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018F" w14:textId="77777777" w:rsidR="00776AD2" w:rsidRPr="00F514FB" w:rsidRDefault="00776AD2" w:rsidP="00776AD2">
      <w:pPr>
        <w:tabs>
          <w:tab w:val="center" w:pos="4680"/>
        </w:tabs>
        <w:suppressAutoHyphens/>
        <w:jc w:val="center"/>
        <w:rPr>
          <w:b/>
          <w:sz w:val="26"/>
          <w:szCs w:val="26"/>
        </w:rPr>
      </w:pPr>
      <w:r w:rsidRPr="00F514FB">
        <w:rPr>
          <w:b/>
          <w:sz w:val="26"/>
          <w:szCs w:val="26"/>
        </w:rPr>
        <w:t>PENNSYLVANIA</w:t>
      </w:r>
    </w:p>
    <w:p w14:paraId="7E34C574" w14:textId="77777777" w:rsidR="00776AD2" w:rsidRPr="00F514FB" w:rsidRDefault="00776AD2" w:rsidP="00776AD2">
      <w:pPr>
        <w:tabs>
          <w:tab w:val="center" w:pos="4680"/>
        </w:tabs>
        <w:suppressAutoHyphens/>
        <w:jc w:val="center"/>
        <w:rPr>
          <w:sz w:val="26"/>
          <w:szCs w:val="26"/>
        </w:rPr>
      </w:pPr>
      <w:r w:rsidRPr="00F514FB">
        <w:rPr>
          <w:b/>
          <w:sz w:val="26"/>
          <w:szCs w:val="26"/>
        </w:rPr>
        <w:t>PUBLIC UTILITY COMMISSION</w:t>
      </w:r>
    </w:p>
    <w:p w14:paraId="4987F2AB" w14:textId="6220A61A" w:rsidR="00776AD2" w:rsidRPr="00F514FB" w:rsidRDefault="00776AD2" w:rsidP="00776AD2">
      <w:pPr>
        <w:tabs>
          <w:tab w:val="center" w:pos="4680"/>
        </w:tabs>
        <w:suppressAutoHyphens/>
        <w:jc w:val="center"/>
        <w:rPr>
          <w:sz w:val="26"/>
          <w:szCs w:val="26"/>
        </w:rPr>
      </w:pPr>
      <w:r w:rsidRPr="00F514FB">
        <w:rPr>
          <w:b/>
          <w:sz w:val="26"/>
          <w:szCs w:val="26"/>
        </w:rPr>
        <w:t xml:space="preserve">Harrisburg, PA </w:t>
      </w:r>
      <w:r w:rsidR="00543578">
        <w:rPr>
          <w:b/>
          <w:sz w:val="26"/>
          <w:szCs w:val="26"/>
        </w:rPr>
        <w:t xml:space="preserve"> </w:t>
      </w:r>
      <w:r w:rsidRPr="00F514FB">
        <w:rPr>
          <w:b/>
          <w:sz w:val="26"/>
          <w:szCs w:val="26"/>
        </w:rPr>
        <w:t>171</w:t>
      </w:r>
      <w:r w:rsidR="00AF356B">
        <w:rPr>
          <w:b/>
          <w:sz w:val="26"/>
          <w:szCs w:val="26"/>
        </w:rPr>
        <w:t>20</w:t>
      </w:r>
    </w:p>
    <w:p w14:paraId="7F7569F3" w14:textId="110C3BD3" w:rsidR="00776AD2" w:rsidRDefault="00776AD2" w:rsidP="00776AD2">
      <w:pPr>
        <w:tabs>
          <w:tab w:val="left" w:pos="-720"/>
        </w:tabs>
        <w:suppressAutoHyphens/>
        <w:rPr>
          <w:sz w:val="26"/>
          <w:szCs w:val="26"/>
        </w:rPr>
      </w:pPr>
    </w:p>
    <w:p w14:paraId="1D5FD80F" w14:textId="77777777" w:rsidR="0091581B" w:rsidRDefault="0091581B" w:rsidP="00776AD2">
      <w:pPr>
        <w:tabs>
          <w:tab w:val="left" w:pos="-720"/>
        </w:tabs>
        <w:suppressAutoHyphens/>
        <w:rPr>
          <w:sz w:val="26"/>
          <w:szCs w:val="26"/>
        </w:rPr>
      </w:pPr>
    </w:p>
    <w:p w14:paraId="566E9BB1" w14:textId="2FE45D6B" w:rsidR="009C36CF" w:rsidRDefault="009C36CF" w:rsidP="009C36CF">
      <w:pPr>
        <w:jc w:val="right"/>
        <w:rPr>
          <w:sz w:val="26"/>
          <w:szCs w:val="26"/>
        </w:rPr>
      </w:pPr>
      <w:r w:rsidRPr="00F04BBF">
        <w:rPr>
          <w:sz w:val="26"/>
          <w:szCs w:val="26"/>
        </w:rPr>
        <w:t xml:space="preserve">Public Meeting held </w:t>
      </w:r>
      <w:r w:rsidR="00F864E9">
        <w:rPr>
          <w:sz w:val="26"/>
          <w:szCs w:val="26"/>
        </w:rPr>
        <w:t>October 28</w:t>
      </w:r>
      <w:r>
        <w:rPr>
          <w:sz w:val="26"/>
          <w:szCs w:val="26"/>
        </w:rPr>
        <w:t>,</w:t>
      </w:r>
      <w:r w:rsidR="00CC4E4A">
        <w:rPr>
          <w:sz w:val="26"/>
          <w:szCs w:val="26"/>
        </w:rPr>
        <w:t xml:space="preserve"> </w:t>
      </w:r>
      <w:r>
        <w:rPr>
          <w:sz w:val="26"/>
          <w:szCs w:val="26"/>
        </w:rPr>
        <w:t>20</w:t>
      </w:r>
      <w:r w:rsidR="00E96E7B">
        <w:rPr>
          <w:sz w:val="26"/>
          <w:szCs w:val="26"/>
        </w:rPr>
        <w:t>21</w:t>
      </w:r>
    </w:p>
    <w:p w14:paraId="6C57BE6C" w14:textId="77777777" w:rsidR="000E4548" w:rsidRDefault="000E4548" w:rsidP="000E4548">
      <w:pPr>
        <w:rPr>
          <w:sz w:val="26"/>
          <w:szCs w:val="26"/>
        </w:rPr>
      </w:pPr>
    </w:p>
    <w:p w14:paraId="7D312F5D" w14:textId="77777777" w:rsidR="000E4548" w:rsidRDefault="000E4548" w:rsidP="000E4548">
      <w:pPr>
        <w:rPr>
          <w:sz w:val="26"/>
          <w:szCs w:val="26"/>
        </w:rPr>
      </w:pPr>
    </w:p>
    <w:p w14:paraId="62F305FC" w14:textId="77777777" w:rsidR="000E4548" w:rsidRPr="000E4548" w:rsidRDefault="000E4548" w:rsidP="000E4548">
      <w:pPr>
        <w:rPr>
          <w:sz w:val="26"/>
          <w:szCs w:val="26"/>
        </w:rPr>
      </w:pPr>
      <w:r w:rsidRPr="000E4548">
        <w:rPr>
          <w:sz w:val="26"/>
          <w:szCs w:val="26"/>
        </w:rPr>
        <w:t>Commissioners Present:</w:t>
      </w:r>
    </w:p>
    <w:p w14:paraId="2039707C" w14:textId="77777777" w:rsidR="000E4548" w:rsidRPr="000E4548" w:rsidRDefault="000E4548" w:rsidP="000E4548">
      <w:pPr>
        <w:rPr>
          <w:sz w:val="26"/>
          <w:szCs w:val="26"/>
        </w:rPr>
      </w:pPr>
    </w:p>
    <w:p w14:paraId="569D1A04" w14:textId="77777777" w:rsidR="009A5844" w:rsidRPr="00620F36" w:rsidRDefault="009A5844" w:rsidP="009A5844">
      <w:pPr>
        <w:tabs>
          <w:tab w:val="left" w:pos="705"/>
        </w:tabs>
        <w:contextualSpacing/>
        <w:jc w:val="both"/>
        <w:rPr>
          <w:sz w:val="26"/>
          <w:szCs w:val="26"/>
        </w:rPr>
      </w:pPr>
      <w:r>
        <w:rPr>
          <w:sz w:val="26"/>
          <w:szCs w:val="26"/>
        </w:rPr>
        <w:tab/>
      </w:r>
      <w:bookmarkStart w:id="0" w:name="_Hlk68629545"/>
      <w:r w:rsidRPr="00620F36">
        <w:rPr>
          <w:sz w:val="26"/>
          <w:szCs w:val="26"/>
        </w:rPr>
        <w:t>Gladys Brown Dutrieuille, Chairman</w:t>
      </w:r>
    </w:p>
    <w:p w14:paraId="517B8136" w14:textId="42004457" w:rsidR="009A5844" w:rsidRPr="00665B4A" w:rsidRDefault="009A5844" w:rsidP="009A5844">
      <w:pPr>
        <w:tabs>
          <w:tab w:val="left" w:pos="705"/>
        </w:tabs>
        <w:contextualSpacing/>
        <w:rPr>
          <w:sz w:val="26"/>
          <w:szCs w:val="26"/>
        </w:rPr>
      </w:pPr>
      <w:r>
        <w:rPr>
          <w:sz w:val="26"/>
          <w:szCs w:val="26"/>
        </w:rPr>
        <w:tab/>
      </w:r>
      <w:r w:rsidRPr="00620F36">
        <w:rPr>
          <w:sz w:val="26"/>
          <w:szCs w:val="26"/>
        </w:rPr>
        <w:t>John F. Coleman, Jr.</w:t>
      </w:r>
      <w:r w:rsidR="00F864E9">
        <w:rPr>
          <w:sz w:val="26"/>
          <w:szCs w:val="26"/>
        </w:rPr>
        <w:t>,</w:t>
      </w:r>
      <w:r w:rsidR="00F864E9" w:rsidRPr="00F864E9">
        <w:rPr>
          <w:sz w:val="26"/>
          <w:szCs w:val="26"/>
        </w:rPr>
        <w:t xml:space="preserve"> </w:t>
      </w:r>
      <w:r w:rsidR="00F864E9" w:rsidRPr="00620F36">
        <w:rPr>
          <w:sz w:val="26"/>
          <w:szCs w:val="26"/>
        </w:rPr>
        <w:t>Vice Chairman</w:t>
      </w:r>
    </w:p>
    <w:p w14:paraId="0A18D0DC" w14:textId="77777777" w:rsidR="000E4548" w:rsidRPr="000E4548" w:rsidRDefault="009A5844" w:rsidP="009A5844">
      <w:pPr>
        <w:tabs>
          <w:tab w:val="left" w:pos="705"/>
        </w:tabs>
        <w:ind w:firstLine="720"/>
        <w:rPr>
          <w:sz w:val="26"/>
          <w:szCs w:val="26"/>
        </w:rPr>
      </w:pPr>
      <w:r w:rsidRPr="00795483">
        <w:rPr>
          <w:sz w:val="26"/>
          <w:szCs w:val="26"/>
        </w:rPr>
        <w:t>Ralph V. Yanora</w:t>
      </w:r>
    </w:p>
    <w:bookmarkEnd w:id="0"/>
    <w:p w14:paraId="75112C09" w14:textId="77777777" w:rsidR="009C36CF" w:rsidRDefault="009C36CF" w:rsidP="000E4548">
      <w:pPr>
        <w:rPr>
          <w:sz w:val="26"/>
          <w:szCs w:val="26"/>
        </w:rPr>
      </w:pPr>
    </w:p>
    <w:p w14:paraId="2ED3443D" w14:textId="77777777" w:rsidR="000E4548" w:rsidRDefault="000E4548" w:rsidP="000E4548">
      <w:pPr>
        <w:rPr>
          <w:sz w:val="26"/>
          <w:szCs w:val="26"/>
        </w:rPr>
      </w:pPr>
    </w:p>
    <w:p w14:paraId="79EDB272" w14:textId="77777777" w:rsidR="009C36CF" w:rsidRDefault="000E4548" w:rsidP="000E4548">
      <w:pPr>
        <w:rPr>
          <w:sz w:val="26"/>
          <w:szCs w:val="26"/>
        </w:rPr>
      </w:pPr>
      <w:r>
        <w:rPr>
          <w:sz w:val="26"/>
          <w:szCs w:val="26"/>
        </w:rPr>
        <w:t>Core Communications, Inc.</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bookmarkStart w:id="1" w:name="_Hlk78796857"/>
      <w:r>
        <w:rPr>
          <w:sz w:val="26"/>
          <w:szCs w:val="26"/>
        </w:rPr>
        <w:t>C-2009-2133609</w:t>
      </w:r>
      <w:bookmarkEnd w:id="1"/>
    </w:p>
    <w:p w14:paraId="2EE3BAE6" w14:textId="77777777" w:rsidR="000E4548" w:rsidRDefault="000E4548" w:rsidP="000E4548">
      <w:pPr>
        <w:rPr>
          <w:sz w:val="26"/>
          <w:szCs w:val="26"/>
        </w:rPr>
      </w:pPr>
    </w:p>
    <w:p w14:paraId="7185CA37" w14:textId="28BA0689" w:rsidR="000E4548" w:rsidRDefault="008B3C82" w:rsidP="000E4548">
      <w:pPr>
        <w:rPr>
          <w:sz w:val="26"/>
          <w:szCs w:val="26"/>
        </w:rPr>
      </w:pPr>
      <w:r>
        <w:rPr>
          <w:sz w:val="26"/>
          <w:szCs w:val="26"/>
        </w:rPr>
        <w:tab/>
      </w:r>
      <w:r w:rsidR="000E4548">
        <w:rPr>
          <w:sz w:val="26"/>
          <w:szCs w:val="26"/>
        </w:rPr>
        <w:t>v.</w:t>
      </w:r>
    </w:p>
    <w:p w14:paraId="34AB96D1" w14:textId="77777777" w:rsidR="009C36CF" w:rsidRDefault="009C36CF" w:rsidP="000E4548">
      <w:pPr>
        <w:rPr>
          <w:sz w:val="26"/>
          <w:szCs w:val="26"/>
        </w:rPr>
      </w:pPr>
    </w:p>
    <w:p w14:paraId="35C5AD10" w14:textId="77777777" w:rsidR="009C36CF" w:rsidRDefault="000E4548" w:rsidP="000E4548">
      <w:pPr>
        <w:rPr>
          <w:sz w:val="26"/>
          <w:szCs w:val="26"/>
        </w:rPr>
      </w:pPr>
      <w:r>
        <w:rPr>
          <w:sz w:val="26"/>
          <w:szCs w:val="26"/>
        </w:rPr>
        <w:t>XO Communications Services, Inc.</w:t>
      </w:r>
    </w:p>
    <w:p w14:paraId="7B8D102E" w14:textId="77777777" w:rsidR="009C36CF" w:rsidRDefault="009C36CF" w:rsidP="000E4548">
      <w:pPr>
        <w:rPr>
          <w:sz w:val="26"/>
          <w:szCs w:val="26"/>
        </w:rPr>
      </w:pPr>
    </w:p>
    <w:p w14:paraId="6DB2BEF4" w14:textId="77777777" w:rsidR="000E4548" w:rsidRDefault="000E4548" w:rsidP="000E4548">
      <w:pPr>
        <w:rPr>
          <w:sz w:val="26"/>
          <w:szCs w:val="26"/>
        </w:rPr>
      </w:pPr>
    </w:p>
    <w:p w14:paraId="7D54756C" w14:textId="77777777" w:rsidR="00776AD2" w:rsidRPr="00F514FB" w:rsidRDefault="00776AD2" w:rsidP="00776AD2">
      <w:pPr>
        <w:rPr>
          <w:sz w:val="26"/>
          <w:szCs w:val="26"/>
        </w:rPr>
      </w:pPr>
    </w:p>
    <w:p w14:paraId="2C29A7E5" w14:textId="77777777" w:rsidR="00776AD2" w:rsidRPr="00F514FB" w:rsidRDefault="00776AD2" w:rsidP="00776AD2">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14:paraId="551AD92D" w14:textId="77777777" w:rsidR="00776AD2" w:rsidRPr="00F514FB" w:rsidRDefault="00776AD2" w:rsidP="00776AD2">
      <w:pPr>
        <w:jc w:val="center"/>
        <w:rPr>
          <w:b/>
          <w:sz w:val="26"/>
          <w:szCs w:val="26"/>
        </w:rPr>
      </w:pPr>
    </w:p>
    <w:p w14:paraId="020A7D27" w14:textId="77777777" w:rsidR="00776AD2" w:rsidRPr="00F514FB" w:rsidRDefault="00776AD2" w:rsidP="00776AD2">
      <w:pPr>
        <w:jc w:val="center"/>
        <w:rPr>
          <w:b/>
          <w:sz w:val="26"/>
          <w:szCs w:val="26"/>
        </w:rPr>
      </w:pPr>
    </w:p>
    <w:p w14:paraId="676FE090" w14:textId="77777777" w:rsidR="00776AD2" w:rsidRPr="00B926D8" w:rsidRDefault="00776AD2" w:rsidP="00B926D8">
      <w:pPr>
        <w:spacing w:line="360" w:lineRule="auto"/>
        <w:rPr>
          <w:b/>
          <w:sz w:val="26"/>
          <w:szCs w:val="26"/>
        </w:rPr>
      </w:pPr>
      <w:r w:rsidRPr="00F514FB">
        <w:rPr>
          <w:b/>
          <w:sz w:val="26"/>
          <w:szCs w:val="26"/>
        </w:rPr>
        <w:t>BY THE COMMISSION:</w:t>
      </w:r>
    </w:p>
    <w:p w14:paraId="4A06D246" w14:textId="77777777" w:rsidR="00776AD2" w:rsidRPr="00F514FB" w:rsidRDefault="00776AD2" w:rsidP="00776AD2">
      <w:pPr>
        <w:rPr>
          <w:sz w:val="26"/>
          <w:szCs w:val="26"/>
        </w:rPr>
      </w:pPr>
    </w:p>
    <w:p w14:paraId="02BDAFBC" w14:textId="26BB2CF5" w:rsidR="000F1318" w:rsidRDefault="000F1318" w:rsidP="00E55D07">
      <w:pPr>
        <w:tabs>
          <w:tab w:val="left" w:pos="-720"/>
        </w:tabs>
        <w:suppressAutoHyphens/>
        <w:spacing w:line="360" w:lineRule="auto"/>
        <w:ind w:firstLine="1440"/>
        <w:rPr>
          <w:sz w:val="26"/>
          <w:szCs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 is the</w:t>
      </w:r>
      <w:r w:rsidRPr="00027664">
        <w:rPr>
          <w:sz w:val="26"/>
        </w:rPr>
        <w:t xml:space="preserve"> Petition </w:t>
      </w:r>
      <w:r w:rsidR="003C4F08">
        <w:rPr>
          <w:sz w:val="26"/>
        </w:rPr>
        <w:t xml:space="preserve">of Core Communications, Inc. </w:t>
      </w:r>
      <w:r w:rsidR="003C4AF0">
        <w:rPr>
          <w:sz w:val="26"/>
        </w:rPr>
        <w:t xml:space="preserve">(Core) </w:t>
      </w:r>
      <w:r w:rsidRPr="00027664">
        <w:rPr>
          <w:sz w:val="26"/>
        </w:rPr>
        <w:t xml:space="preserve">for Reconsideration </w:t>
      </w:r>
      <w:r w:rsidR="00AA3949">
        <w:rPr>
          <w:sz w:val="26"/>
        </w:rPr>
        <w:t xml:space="preserve">&amp; Clarification of Commission Opinion </w:t>
      </w:r>
      <w:r w:rsidR="001F74E0">
        <w:rPr>
          <w:sz w:val="26"/>
        </w:rPr>
        <w:t>&amp;</w:t>
      </w:r>
      <w:r w:rsidR="00AA3949">
        <w:rPr>
          <w:sz w:val="26"/>
        </w:rPr>
        <w:t xml:space="preserve"> Order </w:t>
      </w:r>
      <w:r w:rsidRPr="00027664">
        <w:rPr>
          <w:sz w:val="26"/>
        </w:rPr>
        <w:t xml:space="preserve">(Petition), filed </w:t>
      </w:r>
      <w:r w:rsidR="00620E11">
        <w:rPr>
          <w:sz w:val="26"/>
        </w:rPr>
        <w:t>December 9</w:t>
      </w:r>
      <w:r w:rsidR="000E4548">
        <w:rPr>
          <w:sz w:val="26"/>
        </w:rPr>
        <w:t>, 2016</w:t>
      </w:r>
      <w:r w:rsidR="00873E25">
        <w:rPr>
          <w:sz w:val="26"/>
        </w:rPr>
        <w:t>.  The Petition</w:t>
      </w:r>
      <w:r w:rsidR="0006665F">
        <w:rPr>
          <w:sz w:val="26"/>
        </w:rPr>
        <w:t xml:space="preserve"> </w:t>
      </w:r>
      <w:r w:rsidR="00873E25">
        <w:rPr>
          <w:sz w:val="26"/>
        </w:rPr>
        <w:t xml:space="preserve">seeks </w:t>
      </w:r>
      <w:r w:rsidR="00AA548E">
        <w:rPr>
          <w:sz w:val="26"/>
        </w:rPr>
        <w:t xml:space="preserve">reconsideration </w:t>
      </w:r>
      <w:r w:rsidR="0006665F">
        <w:rPr>
          <w:sz w:val="26"/>
        </w:rPr>
        <w:t xml:space="preserve">and clarification </w:t>
      </w:r>
      <w:r w:rsidR="00AA548E">
        <w:rPr>
          <w:sz w:val="26"/>
        </w:rPr>
        <w:t>of</w:t>
      </w:r>
      <w:r w:rsidR="000505E5">
        <w:rPr>
          <w:sz w:val="26"/>
        </w:rPr>
        <w:t xml:space="preserve"> </w:t>
      </w:r>
      <w:r w:rsidR="002D1BF7">
        <w:rPr>
          <w:sz w:val="26"/>
        </w:rPr>
        <w:t>our</w:t>
      </w:r>
      <w:r w:rsidR="000505E5">
        <w:rPr>
          <w:sz w:val="26"/>
        </w:rPr>
        <w:t xml:space="preserve"> </w:t>
      </w:r>
      <w:r w:rsidRPr="00027664">
        <w:rPr>
          <w:sz w:val="26"/>
        </w:rPr>
        <w:t xml:space="preserve">Opinion and Order entered </w:t>
      </w:r>
      <w:r w:rsidR="00620E11">
        <w:rPr>
          <w:sz w:val="26"/>
        </w:rPr>
        <w:t>November 23, 2016</w:t>
      </w:r>
      <w:r w:rsidR="00AA3949">
        <w:rPr>
          <w:sz w:val="26"/>
        </w:rPr>
        <w:t xml:space="preserve"> (</w:t>
      </w:r>
      <w:r w:rsidR="003F488C" w:rsidRPr="003F488C">
        <w:rPr>
          <w:i/>
          <w:iCs/>
          <w:sz w:val="26"/>
        </w:rPr>
        <w:t>November 2016 Order</w:t>
      </w:r>
      <w:r w:rsidR="00AA3949">
        <w:rPr>
          <w:sz w:val="26"/>
        </w:rPr>
        <w:t>)</w:t>
      </w:r>
      <w:r w:rsidRPr="00027664">
        <w:rPr>
          <w:sz w:val="26"/>
        </w:rPr>
        <w:t>, relative to the above-captioned proceeding.</w:t>
      </w:r>
      <w:r w:rsidR="002D1BF7">
        <w:rPr>
          <w:sz w:val="26"/>
        </w:rPr>
        <w:t xml:space="preserve">  On December </w:t>
      </w:r>
      <w:r w:rsidR="00AA3949">
        <w:rPr>
          <w:sz w:val="26"/>
        </w:rPr>
        <w:t>20</w:t>
      </w:r>
      <w:r w:rsidR="002D1BF7">
        <w:rPr>
          <w:sz w:val="26"/>
        </w:rPr>
        <w:t>, 2016, XO Communications Services, LLC (XO) filed an Answer to the Petition</w:t>
      </w:r>
      <w:r w:rsidR="008F4B63">
        <w:rPr>
          <w:sz w:val="26"/>
        </w:rPr>
        <w:t xml:space="preserve"> (Answer)</w:t>
      </w:r>
      <w:r w:rsidR="002D1BF7">
        <w:rPr>
          <w:sz w:val="26"/>
        </w:rPr>
        <w:t>.</w:t>
      </w:r>
      <w:r w:rsidR="00AA3949">
        <w:rPr>
          <w:rStyle w:val="FootnoteReference"/>
          <w:sz w:val="26"/>
        </w:rPr>
        <w:footnoteReference w:id="1"/>
      </w:r>
    </w:p>
    <w:p w14:paraId="420B6CC7" w14:textId="77777777" w:rsidR="002D1BF7" w:rsidRDefault="002D1BF7" w:rsidP="002D1BF7">
      <w:pPr>
        <w:tabs>
          <w:tab w:val="left" w:pos="-720"/>
        </w:tabs>
        <w:suppressAutoHyphens/>
        <w:spacing w:line="360" w:lineRule="auto"/>
        <w:ind w:firstLine="1440"/>
        <w:rPr>
          <w:sz w:val="26"/>
          <w:szCs w:val="26"/>
        </w:rPr>
      </w:pPr>
    </w:p>
    <w:p w14:paraId="4B58F1F3" w14:textId="7D2E17FD" w:rsidR="00E55D07" w:rsidRPr="00E55D07" w:rsidRDefault="00AA3949" w:rsidP="00E55D07">
      <w:pPr>
        <w:tabs>
          <w:tab w:val="left" w:pos="-720"/>
        </w:tabs>
        <w:suppressAutoHyphens/>
        <w:spacing w:line="360" w:lineRule="auto"/>
        <w:ind w:firstLine="1440"/>
        <w:rPr>
          <w:bCs/>
          <w:sz w:val="26"/>
        </w:rPr>
      </w:pPr>
      <w:r>
        <w:rPr>
          <w:sz w:val="26"/>
          <w:szCs w:val="26"/>
        </w:rPr>
        <w:t xml:space="preserve">Core requests reconsideration and/or clarification of two issues </w:t>
      </w:r>
      <w:r w:rsidR="00B90AC0">
        <w:rPr>
          <w:sz w:val="26"/>
          <w:szCs w:val="26"/>
        </w:rPr>
        <w:t>de</w:t>
      </w:r>
      <w:r w:rsidR="00C21756">
        <w:rPr>
          <w:sz w:val="26"/>
          <w:szCs w:val="26"/>
        </w:rPr>
        <w:t>termin</w:t>
      </w:r>
      <w:r w:rsidR="00B90AC0">
        <w:rPr>
          <w:sz w:val="26"/>
          <w:szCs w:val="26"/>
        </w:rPr>
        <w:t>ed</w:t>
      </w:r>
      <w:r w:rsidR="00C21756">
        <w:rPr>
          <w:sz w:val="26"/>
          <w:szCs w:val="26"/>
        </w:rPr>
        <w:t xml:space="preserve"> in the</w:t>
      </w:r>
      <w:r w:rsidR="0098534E">
        <w:rPr>
          <w:sz w:val="26"/>
          <w:szCs w:val="26"/>
        </w:rPr>
        <w:t xml:space="preserve"> </w:t>
      </w:r>
      <w:r w:rsidR="003F488C" w:rsidRPr="003F488C">
        <w:rPr>
          <w:i/>
          <w:iCs/>
          <w:sz w:val="26"/>
          <w:szCs w:val="26"/>
        </w:rPr>
        <w:t>November 2016 Order</w:t>
      </w:r>
      <w:r w:rsidR="0098534E">
        <w:rPr>
          <w:sz w:val="26"/>
          <w:szCs w:val="26"/>
        </w:rPr>
        <w:t xml:space="preserve">: </w:t>
      </w:r>
      <w:r w:rsidR="00543578">
        <w:rPr>
          <w:sz w:val="26"/>
          <w:szCs w:val="26"/>
        </w:rPr>
        <w:t xml:space="preserve"> </w:t>
      </w:r>
      <w:r w:rsidR="003F488C">
        <w:rPr>
          <w:sz w:val="26"/>
          <w:szCs w:val="26"/>
        </w:rPr>
        <w:t>(</w:t>
      </w:r>
      <w:r w:rsidR="0098534E">
        <w:rPr>
          <w:sz w:val="26"/>
          <w:szCs w:val="26"/>
        </w:rPr>
        <w:t>1) Core requests reconsideration of the conclusion that toll</w:t>
      </w:r>
      <w:r w:rsidR="002F5987">
        <w:rPr>
          <w:sz w:val="26"/>
          <w:szCs w:val="26"/>
        </w:rPr>
        <w:t>-</w:t>
      </w:r>
      <w:r w:rsidR="0098534E">
        <w:rPr>
          <w:sz w:val="26"/>
          <w:szCs w:val="26"/>
        </w:rPr>
        <w:t>dialed</w:t>
      </w:r>
      <w:r w:rsidR="001F3622">
        <w:rPr>
          <w:sz w:val="26"/>
          <w:szCs w:val="26"/>
        </w:rPr>
        <w:t xml:space="preserve"> Internet Service Provider (</w:t>
      </w:r>
      <w:r w:rsidR="0098534E">
        <w:rPr>
          <w:sz w:val="26"/>
          <w:szCs w:val="26"/>
        </w:rPr>
        <w:t>ISP</w:t>
      </w:r>
      <w:r w:rsidR="001F3622">
        <w:rPr>
          <w:sz w:val="26"/>
          <w:szCs w:val="26"/>
        </w:rPr>
        <w:t>)</w:t>
      </w:r>
      <w:r w:rsidR="0098534E">
        <w:rPr>
          <w:sz w:val="26"/>
          <w:szCs w:val="26"/>
        </w:rPr>
        <w:t>-bound</w:t>
      </w:r>
      <w:r w:rsidR="007D1D1C">
        <w:rPr>
          <w:sz w:val="26"/>
          <w:szCs w:val="26"/>
        </w:rPr>
        <w:t xml:space="preserve"> </w:t>
      </w:r>
      <w:r w:rsidR="00EC2115">
        <w:rPr>
          <w:sz w:val="26"/>
          <w:szCs w:val="26"/>
        </w:rPr>
        <w:t>telecommunications</w:t>
      </w:r>
      <w:r w:rsidR="0098534E">
        <w:rPr>
          <w:sz w:val="26"/>
          <w:szCs w:val="26"/>
        </w:rPr>
        <w:t xml:space="preserve"> traffic is subject to the Federal Communications Commission’s (FCC’s) rate cap of $0.0007/MOU</w:t>
      </w:r>
      <w:r w:rsidR="00361A53">
        <w:rPr>
          <w:sz w:val="26"/>
          <w:szCs w:val="26"/>
        </w:rPr>
        <w:t xml:space="preserve"> [Minutes of Use] </w:t>
      </w:r>
      <w:r w:rsidR="00BF7E06">
        <w:rPr>
          <w:sz w:val="26"/>
          <w:szCs w:val="26"/>
        </w:rPr>
        <w:t xml:space="preserve">and not </w:t>
      </w:r>
      <w:r w:rsidR="002F5987">
        <w:rPr>
          <w:sz w:val="26"/>
          <w:szCs w:val="26"/>
        </w:rPr>
        <w:t xml:space="preserve">its tariffed </w:t>
      </w:r>
      <w:r w:rsidR="00BF7E06">
        <w:rPr>
          <w:sz w:val="26"/>
          <w:szCs w:val="26"/>
        </w:rPr>
        <w:t xml:space="preserve">switched access rates; and </w:t>
      </w:r>
      <w:r w:rsidR="003F488C">
        <w:rPr>
          <w:sz w:val="26"/>
          <w:szCs w:val="26"/>
        </w:rPr>
        <w:t>(</w:t>
      </w:r>
      <w:r w:rsidR="00BF7E06">
        <w:rPr>
          <w:sz w:val="26"/>
          <w:szCs w:val="26"/>
        </w:rPr>
        <w:t xml:space="preserve">2) Core requests reconsideration and/or clarification of the </w:t>
      </w:r>
      <w:r w:rsidR="003F488C" w:rsidRPr="003F488C">
        <w:rPr>
          <w:i/>
          <w:iCs/>
          <w:sz w:val="26"/>
          <w:szCs w:val="26"/>
        </w:rPr>
        <w:t>November 2016 Order</w:t>
      </w:r>
      <w:r w:rsidR="00BF7E06" w:rsidRPr="001C6328">
        <w:rPr>
          <w:i/>
          <w:iCs/>
          <w:sz w:val="26"/>
          <w:szCs w:val="26"/>
        </w:rPr>
        <w:t>’s</w:t>
      </w:r>
      <w:r w:rsidR="00BF7E06">
        <w:rPr>
          <w:sz w:val="26"/>
          <w:szCs w:val="26"/>
        </w:rPr>
        <w:t xml:space="preserve"> limitation of Core’s </w:t>
      </w:r>
      <w:r w:rsidR="00307617">
        <w:rPr>
          <w:sz w:val="26"/>
          <w:szCs w:val="26"/>
        </w:rPr>
        <w:t xml:space="preserve">compensation </w:t>
      </w:r>
      <w:r w:rsidR="00BF7E06">
        <w:rPr>
          <w:sz w:val="26"/>
          <w:szCs w:val="26"/>
        </w:rPr>
        <w:t xml:space="preserve">claim </w:t>
      </w:r>
      <w:r w:rsidR="001F3622">
        <w:rPr>
          <w:sz w:val="26"/>
          <w:szCs w:val="26"/>
        </w:rPr>
        <w:t>f</w:t>
      </w:r>
      <w:r w:rsidR="00012E9D">
        <w:rPr>
          <w:sz w:val="26"/>
          <w:szCs w:val="26"/>
        </w:rPr>
        <w:t>or</w:t>
      </w:r>
      <w:r w:rsidR="001F3622">
        <w:rPr>
          <w:sz w:val="26"/>
          <w:szCs w:val="26"/>
        </w:rPr>
        <w:t xml:space="preserve"> telecommunications traffic</w:t>
      </w:r>
      <w:r w:rsidR="00E24062">
        <w:rPr>
          <w:sz w:val="26"/>
          <w:szCs w:val="26"/>
        </w:rPr>
        <w:t xml:space="preserve"> originated by XO subscribers and </w:t>
      </w:r>
      <w:r w:rsidR="001F3622">
        <w:rPr>
          <w:sz w:val="26"/>
          <w:szCs w:val="26"/>
        </w:rPr>
        <w:t xml:space="preserve">terminated </w:t>
      </w:r>
      <w:r w:rsidR="00E24062">
        <w:rPr>
          <w:sz w:val="26"/>
          <w:szCs w:val="26"/>
        </w:rPr>
        <w:t>o</w:t>
      </w:r>
      <w:r w:rsidR="001F3622">
        <w:rPr>
          <w:sz w:val="26"/>
          <w:szCs w:val="26"/>
        </w:rPr>
        <w:t xml:space="preserve">n the Core network, </w:t>
      </w:r>
      <w:r w:rsidR="00307617">
        <w:rPr>
          <w:sz w:val="26"/>
          <w:szCs w:val="26"/>
        </w:rPr>
        <w:t>for</w:t>
      </w:r>
      <w:r w:rsidR="00BF7E06">
        <w:rPr>
          <w:sz w:val="26"/>
          <w:szCs w:val="26"/>
        </w:rPr>
        <w:t xml:space="preserve"> the period from February 2010, forward.  Petition at 1.</w:t>
      </w:r>
      <w:r w:rsidR="00E55D07">
        <w:rPr>
          <w:sz w:val="26"/>
          <w:szCs w:val="26"/>
        </w:rPr>
        <w:t xml:space="preserve">  </w:t>
      </w:r>
      <w:r w:rsidR="00E55D07" w:rsidRPr="002D1BF7">
        <w:rPr>
          <w:bCs/>
          <w:sz w:val="26"/>
        </w:rPr>
        <w:t>By Orde</w:t>
      </w:r>
      <w:r w:rsidR="00E55D07">
        <w:rPr>
          <w:bCs/>
          <w:sz w:val="26"/>
        </w:rPr>
        <w:t>r</w:t>
      </w:r>
      <w:r w:rsidR="00E55D07" w:rsidRPr="002D1BF7">
        <w:rPr>
          <w:bCs/>
          <w:sz w:val="26"/>
        </w:rPr>
        <w:t xml:space="preserve"> </w:t>
      </w:r>
      <w:r w:rsidR="00E55D07">
        <w:rPr>
          <w:bCs/>
          <w:sz w:val="26"/>
        </w:rPr>
        <w:t xml:space="preserve">entered December 22, 2016, we </w:t>
      </w:r>
      <w:r w:rsidR="00E55D07" w:rsidRPr="002D1BF7">
        <w:rPr>
          <w:bCs/>
          <w:sz w:val="26"/>
        </w:rPr>
        <w:t>grant</w:t>
      </w:r>
      <w:r w:rsidR="00E55D07">
        <w:rPr>
          <w:bCs/>
          <w:sz w:val="26"/>
        </w:rPr>
        <w:t>ed</w:t>
      </w:r>
      <w:r w:rsidR="00E55D07">
        <w:rPr>
          <w:sz w:val="26"/>
        </w:rPr>
        <w:t xml:space="preserve"> reconsideration, within the meaning of Pa.</w:t>
      </w:r>
      <w:r w:rsidR="004420AB">
        <w:rPr>
          <w:sz w:val="26"/>
        </w:rPr>
        <w:t> </w:t>
      </w:r>
      <w:r w:rsidR="00E55D07">
        <w:rPr>
          <w:sz w:val="26"/>
        </w:rPr>
        <w:t>R.A.P. 1701(b)</w:t>
      </w:r>
      <w:r w:rsidR="00E55D07" w:rsidRPr="00027664">
        <w:rPr>
          <w:sz w:val="26"/>
        </w:rPr>
        <w:t>(3), pending review of, and consideration</w:t>
      </w:r>
      <w:r w:rsidR="00E55D07">
        <w:rPr>
          <w:sz w:val="26"/>
        </w:rPr>
        <w:t xml:space="preserve"> on, the merits of the Petition</w:t>
      </w:r>
      <w:r w:rsidR="00E55D07" w:rsidRPr="00027664">
        <w:rPr>
          <w:sz w:val="26"/>
          <w:szCs w:val="26"/>
        </w:rPr>
        <w:t>.</w:t>
      </w:r>
    </w:p>
    <w:p w14:paraId="2E46D816" w14:textId="77777777" w:rsidR="00BF7E06" w:rsidRDefault="00BF7E06" w:rsidP="002D1BF7">
      <w:pPr>
        <w:tabs>
          <w:tab w:val="left" w:pos="-720"/>
        </w:tabs>
        <w:suppressAutoHyphens/>
        <w:spacing w:line="360" w:lineRule="auto"/>
        <w:ind w:firstLine="1440"/>
        <w:rPr>
          <w:sz w:val="26"/>
          <w:szCs w:val="26"/>
        </w:rPr>
      </w:pPr>
    </w:p>
    <w:p w14:paraId="6EDC918A" w14:textId="77A17C3B" w:rsidR="002D1BF7" w:rsidRDefault="00BF7E06" w:rsidP="002D1BF7">
      <w:pPr>
        <w:tabs>
          <w:tab w:val="left" w:pos="-720"/>
        </w:tabs>
        <w:suppressAutoHyphens/>
        <w:spacing w:line="360" w:lineRule="auto"/>
        <w:ind w:firstLine="1440"/>
        <w:rPr>
          <w:sz w:val="26"/>
          <w:szCs w:val="26"/>
        </w:rPr>
      </w:pPr>
      <w:r>
        <w:rPr>
          <w:sz w:val="26"/>
          <w:szCs w:val="26"/>
        </w:rPr>
        <w:t>O</w:t>
      </w:r>
      <w:r w:rsidR="002D1BF7">
        <w:rPr>
          <w:sz w:val="26"/>
          <w:szCs w:val="26"/>
        </w:rPr>
        <w:t>n consideration of the Petition and Answer thereto, we shall</w:t>
      </w:r>
      <w:r>
        <w:rPr>
          <w:sz w:val="26"/>
          <w:szCs w:val="26"/>
        </w:rPr>
        <w:t xml:space="preserve"> deny</w:t>
      </w:r>
      <w:r w:rsidR="002D1BF7">
        <w:rPr>
          <w:sz w:val="26"/>
          <w:szCs w:val="26"/>
        </w:rPr>
        <w:t xml:space="preserve"> the Petition, consistent with the discussion in this Opinion and Order.</w:t>
      </w:r>
      <w:r w:rsidR="00EF39F3">
        <w:rPr>
          <w:sz w:val="26"/>
          <w:szCs w:val="26"/>
        </w:rPr>
        <w:t xml:space="preserve">  The Petition does not meet the well-established standards for reconsideration, rehearing, clarification or reopening set forth in </w:t>
      </w:r>
      <w:hyperlink r:id="rId8" w:anchor="co_pp_sp_930_558" w:history="1">
        <w:r w:rsidR="00EF39F3" w:rsidRPr="00272C5D">
          <w:rPr>
            <w:rStyle w:val="Hyperlink"/>
            <w:i/>
            <w:iCs/>
            <w:color w:val="auto"/>
            <w:sz w:val="26"/>
            <w:szCs w:val="26"/>
            <w:u w:val="none"/>
          </w:rPr>
          <w:t>Duick v. Pa. Gas &amp; Water Co</w:t>
        </w:r>
        <w:r w:rsidR="00EF39F3" w:rsidRPr="00272C5D">
          <w:rPr>
            <w:rStyle w:val="Hyperlink"/>
            <w:color w:val="auto"/>
            <w:sz w:val="26"/>
            <w:szCs w:val="26"/>
            <w:u w:val="none"/>
          </w:rPr>
          <w:t>., 56 Pa. PUC 553, 558-559 (1983); 51 PUR4th 284, 288-289 (1983)</w:t>
        </w:r>
      </w:hyperlink>
      <w:r w:rsidR="00EF39F3" w:rsidRPr="00272C5D">
        <w:rPr>
          <w:sz w:val="26"/>
          <w:szCs w:val="26"/>
        </w:rPr>
        <w:t xml:space="preserve"> (</w:t>
      </w:r>
      <w:r w:rsidR="00EF39F3" w:rsidRPr="00272C5D">
        <w:rPr>
          <w:i/>
          <w:iCs/>
          <w:sz w:val="26"/>
          <w:szCs w:val="26"/>
        </w:rPr>
        <w:t>Duick</w:t>
      </w:r>
      <w:r w:rsidR="00EF39F3" w:rsidRPr="00272C5D">
        <w:rPr>
          <w:sz w:val="26"/>
          <w:szCs w:val="26"/>
        </w:rPr>
        <w:t>)</w:t>
      </w:r>
      <w:r w:rsidR="00EF39F3">
        <w:rPr>
          <w:sz w:val="26"/>
          <w:szCs w:val="26"/>
        </w:rPr>
        <w:t>.</w:t>
      </w:r>
    </w:p>
    <w:p w14:paraId="0117A322" w14:textId="40CE1A48" w:rsidR="00CD02DB" w:rsidRDefault="00CD02DB" w:rsidP="002D1BF7">
      <w:pPr>
        <w:tabs>
          <w:tab w:val="left" w:pos="-720"/>
        </w:tabs>
        <w:suppressAutoHyphens/>
        <w:spacing w:line="360" w:lineRule="auto"/>
        <w:ind w:firstLine="1440"/>
        <w:rPr>
          <w:sz w:val="26"/>
          <w:szCs w:val="26"/>
        </w:rPr>
      </w:pPr>
    </w:p>
    <w:p w14:paraId="02DA095A" w14:textId="421F210D" w:rsidR="003D7C7F" w:rsidRDefault="004C256B" w:rsidP="004C1B27">
      <w:pPr>
        <w:keepNext/>
        <w:keepLines/>
        <w:tabs>
          <w:tab w:val="left" w:pos="-720"/>
        </w:tabs>
        <w:suppressAutoHyphens/>
        <w:spacing w:line="360" w:lineRule="auto"/>
        <w:jc w:val="center"/>
        <w:rPr>
          <w:b/>
          <w:bCs/>
          <w:sz w:val="26"/>
          <w:szCs w:val="26"/>
        </w:rPr>
      </w:pPr>
      <w:r>
        <w:rPr>
          <w:b/>
          <w:bCs/>
          <w:sz w:val="26"/>
          <w:szCs w:val="26"/>
        </w:rPr>
        <w:t>I.</w:t>
      </w:r>
      <w:r>
        <w:rPr>
          <w:b/>
          <w:bCs/>
          <w:sz w:val="26"/>
          <w:szCs w:val="26"/>
        </w:rPr>
        <w:tab/>
      </w:r>
      <w:r w:rsidR="003D7C7F">
        <w:rPr>
          <w:b/>
          <w:bCs/>
          <w:sz w:val="26"/>
          <w:szCs w:val="26"/>
        </w:rPr>
        <w:t>Background</w:t>
      </w:r>
    </w:p>
    <w:p w14:paraId="01A56571" w14:textId="77777777" w:rsidR="00C6442F" w:rsidRPr="00C6442F" w:rsidRDefault="00C6442F" w:rsidP="004C1B27">
      <w:pPr>
        <w:keepNext/>
        <w:keepLines/>
        <w:tabs>
          <w:tab w:val="left" w:pos="-720"/>
        </w:tabs>
        <w:suppressAutoHyphens/>
        <w:spacing w:line="360" w:lineRule="auto"/>
        <w:jc w:val="center"/>
        <w:rPr>
          <w:b/>
          <w:bCs/>
          <w:sz w:val="26"/>
          <w:szCs w:val="26"/>
        </w:rPr>
      </w:pPr>
    </w:p>
    <w:p w14:paraId="41315150" w14:textId="353BFBE5" w:rsidR="00104555" w:rsidRPr="003D2321" w:rsidRDefault="00313B1A" w:rsidP="00E137CB">
      <w:pPr>
        <w:spacing w:line="360" w:lineRule="auto"/>
        <w:ind w:firstLine="1440"/>
        <w:rPr>
          <w:sz w:val="26"/>
          <w:szCs w:val="26"/>
        </w:rPr>
      </w:pPr>
      <w:r w:rsidRPr="000E6997">
        <w:rPr>
          <w:sz w:val="26"/>
          <w:szCs w:val="26"/>
        </w:rPr>
        <w:t>T</w:t>
      </w:r>
      <w:r w:rsidR="00BF3E1E" w:rsidRPr="000E6997">
        <w:rPr>
          <w:sz w:val="26"/>
          <w:szCs w:val="26"/>
        </w:rPr>
        <w:t>h</w:t>
      </w:r>
      <w:r w:rsidR="00A302A6">
        <w:rPr>
          <w:sz w:val="26"/>
          <w:szCs w:val="26"/>
        </w:rPr>
        <w:t>e</w:t>
      </w:r>
      <w:r w:rsidR="00BF3E1E" w:rsidRPr="000E6997">
        <w:rPr>
          <w:sz w:val="26"/>
          <w:szCs w:val="26"/>
        </w:rPr>
        <w:t xml:space="preserve"> </w:t>
      </w:r>
      <w:r w:rsidR="00A302A6">
        <w:rPr>
          <w:sz w:val="26"/>
          <w:szCs w:val="26"/>
        </w:rPr>
        <w:t>matter before the Commission</w:t>
      </w:r>
      <w:r w:rsidR="00BF3E1E" w:rsidRPr="000E6997">
        <w:rPr>
          <w:sz w:val="26"/>
          <w:szCs w:val="26"/>
        </w:rPr>
        <w:t xml:space="preserve"> </w:t>
      </w:r>
      <w:r w:rsidRPr="000E6997">
        <w:rPr>
          <w:sz w:val="26"/>
          <w:szCs w:val="26"/>
        </w:rPr>
        <w:t xml:space="preserve">is </w:t>
      </w:r>
      <w:r w:rsidR="00BC38B9" w:rsidRPr="000E6997">
        <w:rPr>
          <w:sz w:val="26"/>
          <w:szCs w:val="26"/>
        </w:rPr>
        <w:t xml:space="preserve">a </w:t>
      </w:r>
      <w:r w:rsidR="00BF3E1E" w:rsidRPr="000E6997">
        <w:rPr>
          <w:sz w:val="26"/>
          <w:szCs w:val="26"/>
        </w:rPr>
        <w:t>dated</w:t>
      </w:r>
      <w:r w:rsidR="002B65AA" w:rsidRPr="000E6997">
        <w:rPr>
          <w:sz w:val="26"/>
          <w:szCs w:val="26"/>
        </w:rPr>
        <w:t xml:space="preserve"> formal complaint </w:t>
      </w:r>
      <w:r w:rsidR="00253FC2" w:rsidRPr="000E6997">
        <w:rPr>
          <w:sz w:val="26"/>
          <w:szCs w:val="26"/>
        </w:rPr>
        <w:t xml:space="preserve">proceeding </w:t>
      </w:r>
      <w:r w:rsidR="00D72E86" w:rsidRPr="000E6997">
        <w:rPr>
          <w:sz w:val="26"/>
          <w:szCs w:val="26"/>
        </w:rPr>
        <w:t xml:space="preserve">(Complaint) </w:t>
      </w:r>
      <w:r w:rsidRPr="000E6997">
        <w:rPr>
          <w:sz w:val="26"/>
          <w:szCs w:val="26"/>
        </w:rPr>
        <w:t>arising from</w:t>
      </w:r>
      <w:r w:rsidR="002B65AA" w:rsidRPr="000E6997">
        <w:rPr>
          <w:sz w:val="26"/>
          <w:szCs w:val="26"/>
        </w:rPr>
        <w:t xml:space="preserve"> a</w:t>
      </w:r>
      <w:r w:rsidR="00C6442F" w:rsidRPr="000E6997">
        <w:rPr>
          <w:sz w:val="26"/>
          <w:szCs w:val="26"/>
        </w:rPr>
        <w:t xml:space="preserve"> </w:t>
      </w:r>
      <w:r w:rsidR="00E32EFF" w:rsidRPr="000E6997">
        <w:rPr>
          <w:sz w:val="26"/>
          <w:szCs w:val="26"/>
        </w:rPr>
        <w:t>dispute</w:t>
      </w:r>
      <w:r w:rsidR="00C6442F" w:rsidRPr="000E6997">
        <w:rPr>
          <w:sz w:val="26"/>
          <w:szCs w:val="26"/>
        </w:rPr>
        <w:t xml:space="preserve"> between two </w:t>
      </w:r>
      <w:r w:rsidR="00E32EFF" w:rsidRPr="000E6997">
        <w:rPr>
          <w:sz w:val="26"/>
          <w:szCs w:val="26"/>
        </w:rPr>
        <w:t xml:space="preserve">competitive </w:t>
      </w:r>
      <w:r w:rsidR="00BC38B9" w:rsidRPr="000E6997">
        <w:rPr>
          <w:sz w:val="26"/>
          <w:szCs w:val="26"/>
        </w:rPr>
        <w:t>local exchange</w:t>
      </w:r>
      <w:r w:rsidR="00CE36C1" w:rsidRPr="000E6997">
        <w:rPr>
          <w:sz w:val="26"/>
          <w:szCs w:val="26"/>
        </w:rPr>
        <w:t xml:space="preserve"> </w:t>
      </w:r>
      <w:r w:rsidR="00D75EB0" w:rsidRPr="000E6997">
        <w:rPr>
          <w:sz w:val="26"/>
          <w:szCs w:val="26"/>
        </w:rPr>
        <w:t xml:space="preserve">telecommunications </w:t>
      </w:r>
      <w:r w:rsidR="00CE36C1" w:rsidRPr="000E6997">
        <w:rPr>
          <w:sz w:val="26"/>
          <w:szCs w:val="26"/>
        </w:rPr>
        <w:t>carriers</w:t>
      </w:r>
      <w:r w:rsidR="002B65AA" w:rsidRPr="000E6997">
        <w:rPr>
          <w:sz w:val="26"/>
          <w:szCs w:val="26"/>
        </w:rPr>
        <w:t xml:space="preserve"> </w:t>
      </w:r>
      <w:r w:rsidR="00E32EFF" w:rsidRPr="000E6997">
        <w:rPr>
          <w:sz w:val="26"/>
          <w:szCs w:val="26"/>
        </w:rPr>
        <w:t xml:space="preserve">(CLECs) </w:t>
      </w:r>
      <w:r w:rsidR="002B65AA" w:rsidRPr="000E6997">
        <w:rPr>
          <w:sz w:val="26"/>
          <w:szCs w:val="26"/>
        </w:rPr>
        <w:t>over the appropriate compensation for telecommunications traffic</w:t>
      </w:r>
      <w:r w:rsidRPr="000E6997">
        <w:rPr>
          <w:sz w:val="26"/>
          <w:szCs w:val="26"/>
        </w:rPr>
        <w:t xml:space="preserve"> terminat</w:t>
      </w:r>
      <w:r w:rsidR="00D30183" w:rsidRPr="000E6997">
        <w:rPr>
          <w:sz w:val="26"/>
          <w:szCs w:val="26"/>
        </w:rPr>
        <w:t>ed on the</w:t>
      </w:r>
      <w:r w:rsidR="00714C2F" w:rsidRPr="000E6997">
        <w:rPr>
          <w:sz w:val="26"/>
          <w:szCs w:val="26"/>
        </w:rPr>
        <w:t>ir</w:t>
      </w:r>
      <w:r w:rsidR="00D30183" w:rsidRPr="000E6997">
        <w:rPr>
          <w:sz w:val="26"/>
          <w:szCs w:val="26"/>
        </w:rPr>
        <w:t xml:space="preserve"> respective </w:t>
      </w:r>
      <w:r w:rsidR="002B65AA" w:rsidRPr="000E6997">
        <w:rPr>
          <w:sz w:val="26"/>
          <w:szCs w:val="26"/>
        </w:rPr>
        <w:t>network</w:t>
      </w:r>
      <w:r w:rsidR="00714C2F" w:rsidRPr="000E6997">
        <w:rPr>
          <w:sz w:val="26"/>
          <w:szCs w:val="26"/>
        </w:rPr>
        <w:t>s</w:t>
      </w:r>
      <w:r w:rsidR="00CE36C1" w:rsidRPr="000E6997">
        <w:rPr>
          <w:sz w:val="26"/>
          <w:szCs w:val="26"/>
        </w:rPr>
        <w:t>.</w:t>
      </w:r>
      <w:r w:rsidR="00866088" w:rsidRPr="000E6997">
        <w:rPr>
          <w:sz w:val="26"/>
          <w:szCs w:val="26"/>
        </w:rPr>
        <w:t xml:space="preserve">  What has resulted in the lengthy and contentious proceedings in this matter, </w:t>
      </w:r>
      <w:r w:rsidR="000E6997" w:rsidRPr="000E6997">
        <w:rPr>
          <w:i/>
          <w:iCs/>
          <w:sz w:val="26"/>
          <w:szCs w:val="26"/>
        </w:rPr>
        <w:t>inter alia</w:t>
      </w:r>
      <w:r w:rsidR="000E6997" w:rsidRPr="000E6997">
        <w:rPr>
          <w:sz w:val="26"/>
          <w:szCs w:val="26"/>
        </w:rPr>
        <w:t>,</w:t>
      </w:r>
      <w:r w:rsidR="000E6997" w:rsidRPr="000E6997">
        <w:rPr>
          <w:i/>
          <w:iCs/>
          <w:sz w:val="26"/>
          <w:szCs w:val="26"/>
        </w:rPr>
        <w:t xml:space="preserve"> </w:t>
      </w:r>
      <w:r w:rsidR="00866088" w:rsidRPr="000E6997">
        <w:rPr>
          <w:sz w:val="26"/>
          <w:szCs w:val="26"/>
        </w:rPr>
        <w:t>has been the difficulty presented to federal and state regulatory agencies to address the intricacy of</w:t>
      </w:r>
      <w:r w:rsidR="00B91B83" w:rsidRPr="000E6997">
        <w:rPr>
          <w:sz w:val="26"/>
          <w:szCs w:val="26"/>
        </w:rPr>
        <w:t xml:space="preserve"> </w:t>
      </w:r>
      <w:r w:rsidR="00A27AE6">
        <w:rPr>
          <w:sz w:val="26"/>
          <w:szCs w:val="26"/>
        </w:rPr>
        <w:t xml:space="preserve">the </w:t>
      </w:r>
      <w:r w:rsidR="00B91B83" w:rsidRPr="000E6997">
        <w:rPr>
          <w:sz w:val="26"/>
          <w:szCs w:val="26"/>
        </w:rPr>
        <w:t xml:space="preserve">compensation </w:t>
      </w:r>
      <w:r w:rsidR="00A27AE6">
        <w:rPr>
          <w:sz w:val="26"/>
          <w:szCs w:val="26"/>
        </w:rPr>
        <w:t xml:space="preserve">regime </w:t>
      </w:r>
      <w:r w:rsidR="00B91B83" w:rsidRPr="000E6997">
        <w:rPr>
          <w:sz w:val="26"/>
          <w:szCs w:val="26"/>
        </w:rPr>
        <w:t>for calls to ISPs.</w:t>
      </w:r>
      <w:r w:rsidR="004B0C08" w:rsidRPr="000E6997">
        <w:rPr>
          <w:sz w:val="26"/>
          <w:szCs w:val="26"/>
        </w:rPr>
        <w:t xml:space="preserve">  </w:t>
      </w:r>
      <w:r w:rsidR="004B0C08" w:rsidRPr="000E6997">
        <w:rPr>
          <w:i/>
          <w:iCs/>
          <w:sz w:val="26"/>
          <w:szCs w:val="26"/>
        </w:rPr>
        <w:t>See</w:t>
      </w:r>
      <w:r w:rsidR="00B90AC0" w:rsidRPr="000E6997">
        <w:rPr>
          <w:i/>
          <w:iCs/>
          <w:sz w:val="26"/>
          <w:szCs w:val="26"/>
        </w:rPr>
        <w:t>,</w:t>
      </w:r>
      <w:r w:rsidR="004B0C08" w:rsidRPr="000E6997">
        <w:rPr>
          <w:sz w:val="26"/>
          <w:szCs w:val="26"/>
        </w:rPr>
        <w:t xml:space="preserve"> </w:t>
      </w:r>
      <w:r w:rsidR="004B0C08" w:rsidRPr="00E56C22">
        <w:rPr>
          <w:i/>
          <w:iCs/>
          <w:sz w:val="26"/>
          <w:szCs w:val="26"/>
        </w:rPr>
        <w:t>e.g</w:t>
      </w:r>
      <w:r w:rsidR="004B0C08" w:rsidRPr="000E6997">
        <w:rPr>
          <w:sz w:val="26"/>
          <w:szCs w:val="26"/>
        </w:rPr>
        <w:t>.,</w:t>
      </w:r>
      <w:r w:rsidR="004B0C08" w:rsidRPr="000E6997">
        <w:rPr>
          <w:i/>
          <w:iCs/>
          <w:sz w:val="26"/>
          <w:szCs w:val="26"/>
        </w:rPr>
        <w:t xml:space="preserve"> </w:t>
      </w:r>
      <w:r w:rsidR="004B0C08" w:rsidRPr="000E6997">
        <w:rPr>
          <w:sz w:val="26"/>
          <w:szCs w:val="26"/>
        </w:rPr>
        <w:t>XO Answer at 3, n. 2</w:t>
      </w:r>
      <w:r w:rsidR="00E3484F">
        <w:rPr>
          <w:sz w:val="26"/>
          <w:szCs w:val="26"/>
        </w:rPr>
        <w:t>;</w:t>
      </w:r>
      <w:r w:rsidR="00104555">
        <w:rPr>
          <w:sz w:val="26"/>
          <w:szCs w:val="26"/>
        </w:rPr>
        <w:t xml:space="preserve"> </w:t>
      </w:r>
      <w:r w:rsidR="00104555">
        <w:rPr>
          <w:i/>
          <w:iCs/>
          <w:sz w:val="26"/>
          <w:szCs w:val="26"/>
        </w:rPr>
        <w:t>also e.g.,</w:t>
      </w:r>
      <w:r w:rsidR="00104555" w:rsidRPr="006D45E8">
        <w:rPr>
          <w:i/>
          <w:iCs/>
          <w:sz w:val="26"/>
          <w:szCs w:val="26"/>
        </w:rPr>
        <w:t xml:space="preserve"> </w:t>
      </w:r>
      <w:r w:rsidR="00104555" w:rsidRPr="006D45E8">
        <w:rPr>
          <w:i/>
          <w:iCs/>
          <w:sz w:val="26"/>
          <w:szCs w:val="26"/>
        </w:rPr>
        <w:lastRenderedPageBreak/>
        <w:t>AT&amp;T</w:t>
      </w:r>
      <w:r w:rsidR="004420AB">
        <w:rPr>
          <w:i/>
          <w:iCs/>
          <w:sz w:val="26"/>
          <w:szCs w:val="26"/>
        </w:rPr>
        <w:t> </w:t>
      </w:r>
      <w:r w:rsidR="00104555" w:rsidRPr="006D45E8">
        <w:rPr>
          <w:i/>
          <w:iCs/>
          <w:sz w:val="26"/>
          <w:szCs w:val="26"/>
        </w:rPr>
        <w:t>Communications of California, Inc. et al. v. PacWest Telecomm, Inc. et al.</w:t>
      </w:r>
      <w:r w:rsidR="00104555" w:rsidRPr="004420AB">
        <w:rPr>
          <w:sz w:val="26"/>
          <w:szCs w:val="26"/>
        </w:rPr>
        <w:t>,</w:t>
      </w:r>
      <w:r w:rsidR="00104555" w:rsidRPr="006D45E8">
        <w:rPr>
          <w:i/>
          <w:iCs/>
          <w:sz w:val="26"/>
          <w:szCs w:val="26"/>
        </w:rPr>
        <w:t xml:space="preserve"> </w:t>
      </w:r>
      <w:r w:rsidR="00104555" w:rsidRPr="006D45E8">
        <w:rPr>
          <w:sz w:val="26"/>
          <w:szCs w:val="26"/>
        </w:rPr>
        <w:t>651</w:t>
      </w:r>
      <w:r w:rsidR="004420AB">
        <w:rPr>
          <w:sz w:val="26"/>
          <w:szCs w:val="26"/>
        </w:rPr>
        <w:t> </w:t>
      </w:r>
      <w:r w:rsidR="00104555" w:rsidRPr="006D45E8">
        <w:rPr>
          <w:sz w:val="26"/>
          <w:szCs w:val="26"/>
        </w:rPr>
        <w:t>F.3d 980, 984 (9</w:t>
      </w:r>
      <w:r w:rsidR="003A6AD3">
        <w:rPr>
          <w:sz w:val="26"/>
          <w:szCs w:val="26"/>
        </w:rPr>
        <w:t>th</w:t>
      </w:r>
      <w:r w:rsidR="00104555" w:rsidRPr="006D45E8">
        <w:rPr>
          <w:sz w:val="26"/>
          <w:szCs w:val="26"/>
        </w:rPr>
        <w:t xml:space="preserve"> Cir. 2011)</w:t>
      </w:r>
      <w:r w:rsidR="003D2321">
        <w:rPr>
          <w:sz w:val="26"/>
          <w:szCs w:val="26"/>
        </w:rPr>
        <w:t xml:space="preserve"> </w:t>
      </w:r>
      <w:r w:rsidR="003D2321" w:rsidRPr="006D45E8">
        <w:rPr>
          <w:sz w:val="26"/>
          <w:szCs w:val="26"/>
        </w:rPr>
        <w:t>(</w:t>
      </w:r>
      <w:r w:rsidR="003D2321" w:rsidRPr="006D45E8">
        <w:rPr>
          <w:i/>
          <w:iCs/>
          <w:sz w:val="26"/>
          <w:szCs w:val="26"/>
        </w:rPr>
        <w:t>PacWest</w:t>
      </w:r>
      <w:r w:rsidR="003D2321" w:rsidRPr="006D45E8">
        <w:rPr>
          <w:sz w:val="26"/>
          <w:szCs w:val="26"/>
        </w:rPr>
        <w:t>)</w:t>
      </w:r>
      <w:r w:rsidR="003D2321">
        <w:rPr>
          <w:sz w:val="26"/>
          <w:szCs w:val="26"/>
        </w:rPr>
        <w:t>:</w:t>
      </w:r>
    </w:p>
    <w:p w14:paraId="1C09508A" w14:textId="77777777" w:rsidR="00E3484F" w:rsidRDefault="00E3484F" w:rsidP="004420AB">
      <w:pPr>
        <w:ind w:firstLine="1440"/>
        <w:rPr>
          <w:sz w:val="26"/>
          <w:szCs w:val="26"/>
        </w:rPr>
      </w:pPr>
    </w:p>
    <w:p w14:paraId="2C63714F" w14:textId="78E0002F" w:rsidR="00E3484F" w:rsidRPr="006D45E8" w:rsidRDefault="00E3484F" w:rsidP="00E3484F">
      <w:pPr>
        <w:ind w:left="1440" w:right="1440"/>
        <w:rPr>
          <w:sz w:val="26"/>
          <w:szCs w:val="26"/>
        </w:rPr>
      </w:pPr>
      <w:r w:rsidRPr="006D45E8">
        <w:rPr>
          <w:sz w:val="26"/>
          <w:szCs w:val="26"/>
        </w:rPr>
        <w:t>Traditionally</w:t>
      </w:r>
      <w:r w:rsidR="003F488C">
        <w:rPr>
          <w:sz w:val="26"/>
          <w:szCs w:val="26"/>
        </w:rPr>
        <w:t xml:space="preserve"> – </w:t>
      </w:r>
      <w:r w:rsidRPr="006D45E8">
        <w:rPr>
          <w:sz w:val="26"/>
          <w:szCs w:val="26"/>
        </w:rPr>
        <w:t>that is, before the widespread adoption of dial-up internet connectivity</w:t>
      </w:r>
      <w:r w:rsidR="003F488C">
        <w:rPr>
          <w:sz w:val="26"/>
          <w:szCs w:val="26"/>
        </w:rPr>
        <w:t xml:space="preserve"> – </w:t>
      </w:r>
      <w:r w:rsidRPr="006D45E8">
        <w:rPr>
          <w:sz w:val="26"/>
          <w:szCs w:val="26"/>
        </w:rPr>
        <w:t>reciprocal compensation arrangements required the originating LEC to pay the terminating LEC for each minute of each call (i.e., each “minute of use,” or “mou”)</w:t>
      </w:r>
      <w:r w:rsidR="001161E6">
        <w:rPr>
          <w:sz w:val="26"/>
          <w:szCs w:val="26"/>
        </w:rPr>
        <w:t xml:space="preserve">. </w:t>
      </w:r>
      <w:r w:rsidRPr="006D45E8">
        <w:rPr>
          <w:sz w:val="26"/>
          <w:szCs w:val="26"/>
        </w:rPr>
        <w:t xml:space="preserve">. . . </w:t>
      </w:r>
      <w:r w:rsidR="001161E6">
        <w:rPr>
          <w:sz w:val="26"/>
          <w:szCs w:val="26"/>
        </w:rPr>
        <w:t xml:space="preserve"> </w:t>
      </w:r>
      <w:r w:rsidRPr="006D45E8">
        <w:rPr>
          <w:sz w:val="26"/>
          <w:szCs w:val="26"/>
        </w:rPr>
        <w:t>The logic behind this system was that, over time, the number of calls going each way would be essentially the same, and no LEC would pay more than its fair share of the costs associated with terminating other LECs’ traffic. . . .  With the advent of dial-up internet access, however, this arrangement led to a classic example of regulatory arbitrage.  Certain CLECs (including Pac–West) took advantage of the traditional reciprocal compensation scheme to target as its customers a species of company that received a high number of telephone calls but originated very few—namely, ISPs offering dial-up internet access.</w:t>
      </w:r>
      <w:r>
        <w:rPr>
          <w:sz w:val="26"/>
          <w:szCs w:val="26"/>
        </w:rPr>
        <w:t xml:space="preserve"> . . .</w:t>
      </w:r>
      <w:r w:rsidRPr="006D45E8">
        <w:rPr>
          <w:sz w:val="26"/>
          <w:szCs w:val="26"/>
        </w:rPr>
        <w:t xml:space="preserve">  Not only do ISPs rarely, if ever, make outgoing calls, but calls to ISPs are much longer than average telephone calls.</w:t>
      </w:r>
      <w:r>
        <w:rPr>
          <w:sz w:val="26"/>
          <w:szCs w:val="26"/>
        </w:rPr>
        <w:t xml:space="preserve"> . . . </w:t>
      </w:r>
      <w:r w:rsidR="001161E6">
        <w:rPr>
          <w:sz w:val="26"/>
          <w:szCs w:val="26"/>
        </w:rPr>
        <w:t xml:space="preserve"> </w:t>
      </w:r>
      <w:r w:rsidRPr="006D45E8">
        <w:rPr>
          <w:sz w:val="26"/>
          <w:szCs w:val="26"/>
        </w:rPr>
        <w:t>Thus, CLECs predominantly serving ISP customers could collect huge sums in “reciprocal” compensation without ever having actually to reciprocate.</w:t>
      </w:r>
    </w:p>
    <w:p w14:paraId="7DFEBFDC" w14:textId="77777777" w:rsidR="00502CFB" w:rsidRDefault="00502CFB" w:rsidP="00502CFB">
      <w:pPr>
        <w:spacing w:line="360" w:lineRule="auto"/>
        <w:rPr>
          <w:sz w:val="26"/>
          <w:szCs w:val="26"/>
        </w:rPr>
      </w:pPr>
    </w:p>
    <w:p w14:paraId="311344CC" w14:textId="77777777" w:rsidR="00E3484F" w:rsidRDefault="003D2321" w:rsidP="00502CFB">
      <w:pPr>
        <w:spacing w:line="360" w:lineRule="auto"/>
        <w:rPr>
          <w:sz w:val="26"/>
          <w:szCs w:val="26"/>
        </w:rPr>
      </w:pPr>
      <w:r w:rsidRPr="006D45E8">
        <w:rPr>
          <w:i/>
          <w:iCs/>
          <w:sz w:val="26"/>
          <w:szCs w:val="26"/>
        </w:rPr>
        <w:t>PacWest</w:t>
      </w:r>
      <w:r>
        <w:rPr>
          <w:sz w:val="26"/>
          <w:szCs w:val="26"/>
        </w:rPr>
        <w:t xml:space="preserve">, </w:t>
      </w:r>
      <w:r w:rsidR="00502CFB" w:rsidRPr="006D45E8">
        <w:rPr>
          <w:sz w:val="26"/>
          <w:szCs w:val="26"/>
        </w:rPr>
        <w:t xml:space="preserve">651 F.3d </w:t>
      </w:r>
      <w:r w:rsidR="00502CFB">
        <w:rPr>
          <w:sz w:val="26"/>
          <w:szCs w:val="26"/>
        </w:rPr>
        <w:t xml:space="preserve">at </w:t>
      </w:r>
      <w:r w:rsidR="00502CFB" w:rsidRPr="006D45E8">
        <w:rPr>
          <w:sz w:val="26"/>
          <w:szCs w:val="26"/>
        </w:rPr>
        <w:t>98</w:t>
      </w:r>
      <w:r w:rsidR="00502CFB">
        <w:rPr>
          <w:sz w:val="26"/>
          <w:szCs w:val="26"/>
        </w:rPr>
        <w:t>4</w:t>
      </w:r>
      <w:r>
        <w:rPr>
          <w:sz w:val="26"/>
          <w:szCs w:val="26"/>
        </w:rPr>
        <w:t xml:space="preserve">; </w:t>
      </w:r>
      <w:r w:rsidRPr="006D45E8">
        <w:rPr>
          <w:sz w:val="26"/>
          <w:szCs w:val="26"/>
        </w:rPr>
        <w:t>(notes</w:t>
      </w:r>
      <w:r>
        <w:rPr>
          <w:sz w:val="26"/>
          <w:szCs w:val="26"/>
        </w:rPr>
        <w:t>, citations</w:t>
      </w:r>
      <w:r w:rsidRPr="006D45E8">
        <w:rPr>
          <w:sz w:val="26"/>
          <w:szCs w:val="26"/>
        </w:rPr>
        <w:t xml:space="preserve"> omitted)</w:t>
      </w:r>
      <w:r>
        <w:rPr>
          <w:sz w:val="26"/>
          <w:szCs w:val="26"/>
        </w:rPr>
        <w:t>.</w:t>
      </w:r>
    </w:p>
    <w:p w14:paraId="4B4312E9" w14:textId="1539BEB7" w:rsidR="00104555" w:rsidRDefault="00104555" w:rsidP="00CE36C1">
      <w:pPr>
        <w:spacing w:line="360" w:lineRule="auto"/>
        <w:ind w:firstLine="1440"/>
        <w:rPr>
          <w:sz w:val="26"/>
          <w:szCs w:val="26"/>
        </w:rPr>
      </w:pPr>
    </w:p>
    <w:p w14:paraId="67395573" w14:textId="7EF62E49" w:rsidR="002B65AA" w:rsidRPr="000E55DB" w:rsidRDefault="000E6997" w:rsidP="000E55DB">
      <w:pPr>
        <w:spacing w:line="360" w:lineRule="auto"/>
        <w:ind w:firstLine="1440"/>
        <w:rPr>
          <w:sz w:val="26"/>
          <w:szCs w:val="26"/>
        </w:rPr>
      </w:pPr>
      <w:r w:rsidRPr="000E6997">
        <w:rPr>
          <w:sz w:val="26"/>
          <w:szCs w:val="26"/>
        </w:rPr>
        <w:t>We</w:t>
      </w:r>
      <w:r w:rsidR="00E3484F">
        <w:rPr>
          <w:sz w:val="26"/>
          <w:szCs w:val="26"/>
        </w:rPr>
        <w:t>,</w:t>
      </w:r>
      <w:r w:rsidRPr="000E6997">
        <w:rPr>
          <w:sz w:val="26"/>
          <w:szCs w:val="26"/>
        </w:rPr>
        <w:t xml:space="preserve"> additionally, cite to the extensive litigation involving Core in separate proceedings</w:t>
      </w:r>
      <w:r w:rsidR="00505266">
        <w:rPr>
          <w:sz w:val="26"/>
          <w:szCs w:val="26"/>
        </w:rPr>
        <w:t xml:space="preserve">.  In </w:t>
      </w:r>
      <w:r w:rsidR="003F488C">
        <w:rPr>
          <w:sz w:val="26"/>
          <w:szCs w:val="26"/>
        </w:rPr>
        <w:t xml:space="preserve">those </w:t>
      </w:r>
      <w:r w:rsidR="00505266">
        <w:rPr>
          <w:sz w:val="26"/>
          <w:szCs w:val="26"/>
        </w:rPr>
        <w:t>separate proceedings</w:t>
      </w:r>
      <w:r w:rsidR="003F488C">
        <w:rPr>
          <w:sz w:val="26"/>
          <w:szCs w:val="26"/>
        </w:rPr>
        <w:t>,</w:t>
      </w:r>
      <w:r w:rsidR="00A27AE6">
        <w:rPr>
          <w:sz w:val="26"/>
          <w:szCs w:val="26"/>
        </w:rPr>
        <w:t xml:space="preserve"> </w:t>
      </w:r>
      <w:r w:rsidR="00505266">
        <w:rPr>
          <w:sz w:val="26"/>
          <w:szCs w:val="26"/>
        </w:rPr>
        <w:t>due in substan</w:t>
      </w:r>
      <w:r w:rsidR="00533E5A">
        <w:rPr>
          <w:sz w:val="26"/>
          <w:szCs w:val="26"/>
        </w:rPr>
        <w:t>t</w:t>
      </w:r>
      <w:r w:rsidR="00505266">
        <w:rPr>
          <w:sz w:val="26"/>
          <w:szCs w:val="26"/>
        </w:rPr>
        <w:t xml:space="preserve">ial part to </w:t>
      </w:r>
      <w:r w:rsidR="003F488C">
        <w:rPr>
          <w:sz w:val="26"/>
          <w:szCs w:val="26"/>
        </w:rPr>
        <w:t xml:space="preserve">Core’s </w:t>
      </w:r>
      <w:r w:rsidR="00505266">
        <w:rPr>
          <w:sz w:val="26"/>
          <w:szCs w:val="26"/>
        </w:rPr>
        <w:t>business model to predominantly serve ISPs, t</w:t>
      </w:r>
      <w:r w:rsidR="00533E5A">
        <w:rPr>
          <w:sz w:val="26"/>
          <w:szCs w:val="26"/>
        </w:rPr>
        <w:t xml:space="preserve">here has been an </w:t>
      </w:r>
      <w:r w:rsidR="00A27AE6">
        <w:rPr>
          <w:sz w:val="26"/>
          <w:szCs w:val="26"/>
        </w:rPr>
        <w:t>overlap</w:t>
      </w:r>
      <w:r w:rsidR="00533E5A">
        <w:rPr>
          <w:sz w:val="26"/>
          <w:szCs w:val="26"/>
        </w:rPr>
        <w:t xml:space="preserve"> of issues involving</w:t>
      </w:r>
      <w:r w:rsidR="00A27AE6">
        <w:rPr>
          <w:sz w:val="26"/>
          <w:szCs w:val="26"/>
        </w:rPr>
        <w:t xml:space="preserve"> the appropriate compensation regime to be applied by the Commission</w:t>
      </w:r>
      <w:r w:rsidR="00533E5A">
        <w:rPr>
          <w:sz w:val="26"/>
          <w:szCs w:val="26"/>
        </w:rPr>
        <w:t xml:space="preserve"> </w:t>
      </w:r>
      <w:r w:rsidR="00C50E89">
        <w:rPr>
          <w:sz w:val="26"/>
          <w:szCs w:val="26"/>
        </w:rPr>
        <w:t>in those proceedings t</w:t>
      </w:r>
      <w:r w:rsidR="00130288">
        <w:rPr>
          <w:sz w:val="26"/>
          <w:szCs w:val="26"/>
        </w:rPr>
        <w:t xml:space="preserve">o the </w:t>
      </w:r>
      <w:r w:rsidR="00C50E89">
        <w:rPr>
          <w:sz w:val="26"/>
          <w:szCs w:val="26"/>
        </w:rPr>
        <w:t xml:space="preserve">specific </w:t>
      </w:r>
      <w:r w:rsidR="00130288">
        <w:rPr>
          <w:sz w:val="26"/>
          <w:szCs w:val="26"/>
        </w:rPr>
        <w:t>facts of this dispute</w:t>
      </w:r>
      <w:r w:rsidR="001161E6">
        <w:rPr>
          <w:sz w:val="26"/>
          <w:szCs w:val="26"/>
        </w:rPr>
        <w:t>,</w:t>
      </w:r>
      <w:r w:rsidR="00130288">
        <w:rPr>
          <w:sz w:val="26"/>
          <w:szCs w:val="26"/>
        </w:rPr>
        <w:t xml:space="preserve"> </w:t>
      </w:r>
      <w:r w:rsidR="00533E5A">
        <w:rPr>
          <w:sz w:val="26"/>
          <w:szCs w:val="26"/>
        </w:rPr>
        <w:t>consistent with federal law</w:t>
      </w:r>
      <w:r w:rsidRPr="000E6997">
        <w:rPr>
          <w:sz w:val="26"/>
          <w:szCs w:val="26"/>
        </w:rPr>
        <w:t>.</w:t>
      </w:r>
      <w:r w:rsidR="000E55DB">
        <w:rPr>
          <w:sz w:val="26"/>
          <w:szCs w:val="26"/>
        </w:rPr>
        <w:t xml:space="preserve">  </w:t>
      </w:r>
      <w:r w:rsidR="000E55DB">
        <w:rPr>
          <w:i/>
          <w:iCs/>
          <w:sz w:val="26"/>
          <w:szCs w:val="26"/>
        </w:rPr>
        <w:t xml:space="preserve">See </w:t>
      </w:r>
      <w:r w:rsidR="003F488C" w:rsidRPr="003F488C">
        <w:rPr>
          <w:i/>
          <w:iCs/>
          <w:sz w:val="26"/>
          <w:szCs w:val="26"/>
        </w:rPr>
        <w:t>November 2016 Order</w:t>
      </w:r>
      <w:r w:rsidR="000E55DB">
        <w:rPr>
          <w:i/>
          <w:iCs/>
          <w:sz w:val="26"/>
          <w:szCs w:val="26"/>
        </w:rPr>
        <w:t xml:space="preserve"> </w:t>
      </w:r>
      <w:r w:rsidR="000E55DB">
        <w:rPr>
          <w:sz w:val="26"/>
          <w:szCs w:val="26"/>
        </w:rPr>
        <w:t xml:space="preserve">at 3-5, citing, </w:t>
      </w:r>
      <w:r w:rsidR="000E55DB">
        <w:rPr>
          <w:i/>
          <w:iCs/>
          <w:sz w:val="26"/>
          <w:szCs w:val="26"/>
        </w:rPr>
        <w:t xml:space="preserve">inter alia </w:t>
      </w:r>
      <w:r w:rsidR="000E55DB" w:rsidRPr="00E81218">
        <w:rPr>
          <w:i/>
          <w:sz w:val="26"/>
          <w:szCs w:val="26"/>
        </w:rPr>
        <w:t xml:space="preserve">AT&amp;T v. Core Communications, </w:t>
      </w:r>
      <w:proofErr w:type="gramStart"/>
      <w:r w:rsidR="000E55DB" w:rsidRPr="00E81218">
        <w:rPr>
          <w:i/>
          <w:sz w:val="26"/>
          <w:szCs w:val="26"/>
        </w:rPr>
        <w:t>Inc.</w:t>
      </w:r>
      <w:proofErr w:type="gramEnd"/>
      <w:r w:rsidR="000E55DB" w:rsidRPr="00E81218">
        <w:rPr>
          <w:i/>
          <w:sz w:val="26"/>
          <w:szCs w:val="26"/>
        </w:rPr>
        <w:t xml:space="preserve"> and the Pa. PUC</w:t>
      </w:r>
      <w:r w:rsidR="000E55DB" w:rsidRPr="004420AB">
        <w:rPr>
          <w:iCs/>
          <w:sz w:val="26"/>
          <w:szCs w:val="26"/>
        </w:rPr>
        <w:t>,</w:t>
      </w:r>
      <w:r w:rsidR="000E55DB" w:rsidRPr="00E81218">
        <w:rPr>
          <w:i/>
          <w:sz w:val="26"/>
          <w:szCs w:val="26"/>
        </w:rPr>
        <w:t xml:space="preserve"> </w:t>
      </w:r>
      <w:r w:rsidR="000E55DB" w:rsidRPr="00E81218">
        <w:rPr>
          <w:sz w:val="26"/>
          <w:szCs w:val="26"/>
        </w:rPr>
        <w:t>806 F.3d 715 (3</w:t>
      </w:r>
      <w:r w:rsidR="003A6AD3">
        <w:rPr>
          <w:sz w:val="26"/>
          <w:szCs w:val="26"/>
        </w:rPr>
        <w:t>rd</w:t>
      </w:r>
      <w:r w:rsidR="000E55DB" w:rsidRPr="00E81218">
        <w:rPr>
          <w:sz w:val="26"/>
          <w:szCs w:val="26"/>
        </w:rPr>
        <w:t xml:space="preserve"> Cir. 2015)</w:t>
      </w:r>
      <w:r w:rsidR="000E55DB" w:rsidRPr="00E81218">
        <w:rPr>
          <w:i/>
          <w:sz w:val="26"/>
          <w:szCs w:val="26"/>
        </w:rPr>
        <w:t xml:space="preserve"> </w:t>
      </w:r>
      <w:r w:rsidR="000E55DB">
        <w:rPr>
          <w:iCs/>
          <w:sz w:val="26"/>
          <w:szCs w:val="26"/>
        </w:rPr>
        <w:t>(</w:t>
      </w:r>
      <w:r w:rsidR="000E55DB" w:rsidRPr="00E81218">
        <w:rPr>
          <w:i/>
          <w:sz w:val="26"/>
          <w:szCs w:val="26"/>
        </w:rPr>
        <w:t>AT&amp;T Third Circuit Decision</w:t>
      </w:r>
      <w:r w:rsidR="000E55DB">
        <w:rPr>
          <w:iCs/>
          <w:sz w:val="26"/>
          <w:szCs w:val="26"/>
        </w:rPr>
        <w:t>)</w:t>
      </w:r>
      <w:r w:rsidR="000E55DB" w:rsidRPr="00E81218">
        <w:rPr>
          <w:i/>
          <w:sz w:val="26"/>
          <w:szCs w:val="26"/>
        </w:rPr>
        <w:t>.</w:t>
      </w:r>
      <w:r w:rsidR="00387A80">
        <w:rPr>
          <w:iCs/>
          <w:sz w:val="26"/>
          <w:szCs w:val="26"/>
        </w:rPr>
        <w:t xml:space="preserve">  </w:t>
      </w:r>
      <w:r w:rsidR="005D3781">
        <w:rPr>
          <w:iCs/>
          <w:sz w:val="26"/>
          <w:szCs w:val="26"/>
        </w:rPr>
        <w:t>I</w:t>
      </w:r>
      <w:r w:rsidR="00387A80">
        <w:rPr>
          <w:iCs/>
          <w:sz w:val="26"/>
          <w:szCs w:val="26"/>
        </w:rPr>
        <w:t>n</w:t>
      </w:r>
      <w:r w:rsidR="00C50E89">
        <w:rPr>
          <w:iCs/>
          <w:sz w:val="26"/>
          <w:szCs w:val="26"/>
        </w:rPr>
        <w:t xml:space="preserve"> regard to the potential overlap of issues in other proceedings, </w:t>
      </w:r>
      <w:r w:rsidR="005D3781">
        <w:rPr>
          <w:iCs/>
          <w:sz w:val="26"/>
          <w:szCs w:val="26"/>
        </w:rPr>
        <w:t xml:space="preserve">Core </w:t>
      </w:r>
      <w:r w:rsidR="00C50E89">
        <w:rPr>
          <w:iCs/>
          <w:sz w:val="26"/>
          <w:szCs w:val="26"/>
        </w:rPr>
        <w:t>s</w:t>
      </w:r>
      <w:r w:rsidR="00505266">
        <w:rPr>
          <w:iCs/>
          <w:sz w:val="26"/>
          <w:szCs w:val="26"/>
        </w:rPr>
        <w:t>tates</w:t>
      </w:r>
      <w:r w:rsidR="00C50E89">
        <w:rPr>
          <w:iCs/>
          <w:sz w:val="26"/>
          <w:szCs w:val="26"/>
        </w:rPr>
        <w:t xml:space="preserve"> in</w:t>
      </w:r>
      <w:r w:rsidR="00387A80">
        <w:rPr>
          <w:iCs/>
          <w:sz w:val="26"/>
          <w:szCs w:val="26"/>
        </w:rPr>
        <w:t xml:space="preserve"> its Petition that the filing of its Petition</w:t>
      </w:r>
      <w:r w:rsidR="000D3256">
        <w:rPr>
          <w:iCs/>
          <w:sz w:val="26"/>
          <w:szCs w:val="26"/>
        </w:rPr>
        <w:t>,</w:t>
      </w:r>
      <w:r w:rsidR="00387A80">
        <w:rPr>
          <w:iCs/>
          <w:sz w:val="26"/>
          <w:szCs w:val="26"/>
        </w:rPr>
        <w:t xml:space="preserve"> and the arguments raised</w:t>
      </w:r>
      <w:r w:rsidR="000D3256">
        <w:rPr>
          <w:iCs/>
          <w:sz w:val="26"/>
          <w:szCs w:val="26"/>
        </w:rPr>
        <w:t>,</w:t>
      </w:r>
      <w:r w:rsidR="00387A80">
        <w:rPr>
          <w:iCs/>
          <w:sz w:val="26"/>
          <w:szCs w:val="26"/>
        </w:rPr>
        <w:t xml:space="preserve"> shall not be construed to constitute any estoppel, </w:t>
      </w:r>
      <w:r w:rsidR="00387A80">
        <w:rPr>
          <w:iCs/>
          <w:sz w:val="26"/>
          <w:szCs w:val="26"/>
        </w:rPr>
        <w:lastRenderedPageBreak/>
        <w:t>modification, or waiver of Core’s rights with respect to judicial review or any argument it may raise on judicial review.  Petition at 1, n. 1.</w:t>
      </w:r>
      <w:r w:rsidR="00A27AE6">
        <w:rPr>
          <w:rStyle w:val="FootnoteReference"/>
          <w:snapToGrid w:val="0"/>
          <w:sz w:val="26"/>
          <w:szCs w:val="26"/>
        </w:rPr>
        <w:footnoteReference w:id="2"/>
      </w:r>
    </w:p>
    <w:p w14:paraId="1D9010B2" w14:textId="77777777" w:rsidR="002B65AA" w:rsidRDefault="002B65AA" w:rsidP="00CE36C1">
      <w:pPr>
        <w:spacing w:line="360" w:lineRule="auto"/>
        <w:ind w:firstLine="1440"/>
        <w:rPr>
          <w:snapToGrid w:val="0"/>
          <w:sz w:val="26"/>
          <w:szCs w:val="26"/>
        </w:rPr>
      </w:pPr>
    </w:p>
    <w:p w14:paraId="3ADD3011" w14:textId="27679EC9" w:rsidR="00D72E86" w:rsidRDefault="00D72E86" w:rsidP="00CA6E95">
      <w:pPr>
        <w:pStyle w:val="FootnoteText"/>
        <w:spacing w:line="360" w:lineRule="auto"/>
        <w:ind w:firstLine="1440"/>
        <w:rPr>
          <w:sz w:val="26"/>
          <w:szCs w:val="26"/>
        </w:rPr>
      </w:pPr>
      <w:r>
        <w:rPr>
          <w:sz w:val="26"/>
          <w:szCs w:val="26"/>
        </w:rPr>
        <w:t xml:space="preserve">Core and XO are </w:t>
      </w:r>
      <w:r w:rsidRPr="00E81218">
        <w:rPr>
          <w:sz w:val="26"/>
          <w:szCs w:val="26"/>
        </w:rPr>
        <w:t>CLECs</w:t>
      </w:r>
      <w:r>
        <w:rPr>
          <w:sz w:val="26"/>
          <w:szCs w:val="26"/>
        </w:rPr>
        <w:t xml:space="preserve"> who</w:t>
      </w:r>
      <w:r w:rsidRPr="00E81218">
        <w:rPr>
          <w:sz w:val="26"/>
          <w:szCs w:val="26"/>
        </w:rPr>
        <w:t xml:space="preserve"> are certi</w:t>
      </w:r>
      <w:r w:rsidR="0082611F">
        <w:rPr>
          <w:sz w:val="26"/>
          <w:szCs w:val="26"/>
        </w:rPr>
        <w:t>ficated</w:t>
      </w:r>
      <w:r w:rsidRPr="00E81218">
        <w:rPr>
          <w:sz w:val="26"/>
          <w:szCs w:val="26"/>
        </w:rPr>
        <w:t xml:space="preserve"> by the Commission to provide competitive local exchange telecommunications services within the Commonwealth of Pennsylvania.  Local exchange service is also provided by incumbent local exchange telecommunications companies</w:t>
      </w:r>
      <w:r w:rsidR="00163FC9">
        <w:rPr>
          <w:sz w:val="26"/>
          <w:szCs w:val="26"/>
        </w:rPr>
        <w:t xml:space="preserve"> (</w:t>
      </w:r>
      <w:r w:rsidRPr="00E81218">
        <w:rPr>
          <w:sz w:val="26"/>
          <w:szCs w:val="26"/>
        </w:rPr>
        <w:t>ILECs or LECs</w:t>
      </w:r>
      <w:r w:rsidR="00163FC9">
        <w:rPr>
          <w:sz w:val="26"/>
          <w:szCs w:val="26"/>
        </w:rPr>
        <w:t>)</w:t>
      </w:r>
      <w:r w:rsidRPr="00E81218">
        <w:rPr>
          <w:sz w:val="26"/>
          <w:szCs w:val="26"/>
        </w:rPr>
        <w:t xml:space="preserve">.  </w:t>
      </w:r>
      <w:r w:rsidRPr="00E81218">
        <w:rPr>
          <w:i/>
          <w:sz w:val="26"/>
          <w:szCs w:val="26"/>
        </w:rPr>
        <w:t xml:space="preserve">See </w:t>
      </w:r>
      <w:r w:rsidRPr="00E81218">
        <w:rPr>
          <w:sz w:val="26"/>
          <w:szCs w:val="26"/>
        </w:rPr>
        <w:t>66 Pa. C.S. §§</w:t>
      </w:r>
      <w:r w:rsidR="000D291F">
        <w:rPr>
          <w:sz w:val="26"/>
          <w:szCs w:val="26"/>
        </w:rPr>
        <w:t> </w:t>
      </w:r>
      <w:r w:rsidRPr="00E81218">
        <w:rPr>
          <w:sz w:val="26"/>
          <w:szCs w:val="26"/>
        </w:rPr>
        <w:t>3012, 3019</w:t>
      </w:r>
      <w:r>
        <w:rPr>
          <w:sz w:val="26"/>
          <w:szCs w:val="26"/>
        </w:rPr>
        <w:t xml:space="preserve">; </w:t>
      </w:r>
      <w:r w:rsidR="003F488C" w:rsidRPr="003F488C">
        <w:rPr>
          <w:i/>
          <w:iCs/>
          <w:sz w:val="26"/>
          <w:szCs w:val="26"/>
        </w:rPr>
        <w:t>November 2016 Order</w:t>
      </w:r>
      <w:r>
        <w:rPr>
          <w:sz w:val="26"/>
          <w:szCs w:val="26"/>
        </w:rPr>
        <w:t xml:space="preserve"> at 2, n. 1</w:t>
      </w:r>
      <w:r w:rsidRPr="00E81218">
        <w:rPr>
          <w:sz w:val="26"/>
          <w:szCs w:val="26"/>
        </w:rPr>
        <w:t>.</w:t>
      </w:r>
    </w:p>
    <w:p w14:paraId="5289C6E1" w14:textId="77777777" w:rsidR="00535AC7" w:rsidRDefault="00535AC7" w:rsidP="00535AC7">
      <w:pPr>
        <w:spacing w:line="360" w:lineRule="auto"/>
        <w:ind w:firstLine="1440"/>
        <w:rPr>
          <w:sz w:val="26"/>
          <w:szCs w:val="26"/>
        </w:rPr>
      </w:pPr>
    </w:p>
    <w:p w14:paraId="0A9F8341" w14:textId="3C0F729E" w:rsidR="00535AC7" w:rsidRPr="001B7BF2" w:rsidRDefault="00535AC7" w:rsidP="00C15C7C">
      <w:pPr>
        <w:pStyle w:val="FootnoteText"/>
        <w:spacing w:line="360" w:lineRule="auto"/>
        <w:ind w:firstLine="1440"/>
        <w:rPr>
          <w:sz w:val="26"/>
          <w:szCs w:val="26"/>
        </w:rPr>
      </w:pPr>
      <w:r>
        <w:rPr>
          <w:sz w:val="26"/>
          <w:szCs w:val="26"/>
        </w:rPr>
        <w:t xml:space="preserve">Core </w:t>
      </w:r>
      <w:r w:rsidRPr="001B7BF2">
        <w:rPr>
          <w:sz w:val="26"/>
          <w:szCs w:val="26"/>
        </w:rPr>
        <w:t>provide</w:t>
      </w:r>
      <w:r w:rsidR="00C15C7C">
        <w:rPr>
          <w:sz w:val="26"/>
          <w:szCs w:val="26"/>
        </w:rPr>
        <w:t>s</w:t>
      </w:r>
      <w:r w:rsidRPr="001B7BF2">
        <w:rPr>
          <w:sz w:val="26"/>
          <w:szCs w:val="26"/>
        </w:rPr>
        <w:t xml:space="preserve"> CLEC and intrastate interexchange (</w:t>
      </w:r>
      <w:r w:rsidRPr="00B83243">
        <w:rPr>
          <w:sz w:val="26"/>
          <w:szCs w:val="26"/>
        </w:rPr>
        <w:t>IXC</w:t>
      </w:r>
      <w:r w:rsidRPr="001B7BF2">
        <w:rPr>
          <w:sz w:val="26"/>
          <w:szCs w:val="26"/>
        </w:rPr>
        <w:t xml:space="preserve">) telecommunications services </w:t>
      </w:r>
      <w:r w:rsidR="00B90AC0">
        <w:rPr>
          <w:sz w:val="26"/>
          <w:szCs w:val="26"/>
        </w:rPr>
        <w:t>in</w:t>
      </w:r>
      <w:r w:rsidRPr="001B7BF2">
        <w:rPr>
          <w:sz w:val="26"/>
          <w:szCs w:val="26"/>
        </w:rPr>
        <w:t xml:space="preserve"> Pe</w:t>
      </w:r>
      <w:r>
        <w:rPr>
          <w:sz w:val="26"/>
          <w:szCs w:val="26"/>
        </w:rPr>
        <w:t xml:space="preserve">nnsylvania </w:t>
      </w:r>
      <w:r w:rsidR="00C15C7C">
        <w:rPr>
          <w:sz w:val="26"/>
          <w:szCs w:val="26"/>
        </w:rPr>
        <w:t>and</w:t>
      </w:r>
      <w:r w:rsidRPr="001B7BF2">
        <w:rPr>
          <w:sz w:val="26"/>
          <w:szCs w:val="26"/>
        </w:rPr>
        <w:t xml:space="preserve"> maintains a CLEC tariff (Pa. PUC Tariff No. 1), an IXC tariff (Pa. PUC Tariff No. 2), and an intrastate Switched Access Tariff (Pa. PUC Tar</w:t>
      </w:r>
      <w:r>
        <w:rPr>
          <w:sz w:val="26"/>
          <w:szCs w:val="26"/>
        </w:rPr>
        <w:t>iff No. 4) with the Commission.</w:t>
      </w:r>
      <w:r w:rsidR="00C15C7C">
        <w:rPr>
          <w:sz w:val="26"/>
          <w:szCs w:val="26"/>
        </w:rPr>
        <w:t xml:space="preserve">  </w:t>
      </w:r>
      <w:r w:rsidR="003F488C" w:rsidRPr="003F488C">
        <w:rPr>
          <w:i/>
          <w:iCs/>
          <w:sz w:val="26"/>
          <w:szCs w:val="26"/>
        </w:rPr>
        <w:t>November 2016 Order</w:t>
      </w:r>
      <w:r w:rsidR="00C15C7C">
        <w:rPr>
          <w:i/>
          <w:iCs/>
          <w:sz w:val="26"/>
          <w:szCs w:val="26"/>
        </w:rPr>
        <w:t xml:space="preserve"> </w:t>
      </w:r>
      <w:r w:rsidR="00C15C7C">
        <w:rPr>
          <w:sz w:val="26"/>
          <w:szCs w:val="26"/>
        </w:rPr>
        <w:t>at 6.</w:t>
      </w:r>
      <w:r>
        <w:rPr>
          <w:sz w:val="26"/>
          <w:szCs w:val="26"/>
        </w:rPr>
        <w:t xml:space="preserve">  </w:t>
      </w:r>
      <w:r w:rsidRPr="00571715">
        <w:rPr>
          <w:sz w:val="26"/>
          <w:szCs w:val="26"/>
        </w:rPr>
        <w:t>Core’s primary business is dial-up ISP-bound traffic</w:t>
      </w:r>
      <w:r w:rsidR="00E3484F">
        <w:rPr>
          <w:sz w:val="26"/>
          <w:szCs w:val="26"/>
        </w:rPr>
        <w:t>,</w:t>
      </w:r>
      <w:r w:rsidRPr="00571715">
        <w:rPr>
          <w:sz w:val="26"/>
          <w:szCs w:val="26"/>
        </w:rPr>
        <w:t xml:space="preserve"> although </w:t>
      </w:r>
      <w:r w:rsidR="0012480F">
        <w:rPr>
          <w:sz w:val="26"/>
          <w:szCs w:val="26"/>
        </w:rPr>
        <w:t xml:space="preserve">it was acknowledged that </w:t>
      </w:r>
      <w:r w:rsidR="00A0717C">
        <w:rPr>
          <w:sz w:val="26"/>
          <w:szCs w:val="26"/>
        </w:rPr>
        <w:t>Core</w:t>
      </w:r>
      <w:r w:rsidRPr="00571715">
        <w:rPr>
          <w:sz w:val="26"/>
          <w:szCs w:val="26"/>
        </w:rPr>
        <w:t xml:space="preserve"> </w:t>
      </w:r>
      <w:r w:rsidRPr="00571715">
        <w:rPr>
          <w:sz w:val="26"/>
          <w:szCs w:val="26"/>
        </w:rPr>
        <w:lastRenderedPageBreak/>
        <w:t>expanded into voice service starting in September 2009.</w:t>
      </w:r>
      <w:r w:rsidR="00C15C7C">
        <w:rPr>
          <w:sz w:val="26"/>
          <w:szCs w:val="26"/>
        </w:rPr>
        <w:t xml:space="preserve">  </w:t>
      </w:r>
      <w:r w:rsidR="00C15C7C">
        <w:rPr>
          <w:i/>
          <w:iCs/>
          <w:sz w:val="26"/>
          <w:szCs w:val="26"/>
        </w:rPr>
        <w:t>Id</w:t>
      </w:r>
      <w:r w:rsidR="00C15C7C">
        <w:rPr>
          <w:sz w:val="26"/>
          <w:szCs w:val="26"/>
        </w:rPr>
        <w:t xml:space="preserve">., citing Initial Decision </w:t>
      </w:r>
      <w:r w:rsidR="00A0717C">
        <w:rPr>
          <w:sz w:val="26"/>
          <w:szCs w:val="26"/>
        </w:rPr>
        <w:t xml:space="preserve">(I.D.) </w:t>
      </w:r>
      <w:r w:rsidR="00C15C7C">
        <w:rPr>
          <w:sz w:val="26"/>
          <w:szCs w:val="26"/>
        </w:rPr>
        <w:t xml:space="preserve">issued May 18, 2012, </w:t>
      </w:r>
      <w:r w:rsidR="00C15C7C" w:rsidRPr="00E80E28">
        <w:rPr>
          <w:i/>
          <w:iCs/>
          <w:sz w:val="26"/>
          <w:szCs w:val="26"/>
        </w:rPr>
        <w:t>Core Communications, Inc. v. XO Communications Services, Inc.</w:t>
      </w:r>
      <w:r w:rsidR="00C15C7C">
        <w:rPr>
          <w:sz w:val="26"/>
          <w:szCs w:val="26"/>
        </w:rPr>
        <w:t>, Docket No. C-2009-2133609 (</w:t>
      </w:r>
      <w:r w:rsidR="00C15C7C">
        <w:rPr>
          <w:i/>
          <w:iCs/>
          <w:sz w:val="26"/>
          <w:szCs w:val="26"/>
        </w:rPr>
        <w:t xml:space="preserve">Core ID </w:t>
      </w:r>
      <w:r w:rsidR="00C15C7C">
        <w:rPr>
          <w:sz w:val="26"/>
          <w:szCs w:val="26"/>
        </w:rPr>
        <w:t xml:space="preserve">hereafter), </w:t>
      </w:r>
      <w:r w:rsidR="002F3BBE">
        <w:rPr>
          <w:i/>
          <w:iCs/>
          <w:sz w:val="26"/>
          <w:szCs w:val="26"/>
        </w:rPr>
        <w:t xml:space="preserve">Core ID </w:t>
      </w:r>
      <w:r w:rsidR="00C15C7C">
        <w:rPr>
          <w:sz w:val="26"/>
          <w:szCs w:val="26"/>
        </w:rPr>
        <w:t>Finding</w:t>
      </w:r>
      <w:r w:rsidR="00A5444C">
        <w:rPr>
          <w:sz w:val="26"/>
          <w:szCs w:val="26"/>
        </w:rPr>
        <w:t>s</w:t>
      </w:r>
      <w:r w:rsidR="00C15C7C">
        <w:rPr>
          <w:sz w:val="26"/>
          <w:szCs w:val="26"/>
        </w:rPr>
        <w:t xml:space="preserve"> of Fact </w:t>
      </w:r>
      <w:r w:rsidR="00594622">
        <w:rPr>
          <w:sz w:val="26"/>
          <w:szCs w:val="26"/>
        </w:rPr>
        <w:t xml:space="preserve">Nos. </w:t>
      </w:r>
      <w:r w:rsidR="00C15C7C">
        <w:rPr>
          <w:sz w:val="26"/>
          <w:szCs w:val="26"/>
        </w:rPr>
        <w:t>16 and</w:t>
      </w:r>
      <w:r w:rsidR="00A5444C">
        <w:rPr>
          <w:sz w:val="26"/>
          <w:szCs w:val="26"/>
        </w:rPr>
        <w:t> </w:t>
      </w:r>
      <w:r w:rsidR="00C15C7C">
        <w:rPr>
          <w:sz w:val="26"/>
          <w:szCs w:val="26"/>
        </w:rPr>
        <w:t>17.</w:t>
      </w:r>
    </w:p>
    <w:p w14:paraId="247AFC1A" w14:textId="77777777" w:rsidR="00535AC7" w:rsidRPr="001B7BF2" w:rsidRDefault="00535AC7" w:rsidP="00535AC7">
      <w:pPr>
        <w:spacing w:line="360" w:lineRule="auto"/>
        <w:rPr>
          <w:sz w:val="26"/>
          <w:szCs w:val="26"/>
        </w:rPr>
      </w:pPr>
    </w:p>
    <w:p w14:paraId="1D2640B9" w14:textId="31E58AD9" w:rsidR="00535AC7" w:rsidRDefault="00AE11CD" w:rsidP="008B3C82">
      <w:pPr>
        <w:spacing w:line="360" w:lineRule="auto"/>
        <w:ind w:firstLine="1440"/>
        <w:rPr>
          <w:sz w:val="26"/>
          <w:szCs w:val="26"/>
        </w:rPr>
      </w:pPr>
      <w:r>
        <w:rPr>
          <w:sz w:val="26"/>
          <w:szCs w:val="26"/>
        </w:rPr>
        <w:t xml:space="preserve">As noted, </w:t>
      </w:r>
      <w:r w:rsidR="00535AC7">
        <w:rPr>
          <w:sz w:val="26"/>
          <w:szCs w:val="26"/>
        </w:rPr>
        <w:t xml:space="preserve">XO </w:t>
      </w:r>
      <w:r w:rsidR="00535AC7" w:rsidRPr="001B7BF2">
        <w:rPr>
          <w:sz w:val="26"/>
          <w:szCs w:val="26"/>
        </w:rPr>
        <w:t>is certificated by the Commission as a CLEC</w:t>
      </w:r>
      <w:r w:rsidR="002F3BBE">
        <w:rPr>
          <w:sz w:val="26"/>
          <w:szCs w:val="26"/>
        </w:rPr>
        <w:t xml:space="preserve"> and </w:t>
      </w:r>
      <w:r>
        <w:rPr>
          <w:sz w:val="26"/>
          <w:szCs w:val="26"/>
        </w:rPr>
        <w:t xml:space="preserve">as well as </w:t>
      </w:r>
      <w:r w:rsidR="00535AC7" w:rsidRPr="001B7BF2">
        <w:rPr>
          <w:sz w:val="26"/>
          <w:szCs w:val="26"/>
        </w:rPr>
        <w:t>an IXC in Penns</w:t>
      </w:r>
      <w:r w:rsidR="00535AC7">
        <w:rPr>
          <w:sz w:val="26"/>
          <w:szCs w:val="26"/>
        </w:rPr>
        <w:t xml:space="preserve">ylvania.  </w:t>
      </w:r>
      <w:r w:rsidR="00535AC7" w:rsidRPr="00571715">
        <w:rPr>
          <w:sz w:val="26"/>
          <w:szCs w:val="26"/>
        </w:rPr>
        <w:t>XO’s primary business is local and long-distance voice service.</w:t>
      </w:r>
      <w:r w:rsidR="00012E9D">
        <w:rPr>
          <w:sz w:val="26"/>
          <w:szCs w:val="26"/>
        </w:rPr>
        <w:t xml:space="preserve">  </w:t>
      </w:r>
      <w:r w:rsidR="003F488C" w:rsidRPr="003F488C">
        <w:rPr>
          <w:i/>
          <w:iCs/>
          <w:sz w:val="26"/>
          <w:szCs w:val="26"/>
        </w:rPr>
        <w:t>November 2016 Order</w:t>
      </w:r>
      <w:r w:rsidR="00012E9D">
        <w:rPr>
          <w:i/>
          <w:iCs/>
          <w:sz w:val="26"/>
          <w:szCs w:val="26"/>
        </w:rPr>
        <w:t xml:space="preserve"> </w:t>
      </w:r>
      <w:r w:rsidR="00012E9D">
        <w:rPr>
          <w:sz w:val="26"/>
          <w:szCs w:val="26"/>
        </w:rPr>
        <w:t>at 6.</w:t>
      </w:r>
    </w:p>
    <w:p w14:paraId="5F8DB36D" w14:textId="77777777" w:rsidR="00E55D07" w:rsidRDefault="00E55D07" w:rsidP="00163FC9">
      <w:pPr>
        <w:pStyle w:val="FootnoteText"/>
        <w:spacing w:line="360" w:lineRule="auto"/>
        <w:ind w:firstLine="1440"/>
        <w:rPr>
          <w:snapToGrid w:val="0"/>
          <w:sz w:val="26"/>
          <w:szCs w:val="26"/>
        </w:rPr>
      </w:pPr>
    </w:p>
    <w:p w14:paraId="5A293B9B" w14:textId="7B2F1A00" w:rsidR="004C19F0" w:rsidRDefault="00814003" w:rsidP="00163FC9">
      <w:pPr>
        <w:pStyle w:val="FootnoteText"/>
        <w:spacing w:line="360" w:lineRule="auto"/>
        <w:ind w:firstLine="1440"/>
        <w:rPr>
          <w:snapToGrid w:val="0"/>
          <w:sz w:val="26"/>
          <w:szCs w:val="26"/>
        </w:rPr>
      </w:pPr>
      <w:r>
        <w:rPr>
          <w:snapToGrid w:val="0"/>
          <w:sz w:val="26"/>
          <w:szCs w:val="26"/>
        </w:rPr>
        <w:t>I</w:t>
      </w:r>
      <w:r w:rsidRPr="00CE36C1">
        <w:rPr>
          <w:snapToGrid w:val="0"/>
          <w:sz w:val="26"/>
          <w:szCs w:val="26"/>
        </w:rPr>
        <w:t xml:space="preserve">n </w:t>
      </w:r>
      <w:r>
        <w:rPr>
          <w:snapToGrid w:val="0"/>
          <w:sz w:val="26"/>
          <w:szCs w:val="26"/>
        </w:rPr>
        <w:t>its</w:t>
      </w:r>
      <w:r w:rsidRPr="00CE36C1">
        <w:rPr>
          <w:snapToGrid w:val="0"/>
          <w:sz w:val="26"/>
          <w:szCs w:val="26"/>
        </w:rPr>
        <w:t xml:space="preserve"> Complaint </w:t>
      </w:r>
      <w:r w:rsidR="00B716F8">
        <w:rPr>
          <w:snapToGrid w:val="0"/>
          <w:sz w:val="26"/>
          <w:szCs w:val="26"/>
        </w:rPr>
        <w:t>filed</w:t>
      </w:r>
      <w:r>
        <w:rPr>
          <w:snapToGrid w:val="0"/>
          <w:sz w:val="26"/>
          <w:szCs w:val="26"/>
        </w:rPr>
        <w:t xml:space="preserve"> in 2009, </w:t>
      </w:r>
      <w:r w:rsidRPr="00CE36C1">
        <w:rPr>
          <w:snapToGrid w:val="0"/>
          <w:sz w:val="26"/>
          <w:szCs w:val="26"/>
        </w:rPr>
        <w:t xml:space="preserve">Core alleged that </w:t>
      </w:r>
      <w:r w:rsidR="00CA6E95">
        <w:rPr>
          <w:snapToGrid w:val="0"/>
          <w:sz w:val="26"/>
          <w:szCs w:val="26"/>
        </w:rPr>
        <w:t>since 2004,</w:t>
      </w:r>
      <w:r w:rsidR="00CA6E95" w:rsidRPr="00CE36C1">
        <w:rPr>
          <w:snapToGrid w:val="0"/>
          <w:sz w:val="26"/>
          <w:szCs w:val="26"/>
        </w:rPr>
        <w:t xml:space="preserve"> </w:t>
      </w:r>
      <w:r w:rsidRPr="00CE36C1">
        <w:rPr>
          <w:snapToGrid w:val="0"/>
          <w:sz w:val="26"/>
          <w:szCs w:val="26"/>
        </w:rPr>
        <w:t>XO had</w:t>
      </w:r>
      <w:r>
        <w:rPr>
          <w:snapToGrid w:val="0"/>
          <w:sz w:val="26"/>
          <w:szCs w:val="26"/>
        </w:rPr>
        <w:t xml:space="preserve"> </w:t>
      </w:r>
      <w:r w:rsidRPr="00CE36C1">
        <w:rPr>
          <w:snapToGrid w:val="0"/>
          <w:sz w:val="26"/>
          <w:szCs w:val="26"/>
        </w:rPr>
        <w:t>refused to pay for</w:t>
      </w:r>
      <w:r>
        <w:rPr>
          <w:snapToGrid w:val="0"/>
          <w:sz w:val="26"/>
          <w:szCs w:val="26"/>
        </w:rPr>
        <w:t xml:space="preserve"> approximately</w:t>
      </w:r>
      <w:r w:rsidRPr="00CE36C1">
        <w:rPr>
          <w:snapToGrid w:val="0"/>
          <w:sz w:val="26"/>
          <w:szCs w:val="26"/>
        </w:rPr>
        <w:t xml:space="preserve"> 2,758,625 intrastate minutes of </w:t>
      </w:r>
      <w:r>
        <w:rPr>
          <w:snapToGrid w:val="0"/>
          <w:sz w:val="26"/>
          <w:szCs w:val="26"/>
        </w:rPr>
        <w:t xml:space="preserve">telecommunications </w:t>
      </w:r>
      <w:r w:rsidRPr="00CE36C1">
        <w:rPr>
          <w:snapToGrid w:val="0"/>
          <w:sz w:val="26"/>
          <w:szCs w:val="26"/>
        </w:rPr>
        <w:t xml:space="preserve">traffic </w:t>
      </w:r>
      <w:r w:rsidR="00AE11CD">
        <w:rPr>
          <w:snapToGrid w:val="0"/>
          <w:sz w:val="26"/>
          <w:szCs w:val="26"/>
        </w:rPr>
        <w:t xml:space="preserve">that was </w:t>
      </w:r>
      <w:r w:rsidR="00594622">
        <w:rPr>
          <w:snapToGrid w:val="0"/>
          <w:sz w:val="26"/>
          <w:szCs w:val="26"/>
        </w:rPr>
        <w:t xml:space="preserve">originated by XO subscribers and </w:t>
      </w:r>
      <w:r>
        <w:rPr>
          <w:snapToGrid w:val="0"/>
          <w:sz w:val="26"/>
          <w:szCs w:val="26"/>
        </w:rPr>
        <w:t>terminated on Core’s network v</w:t>
      </w:r>
      <w:r w:rsidRPr="00CE36C1">
        <w:rPr>
          <w:snapToGrid w:val="0"/>
          <w:sz w:val="26"/>
          <w:szCs w:val="26"/>
        </w:rPr>
        <w:t xml:space="preserve">ia </w:t>
      </w:r>
      <w:r>
        <w:rPr>
          <w:snapToGrid w:val="0"/>
          <w:sz w:val="26"/>
          <w:szCs w:val="26"/>
        </w:rPr>
        <w:t xml:space="preserve">an indirect interconnection between the carriers.  At all times material to this proceeding, Core and XO did not have a voluntarily negotiated telecommunications exchange agreement (TEA) providing for the reciprocal compensation of telecommunications traffic between their </w:t>
      </w:r>
      <w:r w:rsidR="00594622">
        <w:rPr>
          <w:snapToGrid w:val="0"/>
          <w:sz w:val="26"/>
          <w:szCs w:val="26"/>
        </w:rPr>
        <w:t>networks</w:t>
      </w:r>
      <w:r>
        <w:rPr>
          <w:snapToGrid w:val="0"/>
          <w:sz w:val="26"/>
          <w:szCs w:val="26"/>
        </w:rPr>
        <w:t xml:space="preserve">.  Termination of </w:t>
      </w:r>
      <w:r w:rsidR="003F75B4">
        <w:rPr>
          <w:snapToGrid w:val="0"/>
          <w:sz w:val="26"/>
          <w:szCs w:val="26"/>
        </w:rPr>
        <w:t xml:space="preserve">the </w:t>
      </w:r>
      <w:r>
        <w:rPr>
          <w:snapToGrid w:val="0"/>
          <w:sz w:val="26"/>
          <w:szCs w:val="26"/>
        </w:rPr>
        <w:t xml:space="preserve">telecommunications traffic </w:t>
      </w:r>
      <w:r w:rsidR="00E10EE5">
        <w:rPr>
          <w:snapToGrid w:val="0"/>
          <w:sz w:val="26"/>
          <w:szCs w:val="26"/>
        </w:rPr>
        <w:t xml:space="preserve">on Core’s network, </w:t>
      </w:r>
      <w:r w:rsidR="003F75B4">
        <w:rPr>
          <w:snapToGrid w:val="0"/>
          <w:sz w:val="26"/>
          <w:szCs w:val="26"/>
        </w:rPr>
        <w:t xml:space="preserve">which </w:t>
      </w:r>
      <w:r>
        <w:rPr>
          <w:snapToGrid w:val="0"/>
          <w:sz w:val="26"/>
          <w:szCs w:val="26"/>
        </w:rPr>
        <w:t xml:space="preserve">originated </w:t>
      </w:r>
      <w:r w:rsidR="003F75B4">
        <w:rPr>
          <w:snapToGrid w:val="0"/>
          <w:sz w:val="26"/>
          <w:szCs w:val="26"/>
        </w:rPr>
        <w:t>from</w:t>
      </w:r>
      <w:r>
        <w:rPr>
          <w:snapToGrid w:val="0"/>
          <w:sz w:val="26"/>
          <w:szCs w:val="26"/>
        </w:rPr>
        <w:t xml:space="preserve"> XO subscribers</w:t>
      </w:r>
      <w:r w:rsidR="00E10EE5">
        <w:rPr>
          <w:snapToGrid w:val="0"/>
          <w:sz w:val="26"/>
          <w:szCs w:val="26"/>
        </w:rPr>
        <w:t>,</w:t>
      </w:r>
      <w:r>
        <w:rPr>
          <w:snapToGrid w:val="0"/>
          <w:sz w:val="26"/>
          <w:szCs w:val="26"/>
        </w:rPr>
        <w:t xml:space="preserve"> was effectuated through a</w:t>
      </w:r>
      <w:r w:rsidRPr="00CE36C1">
        <w:rPr>
          <w:snapToGrid w:val="0"/>
          <w:sz w:val="26"/>
          <w:szCs w:val="26"/>
        </w:rPr>
        <w:t xml:space="preserve"> Verizon Pennsylvania Inc. </w:t>
      </w:r>
      <w:r w:rsidR="00CA6E95">
        <w:rPr>
          <w:snapToGrid w:val="0"/>
          <w:sz w:val="26"/>
          <w:szCs w:val="26"/>
        </w:rPr>
        <w:t>(</w:t>
      </w:r>
      <w:r w:rsidR="00130288">
        <w:rPr>
          <w:snapToGrid w:val="0"/>
          <w:sz w:val="26"/>
          <w:szCs w:val="26"/>
        </w:rPr>
        <w:t>now Verizon Pennsylvania LLC</w:t>
      </w:r>
      <w:r w:rsidR="00CA6E95">
        <w:rPr>
          <w:snapToGrid w:val="0"/>
          <w:sz w:val="26"/>
          <w:szCs w:val="26"/>
        </w:rPr>
        <w:t xml:space="preserve">) </w:t>
      </w:r>
      <w:r w:rsidR="00CA6E95" w:rsidRPr="00CE36C1">
        <w:rPr>
          <w:snapToGrid w:val="0"/>
          <w:sz w:val="26"/>
          <w:szCs w:val="26"/>
        </w:rPr>
        <w:t>(</w:t>
      </w:r>
      <w:r w:rsidR="00260F20">
        <w:rPr>
          <w:snapToGrid w:val="0"/>
          <w:sz w:val="26"/>
          <w:szCs w:val="26"/>
        </w:rPr>
        <w:t xml:space="preserve">hereinafter, </w:t>
      </w:r>
      <w:r w:rsidR="00CA6E95" w:rsidRPr="00CE36C1">
        <w:rPr>
          <w:snapToGrid w:val="0"/>
          <w:sz w:val="26"/>
          <w:szCs w:val="26"/>
        </w:rPr>
        <w:t>Verizon)</w:t>
      </w:r>
      <w:r w:rsidRPr="00CE36C1">
        <w:rPr>
          <w:snapToGrid w:val="0"/>
          <w:sz w:val="26"/>
          <w:szCs w:val="26"/>
        </w:rPr>
        <w:t xml:space="preserve"> tandem switch</w:t>
      </w:r>
      <w:r>
        <w:rPr>
          <w:snapToGrid w:val="0"/>
          <w:sz w:val="26"/>
          <w:szCs w:val="26"/>
        </w:rPr>
        <w:t xml:space="preserve">.  </w:t>
      </w:r>
      <w:r>
        <w:rPr>
          <w:i/>
          <w:iCs/>
          <w:snapToGrid w:val="0"/>
          <w:sz w:val="26"/>
          <w:szCs w:val="26"/>
        </w:rPr>
        <w:t xml:space="preserve">See </w:t>
      </w:r>
      <w:r w:rsidR="002C1D59">
        <w:rPr>
          <w:i/>
          <w:iCs/>
          <w:snapToGrid w:val="0"/>
          <w:sz w:val="26"/>
          <w:szCs w:val="26"/>
        </w:rPr>
        <w:t xml:space="preserve">Core ID </w:t>
      </w:r>
      <w:r w:rsidR="002C1D59">
        <w:rPr>
          <w:snapToGrid w:val="0"/>
          <w:sz w:val="26"/>
          <w:szCs w:val="26"/>
        </w:rPr>
        <w:t>at 1</w:t>
      </w:r>
      <w:r w:rsidR="00E10EE5">
        <w:rPr>
          <w:snapToGrid w:val="0"/>
          <w:sz w:val="26"/>
          <w:szCs w:val="26"/>
        </w:rPr>
        <w:t>;</w:t>
      </w:r>
      <w:r w:rsidR="00C62702">
        <w:rPr>
          <w:snapToGrid w:val="0"/>
          <w:sz w:val="26"/>
          <w:szCs w:val="26"/>
        </w:rPr>
        <w:t xml:space="preserve"> Finding of Fact Nos.</w:t>
      </w:r>
      <w:r w:rsidR="005A4BE7">
        <w:rPr>
          <w:snapToGrid w:val="0"/>
          <w:sz w:val="26"/>
          <w:szCs w:val="26"/>
        </w:rPr>
        <w:t> </w:t>
      </w:r>
      <w:r w:rsidR="00C62702">
        <w:rPr>
          <w:snapToGrid w:val="0"/>
          <w:sz w:val="26"/>
          <w:szCs w:val="26"/>
        </w:rPr>
        <w:t>6</w:t>
      </w:r>
      <w:r w:rsidR="005A4BE7">
        <w:rPr>
          <w:snapToGrid w:val="0"/>
          <w:sz w:val="26"/>
          <w:szCs w:val="26"/>
        </w:rPr>
        <w:noBreakHyphen/>
      </w:r>
      <w:r w:rsidR="00C62702">
        <w:rPr>
          <w:snapToGrid w:val="0"/>
          <w:sz w:val="26"/>
          <w:szCs w:val="26"/>
        </w:rPr>
        <w:t>7</w:t>
      </w:r>
      <w:r w:rsidR="002C1D59">
        <w:rPr>
          <w:snapToGrid w:val="0"/>
          <w:sz w:val="26"/>
          <w:szCs w:val="26"/>
        </w:rPr>
        <w:t>.</w:t>
      </w:r>
      <w:r>
        <w:rPr>
          <w:snapToGrid w:val="0"/>
          <w:sz w:val="26"/>
          <w:szCs w:val="26"/>
        </w:rPr>
        <w:t xml:space="preserve">  Core further alleged</w:t>
      </w:r>
      <w:r w:rsidR="00260F20">
        <w:rPr>
          <w:snapToGrid w:val="0"/>
          <w:sz w:val="26"/>
          <w:szCs w:val="26"/>
        </w:rPr>
        <w:t xml:space="preserve"> in its Complaint </w:t>
      </w:r>
      <w:r>
        <w:rPr>
          <w:snapToGrid w:val="0"/>
          <w:sz w:val="26"/>
          <w:szCs w:val="26"/>
        </w:rPr>
        <w:t xml:space="preserve">that XO </w:t>
      </w:r>
      <w:r w:rsidRPr="00CE36C1">
        <w:rPr>
          <w:snapToGrid w:val="0"/>
          <w:sz w:val="26"/>
          <w:szCs w:val="26"/>
        </w:rPr>
        <w:t>refused to enter into a</w:t>
      </w:r>
      <w:r>
        <w:rPr>
          <w:snapToGrid w:val="0"/>
          <w:sz w:val="26"/>
          <w:szCs w:val="26"/>
        </w:rPr>
        <w:t xml:space="preserve"> TEA f</w:t>
      </w:r>
      <w:r w:rsidRPr="00CE36C1">
        <w:rPr>
          <w:snapToGrid w:val="0"/>
          <w:sz w:val="26"/>
          <w:szCs w:val="26"/>
        </w:rPr>
        <w:t xml:space="preserve">or </w:t>
      </w:r>
      <w:r>
        <w:rPr>
          <w:snapToGrid w:val="0"/>
          <w:sz w:val="26"/>
          <w:szCs w:val="26"/>
        </w:rPr>
        <w:t xml:space="preserve">the </w:t>
      </w:r>
      <w:r w:rsidRPr="00CE36C1">
        <w:rPr>
          <w:snapToGrid w:val="0"/>
          <w:sz w:val="26"/>
          <w:szCs w:val="26"/>
        </w:rPr>
        <w:t xml:space="preserve">exchange </w:t>
      </w:r>
      <w:r>
        <w:rPr>
          <w:snapToGrid w:val="0"/>
          <w:sz w:val="26"/>
          <w:szCs w:val="26"/>
        </w:rPr>
        <w:t>of telecommunications traffic</w:t>
      </w:r>
      <w:r w:rsidRPr="00CE36C1">
        <w:rPr>
          <w:snapToGrid w:val="0"/>
          <w:sz w:val="26"/>
          <w:szCs w:val="26"/>
        </w:rPr>
        <w:t>.</w:t>
      </w:r>
    </w:p>
    <w:p w14:paraId="7AE08F6F" w14:textId="77777777" w:rsidR="004C19F0" w:rsidRDefault="004C19F0" w:rsidP="005A4BE7">
      <w:pPr>
        <w:pStyle w:val="FootnoteText"/>
        <w:spacing w:line="360" w:lineRule="auto"/>
        <w:ind w:firstLine="1440"/>
        <w:rPr>
          <w:snapToGrid w:val="0"/>
          <w:sz w:val="26"/>
          <w:szCs w:val="26"/>
        </w:rPr>
      </w:pPr>
    </w:p>
    <w:p w14:paraId="13EB8545" w14:textId="06476145" w:rsidR="007C5E33" w:rsidRDefault="00F047FB" w:rsidP="004C19F0">
      <w:pPr>
        <w:pStyle w:val="FootnoteText"/>
        <w:widowControl w:val="0"/>
        <w:spacing w:line="360" w:lineRule="auto"/>
        <w:ind w:firstLine="1440"/>
        <w:rPr>
          <w:snapToGrid w:val="0"/>
          <w:sz w:val="26"/>
          <w:szCs w:val="26"/>
        </w:rPr>
      </w:pPr>
      <w:r>
        <w:rPr>
          <w:iCs/>
          <w:sz w:val="26"/>
          <w:szCs w:val="26"/>
        </w:rPr>
        <w:t>XO</w:t>
      </w:r>
      <w:r w:rsidR="002C1D59">
        <w:rPr>
          <w:iCs/>
          <w:sz w:val="26"/>
          <w:szCs w:val="26"/>
        </w:rPr>
        <w:t>’s position in the Complaint was</w:t>
      </w:r>
      <w:r>
        <w:rPr>
          <w:iCs/>
          <w:sz w:val="26"/>
          <w:szCs w:val="26"/>
        </w:rPr>
        <w:t xml:space="preserve"> that </w:t>
      </w:r>
      <w:r>
        <w:rPr>
          <w:snapToGrid w:val="0"/>
          <w:sz w:val="26"/>
          <w:szCs w:val="26"/>
        </w:rPr>
        <w:t xml:space="preserve">Core </w:t>
      </w:r>
      <w:r w:rsidR="00BE404E">
        <w:rPr>
          <w:snapToGrid w:val="0"/>
          <w:sz w:val="26"/>
          <w:szCs w:val="26"/>
        </w:rPr>
        <w:t>improperly</w:t>
      </w:r>
      <w:r w:rsidRPr="001B7BF2">
        <w:rPr>
          <w:snapToGrid w:val="0"/>
          <w:sz w:val="26"/>
          <w:szCs w:val="26"/>
        </w:rPr>
        <w:t xml:space="preserve"> back</w:t>
      </w:r>
      <w:r>
        <w:rPr>
          <w:snapToGrid w:val="0"/>
          <w:sz w:val="26"/>
          <w:szCs w:val="26"/>
        </w:rPr>
        <w:t>-</w:t>
      </w:r>
      <w:r w:rsidRPr="001B7BF2">
        <w:rPr>
          <w:snapToGrid w:val="0"/>
          <w:sz w:val="26"/>
          <w:szCs w:val="26"/>
        </w:rPr>
        <w:t xml:space="preserve">billed it for </w:t>
      </w:r>
      <w:r w:rsidR="00D877AB">
        <w:rPr>
          <w:snapToGrid w:val="0"/>
          <w:sz w:val="26"/>
          <w:szCs w:val="26"/>
        </w:rPr>
        <w:t xml:space="preserve">the </w:t>
      </w:r>
      <w:r w:rsidRPr="001B7BF2">
        <w:rPr>
          <w:snapToGrid w:val="0"/>
          <w:sz w:val="26"/>
          <w:szCs w:val="26"/>
        </w:rPr>
        <w:t>termination of indirect</w:t>
      </w:r>
      <w:r w:rsidR="00E42884">
        <w:rPr>
          <w:snapToGrid w:val="0"/>
          <w:sz w:val="26"/>
          <w:szCs w:val="26"/>
        </w:rPr>
        <w:t>,</w:t>
      </w:r>
      <w:r w:rsidRPr="001B7BF2">
        <w:rPr>
          <w:snapToGrid w:val="0"/>
          <w:sz w:val="26"/>
          <w:szCs w:val="26"/>
        </w:rPr>
        <w:t xml:space="preserve"> local ISP-bound traffic for 2004 through 200</w:t>
      </w:r>
      <w:r w:rsidR="00E25A5C">
        <w:rPr>
          <w:snapToGrid w:val="0"/>
          <w:sz w:val="26"/>
          <w:szCs w:val="26"/>
        </w:rPr>
        <w:t>8</w:t>
      </w:r>
      <w:r w:rsidRPr="001B7BF2">
        <w:rPr>
          <w:snapToGrid w:val="0"/>
          <w:sz w:val="26"/>
          <w:szCs w:val="26"/>
        </w:rPr>
        <w:t xml:space="preserve"> at switched access rates when </w:t>
      </w:r>
      <w:r w:rsidR="00BE404E">
        <w:rPr>
          <w:snapToGrid w:val="0"/>
          <w:sz w:val="26"/>
          <w:szCs w:val="26"/>
        </w:rPr>
        <w:t>Core</w:t>
      </w:r>
      <w:r>
        <w:rPr>
          <w:snapToGrid w:val="0"/>
          <w:sz w:val="26"/>
          <w:szCs w:val="26"/>
        </w:rPr>
        <w:t xml:space="preserve"> </w:t>
      </w:r>
      <w:r w:rsidRPr="001B7BF2">
        <w:rPr>
          <w:snapToGrid w:val="0"/>
          <w:sz w:val="26"/>
          <w:szCs w:val="26"/>
        </w:rPr>
        <w:t xml:space="preserve">previously </w:t>
      </w:r>
      <w:r>
        <w:rPr>
          <w:snapToGrid w:val="0"/>
          <w:sz w:val="26"/>
          <w:szCs w:val="26"/>
        </w:rPr>
        <w:t>accepted</w:t>
      </w:r>
      <w:r w:rsidRPr="001B7BF2">
        <w:rPr>
          <w:snapToGrid w:val="0"/>
          <w:sz w:val="26"/>
          <w:szCs w:val="26"/>
        </w:rPr>
        <w:t xml:space="preserve"> </w:t>
      </w:r>
      <w:r w:rsidR="00BE404E">
        <w:rPr>
          <w:snapToGrid w:val="0"/>
          <w:sz w:val="26"/>
          <w:szCs w:val="26"/>
        </w:rPr>
        <w:t>“</w:t>
      </w:r>
      <w:r w:rsidRPr="001B7BF2">
        <w:rPr>
          <w:snapToGrid w:val="0"/>
          <w:sz w:val="26"/>
          <w:szCs w:val="26"/>
        </w:rPr>
        <w:t>bill-and-keep</w:t>
      </w:r>
      <w:r w:rsidR="00BE404E">
        <w:rPr>
          <w:snapToGrid w:val="0"/>
          <w:sz w:val="26"/>
          <w:szCs w:val="26"/>
        </w:rPr>
        <w:t>”</w:t>
      </w:r>
      <w:r w:rsidRPr="001B7BF2">
        <w:rPr>
          <w:snapToGrid w:val="0"/>
          <w:sz w:val="26"/>
          <w:szCs w:val="26"/>
        </w:rPr>
        <w:t xml:space="preserve"> compensation </w:t>
      </w:r>
      <w:r w:rsidR="00320A65">
        <w:rPr>
          <w:snapToGrid w:val="0"/>
          <w:sz w:val="26"/>
          <w:szCs w:val="26"/>
        </w:rPr>
        <w:t xml:space="preserve">and </w:t>
      </w:r>
      <w:r w:rsidRPr="001B7BF2">
        <w:rPr>
          <w:snapToGrid w:val="0"/>
          <w:sz w:val="26"/>
          <w:szCs w:val="26"/>
        </w:rPr>
        <w:t xml:space="preserve">that Core’s alternative proposal for </w:t>
      </w:r>
      <w:r w:rsidR="00BE404E">
        <w:rPr>
          <w:snapToGrid w:val="0"/>
          <w:sz w:val="26"/>
          <w:szCs w:val="26"/>
        </w:rPr>
        <w:t>Total Element Long-Run Incremental Cost (</w:t>
      </w:r>
      <w:r w:rsidRPr="001B7BF2">
        <w:rPr>
          <w:snapToGrid w:val="0"/>
          <w:sz w:val="26"/>
          <w:szCs w:val="26"/>
        </w:rPr>
        <w:t>TELRIC</w:t>
      </w:r>
      <w:r w:rsidR="00BE404E">
        <w:rPr>
          <w:snapToGrid w:val="0"/>
          <w:sz w:val="26"/>
          <w:szCs w:val="26"/>
        </w:rPr>
        <w:t xml:space="preserve">) </w:t>
      </w:r>
      <w:r w:rsidRPr="001B7BF2">
        <w:rPr>
          <w:snapToGrid w:val="0"/>
          <w:sz w:val="26"/>
          <w:szCs w:val="26"/>
        </w:rPr>
        <w:t xml:space="preserve">billing </w:t>
      </w:r>
      <w:r w:rsidR="0035482A">
        <w:rPr>
          <w:snapToGrid w:val="0"/>
          <w:sz w:val="26"/>
          <w:szCs w:val="26"/>
        </w:rPr>
        <w:t xml:space="preserve">for the telecommunications traffic at issue </w:t>
      </w:r>
      <w:r w:rsidRPr="001B7BF2">
        <w:rPr>
          <w:snapToGrid w:val="0"/>
          <w:sz w:val="26"/>
          <w:szCs w:val="26"/>
        </w:rPr>
        <w:t xml:space="preserve">was illegal and unauthorized.  XO </w:t>
      </w:r>
      <w:r w:rsidR="000A1152">
        <w:rPr>
          <w:snapToGrid w:val="0"/>
          <w:sz w:val="26"/>
          <w:szCs w:val="26"/>
        </w:rPr>
        <w:t xml:space="preserve">also </w:t>
      </w:r>
      <w:r w:rsidRPr="001B7BF2">
        <w:rPr>
          <w:snapToGrid w:val="0"/>
          <w:sz w:val="26"/>
          <w:szCs w:val="26"/>
        </w:rPr>
        <w:t>denied that it refused to nego</w:t>
      </w:r>
      <w:r>
        <w:rPr>
          <w:snapToGrid w:val="0"/>
          <w:sz w:val="26"/>
          <w:szCs w:val="26"/>
        </w:rPr>
        <w:t>tiate a</w:t>
      </w:r>
      <w:r w:rsidR="00D66302">
        <w:rPr>
          <w:snapToGrid w:val="0"/>
          <w:sz w:val="26"/>
          <w:szCs w:val="26"/>
        </w:rPr>
        <w:t xml:space="preserve"> TEA</w:t>
      </w:r>
      <w:r>
        <w:rPr>
          <w:snapToGrid w:val="0"/>
          <w:sz w:val="26"/>
          <w:szCs w:val="26"/>
        </w:rPr>
        <w:t xml:space="preserve"> agreement with Core</w:t>
      </w:r>
      <w:r w:rsidR="00E42884">
        <w:rPr>
          <w:snapToGrid w:val="0"/>
          <w:sz w:val="26"/>
          <w:szCs w:val="26"/>
        </w:rPr>
        <w:t>.  XO</w:t>
      </w:r>
      <w:r>
        <w:rPr>
          <w:snapToGrid w:val="0"/>
          <w:sz w:val="26"/>
          <w:szCs w:val="26"/>
        </w:rPr>
        <w:t xml:space="preserve"> </w:t>
      </w:r>
      <w:r w:rsidRPr="001B7BF2">
        <w:rPr>
          <w:snapToGrid w:val="0"/>
          <w:sz w:val="26"/>
          <w:szCs w:val="26"/>
        </w:rPr>
        <w:t>admitted</w:t>
      </w:r>
      <w:r w:rsidR="001E7ED4">
        <w:rPr>
          <w:snapToGrid w:val="0"/>
          <w:sz w:val="26"/>
          <w:szCs w:val="26"/>
        </w:rPr>
        <w:t>, however, that</w:t>
      </w:r>
      <w:r w:rsidRPr="001B7BF2">
        <w:rPr>
          <w:snapToGrid w:val="0"/>
          <w:sz w:val="26"/>
          <w:szCs w:val="26"/>
        </w:rPr>
        <w:t xml:space="preserve"> </w:t>
      </w:r>
      <w:r>
        <w:rPr>
          <w:snapToGrid w:val="0"/>
          <w:sz w:val="26"/>
          <w:szCs w:val="26"/>
        </w:rPr>
        <w:t xml:space="preserve">it would not agree to the </w:t>
      </w:r>
      <w:r w:rsidRPr="001B7BF2">
        <w:rPr>
          <w:snapToGrid w:val="0"/>
          <w:sz w:val="26"/>
          <w:szCs w:val="26"/>
        </w:rPr>
        <w:t>arra</w:t>
      </w:r>
      <w:r>
        <w:rPr>
          <w:snapToGrid w:val="0"/>
          <w:sz w:val="26"/>
          <w:szCs w:val="26"/>
        </w:rPr>
        <w:t xml:space="preserve">ngement proposed </w:t>
      </w:r>
      <w:r w:rsidRPr="001B7BF2">
        <w:rPr>
          <w:snapToGrid w:val="0"/>
          <w:sz w:val="26"/>
          <w:szCs w:val="26"/>
        </w:rPr>
        <w:t xml:space="preserve">by Core.  </w:t>
      </w:r>
      <w:r w:rsidR="00922873">
        <w:rPr>
          <w:snapToGrid w:val="0"/>
          <w:sz w:val="26"/>
          <w:szCs w:val="26"/>
        </w:rPr>
        <w:t xml:space="preserve">XO further </w:t>
      </w:r>
      <w:r w:rsidR="000A1152">
        <w:rPr>
          <w:snapToGrid w:val="0"/>
          <w:sz w:val="26"/>
          <w:szCs w:val="26"/>
        </w:rPr>
        <w:t>took the position that</w:t>
      </w:r>
      <w:r w:rsidRPr="001B7BF2">
        <w:rPr>
          <w:snapToGrid w:val="0"/>
          <w:sz w:val="26"/>
          <w:szCs w:val="26"/>
        </w:rPr>
        <w:t xml:space="preserve"> the traffic for which compensation was sought was ISP-bound </w:t>
      </w:r>
      <w:r w:rsidR="000A1152">
        <w:rPr>
          <w:snapToGrid w:val="0"/>
          <w:sz w:val="26"/>
          <w:szCs w:val="26"/>
        </w:rPr>
        <w:t>t</w:t>
      </w:r>
      <w:r w:rsidRPr="001B7BF2">
        <w:rPr>
          <w:snapToGrid w:val="0"/>
          <w:sz w:val="26"/>
          <w:szCs w:val="26"/>
        </w:rPr>
        <w:t>raffic</w:t>
      </w:r>
      <w:r w:rsidR="001E7ED4">
        <w:rPr>
          <w:snapToGrid w:val="0"/>
          <w:sz w:val="26"/>
          <w:szCs w:val="26"/>
        </w:rPr>
        <w:t xml:space="preserve">.  </w:t>
      </w:r>
      <w:r w:rsidR="005D3781">
        <w:rPr>
          <w:snapToGrid w:val="0"/>
          <w:sz w:val="26"/>
          <w:szCs w:val="26"/>
        </w:rPr>
        <w:t>A</w:t>
      </w:r>
      <w:r w:rsidR="000A1152">
        <w:rPr>
          <w:snapToGrid w:val="0"/>
          <w:sz w:val="26"/>
          <w:szCs w:val="26"/>
        </w:rPr>
        <w:t xml:space="preserve">s </w:t>
      </w:r>
      <w:r w:rsidR="001E7ED4">
        <w:rPr>
          <w:snapToGrid w:val="0"/>
          <w:sz w:val="26"/>
          <w:szCs w:val="26"/>
        </w:rPr>
        <w:lastRenderedPageBreak/>
        <w:t xml:space="preserve">ISP-bound traffic, </w:t>
      </w:r>
      <w:r w:rsidR="00F911EF">
        <w:rPr>
          <w:snapToGrid w:val="0"/>
          <w:sz w:val="26"/>
          <w:szCs w:val="26"/>
        </w:rPr>
        <w:t xml:space="preserve">XO argued that </w:t>
      </w:r>
      <w:r w:rsidR="000A1152">
        <w:rPr>
          <w:snapToGrid w:val="0"/>
          <w:sz w:val="26"/>
          <w:szCs w:val="26"/>
        </w:rPr>
        <w:t>such</w:t>
      </w:r>
      <w:r w:rsidR="001E7ED4">
        <w:rPr>
          <w:snapToGrid w:val="0"/>
          <w:sz w:val="26"/>
          <w:szCs w:val="26"/>
        </w:rPr>
        <w:t xml:space="preserve"> traffic was</w:t>
      </w:r>
      <w:r w:rsidR="000A1152">
        <w:rPr>
          <w:snapToGrid w:val="0"/>
          <w:sz w:val="26"/>
          <w:szCs w:val="26"/>
        </w:rPr>
        <w:t xml:space="preserve"> non-jurisdictional for </w:t>
      </w:r>
      <w:r w:rsidRPr="001B7BF2">
        <w:rPr>
          <w:snapToGrid w:val="0"/>
          <w:sz w:val="26"/>
          <w:szCs w:val="26"/>
        </w:rPr>
        <w:t xml:space="preserve">Commission </w:t>
      </w:r>
      <w:r w:rsidR="000A1152">
        <w:rPr>
          <w:snapToGrid w:val="0"/>
          <w:sz w:val="26"/>
          <w:szCs w:val="26"/>
        </w:rPr>
        <w:t xml:space="preserve">administration based on </w:t>
      </w:r>
      <w:r w:rsidRPr="001B7BF2">
        <w:rPr>
          <w:snapToGrid w:val="0"/>
          <w:sz w:val="26"/>
          <w:szCs w:val="26"/>
        </w:rPr>
        <w:t>FCC</w:t>
      </w:r>
      <w:r w:rsidR="000A1152">
        <w:rPr>
          <w:snapToGrid w:val="0"/>
          <w:sz w:val="26"/>
          <w:szCs w:val="26"/>
        </w:rPr>
        <w:t xml:space="preserve"> decision</w:t>
      </w:r>
      <w:r w:rsidR="0035482A">
        <w:rPr>
          <w:snapToGrid w:val="0"/>
          <w:sz w:val="26"/>
          <w:szCs w:val="26"/>
        </w:rPr>
        <w:t>s</w:t>
      </w:r>
      <w:r w:rsidR="00005657">
        <w:rPr>
          <w:snapToGrid w:val="0"/>
          <w:sz w:val="26"/>
          <w:szCs w:val="26"/>
        </w:rPr>
        <w:t>,</w:t>
      </w:r>
      <w:r w:rsidR="00543FEC">
        <w:rPr>
          <w:snapToGrid w:val="0"/>
          <w:sz w:val="26"/>
          <w:szCs w:val="26"/>
        </w:rPr>
        <w:t xml:space="preserve"> which held </w:t>
      </w:r>
      <w:r w:rsidR="00543FEC" w:rsidRPr="001B7BF2">
        <w:rPr>
          <w:snapToGrid w:val="0"/>
          <w:sz w:val="26"/>
          <w:szCs w:val="26"/>
        </w:rPr>
        <w:t>that ISP-bound traffic is jurisdictionally interstate traffic.</w:t>
      </w:r>
      <w:r w:rsidR="00543FEC">
        <w:rPr>
          <w:rStyle w:val="FootnoteReference"/>
          <w:snapToGrid w:val="0"/>
          <w:sz w:val="26"/>
          <w:szCs w:val="26"/>
        </w:rPr>
        <w:footnoteReference w:id="3"/>
      </w:r>
    </w:p>
    <w:p w14:paraId="4D6469EE" w14:textId="77777777" w:rsidR="007C5E33" w:rsidRDefault="007C5E33" w:rsidP="007C5E33">
      <w:pPr>
        <w:spacing w:line="360" w:lineRule="auto"/>
        <w:ind w:firstLine="1440"/>
        <w:rPr>
          <w:snapToGrid w:val="0"/>
          <w:sz w:val="26"/>
          <w:szCs w:val="26"/>
        </w:rPr>
      </w:pPr>
    </w:p>
    <w:p w14:paraId="20409C57" w14:textId="4995F690" w:rsidR="005F0DCD" w:rsidRDefault="007C5E33" w:rsidP="005F0DCD">
      <w:pPr>
        <w:spacing w:line="360" w:lineRule="auto"/>
        <w:ind w:firstLine="1440"/>
        <w:rPr>
          <w:sz w:val="26"/>
          <w:szCs w:val="26"/>
        </w:rPr>
      </w:pPr>
      <w:r>
        <w:rPr>
          <w:snapToGrid w:val="0"/>
          <w:sz w:val="26"/>
          <w:szCs w:val="26"/>
        </w:rPr>
        <w:t>Core and XO joint</w:t>
      </w:r>
      <w:r w:rsidR="00375319">
        <w:rPr>
          <w:snapToGrid w:val="0"/>
          <w:sz w:val="26"/>
          <w:szCs w:val="26"/>
        </w:rPr>
        <w:t>ly</w:t>
      </w:r>
      <w:r>
        <w:rPr>
          <w:snapToGrid w:val="0"/>
          <w:sz w:val="26"/>
          <w:szCs w:val="26"/>
        </w:rPr>
        <w:t xml:space="preserve"> request</w:t>
      </w:r>
      <w:r w:rsidR="00375319">
        <w:rPr>
          <w:snapToGrid w:val="0"/>
          <w:sz w:val="26"/>
          <w:szCs w:val="26"/>
        </w:rPr>
        <w:t>ed a</w:t>
      </w:r>
      <w:r>
        <w:rPr>
          <w:snapToGrid w:val="0"/>
          <w:sz w:val="26"/>
          <w:szCs w:val="26"/>
        </w:rPr>
        <w:t xml:space="preserve"> stay of </w:t>
      </w:r>
      <w:r w:rsidR="00375319">
        <w:rPr>
          <w:snapToGrid w:val="0"/>
          <w:sz w:val="26"/>
          <w:szCs w:val="26"/>
        </w:rPr>
        <w:t xml:space="preserve">the </w:t>
      </w:r>
      <w:r>
        <w:rPr>
          <w:snapToGrid w:val="0"/>
          <w:sz w:val="26"/>
          <w:szCs w:val="26"/>
        </w:rPr>
        <w:t xml:space="preserve">proceedings </w:t>
      </w:r>
      <w:r w:rsidR="00375319">
        <w:rPr>
          <w:snapToGrid w:val="0"/>
          <w:sz w:val="26"/>
          <w:szCs w:val="26"/>
        </w:rPr>
        <w:t xml:space="preserve">in this matter </w:t>
      </w:r>
      <w:r w:rsidRPr="001B7BF2">
        <w:rPr>
          <w:snapToGrid w:val="0"/>
          <w:sz w:val="26"/>
          <w:szCs w:val="26"/>
        </w:rPr>
        <w:t xml:space="preserve">pending the </w:t>
      </w:r>
      <w:r>
        <w:rPr>
          <w:snapToGrid w:val="0"/>
          <w:sz w:val="26"/>
          <w:szCs w:val="26"/>
        </w:rPr>
        <w:t>resolution</w:t>
      </w:r>
      <w:r w:rsidRPr="001B7BF2">
        <w:rPr>
          <w:snapToGrid w:val="0"/>
          <w:sz w:val="26"/>
          <w:szCs w:val="26"/>
        </w:rPr>
        <w:t xml:space="preserve"> of </w:t>
      </w:r>
      <w:r w:rsidR="00CC42B7">
        <w:rPr>
          <w:snapToGrid w:val="0"/>
          <w:sz w:val="26"/>
          <w:szCs w:val="26"/>
        </w:rPr>
        <w:t xml:space="preserve">similar </w:t>
      </w:r>
      <w:r w:rsidRPr="001B7BF2">
        <w:rPr>
          <w:snapToGrid w:val="0"/>
          <w:sz w:val="26"/>
          <w:szCs w:val="26"/>
        </w:rPr>
        <w:t>jur</w:t>
      </w:r>
      <w:r>
        <w:rPr>
          <w:snapToGrid w:val="0"/>
          <w:sz w:val="26"/>
          <w:szCs w:val="26"/>
        </w:rPr>
        <w:t xml:space="preserve">isdictional issues </w:t>
      </w:r>
      <w:r w:rsidR="00CC42B7">
        <w:rPr>
          <w:snapToGrid w:val="0"/>
          <w:sz w:val="26"/>
          <w:szCs w:val="26"/>
        </w:rPr>
        <w:t>based on substantially</w:t>
      </w:r>
      <w:r w:rsidR="00E42884">
        <w:rPr>
          <w:snapToGrid w:val="0"/>
          <w:sz w:val="26"/>
          <w:szCs w:val="26"/>
        </w:rPr>
        <w:t xml:space="preserve"> similar facts </w:t>
      </w:r>
      <w:r>
        <w:rPr>
          <w:snapToGrid w:val="0"/>
          <w:sz w:val="26"/>
          <w:szCs w:val="26"/>
        </w:rPr>
        <w:t>in a separate Commission proceeding involving intercarrier compensation.  The stay was granted</w:t>
      </w:r>
      <w:r w:rsidR="00CC42B7">
        <w:rPr>
          <w:snapToGrid w:val="0"/>
          <w:sz w:val="26"/>
          <w:szCs w:val="26"/>
        </w:rPr>
        <w:t xml:space="preserve">.  Thereafter, </w:t>
      </w:r>
      <w:r>
        <w:rPr>
          <w:snapToGrid w:val="0"/>
          <w:sz w:val="26"/>
          <w:szCs w:val="26"/>
        </w:rPr>
        <w:t xml:space="preserve">the matter proceeded to hearing.  </w:t>
      </w:r>
      <w:r w:rsidR="003F488C" w:rsidRPr="003F488C">
        <w:rPr>
          <w:i/>
          <w:iCs/>
          <w:snapToGrid w:val="0"/>
          <w:sz w:val="26"/>
          <w:szCs w:val="26"/>
        </w:rPr>
        <w:t>November 2016 Order</w:t>
      </w:r>
      <w:r>
        <w:rPr>
          <w:i/>
          <w:iCs/>
          <w:sz w:val="26"/>
          <w:szCs w:val="26"/>
        </w:rPr>
        <w:t xml:space="preserve"> </w:t>
      </w:r>
      <w:r>
        <w:rPr>
          <w:sz w:val="26"/>
          <w:szCs w:val="26"/>
        </w:rPr>
        <w:t xml:space="preserve">at 4, n. 4.  The holdings of various Commission proceedings and federal judicial and administrative holdings </w:t>
      </w:r>
      <w:r w:rsidR="00E42884">
        <w:rPr>
          <w:sz w:val="26"/>
          <w:szCs w:val="26"/>
        </w:rPr>
        <w:t xml:space="preserve">in other jurisdictions </w:t>
      </w:r>
      <w:r>
        <w:rPr>
          <w:sz w:val="26"/>
          <w:szCs w:val="26"/>
        </w:rPr>
        <w:t>were applied to the instan</w:t>
      </w:r>
      <w:r w:rsidR="00451291">
        <w:rPr>
          <w:sz w:val="26"/>
          <w:szCs w:val="26"/>
        </w:rPr>
        <w:t>t</w:t>
      </w:r>
      <w:r>
        <w:rPr>
          <w:sz w:val="26"/>
          <w:szCs w:val="26"/>
        </w:rPr>
        <w:t xml:space="preserve"> Core Complaint proceeding, to the extent the holdings involved a similarity of facts and issues.  </w:t>
      </w:r>
      <w:r>
        <w:rPr>
          <w:i/>
          <w:iCs/>
          <w:sz w:val="26"/>
          <w:szCs w:val="26"/>
        </w:rPr>
        <w:t>Id</w:t>
      </w:r>
      <w:r>
        <w:rPr>
          <w:sz w:val="26"/>
          <w:szCs w:val="26"/>
        </w:rPr>
        <w:t>. at 5.</w:t>
      </w:r>
      <w:r>
        <w:rPr>
          <w:rStyle w:val="FootnoteReference"/>
          <w:sz w:val="26"/>
          <w:szCs w:val="26"/>
        </w:rPr>
        <w:footnoteReference w:id="4"/>
      </w:r>
    </w:p>
    <w:p w14:paraId="69BA7704" w14:textId="77777777" w:rsidR="005F0DCD" w:rsidRDefault="005F0DCD" w:rsidP="005F0DCD">
      <w:pPr>
        <w:spacing w:line="360" w:lineRule="auto"/>
        <w:ind w:firstLine="1440"/>
        <w:rPr>
          <w:sz w:val="26"/>
          <w:szCs w:val="26"/>
        </w:rPr>
      </w:pPr>
    </w:p>
    <w:p w14:paraId="3174C43F" w14:textId="737E2600" w:rsidR="003F5BCB" w:rsidRDefault="007C5E33" w:rsidP="005F0DCD">
      <w:pPr>
        <w:spacing w:line="360" w:lineRule="auto"/>
        <w:ind w:firstLine="1440"/>
        <w:rPr>
          <w:sz w:val="26"/>
          <w:szCs w:val="26"/>
        </w:rPr>
      </w:pPr>
      <w:r>
        <w:rPr>
          <w:sz w:val="26"/>
          <w:szCs w:val="26"/>
        </w:rPr>
        <w:t>In the Complaint, the essential issues on which Core and XO disagreed were</w:t>
      </w:r>
      <w:r w:rsidRPr="00E81218">
        <w:rPr>
          <w:sz w:val="26"/>
          <w:szCs w:val="26"/>
        </w:rPr>
        <w:t>:</w:t>
      </w:r>
      <w:r w:rsidR="00543578">
        <w:rPr>
          <w:sz w:val="26"/>
          <w:szCs w:val="26"/>
        </w:rPr>
        <w:t xml:space="preserve"> </w:t>
      </w:r>
      <w:r w:rsidRPr="00E81218">
        <w:rPr>
          <w:sz w:val="26"/>
          <w:szCs w:val="26"/>
        </w:rPr>
        <w:t xml:space="preserve"> (1) whether the dial-up internet traffic </w:t>
      </w:r>
      <w:r>
        <w:rPr>
          <w:sz w:val="26"/>
          <w:szCs w:val="26"/>
        </w:rPr>
        <w:t>in dispute wa</w:t>
      </w:r>
      <w:r w:rsidRPr="00E81218">
        <w:rPr>
          <w:sz w:val="26"/>
          <w:szCs w:val="26"/>
        </w:rPr>
        <w:t>s local or non-local; (2)</w:t>
      </w:r>
      <w:r w:rsidR="00E2227C">
        <w:rPr>
          <w:sz w:val="26"/>
          <w:szCs w:val="26"/>
        </w:rPr>
        <w:t> </w:t>
      </w:r>
      <w:r w:rsidRPr="00E81218">
        <w:rPr>
          <w:sz w:val="26"/>
          <w:szCs w:val="26"/>
        </w:rPr>
        <w:t xml:space="preserve">whether a higher intrastate access rate set under state law or the FCC’s </w:t>
      </w:r>
      <w:r w:rsidR="009D3A0E">
        <w:rPr>
          <w:i/>
          <w:iCs/>
          <w:sz w:val="26"/>
          <w:szCs w:val="26"/>
        </w:rPr>
        <w:t xml:space="preserve">Second </w:t>
      </w:r>
      <w:r w:rsidRPr="00CF619B">
        <w:rPr>
          <w:i/>
          <w:iCs/>
          <w:sz w:val="26"/>
          <w:szCs w:val="26"/>
        </w:rPr>
        <w:t>ISP Remand Order</w:t>
      </w:r>
      <w:r w:rsidRPr="008B6DA3">
        <w:rPr>
          <w:sz w:val="26"/>
          <w:szCs w:val="26"/>
        </w:rPr>
        <w:t xml:space="preserve"> </w:t>
      </w:r>
      <w:r w:rsidRPr="00E81218">
        <w:rPr>
          <w:sz w:val="26"/>
          <w:szCs w:val="26"/>
        </w:rPr>
        <w:t xml:space="preserve">rate cap of $0.0007 per minute of use (MOU) should apply to non-local </w:t>
      </w:r>
      <w:r>
        <w:rPr>
          <w:sz w:val="26"/>
          <w:szCs w:val="26"/>
        </w:rPr>
        <w:t xml:space="preserve">ISP </w:t>
      </w:r>
      <w:r w:rsidRPr="00E81218">
        <w:rPr>
          <w:sz w:val="26"/>
          <w:szCs w:val="26"/>
        </w:rPr>
        <w:t>dial-up traffic; (3) the appropriate compensation for 180,858 minutes of non-local dial-up traffic in the 5119 CIC</w:t>
      </w:r>
      <w:r w:rsidR="008A11CE">
        <w:rPr>
          <w:sz w:val="26"/>
          <w:szCs w:val="26"/>
        </w:rPr>
        <w:t xml:space="preserve"> [</w:t>
      </w:r>
      <w:r w:rsidR="00176606">
        <w:rPr>
          <w:sz w:val="26"/>
          <w:szCs w:val="26"/>
        </w:rPr>
        <w:t>Carrier Identification Code</w:t>
      </w:r>
      <w:r w:rsidR="008A11CE">
        <w:rPr>
          <w:sz w:val="26"/>
          <w:szCs w:val="26"/>
        </w:rPr>
        <w:t>]</w:t>
      </w:r>
      <w:r w:rsidR="00935631">
        <w:rPr>
          <w:sz w:val="26"/>
          <w:szCs w:val="26"/>
        </w:rPr>
        <w:t>;</w:t>
      </w:r>
      <w:r>
        <w:rPr>
          <w:rStyle w:val="FootnoteReference"/>
          <w:sz w:val="26"/>
          <w:szCs w:val="26"/>
        </w:rPr>
        <w:footnoteReference w:id="5"/>
      </w:r>
      <w:r w:rsidRPr="00E81218">
        <w:rPr>
          <w:sz w:val="26"/>
          <w:szCs w:val="26"/>
        </w:rPr>
        <w:t xml:space="preserve"> (4) the appropriate compensation for 337,021 minutes of traffic in the 5607 CIC that lack</w:t>
      </w:r>
      <w:r>
        <w:rPr>
          <w:sz w:val="26"/>
          <w:szCs w:val="26"/>
        </w:rPr>
        <w:t>ed</w:t>
      </w:r>
      <w:r w:rsidRPr="00E81218">
        <w:rPr>
          <w:sz w:val="26"/>
          <w:szCs w:val="26"/>
        </w:rPr>
        <w:t xml:space="preserve"> the CPN </w:t>
      </w:r>
      <w:r w:rsidR="007643CE">
        <w:rPr>
          <w:sz w:val="26"/>
          <w:szCs w:val="26"/>
        </w:rPr>
        <w:t>[</w:t>
      </w:r>
      <w:r w:rsidR="00E83974">
        <w:rPr>
          <w:sz w:val="26"/>
          <w:szCs w:val="26"/>
        </w:rPr>
        <w:t>C</w:t>
      </w:r>
      <w:r w:rsidR="007643CE" w:rsidRPr="001B7BF2">
        <w:rPr>
          <w:sz w:val="26"/>
          <w:szCs w:val="26"/>
        </w:rPr>
        <w:t xml:space="preserve">alling </w:t>
      </w:r>
      <w:r w:rsidR="00E83974">
        <w:rPr>
          <w:sz w:val="26"/>
          <w:szCs w:val="26"/>
        </w:rPr>
        <w:t>P</w:t>
      </w:r>
      <w:r w:rsidR="007643CE" w:rsidRPr="001B7BF2">
        <w:rPr>
          <w:sz w:val="26"/>
          <w:szCs w:val="26"/>
        </w:rPr>
        <w:t xml:space="preserve">arty </w:t>
      </w:r>
      <w:r w:rsidR="00E83974">
        <w:rPr>
          <w:sz w:val="26"/>
          <w:szCs w:val="26"/>
        </w:rPr>
        <w:t>N</w:t>
      </w:r>
      <w:r w:rsidR="007643CE" w:rsidRPr="001B7BF2">
        <w:rPr>
          <w:sz w:val="26"/>
          <w:szCs w:val="26"/>
        </w:rPr>
        <w:t>umber</w:t>
      </w:r>
      <w:r w:rsidR="007643CE">
        <w:rPr>
          <w:sz w:val="26"/>
          <w:szCs w:val="26"/>
        </w:rPr>
        <w:t xml:space="preserve">] </w:t>
      </w:r>
      <w:r w:rsidRPr="00E81218">
        <w:rPr>
          <w:sz w:val="26"/>
          <w:szCs w:val="26"/>
        </w:rPr>
        <w:t>for billing purposes; (5)</w:t>
      </w:r>
      <w:r w:rsidR="00E83974">
        <w:rPr>
          <w:sz w:val="26"/>
          <w:szCs w:val="26"/>
        </w:rPr>
        <w:t> </w:t>
      </w:r>
      <w:r w:rsidRPr="00E81218">
        <w:rPr>
          <w:sz w:val="26"/>
          <w:szCs w:val="26"/>
        </w:rPr>
        <w:t xml:space="preserve">whether an interest rate </w:t>
      </w:r>
      <w:r>
        <w:rPr>
          <w:sz w:val="26"/>
          <w:szCs w:val="26"/>
        </w:rPr>
        <w:t>wa</w:t>
      </w:r>
      <w:r w:rsidRPr="00E81218">
        <w:rPr>
          <w:sz w:val="26"/>
          <w:szCs w:val="26"/>
        </w:rPr>
        <w:t xml:space="preserve">s appropriate for past traffic volumes; and (6) </w:t>
      </w:r>
      <w:r>
        <w:rPr>
          <w:sz w:val="26"/>
          <w:szCs w:val="26"/>
        </w:rPr>
        <w:t xml:space="preserve">whether civil penalties should be assessed against XO.  </w:t>
      </w:r>
      <w:r w:rsidR="003F488C" w:rsidRPr="003F488C">
        <w:rPr>
          <w:i/>
          <w:iCs/>
          <w:sz w:val="26"/>
          <w:szCs w:val="26"/>
        </w:rPr>
        <w:t>November 2016 Order</w:t>
      </w:r>
      <w:r>
        <w:rPr>
          <w:i/>
          <w:iCs/>
          <w:sz w:val="26"/>
          <w:szCs w:val="26"/>
        </w:rPr>
        <w:t xml:space="preserve"> </w:t>
      </w:r>
      <w:r>
        <w:rPr>
          <w:sz w:val="26"/>
          <w:szCs w:val="26"/>
        </w:rPr>
        <w:t>at 17-18.</w:t>
      </w:r>
    </w:p>
    <w:p w14:paraId="67997F06" w14:textId="77777777" w:rsidR="003F5BCB" w:rsidRDefault="003F5BCB" w:rsidP="005F0DCD">
      <w:pPr>
        <w:spacing w:line="360" w:lineRule="auto"/>
        <w:ind w:firstLine="1440"/>
        <w:rPr>
          <w:sz w:val="26"/>
          <w:szCs w:val="26"/>
        </w:rPr>
      </w:pPr>
    </w:p>
    <w:p w14:paraId="06AAF6BB" w14:textId="26353CE3" w:rsidR="007C5E33" w:rsidRDefault="004F12DF" w:rsidP="005F0DCD">
      <w:pPr>
        <w:spacing w:line="360" w:lineRule="auto"/>
        <w:ind w:firstLine="1440"/>
        <w:rPr>
          <w:sz w:val="26"/>
          <w:szCs w:val="26"/>
        </w:rPr>
      </w:pPr>
      <w:r>
        <w:rPr>
          <w:sz w:val="26"/>
          <w:szCs w:val="26"/>
        </w:rPr>
        <w:t xml:space="preserve">On consideration of the </w:t>
      </w:r>
      <w:r>
        <w:rPr>
          <w:i/>
          <w:iCs/>
          <w:sz w:val="26"/>
          <w:szCs w:val="26"/>
        </w:rPr>
        <w:t>Core ID</w:t>
      </w:r>
      <w:r>
        <w:rPr>
          <w:sz w:val="26"/>
          <w:szCs w:val="26"/>
        </w:rPr>
        <w:t>, the Exceptions and Replies to Exceptions, o</w:t>
      </w:r>
      <w:r w:rsidR="007C5E33">
        <w:rPr>
          <w:sz w:val="26"/>
          <w:szCs w:val="26"/>
        </w:rPr>
        <w:t>ur conclusions reached in the Complaint</w:t>
      </w:r>
      <w:r w:rsidR="00C440BF">
        <w:rPr>
          <w:sz w:val="26"/>
          <w:szCs w:val="26"/>
        </w:rPr>
        <w:t xml:space="preserve"> </w:t>
      </w:r>
      <w:r w:rsidR="007C5E33">
        <w:rPr>
          <w:sz w:val="26"/>
          <w:szCs w:val="26"/>
        </w:rPr>
        <w:t>are reprinted below:</w:t>
      </w:r>
    </w:p>
    <w:p w14:paraId="67C80679" w14:textId="77777777" w:rsidR="007C5E33" w:rsidRDefault="007C5E33" w:rsidP="00EA3724">
      <w:pPr>
        <w:autoSpaceDE w:val="0"/>
        <w:autoSpaceDN w:val="0"/>
        <w:adjustRightInd w:val="0"/>
        <w:ind w:firstLine="1440"/>
        <w:rPr>
          <w:sz w:val="26"/>
          <w:szCs w:val="26"/>
        </w:rPr>
      </w:pPr>
    </w:p>
    <w:p w14:paraId="7FAD460A" w14:textId="086B40C2" w:rsidR="007C5E33" w:rsidRPr="00E068F9" w:rsidRDefault="007C5E33" w:rsidP="007C5E33">
      <w:pPr>
        <w:autoSpaceDE w:val="0"/>
        <w:autoSpaceDN w:val="0"/>
        <w:adjustRightInd w:val="0"/>
        <w:ind w:left="1440" w:right="1440"/>
        <w:rPr>
          <w:sz w:val="26"/>
          <w:szCs w:val="26"/>
        </w:rPr>
      </w:pPr>
      <w:r>
        <w:rPr>
          <w:sz w:val="26"/>
          <w:szCs w:val="26"/>
        </w:rPr>
        <w:tab/>
      </w:r>
      <w:r w:rsidRPr="00E068F9">
        <w:rPr>
          <w:sz w:val="26"/>
          <w:szCs w:val="26"/>
        </w:rPr>
        <w:t>For the reasons set forth in more detail below, the Commission concludes that the local and non-local dial-up ISP-bound traffic is subject to the ISP Remand Order rate cap of $0.0007/MOU and that the Commission has the requisite authority under the ISP Remand Order to establish that rate given the FCC’s non-exclusive jurisdiction recognized in the AT&amp;T Third Circuit Decision.</w:t>
      </w:r>
    </w:p>
    <w:p w14:paraId="3564F807" w14:textId="77777777" w:rsidR="007C5E33" w:rsidRPr="00E068F9" w:rsidRDefault="007C5E33" w:rsidP="007C5E33">
      <w:pPr>
        <w:autoSpaceDE w:val="0"/>
        <w:autoSpaceDN w:val="0"/>
        <w:adjustRightInd w:val="0"/>
        <w:ind w:left="1440" w:right="1440"/>
        <w:rPr>
          <w:sz w:val="26"/>
          <w:szCs w:val="26"/>
        </w:rPr>
      </w:pPr>
    </w:p>
    <w:p w14:paraId="7D8BEAE6" w14:textId="36819E74" w:rsidR="007C5E33" w:rsidRPr="00E068F9" w:rsidRDefault="007C5E33" w:rsidP="007C5E33">
      <w:pPr>
        <w:autoSpaceDE w:val="0"/>
        <w:autoSpaceDN w:val="0"/>
        <w:adjustRightInd w:val="0"/>
        <w:ind w:left="1440" w:right="1440"/>
        <w:rPr>
          <w:sz w:val="26"/>
          <w:szCs w:val="26"/>
        </w:rPr>
      </w:pPr>
      <w:r>
        <w:rPr>
          <w:sz w:val="26"/>
          <w:szCs w:val="26"/>
        </w:rPr>
        <w:tab/>
      </w:r>
      <w:r w:rsidRPr="00E068F9">
        <w:rPr>
          <w:sz w:val="26"/>
          <w:szCs w:val="26"/>
        </w:rPr>
        <w:t>The Commission further concludes that the Minute of Use rate for all dial-up traffic in Carrier Identification Code 5119 during the February 2010-April 2011 period be set at $0.0007/MOU, including the 180,858 non-local dial-up minutes, and that the Minute of Use rate for all dial-up traffic in Carrier Identification Code 5607 during the February 2010-April 2011 period be set at $</w:t>
      </w:r>
      <w:r w:rsidR="00BA29C2">
        <w:rPr>
          <w:sz w:val="26"/>
          <w:szCs w:val="26"/>
        </w:rPr>
        <w:t>0</w:t>
      </w:r>
      <w:r w:rsidRPr="00E068F9">
        <w:rPr>
          <w:sz w:val="26"/>
          <w:szCs w:val="26"/>
        </w:rPr>
        <w:t>.0007/MOU, excluding the 337,021 minutes that are not dial-up traffic.  The non-local 337,021 minutes that are not dial-up traffic and which lack Calling Party Numbers needed to bill properly for that traffic will be set at Core’s interstate rate.</w:t>
      </w:r>
    </w:p>
    <w:p w14:paraId="7BBF68E5" w14:textId="77777777" w:rsidR="007C5E33" w:rsidRPr="00E068F9" w:rsidRDefault="007C5E33" w:rsidP="007C5E33">
      <w:pPr>
        <w:autoSpaceDE w:val="0"/>
        <w:autoSpaceDN w:val="0"/>
        <w:adjustRightInd w:val="0"/>
        <w:ind w:left="1440" w:right="1440"/>
        <w:rPr>
          <w:sz w:val="26"/>
          <w:szCs w:val="26"/>
        </w:rPr>
      </w:pPr>
    </w:p>
    <w:p w14:paraId="79281665" w14:textId="34BE2E15" w:rsidR="004F12DF" w:rsidRDefault="007C5E33" w:rsidP="004F12DF">
      <w:pPr>
        <w:autoSpaceDE w:val="0"/>
        <w:autoSpaceDN w:val="0"/>
        <w:adjustRightInd w:val="0"/>
        <w:ind w:left="1440" w:right="1440"/>
        <w:rPr>
          <w:sz w:val="26"/>
          <w:szCs w:val="26"/>
        </w:rPr>
      </w:pPr>
      <w:r w:rsidRPr="00E068F9">
        <w:rPr>
          <w:sz w:val="26"/>
          <w:szCs w:val="26"/>
        </w:rPr>
        <w:tab/>
        <w:t>The Commission also concludes that the traffic arising in April 2011 and going forward shall be set based on this decision at rates that are also consistent with the FCC’s Transformation Order.  Finally, the Commission concludes that Core is authorized to collect interest at the rate of 6% simple interest beginning from the date that Core invoiced XO for the February 2010-April 2011 traffic up through the date Core issues a revised invoice to XO.  Finally, the Commission directs Core to issue a revised invoice to XO no later than thirty (30) days after entry of this Opinion and Order and that XO pay the revised invoice within thirty (30) days of receipt.</w:t>
      </w:r>
    </w:p>
    <w:p w14:paraId="11F00E9D" w14:textId="77777777" w:rsidR="004F12DF" w:rsidRDefault="004F12DF" w:rsidP="008C36CD">
      <w:pPr>
        <w:autoSpaceDE w:val="0"/>
        <w:autoSpaceDN w:val="0"/>
        <w:adjustRightInd w:val="0"/>
        <w:spacing w:line="360" w:lineRule="auto"/>
        <w:ind w:left="1440" w:right="1440"/>
        <w:rPr>
          <w:sz w:val="26"/>
          <w:szCs w:val="26"/>
        </w:rPr>
      </w:pPr>
    </w:p>
    <w:p w14:paraId="416D627E" w14:textId="216E884A" w:rsidR="007269A6" w:rsidRDefault="003F488C" w:rsidP="004F12DF">
      <w:pPr>
        <w:autoSpaceDE w:val="0"/>
        <w:autoSpaceDN w:val="0"/>
        <w:adjustRightInd w:val="0"/>
        <w:spacing w:line="360" w:lineRule="auto"/>
        <w:rPr>
          <w:sz w:val="26"/>
          <w:szCs w:val="26"/>
        </w:rPr>
      </w:pPr>
      <w:r w:rsidRPr="003F488C">
        <w:rPr>
          <w:i/>
          <w:iCs/>
          <w:sz w:val="26"/>
          <w:szCs w:val="26"/>
        </w:rPr>
        <w:t>November 2016 Order</w:t>
      </w:r>
      <w:r w:rsidR="007C5E33">
        <w:rPr>
          <w:sz w:val="26"/>
          <w:szCs w:val="26"/>
        </w:rPr>
        <w:t xml:space="preserve"> at 18-19 (notes omitted).</w:t>
      </w:r>
    </w:p>
    <w:p w14:paraId="1C68643A" w14:textId="77777777" w:rsidR="003F5BCB" w:rsidRDefault="003F5BCB" w:rsidP="004F12DF">
      <w:pPr>
        <w:autoSpaceDE w:val="0"/>
        <w:autoSpaceDN w:val="0"/>
        <w:adjustRightInd w:val="0"/>
        <w:spacing w:line="360" w:lineRule="auto"/>
        <w:rPr>
          <w:sz w:val="26"/>
          <w:szCs w:val="26"/>
        </w:rPr>
      </w:pPr>
    </w:p>
    <w:p w14:paraId="6BD9C07C" w14:textId="38EB5B21" w:rsidR="00C30168" w:rsidRDefault="007269A6" w:rsidP="004517CD">
      <w:pPr>
        <w:autoSpaceDE w:val="0"/>
        <w:autoSpaceDN w:val="0"/>
        <w:adjustRightInd w:val="0"/>
        <w:spacing w:line="360" w:lineRule="auto"/>
        <w:ind w:firstLine="1440"/>
        <w:rPr>
          <w:sz w:val="26"/>
          <w:szCs w:val="26"/>
        </w:rPr>
      </w:pPr>
      <w:r>
        <w:rPr>
          <w:sz w:val="26"/>
          <w:szCs w:val="26"/>
        </w:rPr>
        <w:t>Based on the fore</w:t>
      </w:r>
      <w:r w:rsidR="004765BE">
        <w:rPr>
          <w:sz w:val="26"/>
          <w:szCs w:val="26"/>
        </w:rPr>
        <w:t>g</w:t>
      </w:r>
      <w:r>
        <w:rPr>
          <w:sz w:val="26"/>
          <w:szCs w:val="26"/>
        </w:rPr>
        <w:t>oing, our</w:t>
      </w:r>
      <w:r w:rsidR="00C30168">
        <w:rPr>
          <w:sz w:val="26"/>
          <w:szCs w:val="26"/>
        </w:rPr>
        <w:t xml:space="preserve"> </w:t>
      </w:r>
      <w:r w:rsidR="003F488C" w:rsidRPr="003F488C">
        <w:rPr>
          <w:i/>
          <w:iCs/>
          <w:sz w:val="26"/>
          <w:szCs w:val="26"/>
        </w:rPr>
        <w:t>November 2016 Order</w:t>
      </w:r>
      <w:r w:rsidR="00C30168">
        <w:rPr>
          <w:i/>
          <w:iCs/>
          <w:sz w:val="26"/>
          <w:szCs w:val="26"/>
        </w:rPr>
        <w:t xml:space="preserve"> </w:t>
      </w:r>
      <w:r w:rsidR="00C30168">
        <w:rPr>
          <w:sz w:val="26"/>
          <w:szCs w:val="26"/>
        </w:rPr>
        <w:t xml:space="preserve">granted, in part, and denied, in part, the Core Complaint.  The pertinent Ordering Paragraphs of the </w:t>
      </w:r>
      <w:r w:rsidR="003F488C" w:rsidRPr="003F488C">
        <w:rPr>
          <w:i/>
          <w:iCs/>
          <w:sz w:val="26"/>
          <w:szCs w:val="26"/>
        </w:rPr>
        <w:t>November</w:t>
      </w:r>
      <w:r w:rsidR="00EA3724">
        <w:rPr>
          <w:i/>
          <w:iCs/>
          <w:sz w:val="26"/>
          <w:szCs w:val="26"/>
        </w:rPr>
        <w:t> </w:t>
      </w:r>
      <w:r w:rsidR="003F488C" w:rsidRPr="003F488C">
        <w:rPr>
          <w:i/>
          <w:iCs/>
          <w:sz w:val="26"/>
          <w:szCs w:val="26"/>
        </w:rPr>
        <w:t>2016 Order</w:t>
      </w:r>
      <w:r w:rsidR="00C30168">
        <w:rPr>
          <w:sz w:val="26"/>
          <w:szCs w:val="26"/>
        </w:rPr>
        <w:t xml:space="preserve"> are reprinted, below:</w:t>
      </w:r>
    </w:p>
    <w:p w14:paraId="1BBA56D3" w14:textId="77777777" w:rsidR="008A7918" w:rsidRPr="00C30168" w:rsidRDefault="008A7918" w:rsidP="00EA3724">
      <w:pPr>
        <w:autoSpaceDE w:val="0"/>
        <w:autoSpaceDN w:val="0"/>
        <w:adjustRightInd w:val="0"/>
        <w:ind w:firstLine="1440"/>
        <w:rPr>
          <w:sz w:val="26"/>
          <w:szCs w:val="26"/>
        </w:rPr>
      </w:pPr>
    </w:p>
    <w:p w14:paraId="7C6D7A1B" w14:textId="77777777" w:rsidR="00C30168" w:rsidRPr="001B7BF2" w:rsidRDefault="00C30168" w:rsidP="004517CD">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3</w:t>
      </w:r>
      <w:r w:rsidRPr="001B7BF2">
        <w:rPr>
          <w:sz w:val="26"/>
          <w:szCs w:val="26"/>
        </w:rPr>
        <w:t>.</w:t>
      </w:r>
      <w:r w:rsidRPr="001B7BF2">
        <w:rPr>
          <w:sz w:val="26"/>
          <w:szCs w:val="26"/>
        </w:rPr>
        <w:tab/>
        <w:t>That the Formal Complaint filed by Core Communications, Inc. against XO Communications Services, Inc</w:t>
      </w:r>
      <w:r>
        <w:rPr>
          <w:sz w:val="26"/>
          <w:szCs w:val="26"/>
        </w:rPr>
        <w:t>.,</w:t>
      </w:r>
      <w:r w:rsidRPr="001B7BF2">
        <w:rPr>
          <w:sz w:val="26"/>
          <w:szCs w:val="26"/>
        </w:rPr>
        <w:t xml:space="preserve"> is </w:t>
      </w:r>
      <w:r>
        <w:rPr>
          <w:sz w:val="26"/>
          <w:szCs w:val="26"/>
        </w:rPr>
        <w:t xml:space="preserve">sustained in part and denied in part, </w:t>
      </w:r>
      <w:r w:rsidRPr="001B7BF2">
        <w:rPr>
          <w:sz w:val="26"/>
          <w:szCs w:val="26"/>
        </w:rPr>
        <w:t>consi</w:t>
      </w:r>
      <w:r>
        <w:rPr>
          <w:sz w:val="26"/>
          <w:szCs w:val="26"/>
        </w:rPr>
        <w:t>stent with this Opinion and Order</w:t>
      </w:r>
      <w:r w:rsidRPr="001B7BF2">
        <w:rPr>
          <w:sz w:val="26"/>
          <w:szCs w:val="26"/>
        </w:rPr>
        <w:t>.</w:t>
      </w:r>
    </w:p>
    <w:p w14:paraId="0EF252B3" w14:textId="77777777" w:rsidR="00C30168" w:rsidRPr="001B7BF2"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p>
    <w:p w14:paraId="015B5E4B"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4</w:t>
      </w:r>
      <w:r w:rsidRPr="001B7BF2">
        <w:rPr>
          <w:sz w:val="26"/>
          <w:szCs w:val="26"/>
        </w:rPr>
        <w:t>.</w:t>
      </w:r>
      <w:r w:rsidRPr="001B7BF2">
        <w:rPr>
          <w:sz w:val="26"/>
          <w:szCs w:val="26"/>
        </w:rPr>
        <w:tab/>
      </w:r>
      <w:r>
        <w:rPr>
          <w:sz w:val="26"/>
          <w:szCs w:val="26"/>
        </w:rPr>
        <w:t>That Core Communications, Inc.</w:t>
      </w:r>
      <w:r w:rsidRPr="001B7BF2">
        <w:rPr>
          <w:sz w:val="26"/>
          <w:szCs w:val="26"/>
        </w:rPr>
        <w:t xml:space="preserve"> </w:t>
      </w:r>
      <w:r>
        <w:rPr>
          <w:sz w:val="26"/>
          <w:szCs w:val="26"/>
        </w:rPr>
        <w:t xml:space="preserve">is authorized to issue a revised invoice to </w:t>
      </w:r>
      <w:r w:rsidRPr="001B7BF2">
        <w:rPr>
          <w:sz w:val="26"/>
          <w:szCs w:val="26"/>
        </w:rPr>
        <w:t>XO Communications Services, Inc</w:t>
      </w:r>
      <w:r>
        <w:rPr>
          <w:sz w:val="26"/>
          <w:szCs w:val="26"/>
        </w:rPr>
        <w:t>. in accordance with the terms of this Opinion and Order</w:t>
      </w:r>
      <w:r w:rsidRPr="001B7BF2">
        <w:rPr>
          <w:sz w:val="26"/>
          <w:szCs w:val="26"/>
        </w:rPr>
        <w:t>.</w:t>
      </w:r>
    </w:p>
    <w:p w14:paraId="293D1EBE"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p>
    <w:p w14:paraId="28D11B0B" w14:textId="745B1F64"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5.</w:t>
      </w:r>
      <w:r>
        <w:rPr>
          <w:sz w:val="26"/>
          <w:szCs w:val="26"/>
        </w:rPr>
        <w:tab/>
      </w:r>
      <w:r w:rsidRPr="000C683F">
        <w:rPr>
          <w:sz w:val="26"/>
          <w:szCs w:val="26"/>
        </w:rPr>
        <w:t>T</w:t>
      </w:r>
      <w:r>
        <w:rPr>
          <w:sz w:val="26"/>
          <w:szCs w:val="26"/>
        </w:rPr>
        <w:t>hat t</w:t>
      </w:r>
      <w:r w:rsidRPr="000C683F">
        <w:rPr>
          <w:sz w:val="26"/>
          <w:szCs w:val="26"/>
        </w:rPr>
        <w:t>he Minute of Use rate for all dial-up traffic in Carrier Identification Code 5119 during the February 2010-April 2011 period be set at $</w:t>
      </w:r>
      <w:r>
        <w:rPr>
          <w:sz w:val="26"/>
          <w:szCs w:val="26"/>
        </w:rPr>
        <w:t>0</w:t>
      </w:r>
      <w:r w:rsidRPr="000C683F">
        <w:rPr>
          <w:sz w:val="26"/>
          <w:szCs w:val="26"/>
        </w:rPr>
        <w:t>.0007/MOU, including the 180,858 non-local dial-up minutes</w:t>
      </w:r>
      <w:r w:rsidR="003379C4">
        <w:rPr>
          <w:sz w:val="26"/>
          <w:szCs w:val="26"/>
        </w:rPr>
        <w:t>.</w:t>
      </w:r>
    </w:p>
    <w:p w14:paraId="790746ED"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p>
    <w:p w14:paraId="2738F70F"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6.</w:t>
      </w:r>
      <w:r>
        <w:rPr>
          <w:sz w:val="26"/>
          <w:szCs w:val="26"/>
        </w:rPr>
        <w:tab/>
      </w:r>
      <w:r w:rsidRPr="000C683F">
        <w:rPr>
          <w:sz w:val="26"/>
          <w:szCs w:val="26"/>
        </w:rPr>
        <w:t>T</w:t>
      </w:r>
      <w:r>
        <w:rPr>
          <w:sz w:val="26"/>
          <w:szCs w:val="26"/>
        </w:rPr>
        <w:t>hat t</w:t>
      </w:r>
      <w:r w:rsidRPr="000C683F">
        <w:rPr>
          <w:sz w:val="26"/>
          <w:szCs w:val="26"/>
        </w:rPr>
        <w:t>he Minute of Use rate for all dial-up traffic in Carrier Identification Code 5607 during the February 2010-April 2011 period be set at $</w:t>
      </w:r>
      <w:r>
        <w:rPr>
          <w:sz w:val="26"/>
          <w:szCs w:val="26"/>
        </w:rPr>
        <w:t>0</w:t>
      </w:r>
      <w:r w:rsidRPr="000C683F">
        <w:rPr>
          <w:sz w:val="26"/>
          <w:szCs w:val="26"/>
        </w:rPr>
        <w:t>.0007/MOU, excluding the 337,021 minutes that are not dial-up traffic</w:t>
      </w:r>
      <w:r>
        <w:rPr>
          <w:sz w:val="26"/>
          <w:szCs w:val="26"/>
        </w:rPr>
        <w:t>.</w:t>
      </w:r>
    </w:p>
    <w:p w14:paraId="4F6ACD8B"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p>
    <w:p w14:paraId="4F5C3832"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7.</w:t>
      </w:r>
      <w:r>
        <w:rPr>
          <w:sz w:val="26"/>
          <w:szCs w:val="26"/>
        </w:rPr>
        <w:tab/>
      </w:r>
      <w:r w:rsidRPr="000C683F">
        <w:rPr>
          <w:sz w:val="26"/>
          <w:szCs w:val="26"/>
        </w:rPr>
        <w:t>T</w:t>
      </w:r>
      <w:r>
        <w:rPr>
          <w:sz w:val="26"/>
          <w:szCs w:val="26"/>
        </w:rPr>
        <w:t>hat t</w:t>
      </w:r>
      <w:r w:rsidRPr="000C683F">
        <w:rPr>
          <w:sz w:val="26"/>
          <w:szCs w:val="26"/>
        </w:rPr>
        <w:t xml:space="preserve">he 337,021 minutes that are not dial-up traffic and which lack Calling Party Numbers needed to bill properly for that traffic be set at Core’s interstate </w:t>
      </w:r>
      <w:r>
        <w:rPr>
          <w:sz w:val="26"/>
          <w:szCs w:val="26"/>
        </w:rPr>
        <w:t xml:space="preserve">switched access </w:t>
      </w:r>
      <w:r w:rsidRPr="000C683F">
        <w:rPr>
          <w:sz w:val="26"/>
          <w:szCs w:val="26"/>
        </w:rPr>
        <w:t>rate</w:t>
      </w:r>
      <w:r>
        <w:rPr>
          <w:sz w:val="26"/>
          <w:szCs w:val="26"/>
        </w:rPr>
        <w:t>.</w:t>
      </w:r>
    </w:p>
    <w:p w14:paraId="2146FECC" w14:textId="5EF96EE9"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8.</w:t>
      </w:r>
      <w:r>
        <w:rPr>
          <w:sz w:val="26"/>
          <w:szCs w:val="26"/>
        </w:rPr>
        <w:tab/>
      </w:r>
      <w:r w:rsidRPr="000C683F">
        <w:rPr>
          <w:sz w:val="26"/>
          <w:szCs w:val="26"/>
        </w:rPr>
        <w:t>T</w:t>
      </w:r>
      <w:r>
        <w:rPr>
          <w:sz w:val="26"/>
          <w:szCs w:val="26"/>
        </w:rPr>
        <w:t>hat t</w:t>
      </w:r>
      <w:r w:rsidRPr="000C683F">
        <w:rPr>
          <w:sz w:val="26"/>
          <w:szCs w:val="26"/>
        </w:rPr>
        <w:t>he traffic arising in April 2011 and going forward shall be set</w:t>
      </w:r>
      <w:r>
        <w:rPr>
          <w:sz w:val="26"/>
          <w:szCs w:val="26"/>
        </w:rPr>
        <w:t xml:space="preserve"> at rates consistent with this Opinion and Order as well as the</w:t>
      </w:r>
      <w:r w:rsidRPr="000C683F">
        <w:rPr>
          <w:sz w:val="26"/>
          <w:szCs w:val="26"/>
        </w:rPr>
        <w:t xml:space="preserve"> FCC’s </w:t>
      </w:r>
      <w:r w:rsidRPr="000C683F">
        <w:rPr>
          <w:i/>
          <w:sz w:val="26"/>
          <w:szCs w:val="26"/>
        </w:rPr>
        <w:t>Transformation Order</w:t>
      </w:r>
      <w:r w:rsidRPr="00647188">
        <w:rPr>
          <w:sz w:val="26"/>
          <w:szCs w:val="26"/>
        </w:rPr>
        <w:t xml:space="preserve">; </w:t>
      </w:r>
      <w:r w:rsidRPr="007F134C">
        <w:rPr>
          <w:i/>
          <w:sz w:val="26"/>
          <w:szCs w:val="26"/>
        </w:rPr>
        <w:t>In re: FCC Transformation Order</w:t>
      </w:r>
      <w:r w:rsidRPr="007F134C">
        <w:rPr>
          <w:sz w:val="26"/>
          <w:szCs w:val="26"/>
        </w:rPr>
        <w:t xml:space="preserve">, Docket No. 10-90 (11/18/11) paragraph </w:t>
      </w:r>
      <w:r>
        <w:rPr>
          <w:sz w:val="26"/>
          <w:szCs w:val="26"/>
        </w:rPr>
        <w:t>801</w:t>
      </w:r>
      <w:r w:rsidRPr="007F134C">
        <w:rPr>
          <w:i/>
          <w:sz w:val="26"/>
          <w:szCs w:val="26"/>
        </w:rPr>
        <w:t xml:space="preserve">aff’d </w:t>
      </w:r>
      <w:proofErr w:type="gramStart"/>
      <w:r w:rsidRPr="007F134C">
        <w:rPr>
          <w:i/>
          <w:sz w:val="26"/>
          <w:szCs w:val="26"/>
        </w:rPr>
        <w:t>In</w:t>
      </w:r>
      <w:proofErr w:type="gramEnd"/>
      <w:r w:rsidRPr="007F134C">
        <w:rPr>
          <w:i/>
          <w:sz w:val="26"/>
          <w:szCs w:val="26"/>
        </w:rPr>
        <w:t xml:space="preserve"> re: FCC, </w:t>
      </w:r>
      <w:r w:rsidRPr="007F134C">
        <w:rPr>
          <w:sz w:val="26"/>
          <w:szCs w:val="26"/>
        </w:rPr>
        <w:t xml:space="preserve">753 F.3d 1014 </w:t>
      </w:r>
      <w:r w:rsidR="00B22281">
        <w:rPr>
          <w:sz w:val="26"/>
          <w:szCs w:val="26"/>
        </w:rPr>
        <w:t>[</w:t>
      </w:r>
      <w:r w:rsidR="00B22281" w:rsidRPr="004C256B">
        <w:rPr>
          <w:i/>
          <w:iCs/>
          <w:sz w:val="26"/>
          <w:szCs w:val="26"/>
        </w:rPr>
        <w:t>sic</w:t>
      </w:r>
      <w:r w:rsidR="00DF510F">
        <w:rPr>
          <w:sz w:val="26"/>
          <w:szCs w:val="26"/>
        </w:rPr>
        <w:t>]</w:t>
      </w:r>
      <w:r w:rsidR="00B22281">
        <w:rPr>
          <w:sz w:val="26"/>
          <w:szCs w:val="26"/>
        </w:rPr>
        <w:t xml:space="preserve">1015 </w:t>
      </w:r>
      <w:r w:rsidRPr="007F134C">
        <w:rPr>
          <w:sz w:val="26"/>
          <w:szCs w:val="26"/>
        </w:rPr>
        <w:t>(10</w:t>
      </w:r>
      <w:r w:rsidR="003A6AD3">
        <w:rPr>
          <w:sz w:val="26"/>
          <w:szCs w:val="26"/>
        </w:rPr>
        <w:t>th</w:t>
      </w:r>
      <w:r w:rsidR="00EA3724">
        <w:rPr>
          <w:sz w:val="26"/>
          <w:szCs w:val="26"/>
        </w:rPr>
        <w:t> </w:t>
      </w:r>
      <w:r w:rsidRPr="007F134C">
        <w:rPr>
          <w:sz w:val="26"/>
          <w:szCs w:val="26"/>
        </w:rPr>
        <w:t xml:space="preserve">Cir. 2012) </w:t>
      </w:r>
      <w:r w:rsidRPr="00B22281">
        <w:rPr>
          <w:i/>
          <w:iCs/>
          <w:sz w:val="26"/>
          <w:szCs w:val="26"/>
        </w:rPr>
        <w:t>cert den</w:t>
      </w:r>
      <w:r w:rsidRPr="007F134C">
        <w:rPr>
          <w:sz w:val="26"/>
          <w:szCs w:val="26"/>
        </w:rPr>
        <w:t>. No. 14-610 (5/4/15)</w:t>
      </w:r>
      <w:r>
        <w:rPr>
          <w:sz w:val="26"/>
          <w:szCs w:val="26"/>
        </w:rPr>
        <w:t xml:space="preserve">, and this Commission’s continuous implementation of the FCC’s </w:t>
      </w:r>
      <w:r>
        <w:rPr>
          <w:i/>
          <w:sz w:val="26"/>
          <w:szCs w:val="26"/>
        </w:rPr>
        <w:t>Transformation Order</w:t>
      </w:r>
      <w:r>
        <w:rPr>
          <w:sz w:val="26"/>
          <w:szCs w:val="26"/>
        </w:rPr>
        <w:t xml:space="preserve"> at Docket No. M-2012-2291824.</w:t>
      </w:r>
    </w:p>
    <w:p w14:paraId="3BA9ADE7"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p>
    <w:p w14:paraId="77814FEE"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9.</w:t>
      </w:r>
      <w:r>
        <w:rPr>
          <w:sz w:val="26"/>
          <w:szCs w:val="26"/>
        </w:rPr>
        <w:tab/>
      </w:r>
      <w:r w:rsidRPr="00726CFA">
        <w:rPr>
          <w:sz w:val="26"/>
          <w:szCs w:val="26"/>
        </w:rPr>
        <w:t>That Core Communications, Inc. is</w:t>
      </w:r>
      <w:r>
        <w:rPr>
          <w:sz w:val="26"/>
          <w:szCs w:val="26"/>
        </w:rPr>
        <w:t xml:space="preserve"> a</w:t>
      </w:r>
      <w:r w:rsidRPr="00647188">
        <w:rPr>
          <w:sz w:val="26"/>
          <w:szCs w:val="26"/>
        </w:rPr>
        <w:t>uthorized to collect interest at the rate of 6% simple interest beginning from the date that Core invoiced XO for the February 2010-April 2011 traffic up through the date Core issues a revised invoice to XO</w:t>
      </w:r>
      <w:r>
        <w:rPr>
          <w:sz w:val="26"/>
          <w:szCs w:val="26"/>
        </w:rPr>
        <w:t>.</w:t>
      </w:r>
    </w:p>
    <w:p w14:paraId="36E45592"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p>
    <w:p w14:paraId="70B3A278"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r w:rsidRPr="00726CFA">
        <w:rPr>
          <w:sz w:val="26"/>
          <w:szCs w:val="26"/>
        </w:rPr>
        <w:tab/>
      </w:r>
      <w:r>
        <w:rPr>
          <w:sz w:val="26"/>
          <w:szCs w:val="26"/>
        </w:rPr>
        <w:t>10.</w:t>
      </w:r>
      <w:r>
        <w:rPr>
          <w:sz w:val="26"/>
          <w:szCs w:val="26"/>
        </w:rPr>
        <w:tab/>
        <w:t xml:space="preserve">That </w:t>
      </w:r>
      <w:r w:rsidRPr="00726CFA">
        <w:rPr>
          <w:sz w:val="26"/>
          <w:szCs w:val="26"/>
        </w:rPr>
        <w:t xml:space="preserve">Core Communications, Inc. </w:t>
      </w:r>
      <w:r>
        <w:rPr>
          <w:sz w:val="26"/>
          <w:szCs w:val="26"/>
        </w:rPr>
        <w:t xml:space="preserve">shall </w:t>
      </w:r>
      <w:r w:rsidRPr="00726CFA">
        <w:rPr>
          <w:sz w:val="26"/>
          <w:szCs w:val="26"/>
        </w:rPr>
        <w:t xml:space="preserve">issue a revised invoice to </w:t>
      </w:r>
      <w:r>
        <w:rPr>
          <w:sz w:val="26"/>
          <w:szCs w:val="26"/>
        </w:rPr>
        <w:t xml:space="preserve">XO </w:t>
      </w:r>
      <w:r w:rsidRPr="001B7BF2">
        <w:rPr>
          <w:sz w:val="26"/>
          <w:szCs w:val="26"/>
        </w:rPr>
        <w:t>Communications</w:t>
      </w:r>
      <w:r>
        <w:rPr>
          <w:sz w:val="26"/>
          <w:szCs w:val="26"/>
        </w:rPr>
        <w:t xml:space="preserve"> Services</w:t>
      </w:r>
      <w:r w:rsidRPr="001B7BF2">
        <w:rPr>
          <w:sz w:val="26"/>
          <w:szCs w:val="26"/>
        </w:rPr>
        <w:t>, Inc.</w:t>
      </w:r>
      <w:r w:rsidR="008D26A2">
        <w:rPr>
          <w:sz w:val="26"/>
          <w:szCs w:val="26"/>
        </w:rPr>
        <w:t xml:space="preserve"> </w:t>
      </w:r>
      <w:r w:rsidRPr="00726CFA">
        <w:rPr>
          <w:sz w:val="26"/>
          <w:szCs w:val="26"/>
        </w:rPr>
        <w:t xml:space="preserve">no later than thirty (30) days after </w:t>
      </w:r>
      <w:r>
        <w:rPr>
          <w:sz w:val="26"/>
          <w:szCs w:val="26"/>
        </w:rPr>
        <w:t xml:space="preserve">the date of </w:t>
      </w:r>
      <w:r w:rsidRPr="00726CFA">
        <w:rPr>
          <w:sz w:val="26"/>
          <w:szCs w:val="26"/>
        </w:rPr>
        <w:t>entry of this Opinion and Order</w:t>
      </w:r>
      <w:r>
        <w:rPr>
          <w:sz w:val="26"/>
          <w:szCs w:val="26"/>
        </w:rPr>
        <w:t>.</w:t>
      </w:r>
    </w:p>
    <w:p w14:paraId="366CCD08" w14:textId="77777777" w:rsidR="00C30168" w:rsidRDefault="00C30168" w:rsidP="00C30168">
      <w:pPr>
        <w:tabs>
          <w:tab w:val="left" w:pos="-1440"/>
          <w:tab w:val="left" w:pos="-720"/>
        </w:tabs>
        <w:suppressAutoHyphens/>
        <w:overflowPunct w:val="0"/>
        <w:autoSpaceDE w:val="0"/>
        <w:autoSpaceDN w:val="0"/>
        <w:adjustRightInd w:val="0"/>
        <w:ind w:left="1440" w:right="1440"/>
        <w:textAlignment w:val="baseline"/>
        <w:rPr>
          <w:sz w:val="26"/>
          <w:szCs w:val="26"/>
        </w:rPr>
      </w:pPr>
    </w:p>
    <w:p w14:paraId="07027411" w14:textId="77777777" w:rsidR="00B11568" w:rsidRDefault="00C30168" w:rsidP="00B11568">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b/>
        <w:t>11.</w:t>
      </w:r>
      <w:r>
        <w:rPr>
          <w:sz w:val="26"/>
          <w:szCs w:val="26"/>
        </w:rPr>
        <w:tab/>
        <w:t xml:space="preserve">That XO </w:t>
      </w:r>
      <w:r w:rsidRPr="001B7BF2">
        <w:rPr>
          <w:sz w:val="26"/>
          <w:szCs w:val="26"/>
        </w:rPr>
        <w:t>Communications</w:t>
      </w:r>
      <w:r>
        <w:rPr>
          <w:sz w:val="26"/>
          <w:szCs w:val="26"/>
        </w:rPr>
        <w:t xml:space="preserve"> Services</w:t>
      </w:r>
      <w:r w:rsidRPr="001B7BF2">
        <w:rPr>
          <w:sz w:val="26"/>
          <w:szCs w:val="26"/>
        </w:rPr>
        <w:t>, Inc.</w:t>
      </w:r>
      <w:r>
        <w:rPr>
          <w:sz w:val="26"/>
          <w:szCs w:val="26"/>
        </w:rPr>
        <w:t xml:space="preserve"> shall </w:t>
      </w:r>
      <w:r w:rsidRPr="00726CFA">
        <w:rPr>
          <w:sz w:val="26"/>
          <w:szCs w:val="26"/>
        </w:rPr>
        <w:t>pay the revised invoice within thirty (30) days of receip</w:t>
      </w:r>
      <w:r>
        <w:rPr>
          <w:sz w:val="26"/>
          <w:szCs w:val="26"/>
        </w:rPr>
        <w:t>t.</w:t>
      </w:r>
    </w:p>
    <w:p w14:paraId="042B6095" w14:textId="77777777" w:rsidR="00B11568" w:rsidRDefault="00B11568" w:rsidP="009D4DF4">
      <w:pPr>
        <w:tabs>
          <w:tab w:val="left" w:pos="-1440"/>
          <w:tab w:val="left" w:pos="-720"/>
        </w:tabs>
        <w:suppressAutoHyphens/>
        <w:overflowPunct w:val="0"/>
        <w:autoSpaceDE w:val="0"/>
        <w:autoSpaceDN w:val="0"/>
        <w:adjustRightInd w:val="0"/>
        <w:spacing w:line="360" w:lineRule="auto"/>
        <w:ind w:left="1440" w:right="1440"/>
        <w:textAlignment w:val="baseline"/>
        <w:rPr>
          <w:sz w:val="26"/>
          <w:szCs w:val="26"/>
        </w:rPr>
      </w:pPr>
    </w:p>
    <w:p w14:paraId="0F24F4A5" w14:textId="3E107200" w:rsidR="00B11568" w:rsidRDefault="003F488C" w:rsidP="00D32650">
      <w:pPr>
        <w:tabs>
          <w:tab w:val="left" w:pos="-1440"/>
          <w:tab w:val="left" w:pos="-720"/>
        </w:tabs>
        <w:suppressAutoHyphens/>
        <w:overflowPunct w:val="0"/>
        <w:autoSpaceDE w:val="0"/>
        <w:autoSpaceDN w:val="0"/>
        <w:adjustRightInd w:val="0"/>
        <w:spacing w:line="360" w:lineRule="auto"/>
        <w:textAlignment w:val="baseline"/>
        <w:rPr>
          <w:sz w:val="26"/>
          <w:szCs w:val="26"/>
        </w:rPr>
      </w:pPr>
      <w:r w:rsidRPr="003F488C">
        <w:rPr>
          <w:i/>
          <w:iCs/>
          <w:sz w:val="26"/>
          <w:szCs w:val="26"/>
        </w:rPr>
        <w:t>November 2016 Order</w:t>
      </w:r>
      <w:r w:rsidR="00D66302">
        <w:rPr>
          <w:sz w:val="26"/>
          <w:szCs w:val="26"/>
        </w:rPr>
        <w:t xml:space="preserve"> at 51-53.</w:t>
      </w:r>
    </w:p>
    <w:p w14:paraId="0ACB40AB" w14:textId="77777777" w:rsidR="00305645" w:rsidRPr="00D66302" w:rsidRDefault="00305645" w:rsidP="006F07AE">
      <w:pPr>
        <w:tabs>
          <w:tab w:val="left" w:pos="-1440"/>
          <w:tab w:val="left" w:pos="-720"/>
        </w:tabs>
        <w:suppressAutoHyphens/>
        <w:overflowPunct w:val="0"/>
        <w:autoSpaceDE w:val="0"/>
        <w:autoSpaceDN w:val="0"/>
        <w:adjustRightInd w:val="0"/>
        <w:spacing w:line="360" w:lineRule="auto"/>
        <w:textAlignment w:val="baseline"/>
        <w:rPr>
          <w:sz w:val="26"/>
          <w:szCs w:val="26"/>
        </w:rPr>
      </w:pPr>
    </w:p>
    <w:p w14:paraId="404CCD8C" w14:textId="362417FC" w:rsidR="00C30168" w:rsidRDefault="004C256B" w:rsidP="00C30168">
      <w:pPr>
        <w:keepNext/>
        <w:keepLines/>
        <w:autoSpaceDE w:val="0"/>
        <w:autoSpaceDN w:val="0"/>
        <w:adjustRightInd w:val="0"/>
        <w:spacing w:line="360" w:lineRule="auto"/>
        <w:jc w:val="center"/>
        <w:rPr>
          <w:b/>
          <w:bCs/>
          <w:sz w:val="26"/>
          <w:szCs w:val="26"/>
        </w:rPr>
      </w:pPr>
      <w:r>
        <w:rPr>
          <w:b/>
          <w:bCs/>
          <w:sz w:val="26"/>
          <w:szCs w:val="26"/>
        </w:rPr>
        <w:t>II.</w:t>
      </w:r>
      <w:r>
        <w:rPr>
          <w:b/>
          <w:bCs/>
          <w:sz w:val="26"/>
          <w:szCs w:val="26"/>
        </w:rPr>
        <w:tab/>
      </w:r>
      <w:r w:rsidR="00C30168">
        <w:rPr>
          <w:b/>
          <w:bCs/>
          <w:sz w:val="26"/>
          <w:szCs w:val="26"/>
        </w:rPr>
        <w:t>Discussion</w:t>
      </w:r>
    </w:p>
    <w:p w14:paraId="5D765CE8" w14:textId="77777777" w:rsidR="00C30168" w:rsidRDefault="00C30168" w:rsidP="00C30168">
      <w:pPr>
        <w:keepNext/>
        <w:keepLines/>
        <w:autoSpaceDE w:val="0"/>
        <w:autoSpaceDN w:val="0"/>
        <w:adjustRightInd w:val="0"/>
        <w:spacing w:line="360" w:lineRule="auto"/>
        <w:rPr>
          <w:sz w:val="26"/>
          <w:szCs w:val="26"/>
        </w:rPr>
      </w:pPr>
    </w:p>
    <w:p w14:paraId="20D72373" w14:textId="212948A7" w:rsidR="007269A6" w:rsidRDefault="007269A6" w:rsidP="004C256B">
      <w:pPr>
        <w:keepNext/>
        <w:keepLines/>
        <w:numPr>
          <w:ilvl w:val="0"/>
          <w:numId w:val="9"/>
        </w:numPr>
        <w:autoSpaceDE w:val="0"/>
        <w:autoSpaceDN w:val="0"/>
        <w:adjustRightInd w:val="0"/>
        <w:spacing w:line="360" w:lineRule="auto"/>
        <w:ind w:left="0" w:firstLine="0"/>
        <w:rPr>
          <w:b/>
          <w:bCs/>
          <w:sz w:val="26"/>
          <w:szCs w:val="26"/>
        </w:rPr>
      </w:pPr>
      <w:r>
        <w:rPr>
          <w:b/>
          <w:bCs/>
          <w:sz w:val="26"/>
          <w:szCs w:val="26"/>
        </w:rPr>
        <w:t>Standard of Review</w:t>
      </w:r>
    </w:p>
    <w:p w14:paraId="7877AD38" w14:textId="77777777" w:rsidR="007269A6" w:rsidRPr="00272C5D" w:rsidRDefault="007269A6" w:rsidP="007269A6">
      <w:pPr>
        <w:keepNext/>
        <w:keepLines/>
        <w:autoSpaceDE w:val="0"/>
        <w:autoSpaceDN w:val="0"/>
        <w:adjustRightInd w:val="0"/>
        <w:spacing w:line="360" w:lineRule="auto"/>
        <w:ind w:firstLine="1440"/>
        <w:rPr>
          <w:sz w:val="26"/>
          <w:szCs w:val="26"/>
        </w:rPr>
      </w:pPr>
    </w:p>
    <w:p w14:paraId="20978AD1" w14:textId="44941733" w:rsidR="00272C5D" w:rsidRPr="005C0020" w:rsidRDefault="00272C5D" w:rsidP="00C070E8">
      <w:pPr>
        <w:spacing w:line="360" w:lineRule="auto"/>
        <w:ind w:firstLine="1440"/>
        <w:rPr>
          <w:sz w:val="26"/>
          <w:szCs w:val="26"/>
        </w:rPr>
      </w:pPr>
      <w:r w:rsidRPr="00272C5D">
        <w:rPr>
          <w:sz w:val="26"/>
          <w:szCs w:val="26"/>
        </w:rPr>
        <w:t xml:space="preserve">The </w:t>
      </w:r>
      <w:r w:rsidR="00BE79CB" w:rsidRPr="00272C5D">
        <w:rPr>
          <w:sz w:val="26"/>
          <w:szCs w:val="26"/>
        </w:rPr>
        <w:t>Public Utility Code</w:t>
      </w:r>
      <w:r w:rsidR="00554E9C">
        <w:rPr>
          <w:sz w:val="26"/>
          <w:szCs w:val="26"/>
        </w:rPr>
        <w:t xml:space="preserve"> (Code)</w:t>
      </w:r>
      <w:r w:rsidR="00D6186D">
        <w:rPr>
          <w:sz w:val="26"/>
          <w:szCs w:val="26"/>
        </w:rPr>
        <w:t xml:space="preserve">, 66 Pa. C.S. §§ 101, </w:t>
      </w:r>
      <w:r w:rsidR="00D6186D">
        <w:rPr>
          <w:i/>
          <w:iCs/>
          <w:sz w:val="26"/>
          <w:szCs w:val="26"/>
        </w:rPr>
        <w:t>et seq.</w:t>
      </w:r>
      <w:r w:rsidR="006834E5">
        <w:rPr>
          <w:sz w:val="26"/>
          <w:szCs w:val="26"/>
        </w:rPr>
        <w:t>,</w:t>
      </w:r>
      <w:r w:rsidRPr="00272C5D">
        <w:rPr>
          <w:sz w:val="26"/>
          <w:szCs w:val="26"/>
        </w:rPr>
        <w:t xml:space="preserve"> establishes a party’s right to seek relief following the issuance of our final decisions pursuant to Subsections 703(f) and (g), </w:t>
      </w:r>
      <w:hyperlink r:id="rId9" w:history="1">
        <w:r w:rsidRPr="00272C5D">
          <w:rPr>
            <w:rStyle w:val="Hyperlink"/>
            <w:color w:val="auto"/>
            <w:sz w:val="26"/>
            <w:szCs w:val="26"/>
            <w:u w:val="none"/>
          </w:rPr>
          <w:t>66 Pa. C.S. § 703(f) and § 703(g)</w:t>
        </w:r>
      </w:hyperlink>
      <w:r w:rsidRPr="00272C5D">
        <w:rPr>
          <w:sz w:val="26"/>
          <w:szCs w:val="26"/>
        </w:rPr>
        <w:t xml:space="preserve">, relating to rehearing, as well as the rescission and amendment of orders.  Such requests for relief must be consistent with Section 5.572 of our Regulations, </w:t>
      </w:r>
      <w:hyperlink r:id="rId10" w:history="1">
        <w:r w:rsidRPr="00272C5D">
          <w:rPr>
            <w:rStyle w:val="Hyperlink"/>
            <w:color w:val="auto"/>
            <w:sz w:val="26"/>
            <w:szCs w:val="26"/>
            <w:u w:val="none"/>
          </w:rPr>
          <w:t>52 Pa. Code § 5.572</w:t>
        </w:r>
      </w:hyperlink>
      <w:r w:rsidRPr="00272C5D">
        <w:rPr>
          <w:sz w:val="26"/>
          <w:szCs w:val="26"/>
        </w:rPr>
        <w:t xml:space="preserve">, relating to petitions for relief following the issuance of a final decision.  </w:t>
      </w:r>
      <w:r w:rsidRPr="00272C5D">
        <w:rPr>
          <w:i/>
          <w:iCs/>
          <w:sz w:val="26"/>
          <w:szCs w:val="26"/>
        </w:rPr>
        <w:t>See Jeffrey Smiles v. PPL</w:t>
      </w:r>
      <w:r w:rsidR="006B58AF">
        <w:rPr>
          <w:i/>
          <w:iCs/>
          <w:sz w:val="26"/>
          <w:szCs w:val="26"/>
        </w:rPr>
        <w:t> </w:t>
      </w:r>
      <w:r w:rsidRPr="00272C5D">
        <w:rPr>
          <w:i/>
          <w:iCs/>
          <w:sz w:val="26"/>
          <w:szCs w:val="26"/>
        </w:rPr>
        <w:t xml:space="preserve">Electric Utilities Corporation, </w:t>
      </w:r>
      <w:r w:rsidRPr="00272C5D">
        <w:rPr>
          <w:sz w:val="26"/>
          <w:szCs w:val="26"/>
        </w:rPr>
        <w:t>Docket No. C-2018-3003895 (Order entered August</w:t>
      </w:r>
      <w:r w:rsidR="006B58AF">
        <w:rPr>
          <w:sz w:val="26"/>
          <w:szCs w:val="26"/>
        </w:rPr>
        <w:t> </w:t>
      </w:r>
      <w:r w:rsidRPr="00272C5D">
        <w:rPr>
          <w:sz w:val="26"/>
          <w:szCs w:val="26"/>
        </w:rPr>
        <w:t>27, 2020) 2020 WL 5593155 (Pa.P.U.C.)</w:t>
      </w:r>
      <w:r w:rsidR="005C0020">
        <w:rPr>
          <w:sz w:val="26"/>
          <w:szCs w:val="26"/>
        </w:rPr>
        <w:t xml:space="preserve"> (</w:t>
      </w:r>
      <w:r w:rsidR="005C0020" w:rsidRPr="00272C5D">
        <w:rPr>
          <w:i/>
          <w:iCs/>
          <w:sz w:val="26"/>
          <w:szCs w:val="26"/>
        </w:rPr>
        <w:t>Jeffrey Smiles</w:t>
      </w:r>
      <w:r w:rsidR="005C0020">
        <w:rPr>
          <w:sz w:val="26"/>
          <w:szCs w:val="26"/>
        </w:rPr>
        <w:t>)</w:t>
      </w:r>
      <w:r w:rsidRPr="00272C5D">
        <w:rPr>
          <w:sz w:val="26"/>
          <w:szCs w:val="26"/>
        </w:rPr>
        <w:t>.</w:t>
      </w:r>
    </w:p>
    <w:p w14:paraId="70B54598" w14:textId="527AC914" w:rsidR="00272C5D" w:rsidRPr="00272C5D" w:rsidRDefault="00272C5D" w:rsidP="00272C5D">
      <w:pPr>
        <w:spacing w:line="360" w:lineRule="auto"/>
        <w:ind w:firstLine="1440"/>
        <w:rPr>
          <w:rStyle w:val="costarpage"/>
          <w:sz w:val="26"/>
          <w:szCs w:val="26"/>
        </w:rPr>
      </w:pPr>
    </w:p>
    <w:p w14:paraId="753BD7F8" w14:textId="77777777" w:rsidR="00272C5D" w:rsidRPr="00272C5D" w:rsidRDefault="00272C5D" w:rsidP="00272C5D">
      <w:pPr>
        <w:spacing w:line="360" w:lineRule="auto"/>
        <w:ind w:firstLine="1440"/>
        <w:rPr>
          <w:sz w:val="26"/>
          <w:szCs w:val="26"/>
        </w:rPr>
      </w:pPr>
      <w:r w:rsidRPr="00272C5D">
        <w:rPr>
          <w:sz w:val="26"/>
          <w:szCs w:val="26"/>
        </w:rPr>
        <w:t xml:space="preserve">As explained by the Pennsylvania Supreme Court, petitions to reconsider, clarify, amend or rescind a final agency action may only be “granted judiciously” and “under appropriate circumstances” because such action results in the disturbance of final agency orders.  </w:t>
      </w:r>
      <w:r w:rsidR="005C0020" w:rsidRPr="00272C5D">
        <w:rPr>
          <w:i/>
          <w:iCs/>
          <w:sz w:val="26"/>
          <w:szCs w:val="26"/>
        </w:rPr>
        <w:t>Jeffrey Smiles</w:t>
      </w:r>
      <w:r w:rsidR="005C0020">
        <w:rPr>
          <w:sz w:val="26"/>
          <w:szCs w:val="26"/>
        </w:rPr>
        <w:t>, citing</w:t>
      </w:r>
      <w:r w:rsidRPr="00272C5D">
        <w:rPr>
          <w:rStyle w:val="Emphasis"/>
          <w:sz w:val="26"/>
          <w:szCs w:val="26"/>
        </w:rPr>
        <w:t xml:space="preserve"> </w:t>
      </w:r>
      <w:hyperlink r:id="rId11" w:history="1">
        <w:r w:rsidRPr="00272C5D">
          <w:rPr>
            <w:rStyle w:val="Emphasis"/>
            <w:sz w:val="26"/>
            <w:szCs w:val="26"/>
          </w:rPr>
          <w:t>City of Pittsburgh v. Pennsylvania Department of Transportation</w:t>
        </w:r>
        <w:r w:rsidRPr="00272C5D">
          <w:rPr>
            <w:rStyle w:val="Hyperlink"/>
            <w:color w:val="auto"/>
            <w:sz w:val="26"/>
            <w:szCs w:val="26"/>
            <w:u w:val="none"/>
          </w:rPr>
          <w:t>, 490 Pa. 264, 416 A.2d 461 (1980)</w:t>
        </w:r>
      </w:hyperlink>
      <w:r w:rsidRPr="00272C5D">
        <w:rPr>
          <w:sz w:val="26"/>
          <w:szCs w:val="26"/>
        </w:rPr>
        <w:t xml:space="preserve"> (</w:t>
      </w:r>
      <w:r w:rsidRPr="00272C5D">
        <w:rPr>
          <w:rStyle w:val="Emphasis"/>
          <w:sz w:val="26"/>
          <w:szCs w:val="26"/>
        </w:rPr>
        <w:t>City of Pittsburgh</w:t>
      </w:r>
      <w:r w:rsidRPr="00272C5D">
        <w:rPr>
          <w:sz w:val="26"/>
          <w:szCs w:val="26"/>
        </w:rPr>
        <w:t>).</w:t>
      </w:r>
    </w:p>
    <w:p w14:paraId="13D939C3" w14:textId="13C0B054" w:rsidR="00272C5D" w:rsidRPr="00272C5D" w:rsidRDefault="00272C5D" w:rsidP="00272C5D">
      <w:pPr>
        <w:spacing w:line="360" w:lineRule="auto"/>
        <w:ind w:firstLine="1440"/>
        <w:rPr>
          <w:sz w:val="26"/>
          <w:szCs w:val="26"/>
        </w:rPr>
      </w:pPr>
    </w:p>
    <w:p w14:paraId="0F899A47" w14:textId="77C4010A" w:rsidR="00272C5D" w:rsidRPr="00272C5D" w:rsidRDefault="00272C5D" w:rsidP="00272C5D">
      <w:pPr>
        <w:spacing w:line="360" w:lineRule="auto"/>
        <w:ind w:firstLine="1440"/>
        <w:rPr>
          <w:sz w:val="26"/>
          <w:szCs w:val="26"/>
        </w:rPr>
      </w:pPr>
      <w:r w:rsidRPr="00272C5D">
        <w:rPr>
          <w:sz w:val="26"/>
          <w:szCs w:val="26"/>
        </w:rPr>
        <w:t xml:space="preserve">The Commission's standard for reviewing a petition for </w:t>
      </w:r>
      <w:r w:rsidRPr="00272C5D">
        <w:rPr>
          <w:rStyle w:val="cosearchterm"/>
          <w:sz w:val="26"/>
          <w:szCs w:val="26"/>
        </w:rPr>
        <w:t>reconsideration</w:t>
      </w:r>
      <w:r w:rsidRPr="00272C5D">
        <w:rPr>
          <w:sz w:val="26"/>
          <w:szCs w:val="26"/>
        </w:rPr>
        <w:t xml:space="preserve">, rehearing, and clarification following a final order is well-established and set forth in the Commission’s Order entered in </w:t>
      </w:r>
      <w:hyperlink r:id="rId12" w:anchor="co_pp_sp_930_558" w:history="1">
        <w:r w:rsidRPr="00272C5D">
          <w:rPr>
            <w:rStyle w:val="Hyperlink"/>
            <w:i/>
            <w:iCs/>
            <w:color w:val="auto"/>
            <w:sz w:val="26"/>
            <w:szCs w:val="26"/>
            <w:u w:val="none"/>
          </w:rPr>
          <w:t>Duick</w:t>
        </w:r>
      </w:hyperlink>
      <w:r w:rsidR="00CA13F7">
        <w:rPr>
          <w:sz w:val="26"/>
          <w:szCs w:val="26"/>
        </w:rPr>
        <w:t xml:space="preserve">, </w:t>
      </w:r>
      <w:r w:rsidR="00CA13F7">
        <w:rPr>
          <w:i/>
          <w:iCs/>
          <w:sz w:val="26"/>
          <w:szCs w:val="26"/>
        </w:rPr>
        <w:t>supra</w:t>
      </w:r>
      <w:r w:rsidR="006B478E">
        <w:rPr>
          <w:sz w:val="26"/>
          <w:szCs w:val="26"/>
        </w:rPr>
        <w:t>.</w:t>
      </w:r>
      <w:r w:rsidRPr="00272C5D">
        <w:rPr>
          <w:sz w:val="26"/>
          <w:szCs w:val="26"/>
        </w:rPr>
        <w:t xml:space="preserve">  In </w:t>
      </w:r>
      <w:r w:rsidRPr="00272C5D">
        <w:rPr>
          <w:i/>
          <w:iCs/>
          <w:sz w:val="26"/>
          <w:szCs w:val="26"/>
        </w:rPr>
        <w:t>Duick</w:t>
      </w:r>
      <w:r w:rsidRPr="00272C5D">
        <w:rPr>
          <w:sz w:val="26"/>
          <w:szCs w:val="26"/>
        </w:rPr>
        <w:t xml:space="preserve">, the Commission has held, </w:t>
      </w:r>
      <w:r w:rsidRPr="00272C5D">
        <w:rPr>
          <w:i/>
          <w:iCs/>
          <w:sz w:val="26"/>
          <w:szCs w:val="26"/>
        </w:rPr>
        <w:t>inter</w:t>
      </w:r>
      <w:r w:rsidR="006B58AF">
        <w:rPr>
          <w:i/>
          <w:iCs/>
          <w:sz w:val="26"/>
          <w:szCs w:val="26"/>
        </w:rPr>
        <w:t> </w:t>
      </w:r>
      <w:r w:rsidRPr="00272C5D">
        <w:rPr>
          <w:i/>
          <w:iCs/>
          <w:sz w:val="26"/>
          <w:szCs w:val="26"/>
        </w:rPr>
        <w:t>alia</w:t>
      </w:r>
      <w:r w:rsidRPr="00272C5D">
        <w:rPr>
          <w:sz w:val="26"/>
          <w:szCs w:val="26"/>
        </w:rPr>
        <w:t>, that petitions seeking reconsideration and/or clarification under Subsection 703(g) of the</w:t>
      </w:r>
      <w:r w:rsidR="00BE79CB">
        <w:rPr>
          <w:sz w:val="26"/>
          <w:szCs w:val="26"/>
        </w:rPr>
        <w:t xml:space="preserve"> Code</w:t>
      </w:r>
      <w:r w:rsidRPr="00272C5D">
        <w:rPr>
          <w:sz w:val="26"/>
          <w:szCs w:val="26"/>
        </w:rPr>
        <w:t xml:space="preserve">, 66 Pa. C.S. §703(g), may properly raise any matter designed to convince us that we should exercise our discretion to amend or rescind a prior Order, in whole or in part.  However, such petitions are likely to succeed only when they raise “new and novel arguments” not previously heard or considerations which appear to have been overlooked or not addressed by us.  </w:t>
      </w:r>
      <w:r w:rsidRPr="00272C5D">
        <w:rPr>
          <w:i/>
          <w:sz w:val="26"/>
          <w:szCs w:val="26"/>
        </w:rPr>
        <w:t>See</w:t>
      </w:r>
      <w:r w:rsidRPr="00272C5D">
        <w:rPr>
          <w:sz w:val="26"/>
          <w:szCs w:val="26"/>
        </w:rPr>
        <w:t xml:space="preserve"> </w:t>
      </w:r>
      <w:r w:rsidRPr="00272C5D">
        <w:rPr>
          <w:rStyle w:val="Emphasis"/>
          <w:sz w:val="26"/>
          <w:szCs w:val="26"/>
        </w:rPr>
        <w:t>Duick</w:t>
      </w:r>
      <w:r w:rsidRPr="00272C5D">
        <w:rPr>
          <w:sz w:val="26"/>
          <w:szCs w:val="26"/>
        </w:rPr>
        <w:t xml:space="preserve">, at 559; </w:t>
      </w:r>
      <w:r w:rsidRPr="00272C5D">
        <w:rPr>
          <w:i/>
          <w:iCs/>
          <w:sz w:val="26"/>
          <w:szCs w:val="26"/>
        </w:rPr>
        <w:t>also</w:t>
      </w:r>
      <w:r w:rsidRPr="00272C5D">
        <w:rPr>
          <w:sz w:val="26"/>
          <w:szCs w:val="26"/>
        </w:rPr>
        <w:t xml:space="preserve"> </w:t>
      </w:r>
      <w:hyperlink r:id="rId13" w:history="1">
        <w:r w:rsidRPr="00272C5D">
          <w:rPr>
            <w:rStyle w:val="Emphasis"/>
            <w:sz w:val="26"/>
            <w:szCs w:val="26"/>
          </w:rPr>
          <w:t>AT&amp;T v. Pa. PUC</w:t>
        </w:r>
        <w:r w:rsidRPr="00272C5D">
          <w:rPr>
            <w:rStyle w:val="Hyperlink"/>
            <w:color w:val="auto"/>
            <w:sz w:val="26"/>
            <w:szCs w:val="26"/>
            <w:u w:val="none"/>
          </w:rPr>
          <w:t>, 568</w:t>
        </w:r>
        <w:r w:rsidR="006B58AF">
          <w:rPr>
            <w:rStyle w:val="Hyperlink"/>
            <w:color w:val="auto"/>
            <w:sz w:val="26"/>
            <w:szCs w:val="26"/>
            <w:u w:val="none"/>
          </w:rPr>
          <w:t> </w:t>
        </w:r>
        <w:r w:rsidRPr="00272C5D">
          <w:rPr>
            <w:rStyle w:val="Hyperlink"/>
            <w:color w:val="auto"/>
            <w:sz w:val="26"/>
            <w:szCs w:val="26"/>
            <w:u w:val="none"/>
          </w:rPr>
          <w:t>A.2d 1362 (Pa.</w:t>
        </w:r>
        <w:r w:rsidR="006B58AF">
          <w:rPr>
            <w:rStyle w:val="Hyperlink"/>
            <w:color w:val="auto"/>
            <w:sz w:val="26"/>
            <w:szCs w:val="26"/>
            <w:u w:val="none"/>
          </w:rPr>
          <w:t> </w:t>
        </w:r>
        <w:r w:rsidRPr="00272C5D">
          <w:rPr>
            <w:rStyle w:val="Hyperlink"/>
            <w:color w:val="auto"/>
            <w:sz w:val="26"/>
            <w:szCs w:val="26"/>
            <w:u w:val="none"/>
          </w:rPr>
          <w:t>Cmwlth. 1990)</w:t>
        </w:r>
      </w:hyperlink>
      <w:r w:rsidRPr="00272C5D">
        <w:rPr>
          <w:sz w:val="26"/>
          <w:szCs w:val="26"/>
        </w:rPr>
        <w:t>.</w:t>
      </w:r>
    </w:p>
    <w:p w14:paraId="2CF03E41" w14:textId="4C6D2F69" w:rsidR="00272C5D" w:rsidRPr="00272C5D" w:rsidRDefault="00272C5D" w:rsidP="00272C5D">
      <w:pPr>
        <w:spacing w:line="360" w:lineRule="auto"/>
        <w:ind w:firstLine="1440"/>
        <w:rPr>
          <w:sz w:val="26"/>
          <w:szCs w:val="26"/>
        </w:rPr>
      </w:pPr>
    </w:p>
    <w:p w14:paraId="179120C0" w14:textId="4F2CFEBD" w:rsidR="00272C5D" w:rsidRPr="00272C5D" w:rsidRDefault="00272C5D" w:rsidP="00272C5D">
      <w:pPr>
        <w:spacing w:line="360" w:lineRule="auto"/>
        <w:ind w:firstLine="1440"/>
        <w:rPr>
          <w:sz w:val="26"/>
          <w:szCs w:val="26"/>
        </w:rPr>
      </w:pPr>
      <w:r w:rsidRPr="00272C5D">
        <w:rPr>
          <w:rStyle w:val="costarpage"/>
          <w:sz w:val="26"/>
          <w:szCs w:val="26"/>
        </w:rPr>
        <w:t>T</w:t>
      </w:r>
      <w:r w:rsidRPr="00272C5D">
        <w:rPr>
          <w:sz w:val="26"/>
          <w:szCs w:val="26"/>
        </w:rPr>
        <w:t xml:space="preserve">he considerations of </w:t>
      </w:r>
      <w:r w:rsidRPr="00272C5D">
        <w:rPr>
          <w:rStyle w:val="Emphasis"/>
          <w:sz w:val="26"/>
          <w:szCs w:val="26"/>
        </w:rPr>
        <w:t>Duick</w:t>
      </w:r>
      <w:r w:rsidRPr="00272C5D">
        <w:rPr>
          <w:sz w:val="26"/>
          <w:szCs w:val="26"/>
        </w:rPr>
        <w:t xml:space="preserve">, on application, essentially, require a two-step analysis.  </w:t>
      </w:r>
      <w:r w:rsidRPr="00272C5D">
        <w:rPr>
          <w:rStyle w:val="Emphasis"/>
          <w:sz w:val="26"/>
          <w:szCs w:val="26"/>
        </w:rPr>
        <w:t>See, e.g., SBG Management Services, Inc./ Colonial Garden Realty Co., L.P. v. Philadelphia Gas Works</w:t>
      </w:r>
      <w:r w:rsidRPr="00272C5D">
        <w:rPr>
          <w:sz w:val="26"/>
          <w:szCs w:val="26"/>
        </w:rPr>
        <w:t>, Docket No. C-2012-2304183 (Order entered May 19, 2019)</w:t>
      </w:r>
      <w:r w:rsidR="00386262">
        <w:rPr>
          <w:sz w:val="26"/>
          <w:szCs w:val="26"/>
        </w:rPr>
        <w:t xml:space="preserve"> (</w:t>
      </w:r>
      <w:r w:rsidR="00386262" w:rsidRPr="00386262">
        <w:rPr>
          <w:i/>
          <w:iCs/>
          <w:sz w:val="26"/>
          <w:szCs w:val="26"/>
        </w:rPr>
        <w:t>SBG</w:t>
      </w:r>
      <w:r w:rsidR="00386262">
        <w:rPr>
          <w:i/>
          <w:iCs/>
          <w:sz w:val="26"/>
          <w:szCs w:val="26"/>
        </w:rPr>
        <w:t xml:space="preserve"> Order</w:t>
      </w:r>
      <w:r w:rsidR="00386262">
        <w:rPr>
          <w:sz w:val="26"/>
          <w:szCs w:val="26"/>
        </w:rPr>
        <w:t>)</w:t>
      </w:r>
      <w:r w:rsidRPr="00272C5D">
        <w:rPr>
          <w:sz w:val="26"/>
          <w:szCs w:val="26"/>
        </w:rPr>
        <w:t xml:space="preserve"> (discussing </w:t>
      </w:r>
      <w:hyperlink r:id="rId14" w:history="1">
        <w:r w:rsidRPr="00272C5D">
          <w:rPr>
            <w:rStyle w:val="Emphasis"/>
            <w:sz w:val="26"/>
            <w:szCs w:val="26"/>
          </w:rPr>
          <w:t>Application of La Mexicana Express Service, LLC, to transport persons in paratransit service, between points within Berks County</w:t>
        </w:r>
        <w:r w:rsidRPr="00272C5D">
          <w:rPr>
            <w:rStyle w:val="Hyperlink"/>
            <w:color w:val="auto"/>
            <w:sz w:val="26"/>
            <w:szCs w:val="26"/>
            <w:u w:val="none"/>
          </w:rPr>
          <w:t>, Docket No. A</w:t>
        </w:r>
        <w:r w:rsidR="006B58AF">
          <w:rPr>
            <w:rStyle w:val="Hyperlink"/>
            <w:color w:val="auto"/>
            <w:sz w:val="26"/>
            <w:szCs w:val="26"/>
            <w:u w:val="none"/>
          </w:rPr>
          <w:noBreakHyphen/>
        </w:r>
        <w:r w:rsidRPr="00272C5D">
          <w:rPr>
            <w:rStyle w:val="Hyperlink"/>
            <w:color w:val="auto"/>
            <w:sz w:val="26"/>
            <w:szCs w:val="26"/>
            <w:u w:val="none"/>
          </w:rPr>
          <w:t>2012</w:t>
        </w:r>
        <w:r w:rsidR="006B58AF">
          <w:rPr>
            <w:rStyle w:val="Hyperlink"/>
            <w:color w:val="auto"/>
            <w:sz w:val="26"/>
            <w:szCs w:val="26"/>
            <w:u w:val="none"/>
          </w:rPr>
          <w:noBreakHyphen/>
        </w:r>
        <w:r w:rsidRPr="00272C5D">
          <w:rPr>
            <w:rStyle w:val="Hyperlink"/>
            <w:color w:val="auto"/>
            <w:sz w:val="26"/>
            <w:szCs w:val="26"/>
            <w:u w:val="none"/>
          </w:rPr>
          <w:t>2329717; A-6415209 (Order entered September 11, 2014)</w:t>
        </w:r>
      </w:hyperlink>
      <w:r w:rsidR="00C070E8">
        <w:rPr>
          <w:rStyle w:val="Hyperlink"/>
          <w:color w:val="auto"/>
          <w:sz w:val="26"/>
          <w:szCs w:val="26"/>
          <w:u w:val="none"/>
        </w:rPr>
        <w:t>)</w:t>
      </w:r>
      <w:r w:rsidRPr="00272C5D">
        <w:rPr>
          <w:sz w:val="26"/>
          <w:szCs w:val="26"/>
        </w:rPr>
        <w:t>.</w:t>
      </w:r>
    </w:p>
    <w:p w14:paraId="35A23720" w14:textId="77777777" w:rsidR="00272C5D" w:rsidRPr="00272C5D" w:rsidRDefault="00272C5D" w:rsidP="00272C5D">
      <w:pPr>
        <w:spacing w:line="360" w:lineRule="auto"/>
        <w:ind w:firstLine="1440"/>
        <w:rPr>
          <w:sz w:val="26"/>
          <w:szCs w:val="26"/>
        </w:rPr>
      </w:pPr>
    </w:p>
    <w:p w14:paraId="2B298425" w14:textId="41E043DC" w:rsidR="007269A6" w:rsidRDefault="00272C5D" w:rsidP="00E45370">
      <w:pPr>
        <w:spacing w:line="360" w:lineRule="auto"/>
        <w:ind w:firstLine="1440"/>
        <w:rPr>
          <w:sz w:val="26"/>
          <w:szCs w:val="26"/>
        </w:rPr>
      </w:pPr>
      <w:r w:rsidRPr="00272C5D">
        <w:rPr>
          <w:sz w:val="26"/>
          <w:szCs w:val="26"/>
        </w:rPr>
        <w:t xml:space="preserve">The first step is that we determine whether a party has offered new and novel arguments or identified considerations that appear to have been overlooked or not addressed by the Commission in its previous order. </w:t>
      </w:r>
      <w:r w:rsidR="00A73DA8">
        <w:rPr>
          <w:sz w:val="26"/>
          <w:szCs w:val="26"/>
        </w:rPr>
        <w:t xml:space="preserve"> </w:t>
      </w:r>
      <w:r w:rsidRPr="00272C5D">
        <w:rPr>
          <w:sz w:val="26"/>
          <w:szCs w:val="26"/>
        </w:rPr>
        <w:t xml:space="preserve">The second step of the </w:t>
      </w:r>
      <w:r w:rsidRPr="00272C5D">
        <w:rPr>
          <w:rStyle w:val="Emphasis"/>
          <w:sz w:val="26"/>
          <w:szCs w:val="26"/>
        </w:rPr>
        <w:t>Duick</w:t>
      </w:r>
      <w:r w:rsidRPr="00272C5D">
        <w:rPr>
          <w:sz w:val="26"/>
          <w:szCs w:val="26"/>
        </w:rPr>
        <w:t xml:space="preserve"> analysis is to evaluate the new or novel argument, or overlooked consideration that is alleged, in order to determine whether to modify our previous decision.  We will not necessarily modify our prior decision just because a party offers a new and novel argument or identifies a consideration that was overlooked or not addressed by the Commission in its previous order.</w:t>
      </w:r>
      <w:r w:rsidR="00386262">
        <w:rPr>
          <w:sz w:val="26"/>
          <w:szCs w:val="26"/>
        </w:rPr>
        <w:t xml:space="preserve">  </w:t>
      </w:r>
      <w:r w:rsidR="00386262" w:rsidRPr="00386262">
        <w:rPr>
          <w:i/>
          <w:iCs/>
          <w:sz w:val="26"/>
          <w:szCs w:val="26"/>
        </w:rPr>
        <w:t>SBG</w:t>
      </w:r>
      <w:r w:rsidR="00386262">
        <w:rPr>
          <w:i/>
          <w:iCs/>
          <w:sz w:val="26"/>
          <w:szCs w:val="26"/>
        </w:rPr>
        <w:t xml:space="preserve"> Order.</w:t>
      </w:r>
    </w:p>
    <w:p w14:paraId="237875B2" w14:textId="77777777" w:rsidR="006375DF" w:rsidRDefault="006375DF" w:rsidP="00E45370">
      <w:pPr>
        <w:spacing w:line="360" w:lineRule="auto"/>
        <w:ind w:firstLine="1440"/>
        <w:rPr>
          <w:sz w:val="26"/>
          <w:szCs w:val="26"/>
        </w:rPr>
      </w:pPr>
    </w:p>
    <w:p w14:paraId="72BF37C9" w14:textId="7B031852" w:rsidR="00796EB6" w:rsidRDefault="00796EB6" w:rsidP="00796EB6">
      <w:pPr>
        <w:spacing w:line="360" w:lineRule="auto"/>
        <w:ind w:firstLine="1440"/>
        <w:rPr>
          <w:sz w:val="26"/>
          <w:szCs w:val="26"/>
        </w:rPr>
      </w:pPr>
      <w:r w:rsidRPr="00796EB6">
        <w:rPr>
          <w:sz w:val="26"/>
          <w:szCs w:val="26"/>
        </w:rPr>
        <w:t xml:space="preserve">Additionally, Section 332(a) of the Code , </w:t>
      </w:r>
      <w:hyperlink r:id="rId15" w:history="1">
        <w:r w:rsidRPr="00796EB6">
          <w:rPr>
            <w:rStyle w:val="Hyperlink"/>
            <w:color w:val="auto"/>
            <w:sz w:val="26"/>
            <w:szCs w:val="26"/>
            <w:u w:val="none"/>
          </w:rPr>
          <w:t>66 Pa. C.S. § 332(a)</w:t>
        </w:r>
      </w:hyperlink>
      <w:r w:rsidRPr="00796EB6">
        <w:rPr>
          <w:sz w:val="26"/>
          <w:szCs w:val="26"/>
        </w:rPr>
        <w:t xml:space="preserve">, provides that the party seeking affirmative relief from the Commission has the burden of proof.  In this Petition, </w:t>
      </w:r>
      <w:r>
        <w:rPr>
          <w:sz w:val="26"/>
          <w:szCs w:val="26"/>
        </w:rPr>
        <w:t>Core</w:t>
      </w:r>
      <w:r w:rsidRPr="00796EB6">
        <w:rPr>
          <w:sz w:val="26"/>
          <w:szCs w:val="26"/>
        </w:rPr>
        <w:t xml:space="preserve"> is the party seeking affirmative relief from the Commission, and therefore is the party with the burden of proof.  </w:t>
      </w:r>
      <w:hyperlink r:id="rId16" w:history="1">
        <w:r w:rsidRPr="00796EB6">
          <w:rPr>
            <w:rStyle w:val="Emphasis"/>
            <w:sz w:val="26"/>
            <w:szCs w:val="26"/>
          </w:rPr>
          <w:t>Se-Ling Hosiery, Inc. v. Margulies</w:t>
        </w:r>
        <w:r w:rsidRPr="006B58AF">
          <w:rPr>
            <w:rStyle w:val="Emphasis"/>
            <w:i w:val="0"/>
            <w:iCs w:val="0"/>
            <w:sz w:val="26"/>
            <w:szCs w:val="26"/>
          </w:rPr>
          <w:t>,</w:t>
        </w:r>
        <w:r w:rsidRPr="00796EB6">
          <w:rPr>
            <w:rStyle w:val="Hyperlink"/>
            <w:color w:val="auto"/>
            <w:sz w:val="26"/>
            <w:szCs w:val="26"/>
            <w:u w:val="none"/>
          </w:rPr>
          <w:t xml:space="preserve"> 364</w:t>
        </w:r>
        <w:r w:rsidR="006B58AF">
          <w:rPr>
            <w:rStyle w:val="Hyperlink"/>
            <w:color w:val="auto"/>
            <w:sz w:val="26"/>
            <w:szCs w:val="26"/>
            <w:u w:val="none"/>
          </w:rPr>
          <w:t> </w:t>
        </w:r>
        <w:r w:rsidRPr="00796EB6">
          <w:rPr>
            <w:rStyle w:val="Hyperlink"/>
            <w:color w:val="auto"/>
            <w:sz w:val="26"/>
            <w:szCs w:val="26"/>
            <w:u w:val="none"/>
          </w:rPr>
          <w:t>Pa. 45, 70 A.2d 854 (1950)</w:t>
        </w:r>
      </w:hyperlink>
      <w:r w:rsidRPr="00796EB6">
        <w:rPr>
          <w:sz w:val="26"/>
          <w:szCs w:val="26"/>
        </w:rPr>
        <w:t>.</w:t>
      </w:r>
    </w:p>
    <w:p w14:paraId="654CBFF6" w14:textId="77777777" w:rsidR="006375DF" w:rsidRPr="00796EB6" w:rsidRDefault="006375DF" w:rsidP="00796EB6">
      <w:pPr>
        <w:spacing w:line="360" w:lineRule="auto"/>
        <w:ind w:firstLine="1440"/>
        <w:rPr>
          <w:sz w:val="26"/>
          <w:szCs w:val="26"/>
        </w:rPr>
      </w:pPr>
    </w:p>
    <w:p w14:paraId="2CCC0AA3" w14:textId="6AC1A8CA" w:rsidR="00C30168" w:rsidRPr="00C30168" w:rsidRDefault="00C30168" w:rsidP="004E108B">
      <w:pPr>
        <w:keepNext/>
        <w:keepLines/>
        <w:numPr>
          <w:ilvl w:val="0"/>
          <w:numId w:val="9"/>
        </w:numPr>
        <w:autoSpaceDE w:val="0"/>
        <w:autoSpaceDN w:val="0"/>
        <w:adjustRightInd w:val="0"/>
        <w:spacing w:line="360" w:lineRule="auto"/>
        <w:ind w:left="0" w:firstLine="0"/>
        <w:rPr>
          <w:b/>
          <w:bCs/>
          <w:sz w:val="26"/>
          <w:szCs w:val="26"/>
        </w:rPr>
      </w:pPr>
      <w:r w:rsidRPr="00C30168">
        <w:rPr>
          <w:b/>
          <w:bCs/>
          <w:sz w:val="26"/>
          <w:szCs w:val="26"/>
        </w:rPr>
        <w:t>Core Petition</w:t>
      </w:r>
    </w:p>
    <w:p w14:paraId="2AC0E95B" w14:textId="77777777" w:rsidR="00C30168" w:rsidRDefault="00C30168" w:rsidP="00181B2E">
      <w:pPr>
        <w:autoSpaceDE w:val="0"/>
        <w:autoSpaceDN w:val="0"/>
        <w:adjustRightInd w:val="0"/>
        <w:spacing w:line="360" w:lineRule="auto"/>
        <w:ind w:firstLine="1440"/>
        <w:rPr>
          <w:sz w:val="26"/>
          <w:szCs w:val="26"/>
        </w:rPr>
      </w:pPr>
    </w:p>
    <w:p w14:paraId="45C50F3E" w14:textId="7B4FB427" w:rsidR="00972569" w:rsidRDefault="00552BF1" w:rsidP="00181B2E">
      <w:pPr>
        <w:autoSpaceDE w:val="0"/>
        <w:autoSpaceDN w:val="0"/>
        <w:adjustRightInd w:val="0"/>
        <w:spacing w:line="360" w:lineRule="auto"/>
        <w:ind w:firstLine="1440"/>
      </w:pPr>
      <w:r w:rsidRPr="00972569">
        <w:rPr>
          <w:sz w:val="26"/>
          <w:szCs w:val="26"/>
        </w:rPr>
        <w:t xml:space="preserve">Core, appropriately, cites the case of </w:t>
      </w:r>
      <w:r w:rsidR="00A9785F" w:rsidRPr="00972569">
        <w:rPr>
          <w:i/>
          <w:iCs/>
          <w:sz w:val="26"/>
          <w:szCs w:val="26"/>
        </w:rPr>
        <w:t>In re Dept. of Transportation of Pa</w:t>
      </w:r>
      <w:r w:rsidR="00A9785F" w:rsidRPr="00972569">
        <w:rPr>
          <w:sz w:val="26"/>
          <w:szCs w:val="26"/>
        </w:rPr>
        <w:t>., Docket No. A-00119288 (Order entered November 15, 200</w:t>
      </w:r>
      <w:r w:rsidR="005B1F79">
        <w:rPr>
          <w:sz w:val="26"/>
          <w:szCs w:val="26"/>
        </w:rPr>
        <w:t>6</w:t>
      </w:r>
      <w:r w:rsidR="00A9785F" w:rsidRPr="00972569">
        <w:rPr>
          <w:sz w:val="26"/>
          <w:szCs w:val="26"/>
        </w:rPr>
        <w:t>); 2006 WL 3511224 (Pa.</w:t>
      </w:r>
      <w:r w:rsidR="006B58AF">
        <w:rPr>
          <w:sz w:val="26"/>
          <w:szCs w:val="26"/>
        </w:rPr>
        <w:t> </w:t>
      </w:r>
      <w:r w:rsidR="00A9785F" w:rsidRPr="00972569">
        <w:rPr>
          <w:sz w:val="26"/>
          <w:szCs w:val="26"/>
        </w:rPr>
        <w:t xml:space="preserve">P.U.C.) (2006), </w:t>
      </w:r>
      <w:r w:rsidR="00972569" w:rsidRPr="00972569">
        <w:rPr>
          <w:sz w:val="26"/>
          <w:szCs w:val="26"/>
        </w:rPr>
        <w:t>for</w:t>
      </w:r>
      <w:r w:rsidR="00A9785F" w:rsidRPr="00972569">
        <w:rPr>
          <w:sz w:val="26"/>
          <w:szCs w:val="26"/>
        </w:rPr>
        <w:t xml:space="preserve"> the holding </w:t>
      </w:r>
      <w:r w:rsidR="00972569" w:rsidRPr="00972569">
        <w:rPr>
          <w:sz w:val="26"/>
          <w:szCs w:val="26"/>
        </w:rPr>
        <w:t>established in</w:t>
      </w:r>
      <w:r w:rsidR="00A9785F" w:rsidRPr="00972569">
        <w:rPr>
          <w:sz w:val="26"/>
          <w:szCs w:val="26"/>
        </w:rPr>
        <w:t xml:space="preserve"> </w:t>
      </w:r>
      <w:bookmarkStart w:id="2" w:name="_Hlk66094387"/>
      <w:r w:rsidR="00A9785F" w:rsidRPr="00972569">
        <w:fldChar w:fldCharType="begin"/>
      </w:r>
      <w:r w:rsidR="00A9785F" w:rsidRPr="00972569">
        <w:rPr>
          <w:sz w:val="26"/>
          <w:szCs w:val="26"/>
        </w:rPr>
        <w:instrText xml:space="preserve"> HYPERLINK "https://1.next.westlaw.com/Link/Document/FullText?findType=Y&amp;serNum=1982500004&amp;pubNum=930&amp;originatingDoc=Id62828e308e011e4a795ac035416da91&amp;refType=RP&amp;fi=co_pp_sp_930_558&amp;originationContext=document&amp;transitionType=DocumentItem&amp;contextData=(sc.Search)" \l "co_pp_sp_930_558" </w:instrText>
      </w:r>
      <w:r w:rsidR="00A9785F" w:rsidRPr="00972569">
        <w:fldChar w:fldCharType="separate"/>
      </w:r>
      <w:proofErr w:type="spellStart"/>
      <w:r w:rsidR="00A9785F" w:rsidRPr="00972569">
        <w:rPr>
          <w:rStyle w:val="Hyperlink"/>
          <w:i/>
          <w:iCs/>
          <w:color w:val="auto"/>
          <w:sz w:val="26"/>
          <w:szCs w:val="26"/>
          <w:u w:val="none"/>
        </w:rPr>
        <w:t>Duick</w:t>
      </w:r>
      <w:proofErr w:type="spellEnd"/>
      <w:r w:rsidR="00A9785F" w:rsidRPr="00972569">
        <w:rPr>
          <w:rStyle w:val="Hyperlink"/>
          <w:i/>
          <w:iCs/>
          <w:color w:val="auto"/>
          <w:sz w:val="26"/>
          <w:szCs w:val="26"/>
          <w:u w:val="none"/>
        </w:rPr>
        <w:t xml:space="preserve"> </w:t>
      </w:r>
      <w:r w:rsidR="00A9785F" w:rsidRPr="00972569">
        <w:rPr>
          <w:rStyle w:val="Hyperlink"/>
          <w:color w:val="auto"/>
          <w:sz w:val="26"/>
          <w:szCs w:val="26"/>
          <w:u w:val="none"/>
        </w:rPr>
        <w:fldChar w:fldCharType="end"/>
      </w:r>
      <w:r w:rsidR="00EA5B75">
        <w:rPr>
          <w:sz w:val="26"/>
          <w:szCs w:val="26"/>
        </w:rPr>
        <w:t xml:space="preserve">to address the </w:t>
      </w:r>
      <w:r w:rsidR="00E45370">
        <w:rPr>
          <w:sz w:val="26"/>
          <w:szCs w:val="26"/>
        </w:rPr>
        <w:t xml:space="preserve">threshold consideration of whether the Petition meets the </w:t>
      </w:r>
      <w:r w:rsidR="00EA5B75">
        <w:rPr>
          <w:sz w:val="26"/>
          <w:szCs w:val="26"/>
        </w:rPr>
        <w:t>standard of review</w:t>
      </w:r>
      <w:bookmarkEnd w:id="2"/>
      <w:r w:rsidR="00386262">
        <w:rPr>
          <w:sz w:val="26"/>
          <w:szCs w:val="26"/>
        </w:rPr>
        <w:t xml:space="preserve"> for reconsideration and/or clarification</w:t>
      </w:r>
      <w:r w:rsidR="00272C5D">
        <w:rPr>
          <w:sz w:val="26"/>
          <w:szCs w:val="26"/>
        </w:rPr>
        <w:t>.</w:t>
      </w:r>
      <w:r w:rsidR="005B1F79">
        <w:rPr>
          <w:sz w:val="26"/>
          <w:szCs w:val="26"/>
        </w:rPr>
        <w:t xml:space="preserve">  Petition at 2</w:t>
      </w:r>
      <w:r w:rsidR="000658BD">
        <w:rPr>
          <w:sz w:val="26"/>
          <w:szCs w:val="26"/>
        </w:rPr>
        <w:t>, n. 2</w:t>
      </w:r>
      <w:r w:rsidR="005B1F79">
        <w:rPr>
          <w:sz w:val="26"/>
          <w:szCs w:val="26"/>
        </w:rPr>
        <w:t>.</w:t>
      </w:r>
    </w:p>
    <w:p w14:paraId="33E6866E" w14:textId="77777777" w:rsidR="006D59F0" w:rsidRPr="006D59F0" w:rsidRDefault="006D59F0" w:rsidP="00181B2E">
      <w:pPr>
        <w:autoSpaceDE w:val="0"/>
        <w:autoSpaceDN w:val="0"/>
        <w:adjustRightInd w:val="0"/>
        <w:spacing w:line="360" w:lineRule="auto"/>
        <w:ind w:firstLine="1440"/>
        <w:rPr>
          <w:sz w:val="26"/>
          <w:szCs w:val="26"/>
        </w:rPr>
      </w:pPr>
    </w:p>
    <w:p w14:paraId="2DBFF9B0" w14:textId="1E857B9D" w:rsidR="006D59F0" w:rsidRDefault="00C3689B" w:rsidP="00181B2E">
      <w:pPr>
        <w:autoSpaceDE w:val="0"/>
        <w:autoSpaceDN w:val="0"/>
        <w:adjustRightInd w:val="0"/>
        <w:spacing w:line="360" w:lineRule="auto"/>
        <w:ind w:firstLine="1440"/>
        <w:rPr>
          <w:sz w:val="26"/>
          <w:szCs w:val="26"/>
        </w:rPr>
      </w:pPr>
      <w:r>
        <w:rPr>
          <w:sz w:val="26"/>
          <w:szCs w:val="26"/>
        </w:rPr>
        <w:t>Core, a</w:t>
      </w:r>
      <w:r w:rsidR="006D59F0" w:rsidRPr="006D59F0">
        <w:rPr>
          <w:sz w:val="26"/>
          <w:szCs w:val="26"/>
        </w:rPr>
        <w:t xml:space="preserve">s noted, </w:t>
      </w:r>
      <w:r w:rsidR="006D59F0">
        <w:rPr>
          <w:sz w:val="26"/>
          <w:szCs w:val="26"/>
        </w:rPr>
        <w:t>raises two issues for reconsideration and/or clarification</w:t>
      </w:r>
      <w:r w:rsidR="0052386D">
        <w:rPr>
          <w:sz w:val="26"/>
          <w:szCs w:val="26"/>
        </w:rPr>
        <w:t>.  The issues raised are</w:t>
      </w:r>
      <w:r w:rsidR="006D59F0">
        <w:rPr>
          <w:sz w:val="26"/>
          <w:szCs w:val="26"/>
        </w:rPr>
        <w:t xml:space="preserve"> set forth under the following topic headings: </w:t>
      </w:r>
      <w:r w:rsidR="00C070E8">
        <w:rPr>
          <w:sz w:val="26"/>
          <w:szCs w:val="26"/>
        </w:rPr>
        <w:t xml:space="preserve"> </w:t>
      </w:r>
      <w:r w:rsidR="002C7501">
        <w:rPr>
          <w:sz w:val="26"/>
          <w:szCs w:val="26"/>
        </w:rPr>
        <w:t>(</w:t>
      </w:r>
      <w:r w:rsidR="006D59F0">
        <w:rPr>
          <w:sz w:val="26"/>
          <w:szCs w:val="26"/>
        </w:rPr>
        <w:t xml:space="preserve">1) The Toll-Dialed ISP-Bound Traffic Issue (Petition at </w:t>
      </w:r>
      <w:r w:rsidR="006B58AF">
        <w:rPr>
          <w:sz w:val="26"/>
          <w:szCs w:val="26"/>
        </w:rPr>
        <w:t>¶¶</w:t>
      </w:r>
      <w:r w:rsidR="004641A6">
        <w:rPr>
          <w:sz w:val="26"/>
          <w:szCs w:val="26"/>
        </w:rPr>
        <w:t xml:space="preserve"> </w:t>
      </w:r>
      <w:r w:rsidR="006D59F0">
        <w:rPr>
          <w:sz w:val="26"/>
          <w:szCs w:val="26"/>
        </w:rPr>
        <w:t xml:space="preserve">2-13); and </w:t>
      </w:r>
      <w:r w:rsidR="002C7501">
        <w:rPr>
          <w:sz w:val="26"/>
          <w:szCs w:val="26"/>
        </w:rPr>
        <w:t>(</w:t>
      </w:r>
      <w:r w:rsidR="006D59F0">
        <w:rPr>
          <w:sz w:val="26"/>
          <w:szCs w:val="26"/>
        </w:rPr>
        <w:t>2) Scope of Traffic Issue</w:t>
      </w:r>
      <w:r>
        <w:rPr>
          <w:sz w:val="26"/>
          <w:szCs w:val="26"/>
        </w:rPr>
        <w:t xml:space="preserve"> </w:t>
      </w:r>
      <w:r w:rsidR="0080186E">
        <w:rPr>
          <w:sz w:val="26"/>
          <w:szCs w:val="26"/>
        </w:rPr>
        <w:t>(</w:t>
      </w:r>
      <w:r w:rsidR="006D59F0">
        <w:rPr>
          <w:sz w:val="26"/>
          <w:szCs w:val="26"/>
        </w:rPr>
        <w:t xml:space="preserve">Petition at </w:t>
      </w:r>
      <w:r w:rsidR="006B58AF">
        <w:rPr>
          <w:sz w:val="26"/>
          <w:szCs w:val="26"/>
        </w:rPr>
        <w:t>¶¶</w:t>
      </w:r>
      <w:r w:rsidR="006375DF">
        <w:rPr>
          <w:sz w:val="26"/>
          <w:szCs w:val="26"/>
        </w:rPr>
        <w:t> </w:t>
      </w:r>
      <w:r w:rsidR="006D59F0">
        <w:rPr>
          <w:sz w:val="26"/>
          <w:szCs w:val="26"/>
        </w:rPr>
        <w:t>13-15</w:t>
      </w:r>
      <w:r w:rsidR="0080186E">
        <w:rPr>
          <w:sz w:val="26"/>
          <w:szCs w:val="26"/>
        </w:rPr>
        <w:t>)</w:t>
      </w:r>
      <w:r w:rsidR="006D59F0">
        <w:rPr>
          <w:sz w:val="26"/>
          <w:szCs w:val="26"/>
        </w:rPr>
        <w:t>.</w:t>
      </w:r>
    </w:p>
    <w:p w14:paraId="38DA929B" w14:textId="77777777" w:rsidR="00914013" w:rsidRDefault="00914013" w:rsidP="00181B2E">
      <w:pPr>
        <w:autoSpaceDE w:val="0"/>
        <w:autoSpaceDN w:val="0"/>
        <w:adjustRightInd w:val="0"/>
        <w:spacing w:line="360" w:lineRule="auto"/>
        <w:ind w:firstLine="1440"/>
        <w:rPr>
          <w:sz w:val="26"/>
          <w:szCs w:val="26"/>
        </w:rPr>
      </w:pPr>
    </w:p>
    <w:p w14:paraId="34370A98" w14:textId="6447E034" w:rsidR="005D0578" w:rsidRDefault="00450F89" w:rsidP="006B58AF">
      <w:pPr>
        <w:keepNext/>
        <w:keepLines/>
        <w:autoSpaceDE w:val="0"/>
        <w:autoSpaceDN w:val="0"/>
        <w:adjustRightInd w:val="0"/>
        <w:spacing w:line="360" w:lineRule="auto"/>
        <w:ind w:firstLine="720"/>
        <w:rPr>
          <w:sz w:val="26"/>
          <w:szCs w:val="26"/>
        </w:rPr>
      </w:pPr>
      <w:r>
        <w:rPr>
          <w:b/>
          <w:bCs/>
          <w:sz w:val="26"/>
          <w:szCs w:val="26"/>
        </w:rPr>
        <w:t>1.</w:t>
      </w:r>
      <w:r>
        <w:rPr>
          <w:b/>
          <w:bCs/>
          <w:sz w:val="26"/>
          <w:szCs w:val="26"/>
        </w:rPr>
        <w:tab/>
      </w:r>
      <w:r w:rsidR="005D0578" w:rsidRPr="005D0578">
        <w:rPr>
          <w:b/>
          <w:bCs/>
          <w:sz w:val="26"/>
          <w:szCs w:val="26"/>
        </w:rPr>
        <w:t xml:space="preserve">The Toll-Dialed ISP-Bound Traffic Issue (Petition at </w:t>
      </w:r>
      <w:r w:rsidR="006B58AF">
        <w:rPr>
          <w:b/>
          <w:bCs/>
          <w:sz w:val="26"/>
          <w:szCs w:val="26"/>
        </w:rPr>
        <w:t>¶¶</w:t>
      </w:r>
      <w:r w:rsidR="004641A6">
        <w:rPr>
          <w:b/>
          <w:bCs/>
          <w:sz w:val="26"/>
          <w:szCs w:val="26"/>
        </w:rPr>
        <w:t xml:space="preserve"> </w:t>
      </w:r>
      <w:r w:rsidR="005D0578" w:rsidRPr="005D0578">
        <w:rPr>
          <w:b/>
          <w:bCs/>
          <w:sz w:val="26"/>
          <w:szCs w:val="26"/>
        </w:rPr>
        <w:t>2-13</w:t>
      </w:r>
      <w:r w:rsidR="005D0578">
        <w:rPr>
          <w:sz w:val="26"/>
          <w:szCs w:val="26"/>
        </w:rPr>
        <w:t>)</w:t>
      </w:r>
    </w:p>
    <w:p w14:paraId="3E9E2B3B" w14:textId="77777777" w:rsidR="005D0578" w:rsidRDefault="005D0578" w:rsidP="006375DF">
      <w:pPr>
        <w:keepNext/>
        <w:keepLines/>
        <w:autoSpaceDE w:val="0"/>
        <w:autoSpaceDN w:val="0"/>
        <w:adjustRightInd w:val="0"/>
        <w:spacing w:line="360" w:lineRule="auto"/>
        <w:ind w:firstLine="1440"/>
        <w:rPr>
          <w:sz w:val="26"/>
          <w:szCs w:val="26"/>
        </w:rPr>
      </w:pPr>
    </w:p>
    <w:p w14:paraId="54ED513F" w14:textId="24A654C8" w:rsidR="00386262" w:rsidRDefault="006D59F0" w:rsidP="00181B2E">
      <w:pPr>
        <w:autoSpaceDE w:val="0"/>
        <w:autoSpaceDN w:val="0"/>
        <w:adjustRightInd w:val="0"/>
        <w:spacing w:line="360" w:lineRule="auto"/>
        <w:ind w:firstLine="1440"/>
        <w:rPr>
          <w:sz w:val="26"/>
          <w:szCs w:val="26"/>
        </w:rPr>
      </w:pPr>
      <w:r w:rsidRPr="006D59F0">
        <w:rPr>
          <w:sz w:val="26"/>
          <w:szCs w:val="26"/>
        </w:rPr>
        <w:t xml:space="preserve">In the first issue, Core </w:t>
      </w:r>
      <w:r w:rsidR="005C22BE">
        <w:rPr>
          <w:sz w:val="26"/>
          <w:szCs w:val="26"/>
        </w:rPr>
        <w:t xml:space="preserve">argues for the Commission </w:t>
      </w:r>
      <w:r>
        <w:rPr>
          <w:sz w:val="26"/>
          <w:szCs w:val="26"/>
        </w:rPr>
        <w:t xml:space="preserve">to </w:t>
      </w:r>
      <w:r w:rsidR="00CE38DC">
        <w:rPr>
          <w:sz w:val="26"/>
          <w:szCs w:val="26"/>
        </w:rPr>
        <w:t xml:space="preserve">reverse its conclusions and </w:t>
      </w:r>
      <w:r w:rsidR="005C22BE">
        <w:rPr>
          <w:sz w:val="26"/>
          <w:szCs w:val="26"/>
        </w:rPr>
        <w:t>decide</w:t>
      </w:r>
      <w:r w:rsidR="00E51B2B">
        <w:rPr>
          <w:sz w:val="26"/>
          <w:szCs w:val="26"/>
        </w:rPr>
        <w:t>:</w:t>
      </w:r>
      <w:r w:rsidR="00C070E8">
        <w:rPr>
          <w:sz w:val="26"/>
          <w:szCs w:val="26"/>
        </w:rPr>
        <w:t xml:space="preserve"> </w:t>
      </w:r>
      <w:r w:rsidR="005C22BE">
        <w:rPr>
          <w:sz w:val="26"/>
          <w:szCs w:val="26"/>
        </w:rPr>
        <w:t xml:space="preserve"> a) </w:t>
      </w:r>
      <w:r w:rsidR="00E51B2B">
        <w:rPr>
          <w:sz w:val="26"/>
          <w:szCs w:val="26"/>
        </w:rPr>
        <w:t xml:space="preserve">that </w:t>
      </w:r>
      <w:r w:rsidR="005C22BE">
        <w:rPr>
          <w:sz w:val="26"/>
          <w:szCs w:val="26"/>
        </w:rPr>
        <w:t xml:space="preserve">the Commission is not </w:t>
      </w:r>
      <w:r w:rsidR="00701E17">
        <w:rPr>
          <w:sz w:val="26"/>
          <w:szCs w:val="26"/>
        </w:rPr>
        <w:t xml:space="preserve">federally </w:t>
      </w:r>
      <w:r w:rsidR="005C22BE">
        <w:rPr>
          <w:sz w:val="26"/>
          <w:szCs w:val="26"/>
        </w:rPr>
        <w:t xml:space="preserve">preempted from imposing access charges on </w:t>
      </w:r>
      <w:r w:rsidR="005C22BE" w:rsidRPr="005C22BE">
        <w:rPr>
          <w:sz w:val="26"/>
          <w:szCs w:val="26"/>
        </w:rPr>
        <w:t>toll-dialed, IS</w:t>
      </w:r>
      <w:r w:rsidR="005C22BE">
        <w:rPr>
          <w:sz w:val="26"/>
          <w:szCs w:val="26"/>
        </w:rPr>
        <w:t>P</w:t>
      </w:r>
      <w:r w:rsidR="005C22BE" w:rsidRPr="005C22BE">
        <w:rPr>
          <w:sz w:val="26"/>
          <w:szCs w:val="26"/>
        </w:rPr>
        <w:t>-bound traffic</w:t>
      </w:r>
      <w:r w:rsidR="005C22BE">
        <w:rPr>
          <w:sz w:val="26"/>
          <w:szCs w:val="26"/>
        </w:rPr>
        <w:t xml:space="preserve">; b) that intrastate </w:t>
      </w:r>
      <w:r w:rsidR="005C22BE" w:rsidRPr="005C22BE">
        <w:rPr>
          <w:sz w:val="26"/>
          <w:szCs w:val="26"/>
        </w:rPr>
        <w:t>toll-dialed, IS</w:t>
      </w:r>
      <w:r w:rsidR="005C22BE">
        <w:rPr>
          <w:sz w:val="26"/>
          <w:szCs w:val="26"/>
        </w:rPr>
        <w:t>P</w:t>
      </w:r>
      <w:r w:rsidR="005C22BE" w:rsidRPr="005C22BE">
        <w:rPr>
          <w:sz w:val="26"/>
          <w:szCs w:val="26"/>
        </w:rPr>
        <w:t>-bound traffic</w:t>
      </w:r>
      <w:r w:rsidRPr="006D59F0">
        <w:rPr>
          <w:sz w:val="26"/>
          <w:szCs w:val="26"/>
        </w:rPr>
        <w:t xml:space="preserve"> </w:t>
      </w:r>
      <w:r w:rsidR="005C22BE">
        <w:rPr>
          <w:sz w:val="26"/>
          <w:szCs w:val="26"/>
        </w:rPr>
        <w:t xml:space="preserve">is subject to Core’s switched access tariff (as found by the </w:t>
      </w:r>
      <w:r w:rsidR="005C22BE" w:rsidRPr="005C22BE">
        <w:rPr>
          <w:i/>
          <w:iCs/>
          <w:sz w:val="26"/>
          <w:szCs w:val="26"/>
        </w:rPr>
        <w:t>Core ID</w:t>
      </w:r>
      <w:r w:rsidR="005C22BE">
        <w:rPr>
          <w:sz w:val="26"/>
          <w:szCs w:val="26"/>
        </w:rPr>
        <w:t xml:space="preserve">); and c) that XO must compensate Core for the “small” amount of CIC 5119 intrastate toll traffic as found by the </w:t>
      </w:r>
      <w:r w:rsidR="005C22BE" w:rsidRPr="005C22BE">
        <w:rPr>
          <w:i/>
          <w:iCs/>
          <w:sz w:val="26"/>
          <w:szCs w:val="26"/>
        </w:rPr>
        <w:t>Core ID</w:t>
      </w:r>
      <w:r w:rsidR="005C22BE">
        <w:rPr>
          <w:sz w:val="26"/>
          <w:szCs w:val="26"/>
        </w:rPr>
        <w:t xml:space="preserve"> at the rates in Core’s intrastate switched access tariff.  Petition at 12-13.</w:t>
      </w:r>
    </w:p>
    <w:p w14:paraId="2F52BD6C" w14:textId="77777777" w:rsidR="00386262" w:rsidRDefault="00386262" w:rsidP="00181B2E">
      <w:pPr>
        <w:autoSpaceDE w:val="0"/>
        <w:autoSpaceDN w:val="0"/>
        <w:adjustRightInd w:val="0"/>
        <w:spacing w:line="360" w:lineRule="auto"/>
        <w:ind w:firstLine="1440"/>
        <w:rPr>
          <w:sz w:val="26"/>
          <w:szCs w:val="26"/>
        </w:rPr>
      </w:pPr>
    </w:p>
    <w:p w14:paraId="1439A26B" w14:textId="6FB26163" w:rsidR="00AC4E43" w:rsidRDefault="004A43B2" w:rsidP="00181B2E">
      <w:pPr>
        <w:autoSpaceDE w:val="0"/>
        <w:autoSpaceDN w:val="0"/>
        <w:adjustRightInd w:val="0"/>
        <w:spacing w:line="360" w:lineRule="auto"/>
        <w:ind w:firstLine="1440"/>
        <w:rPr>
          <w:sz w:val="26"/>
          <w:szCs w:val="26"/>
        </w:rPr>
      </w:pPr>
      <w:r>
        <w:rPr>
          <w:sz w:val="26"/>
          <w:szCs w:val="26"/>
        </w:rPr>
        <w:t xml:space="preserve">Core’s primary opposition to the </w:t>
      </w:r>
      <w:r w:rsidR="003F488C" w:rsidRPr="003F488C">
        <w:rPr>
          <w:i/>
          <w:iCs/>
          <w:sz w:val="26"/>
          <w:szCs w:val="26"/>
        </w:rPr>
        <w:t>November 2016 Order</w:t>
      </w:r>
      <w:r>
        <w:rPr>
          <w:i/>
          <w:iCs/>
          <w:sz w:val="26"/>
          <w:szCs w:val="26"/>
        </w:rPr>
        <w:t xml:space="preserve"> </w:t>
      </w:r>
      <w:r>
        <w:rPr>
          <w:sz w:val="26"/>
          <w:szCs w:val="26"/>
        </w:rPr>
        <w:t xml:space="preserve">is its position that </w:t>
      </w:r>
      <w:r w:rsidR="00AC4E43">
        <w:rPr>
          <w:sz w:val="26"/>
          <w:szCs w:val="26"/>
        </w:rPr>
        <w:t xml:space="preserve">no FCC order or federal court interpretation of an FCC order has determined that the </w:t>
      </w:r>
      <w:r w:rsidR="00AC4E43" w:rsidRPr="00AC4E43">
        <w:rPr>
          <w:i/>
          <w:iCs/>
          <w:sz w:val="26"/>
          <w:szCs w:val="26"/>
        </w:rPr>
        <w:t>ISP Remand Order</w:t>
      </w:r>
      <w:r w:rsidR="0097633E">
        <w:rPr>
          <w:i/>
          <w:iCs/>
          <w:sz w:val="26"/>
          <w:szCs w:val="26"/>
        </w:rPr>
        <w:t xml:space="preserve"> </w:t>
      </w:r>
      <w:r w:rsidR="0097633E">
        <w:rPr>
          <w:sz w:val="26"/>
          <w:szCs w:val="26"/>
        </w:rPr>
        <w:t xml:space="preserve">and </w:t>
      </w:r>
      <w:r w:rsidR="006417FA">
        <w:rPr>
          <w:sz w:val="26"/>
          <w:szCs w:val="26"/>
        </w:rPr>
        <w:t xml:space="preserve">its </w:t>
      </w:r>
      <w:r w:rsidR="0097633E">
        <w:rPr>
          <w:sz w:val="26"/>
          <w:szCs w:val="26"/>
        </w:rPr>
        <w:t>progeny</w:t>
      </w:r>
      <w:r w:rsidR="00AC4E43">
        <w:rPr>
          <w:sz w:val="26"/>
          <w:szCs w:val="26"/>
        </w:rPr>
        <w:t xml:space="preserve"> has preempted state jurisdiction over intrastate access regimes or toll-dialed ISP-bound traffic.  Neither has there been a determination that</w:t>
      </w:r>
      <w:r w:rsidR="000B3559">
        <w:rPr>
          <w:sz w:val="26"/>
          <w:szCs w:val="26"/>
        </w:rPr>
        <w:t xml:space="preserve">, under principles of federal preemption, that </w:t>
      </w:r>
      <w:r w:rsidR="00AC4E43">
        <w:rPr>
          <w:sz w:val="26"/>
          <w:szCs w:val="26"/>
        </w:rPr>
        <w:t>the rate</w:t>
      </w:r>
      <w:r w:rsidR="006417FA">
        <w:rPr>
          <w:sz w:val="26"/>
          <w:szCs w:val="26"/>
        </w:rPr>
        <w:t xml:space="preserve"> for such calls</w:t>
      </w:r>
      <w:r w:rsidR="000B3559">
        <w:rPr>
          <w:sz w:val="26"/>
          <w:szCs w:val="26"/>
        </w:rPr>
        <w:t xml:space="preserve"> should be “capped</w:t>
      </w:r>
      <w:r w:rsidR="005B69BD">
        <w:rPr>
          <w:sz w:val="26"/>
          <w:szCs w:val="26"/>
        </w:rPr>
        <w:t>,</w:t>
      </w:r>
      <w:r w:rsidR="000B3559">
        <w:rPr>
          <w:sz w:val="26"/>
          <w:szCs w:val="26"/>
        </w:rPr>
        <w:t>”</w:t>
      </w:r>
      <w:r w:rsidR="0097633E">
        <w:rPr>
          <w:sz w:val="26"/>
          <w:szCs w:val="26"/>
        </w:rPr>
        <w:t xml:space="preserve"> argues Core</w:t>
      </w:r>
      <w:r w:rsidR="00AC4E43">
        <w:rPr>
          <w:sz w:val="26"/>
          <w:szCs w:val="26"/>
        </w:rPr>
        <w:t xml:space="preserve">.  </w:t>
      </w:r>
      <w:r w:rsidR="00D357B8">
        <w:rPr>
          <w:sz w:val="26"/>
          <w:szCs w:val="26"/>
        </w:rPr>
        <w:t>Petition</w:t>
      </w:r>
      <w:r w:rsidR="00AC4E43">
        <w:rPr>
          <w:sz w:val="26"/>
          <w:szCs w:val="26"/>
        </w:rPr>
        <w:t xml:space="preserve"> at </w:t>
      </w:r>
      <w:r w:rsidR="006B58AF">
        <w:rPr>
          <w:sz w:val="26"/>
          <w:szCs w:val="26"/>
        </w:rPr>
        <w:t>¶</w:t>
      </w:r>
      <w:r w:rsidR="00AC4E43">
        <w:rPr>
          <w:sz w:val="26"/>
          <w:szCs w:val="26"/>
        </w:rPr>
        <w:t xml:space="preserve"> 5.</w:t>
      </w:r>
    </w:p>
    <w:p w14:paraId="02188F9B" w14:textId="77777777" w:rsidR="001F458A" w:rsidRDefault="001F458A" w:rsidP="00181B2E">
      <w:pPr>
        <w:autoSpaceDE w:val="0"/>
        <w:autoSpaceDN w:val="0"/>
        <w:adjustRightInd w:val="0"/>
        <w:spacing w:line="360" w:lineRule="auto"/>
        <w:ind w:firstLine="1440"/>
        <w:rPr>
          <w:sz w:val="26"/>
          <w:szCs w:val="26"/>
        </w:rPr>
      </w:pPr>
    </w:p>
    <w:p w14:paraId="0349F1A6" w14:textId="2FFE9E1D" w:rsidR="00383289" w:rsidRDefault="001F458A" w:rsidP="00181B2E">
      <w:pPr>
        <w:autoSpaceDE w:val="0"/>
        <w:autoSpaceDN w:val="0"/>
        <w:adjustRightInd w:val="0"/>
        <w:spacing w:line="360" w:lineRule="auto"/>
        <w:ind w:firstLine="1440"/>
        <w:rPr>
          <w:sz w:val="26"/>
          <w:szCs w:val="26"/>
        </w:rPr>
      </w:pPr>
      <w:r>
        <w:rPr>
          <w:sz w:val="26"/>
          <w:szCs w:val="26"/>
        </w:rPr>
        <w:t xml:space="preserve">Core continues </w:t>
      </w:r>
      <w:r w:rsidR="002702B8">
        <w:rPr>
          <w:sz w:val="26"/>
          <w:szCs w:val="26"/>
        </w:rPr>
        <w:t xml:space="preserve">its </w:t>
      </w:r>
      <w:r w:rsidR="0097633E">
        <w:rPr>
          <w:sz w:val="26"/>
          <w:szCs w:val="26"/>
        </w:rPr>
        <w:t xml:space="preserve">argument </w:t>
      </w:r>
      <w:r>
        <w:rPr>
          <w:sz w:val="26"/>
          <w:szCs w:val="26"/>
        </w:rPr>
        <w:t>that application of switched access rates by a state commission to toll-dialed traffic (whether ISP-bound or not),</w:t>
      </w:r>
      <w:r w:rsidR="00896449">
        <w:rPr>
          <w:sz w:val="26"/>
          <w:szCs w:val="26"/>
        </w:rPr>
        <w:t xml:space="preserve"> is consistent with federal court decisions</w:t>
      </w:r>
      <w:r w:rsidR="001C0E48">
        <w:rPr>
          <w:sz w:val="26"/>
          <w:szCs w:val="26"/>
        </w:rPr>
        <w:t>.  In this instance, Core relies upon decisions of</w:t>
      </w:r>
      <w:r w:rsidR="00896449">
        <w:rPr>
          <w:sz w:val="26"/>
          <w:szCs w:val="26"/>
        </w:rPr>
        <w:t xml:space="preserve"> the First and Second Circuits</w:t>
      </w:r>
      <w:r w:rsidR="001C0E48">
        <w:rPr>
          <w:sz w:val="26"/>
          <w:szCs w:val="26"/>
        </w:rPr>
        <w:t xml:space="preserve">, </w:t>
      </w:r>
      <w:r w:rsidR="00896449">
        <w:rPr>
          <w:sz w:val="26"/>
          <w:szCs w:val="26"/>
        </w:rPr>
        <w:t xml:space="preserve">circa 2006.  Petition at 5-11. </w:t>
      </w:r>
      <w:r>
        <w:rPr>
          <w:sz w:val="26"/>
          <w:szCs w:val="26"/>
        </w:rPr>
        <w:t xml:space="preserve"> </w:t>
      </w:r>
      <w:r w:rsidR="00C7632F">
        <w:rPr>
          <w:sz w:val="26"/>
          <w:szCs w:val="26"/>
        </w:rPr>
        <w:t xml:space="preserve">In support of its position, Core cites and relies upon, </w:t>
      </w:r>
      <w:r w:rsidR="00C7632F">
        <w:rPr>
          <w:i/>
          <w:iCs/>
          <w:sz w:val="26"/>
          <w:szCs w:val="26"/>
        </w:rPr>
        <w:t>inter alia</w:t>
      </w:r>
      <w:r w:rsidR="00C7632F">
        <w:rPr>
          <w:sz w:val="26"/>
          <w:szCs w:val="26"/>
        </w:rPr>
        <w:t xml:space="preserve">, </w:t>
      </w:r>
      <w:r w:rsidR="00C7632F">
        <w:rPr>
          <w:i/>
          <w:iCs/>
          <w:sz w:val="26"/>
          <w:szCs w:val="26"/>
        </w:rPr>
        <w:t>Global NAP</w:t>
      </w:r>
      <w:r w:rsidR="0097633E">
        <w:rPr>
          <w:i/>
          <w:iCs/>
          <w:sz w:val="26"/>
          <w:szCs w:val="26"/>
        </w:rPr>
        <w:t>s</w:t>
      </w:r>
      <w:r w:rsidR="00C7632F">
        <w:rPr>
          <w:i/>
          <w:iCs/>
          <w:sz w:val="26"/>
          <w:szCs w:val="26"/>
        </w:rPr>
        <w:t>, Inc. v. Verizon New England, Inc.</w:t>
      </w:r>
      <w:r w:rsidR="00C7632F">
        <w:rPr>
          <w:sz w:val="26"/>
          <w:szCs w:val="26"/>
        </w:rPr>
        <w:t>, 444 F.3d 59 (1</w:t>
      </w:r>
      <w:r w:rsidR="001C0E48" w:rsidRPr="006B58AF">
        <w:rPr>
          <w:sz w:val="26"/>
          <w:szCs w:val="26"/>
        </w:rPr>
        <w:t>st</w:t>
      </w:r>
      <w:r w:rsidR="006B58AF" w:rsidRPr="006B58AF">
        <w:rPr>
          <w:sz w:val="26"/>
          <w:szCs w:val="26"/>
        </w:rPr>
        <w:t> </w:t>
      </w:r>
      <w:r w:rsidR="00C7632F">
        <w:rPr>
          <w:sz w:val="26"/>
          <w:szCs w:val="26"/>
        </w:rPr>
        <w:t xml:space="preserve">Cir. 2006); </w:t>
      </w:r>
      <w:r w:rsidR="00C7632F">
        <w:rPr>
          <w:i/>
          <w:iCs/>
          <w:sz w:val="26"/>
          <w:szCs w:val="26"/>
        </w:rPr>
        <w:t>Global NAPs, Inc. v. Verizon New England, Inc.</w:t>
      </w:r>
      <w:r w:rsidR="00C7632F" w:rsidRPr="00B05903">
        <w:rPr>
          <w:sz w:val="26"/>
          <w:szCs w:val="26"/>
        </w:rPr>
        <w:t>,</w:t>
      </w:r>
      <w:r w:rsidR="00C7632F">
        <w:rPr>
          <w:i/>
          <w:iCs/>
          <w:sz w:val="26"/>
          <w:szCs w:val="26"/>
        </w:rPr>
        <w:t xml:space="preserve"> </w:t>
      </w:r>
      <w:r w:rsidR="00C7632F">
        <w:rPr>
          <w:sz w:val="26"/>
          <w:szCs w:val="26"/>
        </w:rPr>
        <w:t>454 F.3d 39 (2</w:t>
      </w:r>
      <w:r w:rsidR="00967EB1">
        <w:rPr>
          <w:sz w:val="26"/>
          <w:szCs w:val="26"/>
        </w:rPr>
        <w:t>d</w:t>
      </w:r>
      <w:r w:rsidR="00B05903">
        <w:rPr>
          <w:sz w:val="26"/>
          <w:szCs w:val="26"/>
        </w:rPr>
        <w:t> </w:t>
      </w:r>
      <w:r w:rsidR="00C7632F">
        <w:rPr>
          <w:sz w:val="26"/>
          <w:szCs w:val="26"/>
        </w:rPr>
        <w:t>Cir.</w:t>
      </w:r>
      <w:r w:rsidR="00B05903">
        <w:rPr>
          <w:sz w:val="26"/>
          <w:szCs w:val="26"/>
        </w:rPr>
        <w:t> </w:t>
      </w:r>
      <w:r w:rsidR="00C7632F">
        <w:rPr>
          <w:sz w:val="26"/>
          <w:szCs w:val="26"/>
        </w:rPr>
        <w:t xml:space="preserve">2006); </w:t>
      </w:r>
      <w:r w:rsidR="0097633E">
        <w:rPr>
          <w:sz w:val="26"/>
          <w:szCs w:val="26"/>
        </w:rPr>
        <w:t>also</w:t>
      </w:r>
      <w:r w:rsidR="00C070E8">
        <w:rPr>
          <w:sz w:val="26"/>
          <w:szCs w:val="26"/>
        </w:rPr>
        <w:t>,</w:t>
      </w:r>
      <w:r w:rsidR="0097633E">
        <w:rPr>
          <w:sz w:val="26"/>
          <w:szCs w:val="26"/>
        </w:rPr>
        <w:t xml:space="preserve"> </w:t>
      </w:r>
      <w:r w:rsidR="004A43B2" w:rsidRPr="004A43B2">
        <w:rPr>
          <w:i/>
          <w:iCs/>
          <w:sz w:val="26"/>
          <w:szCs w:val="26"/>
        </w:rPr>
        <w:t>Verizon California, Inc. v. Peevey</w:t>
      </w:r>
      <w:r w:rsidR="004A43B2">
        <w:rPr>
          <w:sz w:val="26"/>
          <w:szCs w:val="26"/>
        </w:rPr>
        <w:t>, 462 F.3d 1142 (9</w:t>
      </w:r>
      <w:r w:rsidR="001C0E48">
        <w:rPr>
          <w:sz w:val="26"/>
          <w:szCs w:val="26"/>
        </w:rPr>
        <w:t>th</w:t>
      </w:r>
      <w:r w:rsidR="004A43B2">
        <w:rPr>
          <w:sz w:val="26"/>
          <w:szCs w:val="26"/>
        </w:rPr>
        <w:t xml:space="preserve"> Cir. 2006) (</w:t>
      </w:r>
      <w:r w:rsidR="004A43B2">
        <w:rPr>
          <w:i/>
          <w:iCs/>
          <w:sz w:val="26"/>
          <w:szCs w:val="26"/>
        </w:rPr>
        <w:t>Peevey</w:t>
      </w:r>
      <w:r w:rsidR="004A43B2">
        <w:rPr>
          <w:sz w:val="26"/>
          <w:szCs w:val="26"/>
        </w:rPr>
        <w:t xml:space="preserve">).  </w:t>
      </w:r>
      <w:r w:rsidR="004A43B2">
        <w:rPr>
          <w:i/>
          <w:iCs/>
          <w:sz w:val="26"/>
          <w:szCs w:val="26"/>
        </w:rPr>
        <w:t xml:space="preserve">See </w:t>
      </w:r>
      <w:r w:rsidR="004A43B2">
        <w:rPr>
          <w:sz w:val="26"/>
          <w:szCs w:val="26"/>
        </w:rPr>
        <w:t>Petition at</w:t>
      </w:r>
      <w:r w:rsidR="00565956">
        <w:rPr>
          <w:sz w:val="26"/>
          <w:szCs w:val="26"/>
        </w:rPr>
        <w:t xml:space="preserve"> 5-9.</w:t>
      </w:r>
      <w:r w:rsidR="009265F6">
        <w:rPr>
          <w:sz w:val="26"/>
          <w:szCs w:val="26"/>
        </w:rPr>
        <w:t xml:space="preserve">  Core cites</w:t>
      </w:r>
      <w:r w:rsidR="001C0E48">
        <w:rPr>
          <w:sz w:val="26"/>
          <w:szCs w:val="26"/>
        </w:rPr>
        <w:t xml:space="preserve"> and references</w:t>
      </w:r>
      <w:r w:rsidR="009265F6">
        <w:rPr>
          <w:sz w:val="26"/>
          <w:szCs w:val="26"/>
        </w:rPr>
        <w:t xml:space="preserve"> </w:t>
      </w:r>
      <w:r w:rsidR="009265F6">
        <w:rPr>
          <w:i/>
          <w:iCs/>
          <w:sz w:val="26"/>
          <w:szCs w:val="26"/>
        </w:rPr>
        <w:t>PacWest</w:t>
      </w:r>
      <w:r w:rsidR="009265F6">
        <w:rPr>
          <w:sz w:val="26"/>
          <w:szCs w:val="26"/>
        </w:rPr>
        <w:t xml:space="preserve">, but asserts that the </w:t>
      </w:r>
      <w:r w:rsidR="008D26A2">
        <w:rPr>
          <w:sz w:val="26"/>
          <w:szCs w:val="26"/>
        </w:rPr>
        <w:t xml:space="preserve">court’s </w:t>
      </w:r>
      <w:r w:rsidR="00E10481">
        <w:rPr>
          <w:sz w:val="26"/>
          <w:szCs w:val="26"/>
        </w:rPr>
        <w:t>resolution of the dispute</w:t>
      </w:r>
      <w:r w:rsidR="001C0E48">
        <w:rPr>
          <w:sz w:val="26"/>
          <w:szCs w:val="26"/>
        </w:rPr>
        <w:t xml:space="preserve"> in </w:t>
      </w:r>
      <w:r w:rsidR="001C0E48">
        <w:rPr>
          <w:i/>
          <w:iCs/>
          <w:sz w:val="26"/>
          <w:szCs w:val="26"/>
        </w:rPr>
        <w:t>PacWest</w:t>
      </w:r>
      <w:r w:rsidR="009265F6">
        <w:rPr>
          <w:sz w:val="26"/>
          <w:szCs w:val="26"/>
        </w:rPr>
        <w:t xml:space="preserve"> which heavily relied upon the </w:t>
      </w:r>
      <w:r w:rsidR="008D26A2">
        <w:rPr>
          <w:sz w:val="26"/>
          <w:szCs w:val="26"/>
        </w:rPr>
        <w:t xml:space="preserve">position of the </w:t>
      </w:r>
      <w:r w:rsidR="009265F6">
        <w:rPr>
          <w:sz w:val="26"/>
          <w:szCs w:val="26"/>
        </w:rPr>
        <w:t xml:space="preserve">FCC </w:t>
      </w:r>
      <w:r w:rsidR="009265F6">
        <w:rPr>
          <w:i/>
          <w:iCs/>
          <w:sz w:val="26"/>
          <w:szCs w:val="26"/>
        </w:rPr>
        <w:t>amicus brief</w:t>
      </w:r>
      <w:r w:rsidR="002702B8">
        <w:rPr>
          <w:i/>
          <w:iCs/>
          <w:sz w:val="26"/>
          <w:szCs w:val="26"/>
        </w:rPr>
        <w:t xml:space="preserve"> </w:t>
      </w:r>
      <w:r w:rsidR="002702B8">
        <w:rPr>
          <w:sz w:val="26"/>
          <w:szCs w:val="26"/>
        </w:rPr>
        <w:t>in reaching its decision</w:t>
      </w:r>
      <w:r w:rsidR="009265F6">
        <w:rPr>
          <w:sz w:val="26"/>
          <w:szCs w:val="26"/>
        </w:rPr>
        <w:t xml:space="preserve">, is “clearly” limited to reciprocal compensation for locally-dialed traffic.  Petition at </w:t>
      </w:r>
      <w:r w:rsidR="00B05903">
        <w:rPr>
          <w:sz w:val="26"/>
          <w:szCs w:val="26"/>
        </w:rPr>
        <w:t>¶</w:t>
      </w:r>
      <w:r w:rsidR="009265F6">
        <w:rPr>
          <w:sz w:val="26"/>
          <w:szCs w:val="26"/>
        </w:rPr>
        <w:t xml:space="preserve"> 13.</w:t>
      </w:r>
      <w:r w:rsidR="00104937">
        <w:rPr>
          <w:sz w:val="26"/>
          <w:szCs w:val="26"/>
        </w:rPr>
        <w:t xml:space="preserve">  This is a distinguishing fact </w:t>
      </w:r>
      <w:r w:rsidR="001C0E48">
        <w:rPr>
          <w:sz w:val="26"/>
          <w:szCs w:val="26"/>
        </w:rPr>
        <w:t>on which</w:t>
      </w:r>
      <w:r w:rsidR="00104937">
        <w:rPr>
          <w:sz w:val="26"/>
          <w:szCs w:val="26"/>
        </w:rPr>
        <w:t xml:space="preserve"> Core </w:t>
      </w:r>
      <w:r w:rsidR="001C0E48">
        <w:rPr>
          <w:sz w:val="26"/>
          <w:szCs w:val="26"/>
        </w:rPr>
        <w:t xml:space="preserve">places </w:t>
      </w:r>
      <w:r w:rsidR="00104937">
        <w:rPr>
          <w:sz w:val="26"/>
          <w:szCs w:val="26"/>
        </w:rPr>
        <w:t>emphasi</w:t>
      </w:r>
      <w:r w:rsidR="001C0E48">
        <w:rPr>
          <w:sz w:val="26"/>
          <w:szCs w:val="26"/>
        </w:rPr>
        <w:t>s</w:t>
      </w:r>
      <w:r w:rsidR="00104937">
        <w:rPr>
          <w:sz w:val="26"/>
          <w:szCs w:val="26"/>
        </w:rPr>
        <w:t>.</w:t>
      </w:r>
      <w:r w:rsidR="009265F6">
        <w:rPr>
          <w:sz w:val="26"/>
          <w:szCs w:val="26"/>
        </w:rPr>
        <w:t xml:space="preserve">  </w:t>
      </w:r>
      <w:r w:rsidR="00D357B8">
        <w:rPr>
          <w:sz w:val="26"/>
          <w:szCs w:val="26"/>
        </w:rPr>
        <w:t xml:space="preserve">Core </w:t>
      </w:r>
      <w:r w:rsidR="009265F6">
        <w:rPr>
          <w:sz w:val="26"/>
          <w:szCs w:val="26"/>
        </w:rPr>
        <w:t>further a</w:t>
      </w:r>
      <w:r w:rsidR="00D357B8">
        <w:rPr>
          <w:sz w:val="26"/>
          <w:szCs w:val="26"/>
        </w:rPr>
        <w:t xml:space="preserve">sserts that the Third Circuit </w:t>
      </w:r>
      <w:r w:rsidR="00D357B8" w:rsidRPr="006B2121">
        <w:rPr>
          <w:i/>
          <w:iCs/>
          <w:sz w:val="26"/>
          <w:szCs w:val="26"/>
        </w:rPr>
        <w:t>AT&amp;T</w:t>
      </w:r>
      <w:r w:rsidR="006B2121">
        <w:rPr>
          <w:i/>
          <w:iCs/>
          <w:sz w:val="26"/>
          <w:szCs w:val="26"/>
        </w:rPr>
        <w:t xml:space="preserve"> </w:t>
      </w:r>
      <w:r w:rsidR="006B2121">
        <w:rPr>
          <w:sz w:val="26"/>
          <w:szCs w:val="26"/>
        </w:rPr>
        <w:t xml:space="preserve">decision, </w:t>
      </w:r>
      <w:r w:rsidR="006B2121">
        <w:rPr>
          <w:i/>
          <w:iCs/>
          <w:sz w:val="26"/>
          <w:szCs w:val="26"/>
        </w:rPr>
        <w:t>supra</w:t>
      </w:r>
      <w:r w:rsidR="006B2121">
        <w:rPr>
          <w:sz w:val="26"/>
          <w:szCs w:val="26"/>
        </w:rPr>
        <w:t>,</w:t>
      </w:r>
      <w:r w:rsidR="00D357B8">
        <w:rPr>
          <w:sz w:val="26"/>
          <w:szCs w:val="26"/>
        </w:rPr>
        <w:t xml:space="preserve"> is inapposite </w:t>
      </w:r>
      <w:r w:rsidR="00104937">
        <w:rPr>
          <w:sz w:val="26"/>
          <w:szCs w:val="26"/>
        </w:rPr>
        <w:t>to the federal court determinations of the First and Second Circuits</w:t>
      </w:r>
      <w:r w:rsidR="001C0E48">
        <w:rPr>
          <w:sz w:val="26"/>
          <w:szCs w:val="26"/>
        </w:rPr>
        <w:t xml:space="preserve"> </w:t>
      </w:r>
      <w:r w:rsidR="00D357B8">
        <w:rPr>
          <w:sz w:val="26"/>
          <w:szCs w:val="26"/>
        </w:rPr>
        <w:t xml:space="preserve">and attempts to distinguish </w:t>
      </w:r>
      <w:r w:rsidR="00914013">
        <w:rPr>
          <w:sz w:val="26"/>
          <w:szCs w:val="26"/>
        </w:rPr>
        <w:t>this</w:t>
      </w:r>
      <w:r w:rsidR="00D357B8">
        <w:rPr>
          <w:sz w:val="26"/>
          <w:szCs w:val="26"/>
        </w:rPr>
        <w:t xml:space="preserve"> holding</w:t>
      </w:r>
      <w:r w:rsidR="001C0E48">
        <w:rPr>
          <w:sz w:val="26"/>
          <w:szCs w:val="26"/>
        </w:rPr>
        <w:t xml:space="preserve"> from the decisions</w:t>
      </w:r>
      <w:r w:rsidR="00914013">
        <w:rPr>
          <w:sz w:val="26"/>
          <w:szCs w:val="26"/>
        </w:rPr>
        <w:t xml:space="preserve"> of the First and Second Circuits</w:t>
      </w:r>
      <w:r w:rsidR="00D357B8">
        <w:rPr>
          <w:sz w:val="26"/>
          <w:szCs w:val="26"/>
        </w:rPr>
        <w:t xml:space="preserve">.  Petition at </w:t>
      </w:r>
      <w:r w:rsidR="00B05903">
        <w:rPr>
          <w:sz w:val="26"/>
          <w:szCs w:val="26"/>
        </w:rPr>
        <w:t>¶</w:t>
      </w:r>
      <w:r w:rsidR="00D357B8">
        <w:rPr>
          <w:sz w:val="26"/>
          <w:szCs w:val="26"/>
        </w:rPr>
        <w:t xml:space="preserve"> 15.</w:t>
      </w:r>
    </w:p>
    <w:p w14:paraId="46C81398" w14:textId="77777777" w:rsidR="006B2121" w:rsidRDefault="006B2121" w:rsidP="00181B2E">
      <w:pPr>
        <w:autoSpaceDE w:val="0"/>
        <w:autoSpaceDN w:val="0"/>
        <w:adjustRightInd w:val="0"/>
        <w:spacing w:line="360" w:lineRule="auto"/>
        <w:ind w:firstLine="1440"/>
        <w:rPr>
          <w:sz w:val="26"/>
          <w:szCs w:val="26"/>
        </w:rPr>
      </w:pPr>
    </w:p>
    <w:p w14:paraId="04A49817" w14:textId="11703FB1" w:rsidR="00914013" w:rsidRDefault="00383289" w:rsidP="00181B2E">
      <w:pPr>
        <w:autoSpaceDE w:val="0"/>
        <w:autoSpaceDN w:val="0"/>
        <w:adjustRightInd w:val="0"/>
        <w:spacing w:line="360" w:lineRule="auto"/>
        <w:ind w:firstLine="1440"/>
        <w:rPr>
          <w:sz w:val="26"/>
          <w:szCs w:val="26"/>
        </w:rPr>
      </w:pPr>
      <w:r>
        <w:rPr>
          <w:sz w:val="26"/>
          <w:szCs w:val="26"/>
        </w:rPr>
        <w:t xml:space="preserve">Core also </w:t>
      </w:r>
      <w:r w:rsidR="002C32AC">
        <w:rPr>
          <w:sz w:val="26"/>
          <w:szCs w:val="26"/>
        </w:rPr>
        <w:t xml:space="preserve">relies upon language in </w:t>
      </w:r>
      <w:r>
        <w:rPr>
          <w:sz w:val="26"/>
          <w:szCs w:val="26"/>
        </w:rPr>
        <w:t>two interconnection arbitration proceedings that involved ISP-bound traffic and VNXX</w:t>
      </w:r>
      <w:r w:rsidR="002433F8">
        <w:rPr>
          <w:sz w:val="26"/>
          <w:szCs w:val="26"/>
        </w:rPr>
        <w:t xml:space="preserve"> (virtual NXX</w:t>
      </w:r>
      <w:r w:rsidR="002433F8">
        <w:rPr>
          <w:rStyle w:val="FootnoteReference"/>
          <w:sz w:val="26"/>
          <w:szCs w:val="26"/>
        </w:rPr>
        <w:footnoteReference w:id="6"/>
      </w:r>
      <w:r w:rsidR="006033A1">
        <w:rPr>
          <w:sz w:val="26"/>
          <w:szCs w:val="26"/>
        </w:rPr>
        <w:t>)</w:t>
      </w:r>
      <w:r w:rsidR="002433F8">
        <w:rPr>
          <w:sz w:val="26"/>
          <w:szCs w:val="26"/>
        </w:rPr>
        <w:t xml:space="preserve"> </w:t>
      </w:r>
      <w:r>
        <w:rPr>
          <w:sz w:val="26"/>
          <w:szCs w:val="26"/>
        </w:rPr>
        <w:t>traffic</w:t>
      </w:r>
      <w:r w:rsidR="007168D9">
        <w:rPr>
          <w:sz w:val="26"/>
          <w:szCs w:val="26"/>
        </w:rPr>
        <w:t xml:space="preserve"> between the negotiating carriers</w:t>
      </w:r>
      <w:r w:rsidR="002C32AC">
        <w:rPr>
          <w:sz w:val="26"/>
          <w:szCs w:val="26"/>
        </w:rPr>
        <w:t xml:space="preserve">.  Core cites </w:t>
      </w:r>
      <w:r w:rsidR="00152061">
        <w:rPr>
          <w:sz w:val="26"/>
          <w:szCs w:val="26"/>
        </w:rPr>
        <w:t xml:space="preserve">selected </w:t>
      </w:r>
      <w:r w:rsidR="002C32AC">
        <w:rPr>
          <w:sz w:val="26"/>
          <w:szCs w:val="26"/>
        </w:rPr>
        <w:t>language in two proceedings</w:t>
      </w:r>
      <w:r w:rsidR="007168D9">
        <w:rPr>
          <w:sz w:val="26"/>
          <w:szCs w:val="26"/>
        </w:rPr>
        <w:t xml:space="preserve"> </w:t>
      </w:r>
      <w:r w:rsidR="00104937">
        <w:rPr>
          <w:sz w:val="26"/>
          <w:szCs w:val="26"/>
        </w:rPr>
        <w:t xml:space="preserve">wherein the LEC and CLEC agreed to the application of switched access charges to intrastate toll-dialed calls.  </w:t>
      </w:r>
      <w:r w:rsidR="00152061">
        <w:rPr>
          <w:sz w:val="26"/>
          <w:szCs w:val="26"/>
        </w:rPr>
        <w:t>T</w:t>
      </w:r>
      <w:r w:rsidR="00104937">
        <w:rPr>
          <w:sz w:val="26"/>
          <w:szCs w:val="26"/>
        </w:rPr>
        <w:t xml:space="preserve">hese </w:t>
      </w:r>
      <w:r w:rsidR="00152061">
        <w:rPr>
          <w:sz w:val="26"/>
          <w:szCs w:val="26"/>
        </w:rPr>
        <w:t xml:space="preserve">arbitration </w:t>
      </w:r>
      <w:r w:rsidR="00104937">
        <w:rPr>
          <w:sz w:val="26"/>
          <w:szCs w:val="26"/>
        </w:rPr>
        <w:t xml:space="preserve">proceedings </w:t>
      </w:r>
      <w:r w:rsidR="00152061">
        <w:rPr>
          <w:sz w:val="26"/>
          <w:szCs w:val="26"/>
        </w:rPr>
        <w:t xml:space="preserve">are referenced by Core </w:t>
      </w:r>
      <w:r w:rsidR="002C32AC">
        <w:rPr>
          <w:sz w:val="26"/>
          <w:szCs w:val="26"/>
        </w:rPr>
        <w:t xml:space="preserve">to </w:t>
      </w:r>
      <w:r>
        <w:rPr>
          <w:sz w:val="26"/>
          <w:szCs w:val="26"/>
        </w:rPr>
        <w:t xml:space="preserve">support its position that toll-dialed calling is subject to switched access </w:t>
      </w:r>
      <w:r w:rsidR="00104937">
        <w:rPr>
          <w:sz w:val="26"/>
          <w:szCs w:val="26"/>
        </w:rPr>
        <w:t xml:space="preserve">charges </w:t>
      </w:r>
      <w:r>
        <w:rPr>
          <w:sz w:val="26"/>
          <w:szCs w:val="26"/>
        </w:rPr>
        <w:t>and that the</w:t>
      </w:r>
      <w:r w:rsidR="007168D9">
        <w:rPr>
          <w:sz w:val="26"/>
          <w:szCs w:val="26"/>
        </w:rPr>
        <w:t xml:space="preserve"> Commission is only </w:t>
      </w:r>
      <w:r w:rsidR="002C32AC">
        <w:rPr>
          <w:sz w:val="26"/>
          <w:szCs w:val="26"/>
        </w:rPr>
        <w:t>federally</w:t>
      </w:r>
      <w:r w:rsidR="00152061">
        <w:rPr>
          <w:sz w:val="26"/>
          <w:szCs w:val="26"/>
        </w:rPr>
        <w:t xml:space="preserve"> </w:t>
      </w:r>
      <w:r w:rsidR="007168D9">
        <w:rPr>
          <w:sz w:val="26"/>
          <w:szCs w:val="26"/>
        </w:rPr>
        <w:t>preempted from administering local ISP-bound traffic.  Petition at 10</w:t>
      </w:r>
      <w:r w:rsidR="00AE3ADF">
        <w:rPr>
          <w:sz w:val="26"/>
          <w:szCs w:val="26"/>
        </w:rPr>
        <w:t xml:space="preserve">, citing </w:t>
      </w:r>
      <w:r w:rsidR="00AE3ADF">
        <w:rPr>
          <w:i/>
          <w:iCs/>
          <w:sz w:val="26"/>
          <w:szCs w:val="26"/>
        </w:rPr>
        <w:t>Petition of Core Communications, Inc. for Arbitration of Rates, Ter</w:t>
      </w:r>
      <w:r w:rsidR="00C070E8">
        <w:rPr>
          <w:i/>
          <w:iCs/>
          <w:sz w:val="26"/>
          <w:szCs w:val="26"/>
        </w:rPr>
        <w:t>m</w:t>
      </w:r>
      <w:r w:rsidR="00AE3ADF">
        <w:rPr>
          <w:i/>
          <w:iCs/>
          <w:sz w:val="26"/>
          <w:szCs w:val="26"/>
        </w:rPr>
        <w:t>s, and Conditions with the United Tele</w:t>
      </w:r>
      <w:r w:rsidR="007168D9">
        <w:rPr>
          <w:sz w:val="26"/>
          <w:szCs w:val="26"/>
        </w:rPr>
        <w:t>.</w:t>
      </w:r>
      <w:r w:rsidR="00AE3ADF">
        <w:rPr>
          <w:i/>
          <w:iCs/>
          <w:sz w:val="26"/>
          <w:szCs w:val="26"/>
        </w:rPr>
        <w:t xml:space="preserve"> Co. of Pa. LLC, d/b/a CenturyLink</w:t>
      </w:r>
      <w:r w:rsidR="00AE3ADF">
        <w:rPr>
          <w:sz w:val="26"/>
          <w:szCs w:val="26"/>
        </w:rPr>
        <w:t>, Docket No. A</w:t>
      </w:r>
      <w:r w:rsidR="00C5604D">
        <w:rPr>
          <w:sz w:val="26"/>
          <w:szCs w:val="26"/>
        </w:rPr>
        <w:noBreakHyphen/>
      </w:r>
      <w:r w:rsidR="00AE3ADF">
        <w:rPr>
          <w:sz w:val="26"/>
          <w:szCs w:val="26"/>
        </w:rPr>
        <w:t xml:space="preserve">310922F7002 (Order entered August 14, 2014); </w:t>
      </w:r>
      <w:r w:rsidR="00AE3ADF">
        <w:rPr>
          <w:i/>
          <w:iCs/>
          <w:sz w:val="26"/>
          <w:szCs w:val="26"/>
        </w:rPr>
        <w:t>Petition of Core Communications, Inc. for Arbitration of Rates, Ter</w:t>
      </w:r>
      <w:r w:rsidR="00C070E8">
        <w:rPr>
          <w:i/>
          <w:iCs/>
          <w:sz w:val="26"/>
          <w:szCs w:val="26"/>
        </w:rPr>
        <w:t>m</w:t>
      </w:r>
      <w:r w:rsidR="00AE3ADF">
        <w:rPr>
          <w:i/>
          <w:iCs/>
          <w:sz w:val="26"/>
          <w:szCs w:val="26"/>
        </w:rPr>
        <w:t>s, and Conditions with Windstream Pennsylvania, Inc.</w:t>
      </w:r>
      <w:r w:rsidR="00AE3ADF">
        <w:rPr>
          <w:sz w:val="26"/>
          <w:szCs w:val="26"/>
        </w:rPr>
        <w:t>, Docket No. A-310922F7007 (Order entered December 15, 2014)</w:t>
      </w:r>
      <w:r w:rsidR="00914013">
        <w:rPr>
          <w:sz w:val="26"/>
          <w:szCs w:val="26"/>
        </w:rPr>
        <w:t xml:space="preserve"> (collectively, arbitration proceedings)</w:t>
      </w:r>
      <w:r w:rsidR="00AE3ADF">
        <w:rPr>
          <w:sz w:val="26"/>
          <w:szCs w:val="26"/>
        </w:rPr>
        <w:t>.</w:t>
      </w:r>
    </w:p>
    <w:p w14:paraId="396B6F71" w14:textId="3F6552E0" w:rsidR="00636793" w:rsidRDefault="00636793" w:rsidP="00181B2E">
      <w:pPr>
        <w:autoSpaceDE w:val="0"/>
        <w:autoSpaceDN w:val="0"/>
        <w:adjustRightInd w:val="0"/>
        <w:spacing w:line="360" w:lineRule="auto"/>
        <w:ind w:firstLine="1440"/>
        <w:rPr>
          <w:sz w:val="26"/>
          <w:szCs w:val="26"/>
        </w:rPr>
      </w:pPr>
    </w:p>
    <w:p w14:paraId="699F07A8" w14:textId="1AE5C602" w:rsidR="00636793" w:rsidRPr="006A0169" w:rsidRDefault="006A0169" w:rsidP="00181B2E">
      <w:pPr>
        <w:autoSpaceDE w:val="0"/>
        <w:autoSpaceDN w:val="0"/>
        <w:adjustRightInd w:val="0"/>
        <w:spacing w:line="360" w:lineRule="auto"/>
        <w:ind w:firstLine="1440"/>
        <w:rPr>
          <w:sz w:val="26"/>
          <w:szCs w:val="26"/>
        </w:rPr>
      </w:pPr>
      <w:r>
        <w:rPr>
          <w:sz w:val="26"/>
          <w:szCs w:val="26"/>
        </w:rPr>
        <w:t xml:space="preserve">Finally, Core argues that there is no arbitrage opportunity associated with toll-dialed ISP-bound traffic.  Core relies upon the finding in the </w:t>
      </w:r>
      <w:r>
        <w:rPr>
          <w:i/>
          <w:iCs/>
          <w:sz w:val="26"/>
          <w:szCs w:val="26"/>
        </w:rPr>
        <w:t xml:space="preserve">Core ID </w:t>
      </w:r>
      <w:r>
        <w:rPr>
          <w:sz w:val="26"/>
          <w:szCs w:val="26"/>
        </w:rPr>
        <w:t>that 6% of all traffic XO sent to Core on CIC 5119 was toll-dialed traffic</w:t>
      </w:r>
      <w:r w:rsidR="00914013">
        <w:rPr>
          <w:sz w:val="26"/>
          <w:szCs w:val="26"/>
        </w:rPr>
        <w:t>.</w:t>
      </w:r>
      <w:r>
        <w:rPr>
          <w:sz w:val="26"/>
          <w:szCs w:val="26"/>
        </w:rPr>
        <w:t xml:space="preserve"> </w:t>
      </w:r>
      <w:r w:rsidR="00914013">
        <w:rPr>
          <w:sz w:val="26"/>
          <w:szCs w:val="26"/>
        </w:rPr>
        <w:t>Core also</w:t>
      </w:r>
      <w:r>
        <w:rPr>
          <w:sz w:val="26"/>
          <w:szCs w:val="26"/>
        </w:rPr>
        <w:t xml:space="preserve"> refers to statements in </w:t>
      </w:r>
      <w:r w:rsidRPr="006A0169">
        <w:rPr>
          <w:i/>
          <w:iCs/>
          <w:sz w:val="26"/>
          <w:szCs w:val="26"/>
        </w:rPr>
        <w:t>Pac-West</w:t>
      </w:r>
      <w:r>
        <w:rPr>
          <w:sz w:val="26"/>
          <w:szCs w:val="26"/>
        </w:rPr>
        <w:t xml:space="preserve">, that the FCC’s </w:t>
      </w:r>
      <w:r>
        <w:rPr>
          <w:i/>
          <w:iCs/>
          <w:sz w:val="26"/>
          <w:szCs w:val="26"/>
        </w:rPr>
        <w:t xml:space="preserve">ISP Remand Order </w:t>
      </w:r>
      <w:r>
        <w:rPr>
          <w:sz w:val="26"/>
          <w:szCs w:val="26"/>
        </w:rPr>
        <w:t>addressed, with particularity, the prevention of regulatory arbitrage created by application of the prevailing reciprocal compensation scheme to local ISP-bound traffic.  Petition at ⁋ 21.</w:t>
      </w:r>
    </w:p>
    <w:p w14:paraId="14F5AE6C" w14:textId="77777777" w:rsidR="00BF3F8F" w:rsidRDefault="00BF3F8F" w:rsidP="00181B2E">
      <w:pPr>
        <w:autoSpaceDE w:val="0"/>
        <w:autoSpaceDN w:val="0"/>
        <w:adjustRightInd w:val="0"/>
        <w:spacing w:line="360" w:lineRule="auto"/>
        <w:ind w:firstLine="1440"/>
        <w:rPr>
          <w:sz w:val="26"/>
          <w:szCs w:val="26"/>
        </w:rPr>
      </w:pPr>
    </w:p>
    <w:p w14:paraId="30311869" w14:textId="72A6E24F" w:rsidR="00D557D4" w:rsidRDefault="00AD3057" w:rsidP="00181B2E">
      <w:pPr>
        <w:autoSpaceDE w:val="0"/>
        <w:autoSpaceDN w:val="0"/>
        <w:adjustRightInd w:val="0"/>
        <w:spacing w:line="360" w:lineRule="auto"/>
        <w:ind w:firstLine="1440"/>
        <w:rPr>
          <w:sz w:val="26"/>
          <w:szCs w:val="26"/>
        </w:rPr>
      </w:pPr>
      <w:r>
        <w:rPr>
          <w:sz w:val="26"/>
          <w:szCs w:val="26"/>
        </w:rPr>
        <w:t xml:space="preserve">In summary, Core asserts that the FCC has never preempted the Commission from application of switched access charges to toll-dialed ISP-bound traffic or applied any rate cap particular to such traffic (Petition at </w:t>
      </w:r>
      <w:r w:rsidR="00563687">
        <w:rPr>
          <w:sz w:val="26"/>
          <w:szCs w:val="26"/>
        </w:rPr>
        <w:t>¶</w:t>
      </w:r>
      <w:r>
        <w:rPr>
          <w:sz w:val="26"/>
          <w:szCs w:val="26"/>
        </w:rPr>
        <w:t xml:space="preserve"> 19); in the absence of federal preemption, Core’s intrastate access tariff applies to XO’s intrastate toll-dialed traffic (</w:t>
      </w:r>
      <w:r w:rsidR="00D557D4">
        <w:rPr>
          <w:sz w:val="26"/>
          <w:szCs w:val="26"/>
        </w:rPr>
        <w:t xml:space="preserve">Petition at </w:t>
      </w:r>
      <w:r w:rsidR="00563687">
        <w:rPr>
          <w:sz w:val="26"/>
          <w:szCs w:val="26"/>
        </w:rPr>
        <w:t>¶</w:t>
      </w:r>
      <w:r w:rsidR="00D557D4">
        <w:rPr>
          <w:sz w:val="26"/>
          <w:szCs w:val="26"/>
        </w:rPr>
        <w:t xml:space="preserve"> 20</w:t>
      </w:r>
      <w:r>
        <w:rPr>
          <w:sz w:val="26"/>
          <w:szCs w:val="26"/>
        </w:rPr>
        <w:t xml:space="preserve">); pursuant to the “filed rate” doctrine, </w:t>
      </w:r>
      <w:r w:rsidR="00431077">
        <w:rPr>
          <w:sz w:val="26"/>
          <w:szCs w:val="26"/>
        </w:rPr>
        <w:t>under the applicable provisions of the Code, 66 Pa. C.S. § 1303, Core is entitled</w:t>
      </w:r>
      <w:r w:rsidR="008616F1">
        <w:rPr>
          <w:sz w:val="26"/>
          <w:szCs w:val="26"/>
        </w:rPr>
        <w:t>,</w:t>
      </w:r>
      <w:r w:rsidR="00431077">
        <w:rPr>
          <w:sz w:val="26"/>
          <w:szCs w:val="26"/>
        </w:rPr>
        <w:t xml:space="preserve"> as a matter of law</w:t>
      </w:r>
      <w:r w:rsidR="008616F1">
        <w:rPr>
          <w:sz w:val="26"/>
          <w:szCs w:val="26"/>
        </w:rPr>
        <w:t>,</w:t>
      </w:r>
      <w:r w:rsidR="00431077">
        <w:rPr>
          <w:sz w:val="26"/>
          <w:szCs w:val="26"/>
        </w:rPr>
        <w:t xml:space="preserve"> to receive compensation according to its tariffed rate for this traffic</w:t>
      </w:r>
      <w:r w:rsidR="00D557D4">
        <w:rPr>
          <w:sz w:val="26"/>
          <w:szCs w:val="26"/>
        </w:rPr>
        <w:t xml:space="preserve"> </w:t>
      </w:r>
      <w:r w:rsidR="002D3B2D">
        <w:rPr>
          <w:sz w:val="26"/>
          <w:szCs w:val="26"/>
        </w:rPr>
        <w:t>(</w:t>
      </w:r>
      <w:r w:rsidR="00D557D4">
        <w:rPr>
          <w:i/>
          <w:iCs/>
          <w:sz w:val="26"/>
          <w:szCs w:val="26"/>
        </w:rPr>
        <w:t>Id</w:t>
      </w:r>
      <w:r w:rsidR="002D3B2D">
        <w:rPr>
          <w:sz w:val="26"/>
          <w:szCs w:val="26"/>
        </w:rPr>
        <w:t>)</w:t>
      </w:r>
      <w:r w:rsidR="00D557D4">
        <w:rPr>
          <w:sz w:val="26"/>
          <w:szCs w:val="26"/>
        </w:rPr>
        <w:t>.</w:t>
      </w:r>
      <w:r w:rsidR="00431077">
        <w:rPr>
          <w:sz w:val="26"/>
          <w:szCs w:val="26"/>
        </w:rPr>
        <w:t>; and, as a matter of fulfilling the federal policy objections of the FCC ISP orders, there is no arbitrage oppo</w:t>
      </w:r>
      <w:r w:rsidR="00104937">
        <w:rPr>
          <w:sz w:val="26"/>
          <w:szCs w:val="26"/>
        </w:rPr>
        <w:t>r</w:t>
      </w:r>
      <w:r w:rsidR="00431077">
        <w:rPr>
          <w:sz w:val="26"/>
          <w:szCs w:val="26"/>
        </w:rPr>
        <w:t xml:space="preserve">tunity for toll-dialed traffic – rather, the arbitrage opportunity as </w:t>
      </w:r>
      <w:r w:rsidR="008616F1">
        <w:rPr>
          <w:sz w:val="26"/>
          <w:szCs w:val="26"/>
        </w:rPr>
        <w:t>the policy harm</w:t>
      </w:r>
      <w:r w:rsidR="00104937">
        <w:rPr>
          <w:sz w:val="26"/>
          <w:szCs w:val="26"/>
        </w:rPr>
        <w:t xml:space="preserve"> to be avoided,</w:t>
      </w:r>
      <w:r w:rsidR="00431077">
        <w:rPr>
          <w:sz w:val="26"/>
          <w:szCs w:val="26"/>
        </w:rPr>
        <w:t xml:space="preserve"> is associated with locally-dialed ISP calling (</w:t>
      </w:r>
      <w:r w:rsidR="00D557D4">
        <w:rPr>
          <w:sz w:val="26"/>
          <w:szCs w:val="26"/>
        </w:rPr>
        <w:t xml:space="preserve">Petition at </w:t>
      </w:r>
      <w:r w:rsidR="00563687">
        <w:rPr>
          <w:sz w:val="26"/>
          <w:szCs w:val="26"/>
        </w:rPr>
        <w:t>¶</w:t>
      </w:r>
      <w:r w:rsidR="00D557D4">
        <w:rPr>
          <w:sz w:val="26"/>
          <w:szCs w:val="26"/>
        </w:rPr>
        <w:t xml:space="preserve"> 21</w:t>
      </w:r>
      <w:r w:rsidR="00431077">
        <w:rPr>
          <w:sz w:val="26"/>
          <w:szCs w:val="26"/>
        </w:rPr>
        <w:t>).</w:t>
      </w:r>
      <w:r w:rsidR="00263BCD">
        <w:rPr>
          <w:rStyle w:val="FootnoteReference"/>
          <w:sz w:val="26"/>
          <w:szCs w:val="26"/>
        </w:rPr>
        <w:footnoteReference w:id="7"/>
      </w:r>
    </w:p>
    <w:p w14:paraId="6682504E" w14:textId="77777777" w:rsidR="0026279C" w:rsidRDefault="0026279C" w:rsidP="00181B2E">
      <w:pPr>
        <w:autoSpaceDE w:val="0"/>
        <w:autoSpaceDN w:val="0"/>
        <w:adjustRightInd w:val="0"/>
        <w:spacing w:line="360" w:lineRule="auto"/>
        <w:ind w:firstLine="1440"/>
        <w:rPr>
          <w:b/>
          <w:bCs/>
          <w:sz w:val="26"/>
          <w:szCs w:val="26"/>
        </w:rPr>
      </w:pPr>
    </w:p>
    <w:p w14:paraId="304FAA36" w14:textId="48B1CB07" w:rsidR="0026279C" w:rsidRDefault="00DC6FFC" w:rsidP="00563687">
      <w:pPr>
        <w:autoSpaceDE w:val="0"/>
        <w:autoSpaceDN w:val="0"/>
        <w:adjustRightInd w:val="0"/>
        <w:spacing w:line="360" w:lineRule="auto"/>
        <w:ind w:firstLine="720"/>
        <w:rPr>
          <w:b/>
          <w:bCs/>
          <w:sz w:val="26"/>
          <w:szCs w:val="26"/>
        </w:rPr>
      </w:pPr>
      <w:r>
        <w:rPr>
          <w:b/>
          <w:bCs/>
          <w:sz w:val="26"/>
          <w:szCs w:val="26"/>
        </w:rPr>
        <w:t>2.</w:t>
      </w:r>
      <w:r>
        <w:rPr>
          <w:b/>
          <w:bCs/>
          <w:sz w:val="26"/>
          <w:szCs w:val="26"/>
        </w:rPr>
        <w:tab/>
      </w:r>
      <w:r w:rsidR="005D0578" w:rsidRPr="005D0578">
        <w:rPr>
          <w:b/>
          <w:bCs/>
          <w:sz w:val="26"/>
          <w:szCs w:val="26"/>
        </w:rPr>
        <w:t>Scope of Traffic Issue (Petition at</w:t>
      </w:r>
      <w:r w:rsidR="004641A6">
        <w:rPr>
          <w:b/>
          <w:bCs/>
          <w:sz w:val="26"/>
          <w:szCs w:val="26"/>
        </w:rPr>
        <w:t xml:space="preserve"> </w:t>
      </w:r>
      <w:r w:rsidR="00563687">
        <w:rPr>
          <w:b/>
          <w:bCs/>
          <w:sz w:val="26"/>
          <w:szCs w:val="26"/>
        </w:rPr>
        <w:t>¶¶</w:t>
      </w:r>
      <w:r w:rsidR="005D0578" w:rsidRPr="005D0578">
        <w:rPr>
          <w:b/>
          <w:bCs/>
          <w:sz w:val="26"/>
          <w:szCs w:val="26"/>
        </w:rPr>
        <w:t xml:space="preserve"> 13-15)</w:t>
      </w:r>
    </w:p>
    <w:p w14:paraId="7B41A657" w14:textId="77777777" w:rsidR="00914013" w:rsidRPr="00914013" w:rsidRDefault="00914013" w:rsidP="00181B2E">
      <w:pPr>
        <w:autoSpaceDE w:val="0"/>
        <w:autoSpaceDN w:val="0"/>
        <w:adjustRightInd w:val="0"/>
        <w:spacing w:line="360" w:lineRule="auto"/>
        <w:ind w:firstLine="1440"/>
        <w:rPr>
          <w:b/>
          <w:bCs/>
          <w:sz w:val="26"/>
          <w:szCs w:val="26"/>
        </w:rPr>
      </w:pPr>
    </w:p>
    <w:p w14:paraId="209757CF" w14:textId="3F63D987" w:rsidR="00CF1645" w:rsidRDefault="002336F6" w:rsidP="00181B2E">
      <w:pPr>
        <w:autoSpaceDE w:val="0"/>
        <w:autoSpaceDN w:val="0"/>
        <w:adjustRightInd w:val="0"/>
        <w:spacing w:line="360" w:lineRule="auto"/>
        <w:ind w:firstLine="1440"/>
        <w:rPr>
          <w:sz w:val="26"/>
          <w:szCs w:val="26"/>
        </w:rPr>
      </w:pPr>
      <w:r>
        <w:rPr>
          <w:sz w:val="26"/>
          <w:szCs w:val="26"/>
        </w:rPr>
        <w:t>Th</w:t>
      </w:r>
      <w:r w:rsidR="00804899">
        <w:rPr>
          <w:sz w:val="26"/>
          <w:szCs w:val="26"/>
        </w:rPr>
        <w:t>e second issue on which Core requests reconsideration, Scope of Traffic</w:t>
      </w:r>
      <w:r w:rsidR="00563687">
        <w:rPr>
          <w:sz w:val="26"/>
          <w:szCs w:val="26"/>
        </w:rPr>
        <w:t> </w:t>
      </w:r>
      <w:r w:rsidR="00804899">
        <w:rPr>
          <w:sz w:val="26"/>
          <w:szCs w:val="26"/>
        </w:rPr>
        <w:t xml:space="preserve">. . ., </w:t>
      </w:r>
      <w:r w:rsidR="00F370AC">
        <w:rPr>
          <w:sz w:val="26"/>
          <w:szCs w:val="26"/>
        </w:rPr>
        <w:t>is an issue that is related to its position on the applicability of switched access charges to toll-dialed ISP bound calls</w:t>
      </w:r>
      <w:r>
        <w:rPr>
          <w:sz w:val="26"/>
          <w:szCs w:val="26"/>
        </w:rPr>
        <w:t xml:space="preserve">.  To the extent Core is successful in its legal position for the applicability of switched access charges to toll-dialed ISP bound traffic, </w:t>
      </w:r>
      <w:r w:rsidR="00F370AC">
        <w:rPr>
          <w:sz w:val="26"/>
          <w:szCs w:val="26"/>
        </w:rPr>
        <w:t>Petitioner requests:</w:t>
      </w:r>
      <w:r w:rsidR="00650108">
        <w:rPr>
          <w:sz w:val="26"/>
          <w:szCs w:val="26"/>
        </w:rPr>
        <w:t xml:space="preserve"> </w:t>
      </w:r>
      <w:r w:rsidR="00F370AC">
        <w:rPr>
          <w:sz w:val="26"/>
          <w:szCs w:val="26"/>
        </w:rPr>
        <w:t xml:space="preserve"> a) that the Commission apply a four-year statute of limitations to its claim for toll-dialed ISP bound calls which would</w:t>
      </w:r>
      <w:r>
        <w:rPr>
          <w:sz w:val="26"/>
          <w:szCs w:val="26"/>
        </w:rPr>
        <w:t xml:space="preserve"> constitute a claim for compensation for a period prior to February 2010, the date on which the A</w:t>
      </w:r>
      <w:r w:rsidR="00FA3447">
        <w:rPr>
          <w:sz w:val="26"/>
          <w:szCs w:val="26"/>
        </w:rPr>
        <w:t xml:space="preserve">dministrative </w:t>
      </w:r>
      <w:r>
        <w:rPr>
          <w:sz w:val="26"/>
          <w:szCs w:val="26"/>
        </w:rPr>
        <w:t>L</w:t>
      </w:r>
      <w:r w:rsidR="00FA3447">
        <w:rPr>
          <w:sz w:val="26"/>
          <w:szCs w:val="26"/>
        </w:rPr>
        <w:t xml:space="preserve">aw </w:t>
      </w:r>
      <w:r>
        <w:rPr>
          <w:sz w:val="26"/>
          <w:szCs w:val="26"/>
        </w:rPr>
        <w:t>J</w:t>
      </w:r>
      <w:r w:rsidR="00FA3447">
        <w:rPr>
          <w:sz w:val="26"/>
          <w:szCs w:val="26"/>
        </w:rPr>
        <w:t>udge (ALJ)</w:t>
      </w:r>
      <w:r>
        <w:rPr>
          <w:sz w:val="26"/>
          <w:szCs w:val="26"/>
        </w:rPr>
        <w:t xml:space="preserve"> limited its claim</w:t>
      </w:r>
      <w:r w:rsidR="00AF115B">
        <w:rPr>
          <w:sz w:val="26"/>
          <w:szCs w:val="26"/>
        </w:rPr>
        <w:t xml:space="preserve"> (Petition at </w:t>
      </w:r>
      <w:r w:rsidR="00563687">
        <w:rPr>
          <w:sz w:val="26"/>
          <w:szCs w:val="26"/>
        </w:rPr>
        <w:t>¶</w:t>
      </w:r>
      <w:r w:rsidR="0051793B">
        <w:rPr>
          <w:sz w:val="26"/>
          <w:szCs w:val="26"/>
        </w:rPr>
        <w:t> </w:t>
      </w:r>
      <w:r w:rsidR="00AF115B">
        <w:rPr>
          <w:sz w:val="26"/>
          <w:szCs w:val="26"/>
        </w:rPr>
        <w:t>33)</w:t>
      </w:r>
      <w:r>
        <w:rPr>
          <w:sz w:val="26"/>
          <w:szCs w:val="26"/>
        </w:rPr>
        <w:t xml:space="preserve">; and b) the Commission, in the nature of reopening the record, permit Core to support charges for the period prior to February 2010 </w:t>
      </w:r>
      <w:r w:rsidR="00AF115B">
        <w:rPr>
          <w:sz w:val="26"/>
          <w:szCs w:val="26"/>
        </w:rPr>
        <w:t xml:space="preserve">based on the actual minutes Core invoiced XO (Petition at </w:t>
      </w:r>
      <w:r w:rsidR="00563687">
        <w:rPr>
          <w:sz w:val="26"/>
          <w:szCs w:val="26"/>
        </w:rPr>
        <w:t>¶</w:t>
      </w:r>
      <w:r w:rsidR="00AF115B">
        <w:rPr>
          <w:sz w:val="26"/>
          <w:szCs w:val="26"/>
        </w:rPr>
        <w:t xml:space="preserve"> 28).</w:t>
      </w:r>
    </w:p>
    <w:p w14:paraId="114104CA" w14:textId="77777777" w:rsidR="00C5604D" w:rsidRDefault="00C5604D" w:rsidP="00181B2E">
      <w:pPr>
        <w:autoSpaceDE w:val="0"/>
        <w:autoSpaceDN w:val="0"/>
        <w:adjustRightInd w:val="0"/>
        <w:spacing w:line="360" w:lineRule="auto"/>
        <w:ind w:firstLine="1440"/>
        <w:rPr>
          <w:sz w:val="26"/>
          <w:szCs w:val="26"/>
        </w:rPr>
      </w:pPr>
    </w:p>
    <w:p w14:paraId="6CE397E5" w14:textId="7B008253" w:rsidR="00EA5B75" w:rsidRPr="00C5604D" w:rsidRDefault="00E45370" w:rsidP="002E26A3">
      <w:pPr>
        <w:keepNext/>
        <w:keepLines/>
        <w:numPr>
          <w:ilvl w:val="0"/>
          <w:numId w:val="9"/>
        </w:numPr>
        <w:autoSpaceDE w:val="0"/>
        <w:autoSpaceDN w:val="0"/>
        <w:adjustRightInd w:val="0"/>
        <w:spacing w:line="360" w:lineRule="auto"/>
        <w:ind w:left="0" w:firstLine="0"/>
        <w:rPr>
          <w:b/>
          <w:bCs/>
          <w:sz w:val="26"/>
          <w:szCs w:val="26"/>
        </w:rPr>
      </w:pPr>
      <w:r w:rsidRPr="00C5604D">
        <w:rPr>
          <w:b/>
          <w:bCs/>
          <w:sz w:val="26"/>
          <w:szCs w:val="26"/>
        </w:rPr>
        <w:t>XO Answer</w:t>
      </w:r>
    </w:p>
    <w:p w14:paraId="72471B02" w14:textId="77777777" w:rsidR="00513101" w:rsidRDefault="00513101" w:rsidP="00C5604D">
      <w:pPr>
        <w:keepNext/>
        <w:keepLines/>
        <w:autoSpaceDE w:val="0"/>
        <w:autoSpaceDN w:val="0"/>
        <w:adjustRightInd w:val="0"/>
        <w:spacing w:line="360" w:lineRule="auto"/>
        <w:ind w:firstLine="1440"/>
        <w:rPr>
          <w:sz w:val="26"/>
          <w:szCs w:val="26"/>
        </w:rPr>
      </w:pPr>
    </w:p>
    <w:p w14:paraId="2CE40E71" w14:textId="0763CEDC" w:rsidR="00172E51" w:rsidRDefault="006B478E" w:rsidP="00172E51">
      <w:pPr>
        <w:spacing w:line="360" w:lineRule="auto"/>
        <w:ind w:firstLine="1440"/>
        <w:rPr>
          <w:sz w:val="26"/>
          <w:szCs w:val="26"/>
        </w:rPr>
      </w:pPr>
      <w:r>
        <w:rPr>
          <w:sz w:val="26"/>
          <w:szCs w:val="26"/>
        </w:rPr>
        <w:t xml:space="preserve">In its Answer, XO </w:t>
      </w:r>
      <w:r w:rsidR="00325395">
        <w:rPr>
          <w:sz w:val="26"/>
          <w:szCs w:val="26"/>
        </w:rPr>
        <w:t xml:space="preserve">initially </w:t>
      </w:r>
      <w:r>
        <w:rPr>
          <w:sz w:val="26"/>
          <w:szCs w:val="26"/>
        </w:rPr>
        <w:t xml:space="preserve">advises that </w:t>
      </w:r>
      <w:r w:rsidR="00172E51">
        <w:rPr>
          <w:sz w:val="26"/>
          <w:szCs w:val="26"/>
        </w:rPr>
        <w:t xml:space="preserve">the </w:t>
      </w:r>
      <w:r>
        <w:rPr>
          <w:sz w:val="26"/>
          <w:szCs w:val="26"/>
        </w:rPr>
        <w:t xml:space="preserve">Core </w:t>
      </w:r>
      <w:r w:rsidR="00172E51">
        <w:rPr>
          <w:sz w:val="26"/>
          <w:szCs w:val="26"/>
        </w:rPr>
        <w:t xml:space="preserve">Petition </w:t>
      </w:r>
      <w:r>
        <w:rPr>
          <w:sz w:val="26"/>
          <w:szCs w:val="26"/>
        </w:rPr>
        <w:t xml:space="preserve">does not present any new or novel considerations </w:t>
      </w:r>
      <w:r w:rsidR="00FF4C3E">
        <w:rPr>
          <w:sz w:val="26"/>
          <w:szCs w:val="26"/>
        </w:rPr>
        <w:t xml:space="preserve">under the standards of </w:t>
      </w:r>
      <w:r w:rsidR="00FF4C3E" w:rsidRPr="00C07BD5">
        <w:rPr>
          <w:i/>
          <w:iCs/>
          <w:sz w:val="26"/>
          <w:szCs w:val="26"/>
        </w:rPr>
        <w:t>Duick</w:t>
      </w:r>
      <w:r w:rsidR="00FF4C3E">
        <w:rPr>
          <w:sz w:val="26"/>
          <w:szCs w:val="26"/>
        </w:rPr>
        <w:t xml:space="preserve"> </w:t>
      </w:r>
      <w:r w:rsidR="000D1CAF">
        <w:rPr>
          <w:sz w:val="26"/>
          <w:szCs w:val="26"/>
        </w:rPr>
        <w:t>to</w:t>
      </w:r>
      <w:r>
        <w:rPr>
          <w:sz w:val="26"/>
          <w:szCs w:val="26"/>
        </w:rPr>
        <w:t xml:space="preserve"> support </w:t>
      </w:r>
      <w:r w:rsidR="0085006A">
        <w:rPr>
          <w:sz w:val="26"/>
          <w:szCs w:val="26"/>
        </w:rPr>
        <w:t>reconsideration of</w:t>
      </w:r>
      <w:r>
        <w:rPr>
          <w:sz w:val="26"/>
          <w:szCs w:val="26"/>
        </w:rPr>
        <w:t xml:space="preserve"> the </w:t>
      </w:r>
      <w:r w:rsidR="003F488C" w:rsidRPr="003F488C">
        <w:rPr>
          <w:i/>
          <w:iCs/>
          <w:sz w:val="26"/>
          <w:szCs w:val="26"/>
        </w:rPr>
        <w:t>November 2016 Order</w:t>
      </w:r>
      <w:r w:rsidRPr="00B07233">
        <w:rPr>
          <w:i/>
          <w:iCs/>
          <w:sz w:val="26"/>
          <w:szCs w:val="26"/>
        </w:rPr>
        <w:t>’s</w:t>
      </w:r>
      <w:r>
        <w:rPr>
          <w:sz w:val="26"/>
          <w:szCs w:val="26"/>
        </w:rPr>
        <w:t xml:space="preserve"> conclusions.  </w:t>
      </w:r>
      <w:r w:rsidRPr="00B07233">
        <w:rPr>
          <w:sz w:val="26"/>
          <w:szCs w:val="26"/>
        </w:rPr>
        <w:t xml:space="preserve">For that reason, and for reasons </w:t>
      </w:r>
      <w:r>
        <w:rPr>
          <w:sz w:val="26"/>
          <w:szCs w:val="26"/>
        </w:rPr>
        <w:t>further explained, XO urges</w:t>
      </w:r>
      <w:r w:rsidRPr="00B07233">
        <w:rPr>
          <w:sz w:val="26"/>
          <w:szCs w:val="26"/>
        </w:rPr>
        <w:t xml:space="preserve"> the </w:t>
      </w:r>
      <w:r>
        <w:rPr>
          <w:sz w:val="26"/>
          <w:szCs w:val="26"/>
        </w:rPr>
        <w:t>Commission</w:t>
      </w:r>
      <w:r w:rsidRPr="00B07233">
        <w:rPr>
          <w:sz w:val="26"/>
          <w:szCs w:val="26"/>
        </w:rPr>
        <w:t xml:space="preserve"> </w:t>
      </w:r>
      <w:r w:rsidR="00172E51">
        <w:rPr>
          <w:sz w:val="26"/>
          <w:szCs w:val="26"/>
        </w:rPr>
        <w:t xml:space="preserve">to </w:t>
      </w:r>
      <w:r w:rsidRPr="00B07233">
        <w:rPr>
          <w:sz w:val="26"/>
          <w:szCs w:val="26"/>
        </w:rPr>
        <w:t>reject</w:t>
      </w:r>
      <w:r>
        <w:rPr>
          <w:sz w:val="26"/>
          <w:szCs w:val="26"/>
        </w:rPr>
        <w:t xml:space="preserve"> </w:t>
      </w:r>
      <w:r w:rsidRPr="00B07233">
        <w:rPr>
          <w:sz w:val="26"/>
          <w:szCs w:val="26"/>
        </w:rPr>
        <w:t xml:space="preserve">Core’s arguments and </w:t>
      </w:r>
      <w:r w:rsidR="009E01E4">
        <w:rPr>
          <w:sz w:val="26"/>
          <w:szCs w:val="26"/>
        </w:rPr>
        <w:t xml:space="preserve">to </w:t>
      </w:r>
      <w:r>
        <w:rPr>
          <w:sz w:val="26"/>
          <w:szCs w:val="26"/>
        </w:rPr>
        <w:t>deny its Petition</w:t>
      </w:r>
      <w:r w:rsidRPr="00B07233">
        <w:rPr>
          <w:sz w:val="26"/>
          <w:szCs w:val="26"/>
        </w:rPr>
        <w:t>.</w:t>
      </w:r>
      <w:r>
        <w:rPr>
          <w:sz w:val="26"/>
          <w:szCs w:val="26"/>
        </w:rPr>
        <w:t xml:space="preserve">  Answer at 1</w:t>
      </w:r>
      <w:r w:rsidR="00C07BD5">
        <w:rPr>
          <w:sz w:val="26"/>
          <w:szCs w:val="26"/>
        </w:rPr>
        <w:t>.</w:t>
      </w:r>
    </w:p>
    <w:p w14:paraId="440AE27D" w14:textId="77777777" w:rsidR="00030BE4" w:rsidRDefault="00030BE4" w:rsidP="00172E51">
      <w:pPr>
        <w:spacing w:line="360" w:lineRule="auto"/>
        <w:ind w:firstLine="1440"/>
        <w:rPr>
          <w:sz w:val="26"/>
          <w:szCs w:val="26"/>
        </w:rPr>
      </w:pPr>
    </w:p>
    <w:p w14:paraId="709F9C4A" w14:textId="05B28DC1" w:rsidR="00FF4C3E" w:rsidRDefault="00AB6FC0" w:rsidP="00FD746A">
      <w:pPr>
        <w:spacing w:line="360" w:lineRule="auto"/>
        <w:ind w:firstLine="1440"/>
        <w:rPr>
          <w:sz w:val="26"/>
          <w:szCs w:val="26"/>
        </w:rPr>
      </w:pPr>
      <w:r>
        <w:rPr>
          <w:sz w:val="26"/>
          <w:szCs w:val="26"/>
        </w:rPr>
        <w:t xml:space="preserve">XO additionally responds in detail to the specific </w:t>
      </w:r>
      <w:r w:rsidR="0062493E">
        <w:rPr>
          <w:sz w:val="26"/>
          <w:szCs w:val="26"/>
        </w:rPr>
        <w:t>points raised in the</w:t>
      </w:r>
      <w:r>
        <w:rPr>
          <w:sz w:val="26"/>
          <w:szCs w:val="26"/>
        </w:rPr>
        <w:t xml:space="preserve"> Core</w:t>
      </w:r>
      <w:r w:rsidR="0062493E">
        <w:rPr>
          <w:sz w:val="26"/>
          <w:szCs w:val="26"/>
        </w:rPr>
        <w:t xml:space="preserve"> Petition</w:t>
      </w:r>
      <w:r>
        <w:rPr>
          <w:sz w:val="26"/>
          <w:szCs w:val="26"/>
        </w:rPr>
        <w:t>.</w:t>
      </w:r>
    </w:p>
    <w:p w14:paraId="363BBCA4" w14:textId="77777777" w:rsidR="001E35B3" w:rsidRDefault="001E35B3" w:rsidP="001E35B3">
      <w:pPr>
        <w:keepNext/>
        <w:keepLines/>
        <w:autoSpaceDE w:val="0"/>
        <w:autoSpaceDN w:val="0"/>
        <w:adjustRightInd w:val="0"/>
        <w:spacing w:line="360" w:lineRule="auto"/>
        <w:ind w:firstLine="1440"/>
        <w:rPr>
          <w:b/>
          <w:bCs/>
          <w:sz w:val="26"/>
          <w:szCs w:val="26"/>
        </w:rPr>
      </w:pPr>
    </w:p>
    <w:p w14:paraId="2CC0BFDD" w14:textId="1F8D864A" w:rsidR="001E35B3" w:rsidRDefault="00057D5E" w:rsidP="00E26BE1">
      <w:pPr>
        <w:keepNext/>
        <w:keepLines/>
        <w:autoSpaceDE w:val="0"/>
        <w:autoSpaceDN w:val="0"/>
        <w:adjustRightInd w:val="0"/>
        <w:spacing w:line="360" w:lineRule="auto"/>
        <w:ind w:firstLine="720"/>
        <w:rPr>
          <w:sz w:val="26"/>
          <w:szCs w:val="26"/>
        </w:rPr>
      </w:pPr>
      <w:r>
        <w:rPr>
          <w:b/>
          <w:bCs/>
          <w:sz w:val="26"/>
          <w:szCs w:val="26"/>
        </w:rPr>
        <w:t>1.</w:t>
      </w:r>
      <w:r>
        <w:rPr>
          <w:b/>
          <w:bCs/>
          <w:sz w:val="26"/>
          <w:szCs w:val="26"/>
        </w:rPr>
        <w:tab/>
      </w:r>
      <w:r w:rsidR="001E35B3" w:rsidRPr="005D0578">
        <w:rPr>
          <w:b/>
          <w:bCs/>
          <w:sz w:val="26"/>
          <w:szCs w:val="26"/>
        </w:rPr>
        <w:t xml:space="preserve">The Toll-Dialed ISP-Bound Traffic Issue (Petition at </w:t>
      </w:r>
      <w:r w:rsidR="00E26BE1">
        <w:rPr>
          <w:b/>
          <w:bCs/>
          <w:sz w:val="26"/>
          <w:szCs w:val="26"/>
        </w:rPr>
        <w:t>¶¶</w:t>
      </w:r>
      <w:r w:rsidR="001E35B3">
        <w:rPr>
          <w:b/>
          <w:bCs/>
          <w:sz w:val="26"/>
          <w:szCs w:val="26"/>
        </w:rPr>
        <w:t xml:space="preserve"> </w:t>
      </w:r>
      <w:r w:rsidR="001E35B3" w:rsidRPr="005D0578">
        <w:rPr>
          <w:b/>
          <w:bCs/>
          <w:sz w:val="26"/>
          <w:szCs w:val="26"/>
        </w:rPr>
        <w:t>2-13</w:t>
      </w:r>
      <w:r w:rsidR="001E35B3">
        <w:rPr>
          <w:sz w:val="26"/>
          <w:szCs w:val="26"/>
        </w:rPr>
        <w:t>)</w:t>
      </w:r>
    </w:p>
    <w:p w14:paraId="798D446B" w14:textId="77777777" w:rsidR="00FF4C3E" w:rsidRDefault="00FF4C3E" w:rsidP="00FD746A">
      <w:pPr>
        <w:spacing w:line="360" w:lineRule="auto"/>
        <w:ind w:firstLine="1440"/>
        <w:rPr>
          <w:sz w:val="26"/>
          <w:szCs w:val="26"/>
        </w:rPr>
      </w:pPr>
    </w:p>
    <w:p w14:paraId="3B86B37C" w14:textId="6EEC299A" w:rsidR="005C4B22" w:rsidRDefault="00172E51" w:rsidP="00FD746A">
      <w:pPr>
        <w:spacing w:line="360" w:lineRule="auto"/>
        <w:ind w:firstLine="1440"/>
        <w:rPr>
          <w:sz w:val="26"/>
          <w:szCs w:val="26"/>
        </w:rPr>
      </w:pPr>
      <w:r>
        <w:rPr>
          <w:sz w:val="26"/>
          <w:szCs w:val="26"/>
        </w:rPr>
        <w:t xml:space="preserve">XO </w:t>
      </w:r>
      <w:r w:rsidR="00AB6FC0">
        <w:rPr>
          <w:sz w:val="26"/>
          <w:szCs w:val="26"/>
        </w:rPr>
        <w:t xml:space="preserve">first </w:t>
      </w:r>
      <w:r w:rsidR="00C07BD5">
        <w:rPr>
          <w:sz w:val="26"/>
          <w:szCs w:val="26"/>
        </w:rPr>
        <w:t xml:space="preserve">addresses Core’s </w:t>
      </w:r>
      <w:r w:rsidR="00F0593F">
        <w:rPr>
          <w:sz w:val="26"/>
          <w:szCs w:val="26"/>
        </w:rPr>
        <w:t>request that the Commission reconsider</w:t>
      </w:r>
      <w:r w:rsidR="00C07BD5">
        <w:rPr>
          <w:sz w:val="26"/>
          <w:szCs w:val="26"/>
        </w:rPr>
        <w:t xml:space="preserve"> the </w:t>
      </w:r>
      <w:r w:rsidR="003F488C" w:rsidRPr="003F488C">
        <w:rPr>
          <w:i/>
          <w:iCs/>
          <w:sz w:val="26"/>
          <w:szCs w:val="26"/>
        </w:rPr>
        <w:t>November 2016 Order</w:t>
      </w:r>
      <w:r w:rsidR="00030BE4">
        <w:rPr>
          <w:i/>
          <w:iCs/>
          <w:sz w:val="26"/>
          <w:szCs w:val="26"/>
        </w:rPr>
        <w:t xml:space="preserve">’s </w:t>
      </w:r>
      <w:r w:rsidR="00D77BBA">
        <w:rPr>
          <w:sz w:val="26"/>
          <w:szCs w:val="26"/>
        </w:rPr>
        <w:t>conclusion</w:t>
      </w:r>
      <w:r w:rsidR="00C07BD5">
        <w:rPr>
          <w:sz w:val="26"/>
          <w:szCs w:val="26"/>
        </w:rPr>
        <w:t xml:space="preserve"> </w:t>
      </w:r>
      <w:r w:rsidR="00AA101D">
        <w:rPr>
          <w:sz w:val="26"/>
          <w:szCs w:val="26"/>
        </w:rPr>
        <w:t>that a</w:t>
      </w:r>
      <w:r w:rsidR="00C07BD5">
        <w:rPr>
          <w:sz w:val="26"/>
          <w:szCs w:val="26"/>
        </w:rPr>
        <w:t xml:space="preserve"> federal rate cap</w:t>
      </w:r>
      <w:r w:rsidR="00AA101D">
        <w:rPr>
          <w:sz w:val="26"/>
          <w:szCs w:val="26"/>
        </w:rPr>
        <w:t xml:space="preserve"> applies</w:t>
      </w:r>
      <w:r w:rsidR="00C07BD5">
        <w:rPr>
          <w:sz w:val="26"/>
          <w:szCs w:val="26"/>
        </w:rPr>
        <w:t xml:space="preserve"> for non-local ISP-bound traffic.  XO repl</w:t>
      </w:r>
      <w:r>
        <w:rPr>
          <w:sz w:val="26"/>
          <w:szCs w:val="26"/>
        </w:rPr>
        <w:t xml:space="preserve">ies that </w:t>
      </w:r>
      <w:r w:rsidRPr="00D4007E">
        <w:rPr>
          <w:sz w:val="26"/>
          <w:szCs w:val="26"/>
        </w:rPr>
        <w:t xml:space="preserve">Core’s </w:t>
      </w:r>
      <w:r w:rsidR="00FF4C3E">
        <w:rPr>
          <w:sz w:val="26"/>
          <w:szCs w:val="26"/>
        </w:rPr>
        <w:t xml:space="preserve">fundamental </w:t>
      </w:r>
      <w:r w:rsidR="00562416">
        <w:rPr>
          <w:sz w:val="26"/>
          <w:szCs w:val="26"/>
        </w:rPr>
        <w:t>position</w:t>
      </w:r>
      <w:r w:rsidRPr="00D4007E">
        <w:rPr>
          <w:sz w:val="26"/>
          <w:szCs w:val="26"/>
        </w:rPr>
        <w:t xml:space="preserve"> </w:t>
      </w:r>
      <w:r>
        <w:rPr>
          <w:sz w:val="26"/>
          <w:szCs w:val="26"/>
        </w:rPr>
        <w:t xml:space="preserve">that </w:t>
      </w:r>
      <w:r w:rsidR="00167CC5">
        <w:rPr>
          <w:sz w:val="26"/>
          <w:szCs w:val="26"/>
        </w:rPr>
        <w:t>a</w:t>
      </w:r>
      <w:r>
        <w:rPr>
          <w:sz w:val="26"/>
          <w:szCs w:val="26"/>
        </w:rPr>
        <w:t xml:space="preserve"> federal rate cap of </w:t>
      </w:r>
      <w:r w:rsidRPr="00E81218">
        <w:rPr>
          <w:sz w:val="26"/>
          <w:szCs w:val="26"/>
        </w:rPr>
        <w:t xml:space="preserve">$0.0007 per MOU should </w:t>
      </w:r>
      <w:r w:rsidR="00D91342">
        <w:rPr>
          <w:sz w:val="26"/>
          <w:szCs w:val="26"/>
        </w:rPr>
        <w:t xml:space="preserve">not </w:t>
      </w:r>
      <w:r w:rsidRPr="00E81218">
        <w:rPr>
          <w:sz w:val="26"/>
          <w:szCs w:val="26"/>
        </w:rPr>
        <w:t>apply to non-local</w:t>
      </w:r>
      <w:r w:rsidR="00360FDD">
        <w:rPr>
          <w:sz w:val="26"/>
          <w:szCs w:val="26"/>
        </w:rPr>
        <w:t xml:space="preserve"> (toll-dialed)</w:t>
      </w:r>
      <w:r w:rsidRPr="00E81218">
        <w:rPr>
          <w:sz w:val="26"/>
          <w:szCs w:val="26"/>
        </w:rPr>
        <w:t xml:space="preserve"> dial-up traffic</w:t>
      </w:r>
      <w:r w:rsidR="00D91342">
        <w:rPr>
          <w:sz w:val="26"/>
          <w:szCs w:val="26"/>
        </w:rPr>
        <w:t xml:space="preserve"> is erroneous</w:t>
      </w:r>
      <w:r w:rsidRPr="00D4007E">
        <w:rPr>
          <w:sz w:val="26"/>
          <w:szCs w:val="26"/>
        </w:rPr>
        <w:t>.</w:t>
      </w:r>
      <w:r w:rsidR="00FF4C3E">
        <w:rPr>
          <w:sz w:val="26"/>
          <w:szCs w:val="26"/>
        </w:rPr>
        <w:t xml:space="preserve">  Answer at ⁋ ⁋ 5</w:t>
      </w:r>
      <w:r w:rsidR="009A713F">
        <w:rPr>
          <w:sz w:val="26"/>
          <w:szCs w:val="26"/>
        </w:rPr>
        <w:t>-10</w:t>
      </w:r>
      <w:r w:rsidR="00FF4C3E">
        <w:rPr>
          <w:sz w:val="26"/>
          <w:szCs w:val="26"/>
        </w:rPr>
        <w:t>.</w:t>
      </w:r>
      <w:r w:rsidR="00FF4C3E" w:rsidRPr="00D4007E">
        <w:rPr>
          <w:sz w:val="26"/>
          <w:szCs w:val="26"/>
        </w:rPr>
        <w:t xml:space="preserve">  </w:t>
      </w:r>
      <w:r w:rsidR="00D91342">
        <w:rPr>
          <w:sz w:val="26"/>
          <w:szCs w:val="26"/>
        </w:rPr>
        <w:t xml:space="preserve">XO </w:t>
      </w:r>
      <w:r w:rsidR="00AB6FC0">
        <w:rPr>
          <w:sz w:val="26"/>
          <w:szCs w:val="26"/>
        </w:rPr>
        <w:t>responds</w:t>
      </w:r>
      <w:r w:rsidR="00D91342">
        <w:rPr>
          <w:sz w:val="26"/>
          <w:szCs w:val="26"/>
        </w:rPr>
        <w:t xml:space="preserve"> that </w:t>
      </w:r>
      <w:r w:rsidR="00D91342" w:rsidRPr="00D4007E">
        <w:rPr>
          <w:sz w:val="26"/>
          <w:szCs w:val="26"/>
        </w:rPr>
        <w:t xml:space="preserve">the </w:t>
      </w:r>
      <w:r w:rsidR="003F488C" w:rsidRPr="003F488C">
        <w:rPr>
          <w:i/>
          <w:iCs/>
          <w:sz w:val="26"/>
          <w:szCs w:val="26"/>
        </w:rPr>
        <w:t>November 2016 Order</w:t>
      </w:r>
      <w:r w:rsidR="00D91342" w:rsidRPr="00D4007E">
        <w:rPr>
          <w:sz w:val="26"/>
          <w:szCs w:val="26"/>
        </w:rPr>
        <w:t xml:space="preserve"> properly </w:t>
      </w:r>
      <w:r w:rsidR="00D77BBA">
        <w:rPr>
          <w:sz w:val="26"/>
          <w:szCs w:val="26"/>
        </w:rPr>
        <w:t>decided</w:t>
      </w:r>
      <w:r w:rsidR="00D91342" w:rsidRPr="00D4007E">
        <w:rPr>
          <w:sz w:val="26"/>
          <w:szCs w:val="26"/>
        </w:rPr>
        <w:t xml:space="preserve"> that the FCC’s</w:t>
      </w:r>
      <w:r w:rsidR="006B10D8">
        <w:rPr>
          <w:sz w:val="26"/>
          <w:szCs w:val="26"/>
        </w:rPr>
        <w:t xml:space="preserve"> </w:t>
      </w:r>
      <w:r w:rsidR="00914013">
        <w:rPr>
          <w:sz w:val="26"/>
          <w:szCs w:val="26"/>
        </w:rPr>
        <w:t>[</w:t>
      </w:r>
      <w:r w:rsidR="00914013">
        <w:rPr>
          <w:i/>
          <w:iCs/>
          <w:sz w:val="26"/>
          <w:szCs w:val="26"/>
        </w:rPr>
        <w:t>Second</w:t>
      </w:r>
      <w:r w:rsidR="00914013">
        <w:rPr>
          <w:sz w:val="26"/>
          <w:szCs w:val="26"/>
        </w:rPr>
        <w:t>]</w:t>
      </w:r>
      <w:r w:rsidR="00914013">
        <w:rPr>
          <w:i/>
          <w:iCs/>
          <w:sz w:val="26"/>
          <w:szCs w:val="26"/>
        </w:rPr>
        <w:t xml:space="preserve"> </w:t>
      </w:r>
      <w:r w:rsidR="006B10D8">
        <w:rPr>
          <w:i/>
          <w:iCs/>
          <w:sz w:val="26"/>
          <w:szCs w:val="26"/>
        </w:rPr>
        <w:t xml:space="preserve">ISP Remand Order </w:t>
      </w:r>
      <w:r w:rsidR="006B10D8">
        <w:rPr>
          <w:sz w:val="26"/>
          <w:szCs w:val="26"/>
        </w:rPr>
        <w:t>(</w:t>
      </w:r>
      <w:r w:rsidR="00914013">
        <w:rPr>
          <w:sz w:val="26"/>
          <w:szCs w:val="26"/>
        </w:rPr>
        <w:t xml:space="preserve">also </w:t>
      </w:r>
      <w:r w:rsidR="006B10D8">
        <w:rPr>
          <w:sz w:val="26"/>
          <w:szCs w:val="26"/>
        </w:rPr>
        <w:t xml:space="preserve">referred to as </w:t>
      </w:r>
      <w:r w:rsidR="006B10D8">
        <w:rPr>
          <w:i/>
          <w:iCs/>
          <w:sz w:val="26"/>
          <w:szCs w:val="26"/>
        </w:rPr>
        <w:t>FCC Mandamus Order</w:t>
      </w:r>
      <w:r w:rsidR="006B10D8">
        <w:rPr>
          <w:sz w:val="26"/>
          <w:szCs w:val="26"/>
        </w:rPr>
        <w:t>)</w:t>
      </w:r>
      <w:r w:rsidR="006B10D8">
        <w:rPr>
          <w:i/>
          <w:iCs/>
          <w:sz w:val="26"/>
          <w:szCs w:val="26"/>
        </w:rPr>
        <w:t xml:space="preserve"> </w:t>
      </w:r>
      <w:r w:rsidR="006B10D8">
        <w:rPr>
          <w:sz w:val="26"/>
          <w:szCs w:val="26"/>
        </w:rPr>
        <w:t>was not limited to local, or locally-dialed calls.</w:t>
      </w:r>
      <w:r w:rsidR="00EB50BE">
        <w:rPr>
          <w:rStyle w:val="FootnoteReference"/>
          <w:sz w:val="26"/>
          <w:szCs w:val="26"/>
        </w:rPr>
        <w:footnoteReference w:id="8"/>
      </w:r>
      <w:r w:rsidR="006B10D8">
        <w:rPr>
          <w:sz w:val="26"/>
          <w:szCs w:val="26"/>
        </w:rPr>
        <w:t xml:space="preserve">  Rather, the</w:t>
      </w:r>
      <w:r w:rsidR="00D91342" w:rsidRPr="00D4007E">
        <w:rPr>
          <w:sz w:val="26"/>
          <w:szCs w:val="26"/>
        </w:rPr>
        <w:t xml:space="preserve"> price-cap regime </w:t>
      </w:r>
      <w:r w:rsidR="006B10D8">
        <w:rPr>
          <w:sz w:val="26"/>
          <w:szCs w:val="26"/>
        </w:rPr>
        <w:t xml:space="preserve">established by the FCC </w:t>
      </w:r>
      <w:r w:rsidR="00D91342" w:rsidRPr="00D4007E">
        <w:rPr>
          <w:sz w:val="26"/>
          <w:szCs w:val="26"/>
        </w:rPr>
        <w:t xml:space="preserve">for ISP-bound calls applies </w:t>
      </w:r>
      <w:r w:rsidR="009A713F">
        <w:rPr>
          <w:sz w:val="26"/>
          <w:szCs w:val="26"/>
        </w:rPr>
        <w:t xml:space="preserve">broadly </w:t>
      </w:r>
      <w:r w:rsidR="00D91342" w:rsidRPr="00D4007E">
        <w:rPr>
          <w:sz w:val="26"/>
          <w:szCs w:val="26"/>
        </w:rPr>
        <w:t>to all ISP-bound calls, no matter how they are dialed, and no matter whether the calling party is physically located within a calling area that is “local” to a number that is assigned to an ISP.</w:t>
      </w:r>
      <w:r w:rsidR="00B21C3E">
        <w:rPr>
          <w:sz w:val="26"/>
          <w:szCs w:val="26"/>
        </w:rPr>
        <w:t xml:space="preserve">  Answer at ⁋ 5.</w:t>
      </w:r>
      <w:r w:rsidR="00D91342">
        <w:rPr>
          <w:sz w:val="26"/>
          <w:szCs w:val="26"/>
        </w:rPr>
        <w:t xml:space="preserve"> </w:t>
      </w:r>
      <w:r w:rsidR="009A713F">
        <w:rPr>
          <w:sz w:val="26"/>
          <w:szCs w:val="26"/>
        </w:rPr>
        <w:t xml:space="preserve"> XO explains that the FCC</w:t>
      </w:r>
      <w:r w:rsidR="00360FDD">
        <w:rPr>
          <w:sz w:val="26"/>
          <w:szCs w:val="26"/>
        </w:rPr>
        <w:t>’s</w:t>
      </w:r>
      <w:r w:rsidR="009A713F">
        <w:rPr>
          <w:sz w:val="26"/>
          <w:szCs w:val="26"/>
        </w:rPr>
        <w:t xml:space="preserve"> actions in the </w:t>
      </w:r>
      <w:r w:rsidR="00B21C3E">
        <w:rPr>
          <w:sz w:val="26"/>
          <w:szCs w:val="26"/>
        </w:rPr>
        <w:t xml:space="preserve">ISP </w:t>
      </w:r>
      <w:r w:rsidR="009A713F">
        <w:rPr>
          <w:sz w:val="26"/>
          <w:szCs w:val="26"/>
        </w:rPr>
        <w:t>orders were based on its finding</w:t>
      </w:r>
      <w:r w:rsidR="0092773F">
        <w:rPr>
          <w:sz w:val="26"/>
          <w:szCs w:val="26"/>
        </w:rPr>
        <w:t xml:space="preserve">, </w:t>
      </w:r>
      <w:r w:rsidR="0092773F">
        <w:rPr>
          <w:i/>
          <w:iCs/>
          <w:sz w:val="26"/>
          <w:szCs w:val="26"/>
        </w:rPr>
        <w:t>inter alia</w:t>
      </w:r>
      <w:r w:rsidR="00716E61">
        <w:rPr>
          <w:sz w:val="26"/>
          <w:szCs w:val="26"/>
        </w:rPr>
        <w:t>,</w:t>
      </w:r>
      <w:r w:rsidR="009A713F">
        <w:rPr>
          <w:sz w:val="26"/>
          <w:szCs w:val="26"/>
        </w:rPr>
        <w:t xml:space="preserve"> that all ISP-bound traffic was inherently both interstate and interexchange in nature.  Thus, the FCC’s differentiation </w:t>
      </w:r>
      <w:r w:rsidR="005C4B22">
        <w:rPr>
          <w:sz w:val="26"/>
          <w:szCs w:val="26"/>
        </w:rPr>
        <w:t xml:space="preserve">and </w:t>
      </w:r>
      <w:r w:rsidR="000D1CAF">
        <w:rPr>
          <w:sz w:val="26"/>
          <w:szCs w:val="26"/>
        </w:rPr>
        <w:t xml:space="preserve">policy </w:t>
      </w:r>
      <w:r w:rsidR="005C4B22">
        <w:rPr>
          <w:sz w:val="26"/>
          <w:szCs w:val="26"/>
        </w:rPr>
        <w:t xml:space="preserve">decisions </w:t>
      </w:r>
      <w:r w:rsidR="000D1CAF">
        <w:rPr>
          <w:sz w:val="26"/>
          <w:szCs w:val="26"/>
        </w:rPr>
        <w:t>resulting in</w:t>
      </w:r>
      <w:r w:rsidR="005C4B22">
        <w:rPr>
          <w:sz w:val="26"/>
          <w:szCs w:val="26"/>
        </w:rPr>
        <w:t xml:space="preserve"> the special treatment </w:t>
      </w:r>
      <w:r w:rsidR="00B21C3E">
        <w:rPr>
          <w:sz w:val="26"/>
          <w:szCs w:val="26"/>
        </w:rPr>
        <w:t xml:space="preserve">and </w:t>
      </w:r>
      <w:r w:rsidR="00562416">
        <w:rPr>
          <w:sz w:val="26"/>
          <w:szCs w:val="26"/>
        </w:rPr>
        <w:t xml:space="preserve">special </w:t>
      </w:r>
      <w:r w:rsidR="00B21C3E">
        <w:rPr>
          <w:sz w:val="26"/>
          <w:szCs w:val="26"/>
        </w:rPr>
        <w:t>rules to be applied to the</w:t>
      </w:r>
      <w:r w:rsidR="009A713F">
        <w:rPr>
          <w:sz w:val="26"/>
          <w:szCs w:val="26"/>
        </w:rPr>
        <w:t xml:space="preserve"> compensation regime for this traffic was </w:t>
      </w:r>
      <w:r w:rsidR="005C4B22">
        <w:rPr>
          <w:sz w:val="26"/>
          <w:szCs w:val="26"/>
        </w:rPr>
        <w:t xml:space="preserve">grounded upon </w:t>
      </w:r>
      <w:r w:rsidR="00B21C3E">
        <w:rPr>
          <w:sz w:val="26"/>
          <w:szCs w:val="26"/>
        </w:rPr>
        <w:t>FCC</w:t>
      </w:r>
      <w:r w:rsidR="005C4B22">
        <w:rPr>
          <w:sz w:val="26"/>
          <w:szCs w:val="26"/>
        </w:rPr>
        <w:t xml:space="preserve"> </w:t>
      </w:r>
      <w:r w:rsidR="00D77BBA">
        <w:rPr>
          <w:sz w:val="26"/>
          <w:szCs w:val="26"/>
        </w:rPr>
        <w:t xml:space="preserve">statutory </w:t>
      </w:r>
      <w:r w:rsidR="005C4B22">
        <w:rPr>
          <w:sz w:val="26"/>
          <w:szCs w:val="26"/>
        </w:rPr>
        <w:t xml:space="preserve">authority under the federal Telecommunications Act of 1996, 47 U.S.C. §§ 201; 251, </w:t>
      </w:r>
      <w:r w:rsidR="005C4B22">
        <w:rPr>
          <w:i/>
          <w:iCs/>
          <w:sz w:val="26"/>
          <w:szCs w:val="26"/>
        </w:rPr>
        <w:t>et</w:t>
      </w:r>
      <w:r w:rsidR="00AD6BF9">
        <w:rPr>
          <w:i/>
          <w:iCs/>
          <w:sz w:val="26"/>
          <w:szCs w:val="26"/>
        </w:rPr>
        <w:t> </w:t>
      </w:r>
      <w:r w:rsidR="005C4B22">
        <w:rPr>
          <w:i/>
          <w:iCs/>
          <w:sz w:val="26"/>
          <w:szCs w:val="26"/>
        </w:rPr>
        <w:t>seq.</w:t>
      </w:r>
      <w:r w:rsidR="005C4B22">
        <w:rPr>
          <w:sz w:val="26"/>
          <w:szCs w:val="26"/>
        </w:rPr>
        <w:t xml:space="preserve">, </w:t>
      </w:r>
      <w:r w:rsidR="00AA101D">
        <w:rPr>
          <w:sz w:val="26"/>
          <w:szCs w:val="26"/>
        </w:rPr>
        <w:t xml:space="preserve">(TA-96) </w:t>
      </w:r>
      <w:r w:rsidR="005C4B22">
        <w:rPr>
          <w:sz w:val="26"/>
          <w:szCs w:val="26"/>
        </w:rPr>
        <w:t xml:space="preserve">pertaining to </w:t>
      </w:r>
      <w:r w:rsidR="005C4B22" w:rsidRPr="00562416">
        <w:rPr>
          <w:sz w:val="26"/>
          <w:szCs w:val="26"/>
          <w:u w:val="single"/>
        </w:rPr>
        <w:t>all</w:t>
      </w:r>
      <w:r w:rsidR="00562416">
        <w:rPr>
          <w:sz w:val="26"/>
          <w:szCs w:val="26"/>
        </w:rPr>
        <w:t xml:space="preserve"> (emphasis XO) </w:t>
      </w:r>
      <w:r w:rsidR="005C4B22">
        <w:rPr>
          <w:sz w:val="26"/>
          <w:szCs w:val="26"/>
        </w:rPr>
        <w:t>telecommunications traffic exchanged between local exchange carriers (LECs).</w:t>
      </w:r>
    </w:p>
    <w:p w14:paraId="39A06434" w14:textId="77777777" w:rsidR="005C4B22" w:rsidRDefault="005C4B22" w:rsidP="00FD746A">
      <w:pPr>
        <w:spacing w:line="360" w:lineRule="auto"/>
        <w:ind w:firstLine="1440"/>
        <w:rPr>
          <w:sz w:val="26"/>
          <w:szCs w:val="26"/>
        </w:rPr>
      </w:pPr>
    </w:p>
    <w:p w14:paraId="5930F5A8" w14:textId="5A1B4465" w:rsidR="00D91342" w:rsidRPr="005C4B22" w:rsidRDefault="005C4B22" w:rsidP="005C4B22">
      <w:pPr>
        <w:spacing w:line="360" w:lineRule="auto"/>
        <w:ind w:firstLine="1440"/>
        <w:rPr>
          <w:sz w:val="26"/>
          <w:szCs w:val="26"/>
        </w:rPr>
      </w:pPr>
      <w:r>
        <w:rPr>
          <w:sz w:val="26"/>
          <w:szCs w:val="26"/>
        </w:rPr>
        <w:t xml:space="preserve">Based on the foregoing, XO states that </w:t>
      </w:r>
      <w:r w:rsidRPr="005C4B22">
        <w:rPr>
          <w:sz w:val="26"/>
          <w:szCs w:val="26"/>
        </w:rPr>
        <w:t xml:space="preserve">the rules for compensation for ISP-bound calling set out in the </w:t>
      </w:r>
      <w:r w:rsidRPr="005C4B22">
        <w:rPr>
          <w:i/>
          <w:iCs/>
          <w:sz w:val="26"/>
          <w:szCs w:val="26"/>
        </w:rPr>
        <w:t xml:space="preserve">ISP </w:t>
      </w:r>
      <w:r>
        <w:rPr>
          <w:i/>
          <w:iCs/>
          <w:sz w:val="26"/>
          <w:szCs w:val="26"/>
        </w:rPr>
        <w:t>Remand</w:t>
      </w:r>
      <w:r w:rsidR="0085006A">
        <w:rPr>
          <w:i/>
          <w:iCs/>
          <w:sz w:val="26"/>
          <w:szCs w:val="26"/>
        </w:rPr>
        <w:t>/Mandamus</w:t>
      </w:r>
      <w:r>
        <w:rPr>
          <w:i/>
          <w:iCs/>
          <w:sz w:val="26"/>
          <w:szCs w:val="26"/>
        </w:rPr>
        <w:t xml:space="preserve"> </w:t>
      </w:r>
      <w:r w:rsidRPr="0085006A">
        <w:rPr>
          <w:i/>
          <w:iCs/>
          <w:sz w:val="26"/>
          <w:szCs w:val="26"/>
        </w:rPr>
        <w:t>Order</w:t>
      </w:r>
      <w:r w:rsidRPr="005C4B22">
        <w:rPr>
          <w:sz w:val="26"/>
          <w:szCs w:val="26"/>
        </w:rPr>
        <w:t xml:space="preserve"> </w:t>
      </w:r>
      <w:r w:rsidR="00F23EF5">
        <w:rPr>
          <w:sz w:val="26"/>
          <w:szCs w:val="26"/>
        </w:rPr>
        <w:t xml:space="preserve">are broad in their scope under the </w:t>
      </w:r>
      <w:r w:rsidR="00F0593F">
        <w:rPr>
          <w:sz w:val="26"/>
          <w:szCs w:val="26"/>
        </w:rPr>
        <w:t>FCC</w:t>
      </w:r>
      <w:r w:rsidR="004F34CC">
        <w:rPr>
          <w:sz w:val="26"/>
          <w:szCs w:val="26"/>
        </w:rPr>
        <w:t xml:space="preserve"> policy implemented pursuant to</w:t>
      </w:r>
      <w:r w:rsidR="00F0593F">
        <w:rPr>
          <w:sz w:val="26"/>
          <w:szCs w:val="26"/>
        </w:rPr>
        <w:t xml:space="preserve"> </w:t>
      </w:r>
      <w:r w:rsidR="001F6904">
        <w:rPr>
          <w:sz w:val="26"/>
          <w:szCs w:val="26"/>
        </w:rPr>
        <w:t xml:space="preserve">its </w:t>
      </w:r>
      <w:r w:rsidR="00F0593F">
        <w:rPr>
          <w:sz w:val="26"/>
          <w:szCs w:val="26"/>
        </w:rPr>
        <w:t xml:space="preserve">statutory authority over telecommunications and </w:t>
      </w:r>
      <w:r w:rsidR="00F23EF5">
        <w:rPr>
          <w:sz w:val="26"/>
          <w:szCs w:val="26"/>
        </w:rPr>
        <w:t>reciprocal compensation</w:t>
      </w:r>
      <w:r w:rsidR="004F34CC">
        <w:rPr>
          <w:sz w:val="26"/>
          <w:szCs w:val="26"/>
        </w:rPr>
        <w:t xml:space="preserve"> between LECs.  </w:t>
      </w:r>
      <w:r w:rsidR="00F23EF5">
        <w:rPr>
          <w:sz w:val="26"/>
          <w:szCs w:val="26"/>
        </w:rPr>
        <w:t xml:space="preserve">Therefore, </w:t>
      </w:r>
      <w:r w:rsidR="00AA101D">
        <w:rPr>
          <w:sz w:val="26"/>
          <w:szCs w:val="26"/>
        </w:rPr>
        <w:t xml:space="preserve">states XO, </w:t>
      </w:r>
      <w:r w:rsidR="00F23EF5">
        <w:rPr>
          <w:sz w:val="26"/>
          <w:szCs w:val="26"/>
        </w:rPr>
        <w:t>the</w:t>
      </w:r>
      <w:r w:rsidRPr="005C4B22">
        <w:rPr>
          <w:sz w:val="26"/>
          <w:szCs w:val="26"/>
        </w:rPr>
        <w:t xml:space="preserve"> </w:t>
      </w:r>
      <w:r>
        <w:rPr>
          <w:sz w:val="26"/>
          <w:szCs w:val="26"/>
        </w:rPr>
        <w:t xml:space="preserve">Commission’s </w:t>
      </w:r>
      <w:r w:rsidR="003F488C" w:rsidRPr="003F488C">
        <w:rPr>
          <w:i/>
          <w:iCs/>
          <w:sz w:val="26"/>
          <w:szCs w:val="26"/>
        </w:rPr>
        <w:t>November 2016 Order</w:t>
      </w:r>
      <w:r>
        <w:rPr>
          <w:sz w:val="26"/>
          <w:szCs w:val="26"/>
        </w:rPr>
        <w:t xml:space="preserve"> </w:t>
      </w:r>
      <w:r w:rsidRPr="005C4B22">
        <w:rPr>
          <w:sz w:val="26"/>
          <w:szCs w:val="26"/>
        </w:rPr>
        <w:t xml:space="preserve">clearly supports the decision to apply the $0.0007/minute rate cap to the toll-dialed calls routed between XO and Core that </w:t>
      </w:r>
      <w:r>
        <w:rPr>
          <w:sz w:val="26"/>
          <w:szCs w:val="26"/>
        </w:rPr>
        <w:t>we</w:t>
      </w:r>
      <w:r w:rsidRPr="005C4B22">
        <w:rPr>
          <w:sz w:val="26"/>
          <w:szCs w:val="26"/>
        </w:rPr>
        <w:t xml:space="preserve">re at issue in this proceeding. </w:t>
      </w:r>
      <w:r w:rsidR="00B21C3E">
        <w:rPr>
          <w:sz w:val="26"/>
          <w:szCs w:val="26"/>
        </w:rPr>
        <w:t xml:space="preserve"> Answer at </w:t>
      </w:r>
      <w:r w:rsidR="00AD6BF9">
        <w:rPr>
          <w:sz w:val="26"/>
          <w:szCs w:val="26"/>
        </w:rPr>
        <w:t>¶</w:t>
      </w:r>
      <w:r w:rsidR="00B21C3E">
        <w:rPr>
          <w:sz w:val="26"/>
          <w:szCs w:val="26"/>
        </w:rPr>
        <w:t xml:space="preserve"> 6</w:t>
      </w:r>
      <w:r w:rsidR="00F23EF5">
        <w:rPr>
          <w:sz w:val="26"/>
          <w:szCs w:val="26"/>
        </w:rPr>
        <w:t>-7</w:t>
      </w:r>
      <w:r w:rsidR="00B21C3E">
        <w:rPr>
          <w:sz w:val="26"/>
          <w:szCs w:val="26"/>
        </w:rPr>
        <w:t xml:space="preserve">.  </w:t>
      </w:r>
      <w:r w:rsidR="00D91342" w:rsidRPr="005C4B22">
        <w:rPr>
          <w:sz w:val="26"/>
          <w:szCs w:val="26"/>
        </w:rPr>
        <w:t xml:space="preserve">XO </w:t>
      </w:r>
      <w:r w:rsidR="00E716EA" w:rsidRPr="005C4B22">
        <w:rPr>
          <w:sz w:val="26"/>
          <w:szCs w:val="26"/>
        </w:rPr>
        <w:t>avers</w:t>
      </w:r>
      <w:r w:rsidR="00D91342" w:rsidRPr="005C4B22">
        <w:rPr>
          <w:sz w:val="26"/>
          <w:szCs w:val="26"/>
        </w:rPr>
        <w:t xml:space="preserve"> that it is clear that states retain jurisdiction to determine what rate at or below the FCC’s rate cap applies to ISP-bound calls. </w:t>
      </w:r>
      <w:r w:rsidR="00C07BD5" w:rsidRPr="005C4B22">
        <w:rPr>
          <w:sz w:val="26"/>
          <w:szCs w:val="26"/>
        </w:rPr>
        <w:t xml:space="preserve"> </w:t>
      </w:r>
      <w:r w:rsidR="00D91342" w:rsidRPr="005C4B22">
        <w:rPr>
          <w:sz w:val="26"/>
          <w:szCs w:val="26"/>
        </w:rPr>
        <w:t xml:space="preserve">However, any rate above the cap is preempted </w:t>
      </w:r>
      <w:r w:rsidR="000063E4">
        <w:rPr>
          <w:sz w:val="26"/>
          <w:szCs w:val="26"/>
        </w:rPr>
        <w:t xml:space="preserve">(conflict preempted) </w:t>
      </w:r>
      <w:r w:rsidR="00D91342" w:rsidRPr="005C4B22">
        <w:rPr>
          <w:sz w:val="26"/>
          <w:szCs w:val="26"/>
        </w:rPr>
        <w:t>by such FCC rulings.</w:t>
      </w:r>
      <w:r w:rsidR="00C07BD5" w:rsidRPr="005C4B22">
        <w:rPr>
          <w:sz w:val="26"/>
          <w:szCs w:val="26"/>
        </w:rPr>
        <w:t xml:space="preserve">  </w:t>
      </w:r>
      <w:r w:rsidR="00F23EF5">
        <w:rPr>
          <w:sz w:val="26"/>
          <w:szCs w:val="26"/>
        </w:rPr>
        <w:t xml:space="preserve">Answer at </w:t>
      </w:r>
      <w:r w:rsidR="00AD6BF9">
        <w:rPr>
          <w:sz w:val="26"/>
          <w:szCs w:val="26"/>
        </w:rPr>
        <w:t xml:space="preserve">¶ </w:t>
      </w:r>
      <w:r w:rsidR="00F23EF5">
        <w:rPr>
          <w:sz w:val="26"/>
          <w:szCs w:val="26"/>
        </w:rPr>
        <w:t>5</w:t>
      </w:r>
      <w:r w:rsidR="00B60E7F">
        <w:rPr>
          <w:sz w:val="26"/>
          <w:szCs w:val="26"/>
        </w:rPr>
        <w:t xml:space="preserve">; </w:t>
      </w:r>
      <w:r w:rsidR="00AD6BF9">
        <w:rPr>
          <w:sz w:val="26"/>
          <w:szCs w:val="26"/>
        </w:rPr>
        <w:t xml:space="preserve">¶ </w:t>
      </w:r>
      <w:r w:rsidR="00B60E7F">
        <w:rPr>
          <w:sz w:val="26"/>
          <w:szCs w:val="26"/>
        </w:rPr>
        <w:t>12</w:t>
      </w:r>
      <w:r w:rsidR="00030BE4" w:rsidRPr="005C4B22">
        <w:rPr>
          <w:sz w:val="26"/>
          <w:szCs w:val="26"/>
        </w:rPr>
        <w:t>.</w:t>
      </w:r>
    </w:p>
    <w:p w14:paraId="464D14E8" w14:textId="77777777" w:rsidR="00325395" w:rsidRDefault="00325395" w:rsidP="00AB27F6">
      <w:pPr>
        <w:spacing w:line="360" w:lineRule="auto"/>
        <w:ind w:firstLine="1440"/>
        <w:rPr>
          <w:sz w:val="26"/>
          <w:szCs w:val="26"/>
        </w:rPr>
      </w:pPr>
    </w:p>
    <w:p w14:paraId="1627F12F" w14:textId="37B4EA10" w:rsidR="00A843BF" w:rsidRDefault="00AB27F6" w:rsidP="00AB27F6">
      <w:pPr>
        <w:spacing w:line="360" w:lineRule="auto"/>
        <w:ind w:firstLine="1440"/>
        <w:rPr>
          <w:sz w:val="26"/>
          <w:szCs w:val="26"/>
        </w:rPr>
      </w:pPr>
      <w:r w:rsidRPr="0016511F">
        <w:rPr>
          <w:sz w:val="26"/>
          <w:szCs w:val="26"/>
        </w:rPr>
        <w:t xml:space="preserve">XO </w:t>
      </w:r>
      <w:r w:rsidR="00AA101D">
        <w:rPr>
          <w:sz w:val="26"/>
          <w:szCs w:val="26"/>
        </w:rPr>
        <w:t xml:space="preserve">also </w:t>
      </w:r>
      <w:r w:rsidR="00EE1178">
        <w:rPr>
          <w:sz w:val="26"/>
          <w:szCs w:val="26"/>
        </w:rPr>
        <w:t xml:space="preserve">addresses the </w:t>
      </w:r>
      <w:r w:rsidR="00D8647A">
        <w:rPr>
          <w:sz w:val="26"/>
          <w:szCs w:val="26"/>
        </w:rPr>
        <w:t xml:space="preserve">persuasive value of the </w:t>
      </w:r>
      <w:r w:rsidR="00EE1178">
        <w:rPr>
          <w:sz w:val="26"/>
          <w:szCs w:val="26"/>
        </w:rPr>
        <w:t xml:space="preserve">federal </w:t>
      </w:r>
      <w:r w:rsidR="007C0B53">
        <w:rPr>
          <w:sz w:val="26"/>
          <w:szCs w:val="26"/>
        </w:rPr>
        <w:t xml:space="preserve">court </w:t>
      </w:r>
      <w:r w:rsidR="00EE1178">
        <w:rPr>
          <w:sz w:val="26"/>
          <w:szCs w:val="26"/>
        </w:rPr>
        <w:t xml:space="preserve">decisions from the First and </w:t>
      </w:r>
      <w:r w:rsidR="00AA101D">
        <w:rPr>
          <w:sz w:val="26"/>
          <w:szCs w:val="26"/>
        </w:rPr>
        <w:t>S</w:t>
      </w:r>
      <w:r w:rsidR="00EE1178">
        <w:rPr>
          <w:sz w:val="26"/>
          <w:szCs w:val="26"/>
        </w:rPr>
        <w:t>econd Circuit</w:t>
      </w:r>
      <w:r w:rsidR="00AA101D">
        <w:rPr>
          <w:sz w:val="26"/>
          <w:szCs w:val="26"/>
        </w:rPr>
        <w:t>s</w:t>
      </w:r>
      <w:r w:rsidR="00EE1178">
        <w:rPr>
          <w:sz w:val="26"/>
          <w:szCs w:val="26"/>
        </w:rPr>
        <w:t xml:space="preserve"> which </w:t>
      </w:r>
      <w:r w:rsidR="007C0B53">
        <w:rPr>
          <w:sz w:val="26"/>
          <w:szCs w:val="26"/>
        </w:rPr>
        <w:t xml:space="preserve">were </w:t>
      </w:r>
      <w:r w:rsidR="00EE1178">
        <w:rPr>
          <w:sz w:val="26"/>
          <w:szCs w:val="26"/>
        </w:rPr>
        <w:t xml:space="preserve">cited </w:t>
      </w:r>
      <w:r w:rsidR="00D8647A">
        <w:rPr>
          <w:sz w:val="26"/>
          <w:szCs w:val="26"/>
        </w:rPr>
        <w:t xml:space="preserve">in </w:t>
      </w:r>
      <w:r w:rsidR="007C0B53">
        <w:rPr>
          <w:sz w:val="26"/>
          <w:szCs w:val="26"/>
        </w:rPr>
        <w:t>the Core</w:t>
      </w:r>
      <w:r w:rsidR="00D8647A">
        <w:rPr>
          <w:sz w:val="26"/>
          <w:szCs w:val="26"/>
        </w:rPr>
        <w:t xml:space="preserve"> Petition. </w:t>
      </w:r>
      <w:r w:rsidR="00AA101D">
        <w:rPr>
          <w:sz w:val="26"/>
          <w:szCs w:val="26"/>
        </w:rPr>
        <w:t xml:space="preserve"> </w:t>
      </w:r>
      <w:r w:rsidR="00F23EF5">
        <w:rPr>
          <w:sz w:val="26"/>
          <w:szCs w:val="26"/>
        </w:rPr>
        <w:t>XO</w:t>
      </w:r>
      <w:r w:rsidR="00D8647A">
        <w:rPr>
          <w:sz w:val="26"/>
          <w:szCs w:val="26"/>
        </w:rPr>
        <w:t xml:space="preserve"> </w:t>
      </w:r>
      <w:r w:rsidRPr="0016511F">
        <w:rPr>
          <w:sz w:val="26"/>
          <w:szCs w:val="26"/>
        </w:rPr>
        <w:t>finds the timing of the</w:t>
      </w:r>
      <w:r w:rsidR="00AA101D">
        <w:rPr>
          <w:sz w:val="26"/>
          <w:szCs w:val="26"/>
        </w:rPr>
        <w:t>se</w:t>
      </w:r>
      <w:r w:rsidRPr="0016511F">
        <w:rPr>
          <w:sz w:val="26"/>
          <w:szCs w:val="26"/>
        </w:rPr>
        <w:t xml:space="preserve"> decisions to be significant. </w:t>
      </w:r>
      <w:r w:rsidR="00F23EF5">
        <w:rPr>
          <w:sz w:val="26"/>
          <w:szCs w:val="26"/>
        </w:rPr>
        <w:t xml:space="preserve"> </w:t>
      </w:r>
      <w:r w:rsidRPr="0016511F">
        <w:rPr>
          <w:sz w:val="26"/>
          <w:szCs w:val="26"/>
        </w:rPr>
        <w:t xml:space="preserve">Answer at </w:t>
      </w:r>
      <w:r w:rsidR="00AD6BF9">
        <w:rPr>
          <w:sz w:val="26"/>
          <w:szCs w:val="26"/>
        </w:rPr>
        <w:t>¶</w:t>
      </w:r>
      <w:r w:rsidRPr="0016511F">
        <w:rPr>
          <w:sz w:val="26"/>
          <w:szCs w:val="26"/>
        </w:rPr>
        <w:t>11.</w:t>
      </w:r>
      <w:r>
        <w:rPr>
          <w:sz w:val="26"/>
          <w:szCs w:val="26"/>
        </w:rPr>
        <w:t xml:space="preserve"> </w:t>
      </w:r>
      <w:r w:rsidR="00AA101D">
        <w:rPr>
          <w:sz w:val="26"/>
          <w:szCs w:val="26"/>
        </w:rPr>
        <w:t xml:space="preserve"> </w:t>
      </w:r>
      <w:r>
        <w:rPr>
          <w:sz w:val="26"/>
          <w:szCs w:val="26"/>
        </w:rPr>
        <w:t xml:space="preserve">XO provides a brief timeline of relevant FCC decisions addressing the question of </w:t>
      </w:r>
      <w:r w:rsidR="00CD187B">
        <w:rPr>
          <w:sz w:val="26"/>
          <w:szCs w:val="26"/>
        </w:rPr>
        <w:t xml:space="preserve">the </w:t>
      </w:r>
      <w:r>
        <w:rPr>
          <w:sz w:val="26"/>
          <w:szCs w:val="26"/>
        </w:rPr>
        <w:t xml:space="preserve">compensation </w:t>
      </w:r>
      <w:r w:rsidR="00CD187B">
        <w:rPr>
          <w:sz w:val="26"/>
          <w:szCs w:val="26"/>
        </w:rPr>
        <w:t xml:space="preserve">regime </w:t>
      </w:r>
      <w:r>
        <w:rPr>
          <w:sz w:val="26"/>
          <w:szCs w:val="26"/>
        </w:rPr>
        <w:t>for IS</w:t>
      </w:r>
      <w:r w:rsidR="00AA101D">
        <w:rPr>
          <w:sz w:val="26"/>
          <w:szCs w:val="26"/>
        </w:rPr>
        <w:t>P</w:t>
      </w:r>
      <w:r>
        <w:rPr>
          <w:sz w:val="26"/>
          <w:szCs w:val="26"/>
        </w:rPr>
        <w:t xml:space="preserve">-bound traffic.  </w:t>
      </w:r>
      <w:r w:rsidR="00AA101D">
        <w:rPr>
          <w:sz w:val="26"/>
          <w:szCs w:val="26"/>
        </w:rPr>
        <w:t>XO stresses that t</w:t>
      </w:r>
      <w:r w:rsidRPr="0016511F">
        <w:rPr>
          <w:sz w:val="26"/>
          <w:szCs w:val="26"/>
        </w:rPr>
        <w:t>he key FCC ruling</w:t>
      </w:r>
      <w:r>
        <w:rPr>
          <w:sz w:val="26"/>
          <w:szCs w:val="26"/>
        </w:rPr>
        <w:t>, t</w:t>
      </w:r>
      <w:r w:rsidRPr="0016511F">
        <w:rPr>
          <w:sz w:val="26"/>
          <w:szCs w:val="26"/>
        </w:rPr>
        <w:t xml:space="preserve">he </w:t>
      </w:r>
      <w:r w:rsidRPr="00CB6AE8">
        <w:rPr>
          <w:i/>
          <w:iCs/>
          <w:sz w:val="26"/>
          <w:szCs w:val="26"/>
        </w:rPr>
        <w:t xml:space="preserve">ISP </w:t>
      </w:r>
      <w:r w:rsidR="00AA101D">
        <w:rPr>
          <w:i/>
          <w:iCs/>
          <w:sz w:val="26"/>
          <w:szCs w:val="26"/>
        </w:rPr>
        <w:t>Remand/</w:t>
      </w:r>
      <w:r w:rsidRPr="00CB6AE8">
        <w:rPr>
          <w:i/>
          <w:iCs/>
          <w:sz w:val="26"/>
          <w:szCs w:val="26"/>
        </w:rPr>
        <w:t>Mandamus Order</w:t>
      </w:r>
      <w:r w:rsidRPr="0016511F">
        <w:rPr>
          <w:sz w:val="26"/>
          <w:szCs w:val="26"/>
        </w:rPr>
        <w:t xml:space="preserve">, </w:t>
      </w:r>
      <w:r>
        <w:rPr>
          <w:sz w:val="26"/>
          <w:szCs w:val="26"/>
        </w:rPr>
        <w:t xml:space="preserve">dispelled </w:t>
      </w:r>
      <w:r w:rsidRPr="0016511F">
        <w:rPr>
          <w:sz w:val="26"/>
          <w:szCs w:val="26"/>
        </w:rPr>
        <w:t xml:space="preserve">the </w:t>
      </w:r>
      <w:r>
        <w:rPr>
          <w:sz w:val="26"/>
          <w:szCs w:val="26"/>
        </w:rPr>
        <w:t>relevancy of</w:t>
      </w:r>
      <w:r w:rsidRPr="0016511F">
        <w:rPr>
          <w:sz w:val="26"/>
          <w:szCs w:val="26"/>
        </w:rPr>
        <w:t xml:space="preserve"> </w:t>
      </w:r>
      <w:r>
        <w:rPr>
          <w:sz w:val="26"/>
          <w:szCs w:val="26"/>
        </w:rPr>
        <w:t xml:space="preserve">the </w:t>
      </w:r>
      <w:r w:rsidRPr="0016511F">
        <w:rPr>
          <w:sz w:val="26"/>
          <w:szCs w:val="26"/>
        </w:rPr>
        <w:t>“local” status of ISP-bound traffic to intercarrier compensation</w:t>
      </w:r>
      <w:r w:rsidR="001F6904">
        <w:rPr>
          <w:sz w:val="26"/>
          <w:szCs w:val="26"/>
        </w:rPr>
        <w:t>.  This decision</w:t>
      </w:r>
      <w:r w:rsidRPr="0016511F">
        <w:rPr>
          <w:sz w:val="26"/>
          <w:szCs w:val="26"/>
        </w:rPr>
        <w:t xml:space="preserve"> was issued </w:t>
      </w:r>
      <w:r>
        <w:rPr>
          <w:sz w:val="26"/>
          <w:szCs w:val="26"/>
        </w:rPr>
        <w:t>in</w:t>
      </w:r>
      <w:r w:rsidRPr="0016511F">
        <w:rPr>
          <w:sz w:val="26"/>
          <w:szCs w:val="26"/>
        </w:rPr>
        <w:t xml:space="preserve"> 2008 and </w:t>
      </w:r>
      <w:r>
        <w:rPr>
          <w:sz w:val="26"/>
          <w:szCs w:val="26"/>
        </w:rPr>
        <w:t>a</w:t>
      </w:r>
      <w:r w:rsidRPr="0016511F">
        <w:rPr>
          <w:sz w:val="26"/>
          <w:szCs w:val="26"/>
        </w:rPr>
        <w:t xml:space="preserve">ffirmed by the courts </w:t>
      </w:r>
      <w:r>
        <w:rPr>
          <w:sz w:val="26"/>
          <w:szCs w:val="26"/>
        </w:rPr>
        <w:t>in</w:t>
      </w:r>
      <w:r w:rsidRPr="0016511F">
        <w:rPr>
          <w:sz w:val="26"/>
          <w:szCs w:val="26"/>
        </w:rPr>
        <w:t xml:space="preserve"> 2010.</w:t>
      </w:r>
      <w:r w:rsidR="00CD187B">
        <w:rPr>
          <w:sz w:val="26"/>
          <w:szCs w:val="26"/>
        </w:rPr>
        <w:t xml:space="preserve">  </w:t>
      </w:r>
      <w:r w:rsidR="00CD187B">
        <w:rPr>
          <w:i/>
          <w:iCs/>
          <w:sz w:val="26"/>
          <w:szCs w:val="26"/>
        </w:rPr>
        <w:t>Id</w:t>
      </w:r>
      <w:r w:rsidR="00CD187B">
        <w:rPr>
          <w:sz w:val="26"/>
          <w:szCs w:val="26"/>
        </w:rPr>
        <w:t>.</w:t>
      </w:r>
      <w:r w:rsidR="00AA101D">
        <w:rPr>
          <w:sz w:val="26"/>
          <w:szCs w:val="26"/>
        </w:rPr>
        <w:t xml:space="preserve">  XO notes that the</w:t>
      </w:r>
      <w:r w:rsidRPr="0016511F">
        <w:rPr>
          <w:sz w:val="26"/>
          <w:szCs w:val="26"/>
        </w:rPr>
        <w:t xml:space="preserve"> </w:t>
      </w:r>
      <w:r w:rsidRPr="00CB6AE8">
        <w:rPr>
          <w:i/>
          <w:iCs/>
          <w:sz w:val="26"/>
          <w:szCs w:val="26"/>
        </w:rPr>
        <w:t>FCC’s amicus brief</w:t>
      </w:r>
      <w:r w:rsidRPr="0016511F">
        <w:rPr>
          <w:sz w:val="26"/>
          <w:szCs w:val="26"/>
        </w:rPr>
        <w:t xml:space="preserve">, </w:t>
      </w:r>
      <w:r w:rsidR="00AA101D">
        <w:rPr>
          <w:sz w:val="26"/>
          <w:szCs w:val="26"/>
        </w:rPr>
        <w:t xml:space="preserve">filed with </w:t>
      </w:r>
      <w:r w:rsidRPr="0016511F">
        <w:rPr>
          <w:sz w:val="26"/>
          <w:szCs w:val="26"/>
        </w:rPr>
        <w:t>the Ninth Circuit</w:t>
      </w:r>
      <w:r w:rsidR="00AA101D">
        <w:rPr>
          <w:sz w:val="26"/>
          <w:szCs w:val="26"/>
        </w:rPr>
        <w:t xml:space="preserve"> and </w:t>
      </w:r>
      <w:r w:rsidR="00A843BF">
        <w:rPr>
          <w:sz w:val="26"/>
          <w:szCs w:val="26"/>
        </w:rPr>
        <w:t>relied upon by the court in the</w:t>
      </w:r>
      <w:r w:rsidRPr="0016511F">
        <w:rPr>
          <w:sz w:val="26"/>
          <w:szCs w:val="26"/>
        </w:rPr>
        <w:t xml:space="preserve"> </w:t>
      </w:r>
      <w:r>
        <w:rPr>
          <w:i/>
          <w:iCs/>
          <w:sz w:val="26"/>
          <w:szCs w:val="26"/>
        </w:rPr>
        <w:t>Pac-</w:t>
      </w:r>
      <w:r w:rsidRPr="00CB6AE8">
        <w:rPr>
          <w:i/>
          <w:iCs/>
          <w:sz w:val="26"/>
          <w:szCs w:val="26"/>
        </w:rPr>
        <w:t>West</w:t>
      </w:r>
      <w:r>
        <w:rPr>
          <w:i/>
          <w:iCs/>
          <w:sz w:val="26"/>
          <w:szCs w:val="26"/>
        </w:rPr>
        <w:t xml:space="preserve"> </w:t>
      </w:r>
      <w:r>
        <w:rPr>
          <w:sz w:val="26"/>
          <w:szCs w:val="26"/>
        </w:rPr>
        <w:t>case</w:t>
      </w:r>
      <w:r w:rsidR="00A843BF">
        <w:rPr>
          <w:sz w:val="26"/>
          <w:szCs w:val="26"/>
        </w:rPr>
        <w:t>,</w:t>
      </w:r>
      <w:r>
        <w:rPr>
          <w:sz w:val="26"/>
          <w:szCs w:val="26"/>
        </w:rPr>
        <w:t xml:space="preserve"> </w:t>
      </w:r>
      <w:r w:rsidRPr="0016511F">
        <w:rPr>
          <w:sz w:val="26"/>
          <w:szCs w:val="26"/>
        </w:rPr>
        <w:t xml:space="preserve">was filed </w:t>
      </w:r>
      <w:r w:rsidR="00A843BF">
        <w:rPr>
          <w:sz w:val="26"/>
          <w:szCs w:val="26"/>
        </w:rPr>
        <w:t xml:space="preserve">in </w:t>
      </w:r>
      <w:r w:rsidRPr="0016511F">
        <w:rPr>
          <w:sz w:val="26"/>
          <w:szCs w:val="26"/>
        </w:rPr>
        <w:t>2011.</w:t>
      </w:r>
      <w:r>
        <w:rPr>
          <w:sz w:val="26"/>
          <w:szCs w:val="26"/>
        </w:rPr>
        <w:t xml:space="preserve">  </w:t>
      </w:r>
      <w:r w:rsidR="00A843BF">
        <w:rPr>
          <w:sz w:val="26"/>
          <w:szCs w:val="26"/>
        </w:rPr>
        <w:t>Further, the F</w:t>
      </w:r>
      <w:r w:rsidRPr="0016511F">
        <w:rPr>
          <w:sz w:val="26"/>
          <w:szCs w:val="26"/>
        </w:rPr>
        <w:t xml:space="preserve">CC </w:t>
      </w:r>
      <w:r w:rsidRPr="00A843BF">
        <w:rPr>
          <w:i/>
          <w:iCs/>
          <w:sz w:val="26"/>
          <w:szCs w:val="26"/>
        </w:rPr>
        <w:t>Transformation Order</w:t>
      </w:r>
      <w:r w:rsidRPr="0016511F">
        <w:rPr>
          <w:sz w:val="26"/>
          <w:szCs w:val="26"/>
        </w:rPr>
        <w:t xml:space="preserve">, </w:t>
      </w:r>
      <w:r w:rsidR="001F6904">
        <w:rPr>
          <w:i/>
          <w:iCs/>
          <w:sz w:val="26"/>
          <w:szCs w:val="26"/>
        </w:rPr>
        <w:t>supra</w:t>
      </w:r>
      <w:r w:rsidR="001F6904">
        <w:rPr>
          <w:sz w:val="26"/>
          <w:szCs w:val="26"/>
        </w:rPr>
        <w:t>,</w:t>
      </w:r>
      <w:r w:rsidR="00982040">
        <w:rPr>
          <w:rStyle w:val="FootnoteReference"/>
          <w:sz w:val="26"/>
          <w:szCs w:val="26"/>
        </w:rPr>
        <w:footnoteReference w:id="9"/>
      </w:r>
      <w:r w:rsidR="001F6904">
        <w:rPr>
          <w:i/>
          <w:iCs/>
          <w:sz w:val="26"/>
          <w:szCs w:val="26"/>
        </w:rPr>
        <w:t xml:space="preserve"> </w:t>
      </w:r>
      <w:r w:rsidRPr="0016511F">
        <w:rPr>
          <w:sz w:val="26"/>
          <w:szCs w:val="26"/>
        </w:rPr>
        <w:t>which confirmed the broad scope of Section 251(b)(5)</w:t>
      </w:r>
      <w:r>
        <w:rPr>
          <w:sz w:val="26"/>
          <w:szCs w:val="26"/>
        </w:rPr>
        <w:t xml:space="preserve"> of </w:t>
      </w:r>
      <w:r w:rsidR="00A843BF">
        <w:rPr>
          <w:sz w:val="26"/>
          <w:szCs w:val="26"/>
        </w:rPr>
        <w:t>TA-96</w:t>
      </w:r>
      <w:r w:rsidRPr="0016511F">
        <w:rPr>
          <w:sz w:val="26"/>
          <w:szCs w:val="26"/>
        </w:rPr>
        <w:t>, was not issued until late 2011.</w:t>
      </w:r>
      <w:r w:rsidR="00CD187B">
        <w:rPr>
          <w:sz w:val="26"/>
          <w:szCs w:val="26"/>
        </w:rPr>
        <w:t xml:space="preserve">  </w:t>
      </w:r>
      <w:r w:rsidR="00CD187B">
        <w:rPr>
          <w:i/>
          <w:iCs/>
          <w:sz w:val="26"/>
          <w:szCs w:val="26"/>
        </w:rPr>
        <w:t>Id</w:t>
      </w:r>
      <w:r w:rsidR="00CD187B">
        <w:rPr>
          <w:sz w:val="26"/>
          <w:szCs w:val="26"/>
        </w:rPr>
        <w:t>.</w:t>
      </w:r>
    </w:p>
    <w:p w14:paraId="12801E3D" w14:textId="3F74F4AD" w:rsidR="00CD187B" w:rsidRDefault="0085006A" w:rsidP="005B21D2">
      <w:pPr>
        <w:spacing w:line="360" w:lineRule="auto"/>
        <w:ind w:firstLine="1440"/>
        <w:rPr>
          <w:sz w:val="26"/>
          <w:szCs w:val="26"/>
        </w:rPr>
      </w:pPr>
      <w:r>
        <w:rPr>
          <w:sz w:val="26"/>
          <w:szCs w:val="26"/>
        </w:rPr>
        <w:t xml:space="preserve">Consequently, </w:t>
      </w:r>
      <w:proofErr w:type="gramStart"/>
      <w:r>
        <w:rPr>
          <w:sz w:val="26"/>
          <w:szCs w:val="26"/>
        </w:rPr>
        <w:t>i</w:t>
      </w:r>
      <w:r w:rsidR="001F6904">
        <w:rPr>
          <w:sz w:val="26"/>
          <w:szCs w:val="26"/>
        </w:rPr>
        <w:t>n regard to</w:t>
      </w:r>
      <w:proofErr w:type="gramEnd"/>
      <w:r w:rsidR="001F6904">
        <w:rPr>
          <w:sz w:val="26"/>
          <w:szCs w:val="26"/>
        </w:rPr>
        <w:t xml:space="preserve"> the</w:t>
      </w:r>
      <w:r w:rsidR="0041172B">
        <w:rPr>
          <w:sz w:val="26"/>
          <w:szCs w:val="26"/>
        </w:rPr>
        <w:t xml:space="preserve"> </w:t>
      </w:r>
      <w:r w:rsidR="00523DFB">
        <w:rPr>
          <w:sz w:val="26"/>
          <w:szCs w:val="26"/>
        </w:rPr>
        <w:t>arguments t</w:t>
      </w:r>
      <w:r w:rsidR="00AB27F6">
        <w:rPr>
          <w:sz w:val="26"/>
          <w:szCs w:val="26"/>
        </w:rPr>
        <w:t>hat</w:t>
      </w:r>
      <w:r w:rsidR="00523DFB">
        <w:rPr>
          <w:sz w:val="26"/>
          <w:szCs w:val="26"/>
        </w:rPr>
        <w:t xml:space="preserve"> cite the afore-mentioned</w:t>
      </w:r>
      <w:r w:rsidR="00AB27F6" w:rsidRPr="0016511F">
        <w:rPr>
          <w:sz w:val="26"/>
          <w:szCs w:val="26"/>
        </w:rPr>
        <w:t xml:space="preserve"> </w:t>
      </w:r>
      <w:r w:rsidR="00A843BF">
        <w:rPr>
          <w:sz w:val="26"/>
          <w:szCs w:val="26"/>
        </w:rPr>
        <w:t xml:space="preserve">federal </w:t>
      </w:r>
      <w:r w:rsidR="00AB27F6" w:rsidRPr="0016511F">
        <w:rPr>
          <w:sz w:val="26"/>
          <w:szCs w:val="26"/>
        </w:rPr>
        <w:t xml:space="preserve">decisions </w:t>
      </w:r>
      <w:r w:rsidR="001F6904">
        <w:rPr>
          <w:sz w:val="26"/>
          <w:szCs w:val="26"/>
        </w:rPr>
        <w:t xml:space="preserve">of the First and Second Circuits </w:t>
      </w:r>
      <w:r w:rsidR="00523DFB">
        <w:rPr>
          <w:sz w:val="26"/>
          <w:szCs w:val="26"/>
        </w:rPr>
        <w:t xml:space="preserve">as </w:t>
      </w:r>
      <w:r w:rsidR="0092773F">
        <w:rPr>
          <w:sz w:val="26"/>
          <w:szCs w:val="26"/>
        </w:rPr>
        <w:t>support</w:t>
      </w:r>
      <w:r w:rsidR="00523DFB">
        <w:rPr>
          <w:sz w:val="26"/>
          <w:szCs w:val="26"/>
        </w:rPr>
        <w:t xml:space="preserve"> for reconsideration</w:t>
      </w:r>
      <w:r w:rsidR="00E5270B">
        <w:rPr>
          <w:sz w:val="26"/>
          <w:szCs w:val="26"/>
        </w:rPr>
        <w:t>,</w:t>
      </w:r>
      <w:r w:rsidR="00523DFB">
        <w:rPr>
          <w:sz w:val="26"/>
          <w:szCs w:val="26"/>
        </w:rPr>
        <w:t xml:space="preserve"> </w:t>
      </w:r>
      <w:r>
        <w:rPr>
          <w:sz w:val="26"/>
          <w:szCs w:val="26"/>
        </w:rPr>
        <w:t>XO</w:t>
      </w:r>
      <w:r w:rsidR="00523DFB">
        <w:rPr>
          <w:sz w:val="26"/>
          <w:szCs w:val="26"/>
        </w:rPr>
        <w:t xml:space="preserve"> </w:t>
      </w:r>
      <w:r w:rsidR="0092773F">
        <w:rPr>
          <w:sz w:val="26"/>
          <w:szCs w:val="26"/>
        </w:rPr>
        <w:t>argues</w:t>
      </w:r>
      <w:r w:rsidR="00523DFB">
        <w:rPr>
          <w:sz w:val="26"/>
          <w:szCs w:val="26"/>
        </w:rPr>
        <w:t xml:space="preserve"> that decisions </w:t>
      </w:r>
      <w:r w:rsidR="00AB27F6" w:rsidRPr="0016511F">
        <w:rPr>
          <w:sz w:val="26"/>
          <w:szCs w:val="26"/>
        </w:rPr>
        <w:t>issued prior to th</w:t>
      </w:r>
      <w:r w:rsidR="0041172B">
        <w:rPr>
          <w:sz w:val="26"/>
          <w:szCs w:val="26"/>
        </w:rPr>
        <w:t>e</w:t>
      </w:r>
      <w:r w:rsidR="00AB27F6" w:rsidRPr="0016511F">
        <w:rPr>
          <w:sz w:val="26"/>
          <w:szCs w:val="26"/>
        </w:rPr>
        <w:t xml:space="preserve"> timeframe</w:t>
      </w:r>
      <w:r w:rsidR="00AB27F6">
        <w:rPr>
          <w:sz w:val="26"/>
          <w:szCs w:val="26"/>
        </w:rPr>
        <w:t xml:space="preserve"> </w:t>
      </w:r>
      <w:r w:rsidR="0041172B">
        <w:rPr>
          <w:sz w:val="26"/>
          <w:szCs w:val="26"/>
        </w:rPr>
        <w:t xml:space="preserve">of </w:t>
      </w:r>
      <w:r w:rsidR="00AB27F6">
        <w:rPr>
          <w:sz w:val="26"/>
          <w:szCs w:val="26"/>
        </w:rPr>
        <w:t>2011</w:t>
      </w:r>
      <w:r w:rsidR="00AB27F6" w:rsidRPr="0016511F">
        <w:rPr>
          <w:sz w:val="26"/>
          <w:szCs w:val="26"/>
        </w:rPr>
        <w:t xml:space="preserve"> are </w:t>
      </w:r>
      <w:r w:rsidR="00A843BF">
        <w:rPr>
          <w:sz w:val="26"/>
          <w:szCs w:val="26"/>
        </w:rPr>
        <w:t xml:space="preserve">not </w:t>
      </w:r>
      <w:r w:rsidR="00AB27F6" w:rsidRPr="0016511F">
        <w:rPr>
          <w:sz w:val="26"/>
          <w:szCs w:val="26"/>
        </w:rPr>
        <w:t xml:space="preserve">relevant to the issue before the Commission in the </w:t>
      </w:r>
      <w:r w:rsidR="003F488C" w:rsidRPr="003F488C">
        <w:rPr>
          <w:i/>
          <w:iCs/>
          <w:sz w:val="26"/>
          <w:szCs w:val="26"/>
        </w:rPr>
        <w:t>November 2016 Order</w:t>
      </w:r>
      <w:r w:rsidR="00AB27F6">
        <w:rPr>
          <w:sz w:val="26"/>
          <w:szCs w:val="26"/>
        </w:rPr>
        <w:t xml:space="preserve">.  </w:t>
      </w:r>
      <w:r w:rsidR="00AB27F6" w:rsidRPr="0016511F">
        <w:rPr>
          <w:sz w:val="26"/>
          <w:szCs w:val="26"/>
        </w:rPr>
        <w:t xml:space="preserve">For this reason, </w:t>
      </w:r>
      <w:r w:rsidR="00AB27F6">
        <w:rPr>
          <w:sz w:val="26"/>
          <w:szCs w:val="26"/>
        </w:rPr>
        <w:t xml:space="preserve">XO explains that </w:t>
      </w:r>
      <w:r w:rsidR="00AB27F6" w:rsidRPr="0016511F">
        <w:rPr>
          <w:sz w:val="26"/>
          <w:szCs w:val="26"/>
        </w:rPr>
        <w:t xml:space="preserve">Core’s reliance on </w:t>
      </w:r>
      <w:r w:rsidR="00AB27F6" w:rsidRPr="00A26DF1">
        <w:rPr>
          <w:i/>
          <w:iCs/>
          <w:sz w:val="26"/>
          <w:szCs w:val="26"/>
        </w:rPr>
        <w:t>Peevey</w:t>
      </w:r>
      <w:r w:rsidR="00AB27F6" w:rsidRPr="0016511F">
        <w:rPr>
          <w:sz w:val="26"/>
          <w:szCs w:val="26"/>
        </w:rPr>
        <w:t xml:space="preserve"> and the </w:t>
      </w:r>
      <w:r w:rsidR="00AB27F6" w:rsidRPr="00A26DF1">
        <w:rPr>
          <w:i/>
          <w:iCs/>
          <w:sz w:val="26"/>
          <w:szCs w:val="26"/>
        </w:rPr>
        <w:t>Global NAPS</w:t>
      </w:r>
      <w:r w:rsidR="00AB27F6" w:rsidRPr="0016511F">
        <w:rPr>
          <w:sz w:val="26"/>
          <w:szCs w:val="26"/>
        </w:rPr>
        <w:t xml:space="preserve"> cases</w:t>
      </w:r>
      <w:r w:rsidR="00CD187B">
        <w:rPr>
          <w:sz w:val="26"/>
          <w:szCs w:val="26"/>
        </w:rPr>
        <w:t xml:space="preserve">, </w:t>
      </w:r>
      <w:r w:rsidR="00CD187B">
        <w:rPr>
          <w:i/>
          <w:iCs/>
          <w:sz w:val="26"/>
          <w:szCs w:val="26"/>
        </w:rPr>
        <w:t>et al</w:t>
      </w:r>
      <w:r w:rsidR="000B211A">
        <w:rPr>
          <w:i/>
          <w:iCs/>
          <w:sz w:val="26"/>
          <w:szCs w:val="26"/>
        </w:rPr>
        <w:t>.</w:t>
      </w:r>
      <w:r w:rsidR="00AB27F6" w:rsidRPr="0016511F">
        <w:rPr>
          <w:sz w:val="26"/>
          <w:szCs w:val="26"/>
        </w:rPr>
        <w:t xml:space="preserve"> – </w:t>
      </w:r>
      <w:r w:rsidR="00CD187B">
        <w:rPr>
          <w:sz w:val="26"/>
          <w:szCs w:val="26"/>
        </w:rPr>
        <w:t>each</w:t>
      </w:r>
      <w:r w:rsidR="00AB27F6" w:rsidRPr="0016511F">
        <w:rPr>
          <w:sz w:val="26"/>
          <w:szCs w:val="26"/>
        </w:rPr>
        <w:t xml:space="preserve"> dating from 2006</w:t>
      </w:r>
      <w:r w:rsidR="000B211A">
        <w:rPr>
          <w:sz w:val="26"/>
          <w:szCs w:val="26"/>
        </w:rPr>
        <w:t xml:space="preserve"> –</w:t>
      </w:r>
      <w:r w:rsidR="00AB27F6" w:rsidRPr="0016511F">
        <w:rPr>
          <w:sz w:val="26"/>
          <w:szCs w:val="26"/>
        </w:rPr>
        <w:t xml:space="preserve"> is</w:t>
      </w:r>
      <w:r w:rsidR="003B748C">
        <w:rPr>
          <w:sz w:val="26"/>
          <w:szCs w:val="26"/>
        </w:rPr>
        <w:t> </w:t>
      </w:r>
      <w:r w:rsidR="00AB27F6" w:rsidRPr="0016511F">
        <w:rPr>
          <w:sz w:val="26"/>
          <w:szCs w:val="26"/>
        </w:rPr>
        <w:t xml:space="preserve">misplaced. </w:t>
      </w:r>
      <w:r w:rsidR="00AB27F6">
        <w:rPr>
          <w:sz w:val="26"/>
          <w:szCs w:val="26"/>
        </w:rPr>
        <w:t xml:space="preserve"> </w:t>
      </w:r>
      <w:r w:rsidR="00AB27F6" w:rsidRPr="0016511F">
        <w:rPr>
          <w:sz w:val="26"/>
          <w:szCs w:val="26"/>
        </w:rPr>
        <w:t xml:space="preserve">Answer at </w:t>
      </w:r>
      <w:r w:rsidR="00CD1E91">
        <w:rPr>
          <w:sz w:val="26"/>
          <w:szCs w:val="26"/>
        </w:rPr>
        <w:t xml:space="preserve">¶ </w:t>
      </w:r>
      <w:r w:rsidR="00AB27F6" w:rsidRPr="0016511F">
        <w:rPr>
          <w:sz w:val="26"/>
          <w:szCs w:val="26"/>
        </w:rPr>
        <w:t>11.</w:t>
      </w:r>
      <w:r w:rsidR="00AB27F6">
        <w:rPr>
          <w:sz w:val="26"/>
          <w:szCs w:val="26"/>
        </w:rPr>
        <w:t xml:space="preserve">  T</w:t>
      </w:r>
      <w:r w:rsidR="00AB27F6" w:rsidRPr="0016511F">
        <w:rPr>
          <w:sz w:val="26"/>
          <w:szCs w:val="26"/>
        </w:rPr>
        <w:t>hose cases</w:t>
      </w:r>
      <w:r w:rsidR="00AB27F6">
        <w:rPr>
          <w:sz w:val="26"/>
          <w:szCs w:val="26"/>
        </w:rPr>
        <w:t>, states XO,</w:t>
      </w:r>
      <w:r w:rsidR="00AB27F6" w:rsidRPr="0016511F">
        <w:rPr>
          <w:sz w:val="26"/>
          <w:szCs w:val="26"/>
        </w:rPr>
        <w:t xml:space="preserve"> are no longer good law </w:t>
      </w:r>
      <w:r w:rsidR="00AB27F6">
        <w:rPr>
          <w:sz w:val="26"/>
          <w:szCs w:val="26"/>
        </w:rPr>
        <w:t xml:space="preserve">and </w:t>
      </w:r>
      <w:r w:rsidR="00AB27F6" w:rsidRPr="0016511F">
        <w:rPr>
          <w:sz w:val="26"/>
          <w:szCs w:val="26"/>
        </w:rPr>
        <w:t xml:space="preserve">have been superseded by </w:t>
      </w:r>
      <w:r w:rsidR="00CD187B">
        <w:rPr>
          <w:sz w:val="26"/>
          <w:szCs w:val="26"/>
        </w:rPr>
        <w:t>subsequent</w:t>
      </w:r>
      <w:r w:rsidR="00AB27F6" w:rsidRPr="0016511F">
        <w:rPr>
          <w:sz w:val="26"/>
          <w:szCs w:val="26"/>
        </w:rPr>
        <w:t xml:space="preserve"> FCC actions and court decisions</w:t>
      </w:r>
      <w:r w:rsidR="00AB27F6">
        <w:rPr>
          <w:sz w:val="26"/>
          <w:szCs w:val="26"/>
        </w:rPr>
        <w:t xml:space="preserve">.  </w:t>
      </w:r>
      <w:r w:rsidR="00AB27F6">
        <w:rPr>
          <w:i/>
          <w:iCs/>
          <w:sz w:val="26"/>
          <w:szCs w:val="26"/>
        </w:rPr>
        <w:t>Id</w:t>
      </w:r>
      <w:r w:rsidR="00AB27F6">
        <w:rPr>
          <w:sz w:val="26"/>
          <w:szCs w:val="26"/>
        </w:rPr>
        <w:t>., citing</w:t>
      </w:r>
      <w:r w:rsidR="00AB27F6" w:rsidRPr="0016511F">
        <w:rPr>
          <w:sz w:val="26"/>
          <w:szCs w:val="26"/>
        </w:rPr>
        <w:t xml:space="preserve"> </w:t>
      </w:r>
      <w:r w:rsidR="00AB27F6" w:rsidRPr="00A26DF1">
        <w:rPr>
          <w:i/>
          <w:iCs/>
          <w:sz w:val="26"/>
          <w:szCs w:val="26"/>
        </w:rPr>
        <w:t>Pac-West</w:t>
      </w:r>
      <w:r w:rsidR="00AB27F6" w:rsidRPr="0016511F">
        <w:rPr>
          <w:sz w:val="26"/>
          <w:szCs w:val="26"/>
        </w:rPr>
        <w:t xml:space="preserve"> and </w:t>
      </w:r>
      <w:r w:rsidR="00AB27F6" w:rsidRPr="00A26DF1">
        <w:rPr>
          <w:i/>
          <w:iCs/>
          <w:sz w:val="26"/>
          <w:szCs w:val="26"/>
        </w:rPr>
        <w:t>AT&amp;T Corp. v. Core Communications, Inc</w:t>
      </w:r>
      <w:r w:rsidR="00AB27F6" w:rsidRPr="0016511F">
        <w:rPr>
          <w:sz w:val="26"/>
          <w:szCs w:val="26"/>
        </w:rPr>
        <w:t>., 806 F.3d 715 (3d Cir. 2015).</w:t>
      </w:r>
      <w:r w:rsidR="008A1994">
        <w:rPr>
          <w:rStyle w:val="FootnoteReference"/>
          <w:sz w:val="26"/>
          <w:szCs w:val="26"/>
        </w:rPr>
        <w:footnoteReference w:id="10"/>
      </w:r>
    </w:p>
    <w:p w14:paraId="5814D6F6" w14:textId="77777777" w:rsidR="008A1994" w:rsidRDefault="008A1994" w:rsidP="00CD187B">
      <w:pPr>
        <w:spacing w:line="360" w:lineRule="auto"/>
        <w:ind w:firstLine="1440"/>
        <w:rPr>
          <w:sz w:val="26"/>
          <w:szCs w:val="26"/>
        </w:rPr>
      </w:pPr>
    </w:p>
    <w:p w14:paraId="32877C2D" w14:textId="0B60B0BF" w:rsidR="00F168B0" w:rsidRDefault="00F168B0" w:rsidP="00F168B0">
      <w:pPr>
        <w:spacing w:line="360" w:lineRule="auto"/>
        <w:ind w:firstLine="1440"/>
        <w:rPr>
          <w:sz w:val="26"/>
          <w:szCs w:val="26"/>
        </w:rPr>
      </w:pPr>
      <w:r>
        <w:rPr>
          <w:sz w:val="26"/>
          <w:szCs w:val="26"/>
        </w:rPr>
        <w:t xml:space="preserve">XO next addresses the Core argument that decisions of the Commission entered in certain interconnection agreement </w:t>
      </w:r>
      <w:r w:rsidR="0085006A">
        <w:rPr>
          <w:sz w:val="26"/>
          <w:szCs w:val="26"/>
        </w:rPr>
        <w:t xml:space="preserve">arbitration </w:t>
      </w:r>
      <w:r>
        <w:rPr>
          <w:sz w:val="26"/>
          <w:szCs w:val="26"/>
        </w:rPr>
        <w:t xml:space="preserve">proceedings </w:t>
      </w:r>
      <w:r w:rsidR="0085006A">
        <w:rPr>
          <w:sz w:val="26"/>
          <w:szCs w:val="26"/>
        </w:rPr>
        <w:t xml:space="preserve">decided </w:t>
      </w:r>
      <w:r>
        <w:rPr>
          <w:sz w:val="26"/>
          <w:szCs w:val="26"/>
        </w:rPr>
        <w:t>under the</w:t>
      </w:r>
      <w:r w:rsidR="0085006A">
        <w:rPr>
          <w:sz w:val="26"/>
          <w:szCs w:val="26"/>
        </w:rPr>
        <w:t xml:space="preserve"> procedures established in the</w:t>
      </w:r>
      <w:r>
        <w:rPr>
          <w:sz w:val="26"/>
          <w:szCs w:val="26"/>
        </w:rPr>
        <w:t xml:space="preserve"> Commission </w:t>
      </w:r>
      <w:r w:rsidRPr="00F94CE2">
        <w:rPr>
          <w:i/>
          <w:iCs/>
          <w:sz w:val="26"/>
          <w:szCs w:val="26"/>
        </w:rPr>
        <w:t>Implementation Orders</w:t>
      </w:r>
      <w:r>
        <w:rPr>
          <w:sz w:val="26"/>
          <w:szCs w:val="26"/>
        </w:rPr>
        <w:t xml:space="preserve">, </w:t>
      </w:r>
      <w:r w:rsidRPr="00F94CE2">
        <w:rPr>
          <w:i/>
          <w:iCs/>
          <w:sz w:val="26"/>
          <w:szCs w:val="26"/>
        </w:rPr>
        <w:t xml:space="preserve">et </w:t>
      </w:r>
      <w:r w:rsidRPr="00F44BAA">
        <w:rPr>
          <w:i/>
          <w:iCs/>
          <w:sz w:val="26"/>
          <w:szCs w:val="26"/>
        </w:rPr>
        <w:t>al</w:t>
      </w:r>
      <w:r w:rsidR="00B528F4">
        <w:rPr>
          <w:i/>
          <w:iCs/>
          <w:sz w:val="26"/>
          <w:szCs w:val="26"/>
        </w:rPr>
        <w:t>.</w:t>
      </w:r>
      <w:r>
        <w:rPr>
          <w:sz w:val="26"/>
          <w:szCs w:val="26"/>
        </w:rPr>
        <w:t xml:space="preserve">, conflict with the decisions in the </w:t>
      </w:r>
      <w:r w:rsidR="003F488C" w:rsidRPr="003F488C">
        <w:rPr>
          <w:i/>
          <w:iCs/>
          <w:sz w:val="26"/>
          <w:szCs w:val="26"/>
        </w:rPr>
        <w:t>November 2016 Order</w:t>
      </w:r>
      <w:r>
        <w:rPr>
          <w:sz w:val="26"/>
          <w:szCs w:val="26"/>
        </w:rPr>
        <w:t xml:space="preserve"> and support reconsideration.</w:t>
      </w:r>
      <w:r>
        <w:rPr>
          <w:rStyle w:val="FootnoteReference"/>
          <w:sz w:val="26"/>
          <w:szCs w:val="26"/>
        </w:rPr>
        <w:footnoteReference w:id="11"/>
      </w:r>
      <w:r>
        <w:rPr>
          <w:sz w:val="26"/>
          <w:szCs w:val="26"/>
        </w:rPr>
        <w:t xml:space="preserve"> </w:t>
      </w:r>
      <w:r w:rsidRPr="001D3A6F">
        <w:rPr>
          <w:sz w:val="26"/>
          <w:szCs w:val="26"/>
        </w:rPr>
        <w:t xml:space="preserve"> </w:t>
      </w:r>
      <w:r>
        <w:rPr>
          <w:sz w:val="26"/>
          <w:szCs w:val="26"/>
        </w:rPr>
        <w:t>XO does not agree that</w:t>
      </w:r>
      <w:r w:rsidRPr="001D3A6F">
        <w:rPr>
          <w:sz w:val="26"/>
          <w:szCs w:val="26"/>
        </w:rPr>
        <w:t xml:space="preserve"> there is </w:t>
      </w:r>
      <w:r>
        <w:rPr>
          <w:sz w:val="26"/>
          <w:szCs w:val="26"/>
        </w:rPr>
        <w:t>any</w:t>
      </w:r>
      <w:r w:rsidRPr="001D3A6F">
        <w:rPr>
          <w:sz w:val="26"/>
          <w:szCs w:val="26"/>
        </w:rPr>
        <w:t xml:space="preserve"> conflict between </w:t>
      </w:r>
      <w:r>
        <w:rPr>
          <w:sz w:val="26"/>
          <w:szCs w:val="26"/>
        </w:rPr>
        <w:t xml:space="preserve">the </w:t>
      </w:r>
      <w:r w:rsidRPr="001D3A6F">
        <w:rPr>
          <w:sz w:val="26"/>
          <w:szCs w:val="26"/>
        </w:rPr>
        <w:t xml:space="preserve">holdings of the arbitration cases </w:t>
      </w:r>
      <w:r>
        <w:rPr>
          <w:sz w:val="26"/>
          <w:szCs w:val="26"/>
        </w:rPr>
        <w:t xml:space="preserve">cited by Core </w:t>
      </w:r>
      <w:r w:rsidRPr="001D3A6F">
        <w:rPr>
          <w:sz w:val="26"/>
          <w:szCs w:val="26"/>
        </w:rPr>
        <w:t xml:space="preserve">and the holding in the </w:t>
      </w:r>
      <w:r w:rsidR="003F488C" w:rsidRPr="003F488C">
        <w:rPr>
          <w:i/>
          <w:iCs/>
          <w:sz w:val="26"/>
          <w:szCs w:val="26"/>
        </w:rPr>
        <w:t>November 2016 Order</w:t>
      </w:r>
      <w:r>
        <w:rPr>
          <w:sz w:val="26"/>
          <w:szCs w:val="26"/>
        </w:rPr>
        <w:t>,</w:t>
      </w:r>
      <w:r w:rsidRPr="001D3A6F">
        <w:rPr>
          <w:sz w:val="26"/>
          <w:szCs w:val="26"/>
        </w:rPr>
        <w:t xml:space="preserve"> or between any of th</w:t>
      </w:r>
      <w:r>
        <w:rPr>
          <w:sz w:val="26"/>
          <w:szCs w:val="26"/>
        </w:rPr>
        <w:t>e</w:t>
      </w:r>
      <w:r w:rsidRPr="001D3A6F">
        <w:rPr>
          <w:sz w:val="26"/>
          <w:szCs w:val="26"/>
        </w:rPr>
        <w:t xml:space="preserve"> </w:t>
      </w:r>
      <w:r w:rsidR="00EE76BD">
        <w:rPr>
          <w:sz w:val="26"/>
          <w:szCs w:val="26"/>
        </w:rPr>
        <w:t xml:space="preserve">decisions in </w:t>
      </w:r>
      <w:r w:rsidR="00F44BAA">
        <w:rPr>
          <w:sz w:val="26"/>
          <w:szCs w:val="26"/>
        </w:rPr>
        <w:t xml:space="preserve">the </w:t>
      </w:r>
      <w:r>
        <w:rPr>
          <w:sz w:val="26"/>
          <w:szCs w:val="26"/>
        </w:rPr>
        <w:t xml:space="preserve">arbitration </w:t>
      </w:r>
      <w:r w:rsidR="0085006A">
        <w:rPr>
          <w:sz w:val="26"/>
          <w:szCs w:val="26"/>
        </w:rPr>
        <w:t>case</w:t>
      </w:r>
      <w:r w:rsidR="00EE76BD">
        <w:rPr>
          <w:sz w:val="26"/>
          <w:szCs w:val="26"/>
        </w:rPr>
        <w:t>s</w:t>
      </w:r>
      <w:r w:rsidRPr="001D3A6F">
        <w:rPr>
          <w:sz w:val="26"/>
          <w:szCs w:val="26"/>
        </w:rPr>
        <w:t xml:space="preserve"> and the requirements of the FCC’s rate-cap regime.</w:t>
      </w:r>
      <w:r>
        <w:rPr>
          <w:sz w:val="26"/>
          <w:szCs w:val="26"/>
        </w:rPr>
        <w:t xml:space="preserve">  Answer at </w:t>
      </w:r>
      <w:r w:rsidR="003B748C">
        <w:rPr>
          <w:sz w:val="26"/>
          <w:szCs w:val="26"/>
        </w:rPr>
        <w:t>¶¶</w:t>
      </w:r>
      <w:r>
        <w:rPr>
          <w:sz w:val="26"/>
          <w:szCs w:val="26"/>
        </w:rPr>
        <w:t xml:space="preserve"> 13-17.</w:t>
      </w:r>
    </w:p>
    <w:p w14:paraId="12B397E7" w14:textId="377DB100" w:rsidR="00F168B0" w:rsidRDefault="00F168B0" w:rsidP="00F168B0">
      <w:pPr>
        <w:spacing w:line="360" w:lineRule="auto"/>
        <w:ind w:firstLine="1440"/>
        <w:rPr>
          <w:sz w:val="26"/>
          <w:szCs w:val="26"/>
        </w:rPr>
      </w:pPr>
    </w:p>
    <w:p w14:paraId="0ED72C52" w14:textId="233EFA85" w:rsidR="00F168B0" w:rsidRDefault="00F168B0" w:rsidP="00F168B0">
      <w:pPr>
        <w:spacing w:line="360" w:lineRule="auto"/>
        <w:ind w:firstLine="1440"/>
        <w:rPr>
          <w:sz w:val="26"/>
          <w:szCs w:val="26"/>
        </w:rPr>
      </w:pPr>
      <w:r>
        <w:rPr>
          <w:sz w:val="26"/>
          <w:szCs w:val="26"/>
        </w:rPr>
        <w:t xml:space="preserve">XO takes the position that </w:t>
      </w:r>
      <w:r w:rsidRPr="001D3A6F">
        <w:rPr>
          <w:sz w:val="26"/>
          <w:szCs w:val="26"/>
        </w:rPr>
        <w:t xml:space="preserve">the key issue in the arbitration </w:t>
      </w:r>
      <w:r>
        <w:rPr>
          <w:sz w:val="26"/>
          <w:szCs w:val="26"/>
        </w:rPr>
        <w:t xml:space="preserve">proceedings cited by Core </w:t>
      </w:r>
      <w:r w:rsidRPr="001D3A6F">
        <w:rPr>
          <w:sz w:val="26"/>
          <w:szCs w:val="26"/>
        </w:rPr>
        <w:t>was the compensation applicable to VNXX</w:t>
      </w:r>
      <w:r w:rsidR="00827F88">
        <w:rPr>
          <w:sz w:val="26"/>
          <w:szCs w:val="26"/>
        </w:rPr>
        <w:t xml:space="preserve"> </w:t>
      </w:r>
      <w:r w:rsidRPr="001D3A6F">
        <w:rPr>
          <w:sz w:val="26"/>
          <w:szCs w:val="26"/>
        </w:rPr>
        <w:t>dialed calls to ISPs</w:t>
      </w:r>
      <w:r>
        <w:rPr>
          <w:sz w:val="26"/>
          <w:szCs w:val="26"/>
        </w:rPr>
        <w:t xml:space="preserve">. </w:t>
      </w:r>
      <w:r w:rsidRPr="001D3A6F">
        <w:rPr>
          <w:sz w:val="26"/>
          <w:szCs w:val="26"/>
        </w:rPr>
        <w:t xml:space="preserve"> </w:t>
      </w:r>
      <w:r>
        <w:rPr>
          <w:sz w:val="26"/>
          <w:szCs w:val="26"/>
        </w:rPr>
        <w:t>A</w:t>
      </w:r>
      <w:r w:rsidRPr="001D3A6F">
        <w:rPr>
          <w:sz w:val="26"/>
          <w:szCs w:val="26"/>
        </w:rPr>
        <w:t>nd</w:t>
      </w:r>
      <w:r>
        <w:rPr>
          <w:sz w:val="26"/>
          <w:szCs w:val="26"/>
        </w:rPr>
        <w:t>,</w:t>
      </w:r>
      <w:r w:rsidRPr="001D3A6F">
        <w:rPr>
          <w:sz w:val="26"/>
          <w:szCs w:val="26"/>
        </w:rPr>
        <w:t xml:space="preserve"> in each case, the Commission ruled that the compensation for such calls would be bill-and-keep. </w:t>
      </w:r>
      <w:r>
        <w:rPr>
          <w:sz w:val="26"/>
          <w:szCs w:val="26"/>
        </w:rPr>
        <w:t xml:space="preserve"> </w:t>
      </w:r>
      <w:r w:rsidRPr="001D3A6F">
        <w:rPr>
          <w:sz w:val="26"/>
          <w:szCs w:val="26"/>
        </w:rPr>
        <w:t>The</w:t>
      </w:r>
      <w:r>
        <w:rPr>
          <w:sz w:val="26"/>
          <w:szCs w:val="26"/>
        </w:rPr>
        <w:t>refore, the</w:t>
      </w:r>
      <w:r w:rsidRPr="001D3A6F">
        <w:rPr>
          <w:sz w:val="26"/>
          <w:szCs w:val="26"/>
        </w:rPr>
        <w:t xml:space="preserve"> arbitration rulings entirely conform to the FCC’s rate-cap regime for ISP-bound calls.</w:t>
      </w:r>
      <w:r w:rsidR="00EE76BD">
        <w:rPr>
          <w:sz w:val="26"/>
          <w:szCs w:val="26"/>
        </w:rPr>
        <w:t xml:space="preserve">  Answer at </w:t>
      </w:r>
      <w:r w:rsidR="003B748C">
        <w:rPr>
          <w:sz w:val="26"/>
          <w:szCs w:val="26"/>
        </w:rPr>
        <w:t>¶</w:t>
      </w:r>
      <w:r w:rsidR="00EE76BD">
        <w:rPr>
          <w:sz w:val="26"/>
          <w:szCs w:val="26"/>
        </w:rPr>
        <w:t xml:space="preserve"> 14.</w:t>
      </w:r>
      <w:r>
        <w:rPr>
          <w:sz w:val="26"/>
          <w:szCs w:val="26"/>
        </w:rPr>
        <w:t xml:space="preserve"> </w:t>
      </w:r>
      <w:r w:rsidRPr="001D3A6F">
        <w:rPr>
          <w:sz w:val="26"/>
          <w:szCs w:val="26"/>
        </w:rPr>
        <w:t xml:space="preserve"> Second, </w:t>
      </w:r>
      <w:r>
        <w:rPr>
          <w:sz w:val="26"/>
          <w:szCs w:val="26"/>
        </w:rPr>
        <w:t xml:space="preserve">XO explains that </w:t>
      </w:r>
      <w:r w:rsidRPr="001D3A6F">
        <w:rPr>
          <w:sz w:val="26"/>
          <w:szCs w:val="26"/>
        </w:rPr>
        <w:t>in deciding the arbitration cases, the Commission was not confronted with the issue in th</w:t>
      </w:r>
      <w:r>
        <w:rPr>
          <w:sz w:val="26"/>
          <w:szCs w:val="26"/>
        </w:rPr>
        <w:t>e present</w:t>
      </w:r>
      <w:r w:rsidRPr="001D3A6F">
        <w:rPr>
          <w:sz w:val="26"/>
          <w:szCs w:val="26"/>
        </w:rPr>
        <w:t xml:space="preserve"> case – the application of the FCC’s rate-cap regime to toll-dialed calls</w:t>
      </w:r>
      <w:r w:rsidR="00DC0719">
        <w:rPr>
          <w:sz w:val="26"/>
          <w:szCs w:val="26"/>
        </w:rPr>
        <w:t xml:space="preserve"> – in the absence of a TEA</w:t>
      </w:r>
      <w:r w:rsidRPr="001D3A6F">
        <w:rPr>
          <w:sz w:val="26"/>
          <w:szCs w:val="26"/>
        </w:rPr>
        <w:t xml:space="preserve">. </w:t>
      </w:r>
      <w:r>
        <w:rPr>
          <w:sz w:val="26"/>
          <w:szCs w:val="26"/>
        </w:rPr>
        <w:t xml:space="preserve"> I</w:t>
      </w:r>
      <w:r w:rsidRPr="001D3A6F">
        <w:rPr>
          <w:sz w:val="26"/>
          <w:szCs w:val="26"/>
        </w:rPr>
        <w:t xml:space="preserve">n the arbitration cases, the </w:t>
      </w:r>
      <w:r w:rsidR="009D4BBD">
        <w:rPr>
          <w:sz w:val="26"/>
          <w:szCs w:val="26"/>
        </w:rPr>
        <w:t>P</w:t>
      </w:r>
      <w:r w:rsidRPr="001D3A6F">
        <w:rPr>
          <w:sz w:val="26"/>
          <w:szCs w:val="26"/>
        </w:rPr>
        <w:t>arties all agreed that toll-dialed ISP-bound calls would</w:t>
      </w:r>
      <w:r>
        <w:rPr>
          <w:sz w:val="26"/>
          <w:szCs w:val="26"/>
        </w:rPr>
        <w:t xml:space="preserve"> apply.  </w:t>
      </w:r>
      <w:r w:rsidR="00827F88">
        <w:rPr>
          <w:sz w:val="26"/>
          <w:szCs w:val="26"/>
        </w:rPr>
        <w:t>Therefore, l</w:t>
      </w:r>
      <w:r>
        <w:rPr>
          <w:sz w:val="26"/>
          <w:szCs w:val="26"/>
        </w:rPr>
        <w:t xml:space="preserve">anguage in the arbitration proceedings resolving the issue should be considered as </w:t>
      </w:r>
      <w:r>
        <w:rPr>
          <w:i/>
          <w:iCs/>
          <w:sz w:val="26"/>
          <w:szCs w:val="26"/>
        </w:rPr>
        <w:t xml:space="preserve">dicta </w:t>
      </w:r>
      <w:r>
        <w:rPr>
          <w:sz w:val="26"/>
          <w:szCs w:val="26"/>
        </w:rPr>
        <w:t xml:space="preserve">to the issue decided in the </w:t>
      </w:r>
      <w:r w:rsidR="003F488C" w:rsidRPr="003F488C">
        <w:rPr>
          <w:i/>
          <w:iCs/>
          <w:sz w:val="26"/>
          <w:szCs w:val="26"/>
        </w:rPr>
        <w:t>November 2016 Order</w:t>
      </w:r>
      <w:r w:rsidR="00DC0719">
        <w:rPr>
          <w:i/>
          <w:iCs/>
          <w:sz w:val="26"/>
          <w:szCs w:val="26"/>
        </w:rPr>
        <w:t xml:space="preserve"> </w:t>
      </w:r>
      <w:r w:rsidR="00DC0719">
        <w:rPr>
          <w:sz w:val="26"/>
          <w:szCs w:val="26"/>
        </w:rPr>
        <w:t>in dispute here</w:t>
      </w:r>
      <w:r>
        <w:rPr>
          <w:sz w:val="26"/>
          <w:szCs w:val="26"/>
        </w:rPr>
        <w:t>.</w:t>
      </w:r>
      <w:r w:rsidR="00EE76BD">
        <w:rPr>
          <w:sz w:val="26"/>
          <w:szCs w:val="26"/>
        </w:rPr>
        <w:t xml:space="preserve">  Answer at </w:t>
      </w:r>
      <w:r w:rsidR="003B748C">
        <w:rPr>
          <w:sz w:val="26"/>
          <w:szCs w:val="26"/>
        </w:rPr>
        <w:t>¶</w:t>
      </w:r>
      <w:r w:rsidR="00EE76BD">
        <w:rPr>
          <w:sz w:val="26"/>
          <w:szCs w:val="26"/>
        </w:rPr>
        <w:t xml:space="preserve"> 15.</w:t>
      </w:r>
      <w:r>
        <w:rPr>
          <w:sz w:val="26"/>
          <w:szCs w:val="26"/>
        </w:rPr>
        <w:t xml:space="preserve">  Third, XO </w:t>
      </w:r>
      <w:r w:rsidR="00827F88">
        <w:rPr>
          <w:sz w:val="26"/>
          <w:szCs w:val="26"/>
        </w:rPr>
        <w:t>points out</w:t>
      </w:r>
      <w:r>
        <w:rPr>
          <w:sz w:val="26"/>
          <w:szCs w:val="26"/>
        </w:rPr>
        <w:t xml:space="preserve"> that the arbitration proceedings, even though concluded in the 2013-2014 timeframe, began in 2006.  </w:t>
      </w:r>
      <w:r w:rsidR="00827F88">
        <w:rPr>
          <w:sz w:val="26"/>
          <w:szCs w:val="26"/>
        </w:rPr>
        <w:t>The initiation of arbitration proceedings in 2</w:t>
      </w:r>
      <w:r w:rsidR="00DC0719">
        <w:rPr>
          <w:sz w:val="26"/>
          <w:szCs w:val="26"/>
        </w:rPr>
        <w:t>0</w:t>
      </w:r>
      <w:r w:rsidR="00827F88">
        <w:rPr>
          <w:sz w:val="26"/>
          <w:szCs w:val="26"/>
        </w:rPr>
        <w:t xml:space="preserve">06, leads XO to </w:t>
      </w:r>
      <w:r>
        <w:rPr>
          <w:sz w:val="26"/>
          <w:szCs w:val="26"/>
        </w:rPr>
        <w:t>assert</w:t>
      </w:r>
      <w:r w:rsidR="00827F88">
        <w:rPr>
          <w:sz w:val="26"/>
          <w:szCs w:val="26"/>
        </w:rPr>
        <w:t xml:space="preserve"> that</w:t>
      </w:r>
      <w:r>
        <w:rPr>
          <w:sz w:val="26"/>
          <w:szCs w:val="26"/>
        </w:rPr>
        <w:t xml:space="preserve"> the arbitration proceedings were litigated without the benefit of the </w:t>
      </w:r>
      <w:r w:rsidRPr="002D583B">
        <w:rPr>
          <w:i/>
          <w:iCs/>
          <w:sz w:val="26"/>
          <w:szCs w:val="26"/>
        </w:rPr>
        <w:t>FCC Reconsideration/Mandamus Order</w:t>
      </w:r>
      <w:r>
        <w:rPr>
          <w:sz w:val="26"/>
          <w:szCs w:val="26"/>
        </w:rPr>
        <w:t>.</w:t>
      </w:r>
      <w:r w:rsidR="00EE76BD">
        <w:rPr>
          <w:sz w:val="26"/>
          <w:szCs w:val="26"/>
        </w:rPr>
        <w:t xml:space="preserve">  Answer at </w:t>
      </w:r>
      <w:r w:rsidR="003B748C">
        <w:rPr>
          <w:sz w:val="26"/>
          <w:szCs w:val="26"/>
        </w:rPr>
        <w:t>¶</w:t>
      </w:r>
      <w:r w:rsidR="00EE76BD">
        <w:rPr>
          <w:sz w:val="26"/>
          <w:szCs w:val="26"/>
        </w:rPr>
        <w:t xml:space="preserve"> 16.</w:t>
      </w:r>
    </w:p>
    <w:p w14:paraId="6FCC107D" w14:textId="77777777" w:rsidR="006B3BDF" w:rsidRDefault="006B3BDF" w:rsidP="00714993">
      <w:pPr>
        <w:spacing w:line="360" w:lineRule="auto"/>
        <w:ind w:firstLine="1440"/>
        <w:rPr>
          <w:sz w:val="26"/>
          <w:szCs w:val="26"/>
        </w:rPr>
      </w:pPr>
    </w:p>
    <w:p w14:paraId="02A18F4A" w14:textId="137055CC" w:rsidR="001E35B3" w:rsidRPr="008B7592" w:rsidRDefault="001E35B3" w:rsidP="001E35B3">
      <w:pPr>
        <w:spacing w:line="360" w:lineRule="auto"/>
        <w:ind w:firstLine="1440"/>
        <w:rPr>
          <w:sz w:val="26"/>
          <w:szCs w:val="26"/>
        </w:rPr>
      </w:pPr>
      <w:r>
        <w:rPr>
          <w:sz w:val="26"/>
          <w:szCs w:val="26"/>
        </w:rPr>
        <w:t xml:space="preserve">XO responds to </w:t>
      </w:r>
      <w:r w:rsidRPr="004B25C8">
        <w:rPr>
          <w:sz w:val="26"/>
          <w:szCs w:val="26"/>
        </w:rPr>
        <w:t xml:space="preserve">Core’s </w:t>
      </w:r>
      <w:r>
        <w:rPr>
          <w:sz w:val="26"/>
          <w:szCs w:val="26"/>
        </w:rPr>
        <w:t xml:space="preserve">final </w:t>
      </w:r>
      <w:r w:rsidRPr="004B25C8">
        <w:rPr>
          <w:sz w:val="26"/>
          <w:szCs w:val="26"/>
        </w:rPr>
        <w:t>substantive argument</w:t>
      </w:r>
      <w:r>
        <w:rPr>
          <w:sz w:val="26"/>
          <w:szCs w:val="26"/>
        </w:rPr>
        <w:t xml:space="preserve"> in its Petition</w:t>
      </w:r>
      <w:r w:rsidR="00DC0719">
        <w:rPr>
          <w:sz w:val="26"/>
          <w:szCs w:val="26"/>
        </w:rPr>
        <w:t xml:space="preserve"> regarding arbitrage</w:t>
      </w:r>
      <w:r>
        <w:rPr>
          <w:sz w:val="26"/>
          <w:szCs w:val="26"/>
        </w:rPr>
        <w:t xml:space="preserve">. </w:t>
      </w:r>
      <w:r w:rsidRPr="004B25C8">
        <w:rPr>
          <w:sz w:val="26"/>
          <w:szCs w:val="26"/>
        </w:rPr>
        <w:t xml:space="preserve"> </w:t>
      </w:r>
      <w:r>
        <w:rPr>
          <w:sz w:val="26"/>
          <w:szCs w:val="26"/>
        </w:rPr>
        <w:t xml:space="preserve">Core </w:t>
      </w:r>
      <w:r w:rsidRPr="004B25C8">
        <w:rPr>
          <w:sz w:val="26"/>
          <w:szCs w:val="26"/>
        </w:rPr>
        <w:t>challeng</w:t>
      </w:r>
      <w:r>
        <w:rPr>
          <w:sz w:val="26"/>
          <w:szCs w:val="26"/>
        </w:rPr>
        <w:t>ed</w:t>
      </w:r>
      <w:r w:rsidRPr="004B25C8">
        <w:rPr>
          <w:sz w:val="26"/>
          <w:szCs w:val="26"/>
        </w:rPr>
        <w:t xml:space="preserve"> the </w:t>
      </w:r>
      <w:r>
        <w:rPr>
          <w:sz w:val="26"/>
          <w:szCs w:val="26"/>
        </w:rPr>
        <w:t xml:space="preserve">underlying policy concerns of the </w:t>
      </w:r>
      <w:r w:rsidRPr="004B25C8">
        <w:rPr>
          <w:sz w:val="26"/>
          <w:szCs w:val="26"/>
        </w:rPr>
        <w:t>Commission’s application of the FCC’s rate-cap regime to toll-dialed ISP-bound calls</w:t>
      </w:r>
      <w:r>
        <w:rPr>
          <w:sz w:val="26"/>
          <w:szCs w:val="26"/>
        </w:rPr>
        <w:t xml:space="preserve">.  </w:t>
      </w:r>
      <w:r w:rsidR="00DC0719">
        <w:rPr>
          <w:sz w:val="26"/>
          <w:szCs w:val="26"/>
        </w:rPr>
        <w:t>In so doing, Core, a</w:t>
      </w:r>
      <w:r>
        <w:rPr>
          <w:sz w:val="26"/>
          <w:szCs w:val="26"/>
        </w:rPr>
        <w:t>s noted, asserts that there is no</w:t>
      </w:r>
      <w:r w:rsidRPr="004B25C8">
        <w:rPr>
          <w:sz w:val="26"/>
          <w:szCs w:val="26"/>
        </w:rPr>
        <w:t xml:space="preserve"> </w:t>
      </w:r>
      <w:r w:rsidR="00DC0719">
        <w:rPr>
          <w:sz w:val="26"/>
          <w:szCs w:val="26"/>
        </w:rPr>
        <w:t xml:space="preserve">regulatory </w:t>
      </w:r>
      <w:r w:rsidRPr="004B25C8">
        <w:rPr>
          <w:sz w:val="26"/>
          <w:szCs w:val="26"/>
        </w:rPr>
        <w:t xml:space="preserve">arbitrage </w:t>
      </w:r>
      <w:r>
        <w:rPr>
          <w:sz w:val="26"/>
          <w:szCs w:val="26"/>
        </w:rPr>
        <w:t xml:space="preserve">opportunity associated with toll-dialed ISP traffic.  </w:t>
      </w:r>
      <w:r>
        <w:rPr>
          <w:i/>
          <w:sz w:val="26"/>
          <w:szCs w:val="26"/>
        </w:rPr>
        <w:t xml:space="preserve">See </w:t>
      </w:r>
      <w:r>
        <w:rPr>
          <w:iCs/>
          <w:sz w:val="26"/>
          <w:szCs w:val="26"/>
        </w:rPr>
        <w:t xml:space="preserve">Core Petition at </w:t>
      </w:r>
      <w:r w:rsidR="003B748C">
        <w:rPr>
          <w:iCs/>
          <w:sz w:val="26"/>
          <w:szCs w:val="26"/>
        </w:rPr>
        <w:t>¶</w:t>
      </w:r>
      <w:r>
        <w:rPr>
          <w:iCs/>
          <w:sz w:val="26"/>
          <w:szCs w:val="26"/>
        </w:rPr>
        <w:t xml:space="preserve"> 21.</w:t>
      </w:r>
      <w:r>
        <w:rPr>
          <w:sz w:val="26"/>
          <w:szCs w:val="26"/>
        </w:rPr>
        <w:t xml:space="preserve"> </w:t>
      </w:r>
      <w:r w:rsidRPr="004B25C8">
        <w:rPr>
          <w:sz w:val="26"/>
          <w:szCs w:val="26"/>
        </w:rPr>
        <w:t xml:space="preserve"> Core’s logic, </w:t>
      </w:r>
      <w:r>
        <w:rPr>
          <w:sz w:val="26"/>
          <w:szCs w:val="26"/>
        </w:rPr>
        <w:t>as viewed by XO</w:t>
      </w:r>
      <w:r w:rsidRPr="004B25C8">
        <w:rPr>
          <w:sz w:val="26"/>
          <w:szCs w:val="26"/>
        </w:rPr>
        <w:t xml:space="preserve">, is that since end users will incur toll charges for toll-dialed calls, </w:t>
      </w:r>
      <w:r w:rsidRPr="008B7592">
        <w:rPr>
          <w:sz w:val="26"/>
          <w:szCs w:val="26"/>
        </w:rPr>
        <w:t>arbitrage is not a concern.</w:t>
      </w:r>
      <w:r>
        <w:rPr>
          <w:sz w:val="26"/>
          <w:szCs w:val="26"/>
        </w:rPr>
        <w:t xml:space="preserve">  XO Answer at </w:t>
      </w:r>
      <w:r w:rsidR="003B748C">
        <w:rPr>
          <w:sz w:val="26"/>
          <w:szCs w:val="26"/>
        </w:rPr>
        <w:t>¶</w:t>
      </w:r>
      <w:r>
        <w:rPr>
          <w:sz w:val="26"/>
          <w:szCs w:val="26"/>
        </w:rPr>
        <w:t xml:space="preserve"> 18.</w:t>
      </w:r>
    </w:p>
    <w:p w14:paraId="0B02B160" w14:textId="77777777" w:rsidR="001E35B3" w:rsidRPr="008B7592" w:rsidRDefault="001E35B3" w:rsidP="001E35B3">
      <w:pPr>
        <w:spacing w:line="360" w:lineRule="auto"/>
        <w:ind w:firstLine="1440"/>
        <w:rPr>
          <w:sz w:val="26"/>
          <w:szCs w:val="26"/>
        </w:rPr>
      </w:pPr>
    </w:p>
    <w:p w14:paraId="015B58CB" w14:textId="3D913A9E" w:rsidR="00E5270B" w:rsidRPr="0078716A" w:rsidRDefault="001E35B3" w:rsidP="00CD187B">
      <w:pPr>
        <w:spacing w:line="360" w:lineRule="auto"/>
        <w:ind w:firstLine="1440"/>
        <w:rPr>
          <w:sz w:val="26"/>
          <w:szCs w:val="26"/>
        </w:rPr>
      </w:pPr>
      <w:r>
        <w:rPr>
          <w:sz w:val="26"/>
          <w:szCs w:val="26"/>
        </w:rPr>
        <w:t xml:space="preserve">XO makes two points in response to the position of Core that regulatory arbitrage is not a valid policy concern with toll-dialed ISP bound traffic. </w:t>
      </w:r>
      <w:r w:rsidRPr="008B7592">
        <w:rPr>
          <w:sz w:val="26"/>
          <w:szCs w:val="26"/>
        </w:rPr>
        <w:t xml:space="preserve"> First, </w:t>
      </w:r>
      <w:r>
        <w:rPr>
          <w:sz w:val="26"/>
          <w:szCs w:val="26"/>
        </w:rPr>
        <w:t xml:space="preserve">XO explains that </w:t>
      </w:r>
      <w:r w:rsidRPr="008B7592">
        <w:rPr>
          <w:sz w:val="26"/>
          <w:szCs w:val="26"/>
        </w:rPr>
        <w:t>it is increasingly common for landline telephone services to be offered for a flat monthly fee that includes large or unlimited amounts of combined local and long distance calling for a flat fee, irrespective of whether any particular call is dialed on a “local” or “toll” basis.</w:t>
      </w:r>
      <w:r>
        <w:rPr>
          <w:sz w:val="26"/>
          <w:szCs w:val="26"/>
        </w:rPr>
        <w:t xml:space="preserve"> </w:t>
      </w:r>
      <w:r w:rsidRPr="008B7592">
        <w:rPr>
          <w:sz w:val="26"/>
          <w:szCs w:val="26"/>
        </w:rPr>
        <w:t xml:space="preserve"> </w:t>
      </w:r>
      <w:r w:rsidR="0078716A">
        <w:rPr>
          <w:sz w:val="26"/>
          <w:szCs w:val="26"/>
        </w:rPr>
        <w:t>Consequently, t</w:t>
      </w:r>
      <w:r w:rsidRPr="008B7592">
        <w:rPr>
          <w:sz w:val="26"/>
          <w:szCs w:val="26"/>
        </w:rPr>
        <w:t>he same economic forces that drive arbitrage in the case of flat-rated “local” (exchange) calls to ISPs apply to flat-rated “toll” (interexchange) calls as well.</w:t>
      </w:r>
      <w:r w:rsidR="0078716A">
        <w:rPr>
          <w:sz w:val="26"/>
          <w:szCs w:val="26"/>
        </w:rPr>
        <w:t xml:space="preserve">  Answer at </w:t>
      </w:r>
      <w:r w:rsidR="003B748C">
        <w:rPr>
          <w:sz w:val="26"/>
          <w:szCs w:val="26"/>
        </w:rPr>
        <w:t>¶</w:t>
      </w:r>
      <w:r w:rsidR="0078716A">
        <w:rPr>
          <w:sz w:val="26"/>
          <w:szCs w:val="26"/>
        </w:rPr>
        <w:t xml:space="preserve"> 18.</w:t>
      </w:r>
      <w:r w:rsidRPr="008B7592">
        <w:rPr>
          <w:sz w:val="26"/>
          <w:szCs w:val="26"/>
        </w:rPr>
        <w:t xml:space="preserve">  Second, </w:t>
      </w:r>
      <w:r>
        <w:rPr>
          <w:sz w:val="26"/>
          <w:szCs w:val="26"/>
        </w:rPr>
        <w:t xml:space="preserve">XO notes that </w:t>
      </w:r>
      <w:r w:rsidRPr="008B7592">
        <w:rPr>
          <w:sz w:val="26"/>
          <w:szCs w:val="26"/>
        </w:rPr>
        <w:t>the regulatory arbitrage that concerned the FCC in setting up the rate-cap regime was that permitting high intercarrier charges for ISP-bound calls distorted the incentives of the CLECs serving the ISPs, causing them to avoid competing on a broader scale</w:t>
      </w:r>
      <w:r w:rsidR="0078716A">
        <w:rPr>
          <w:sz w:val="26"/>
          <w:szCs w:val="26"/>
        </w:rPr>
        <w:t>.  This is contrary to</w:t>
      </w:r>
      <w:r w:rsidRPr="008B7592">
        <w:rPr>
          <w:sz w:val="26"/>
          <w:szCs w:val="26"/>
        </w:rPr>
        <w:t xml:space="preserve"> Congress</w:t>
      </w:r>
      <w:r w:rsidR="0078716A">
        <w:rPr>
          <w:sz w:val="26"/>
          <w:szCs w:val="26"/>
        </w:rPr>
        <w:t>ional</w:t>
      </w:r>
      <w:r w:rsidRPr="008B7592">
        <w:rPr>
          <w:sz w:val="26"/>
          <w:szCs w:val="26"/>
        </w:rPr>
        <w:t xml:space="preserve"> inten</w:t>
      </w:r>
      <w:r w:rsidR="0078716A">
        <w:rPr>
          <w:sz w:val="26"/>
          <w:szCs w:val="26"/>
        </w:rPr>
        <w:t>t</w:t>
      </w:r>
      <w:r w:rsidRPr="008B7592">
        <w:rPr>
          <w:sz w:val="26"/>
          <w:szCs w:val="26"/>
        </w:rPr>
        <w:t xml:space="preserve"> in passing </w:t>
      </w:r>
      <w:r>
        <w:rPr>
          <w:sz w:val="26"/>
          <w:szCs w:val="26"/>
        </w:rPr>
        <w:t>TA</w:t>
      </w:r>
      <w:r w:rsidRPr="008B7592">
        <w:rPr>
          <w:sz w:val="26"/>
          <w:szCs w:val="26"/>
        </w:rPr>
        <w:t xml:space="preserve"> 96</w:t>
      </w:r>
      <w:r>
        <w:rPr>
          <w:sz w:val="26"/>
          <w:szCs w:val="26"/>
        </w:rPr>
        <w:t>.</w:t>
      </w:r>
      <w:r w:rsidR="0078716A">
        <w:rPr>
          <w:sz w:val="26"/>
          <w:szCs w:val="26"/>
        </w:rPr>
        <w:t xml:space="preserve">  Answer at </w:t>
      </w:r>
      <w:r w:rsidR="00122BF9">
        <w:rPr>
          <w:sz w:val="26"/>
          <w:szCs w:val="26"/>
        </w:rPr>
        <w:t>¶</w:t>
      </w:r>
      <w:r w:rsidR="0078716A">
        <w:rPr>
          <w:sz w:val="26"/>
          <w:szCs w:val="26"/>
        </w:rPr>
        <w:t xml:space="preserve"> 19.</w:t>
      </w:r>
      <w:r>
        <w:rPr>
          <w:sz w:val="26"/>
          <w:szCs w:val="26"/>
        </w:rPr>
        <w:t xml:space="preserve">  </w:t>
      </w:r>
      <w:r w:rsidRPr="008B7592">
        <w:rPr>
          <w:sz w:val="26"/>
          <w:szCs w:val="26"/>
        </w:rPr>
        <w:t xml:space="preserve">This problem is exacerbated any time a CLEC </w:t>
      </w:r>
      <w:r w:rsidR="00F44BAA">
        <w:rPr>
          <w:sz w:val="26"/>
          <w:szCs w:val="26"/>
        </w:rPr>
        <w:t xml:space="preserve">under </w:t>
      </w:r>
      <w:r w:rsidR="0078716A">
        <w:rPr>
          <w:sz w:val="26"/>
          <w:szCs w:val="26"/>
        </w:rPr>
        <w:t xml:space="preserve">Core’s business model </w:t>
      </w:r>
      <w:r w:rsidRPr="008B7592">
        <w:rPr>
          <w:sz w:val="26"/>
          <w:szCs w:val="26"/>
        </w:rPr>
        <w:t xml:space="preserve">can receive high rates from other carriers for calls to ISPs, irrespective of whether those high rates are </w:t>
      </w:r>
      <w:r w:rsidRPr="004239BB">
        <w:rPr>
          <w:sz w:val="26"/>
          <w:szCs w:val="26"/>
        </w:rPr>
        <w:t>denom</w:t>
      </w:r>
      <w:r w:rsidRPr="0026510F">
        <w:rPr>
          <w:sz w:val="26"/>
          <w:szCs w:val="26"/>
        </w:rPr>
        <w:t>inated “reciprocal compensation” or “access charges.”</w:t>
      </w:r>
      <w:r w:rsidR="0078716A">
        <w:rPr>
          <w:sz w:val="26"/>
          <w:szCs w:val="26"/>
        </w:rPr>
        <w:t xml:space="preserve">  </w:t>
      </w:r>
      <w:r w:rsidR="0078716A">
        <w:rPr>
          <w:i/>
          <w:iCs/>
          <w:sz w:val="26"/>
          <w:szCs w:val="26"/>
        </w:rPr>
        <w:t>Id</w:t>
      </w:r>
      <w:r w:rsidR="0078716A">
        <w:rPr>
          <w:sz w:val="26"/>
          <w:szCs w:val="26"/>
        </w:rPr>
        <w:t>.</w:t>
      </w:r>
    </w:p>
    <w:p w14:paraId="286A0E99" w14:textId="77777777" w:rsidR="00E5270B" w:rsidRDefault="00E5270B" w:rsidP="00CD187B">
      <w:pPr>
        <w:spacing w:line="360" w:lineRule="auto"/>
        <w:ind w:firstLine="1440"/>
        <w:rPr>
          <w:sz w:val="26"/>
          <w:szCs w:val="26"/>
        </w:rPr>
      </w:pPr>
    </w:p>
    <w:p w14:paraId="07BECA46" w14:textId="61809E58" w:rsidR="001E35B3" w:rsidRDefault="00057D5E" w:rsidP="00122BF9">
      <w:pPr>
        <w:keepNext/>
        <w:keepLines/>
        <w:autoSpaceDE w:val="0"/>
        <w:autoSpaceDN w:val="0"/>
        <w:adjustRightInd w:val="0"/>
        <w:spacing w:line="360" w:lineRule="auto"/>
        <w:ind w:firstLine="720"/>
        <w:rPr>
          <w:b/>
          <w:bCs/>
          <w:sz w:val="26"/>
          <w:szCs w:val="26"/>
        </w:rPr>
      </w:pPr>
      <w:r>
        <w:rPr>
          <w:b/>
          <w:bCs/>
          <w:sz w:val="26"/>
          <w:szCs w:val="26"/>
        </w:rPr>
        <w:t>2.</w:t>
      </w:r>
      <w:r>
        <w:rPr>
          <w:b/>
          <w:bCs/>
          <w:sz w:val="26"/>
          <w:szCs w:val="26"/>
        </w:rPr>
        <w:tab/>
      </w:r>
      <w:r w:rsidR="001E35B3" w:rsidRPr="005D0578">
        <w:rPr>
          <w:b/>
          <w:bCs/>
          <w:sz w:val="26"/>
          <w:szCs w:val="26"/>
        </w:rPr>
        <w:t>Scope of Traffic Issue (Petition at</w:t>
      </w:r>
      <w:r w:rsidR="001E35B3">
        <w:rPr>
          <w:b/>
          <w:bCs/>
          <w:sz w:val="26"/>
          <w:szCs w:val="26"/>
        </w:rPr>
        <w:t xml:space="preserve"> </w:t>
      </w:r>
      <w:r w:rsidR="00122BF9">
        <w:rPr>
          <w:b/>
          <w:bCs/>
          <w:sz w:val="26"/>
          <w:szCs w:val="26"/>
        </w:rPr>
        <w:t>¶¶</w:t>
      </w:r>
      <w:r w:rsidR="001E35B3" w:rsidRPr="005D0578">
        <w:rPr>
          <w:b/>
          <w:bCs/>
          <w:sz w:val="26"/>
          <w:szCs w:val="26"/>
        </w:rPr>
        <w:t xml:space="preserve"> 13-15)</w:t>
      </w:r>
    </w:p>
    <w:p w14:paraId="3D628A7A" w14:textId="77777777" w:rsidR="001E35B3" w:rsidRDefault="001E35B3" w:rsidP="002E26A3">
      <w:pPr>
        <w:keepNext/>
        <w:keepLines/>
        <w:spacing w:line="360" w:lineRule="auto"/>
        <w:ind w:firstLine="1440"/>
        <w:rPr>
          <w:sz w:val="26"/>
          <w:szCs w:val="26"/>
        </w:rPr>
      </w:pPr>
    </w:p>
    <w:p w14:paraId="08673E82" w14:textId="09FD46BF" w:rsidR="00B41F8D" w:rsidRDefault="00591670" w:rsidP="00CD187B">
      <w:pPr>
        <w:spacing w:line="360" w:lineRule="auto"/>
        <w:ind w:firstLine="1440"/>
        <w:rPr>
          <w:sz w:val="26"/>
          <w:szCs w:val="26"/>
        </w:rPr>
      </w:pPr>
      <w:r w:rsidRPr="00591670">
        <w:rPr>
          <w:sz w:val="26"/>
          <w:szCs w:val="26"/>
        </w:rPr>
        <w:t xml:space="preserve">XO opposes the Core request to reconsider the time period to which the </w:t>
      </w:r>
      <w:r w:rsidR="003F488C" w:rsidRPr="003F488C">
        <w:rPr>
          <w:i/>
          <w:iCs/>
          <w:sz w:val="26"/>
          <w:szCs w:val="26"/>
        </w:rPr>
        <w:t>November 2016 Order</w:t>
      </w:r>
      <w:r w:rsidRPr="00591670">
        <w:rPr>
          <w:i/>
          <w:iCs/>
          <w:sz w:val="26"/>
          <w:szCs w:val="26"/>
        </w:rPr>
        <w:t xml:space="preserve"> </w:t>
      </w:r>
      <w:r w:rsidRPr="00591670">
        <w:rPr>
          <w:sz w:val="26"/>
          <w:szCs w:val="26"/>
        </w:rPr>
        <w:t>applies.</w:t>
      </w:r>
      <w:r>
        <w:rPr>
          <w:sz w:val="26"/>
          <w:szCs w:val="26"/>
        </w:rPr>
        <w:t xml:space="preserve">  Answer at </w:t>
      </w:r>
      <w:r w:rsidR="00122BF9">
        <w:rPr>
          <w:sz w:val="26"/>
          <w:szCs w:val="26"/>
        </w:rPr>
        <w:t>¶¶</w:t>
      </w:r>
      <w:r>
        <w:rPr>
          <w:sz w:val="26"/>
          <w:szCs w:val="26"/>
        </w:rPr>
        <w:t xml:space="preserve"> 22-28.</w:t>
      </w:r>
      <w:r w:rsidRPr="00591670">
        <w:rPr>
          <w:sz w:val="26"/>
          <w:szCs w:val="26"/>
        </w:rPr>
        <w:t xml:space="preserve">  XO distinguishes Core’s position that the statute of limitations is at issue.  </w:t>
      </w:r>
      <w:r>
        <w:rPr>
          <w:sz w:val="26"/>
          <w:szCs w:val="26"/>
        </w:rPr>
        <w:t>The t</w:t>
      </w:r>
      <w:r w:rsidRPr="00591670">
        <w:rPr>
          <w:sz w:val="26"/>
          <w:szCs w:val="26"/>
        </w:rPr>
        <w:t xml:space="preserve">oll-dialed ISP-bound traffic prior to February 2010 was not excluded based </w:t>
      </w:r>
      <w:r>
        <w:rPr>
          <w:sz w:val="26"/>
          <w:szCs w:val="26"/>
        </w:rPr>
        <w:t xml:space="preserve">from the proceeding based on </w:t>
      </w:r>
      <w:r w:rsidRPr="00591670">
        <w:rPr>
          <w:sz w:val="26"/>
          <w:szCs w:val="26"/>
        </w:rPr>
        <w:t>Section 1312 of the Code</w:t>
      </w:r>
      <w:r>
        <w:rPr>
          <w:sz w:val="26"/>
          <w:szCs w:val="26"/>
        </w:rPr>
        <w:t>, 66 Pa. C.S. § 1312,</w:t>
      </w:r>
      <w:r w:rsidRPr="00591670">
        <w:rPr>
          <w:sz w:val="26"/>
          <w:szCs w:val="26"/>
        </w:rPr>
        <w:t xml:space="preserve"> or </w:t>
      </w:r>
      <w:r w:rsidR="00B41F8D">
        <w:rPr>
          <w:sz w:val="26"/>
          <w:szCs w:val="26"/>
        </w:rPr>
        <w:t>the Code’s</w:t>
      </w:r>
      <w:r w:rsidRPr="00591670">
        <w:rPr>
          <w:sz w:val="26"/>
          <w:szCs w:val="26"/>
        </w:rPr>
        <w:t xml:space="preserve"> statute of limitations. </w:t>
      </w:r>
      <w:r>
        <w:rPr>
          <w:sz w:val="26"/>
          <w:szCs w:val="26"/>
        </w:rPr>
        <w:t xml:space="preserve"> Rather, explains XO, t</w:t>
      </w:r>
      <w:r w:rsidRPr="00591670">
        <w:rPr>
          <w:sz w:val="26"/>
          <w:szCs w:val="26"/>
        </w:rPr>
        <w:t xml:space="preserve">he </w:t>
      </w:r>
      <w:r>
        <w:rPr>
          <w:sz w:val="26"/>
          <w:szCs w:val="26"/>
        </w:rPr>
        <w:t xml:space="preserve">presiding </w:t>
      </w:r>
      <w:r w:rsidRPr="00591670">
        <w:rPr>
          <w:sz w:val="26"/>
          <w:szCs w:val="26"/>
        </w:rPr>
        <w:t>ALJ excluded Core’s claim for traffic prior to February 2010</w:t>
      </w:r>
      <w:r>
        <w:rPr>
          <w:sz w:val="26"/>
          <w:szCs w:val="26"/>
        </w:rPr>
        <w:t>,</w:t>
      </w:r>
      <w:r w:rsidRPr="00591670">
        <w:rPr>
          <w:sz w:val="26"/>
          <w:szCs w:val="26"/>
        </w:rPr>
        <w:t xml:space="preserve"> because she determined that Core’s “mismatching data” simply was not credible, nor in compliance with the ALJ’s directive.</w:t>
      </w:r>
      <w:r>
        <w:rPr>
          <w:sz w:val="26"/>
          <w:szCs w:val="26"/>
        </w:rPr>
        <w:t xml:space="preserve">  Answer at </w:t>
      </w:r>
      <w:r w:rsidR="00122BF9">
        <w:rPr>
          <w:sz w:val="26"/>
          <w:szCs w:val="26"/>
        </w:rPr>
        <w:t>¶</w:t>
      </w:r>
      <w:r>
        <w:rPr>
          <w:sz w:val="26"/>
          <w:szCs w:val="26"/>
        </w:rPr>
        <w:t xml:space="preserve"> 2</w:t>
      </w:r>
      <w:r w:rsidR="00201661">
        <w:rPr>
          <w:sz w:val="26"/>
          <w:szCs w:val="26"/>
        </w:rPr>
        <w:t xml:space="preserve">3, referencing </w:t>
      </w:r>
      <w:r w:rsidR="00201661" w:rsidRPr="00201661">
        <w:rPr>
          <w:i/>
          <w:iCs/>
          <w:sz w:val="26"/>
          <w:szCs w:val="26"/>
        </w:rPr>
        <w:t xml:space="preserve">Core </w:t>
      </w:r>
      <w:r w:rsidRPr="00201661">
        <w:rPr>
          <w:i/>
          <w:iCs/>
          <w:sz w:val="26"/>
          <w:szCs w:val="26"/>
        </w:rPr>
        <w:t>I</w:t>
      </w:r>
      <w:r w:rsidR="00201661" w:rsidRPr="00201661">
        <w:rPr>
          <w:i/>
          <w:iCs/>
          <w:sz w:val="26"/>
          <w:szCs w:val="26"/>
        </w:rPr>
        <w:t>D</w:t>
      </w:r>
      <w:r w:rsidRPr="00591670">
        <w:rPr>
          <w:sz w:val="26"/>
          <w:szCs w:val="26"/>
        </w:rPr>
        <w:t xml:space="preserve"> at 9.</w:t>
      </w:r>
    </w:p>
    <w:p w14:paraId="7BD5A44A" w14:textId="77777777" w:rsidR="00B41F8D" w:rsidRDefault="00B41F8D" w:rsidP="00CD187B">
      <w:pPr>
        <w:spacing w:line="360" w:lineRule="auto"/>
        <w:ind w:firstLine="1440"/>
        <w:rPr>
          <w:sz w:val="26"/>
          <w:szCs w:val="26"/>
        </w:rPr>
      </w:pPr>
    </w:p>
    <w:p w14:paraId="4E0CAB62" w14:textId="6CF72CC8" w:rsidR="00C30168" w:rsidRPr="006B3404" w:rsidRDefault="00201661" w:rsidP="00CD187B">
      <w:pPr>
        <w:spacing w:line="360" w:lineRule="auto"/>
        <w:ind w:firstLine="1440"/>
        <w:rPr>
          <w:sz w:val="26"/>
          <w:szCs w:val="26"/>
        </w:rPr>
      </w:pPr>
      <w:r>
        <w:rPr>
          <w:sz w:val="26"/>
          <w:szCs w:val="26"/>
        </w:rPr>
        <w:t>A</w:t>
      </w:r>
      <w:r w:rsidR="00591670" w:rsidRPr="00591670">
        <w:rPr>
          <w:sz w:val="26"/>
          <w:szCs w:val="26"/>
        </w:rPr>
        <w:t xml:space="preserve">fter being requested by the </w:t>
      </w:r>
      <w:r>
        <w:rPr>
          <w:sz w:val="26"/>
          <w:szCs w:val="26"/>
        </w:rPr>
        <w:t xml:space="preserve">presiding </w:t>
      </w:r>
      <w:r w:rsidR="00591670" w:rsidRPr="00591670">
        <w:rPr>
          <w:sz w:val="26"/>
          <w:szCs w:val="26"/>
        </w:rPr>
        <w:t xml:space="preserve">ALJ to </w:t>
      </w:r>
      <w:r>
        <w:rPr>
          <w:sz w:val="26"/>
          <w:szCs w:val="26"/>
        </w:rPr>
        <w:t xml:space="preserve">submit </w:t>
      </w:r>
      <w:r w:rsidR="00591670" w:rsidRPr="00591670">
        <w:rPr>
          <w:sz w:val="26"/>
          <w:szCs w:val="26"/>
        </w:rPr>
        <w:t>credible evidence sufficient to permit the ALJ to determine the accurate intrastate MOUs in its claim for toll-dialed ISP-bound traffic for the period prior to February 2010</w:t>
      </w:r>
      <w:r>
        <w:rPr>
          <w:sz w:val="26"/>
          <w:szCs w:val="26"/>
        </w:rPr>
        <w:t>,</w:t>
      </w:r>
      <w:r w:rsidR="00591670" w:rsidRPr="00591670">
        <w:rPr>
          <w:sz w:val="26"/>
          <w:szCs w:val="26"/>
        </w:rPr>
        <w:t xml:space="preserve"> </w:t>
      </w:r>
      <w:r>
        <w:rPr>
          <w:sz w:val="26"/>
          <w:szCs w:val="26"/>
        </w:rPr>
        <w:t xml:space="preserve">Core failed to do so.  On the basis of Commission Regulations at </w:t>
      </w:r>
      <w:r w:rsidRPr="00591670">
        <w:rPr>
          <w:sz w:val="26"/>
          <w:szCs w:val="26"/>
        </w:rPr>
        <w:t>52 Pa. Code §5.403(a)(1)</w:t>
      </w:r>
      <w:r>
        <w:rPr>
          <w:sz w:val="26"/>
          <w:szCs w:val="26"/>
        </w:rPr>
        <w:t xml:space="preserve">, XO </w:t>
      </w:r>
      <w:r w:rsidR="00F44BAA">
        <w:rPr>
          <w:sz w:val="26"/>
          <w:szCs w:val="26"/>
        </w:rPr>
        <w:t>argues</w:t>
      </w:r>
      <w:r>
        <w:rPr>
          <w:sz w:val="26"/>
          <w:szCs w:val="26"/>
        </w:rPr>
        <w:t xml:space="preserve"> that the</w:t>
      </w:r>
      <w:r w:rsidR="00591670" w:rsidRPr="00591670">
        <w:rPr>
          <w:sz w:val="26"/>
          <w:szCs w:val="26"/>
        </w:rPr>
        <w:t xml:space="preserve"> presiding officer ha</w:t>
      </w:r>
      <w:r w:rsidR="00F44BAA">
        <w:rPr>
          <w:sz w:val="26"/>
          <w:szCs w:val="26"/>
        </w:rPr>
        <w:t>d</w:t>
      </w:r>
      <w:r w:rsidR="00591670" w:rsidRPr="00591670">
        <w:rPr>
          <w:sz w:val="26"/>
          <w:szCs w:val="26"/>
        </w:rPr>
        <w:t xml:space="preserve"> the authority to control the receipt of evidence in this proceeding, including ruling on the admissibility of evidence.</w:t>
      </w:r>
      <w:r w:rsidR="003220EB">
        <w:rPr>
          <w:sz w:val="26"/>
          <w:szCs w:val="26"/>
        </w:rPr>
        <w:t xml:space="preserve"> </w:t>
      </w:r>
      <w:r>
        <w:rPr>
          <w:sz w:val="26"/>
          <w:szCs w:val="26"/>
        </w:rPr>
        <w:t xml:space="preserve"> </w:t>
      </w:r>
      <w:r w:rsidR="006B3404" w:rsidRPr="006B3404">
        <w:rPr>
          <w:sz w:val="26"/>
          <w:szCs w:val="26"/>
        </w:rPr>
        <w:t>At the hearing, the ALJ found that “Core Ex. BLM-25 contained new claims not previously billed and that the MOUs (both amount and jurisdiction) in identified samples from Core Ex. BLM-25 were inconsistent with the billed MOUs.”</w:t>
      </w:r>
      <w:r w:rsidR="003220EB">
        <w:rPr>
          <w:sz w:val="26"/>
          <w:szCs w:val="26"/>
        </w:rPr>
        <w:t xml:space="preserve">  Answer at </w:t>
      </w:r>
      <w:r w:rsidR="00122BF9">
        <w:rPr>
          <w:sz w:val="26"/>
          <w:szCs w:val="26"/>
        </w:rPr>
        <w:t>¶</w:t>
      </w:r>
      <w:r w:rsidR="003220EB">
        <w:rPr>
          <w:sz w:val="26"/>
          <w:szCs w:val="26"/>
        </w:rPr>
        <w:t xml:space="preserve"> 25, referencing </w:t>
      </w:r>
      <w:r w:rsidR="003220EB" w:rsidRPr="00201661">
        <w:rPr>
          <w:i/>
          <w:iCs/>
          <w:sz w:val="26"/>
          <w:szCs w:val="26"/>
        </w:rPr>
        <w:t>Core ID</w:t>
      </w:r>
      <w:r w:rsidR="003220EB" w:rsidRPr="00591670">
        <w:rPr>
          <w:sz w:val="26"/>
          <w:szCs w:val="26"/>
        </w:rPr>
        <w:t xml:space="preserve"> at </w:t>
      </w:r>
      <w:r w:rsidR="003220EB">
        <w:rPr>
          <w:sz w:val="26"/>
          <w:szCs w:val="26"/>
        </w:rPr>
        <w:t>7</w:t>
      </w:r>
      <w:r w:rsidR="003220EB" w:rsidRPr="00591670">
        <w:rPr>
          <w:sz w:val="26"/>
          <w:szCs w:val="26"/>
        </w:rPr>
        <w:t>.</w:t>
      </w:r>
      <w:r w:rsidR="006B3404" w:rsidRPr="006B3404">
        <w:rPr>
          <w:sz w:val="26"/>
          <w:szCs w:val="26"/>
        </w:rPr>
        <w:t xml:space="preserve"> </w:t>
      </w:r>
      <w:r>
        <w:rPr>
          <w:sz w:val="26"/>
          <w:szCs w:val="26"/>
        </w:rPr>
        <w:t xml:space="preserve"> </w:t>
      </w:r>
      <w:r w:rsidR="006B3404" w:rsidRPr="006B3404">
        <w:rPr>
          <w:sz w:val="26"/>
          <w:szCs w:val="26"/>
        </w:rPr>
        <w:t>Accordingly, while the ALJ ruled that Core Ex. BLM-25 would not be admitted at that time</w:t>
      </w:r>
      <w:r w:rsidR="006C0F60">
        <w:rPr>
          <w:sz w:val="26"/>
          <w:szCs w:val="26"/>
        </w:rPr>
        <w:t>,</w:t>
      </w:r>
      <w:r w:rsidR="006B3404" w:rsidRPr="006B3404">
        <w:rPr>
          <w:sz w:val="26"/>
          <w:szCs w:val="26"/>
        </w:rPr>
        <w:t xml:space="preserve"> she also directed Core </w:t>
      </w:r>
      <w:r w:rsidR="00AC4EB3">
        <w:rPr>
          <w:sz w:val="26"/>
          <w:szCs w:val="26"/>
        </w:rPr>
        <w:t xml:space="preserve">to </w:t>
      </w:r>
      <w:r w:rsidR="006B3404" w:rsidRPr="006B3404">
        <w:rPr>
          <w:sz w:val="26"/>
          <w:szCs w:val="26"/>
        </w:rPr>
        <w:t>supply additional information for the record, consistent with the billed MOUs</w:t>
      </w:r>
      <w:r w:rsidR="008C5F07">
        <w:rPr>
          <w:sz w:val="26"/>
          <w:szCs w:val="26"/>
        </w:rPr>
        <w:t xml:space="preserve">.  </w:t>
      </w:r>
      <w:r w:rsidR="00AA5B19">
        <w:rPr>
          <w:sz w:val="26"/>
          <w:szCs w:val="26"/>
        </w:rPr>
        <w:t xml:space="preserve">In the Order </w:t>
      </w:r>
      <w:r w:rsidR="006B3404" w:rsidRPr="006B3404">
        <w:rPr>
          <w:sz w:val="26"/>
          <w:szCs w:val="26"/>
        </w:rPr>
        <w:t>dated July 13, 2011,</w:t>
      </w:r>
      <w:r w:rsidR="00AA5B19">
        <w:rPr>
          <w:sz w:val="26"/>
          <w:szCs w:val="26"/>
        </w:rPr>
        <w:t xml:space="preserve"> the ALJ</w:t>
      </w:r>
      <w:r w:rsidR="00837B76">
        <w:rPr>
          <w:sz w:val="26"/>
          <w:szCs w:val="26"/>
        </w:rPr>
        <w:t xml:space="preserve"> </w:t>
      </w:r>
      <w:r w:rsidR="0086008A">
        <w:rPr>
          <w:sz w:val="26"/>
          <w:szCs w:val="26"/>
        </w:rPr>
        <w:t xml:space="preserve">established a deadline of August </w:t>
      </w:r>
      <w:r w:rsidR="006B3404" w:rsidRPr="006B3404">
        <w:rPr>
          <w:sz w:val="26"/>
          <w:szCs w:val="26"/>
        </w:rPr>
        <w:t xml:space="preserve">2, 2011, </w:t>
      </w:r>
      <w:r w:rsidR="0086008A">
        <w:rPr>
          <w:sz w:val="26"/>
          <w:szCs w:val="26"/>
        </w:rPr>
        <w:t xml:space="preserve">for Core </w:t>
      </w:r>
      <w:r w:rsidR="006B3404" w:rsidRPr="006B3404">
        <w:rPr>
          <w:sz w:val="26"/>
          <w:szCs w:val="26"/>
        </w:rPr>
        <w:t>to submit a revised Ex. BLM</w:t>
      </w:r>
      <w:r w:rsidR="00E27385">
        <w:rPr>
          <w:sz w:val="26"/>
          <w:szCs w:val="26"/>
        </w:rPr>
        <w:t>-25</w:t>
      </w:r>
      <w:r w:rsidR="00F44BAA">
        <w:rPr>
          <w:sz w:val="26"/>
          <w:szCs w:val="26"/>
        </w:rPr>
        <w:t>.  As Core failed to properly comply with the ALJ’s directives, its evidence was properly excluded.</w:t>
      </w:r>
      <w:r w:rsidR="00437053">
        <w:rPr>
          <w:sz w:val="26"/>
          <w:szCs w:val="26"/>
        </w:rPr>
        <w:t xml:space="preserve">  </w:t>
      </w:r>
      <w:r w:rsidR="0016449A">
        <w:rPr>
          <w:sz w:val="26"/>
          <w:szCs w:val="26"/>
        </w:rPr>
        <w:t xml:space="preserve">Answer at </w:t>
      </w:r>
      <w:r w:rsidR="00122BF9">
        <w:rPr>
          <w:sz w:val="26"/>
          <w:szCs w:val="26"/>
        </w:rPr>
        <w:t>¶</w:t>
      </w:r>
      <w:r w:rsidR="0016449A">
        <w:rPr>
          <w:sz w:val="26"/>
          <w:szCs w:val="26"/>
        </w:rPr>
        <w:t xml:space="preserve"> 26</w:t>
      </w:r>
      <w:r w:rsidR="00C56AFF">
        <w:rPr>
          <w:sz w:val="26"/>
          <w:szCs w:val="26"/>
        </w:rPr>
        <w:t>.</w:t>
      </w:r>
    </w:p>
    <w:p w14:paraId="5717BC38" w14:textId="77777777" w:rsidR="00D00132" w:rsidRPr="006B3404" w:rsidRDefault="00D00132" w:rsidP="0074159B">
      <w:pPr>
        <w:autoSpaceDE w:val="0"/>
        <w:autoSpaceDN w:val="0"/>
        <w:adjustRightInd w:val="0"/>
        <w:spacing w:line="360" w:lineRule="auto"/>
        <w:ind w:firstLine="1440"/>
        <w:rPr>
          <w:sz w:val="26"/>
          <w:szCs w:val="26"/>
        </w:rPr>
      </w:pPr>
    </w:p>
    <w:p w14:paraId="449CA695" w14:textId="57BCA2D6" w:rsidR="00A52E1B" w:rsidRPr="009B5B11" w:rsidRDefault="00A52E1B" w:rsidP="0074159B">
      <w:pPr>
        <w:keepNext/>
        <w:keepLines/>
        <w:numPr>
          <w:ilvl w:val="0"/>
          <w:numId w:val="9"/>
        </w:numPr>
        <w:autoSpaceDE w:val="0"/>
        <w:autoSpaceDN w:val="0"/>
        <w:adjustRightInd w:val="0"/>
        <w:spacing w:line="360" w:lineRule="auto"/>
        <w:ind w:left="0" w:firstLine="0"/>
        <w:rPr>
          <w:b/>
          <w:bCs/>
          <w:snapToGrid w:val="0"/>
          <w:sz w:val="26"/>
          <w:szCs w:val="26"/>
        </w:rPr>
      </w:pPr>
      <w:r w:rsidRPr="009B5B11">
        <w:rPr>
          <w:b/>
          <w:bCs/>
          <w:snapToGrid w:val="0"/>
          <w:sz w:val="26"/>
          <w:szCs w:val="26"/>
        </w:rPr>
        <w:t>Disposition</w:t>
      </w:r>
    </w:p>
    <w:p w14:paraId="48AF6DBB" w14:textId="77777777" w:rsidR="002A442C" w:rsidRDefault="002A442C" w:rsidP="0074159B">
      <w:pPr>
        <w:keepNext/>
        <w:keepLines/>
        <w:spacing w:line="360" w:lineRule="auto"/>
        <w:ind w:firstLine="1440"/>
        <w:rPr>
          <w:rFonts w:eastAsia="Calibri"/>
          <w:sz w:val="26"/>
          <w:szCs w:val="26"/>
        </w:rPr>
      </w:pPr>
    </w:p>
    <w:p w14:paraId="0D118357" w14:textId="0CFB76D9" w:rsidR="00F44BAA" w:rsidRDefault="002A442C" w:rsidP="00F44BAA">
      <w:pPr>
        <w:spacing w:line="360" w:lineRule="auto"/>
        <w:ind w:firstLine="1440"/>
        <w:rPr>
          <w:rFonts w:eastAsia="Calibri"/>
          <w:sz w:val="26"/>
          <w:szCs w:val="26"/>
        </w:rPr>
      </w:pPr>
      <w:r>
        <w:rPr>
          <w:rFonts w:eastAsia="Calibri"/>
          <w:sz w:val="26"/>
          <w:szCs w:val="26"/>
        </w:rPr>
        <w:t>W</w:t>
      </w:r>
      <w:r w:rsidR="00A242A8">
        <w:rPr>
          <w:rFonts w:eastAsia="Calibri"/>
          <w:sz w:val="26"/>
          <w:szCs w:val="26"/>
        </w:rPr>
        <w:t>e</w:t>
      </w:r>
      <w:r w:rsidR="00AC78BB" w:rsidRPr="00AC78BB">
        <w:rPr>
          <w:rFonts w:eastAsia="Calibri"/>
          <w:sz w:val="26"/>
          <w:szCs w:val="26"/>
        </w:rPr>
        <w:t xml:space="preserve"> advise the Parties that any issue that we do not specifically address herein has been duly considered and will be denied without further discussion.  It is well settled that </w:t>
      </w:r>
      <w:r w:rsidR="00FE48F7">
        <w:rPr>
          <w:rFonts w:eastAsia="Calibri"/>
          <w:sz w:val="26"/>
          <w:szCs w:val="26"/>
        </w:rPr>
        <w:t>the Commission</w:t>
      </w:r>
      <w:r w:rsidR="00AC78BB" w:rsidRPr="00AC78BB">
        <w:rPr>
          <w:rFonts w:eastAsia="Calibri"/>
          <w:sz w:val="26"/>
          <w:szCs w:val="26"/>
        </w:rPr>
        <w:t xml:space="preserve"> </w:t>
      </w:r>
      <w:r w:rsidR="00FE48F7">
        <w:rPr>
          <w:rFonts w:eastAsia="Calibri"/>
          <w:sz w:val="26"/>
          <w:szCs w:val="26"/>
        </w:rPr>
        <w:t>is</w:t>
      </w:r>
      <w:r w:rsidR="00AC78BB" w:rsidRPr="00AC78BB">
        <w:rPr>
          <w:rFonts w:eastAsia="Calibri"/>
          <w:sz w:val="26"/>
          <w:szCs w:val="26"/>
        </w:rPr>
        <w:t xml:space="preserve"> not required to consider expressly or at length each contention or argument raised by the parties.  </w:t>
      </w:r>
      <w:hyperlink r:id="rId17" w:history="1">
        <w:r w:rsidR="00AC78BB" w:rsidRPr="00AC78BB">
          <w:rPr>
            <w:rFonts w:eastAsia="Calibri"/>
            <w:i/>
            <w:iCs/>
            <w:sz w:val="26"/>
            <w:szCs w:val="26"/>
          </w:rPr>
          <w:t>Consolidated Rail Corporation v. Pa. PUC</w:t>
        </w:r>
        <w:r w:rsidR="00AC78BB" w:rsidRPr="00122BF9">
          <w:rPr>
            <w:rFonts w:eastAsia="Calibri"/>
            <w:sz w:val="26"/>
            <w:szCs w:val="26"/>
          </w:rPr>
          <w:t>,</w:t>
        </w:r>
        <w:r w:rsidR="00AC78BB" w:rsidRPr="00AC78BB">
          <w:rPr>
            <w:rFonts w:eastAsia="Calibri"/>
            <w:i/>
            <w:iCs/>
            <w:sz w:val="26"/>
            <w:szCs w:val="26"/>
          </w:rPr>
          <w:t xml:space="preserve"> </w:t>
        </w:r>
        <w:r w:rsidR="00AC78BB" w:rsidRPr="00AC78BB">
          <w:rPr>
            <w:rFonts w:eastAsia="Calibri"/>
            <w:sz w:val="26"/>
            <w:szCs w:val="26"/>
          </w:rPr>
          <w:t>625 A.2d 741 (Pa. Cmwlth. 1993);</w:t>
        </w:r>
      </w:hyperlink>
      <w:r w:rsidR="00AC78BB" w:rsidRPr="00AC78BB">
        <w:rPr>
          <w:rFonts w:eastAsia="Calibri"/>
          <w:sz w:val="26"/>
          <w:szCs w:val="26"/>
        </w:rPr>
        <w:t xml:space="preserve"> </w:t>
      </w:r>
      <w:r w:rsidR="00AC78BB" w:rsidRPr="00AC78BB">
        <w:rPr>
          <w:rFonts w:eastAsia="Calibri"/>
          <w:i/>
          <w:sz w:val="26"/>
          <w:szCs w:val="26"/>
        </w:rPr>
        <w:t xml:space="preserve">also </w:t>
      </w:r>
      <w:r w:rsidR="00AC78BB" w:rsidRPr="00AC78BB">
        <w:rPr>
          <w:rFonts w:eastAsia="Calibri"/>
          <w:i/>
          <w:iCs/>
          <w:sz w:val="26"/>
          <w:szCs w:val="26"/>
        </w:rPr>
        <w:t xml:space="preserve">see, generally, </w:t>
      </w:r>
      <w:hyperlink r:id="rId18" w:history="1">
        <w:r w:rsidR="00AC78BB" w:rsidRPr="00AC78BB">
          <w:rPr>
            <w:rFonts w:eastAsia="Calibri"/>
            <w:i/>
            <w:iCs/>
            <w:sz w:val="26"/>
            <w:szCs w:val="26"/>
          </w:rPr>
          <w:t>University of Pennsylvania v. Pa.</w:t>
        </w:r>
        <w:r w:rsidR="00122BF9">
          <w:rPr>
            <w:rFonts w:eastAsia="Calibri"/>
            <w:i/>
            <w:iCs/>
            <w:sz w:val="26"/>
            <w:szCs w:val="26"/>
          </w:rPr>
          <w:t> </w:t>
        </w:r>
        <w:r w:rsidR="00AC78BB" w:rsidRPr="00AC78BB">
          <w:rPr>
            <w:rFonts w:eastAsia="Calibri"/>
            <w:i/>
            <w:iCs/>
            <w:sz w:val="26"/>
            <w:szCs w:val="26"/>
          </w:rPr>
          <w:t>PUC</w:t>
        </w:r>
        <w:r w:rsidR="00AC78BB" w:rsidRPr="00AC78BB">
          <w:rPr>
            <w:rFonts w:eastAsia="Calibri"/>
            <w:sz w:val="26"/>
            <w:szCs w:val="26"/>
          </w:rPr>
          <w:t>, 485 A.2d 1217 (Pa. Cmwlth. 1984).</w:t>
        </w:r>
      </w:hyperlink>
    </w:p>
    <w:p w14:paraId="73E8635D" w14:textId="77777777" w:rsidR="00F44BAA" w:rsidRDefault="00F44BAA" w:rsidP="0074159B">
      <w:pPr>
        <w:spacing w:line="360" w:lineRule="auto"/>
        <w:ind w:firstLine="1440"/>
        <w:rPr>
          <w:rFonts w:eastAsia="Calibri"/>
          <w:sz w:val="26"/>
          <w:szCs w:val="26"/>
        </w:rPr>
      </w:pPr>
    </w:p>
    <w:p w14:paraId="3538E0EB" w14:textId="4157C09B" w:rsidR="00F44BAA" w:rsidRDefault="00057D5E" w:rsidP="00122BF9">
      <w:pPr>
        <w:keepNext/>
        <w:keepLines/>
        <w:spacing w:line="360" w:lineRule="auto"/>
        <w:ind w:firstLine="720"/>
        <w:rPr>
          <w:b/>
          <w:bCs/>
          <w:sz w:val="26"/>
          <w:szCs w:val="26"/>
        </w:rPr>
      </w:pPr>
      <w:r>
        <w:rPr>
          <w:b/>
          <w:bCs/>
          <w:sz w:val="26"/>
          <w:szCs w:val="26"/>
        </w:rPr>
        <w:t>1.</w:t>
      </w:r>
      <w:r>
        <w:rPr>
          <w:b/>
          <w:bCs/>
          <w:sz w:val="26"/>
          <w:szCs w:val="26"/>
        </w:rPr>
        <w:tab/>
      </w:r>
      <w:r w:rsidR="005B21D2">
        <w:rPr>
          <w:b/>
          <w:bCs/>
          <w:sz w:val="26"/>
          <w:szCs w:val="26"/>
        </w:rPr>
        <w:t xml:space="preserve">Federal </w:t>
      </w:r>
      <w:r w:rsidR="005B21D2" w:rsidRPr="00172E51">
        <w:rPr>
          <w:b/>
          <w:bCs/>
          <w:sz w:val="26"/>
          <w:szCs w:val="26"/>
        </w:rPr>
        <w:t>Rate Cap</w:t>
      </w:r>
    </w:p>
    <w:p w14:paraId="62197435" w14:textId="77777777" w:rsidR="00F44BAA" w:rsidRDefault="00F44BAA" w:rsidP="0074159B">
      <w:pPr>
        <w:keepNext/>
        <w:keepLines/>
        <w:spacing w:line="360" w:lineRule="auto"/>
        <w:ind w:firstLine="1440"/>
        <w:rPr>
          <w:b/>
          <w:bCs/>
          <w:sz w:val="26"/>
          <w:szCs w:val="26"/>
        </w:rPr>
      </w:pPr>
    </w:p>
    <w:p w14:paraId="058BF11F" w14:textId="4D449AEE" w:rsidR="00E53EC1" w:rsidRDefault="001A45FD" w:rsidP="0074159B">
      <w:pPr>
        <w:spacing w:line="360" w:lineRule="auto"/>
        <w:ind w:firstLine="1440"/>
        <w:rPr>
          <w:snapToGrid w:val="0"/>
          <w:sz w:val="26"/>
          <w:szCs w:val="26"/>
        </w:rPr>
      </w:pPr>
      <w:r>
        <w:rPr>
          <w:snapToGrid w:val="0"/>
          <w:sz w:val="26"/>
          <w:szCs w:val="26"/>
        </w:rPr>
        <w:t xml:space="preserve">On consideration of the arguments </w:t>
      </w:r>
      <w:r w:rsidR="009C71EE">
        <w:rPr>
          <w:snapToGrid w:val="0"/>
          <w:sz w:val="26"/>
          <w:szCs w:val="26"/>
        </w:rPr>
        <w:t xml:space="preserve">raised by </w:t>
      </w:r>
      <w:r>
        <w:rPr>
          <w:snapToGrid w:val="0"/>
          <w:sz w:val="26"/>
          <w:szCs w:val="26"/>
        </w:rPr>
        <w:t xml:space="preserve">Core, we shall deny the Petition.  We decline to reconsider, clarify, or modify the </w:t>
      </w:r>
      <w:r w:rsidR="003F488C" w:rsidRPr="003F488C">
        <w:rPr>
          <w:i/>
          <w:iCs/>
          <w:snapToGrid w:val="0"/>
          <w:sz w:val="26"/>
          <w:szCs w:val="26"/>
        </w:rPr>
        <w:t>November 2016 Order</w:t>
      </w:r>
      <w:r>
        <w:rPr>
          <w:i/>
          <w:iCs/>
          <w:snapToGrid w:val="0"/>
          <w:sz w:val="26"/>
          <w:szCs w:val="26"/>
        </w:rPr>
        <w:t xml:space="preserve"> </w:t>
      </w:r>
      <w:r>
        <w:rPr>
          <w:snapToGrid w:val="0"/>
          <w:sz w:val="26"/>
          <w:szCs w:val="26"/>
        </w:rPr>
        <w:t xml:space="preserve">and conclude that a rate, capped at </w:t>
      </w:r>
      <w:r w:rsidR="00BA29C2">
        <w:rPr>
          <w:snapToGrid w:val="0"/>
          <w:sz w:val="26"/>
          <w:szCs w:val="26"/>
        </w:rPr>
        <w:t>$0.0007</w:t>
      </w:r>
      <w:r>
        <w:rPr>
          <w:snapToGrid w:val="0"/>
          <w:sz w:val="26"/>
          <w:szCs w:val="26"/>
        </w:rPr>
        <w:t xml:space="preserve"> for intra-toll ISP traffic</w:t>
      </w:r>
      <w:r w:rsidR="00E50AA4">
        <w:rPr>
          <w:snapToGrid w:val="0"/>
          <w:sz w:val="26"/>
          <w:szCs w:val="26"/>
        </w:rPr>
        <w:t>,</w:t>
      </w:r>
      <w:r>
        <w:rPr>
          <w:snapToGrid w:val="0"/>
          <w:sz w:val="26"/>
          <w:szCs w:val="26"/>
        </w:rPr>
        <w:t xml:space="preserve"> should be discarded in favor of the higher, switched access rates.  On application of the two-step analysis of the standards of </w:t>
      </w:r>
      <w:r>
        <w:rPr>
          <w:i/>
          <w:iCs/>
          <w:snapToGrid w:val="0"/>
          <w:sz w:val="26"/>
          <w:szCs w:val="26"/>
        </w:rPr>
        <w:t xml:space="preserve">Duick, </w:t>
      </w:r>
      <w:r>
        <w:rPr>
          <w:snapToGrid w:val="0"/>
          <w:sz w:val="26"/>
          <w:szCs w:val="26"/>
        </w:rPr>
        <w:t>we find that Core has not articulated any new or novel considerations or matters that appear to have been overlooked by the Commission.</w:t>
      </w:r>
    </w:p>
    <w:p w14:paraId="64ADD9E6" w14:textId="77777777" w:rsidR="00E53EC1" w:rsidRDefault="00E53EC1" w:rsidP="00E53EC1">
      <w:pPr>
        <w:spacing w:line="360" w:lineRule="auto"/>
        <w:ind w:firstLine="1440"/>
        <w:rPr>
          <w:snapToGrid w:val="0"/>
          <w:sz w:val="26"/>
          <w:szCs w:val="26"/>
        </w:rPr>
      </w:pPr>
    </w:p>
    <w:p w14:paraId="7C8D29C3" w14:textId="73A11C6E" w:rsidR="00E53EC1" w:rsidRDefault="001A45FD" w:rsidP="00E53EC1">
      <w:pPr>
        <w:spacing w:line="360" w:lineRule="auto"/>
        <w:ind w:firstLine="1440"/>
        <w:rPr>
          <w:snapToGrid w:val="0"/>
          <w:sz w:val="26"/>
          <w:szCs w:val="26"/>
        </w:rPr>
      </w:pPr>
      <w:r>
        <w:rPr>
          <w:snapToGrid w:val="0"/>
          <w:sz w:val="26"/>
          <w:szCs w:val="26"/>
        </w:rPr>
        <w:t xml:space="preserve">Core’s fundamental objection to the </w:t>
      </w:r>
      <w:r w:rsidR="003F488C" w:rsidRPr="003F488C">
        <w:rPr>
          <w:i/>
          <w:iCs/>
          <w:snapToGrid w:val="0"/>
          <w:sz w:val="26"/>
          <w:szCs w:val="26"/>
        </w:rPr>
        <w:t>November 2016 Order</w:t>
      </w:r>
      <w:r>
        <w:rPr>
          <w:snapToGrid w:val="0"/>
          <w:sz w:val="26"/>
          <w:szCs w:val="26"/>
        </w:rPr>
        <w:t xml:space="preserve"> concern</w:t>
      </w:r>
      <w:r w:rsidR="00E50AA4">
        <w:rPr>
          <w:snapToGrid w:val="0"/>
          <w:sz w:val="26"/>
          <w:szCs w:val="26"/>
        </w:rPr>
        <w:t>s</w:t>
      </w:r>
      <w:r>
        <w:rPr>
          <w:snapToGrid w:val="0"/>
          <w:sz w:val="26"/>
          <w:szCs w:val="26"/>
        </w:rPr>
        <w:t xml:space="preserve"> the application of a federal rate cap of </w:t>
      </w:r>
      <w:r w:rsidR="00BA29C2">
        <w:rPr>
          <w:snapToGrid w:val="0"/>
          <w:sz w:val="26"/>
          <w:szCs w:val="26"/>
        </w:rPr>
        <w:t>$0.0007</w:t>
      </w:r>
      <w:r>
        <w:rPr>
          <w:snapToGrid w:val="0"/>
          <w:sz w:val="26"/>
          <w:szCs w:val="26"/>
        </w:rPr>
        <w:t xml:space="preserve"> to toll-dialed ISP-bound traffic originated by XO subscribers and terminated by Core.  The </w:t>
      </w:r>
      <w:r w:rsidRPr="00E81218">
        <w:rPr>
          <w:i/>
          <w:sz w:val="26"/>
          <w:szCs w:val="26"/>
        </w:rPr>
        <w:t>AT&amp;T Third Circuit Decision</w:t>
      </w:r>
      <w:r>
        <w:rPr>
          <w:snapToGrid w:val="0"/>
          <w:sz w:val="26"/>
          <w:szCs w:val="26"/>
        </w:rPr>
        <w:t xml:space="preserve"> has affirmed the non-exclusive jurisdiction of th</w:t>
      </w:r>
      <w:r w:rsidR="00091424">
        <w:rPr>
          <w:snapToGrid w:val="0"/>
          <w:sz w:val="26"/>
          <w:szCs w:val="26"/>
        </w:rPr>
        <w:t>is</w:t>
      </w:r>
      <w:r>
        <w:rPr>
          <w:snapToGrid w:val="0"/>
          <w:sz w:val="26"/>
          <w:szCs w:val="26"/>
        </w:rPr>
        <w:t xml:space="preserve"> Commission and the FCC concerning our ability to issue determinations regarding this traffic.</w:t>
      </w:r>
      <w:r w:rsidR="000B6FD3">
        <w:rPr>
          <w:rStyle w:val="FootnoteReference"/>
          <w:snapToGrid w:val="0"/>
          <w:sz w:val="26"/>
          <w:szCs w:val="26"/>
        </w:rPr>
        <w:footnoteReference w:id="12"/>
      </w:r>
      <w:r>
        <w:rPr>
          <w:snapToGrid w:val="0"/>
          <w:sz w:val="26"/>
          <w:szCs w:val="26"/>
        </w:rPr>
        <w:t xml:space="preserve">  However, under well-established principles of conflict preemption, we agree with the observations of XO, which support affirmance of the </w:t>
      </w:r>
      <w:r w:rsidR="003F488C" w:rsidRPr="003F488C">
        <w:rPr>
          <w:i/>
          <w:iCs/>
          <w:snapToGrid w:val="0"/>
          <w:sz w:val="26"/>
          <w:szCs w:val="26"/>
        </w:rPr>
        <w:t>November 2016 Order</w:t>
      </w:r>
      <w:r w:rsidR="00DB6E8E">
        <w:rPr>
          <w:snapToGrid w:val="0"/>
          <w:sz w:val="26"/>
          <w:szCs w:val="26"/>
        </w:rPr>
        <w:t>,</w:t>
      </w:r>
      <w:r>
        <w:rPr>
          <w:i/>
          <w:iCs/>
          <w:snapToGrid w:val="0"/>
          <w:sz w:val="26"/>
          <w:szCs w:val="26"/>
        </w:rPr>
        <w:t xml:space="preserve"> </w:t>
      </w:r>
      <w:r>
        <w:rPr>
          <w:snapToGrid w:val="0"/>
          <w:sz w:val="26"/>
          <w:szCs w:val="26"/>
        </w:rPr>
        <w:t xml:space="preserve">that a rate higher than </w:t>
      </w:r>
      <w:r w:rsidR="00BA29C2">
        <w:rPr>
          <w:snapToGrid w:val="0"/>
          <w:sz w:val="26"/>
          <w:szCs w:val="26"/>
        </w:rPr>
        <w:t>$0.0007</w:t>
      </w:r>
      <w:r>
        <w:rPr>
          <w:snapToGrid w:val="0"/>
          <w:sz w:val="26"/>
          <w:szCs w:val="26"/>
        </w:rPr>
        <w:t xml:space="preserve"> would occasion conflict preemption.  Such conflict preemption would occur as the policy goals of the FCC regarding ISP-bound traffic would be frustrated by recognizing toll-dialed calls as an exception to the</w:t>
      </w:r>
      <w:r w:rsidR="00DB6E8E">
        <w:rPr>
          <w:snapToGrid w:val="0"/>
          <w:sz w:val="26"/>
          <w:szCs w:val="26"/>
        </w:rPr>
        <w:t xml:space="preserve"> general rule and policy objectives of the FCC</w:t>
      </w:r>
      <w:r w:rsidR="00091424">
        <w:rPr>
          <w:snapToGrid w:val="0"/>
          <w:sz w:val="26"/>
          <w:szCs w:val="26"/>
        </w:rPr>
        <w:t xml:space="preserve">.  Such goals have been clearly articulated by the FCC in its series of orders </w:t>
      </w:r>
      <w:r w:rsidR="00DB6E8E">
        <w:rPr>
          <w:snapToGrid w:val="0"/>
          <w:sz w:val="26"/>
          <w:szCs w:val="26"/>
        </w:rPr>
        <w:t>addressing the troublesome question of compensation involving ISPs.</w:t>
      </w:r>
    </w:p>
    <w:p w14:paraId="4E881C8B" w14:textId="5065D85D" w:rsidR="00E53EC1" w:rsidRDefault="00E53EC1" w:rsidP="00E53EC1">
      <w:pPr>
        <w:spacing w:line="360" w:lineRule="auto"/>
        <w:ind w:firstLine="1440"/>
        <w:rPr>
          <w:snapToGrid w:val="0"/>
          <w:sz w:val="26"/>
          <w:szCs w:val="26"/>
        </w:rPr>
      </w:pPr>
    </w:p>
    <w:p w14:paraId="56BBE054" w14:textId="4AD5E097" w:rsidR="001A45FD" w:rsidRDefault="00E50AA4" w:rsidP="00E53EC1">
      <w:pPr>
        <w:spacing w:line="360" w:lineRule="auto"/>
        <w:ind w:firstLine="1440"/>
        <w:rPr>
          <w:snapToGrid w:val="0"/>
          <w:sz w:val="26"/>
          <w:szCs w:val="26"/>
        </w:rPr>
      </w:pPr>
      <w:r>
        <w:rPr>
          <w:snapToGrid w:val="0"/>
          <w:sz w:val="26"/>
          <w:szCs w:val="26"/>
        </w:rPr>
        <w:t xml:space="preserve">We also reject the persuasive value Core attaches to the </w:t>
      </w:r>
      <w:r w:rsidRPr="004A43B2">
        <w:rPr>
          <w:i/>
          <w:iCs/>
          <w:sz w:val="26"/>
          <w:szCs w:val="26"/>
        </w:rPr>
        <w:t>Peevey</w:t>
      </w:r>
      <w:r>
        <w:rPr>
          <w:i/>
          <w:iCs/>
          <w:sz w:val="26"/>
          <w:szCs w:val="26"/>
        </w:rPr>
        <w:t xml:space="preserve"> </w:t>
      </w:r>
      <w:r>
        <w:rPr>
          <w:sz w:val="26"/>
          <w:szCs w:val="26"/>
        </w:rPr>
        <w:t xml:space="preserve">and </w:t>
      </w:r>
      <w:r w:rsidRPr="00E50AA4">
        <w:rPr>
          <w:i/>
          <w:iCs/>
          <w:sz w:val="26"/>
          <w:szCs w:val="26"/>
        </w:rPr>
        <w:t>Global NAPs</w:t>
      </w:r>
      <w:r>
        <w:rPr>
          <w:sz w:val="26"/>
          <w:szCs w:val="26"/>
        </w:rPr>
        <w:t xml:space="preserve">, </w:t>
      </w:r>
      <w:r>
        <w:rPr>
          <w:i/>
          <w:iCs/>
          <w:sz w:val="26"/>
          <w:szCs w:val="26"/>
        </w:rPr>
        <w:t>et al</w:t>
      </w:r>
      <w:r w:rsidR="00A974B3">
        <w:rPr>
          <w:i/>
          <w:iCs/>
          <w:sz w:val="26"/>
          <w:szCs w:val="26"/>
        </w:rPr>
        <w:t>.</w:t>
      </w:r>
      <w:r>
        <w:rPr>
          <w:sz w:val="26"/>
          <w:szCs w:val="26"/>
        </w:rPr>
        <w:t>, judic</w:t>
      </w:r>
      <w:r w:rsidR="001A45FD">
        <w:rPr>
          <w:snapToGrid w:val="0"/>
          <w:sz w:val="26"/>
          <w:szCs w:val="26"/>
        </w:rPr>
        <w:t xml:space="preserve">ial </w:t>
      </w:r>
      <w:r>
        <w:rPr>
          <w:snapToGrid w:val="0"/>
          <w:sz w:val="26"/>
          <w:szCs w:val="26"/>
        </w:rPr>
        <w:t>decisions</w:t>
      </w:r>
      <w:r w:rsidR="009C71EE">
        <w:rPr>
          <w:snapToGrid w:val="0"/>
          <w:sz w:val="26"/>
          <w:szCs w:val="26"/>
        </w:rPr>
        <w:t xml:space="preserve"> of the First and Second Circuits</w:t>
      </w:r>
      <w:r w:rsidR="00091424">
        <w:rPr>
          <w:snapToGrid w:val="0"/>
          <w:sz w:val="26"/>
          <w:szCs w:val="26"/>
        </w:rPr>
        <w:t xml:space="preserve">, </w:t>
      </w:r>
      <w:r w:rsidR="00091424">
        <w:rPr>
          <w:i/>
          <w:iCs/>
          <w:snapToGrid w:val="0"/>
          <w:sz w:val="26"/>
          <w:szCs w:val="26"/>
        </w:rPr>
        <w:t>supra</w:t>
      </w:r>
      <w:r>
        <w:rPr>
          <w:snapToGrid w:val="0"/>
          <w:sz w:val="26"/>
          <w:szCs w:val="26"/>
        </w:rPr>
        <w:t>.</w:t>
      </w:r>
      <w:r w:rsidR="001A45FD">
        <w:rPr>
          <w:snapToGrid w:val="0"/>
          <w:sz w:val="26"/>
          <w:szCs w:val="26"/>
        </w:rPr>
        <w:t xml:space="preserve"> </w:t>
      </w:r>
      <w:r>
        <w:rPr>
          <w:snapToGrid w:val="0"/>
          <w:sz w:val="26"/>
          <w:szCs w:val="26"/>
        </w:rPr>
        <w:t xml:space="preserve"> </w:t>
      </w:r>
      <w:r w:rsidR="001A45FD">
        <w:rPr>
          <w:snapToGrid w:val="0"/>
          <w:sz w:val="26"/>
          <w:szCs w:val="26"/>
        </w:rPr>
        <w:t xml:space="preserve">Core’s </w:t>
      </w:r>
      <w:r>
        <w:rPr>
          <w:snapToGrid w:val="0"/>
          <w:sz w:val="26"/>
          <w:szCs w:val="26"/>
        </w:rPr>
        <w:t>citation of</w:t>
      </w:r>
      <w:r w:rsidR="00091424">
        <w:rPr>
          <w:snapToGrid w:val="0"/>
          <w:sz w:val="26"/>
          <w:szCs w:val="26"/>
        </w:rPr>
        <w:t>, and reliance upon,</w:t>
      </w:r>
      <w:r>
        <w:rPr>
          <w:snapToGrid w:val="0"/>
          <w:sz w:val="26"/>
          <w:szCs w:val="26"/>
        </w:rPr>
        <w:t xml:space="preserve"> these cases </w:t>
      </w:r>
      <w:r w:rsidR="001A45FD">
        <w:rPr>
          <w:snapToGrid w:val="0"/>
          <w:sz w:val="26"/>
          <w:szCs w:val="26"/>
        </w:rPr>
        <w:t>fail to recognize the evolving nature of FCC de</w:t>
      </w:r>
      <w:r w:rsidR="00091424">
        <w:rPr>
          <w:snapToGrid w:val="0"/>
          <w:sz w:val="26"/>
          <w:szCs w:val="26"/>
        </w:rPr>
        <w:t>cisions</w:t>
      </w:r>
      <w:r w:rsidR="001A45FD">
        <w:rPr>
          <w:snapToGrid w:val="0"/>
          <w:sz w:val="26"/>
          <w:szCs w:val="26"/>
        </w:rPr>
        <w:t xml:space="preserve"> which sought to address the problem</w:t>
      </w:r>
      <w:r>
        <w:rPr>
          <w:snapToGrid w:val="0"/>
          <w:sz w:val="26"/>
          <w:szCs w:val="26"/>
        </w:rPr>
        <w:t xml:space="preserve">s, </w:t>
      </w:r>
      <w:r w:rsidRPr="00E50AA4">
        <w:rPr>
          <w:i/>
          <w:iCs/>
          <w:snapToGrid w:val="0"/>
          <w:sz w:val="26"/>
          <w:szCs w:val="26"/>
        </w:rPr>
        <w:t>inter alia</w:t>
      </w:r>
      <w:r>
        <w:rPr>
          <w:snapToGrid w:val="0"/>
          <w:sz w:val="26"/>
          <w:szCs w:val="26"/>
        </w:rPr>
        <w:t xml:space="preserve">, </w:t>
      </w:r>
      <w:r w:rsidR="001A45FD">
        <w:rPr>
          <w:snapToGrid w:val="0"/>
          <w:sz w:val="26"/>
          <w:szCs w:val="26"/>
        </w:rPr>
        <w:t xml:space="preserve">of rate arbitrage </w:t>
      </w:r>
      <w:r>
        <w:rPr>
          <w:snapToGrid w:val="0"/>
          <w:sz w:val="26"/>
          <w:szCs w:val="26"/>
        </w:rPr>
        <w:t xml:space="preserve">and inaccurate price signals </w:t>
      </w:r>
      <w:r w:rsidR="00091424">
        <w:rPr>
          <w:snapToGrid w:val="0"/>
          <w:sz w:val="26"/>
          <w:szCs w:val="26"/>
        </w:rPr>
        <w:t xml:space="preserve">given to </w:t>
      </w:r>
      <w:r>
        <w:rPr>
          <w:snapToGrid w:val="0"/>
          <w:sz w:val="26"/>
          <w:szCs w:val="26"/>
        </w:rPr>
        <w:t xml:space="preserve">putative CLECs </w:t>
      </w:r>
      <w:r w:rsidR="00091424">
        <w:rPr>
          <w:snapToGrid w:val="0"/>
          <w:sz w:val="26"/>
          <w:szCs w:val="26"/>
        </w:rPr>
        <w:t xml:space="preserve">for competitive entry </w:t>
      </w:r>
      <w:r w:rsidR="001A45FD">
        <w:rPr>
          <w:snapToGrid w:val="0"/>
          <w:sz w:val="26"/>
          <w:szCs w:val="26"/>
        </w:rPr>
        <w:t xml:space="preserve">in </w:t>
      </w:r>
      <w:r w:rsidR="00091424">
        <w:rPr>
          <w:snapToGrid w:val="0"/>
          <w:sz w:val="26"/>
          <w:szCs w:val="26"/>
        </w:rPr>
        <w:t xml:space="preserve">the telecommunications market due to the imbalance of traffic </w:t>
      </w:r>
      <w:r w:rsidR="009C71EE">
        <w:rPr>
          <w:snapToGrid w:val="0"/>
          <w:sz w:val="26"/>
          <w:szCs w:val="26"/>
        </w:rPr>
        <w:t>under</w:t>
      </w:r>
      <w:r w:rsidR="00091424">
        <w:rPr>
          <w:snapToGrid w:val="0"/>
          <w:sz w:val="26"/>
          <w:szCs w:val="26"/>
        </w:rPr>
        <w:t xml:space="preserve"> </w:t>
      </w:r>
      <w:r w:rsidR="001A45FD">
        <w:rPr>
          <w:snapToGrid w:val="0"/>
          <w:sz w:val="26"/>
          <w:szCs w:val="26"/>
        </w:rPr>
        <w:t>the reciprocal compensation regime as applied to ISP</w:t>
      </w:r>
      <w:r w:rsidR="009C71EE">
        <w:rPr>
          <w:snapToGrid w:val="0"/>
          <w:sz w:val="26"/>
          <w:szCs w:val="26"/>
        </w:rPr>
        <w:t>s</w:t>
      </w:r>
      <w:r w:rsidR="001A45FD">
        <w:rPr>
          <w:snapToGrid w:val="0"/>
          <w:sz w:val="26"/>
          <w:szCs w:val="26"/>
        </w:rPr>
        <w:t>.</w:t>
      </w:r>
      <w:r w:rsidR="00DB672B">
        <w:rPr>
          <w:snapToGrid w:val="0"/>
          <w:sz w:val="26"/>
          <w:szCs w:val="26"/>
        </w:rPr>
        <w:t xml:space="preserve">  </w:t>
      </w:r>
      <w:r w:rsidR="00DB672B">
        <w:rPr>
          <w:i/>
          <w:iCs/>
          <w:snapToGrid w:val="0"/>
          <w:sz w:val="26"/>
          <w:szCs w:val="26"/>
        </w:rPr>
        <w:t>See. e.g. Pac-West</w:t>
      </w:r>
      <w:r w:rsidR="00DB672B">
        <w:rPr>
          <w:snapToGrid w:val="0"/>
          <w:sz w:val="26"/>
          <w:szCs w:val="26"/>
        </w:rPr>
        <w:t>.</w:t>
      </w:r>
      <w:r w:rsidR="001A45FD">
        <w:rPr>
          <w:snapToGrid w:val="0"/>
          <w:sz w:val="26"/>
          <w:szCs w:val="26"/>
        </w:rPr>
        <w:t xml:space="preserve">  Permitting a rate to exceed the </w:t>
      </w:r>
      <w:r w:rsidR="00BA29C2">
        <w:rPr>
          <w:snapToGrid w:val="0"/>
          <w:sz w:val="26"/>
          <w:szCs w:val="26"/>
        </w:rPr>
        <w:t>$0.0007</w:t>
      </w:r>
      <w:r w:rsidR="001A45FD">
        <w:rPr>
          <w:snapToGrid w:val="0"/>
          <w:sz w:val="26"/>
          <w:szCs w:val="26"/>
        </w:rPr>
        <w:t>/MOU</w:t>
      </w:r>
      <w:r w:rsidR="00DB672B">
        <w:rPr>
          <w:snapToGrid w:val="0"/>
          <w:sz w:val="26"/>
          <w:szCs w:val="26"/>
        </w:rPr>
        <w:t xml:space="preserve"> “ceiling”</w:t>
      </w:r>
      <w:r w:rsidR="001A45FD">
        <w:rPr>
          <w:snapToGrid w:val="0"/>
          <w:sz w:val="26"/>
          <w:szCs w:val="26"/>
        </w:rPr>
        <w:t xml:space="preserve"> for non-local ISP</w:t>
      </w:r>
      <w:r w:rsidR="009C71EE">
        <w:rPr>
          <w:snapToGrid w:val="0"/>
          <w:sz w:val="26"/>
          <w:szCs w:val="26"/>
        </w:rPr>
        <w:t>-</w:t>
      </w:r>
      <w:r w:rsidR="001A45FD">
        <w:rPr>
          <w:snapToGrid w:val="0"/>
          <w:sz w:val="26"/>
          <w:szCs w:val="26"/>
        </w:rPr>
        <w:t>bound traffic</w:t>
      </w:r>
      <w:r>
        <w:rPr>
          <w:snapToGrid w:val="0"/>
          <w:sz w:val="26"/>
          <w:szCs w:val="26"/>
        </w:rPr>
        <w:t xml:space="preserve"> as an exception to the </w:t>
      </w:r>
      <w:r>
        <w:rPr>
          <w:i/>
          <w:iCs/>
          <w:snapToGrid w:val="0"/>
          <w:sz w:val="26"/>
          <w:szCs w:val="26"/>
        </w:rPr>
        <w:t>FCC Remand/Mandamus Order</w:t>
      </w:r>
      <w:r w:rsidR="00091424">
        <w:rPr>
          <w:snapToGrid w:val="0"/>
          <w:sz w:val="26"/>
          <w:szCs w:val="26"/>
        </w:rPr>
        <w:t xml:space="preserve">, </w:t>
      </w:r>
      <w:r w:rsidR="00091424">
        <w:rPr>
          <w:i/>
          <w:iCs/>
          <w:snapToGrid w:val="0"/>
          <w:sz w:val="26"/>
          <w:szCs w:val="26"/>
        </w:rPr>
        <w:t>et al</w:t>
      </w:r>
      <w:r w:rsidR="00A974B3">
        <w:rPr>
          <w:i/>
          <w:iCs/>
          <w:snapToGrid w:val="0"/>
          <w:sz w:val="26"/>
          <w:szCs w:val="26"/>
        </w:rPr>
        <w:t>.</w:t>
      </w:r>
      <w:r w:rsidR="00091424">
        <w:rPr>
          <w:snapToGrid w:val="0"/>
          <w:sz w:val="26"/>
          <w:szCs w:val="26"/>
        </w:rPr>
        <w:t>,</w:t>
      </w:r>
      <w:r>
        <w:rPr>
          <w:snapToGrid w:val="0"/>
          <w:sz w:val="26"/>
          <w:szCs w:val="26"/>
        </w:rPr>
        <w:t xml:space="preserve"> </w:t>
      </w:r>
      <w:r w:rsidR="001A45FD">
        <w:rPr>
          <w:snapToGrid w:val="0"/>
          <w:sz w:val="26"/>
          <w:szCs w:val="26"/>
        </w:rPr>
        <w:t>would conflict with the FCC</w:t>
      </w:r>
      <w:r w:rsidR="00DB672B">
        <w:rPr>
          <w:snapToGrid w:val="0"/>
          <w:sz w:val="26"/>
          <w:szCs w:val="26"/>
        </w:rPr>
        <w:t>’s</w:t>
      </w:r>
      <w:r w:rsidR="001A45FD">
        <w:rPr>
          <w:snapToGrid w:val="0"/>
          <w:sz w:val="26"/>
          <w:szCs w:val="26"/>
        </w:rPr>
        <w:t xml:space="preserve"> goal of curbing arbitrage </w:t>
      </w:r>
      <w:r w:rsidR="00091424">
        <w:rPr>
          <w:snapToGrid w:val="0"/>
          <w:sz w:val="26"/>
          <w:szCs w:val="26"/>
        </w:rPr>
        <w:t xml:space="preserve">and providing accurate pricing signals </w:t>
      </w:r>
      <w:r w:rsidR="009C71EE">
        <w:rPr>
          <w:snapToGrid w:val="0"/>
          <w:sz w:val="26"/>
          <w:szCs w:val="26"/>
        </w:rPr>
        <w:t xml:space="preserve">to CLECs </w:t>
      </w:r>
      <w:r w:rsidR="001A45FD">
        <w:rPr>
          <w:snapToGrid w:val="0"/>
          <w:sz w:val="26"/>
          <w:szCs w:val="26"/>
        </w:rPr>
        <w:t>regarding ISP-bound traffic.</w:t>
      </w:r>
      <w:r w:rsidR="009C71EE">
        <w:rPr>
          <w:snapToGrid w:val="0"/>
          <w:sz w:val="26"/>
          <w:szCs w:val="26"/>
        </w:rPr>
        <w:t xml:space="preserve">  The strong implication of all FCC orders addressing the issue, as corroborated by the FCC </w:t>
      </w:r>
      <w:r w:rsidR="009C71EE" w:rsidRPr="009C71EE">
        <w:rPr>
          <w:i/>
          <w:iCs/>
          <w:snapToGrid w:val="0"/>
          <w:sz w:val="26"/>
          <w:szCs w:val="26"/>
        </w:rPr>
        <w:t>amicus brief</w:t>
      </w:r>
      <w:r w:rsidR="009C71EE">
        <w:rPr>
          <w:snapToGrid w:val="0"/>
          <w:sz w:val="26"/>
          <w:szCs w:val="26"/>
        </w:rPr>
        <w:t xml:space="preserve"> in </w:t>
      </w:r>
      <w:r w:rsidR="009C71EE" w:rsidRPr="00DB672B">
        <w:rPr>
          <w:i/>
          <w:iCs/>
          <w:snapToGrid w:val="0"/>
          <w:sz w:val="26"/>
          <w:szCs w:val="26"/>
        </w:rPr>
        <w:t>Pac-West</w:t>
      </w:r>
      <w:r w:rsidR="009C71EE">
        <w:rPr>
          <w:snapToGrid w:val="0"/>
          <w:sz w:val="26"/>
          <w:szCs w:val="26"/>
        </w:rPr>
        <w:t>, is that the particular treatment of ISP-bound traffic was broad and not subject to a “carve-out” as would be created were the Commission to adopt the position of Core.</w:t>
      </w:r>
    </w:p>
    <w:p w14:paraId="0099DC92" w14:textId="77777777" w:rsidR="001A45FD" w:rsidRDefault="001A45FD" w:rsidP="007C0D2C">
      <w:pPr>
        <w:autoSpaceDE w:val="0"/>
        <w:autoSpaceDN w:val="0"/>
        <w:adjustRightInd w:val="0"/>
        <w:spacing w:line="360" w:lineRule="auto"/>
        <w:ind w:firstLine="1440"/>
        <w:rPr>
          <w:snapToGrid w:val="0"/>
          <w:sz w:val="26"/>
          <w:szCs w:val="26"/>
        </w:rPr>
      </w:pPr>
    </w:p>
    <w:p w14:paraId="29AF8FA7" w14:textId="4A91A29C" w:rsidR="00160111" w:rsidRDefault="00091424" w:rsidP="007C0D2C">
      <w:pPr>
        <w:autoSpaceDE w:val="0"/>
        <w:autoSpaceDN w:val="0"/>
        <w:adjustRightInd w:val="0"/>
        <w:spacing w:line="360" w:lineRule="auto"/>
        <w:ind w:firstLine="1440"/>
        <w:rPr>
          <w:snapToGrid w:val="0"/>
          <w:sz w:val="26"/>
          <w:szCs w:val="26"/>
        </w:rPr>
      </w:pPr>
      <w:r>
        <w:rPr>
          <w:snapToGrid w:val="0"/>
          <w:sz w:val="26"/>
          <w:szCs w:val="26"/>
        </w:rPr>
        <w:t xml:space="preserve">Additionally, we also reject the Core citation to arbitration proceedings of this Commission as raising any inconsistency in our conclusion </w:t>
      </w:r>
      <w:r w:rsidR="00DB672B">
        <w:rPr>
          <w:snapToGrid w:val="0"/>
          <w:sz w:val="26"/>
          <w:szCs w:val="26"/>
        </w:rPr>
        <w:t>to apply</w:t>
      </w:r>
      <w:r>
        <w:rPr>
          <w:snapToGrid w:val="0"/>
          <w:sz w:val="26"/>
          <w:szCs w:val="26"/>
        </w:rPr>
        <w:t xml:space="preserve"> a federal rate cap </w:t>
      </w:r>
      <w:r w:rsidR="00DB672B">
        <w:rPr>
          <w:snapToGrid w:val="0"/>
          <w:sz w:val="26"/>
          <w:szCs w:val="26"/>
        </w:rPr>
        <w:t xml:space="preserve">in the </w:t>
      </w:r>
      <w:r w:rsidR="003F488C" w:rsidRPr="003F488C">
        <w:rPr>
          <w:i/>
          <w:iCs/>
          <w:snapToGrid w:val="0"/>
          <w:sz w:val="26"/>
          <w:szCs w:val="26"/>
        </w:rPr>
        <w:t>November 2016 Order</w:t>
      </w:r>
      <w:r>
        <w:rPr>
          <w:snapToGrid w:val="0"/>
          <w:sz w:val="26"/>
          <w:szCs w:val="26"/>
        </w:rPr>
        <w:t>.</w:t>
      </w:r>
      <w:r w:rsidR="009C71EE">
        <w:rPr>
          <w:snapToGrid w:val="0"/>
          <w:sz w:val="26"/>
          <w:szCs w:val="26"/>
        </w:rPr>
        <w:t xml:space="preserve">  The issues in the arbitration proceedings may be distinguished on their facts</w:t>
      </w:r>
      <w:r w:rsidR="00DB672B">
        <w:rPr>
          <w:snapToGrid w:val="0"/>
          <w:sz w:val="26"/>
          <w:szCs w:val="26"/>
        </w:rPr>
        <w:t>.</w:t>
      </w:r>
      <w:r w:rsidR="009C71EE">
        <w:rPr>
          <w:snapToGrid w:val="0"/>
          <w:sz w:val="26"/>
          <w:szCs w:val="26"/>
        </w:rPr>
        <w:t xml:space="preserve"> </w:t>
      </w:r>
      <w:r w:rsidR="00DB672B">
        <w:rPr>
          <w:snapToGrid w:val="0"/>
          <w:sz w:val="26"/>
          <w:szCs w:val="26"/>
        </w:rPr>
        <w:t xml:space="preserve"> A</w:t>
      </w:r>
      <w:r w:rsidR="009C71EE">
        <w:rPr>
          <w:snapToGrid w:val="0"/>
          <w:sz w:val="26"/>
          <w:szCs w:val="26"/>
        </w:rPr>
        <w:t>nd, to the extent we have approved application of switched access charges to ISP traffic</w:t>
      </w:r>
      <w:r w:rsidR="00DB672B">
        <w:rPr>
          <w:snapToGrid w:val="0"/>
          <w:sz w:val="26"/>
          <w:szCs w:val="26"/>
        </w:rPr>
        <w:t xml:space="preserve"> in the arbitration proceedings</w:t>
      </w:r>
      <w:r w:rsidR="009C71EE">
        <w:rPr>
          <w:snapToGrid w:val="0"/>
          <w:sz w:val="26"/>
          <w:szCs w:val="26"/>
        </w:rPr>
        <w:t xml:space="preserve">, such approval must be viewed in the proper context in which an unresolved </w:t>
      </w:r>
      <w:r w:rsidR="00DB672B">
        <w:rPr>
          <w:snapToGrid w:val="0"/>
          <w:sz w:val="26"/>
          <w:szCs w:val="26"/>
        </w:rPr>
        <w:t>issue arising between the negotiating carriers</w:t>
      </w:r>
      <w:r w:rsidR="009C71EE">
        <w:rPr>
          <w:snapToGrid w:val="0"/>
          <w:sz w:val="26"/>
          <w:szCs w:val="26"/>
        </w:rPr>
        <w:t xml:space="preserve"> was decided under the arbitration procedures of the </w:t>
      </w:r>
      <w:r w:rsidR="009C71EE">
        <w:rPr>
          <w:i/>
          <w:iCs/>
          <w:snapToGrid w:val="0"/>
          <w:sz w:val="26"/>
          <w:szCs w:val="26"/>
        </w:rPr>
        <w:t xml:space="preserve">Implementation Orders </w:t>
      </w:r>
      <w:r w:rsidR="009C71EE">
        <w:rPr>
          <w:snapToGrid w:val="0"/>
          <w:sz w:val="26"/>
          <w:szCs w:val="26"/>
        </w:rPr>
        <w:t xml:space="preserve">for </w:t>
      </w:r>
      <w:r w:rsidR="00DB672B">
        <w:rPr>
          <w:snapToGrid w:val="0"/>
          <w:sz w:val="26"/>
          <w:szCs w:val="26"/>
        </w:rPr>
        <w:t xml:space="preserve">the specific </w:t>
      </w:r>
      <w:r w:rsidR="009C71EE">
        <w:rPr>
          <w:snapToGrid w:val="0"/>
          <w:sz w:val="26"/>
          <w:szCs w:val="26"/>
        </w:rPr>
        <w:t xml:space="preserve">purposes of an interconnection agreement, </w:t>
      </w:r>
      <w:r w:rsidR="00DB672B">
        <w:rPr>
          <w:snapToGrid w:val="0"/>
          <w:sz w:val="26"/>
          <w:szCs w:val="26"/>
        </w:rPr>
        <w:t>or recognized a</w:t>
      </w:r>
      <w:r w:rsidR="00A4488F">
        <w:rPr>
          <w:snapToGrid w:val="0"/>
          <w:sz w:val="26"/>
          <w:szCs w:val="26"/>
        </w:rPr>
        <w:t>s</w:t>
      </w:r>
      <w:r w:rsidR="009C71EE">
        <w:rPr>
          <w:snapToGrid w:val="0"/>
          <w:sz w:val="26"/>
          <w:szCs w:val="26"/>
        </w:rPr>
        <w:t xml:space="preserve"> </w:t>
      </w:r>
      <w:r w:rsidR="009C71EE" w:rsidRPr="00A4488F">
        <w:rPr>
          <w:i/>
          <w:iCs/>
          <w:snapToGrid w:val="0"/>
          <w:sz w:val="26"/>
          <w:szCs w:val="26"/>
        </w:rPr>
        <w:t>dicta</w:t>
      </w:r>
      <w:r w:rsidR="009C71EE">
        <w:rPr>
          <w:snapToGrid w:val="0"/>
          <w:sz w:val="26"/>
          <w:szCs w:val="26"/>
        </w:rPr>
        <w:t>.</w:t>
      </w:r>
    </w:p>
    <w:p w14:paraId="4F26BF80" w14:textId="77777777" w:rsidR="00DB672B" w:rsidRDefault="00DB672B" w:rsidP="00DE78E2">
      <w:pPr>
        <w:autoSpaceDE w:val="0"/>
        <w:autoSpaceDN w:val="0"/>
        <w:adjustRightInd w:val="0"/>
        <w:spacing w:line="360" w:lineRule="auto"/>
        <w:ind w:firstLine="1440"/>
        <w:rPr>
          <w:snapToGrid w:val="0"/>
          <w:sz w:val="26"/>
          <w:szCs w:val="26"/>
        </w:rPr>
      </w:pPr>
    </w:p>
    <w:p w14:paraId="1C8D81EF" w14:textId="0914BEA3" w:rsidR="00160111" w:rsidRDefault="00160111" w:rsidP="00DE78E2">
      <w:pPr>
        <w:autoSpaceDE w:val="0"/>
        <w:autoSpaceDN w:val="0"/>
        <w:adjustRightInd w:val="0"/>
        <w:spacing w:line="360" w:lineRule="auto"/>
        <w:ind w:firstLine="1440"/>
        <w:rPr>
          <w:snapToGrid w:val="0"/>
          <w:sz w:val="26"/>
          <w:szCs w:val="26"/>
        </w:rPr>
      </w:pPr>
      <w:r>
        <w:rPr>
          <w:snapToGrid w:val="0"/>
          <w:sz w:val="26"/>
          <w:szCs w:val="26"/>
        </w:rPr>
        <w:t xml:space="preserve">Finally, we disagree with Core’s challenge to the policy goal of a rate cap to avoid regulatory arbitrage.  The avoidance of regulatory arbitrage </w:t>
      </w:r>
      <w:r w:rsidR="00DB672B">
        <w:rPr>
          <w:snapToGrid w:val="0"/>
          <w:sz w:val="26"/>
          <w:szCs w:val="26"/>
        </w:rPr>
        <w:t xml:space="preserve">remains a valid policy objective with regard to all ISP-bound traffic and </w:t>
      </w:r>
      <w:r>
        <w:rPr>
          <w:snapToGrid w:val="0"/>
          <w:sz w:val="26"/>
          <w:szCs w:val="26"/>
        </w:rPr>
        <w:t xml:space="preserve">is no less </w:t>
      </w:r>
      <w:r w:rsidR="00DB672B">
        <w:rPr>
          <w:snapToGrid w:val="0"/>
          <w:sz w:val="26"/>
          <w:szCs w:val="26"/>
        </w:rPr>
        <w:t xml:space="preserve">a goal to be </w:t>
      </w:r>
      <w:r>
        <w:rPr>
          <w:snapToGrid w:val="0"/>
          <w:sz w:val="26"/>
          <w:szCs w:val="26"/>
        </w:rPr>
        <w:t>achieved with an exception to the rate cap for toll-dialed traffic in the case of ISPs.</w:t>
      </w:r>
    </w:p>
    <w:p w14:paraId="7BBE6352" w14:textId="7E4AC9B9" w:rsidR="001A45FD" w:rsidRDefault="001A45FD" w:rsidP="00DE78E2">
      <w:pPr>
        <w:autoSpaceDE w:val="0"/>
        <w:autoSpaceDN w:val="0"/>
        <w:adjustRightInd w:val="0"/>
        <w:spacing w:line="360" w:lineRule="auto"/>
        <w:ind w:firstLine="1440"/>
        <w:rPr>
          <w:snapToGrid w:val="0"/>
          <w:sz w:val="26"/>
          <w:szCs w:val="26"/>
        </w:rPr>
      </w:pPr>
    </w:p>
    <w:p w14:paraId="51F53527" w14:textId="0CCB6FC9" w:rsidR="001A45FD" w:rsidRPr="00172E51" w:rsidRDefault="00CD1239" w:rsidP="001A45FD">
      <w:pPr>
        <w:keepNext/>
        <w:keepLines/>
        <w:autoSpaceDE w:val="0"/>
        <w:autoSpaceDN w:val="0"/>
        <w:adjustRightInd w:val="0"/>
        <w:spacing w:line="360" w:lineRule="auto"/>
        <w:rPr>
          <w:b/>
          <w:bCs/>
          <w:sz w:val="26"/>
          <w:szCs w:val="26"/>
        </w:rPr>
      </w:pPr>
      <w:r>
        <w:rPr>
          <w:b/>
          <w:bCs/>
          <w:sz w:val="26"/>
          <w:szCs w:val="26"/>
        </w:rPr>
        <w:tab/>
        <w:t>2.</w:t>
      </w:r>
      <w:r>
        <w:rPr>
          <w:b/>
          <w:bCs/>
          <w:sz w:val="26"/>
          <w:szCs w:val="26"/>
        </w:rPr>
        <w:tab/>
      </w:r>
      <w:r w:rsidR="001A45FD">
        <w:rPr>
          <w:b/>
          <w:bCs/>
          <w:sz w:val="26"/>
          <w:szCs w:val="26"/>
        </w:rPr>
        <w:t>Applicable Time Period for Core’s Claims</w:t>
      </w:r>
      <w:r w:rsidR="001A45FD" w:rsidRPr="00172E51">
        <w:rPr>
          <w:b/>
          <w:bCs/>
          <w:sz w:val="26"/>
          <w:szCs w:val="26"/>
        </w:rPr>
        <w:t xml:space="preserve"> </w:t>
      </w:r>
    </w:p>
    <w:p w14:paraId="4704F674" w14:textId="77777777" w:rsidR="001A45FD" w:rsidRDefault="001A45FD" w:rsidP="001A45FD">
      <w:pPr>
        <w:keepNext/>
        <w:keepLines/>
        <w:autoSpaceDE w:val="0"/>
        <w:autoSpaceDN w:val="0"/>
        <w:adjustRightInd w:val="0"/>
        <w:spacing w:line="360" w:lineRule="auto"/>
        <w:ind w:firstLine="1440"/>
        <w:rPr>
          <w:snapToGrid w:val="0"/>
          <w:sz w:val="26"/>
          <w:szCs w:val="26"/>
        </w:rPr>
      </w:pPr>
    </w:p>
    <w:p w14:paraId="246F9F74" w14:textId="7446A39C" w:rsidR="001A45FD" w:rsidRDefault="001A45FD" w:rsidP="00DE78E2">
      <w:pPr>
        <w:autoSpaceDE w:val="0"/>
        <w:autoSpaceDN w:val="0"/>
        <w:adjustRightInd w:val="0"/>
        <w:spacing w:line="360" w:lineRule="auto"/>
        <w:ind w:firstLine="1440"/>
        <w:rPr>
          <w:snapToGrid w:val="0"/>
          <w:sz w:val="26"/>
          <w:szCs w:val="26"/>
        </w:rPr>
      </w:pPr>
      <w:r>
        <w:rPr>
          <w:snapToGrid w:val="0"/>
          <w:sz w:val="26"/>
          <w:szCs w:val="26"/>
        </w:rPr>
        <w:t>In regard to the second issue for reconsideration</w:t>
      </w:r>
      <w:r w:rsidR="00D72961">
        <w:rPr>
          <w:snapToGrid w:val="0"/>
          <w:sz w:val="26"/>
          <w:szCs w:val="26"/>
        </w:rPr>
        <w:t>/</w:t>
      </w:r>
      <w:r>
        <w:rPr>
          <w:snapToGrid w:val="0"/>
          <w:sz w:val="26"/>
          <w:szCs w:val="26"/>
        </w:rPr>
        <w:t xml:space="preserve">clarification raised by Core, the </w:t>
      </w:r>
      <w:r w:rsidR="003F488C" w:rsidRPr="003F488C">
        <w:rPr>
          <w:i/>
          <w:iCs/>
          <w:snapToGrid w:val="0"/>
          <w:sz w:val="26"/>
          <w:szCs w:val="26"/>
        </w:rPr>
        <w:t>November 2016 Order</w:t>
      </w:r>
      <w:r>
        <w:rPr>
          <w:snapToGrid w:val="0"/>
          <w:sz w:val="26"/>
          <w:szCs w:val="26"/>
        </w:rPr>
        <w:t xml:space="preserve"> stated the following:</w:t>
      </w:r>
    </w:p>
    <w:p w14:paraId="6944DA6A" w14:textId="77777777" w:rsidR="001A45FD" w:rsidRDefault="001A45FD" w:rsidP="00983655">
      <w:pPr>
        <w:autoSpaceDE w:val="0"/>
        <w:autoSpaceDN w:val="0"/>
        <w:adjustRightInd w:val="0"/>
        <w:ind w:firstLine="1440"/>
        <w:rPr>
          <w:snapToGrid w:val="0"/>
          <w:sz w:val="26"/>
          <w:szCs w:val="26"/>
        </w:rPr>
      </w:pPr>
    </w:p>
    <w:p w14:paraId="117BF3F8" w14:textId="77777777" w:rsidR="001A45FD" w:rsidRPr="001B7BF2" w:rsidRDefault="001A45FD" w:rsidP="00DE78E2">
      <w:pPr>
        <w:tabs>
          <w:tab w:val="left" w:pos="-1440"/>
          <w:tab w:val="left" w:pos="-720"/>
        </w:tabs>
        <w:suppressAutoHyphens/>
        <w:overflowPunct w:val="0"/>
        <w:autoSpaceDE w:val="0"/>
        <w:autoSpaceDN w:val="0"/>
        <w:adjustRightInd w:val="0"/>
        <w:ind w:left="1440" w:right="1440"/>
        <w:textAlignment w:val="baseline"/>
        <w:rPr>
          <w:sz w:val="26"/>
          <w:szCs w:val="26"/>
        </w:rPr>
      </w:pPr>
      <w:r>
        <w:rPr>
          <w:sz w:val="26"/>
          <w:szCs w:val="26"/>
        </w:rPr>
        <w:t>As to what portion of the billed MOUs were intrastate non-local ISP-bound, the only breakdown in the record wa</w:t>
      </w:r>
      <w:r w:rsidRPr="001B7BF2">
        <w:rPr>
          <w:sz w:val="26"/>
          <w:szCs w:val="26"/>
        </w:rPr>
        <w:t>s for the fifteen-month period from February 2010 through April 2011 (the last month billed as of the hearing</w:t>
      </w:r>
      <w:r>
        <w:rPr>
          <w:sz w:val="26"/>
          <w:szCs w:val="26"/>
        </w:rPr>
        <w:t xml:space="preserve"> date).  </w:t>
      </w:r>
      <w:r w:rsidRPr="001B7BF2">
        <w:rPr>
          <w:sz w:val="26"/>
          <w:szCs w:val="26"/>
        </w:rPr>
        <w:t>The data submitted by Core showed that 180,858 “intra toll” (</w:t>
      </w:r>
      <w:r w:rsidRPr="004276EC">
        <w:rPr>
          <w:i/>
          <w:sz w:val="26"/>
          <w:szCs w:val="26"/>
        </w:rPr>
        <w:t>i.e</w:t>
      </w:r>
      <w:r w:rsidRPr="001B7BF2">
        <w:rPr>
          <w:sz w:val="26"/>
          <w:szCs w:val="26"/>
        </w:rPr>
        <w:t>.</w:t>
      </w:r>
      <w:r>
        <w:rPr>
          <w:sz w:val="26"/>
          <w:szCs w:val="26"/>
        </w:rPr>
        <w:t>,</w:t>
      </w:r>
      <w:r w:rsidRPr="001B7BF2">
        <w:rPr>
          <w:sz w:val="26"/>
          <w:szCs w:val="26"/>
        </w:rPr>
        <w:t xml:space="preserve"> non-local) MOUs were billed for CIC 5119 for February 2010 through April 2011.  </w:t>
      </w:r>
      <w:r>
        <w:rPr>
          <w:sz w:val="26"/>
          <w:szCs w:val="26"/>
        </w:rPr>
        <w:t xml:space="preserve">I.D. at 30-31.  XO asserted </w:t>
      </w:r>
      <w:r w:rsidRPr="001B7BF2">
        <w:rPr>
          <w:sz w:val="26"/>
          <w:szCs w:val="26"/>
        </w:rPr>
        <w:t xml:space="preserve">that all traffic at issue must be considered locally dialed, ISP-bound, non-toll traffic because Core’s service would be of little value to ISPs if their customers had to dial long distance and incur toll </w:t>
      </w:r>
      <w:r>
        <w:rPr>
          <w:sz w:val="26"/>
          <w:szCs w:val="26"/>
        </w:rPr>
        <w:t xml:space="preserve">charges to access the Internet.  </w:t>
      </w:r>
      <w:r>
        <w:rPr>
          <w:i/>
          <w:sz w:val="26"/>
          <w:szCs w:val="26"/>
        </w:rPr>
        <w:t>Id</w:t>
      </w:r>
      <w:r>
        <w:rPr>
          <w:sz w:val="26"/>
          <w:szCs w:val="26"/>
        </w:rPr>
        <w:t xml:space="preserve">. at 31-32.  The ALJ </w:t>
      </w:r>
      <w:r w:rsidRPr="001B7BF2">
        <w:rPr>
          <w:sz w:val="26"/>
          <w:szCs w:val="26"/>
        </w:rPr>
        <w:t>conclude</w:t>
      </w:r>
      <w:r>
        <w:rPr>
          <w:sz w:val="26"/>
          <w:szCs w:val="26"/>
        </w:rPr>
        <w:t>d that this assertion was speculative and did</w:t>
      </w:r>
      <w:r w:rsidRPr="001B7BF2">
        <w:rPr>
          <w:sz w:val="26"/>
          <w:szCs w:val="26"/>
        </w:rPr>
        <w:t xml:space="preserve"> not provide the factual data needed to challenge Core’s claimed “intra toll” MOUs.</w:t>
      </w:r>
      <w:r>
        <w:rPr>
          <w:sz w:val="26"/>
          <w:szCs w:val="26"/>
        </w:rPr>
        <w:t xml:space="preserve">  Instead, the ALJ fou</w:t>
      </w:r>
      <w:r w:rsidRPr="001B7BF2">
        <w:rPr>
          <w:sz w:val="26"/>
          <w:szCs w:val="26"/>
        </w:rPr>
        <w:t xml:space="preserve">nd </w:t>
      </w:r>
      <w:r>
        <w:rPr>
          <w:sz w:val="26"/>
          <w:szCs w:val="26"/>
        </w:rPr>
        <w:t>that the evidence of record</w:t>
      </w:r>
      <w:r w:rsidRPr="001B7BF2">
        <w:rPr>
          <w:sz w:val="26"/>
          <w:szCs w:val="26"/>
        </w:rPr>
        <w:t xml:space="preserve"> support</w:t>
      </w:r>
      <w:r>
        <w:rPr>
          <w:sz w:val="26"/>
          <w:szCs w:val="26"/>
        </w:rPr>
        <w:t xml:space="preserve">ed Core’s </w:t>
      </w:r>
      <w:r w:rsidRPr="001B7BF2">
        <w:rPr>
          <w:sz w:val="26"/>
          <w:szCs w:val="26"/>
        </w:rPr>
        <w:t>“intra toll” d</w:t>
      </w:r>
      <w:r>
        <w:rPr>
          <w:sz w:val="26"/>
          <w:szCs w:val="26"/>
        </w:rPr>
        <w:t xml:space="preserve">etermination, and accepted </w:t>
      </w:r>
      <w:r w:rsidRPr="001B7BF2">
        <w:rPr>
          <w:sz w:val="26"/>
          <w:szCs w:val="26"/>
        </w:rPr>
        <w:t>Core’s designation of 180,858 MOUs as in</w:t>
      </w:r>
      <w:r>
        <w:rPr>
          <w:sz w:val="26"/>
          <w:szCs w:val="26"/>
        </w:rPr>
        <w:t>trastate “intra toll</w:t>
      </w:r>
      <w:r w:rsidRPr="001B7BF2">
        <w:rPr>
          <w:sz w:val="26"/>
          <w:szCs w:val="26"/>
        </w:rPr>
        <w:t>.</w:t>
      </w:r>
      <w:r>
        <w:rPr>
          <w:sz w:val="26"/>
          <w:szCs w:val="26"/>
        </w:rPr>
        <w:t>”  The result was that only 6% of the total intrastate MOUs for CIC 5119 was designated as non-local MOUs.  The ALJ observed that this</w:t>
      </w:r>
      <w:r w:rsidRPr="001B7BF2">
        <w:rPr>
          <w:sz w:val="26"/>
          <w:szCs w:val="26"/>
        </w:rPr>
        <w:t xml:space="preserve"> is consistent with Core’s testimony that “calls to dial-up ISPs are almost always locally-dialed calls, not tol</w:t>
      </w:r>
      <w:r>
        <w:rPr>
          <w:sz w:val="26"/>
          <w:szCs w:val="26"/>
        </w:rPr>
        <w:t xml:space="preserve">l calls.”  </w:t>
      </w:r>
      <w:r>
        <w:rPr>
          <w:i/>
          <w:sz w:val="26"/>
          <w:szCs w:val="26"/>
        </w:rPr>
        <w:t>Id. </w:t>
      </w:r>
      <w:r>
        <w:rPr>
          <w:sz w:val="26"/>
          <w:szCs w:val="26"/>
        </w:rPr>
        <w:t>at 32.</w:t>
      </w:r>
    </w:p>
    <w:p w14:paraId="5B4B344E" w14:textId="77777777" w:rsidR="001A45FD" w:rsidRDefault="001A45FD" w:rsidP="00983655">
      <w:pPr>
        <w:keepNext/>
        <w:keepLines/>
        <w:autoSpaceDE w:val="0"/>
        <w:autoSpaceDN w:val="0"/>
        <w:adjustRightInd w:val="0"/>
        <w:spacing w:line="360" w:lineRule="auto"/>
        <w:rPr>
          <w:snapToGrid w:val="0"/>
          <w:sz w:val="26"/>
          <w:szCs w:val="26"/>
        </w:rPr>
      </w:pPr>
    </w:p>
    <w:p w14:paraId="6F226B8D" w14:textId="38FCBA63" w:rsidR="001A45FD" w:rsidRDefault="003F488C" w:rsidP="001A45FD">
      <w:pPr>
        <w:keepNext/>
        <w:keepLines/>
        <w:autoSpaceDE w:val="0"/>
        <w:autoSpaceDN w:val="0"/>
        <w:adjustRightInd w:val="0"/>
        <w:spacing w:line="360" w:lineRule="auto"/>
        <w:rPr>
          <w:snapToGrid w:val="0"/>
          <w:sz w:val="26"/>
          <w:szCs w:val="26"/>
        </w:rPr>
      </w:pPr>
      <w:r w:rsidRPr="003F488C">
        <w:rPr>
          <w:i/>
          <w:iCs/>
          <w:snapToGrid w:val="0"/>
          <w:sz w:val="26"/>
          <w:szCs w:val="26"/>
        </w:rPr>
        <w:t>November 2016 Order</w:t>
      </w:r>
      <w:r w:rsidR="001A45FD">
        <w:rPr>
          <w:i/>
          <w:iCs/>
          <w:snapToGrid w:val="0"/>
          <w:sz w:val="26"/>
          <w:szCs w:val="26"/>
        </w:rPr>
        <w:t xml:space="preserve"> </w:t>
      </w:r>
      <w:r w:rsidR="001A45FD">
        <w:rPr>
          <w:snapToGrid w:val="0"/>
          <w:sz w:val="26"/>
          <w:szCs w:val="26"/>
        </w:rPr>
        <w:t>at 14.</w:t>
      </w:r>
    </w:p>
    <w:p w14:paraId="1684EA8C" w14:textId="77777777" w:rsidR="00160111" w:rsidRDefault="00160111" w:rsidP="00CD1239">
      <w:pPr>
        <w:autoSpaceDE w:val="0"/>
        <w:autoSpaceDN w:val="0"/>
        <w:adjustRightInd w:val="0"/>
        <w:spacing w:line="360" w:lineRule="auto"/>
        <w:rPr>
          <w:snapToGrid w:val="0"/>
          <w:sz w:val="26"/>
          <w:szCs w:val="26"/>
        </w:rPr>
      </w:pPr>
    </w:p>
    <w:p w14:paraId="0426CD1D" w14:textId="0FD59047" w:rsidR="00C01935" w:rsidRDefault="00C01935" w:rsidP="00CD1239">
      <w:pPr>
        <w:autoSpaceDE w:val="0"/>
        <w:autoSpaceDN w:val="0"/>
        <w:adjustRightInd w:val="0"/>
        <w:spacing w:line="360" w:lineRule="auto"/>
        <w:ind w:firstLine="1440"/>
        <w:rPr>
          <w:snapToGrid w:val="0"/>
          <w:sz w:val="26"/>
          <w:szCs w:val="26"/>
        </w:rPr>
      </w:pPr>
      <w:r>
        <w:rPr>
          <w:snapToGrid w:val="0"/>
          <w:sz w:val="26"/>
          <w:szCs w:val="26"/>
        </w:rPr>
        <w:t>We consider the second issue raised by the Core Petition to constitute a request for reopening and/or rehearing the record in this matter.  As such a request does not meet the criteria</w:t>
      </w:r>
      <w:r w:rsidR="0008226F">
        <w:rPr>
          <w:snapToGrid w:val="0"/>
          <w:sz w:val="26"/>
          <w:szCs w:val="26"/>
        </w:rPr>
        <w:t>,</w:t>
      </w:r>
      <w:r>
        <w:rPr>
          <w:snapToGrid w:val="0"/>
          <w:sz w:val="26"/>
          <w:szCs w:val="26"/>
        </w:rPr>
        <w:t xml:space="preserve"> </w:t>
      </w:r>
      <w:r w:rsidR="0008226F">
        <w:rPr>
          <w:snapToGrid w:val="0"/>
          <w:sz w:val="26"/>
          <w:szCs w:val="26"/>
        </w:rPr>
        <w:t>it</w:t>
      </w:r>
      <w:r>
        <w:rPr>
          <w:snapToGrid w:val="0"/>
          <w:sz w:val="26"/>
          <w:szCs w:val="26"/>
        </w:rPr>
        <w:t xml:space="preserve"> shall be denied.</w:t>
      </w:r>
      <w:r w:rsidR="00474AFC">
        <w:rPr>
          <w:snapToGrid w:val="0"/>
          <w:sz w:val="26"/>
          <w:szCs w:val="26"/>
        </w:rPr>
        <w:t xml:space="preserve">  </w:t>
      </w:r>
      <w:r w:rsidR="00474AFC" w:rsidRPr="00474AFC">
        <w:rPr>
          <w:sz w:val="26"/>
          <w:szCs w:val="26"/>
        </w:rPr>
        <w:t xml:space="preserve">Our Rules of Practice and Procedure permit a party to petition to </w:t>
      </w:r>
      <w:r w:rsidR="00474AFC" w:rsidRPr="00474AFC">
        <w:rPr>
          <w:rStyle w:val="cosearchterm"/>
          <w:sz w:val="26"/>
          <w:szCs w:val="26"/>
        </w:rPr>
        <w:t>reopen</w:t>
      </w:r>
      <w:r w:rsidR="00474AFC" w:rsidRPr="00474AFC">
        <w:rPr>
          <w:sz w:val="26"/>
          <w:szCs w:val="26"/>
        </w:rPr>
        <w:t xml:space="preserve"> the </w:t>
      </w:r>
      <w:r w:rsidR="00474AFC" w:rsidRPr="00474AFC">
        <w:rPr>
          <w:rStyle w:val="cosearchterm"/>
          <w:sz w:val="26"/>
          <w:szCs w:val="26"/>
        </w:rPr>
        <w:t>record</w:t>
      </w:r>
      <w:r w:rsidR="00474AFC" w:rsidRPr="00474AFC">
        <w:rPr>
          <w:sz w:val="26"/>
          <w:szCs w:val="26"/>
        </w:rPr>
        <w:t xml:space="preserve"> in a proceeding at any time after the </w:t>
      </w:r>
      <w:r w:rsidR="00474AFC" w:rsidRPr="00474AFC">
        <w:rPr>
          <w:rStyle w:val="cosearchterm"/>
          <w:sz w:val="26"/>
          <w:szCs w:val="26"/>
        </w:rPr>
        <w:t>record</w:t>
      </w:r>
      <w:r w:rsidR="00474AFC" w:rsidRPr="00474AFC">
        <w:rPr>
          <w:sz w:val="26"/>
          <w:szCs w:val="26"/>
        </w:rPr>
        <w:t xml:space="preserve"> is closed, but before a final decision is issued, for the purpose of taking additional </w:t>
      </w:r>
      <w:r w:rsidR="00474AFC" w:rsidRPr="00474AFC">
        <w:rPr>
          <w:rStyle w:val="cosearchterm"/>
          <w:sz w:val="26"/>
          <w:szCs w:val="26"/>
        </w:rPr>
        <w:t>evidence</w:t>
      </w:r>
      <w:r w:rsidR="00474AFC" w:rsidRPr="00474AFC">
        <w:rPr>
          <w:sz w:val="26"/>
          <w:szCs w:val="26"/>
        </w:rPr>
        <w:t xml:space="preserve">.  </w:t>
      </w:r>
      <w:hyperlink r:id="rId19" w:history="1">
        <w:r w:rsidR="00474AFC" w:rsidRPr="00474AFC">
          <w:rPr>
            <w:rStyle w:val="Hyperlink"/>
            <w:color w:val="auto"/>
            <w:sz w:val="26"/>
            <w:szCs w:val="26"/>
            <w:u w:val="none"/>
          </w:rPr>
          <w:t>52 Pa. Code § 5.571(a)</w:t>
        </w:r>
      </w:hyperlink>
      <w:r w:rsidR="00474AFC" w:rsidRPr="00474AFC">
        <w:rPr>
          <w:sz w:val="26"/>
          <w:szCs w:val="26"/>
        </w:rPr>
        <w:t xml:space="preserve">. The party seeking to </w:t>
      </w:r>
      <w:r w:rsidR="00474AFC" w:rsidRPr="00474AFC">
        <w:rPr>
          <w:rStyle w:val="cosearchterm"/>
          <w:sz w:val="26"/>
          <w:szCs w:val="26"/>
        </w:rPr>
        <w:t>reopen</w:t>
      </w:r>
      <w:r w:rsidR="00474AFC" w:rsidRPr="00474AFC">
        <w:rPr>
          <w:sz w:val="26"/>
          <w:szCs w:val="26"/>
        </w:rPr>
        <w:t xml:space="preserve"> the </w:t>
      </w:r>
      <w:r w:rsidR="00474AFC" w:rsidRPr="00474AFC">
        <w:rPr>
          <w:rStyle w:val="cosearchterm"/>
          <w:sz w:val="26"/>
          <w:szCs w:val="26"/>
        </w:rPr>
        <w:t>record</w:t>
      </w:r>
      <w:r w:rsidR="00474AFC" w:rsidRPr="00474AFC">
        <w:rPr>
          <w:sz w:val="26"/>
          <w:szCs w:val="26"/>
        </w:rPr>
        <w:t xml:space="preserve"> has the burden to set forth the grounds requiring </w:t>
      </w:r>
      <w:r w:rsidR="00474AFC" w:rsidRPr="00474AFC">
        <w:rPr>
          <w:rStyle w:val="cosearchterm"/>
          <w:sz w:val="26"/>
          <w:szCs w:val="26"/>
        </w:rPr>
        <w:t>reopening</w:t>
      </w:r>
      <w:r w:rsidR="00474AFC" w:rsidRPr="00474AFC">
        <w:rPr>
          <w:sz w:val="26"/>
          <w:szCs w:val="26"/>
        </w:rPr>
        <w:t xml:space="preserve"> the </w:t>
      </w:r>
      <w:r w:rsidR="00474AFC" w:rsidRPr="00474AFC">
        <w:rPr>
          <w:rStyle w:val="cosearchterm"/>
          <w:sz w:val="26"/>
          <w:szCs w:val="26"/>
        </w:rPr>
        <w:t>record</w:t>
      </w:r>
      <w:r w:rsidR="00474AFC" w:rsidRPr="00474AFC">
        <w:rPr>
          <w:sz w:val="26"/>
          <w:szCs w:val="26"/>
        </w:rPr>
        <w:t xml:space="preserve">, including a material change of fact or law that has occurred since the conclusion of the hearing. </w:t>
      </w:r>
      <w:r w:rsidR="00474AFC">
        <w:rPr>
          <w:sz w:val="26"/>
          <w:szCs w:val="26"/>
        </w:rPr>
        <w:t xml:space="preserve"> </w:t>
      </w:r>
      <w:hyperlink r:id="rId20" w:history="1">
        <w:r w:rsidR="00474AFC" w:rsidRPr="00474AFC">
          <w:rPr>
            <w:rStyle w:val="Hyperlink"/>
            <w:color w:val="auto"/>
            <w:sz w:val="26"/>
            <w:szCs w:val="26"/>
            <w:u w:val="none"/>
          </w:rPr>
          <w:t>52 Pa. Code § 5.571(b)</w:t>
        </w:r>
      </w:hyperlink>
      <w:r w:rsidR="00474AFC" w:rsidRPr="00474AFC">
        <w:rPr>
          <w:sz w:val="26"/>
          <w:szCs w:val="26"/>
        </w:rPr>
        <w:t xml:space="preserve">.  The Commission may </w:t>
      </w:r>
      <w:r w:rsidR="00474AFC" w:rsidRPr="00474AFC">
        <w:rPr>
          <w:rStyle w:val="cosearchterm"/>
          <w:sz w:val="26"/>
          <w:szCs w:val="26"/>
        </w:rPr>
        <w:t>reopen</w:t>
      </w:r>
      <w:r w:rsidR="00474AFC" w:rsidRPr="00474AFC">
        <w:rPr>
          <w:sz w:val="26"/>
          <w:szCs w:val="26"/>
        </w:rPr>
        <w:t xml:space="preserve"> the </w:t>
      </w:r>
      <w:r w:rsidR="00474AFC" w:rsidRPr="00474AFC">
        <w:rPr>
          <w:rStyle w:val="cosearchterm"/>
          <w:sz w:val="26"/>
          <w:szCs w:val="26"/>
        </w:rPr>
        <w:t>record</w:t>
      </w:r>
      <w:r w:rsidR="00474AFC" w:rsidRPr="00474AFC">
        <w:rPr>
          <w:sz w:val="26"/>
          <w:szCs w:val="26"/>
        </w:rPr>
        <w:t xml:space="preserve"> after the presiding officer has issued a decision or certified the </w:t>
      </w:r>
      <w:r w:rsidR="00474AFC" w:rsidRPr="00474AFC">
        <w:rPr>
          <w:rStyle w:val="cosearchterm"/>
          <w:sz w:val="26"/>
          <w:szCs w:val="26"/>
        </w:rPr>
        <w:t>record</w:t>
      </w:r>
      <w:r w:rsidR="00474AFC" w:rsidRPr="00474AFC">
        <w:rPr>
          <w:sz w:val="26"/>
          <w:szCs w:val="26"/>
        </w:rPr>
        <w:t xml:space="preserve"> to the Commission. </w:t>
      </w:r>
      <w:hyperlink r:id="rId21" w:history="1">
        <w:r w:rsidR="00474AFC" w:rsidRPr="00474AFC">
          <w:rPr>
            <w:rStyle w:val="Hyperlink"/>
            <w:color w:val="auto"/>
            <w:sz w:val="26"/>
            <w:szCs w:val="26"/>
            <w:u w:val="none"/>
          </w:rPr>
          <w:t>52 Pa. Code § 5.571(d)(2)</w:t>
        </w:r>
      </w:hyperlink>
      <w:r w:rsidR="00474AFC">
        <w:rPr>
          <w:sz w:val="26"/>
          <w:szCs w:val="26"/>
        </w:rPr>
        <w:t>.  Core, to our understanding, did not seek to avail itself of the procedures to reopen the record for the submission of a revised exhibit and in failing to do so, failed to comply with the directives of the presiding ALJ in the review of the proposed exhibit.  We will, therefore, deny reopening and/or rehearing consistent with the discussion in this Opinion and Order.</w:t>
      </w:r>
    </w:p>
    <w:p w14:paraId="5F977340" w14:textId="77777777" w:rsidR="00C01935" w:rsidRDefault="00C01935" w:rsidP="005479A8">
      <w:pPr>
        <w:autoSpaceDE w:val="0"/>
        <w:autoSpaceDN w:val="0"/>
        <w:adjustRightInd w:val="0"/>
        <w:spacing w:line="360" w:lineRule="auto"/>
        <w:ind w:firstLine="1440"/>
        <w:rPr>
          <w:snapToGrid w:val="0"/>
          <w:sz w:val="26"/>
          <w:szCs w:val="26"/>
        </w:rPr>
      </w:pPr>
    </w:p>
    <w:p w14:paraId="502D5469" w14:textId="608F5E30" w:rsidR="001A45FD" w:rsidRPr="00CF0382" w:rsidRDefault="004C256B" w:rsidP="00CF0382">
      <w:pPr>
        <w:keepNext/>
        <w:keepLines/>
        <w:autoSpaceDE w:val="0"/>
        <w:autoSpaceDN w:val="0"/>
        <w:adjustRightInd w:val="0"/>
        <w:spacing w:line="360" w:lineRule="auto"/>
        <w:jc w:val="center"/>
        <w:rPr>
          <w:b/>
          <w:bCs/>
          <w:snapToGrid w:val="0"/>
          <w:sz w:val="26"/>
          <w:szCs w:val="26"/>
        </w:rPr>
      </w:pPr>
      <w:r>
        <w:rPr>
          <w:b/>
          <w:bCs/>
          <w:snapToGrid w:val="0"/>
          <w:sz w:val="26"/>
          <w:szCs w:val="26"/>
        </w:rPr>
        <w:t>III.</w:t>
      </w:r>
      <w:r>
        <w:rPr>
          <w:b/>
          <w:bCs/>
          <w:snapToGrid w:val="0"/>
          <w:sz w:val="26"/>
          <w:szCs w:val="26"/>
        </w:rPr>
        <w:tab/>
      </w:r>
      <w:r w:rsidR="00CF0382" w:rsidRPr="00CF0382">
        <w:rPr>
          <w:b/>
          <w:bCs/>
          <w:snapToGrid w:val="0"/>
          <w:sz w:val="26"/>
          <w:szCs w:val="26"/>
        </w:rPr>
        <w:t>Conclusion</w:t>
      </w:r>
    </w:p>
    <w:p w14:paraId="760C2B24" w14:textId="77777777" w:rsidR="001A45FD" w:rsidRDefault="001A45FD" w:rsidP="001A45FD">
      <w:pPr>
        <w:keepNext/>
        <w:keepLines/>
        <w:autoSpaceDE w:val="0"/>
        <w:autoSpaceDN w:val="0"/>
        <w:adjustRightInd w:val="0"/>
        <w:spacing w:line="360" w:lineRule="auto"/>
        <w:ind w:firstLine="1440"/>
        <w:rPr>
          <w:snapToGrid w:val="0"/>
          <w:sz w:val="26"/>
          <w:szCs w:val="26"/>
        </w:rPr>
      </w:pPr>
    </w:p>
    <w:p w14:paraId="4BDFEC9A" w14:textId="6768A5CA" w:rsidR="00CF0382" w:rsidRDefault="00CF0382" w:rsidP="00183B30">
      <w:pPr>
        <w:spacing w:line="360" w:lineRule="auto"/>
        <w:ind w:firstLine="1440"/>
        <w:contextualSpacing/>
        <w:rPr>
          <w:sz w:val="26"/>
          <w:szCs w:val="26"/>
        </w:rPr>
      </w:pPr>
      <w:r>
        <w:rPr>
          <w:snapToGrid w:val="0"/>
          <w:sz w:val="26"/>
          <w:szCs w:val="26"/>
        </w:rPr>
        <w:t xml:space="preserve">On consideration of the Petition and the standards of </w:t>
      </w:r>
      <w:r>
        <w:rPr>
          <w:i/>
          <w:iCs/>
          <w:snapToGrid w:val="0"/>
          <w:sz w:val="26"/>
          <w:szCs w:val="26"/>
        </w:rPr>
        <w:t>Duick</w:t>
      </w:r>
      <w:r>
        <w:rPr>
          <w:snapToGrid w:val="0"/>
          <w:sz w:val="26"/>
          <w:szCs w:val="26"/>
        </w:rPr>
        <w:t>, the Petition is denied</w:t>
      </w:r>
      <w:r w:rsidR="00153B5E">
        <w:rPr>
          <w:snapToGrid w:val="0"/>
          <w:sz w:val="26"/>
          <w:szCs w:val="26"/>
        </w:rPr>
        <w:t xml:space="preserve"> consistent with the foregoing discussion</w:t>
      </w:r>
      <w:r>
        <w:rPr>
          <w:snapToGrid w:val="0"/>
          <w:sz w:val="26"/>
          <w:szCs w:val="26"/>
        </w:rPr>
        <w:t xml:space="preserve">; </w:t>
      </w:r>
      <w:r w:rsidRPr="001E2E47">
        <w:rPr>
          <w:b/>
          <w:sz w:val="26"/>
          <w:szCs w:val="26"/>
        </w:rPr>
        <w:t>THEREFORE,</w:t>
      </w:r>
      <w:r w:rsidRPr="001E2E47">
        <w:rPr>
          <w:sz w:val="26"/>
          <w:szCs w:val="26"/>
        </w:rPr>
        <w:t xml:space="preserve"> </w:t>
      </w:r>
    </w:p>
    <w:p w14:paraId="6884B8C5" w14:textId="32FFDE67" w:rsidR="00CF0382" w:rsidRDefault="00CF0382" w:rsidP="00CF0382">
      <w:pPr>
        <w:ind w:firstLine="1440"/>
        <w:contextualSpacing/>
        <w:rPr>
          <w:sz w:val="26"/>
          <w:szCs w:val="26"/>
        </w:rPr>
      </w:pPr>
    </w:p>
    <w:p w14:paraId="46B13BD3" w14:textId="77777777" w:rsidR="00CF0382" w:rsidRPr="001E2E47" w:rsidRDefault="00CF0382" w:rsidP="00983655">
      <w:pPr>
        <w:keepNext/>
        <w:keepLines/>
        <w:spacing w:line="360" w:lineRule="auto"/>
        <w:ind w:left="720" w:firstLine="720"/>
        <w:contextualSpacing/>
        <w:rPr>
          <w:b/>
          <w:sz w:val="26"/>
          <w:szCs w:val="26"/>
        </w:rPr>
      </w:pPr>
      <w:r w:rsidRPr="001E2E47">
        <w:rPr>
          <w:b/>
          <w:sz w:val="26"/>
          <w:szCs w:val="26"/>
        </w:rPr>
        <w:t>IT IS ORDERED:</w:t>
      </w:r>
    </w:p>
    <w:p w14:paraId="1850FAD3" w14:textId="77777777" w:rsidR="00CF0382" w:rsidRPr="001E2E47" w:rsidRDefault="00CF0382" w:rsidP="00983655">
      <w:pPr>
        <w:keepNext/>
        <w:keepLines/>
        <w:spacing w:line="360" w:lineRule="auto"/>
        <w:ind w:firstLine="1440"/>
        <w:contextualSpacing/>
        <w:rPr>
          <w:sz w:val="26"/>
          <w:szCs w:val="26"/>
        </w:rPr>
      </w:pPr>
    </w:p>
    <w:p w14:paraId="75B33D14" w14:textId="60364798" w:rsidR="001A45FD" w:rsidRDefault="00CF0382" w:rsidP="00983655">
      <w:pPr>
        <w:pStyle w:val="ListParagraph"/>
        <w:keepNext/>
        <w:keepLines/>
        <w:numPr>
          <w:ilvl w:val="0"/>
          <w:numId w:val="11"/>
        </w:numPr>
        <w:spacing w:line="360" w:lineRule="auto"/>
        <w:ind w:left="0" w:firstLine="720"/>
        <w:rPr>
          <w:sz w:val="26"/>
          <w:szCs w:val="26"/>
        </w:rPr>
      </w:pPr>
      <w:r w:rsidRPr="00956768">
        <w:rPr>
          <w:sz w:val="26"/>
          <w:szCs w:val="26"/>
        </w:rPr>
        <w:t xml:space="preserve">That the </w:t>
      </w:r>
      <w:r w:rsidR="002E76FB" w:rsidRPr="00956768">
        <w:rPr>
          <w:sz w:val="26"/>
        </w:rPr>
        <w:t xml:space="preserve">Petition of Core Communications, Inc. for Reconsideration </w:t>
      </w:r>
      <w:r w:rsidR="002E76FB" w:rsidRPr="00956768">
        <w:rPr>
          <w:sz w:val="26"/>
          <w:szCs w:val="26"/>
        </w:rPr>
        <w:t xml:space="preserve">&amp; </w:t>
      </w:r>
      <w:r w:rsidR="002E76FB" w:rsidRPr="00956768">
        <w:rPr>
          <w:sz w:val="26"/>
        </w:rPr>
        <w:t xml:space="preserve">Clarification of Commission Opinion </w:t>
      </w:r>
      <w:r w:rsidR="005951D2" w:rsidRPr="00956768">
        <w:rPr>
          <w:sz w:val="26"/>
          <w:szCs w:val="26"/>
        </w:rPr>
        <w:t>&amp;</w:t>
      </w:r>
      <w:r w:rsidR="002E76FB" w:rsidRPr="006F5537">
        <w:t xml:space="preserve"> </w:t>
      </w:r>
      <w:r w:rsidR="002E76FB" w:rsidRPr="00956768">
        <w:rPr>
          <w:sz w:val="26"/>
        </w:rPr>
        <w:t>Order, filed December 9, 2016, directed to our Opinion and Order entered November 23, 2016</w:t>
      </w:r>
      <w:r w:rsidRPr="00956768">
        <w:rPr>
          <w:sz w:val="26"/>
          <w:szCs w:val="26"/>
        </w:rPr>
        <w:t xml:space="preserve">, </w:t>
      </w:r>
      <w:r w:rsidR="005951D2" w:rsidRPr="00956768">
        <w:rPr>
          <w:sz w:val="26"/>
          <w:szCs w:val="26"/>
        </w:rPr>
        <w:t>at</w:t>
      </w:r>
      <w:r w:rsidR="002E76FB" w:rsidRPr="00956768">
        <w:rPr>
          <w:sz w:val="26"/>
          <w:szCs w:val="26"/>
        </w:rPr>
        <w:t xml:space="preserve"> Docket No. C-2009-2133609</w:t>
      </w:r>
      <w:r w:rsidR="00414457" w:rsidRPr="00956768">
        <w:rPr>
          <w:sz w:val="26"/>
          <w:szCs w:val="26"/>
        </w:rPr>
        <w:t>,</w:t>
      </w:r>
      <w:r w:rsidR="002E76FB" w:rsidRPr="00956768">
        <w:rPr>
          <w:sz w:val="26"/>
          <w:szCs w:val="26"/>
        </w:rPr>
        <w:t xml:space="preserve"> </w:t>
      </w:r>
      <w:r w:rsidRPr="00956768">
        <w:rPr>
          <w:sz w:val="26"/>
          <w:szCs w:val="26"/>
        </w:rPr>
        <w:t>is denied, consistent with this Opinion and Order</w:t>
      </w:r>
      <w:r w:rsidR="002E76FB" w:rsidRPr="00956768">
        <w:rPr>
          <w:sz w:val="26"/>
          <w:szCs w:val="26"/>
        </w:rPr>
        <w:t>.</w:t>
      </w:r>
    </w:p>
    <w:p w14:paraId="36571F6A" w14:textId="025A9F42" w:rsidR="00E32B35" w:rsidRDefault="00E32B35" w:rsidP="00983655">
      <w:pPr>
        <w:keepNext/>
        <w:keepLines/>
        <w:spacing w:line="360" w:lineRule="auto"/>
        <w:rPr>
          <w:sz w:val="26"/>
          <w:szCs w:val="26"/>
        </w:rPr>
      </w:pPr>
    </w:p>
    <w:p w14:paraId="699C695C" w14:textId="4BAA667C" w:rsidR="00E32B35" w:rsidRPr="00956768" w:rsidRDefault="00E32B35" w:rsidP="00983655">
      <w:pPr>
        <w:pStyle w:val="ListParagraph"/>
        <w:keepNext/>
        <w:keepLines/>
        <w:numPr>
          <w:ilvl w:val="0"/>
          <w:numId w:val="11"/>
        </w:numPr>
        <w:spacing w:line="360" w:lineRule="auto"/>
        <w:ind w:left="1440" w:hanging="720"/>
        <w:rPr>
          <w:sz w:val="26"/>
          <w:szCs w:val="26"/>
        </w:rPr>
      </w:pPr>
      <w:r>
        <w:rPr>
          <w:sz w:val="26"/>
          <w:szCs w:val="26"/>
        </w:rPr>
        <w:t>That th</w:t>
      </w:r>
      <w:r w:rsidR="003F7E9B">
        <w:rPr>
          <w:sz w:val="26"/>
          <w:szCs w:val="26"/>
        </w:rPr>
        <w:t>is</w:t>
      </w:r>
      <w:r>
        <w:rPr>
          <w:sz w:val="26"/>
          <w:szCs w:val="26"/>
        </w:rPr>
        <w:t xml:space="preserve"> matter at </w:t>
      </w:r>
      <w:r w:rsidRPr="009E4130">
        <w:rPr>
          <w:sz w:val="26"/>
          <w:szCs w:val="26"/>
        </w:rPr>
        <w:t>Docket No. C-2009-2133609</w:t>
      </w:r>
      <w:r w:rsidR="006F5537">
        <w:rPr>
          <w:sz w:val="26"/>
          <w:szCs w:val="26"/>
        </w:rPr>
        <w:t>,</w:t>
      </w:r>
      <w:r>
        <w:rPr>
          <w:sz w:val="26"/>
          <w:szCs w:val="26"/>
        </w:rPr>
        <w:t xml:space="preserve"> shall be marked closed.</w:t>
      </w:r>
    </w:p>
    <w:p w14:paraId="783B0C97" w14:textId="43089E83" w:rsidR="00474AFC" w:rsidRPr="002E76FB" w:rsidRDefault="00474AFC" w:rsidP="00414457">
      <w:pPr>
        <w:keepNext/>
        <w:keepLines/>
        <w:spacing w:line="360" w:lineRule="auto"/>
        <w:ind w:firstLine="1440"/>
        <w:contextualSpacing/>
        <w:rPr>
          <w:sz w:val="26"/>
          <w:szCs w:val="26"/>
        </w:rPr>
      </w:pPr>
    </w:p>
    <w:p w14:paraId="0C5F0574" w14:textId="3CB5E8B3" w:rsidR="001A45FD" w:rsidRPr="00027664" w:rsidRDefault="004A0304" w:rsidP="0077528E">
      <w:pPr>
        <w:keepNext/>
        <w:keepLines/>
        <w:spacing w:line="360" w:lineRule="auto"/>
        <w:ind w:firstLine="5040"/>
        <w:rPr>
          <w:sz w:val="26"/>
          <w:szCs w:val="26"/>
        </w:rPr>
      </w:pPr>
      <w:r>
        <w:rPr>
          <w:noProof/>
        </w:rPr>
        <w:drawing>
          <wp:anchor distT="0" distB="0" distL="114300" distR="114300" simplePos="0" relativeHeight="251659264" behindDoc="1" locked="0" layoutInCell="1" allowOverlap="1" wp14:anchorId="2280D2B5" wp14:editId="0CCA4B2C">
            <wp:simplePos x="0" y="0"/>
            <wp:positionH relativeFrom="column">
              <wp:posOffset>3133725</wp:posOffset>
            </wp:positionH>
            <wp:positionV relativeFrom="paragraph">
              <wp:posOffset>228600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2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45FD" w:rsidRPr="00027664">
        <w:rPr>
          <w:b/>
          <w:sz w:val="26"/>
          <w:szCs w:val="26"/>
        </w:rPr>
        <w:t>BY THE COMMISSION,</w:t>
      </w:r>
    </w:p>
    <w:p w14:paraId="3460EBB6" w14:textId="77777777" w:rsidR="001A45FD" w:rsidRPr="00027664" w:rsidRDefault="001A45FD" w:rsidP="0077528E">
      <w:pPr>
        <w:keepNext/>
        <w:keepLines/>
        <w:ind w:firstLine="5040"/>
        <w:rPr>
          <w:sz w:val="26"/>
          <w:szCs w:val="26"/>
        </w:rPr>
      </w:pPr>
    </w:p>
    <w:p w14:paraId="053F8448" w14:textId="77777777" w:rsidR="001A45FD" w:rsidRPr="00027664" w:rsidRDefault="001A45FD" w:rsidP="0077528E">
      <w:pPr>
        <w:keepNext/>
        <w:keepLines/>
        <w:ind w:firstLine="5040"/>
        <w:rPr>
          <w:sz w:val="26"/>
          <w:szCs w:val="26"/>
        </w:rPr>
      </w:pPr>
    </w:p>
    <w:p w14:paraId="70C2657E" w14:textId="0AD44089" w:rsidR="001A45FD" w:rsidRDefault="001A45FD" w:rsidP="0077528E">
      <w:pPr>
        <w:keepNext/>
        <w:keepLines/>
        <w:ind w:firstLine="5040"/>
        <w:rPr>
          <w:sz w:val="26"/>
          <w:szCs w:val="26"/>
        </w:rPr>
      </w:pPr>
    </w:p>
    <w:p w14:paraId="0BBC8A89" w14:textId="77777777" w:rsidR="00F864E9" w:rsidRDefault="00F864E9" w:rsidP="0077528E">
      <w:pPr>
        <w:keepNext/>
        <w:keepLines/>
        <w:ind w:firstLine="5040"/>
        <w:rPr>
          <w:sz w:val="26"/>
          <w:szCs w:val="26"/>
        </w:rPr>
      </w:pPr>
    </w:p>
    <w:p w14:paraId="6CBC7A79" w14:textId="77777777" w:rsidR="001A45FD" w:rsidRPr="00027664" w:rsidRDefault="001A45FD" w:rsidP="0077528E">
      <w:pPr>
        <w:keepNext/>
        <w:keepLines/>
        <w:ind w:firstLine="5040"/>
        <w:rPr>
          <w:sz w:val="26"/>
          <w:szCs w:val="26"/>
        </w:rPr>
      </w:pPr>
      <w:r>
        <w:rPr>
          <w:sz w:val="26"/>
          <w:szCs w:val="26"/>
        </w:rPr>
        <w:t>Rosemary Chiavetta</w:t>
      </w:r>
    </w:p>
    <w:p w14:paraId="15B35CC9" w14:textId="77777777" w:rsidR="001A45FD" w:rsidRPr="00027664" w:rsidRDefault="001A45FD" w:rsidP="0077528E">
      <w:pPr>
        <w:keepNext/>
        <w:keepLines/>
        <w:ind w:firstLine="5040"/>
        <w:rPr>
          <w:sz w:val="26"/>
          <w:szCs w:val="26"/>
        </w:rPr>
      </w:pPr>
      <w:r w:rsidRPr="00027664">
        <w:rPr>
          <w:sz w:val="26"/>
          <w:szCs w:val="26"/>
        </w:rPr>
        <w:t>Secretary</w:t>
      </w:r>
    </w:p>
    <w:p w14:paraId="1CFB42FE" w14:textId="77777777" w:rsidR="001A45FD" w:rsidRPr="00027664" w:rsidRDefault="001A45FD" w:rsidP="0077528E">
      <w:pPr>
        <w:keepNext/>
        <w:keepLines/>
        <w:rPr>
          <w:sz w:val="26"/>
          <w:szCs w:val="26"/>
        </w:rPr>
      </w:pPr>
    </w:p>
    <w:p w14:paraId="6E45D80C" w14:textId="77777777" w:rsidR="001A45FD" w:rsidRPr="00027664" w:rsidRDefault="001A45FD" w:rsidP="00414457">
      <w:pPr>
        <w:keepNext/>
        <w:keepLines/>
        <w:rPr>
          <w:sz w:val="26"/>
          <w:szCs w:val="26"/>
        </w:rPr>
      </w:pPr>
      <w:r w:rsidRPr="00027664">
        <w:rPr>
          <w:sz w:val="26"/>
          <w:szCs w:val="26"/>
        </w:rPr>
        <w:t>(SEAL)</w:t>
      </w:r>
    </w:p>
    <w:p w14:paraId="087E3308" w14:textId="77777777" w:rsidR="001A45FD" w:rsidRPr="00027664" w:rsidRDefault="001A45FD" w:rsidP="00414457">
      <w:pPr>
        <w:keepNext/>
        <w:keepLines/>
        <w:rPr>
          <w:sz w:val="26"/>
          <w:szCs w:val="26"/>
        </w:rPr>
      </w:pPr>
    </w:p>
    <w:p w14:paraId="6C787852" w14:textId="075DD5AD" w:rsidR="001A45FD" w:rsidRPr="00027664" w:rsidRDefault="001A45FD" w:rsidP="00414457">
      <w:pPr>
        <w:keepNext/>
        <w:keepLines/>
        <w:rPr>
          <w:sz w:val="26"/>
          <w:szCs w:val="26"/>
        </w:rPr>
      </w:pPr>
      <w:r>
        <w:rPr>
          <w:sz w:val="26"/>
          <w:szCs w:val="26"/>
        </w:rPr>
        <w:t xml:space="preserve">ORDER ADOPTED:  </w:t>
      </w:r>
      <w:r w:rsidR="00F864E9">
        <w:rPr>
          <w:sz w:val="26"/>
          <w:szCs w:val="26"/>
        </w:rPr>
        <w:t>October 28,</w:t>
      </w:r>
      <w:r>
        <w:rPr>
          <w:sz w:val="26"/>
          <w:szCs w:val="26"/>
        </w:rPr>
        <w:t xml:space="preserve"> 2021</w:t>
      </w:r>
    </w:p>
    <w:p w14:paraId="64ACC764" w14:textId="77777777" w:rsidR="001A45FD" w:rsidRPr="00027664" w:rsidRDefault="001A45FD" w:rsidP="00414457">
      <w:pPr>
        <w:keepNext/>
        <w:keepLines/>
        <w:rPr>
          <w:sz w:val="26"/>
          <w:szCs w:val="26"/>
        </w:rPr>
      </w:pPr>
    </w:p>
    <w:p w14:paraId="536A2CDB" w14:textId="6702A1A2" w:rsidR="001A45FD" w:rsidRDefault="001A45FD" w:rsidP="00414457">
      <w:pPr>
        <w:keepNext/>
        <w:keepLines/>
        <w:rPr>
          <w:sz w:val="26"/>
          <w:szCs w:val="26"/>
        </w:rPr>
      </w:pPr>
      <w:r w:rsidRPr="00027664">
        <w:rPr>
          <w:sz w:val="26"/>
          <w:szCs w:val="26"/>
        </w:rPr>
        <w:t xml:space="preserve">ORDER ENTERED:  </w:t>
      </w:r>
      <w:r w:rsidR="004A0304">
        <w:rPr>
          <w:sz w:val="26"/>
          <w:szCs w:val="26"/>
        </w:rPr>
        <w:t>October 28, 2021</w:t>
      </w:r>
    </w:p>
    <w:sectPr w:rsidR="001A45FD" w:rsidSect="003742CF">
      <w:footerReference w:type="even"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4657" w14:textId="77777777" w:rsidR="00FC7EA0" w:rsidRDefault="00FC7EA0">
      <w:r>
        <w:separator/>
      </w:r>
    </w:p>
  </w:endnote>
  <w:endnote w:type="continuationSeparator" w:id="0">
    <w:p w14:paraId="38F08D4B" w14:textId="77777777" w:rsidR="00FC7EA0" w:rsidRDefault="00FC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1BDF" w14:textId="77777777" w:rsidR="00383289" w:rsidRDefault="0038328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583544" w14:textId="77777777" w:rsidR="00383289" w:rsidRDefault="00383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7038" w14:textId="77777777" w:rsidR="00383289" w:rsidRPr="00C7667D" w:rsidRDefault="0038328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5F52F30D" w14:textId="77777777" w:rsidR="00383289" w:rsidRDefault="00383289"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8A21" w14:textId="77777777" w:rsidR="00FC7EA0" w:rsidRDefault="00FC7EA0">
      <w:r>
        <w:separator/>
      </w:r>
    </w:p>
  </w:footnote>
  <w:footnote w:type="continuationSeparator" w:id="0">
    <w:p w14:paraId="1538D4F0" w14:textId="77777777" w:rsidR="00FC7EA0" w:rsidRDefault="00FC7EA0">
      <w:r>
        <w:continuationSeparator/>
      </w:r>
    </w:p>
  </w:footnote>
  <w:footnote w:id="1">
    <w:p w14:paraId="57FDF7B2" w14:textId="73DFD351" w:rsidR="00383289" w:rsidRPr="00AA3949" w:rsidRDefault="00383289" w:rsidP="00341CCA">
      <w:pPr>
        <w:pStyle w:val="FootnoteText"/>
        <w:keepNext/>
        <w:keepLines/>
        <w:spacing w:before="120"/>
        <w:ind w:firstLine="720"/>
        <w:rPr>
          <w:sz w:val="26"/>
          <w:szCs w:val="26"/>
        </w:rPr>
      </w:pPr>
      <w:r w:rsidRPr="00956768">
        <w:rPr>
          <w:rStyle w:val="FootnoteReference"/>
          <w:sz w:val="26"/>
          <w:szCs w:val="26"/>
        </w:rPr>
        <w:footnoteRef/>
      </w:r>
      <w:r>
        <w:rPr>
          <w:sz w:val="26"/>
          <w:szCs w:val="26"/>
        </w:rPr>
        <w:tab/>
        <w:t xml:space="preserve">On December 20, 2016, the entry of appearance and substitution of counsel on behalf of XO was </w:t>
      </w:r>
      <w:r w:rsidR="00055831">
        <w:rPr>
          <w:sz w:val="26"/>
          <w:szCs w:val="26"/>
        </w:rPr>
        <w:t xml:space="preserve">also </w:t>
      </w:r>
      <w:r>
        <w:rPr>
          <w:sz w:val="26"/>
          <w:szCs w:val="26"/>
        </w:rPr>
        <w:t>noted.</w:t>
      </w:r>
    </w:p>
  </w:footnote>
  <w:footnote w:id="2">
    <w:p w14:paraId="4F2244E0" w14:textId="6CF0F89A" w:rsidR="00A27AE6" w:rsidRPr="00A27AE6" w:rsidRDefault="00A27AE6" w:rsidP="00404315">
      <w:pPr>
        <w:pStyle w:val="Default"/>
        <w:keepNext/>
        <w:keepLines/>
        <w:spacing w:before="120"/>
        <w:ind w:firstLine="720"/>
        <w:rPr>
          <w:sz w:val="26"/>
          <w:szCs w:val="26"/>
        </w:rPr>
      </w:pPr>
      <w:r w:rsidRPr="00956768">
        <w:rPr>
          <w:rStyle w:val="FootnoteReference"/>
          <w:sz w:val="26"/>
          <w:szCs w:val="26"/>
        </w:rPr>
        <w:footnoteRef/>
      </w:r>
      <w:r>
        <w:rPr>
          <w:sz w:val="26"/>
          <w:szCs w:val="26"/>
        </w:rPr>
        <w:tab/>
      </w:r>
      <w:r w:rsidR="000E55DB">
        <w:rPr>
          <w:i/>
          <w:iCs/>
          <w:sz w:val="26"/>
          <w:szCs w:val="26"/>
        </w:rPr>
        <w:t>See, e.g.</w:t>
      </w:r>
      <w:r w:rsidR="000E55DB">
        <w:rPr>
          <w:sz w:val="26"/>
          <w:szCs w:val="26"/>
        </w:rPr>
        <w:t>,</w:t>
      </w:r>
      <w:r w:rsidR="000E55DB" w:rsidRPr="000E6997">
        <w:rPr>
          <w:i/>
          <w:iCs/>
          <w:sz w:val="26"/>
          <w:szCs w:val="26"/>
        </w:rPr>
        <w:t xml:space="preserve"> Core Communications, Inc. v. Verizon PA and Verizon North</w:t>
      </w:r>
      <w:r w:rsidR="000E55DB" w:rsidRPr="000E6997">
        <w:rPr>
          <w:sz w:val="26"/>
          <w:szCs w:val="26"/>
        </w:rPr>
        <w:t xml:space="preserve">, Docket Nos. C-2011-2253750, and C-2011-2253787 </w:t>
      </w:r>
      <w:r w:rsidR="000E55DB" w:rsidRPr="000E6997">
        <w:rPr>
          <w:snapToGrid w:val="0"/>
          <w:sz w:val="26"/>
          <w:szCs w:val="26"/>
        </w:rPr>
        <w:t xml:space="preserve">(Order entered December 23, 2016); (Order on reconsideration entered, April 20, 2017); </w:t>
      </w:r>
      <w:r w:rsidR="000E55DB" w:rsidRPr="000E6997">
        <w:rPr>
          <w:sz w:val="26"/>
          <w:szCs w:val="26"/>
        </w:rPr>
        <w:t>2017 WL 1739467 (Pa.P.U.C.)</w:t>
      </w:r>
      <w:r w:rsidR="000E55DB">
        <w:rPr>
          <w:sz w:val="26"/>
          <w:szCs w:val="26"/>
        </w:rPr>
        <w:t xml:space="preserve"> (</w:t>
      </w:r>
      <w:r w:rsidR="000E55DB" w:rsidRPr="00D421A1">
        <w:rPr>
          <w:i/>
          <w:iCs/>
          <w:sz w:val="26"/>
          <w:szCs w:val="26"/>
        </w:rPr>
        <w:t>Core/Verizon Order</w:t>
      </w:r>
      <w:r w:rsidR="000E55DB">
        <w:rPr>
          <w:sz w:val="26"/>
          <w:szCs w:val="26"/>
        </w:rPr>
        <w:t xml:space="preserve">; </w:t>
      </w:r>
      <w:r w:rsidR="000E55DB" w:rsidRPr="00D421A1">
        <w:rPr>
          <w:i/>
          <w:iCs/>
          <w:sz w:val="26"/>
          <w:szCs w:val="26"/>
        </w:rPr>
        <w:t xml:space="preserve">Core/Verizon </w:t>
      </w:r>
      <w:r w:rsidR="000E55DB">
        <w:rPr>
          <w:i/>
          <w:iCs/>
          <w:sz w:val="26"/>
          <w:szCs w:val="26"/>
        </w:rPr>
        <w:t xml:space="preserve">Reconsideration </w:t>
      </w:r>
      <w:r w:rsidR="000E55DB" w:rsidRPr="00D421A1">
        <w:rPr>
          <w:i/>
          <w:iCs/>
          <w:sz w:val="26"/>
          <w:szCs w:val="26"/>
        </w:rPr>
        <w:t>Order</w:t>
      </w:r>
      <w:r w:rsidR="00C2030F">
        <w:rPr>
          <w:sz w:val="26"/>
          <w:szCs w:val="26"/>
        </w:rPr>
        <w:t>,</w:t>
      </w:r>
      <w:r w:rsidR="000E55DB">
        <w:rPr>
          <w:sz w:val="26"/>
          <w:szCs w:val="26"/>
        </w:rPr>
        <w:t xml:space="preserve"> respectively).  In these proceedings Core</w:t>
      </w:r>
      <w:r w:rsidRPr="004078D6">
        <w:rPr>
          <w:color w:val="auto"/>
          <w:sz w:val="26"/>
          <w:szCs w:val="26"/>
        </w:rPr>
        <w:t xml:space="preserve"> and the Commission are parties to </w:t>
      </w:r>
      <w:r w:rsidR="00387A80">
        <w:rPr>
          <w:color w:val="auto"/>
          <w:sz w:val="26"/>
          <w:szCs w:val="26"/>
        </w:rPr>
        <w:t xml:space="preserve">pending </w:t>
      </w:r>
      <w:r w:rsidRPr="004078D6">
        <w:rPr>
          <w:color w:val="auto"/>
          <w:sz w:val="26"/>
          <w:szCs w:val="26"/>
        </w:rPr>
        <w:t>federal litigation in which Core has appealed the decisions of the Commission</w:t>
      </w:r>
      <w:r w:rsidR="00C2030F">
        <w:rPr>
          <w:color w:val="auto"/>
          <w:sz w:val="26"/>
          <w:szCs w:val="26"/>
        </w:rPr>
        <w:t>.</w:t>
      </w:r>
      <w:r w:rsidR="002F3BBE">
        <w:rPr>
          <w:color w:val="auto"/>
          <w:sz w:val="26"/>
          <w:szCs w:val="26"/>
        </w:rPr>
        <w:t xml:space="preserve">  </w:t>
      </w:r>
      <w:r w:rsidR="002F3BBE">
        <w:rPr>
          <w:i/>
          <w:iCs/>
          <w:color w:val="auto"/>
          <w:sz w:val="26"/>
          <w:szCs w:val="26"/>
        </w:rPr>
        <w:t>See</w:t>
      </w:r>
      <w:r w:rsidR="00C2030F">
        <w:rPr>
          <w:color w:val="auto"/>
          <w:sz w:val="26"/>
          <w:szCs w:val="26"/>
        </w:rPr>
        <w:t xml:space="preserve"> </w:t>
      </w:r>
      <w:r w:rsidR="000E55DB" w:rsidRPr="000E55DB">
        <w:rPr>
          <w:i/>
          <w:iCs/>
          <w:color w:val="auto"/>
          <w:sz w:val="26"/>
          <w:szCs w:val="26"/>
        </w:rPr>
        <w:t>Co</w:t>
      </w:r>
      <w:r w:rsidRPr="000E55DB">
        <w:rPr>
          <w:i/>
          <w:iCs/>
          <w:color w:val="auto"/>
          <w:sz w:val="26"/>
          <w:szCs w:val="26"/>
        </w:rPr>
        <w:t xml:space="preserve">re </w:t>
      </w:r>
      <w:r w:rsidRPr="004078D6">
        <w:rPr>
          <w:i/>
          <w:iCs/>
          <w:color w:val="auto"/>
          <w:sz w:val="26"/>
          <w:szCs w:val="26"/>
        </w:rPr>
        <w:t>Communications, Inc. v. Pa. PUC, et al.</w:t>
      </w:r>
      <w:r w:rsidRPr="004078D6">
        <w:rPr>
          <w:color w:val="auto"/>
          <w:sz w:val="26"/>
          <w:szCs w:val="26"/>
        </w:rPr>
        <w:t>, Civil No. 1:20-CV-1802 (M.D. Pa.</w:t>
      </w:r>
      <w:r w:rsidR="00333DC8">
        <w:rPr>
          <w:color w:val="auto"/>
          <w:sz w:val="26"/>
          <w:szCs w:val="26"/>
        </w:rPr>
        <w:t xml:space="preserve"> November 30, 2020</w:t>
      </w:r>
      <w:r w:rsidRPr="004078D6">
        <w:rPr>
          <w:color w:val="auto"/>
          <w:sz w:val="26"/>
          <w:szCs w:val="26"/>
        </w:rPr>
        <w:t>)</w:t>
      </w:r>
      <w:r w:rsidR="000E55DB">
        <w:rPr>
          <w:color w:val="auto"/>
          <w:sz w:val="26"/>
          <w:szCs w:val="26"/>
        </w:rPr>
        <w:t xml:space="preserve">.  In the federal litigation, Core asserts, </w:t>
      </w:r>
      <w:r w:rsidR="000E55DB">
        <w:rPr>
          <w:i/>
          <w:iCs/>
          <w:color w:val="auto"/>
          <w:sz w:val="26"/>
          <w:szCs w:val="26"/>
        </w:rPr>
        <w:t>inter alia</w:t>
      </w:r>
      <w:r w:rsidR="00375319" w:rsidRPr="00375319">
        <w:rPr>
          <w:color w:val="auto"/>
          <w:sz w:val="26"/>
          <w:szCs w:val="26"/>
        </w:rPr>
        <w:t>:</w:t>
      </w:r>
      <w:r w:rsidR="00375319">
        <w:rPr>
          <w:i/>
          <w:iCs/>
          <w:color w:val="auto"/>
          <w:sz w:val="26"/>
          <w:szCs w:val="26"/>
        </w:rPr>
        <w:t xml:space="preserve"> </w:t>
      </w:r>
      <w:r w:rsidR="00543578">
        <w:rPr>
          <w:i/>
          <w:iCs/>
          <w:color w:val="auto"/>
          <w:sz w:val="26"/>
          <w:szCs w:val="26"/>
        </w:rPr>
        <w:t xml:space="preserve"> </w:t>
      </w:r>
      <w:r w:rsidR="00375319">
        <w:rPr>
          <w:color w:val="auto"/>
          <w:sz w:val="26"/>
          <w:szCs w:val="26"/>
        </w:rPr>
        <w:t>(1)</w:t>
      </w:r>
      <w:r w:rsidR="000E55DB">
        <w:rPr>
          <w:i/>
          <w:iCs/>
          <w:color w:val="auto"/>
          <w:sz w:val="26"/>
          <w:szCs w:val="26"/>
        </w:rPr>
        <w:t xml:space="preserve"> </w:t>
      </w:r>
      <w:r w:rsidRPr="004078D6">
        <w:rPr>
          <w:color w:val="auto"/>
          <w:sz w:val="26"/>
          <w:szCs w:val="26"/>
        </w:rPr>
        <w:t xml:space="preserve">that the Commission’s interpretation of the </w:t>
      </w:r>
      <w:r w:rsidRPr="004078D6">
        <w:rPr>
          <w:i/>
          <w:iCs/>
          <w:color w:val="auto"/>
          <w:sz w:val="26"/>
          <w:szCs w:val="26"/>
        </w:rPr>
        <w:t>ISP Remand Order</w:t>
      </w:r>
      <w:r w:rsidR="00130288">
        <w:rPr>
          <w:color w:val="auto"/>
          <w:sz w:val="26"/>
          <w:szCs w:val="26"/>
        </w:rPr>
        <w:t xml:space="preserve">, </w:t>
      </w:r>
      <w:r w:rsidR="00130288">
        <w:rPr>
          <w:i/>
          <w:iCs/>
          <w:color w:val="auto"/>
          <w:sz w:val="26"/>
          <w:szCs w:val="26"/>
        </w:rPr>
        <w:t>infra</w:t>
      </w:r>
      <w:r w:rsidR="00130288">
        <w:rPr>
          <w:color w:val="auto"/>
          <w:sz w:val="26"/>
          <w:szCs w:val="26"/>
        </w:rPr>
        <w:t>,</w:t>
      </w:r>
      <w:r w:rsidRPr="004078D6">
        <w:rPr>
          <w:color w:val="auto"/>
          <w:sz w:val="26"/>
          <w:szCs w:val="26"/>
        </w:rPr>
        <w:t xml:space="preserve"> is contrary to the FCC</w:t>
      </w:r>
      <w:r w:rsidR="00C2030F">
        <w:rPr>
          <w:color w:val="auto"/>
          <w:sz w:val="26"/>
          <w:szCs w:val="26"/>
        </w:rPr>
        <w:t>’s interpretation</w:t>
      </w:r>
      <w:r w:rsidRPr="004078D6">
        <w:rPr>
          <w:color w:val="auto"/>
          <w:sz w:val="26"/>
          <w:szCs w:val="26"/>
        </w:rPr>
        <w:t>, and therefore</w:t>
      </w:r>
      <w:r w:rsidR="00C2030F">
        <w:rPr>
          <w:color w:val="auto"/>
          <w:sz w:val="26"/>
          <w:szCs w:val="26"/>
        </w:rPr>
        <w:t>,</w:t>
      </w:r>
      <w:r w:rsidRPr="004078D6">
        <w:rPr>
          <w:color w:val="auto"/>
          <w:sz w:val="26"/>
          <w:szCs w:val="26"/>
        </w:rPr>
        <w:t xml:space="preserve"> </w:t>
      </w:r>
      <w:r w:rsidR="00AC0A84">
        <w:rPr>
          <w:color w:val="auto"/>
          <w:sz w:val="26"/>
          <w:szCs w:val="26"/>
        </w:rPr>
        <w:t xml:space="preserve">is </w:t>
      </w:r>
      <w:r w:rsidRPr="004078D6">
        <w:rPr>
          <w:color w:val="auto"/>
          <w:sz w:val="26"/>
          <w:szCs w:val="26"/>
        </w:rPr>
        <w:t xml:space="preserve">preempted; </w:t>
      </w:r>
      <w:r w:rsidR="00375319">
        <w:rPr>
          <w:color w:val="auto"/>
          <w:sz w:val="26"/>
          <w:szCs w:val="26"/>
        </w:rPr>
        <w:t>(</w:t>
      </w:r>
      <w:r w:rsidRPr="004078D6">
        <w:rPr>
          <w:color w:val="auto"/>
          <w:sz w:val="26"/>
          <w:szCs w:val="26"/>
        </w:rPr>
        <w:t xml:space="preserve">2) </w:t>
      </w:r>
      <w:r>
        <w:rPr>
          <w:sz w:val="26"/>
          <w:szCs w:val="26"/>
        </w:rPr>
        <w:t>the Commission</w:t>
      </w:r>
      <w:r w:rsidRPr="004078D6">
        <w:rPr>
          <w:color w:val="auto"/>
          <w:sz w:val="26"/>
          <w:szCs w:val="26"/>
        </w:rPr>
        <w:t xml:space="preserve"> violated federal law when </w:t>
      </w:r>
      <w:r w:rsidR="00C91B01">
        <w:rPr>
          <w:color w:val="auto"/>
          <w:sz w:val="26"/>
          <w:szCs w:val="26"/>
        </w:rPr>
        <w:t>it</w:t>
      </w:r>
      <w:r w:rsidRPr="004078D6">
        <w:rPr>
          <w:color w:val="auto"/>
          <w:sz w:val="26"/>
          <w:szCs w:val="26"/>
        </w:rPr>
        <w:t xml:space="preserve"> </w:t>
      </w:r>
      <w:r>
        <w:rPr>
          <w:sz w:val="26"/>
          <w:szCs w:val="26"/>
        </w:rPr>
        <w:t>interpreted an</w:t>
      </w:r>
      <w:r w:rsidRPr="004078D6">
        <w:rPr>
          <w:color w:val="auto"/>
          <w:sz w:val="26"/>
          <w:szCs w:val="26"/>
        </w:rPr>
        <w:t xml:space="preserve"> </w:t>
      </w:r>
      <w:r>
        <w:rPr>
          <w:sz w:val="26"/>
          <w:szCs w:val="26"/>
        </w:rPr>
        <w:t>interconnection agreement (ICA)</w:t>
      </w:r>
      <w:r w:rsidRPr="004078D6">
        <w:rPr>
          <w:color w:val="auto"/>
          <w:sz w:val="26"/>
          <w:szCs w:val="26"/>
        </w:rPr>
        <w:t xml:space="preserve"> to permit Verizon </w:t>
      </w:r>
      <w:r w:rsidR="00130288">
        <w:rPr>
          <w:color w:val="auto"/>
          <w:sz w:val="26"/>
          <w:szCs w:val="26"/>
        </w:rPr>
        <w:t xml:space="preserve">Pennsylvania LLC, </w:t>
      </w:r>
      <w:r w:rsidR="00130288" w:rsidRPr="00130288">
        <w:rPr>
          <w:i/>
          <w:iCs/>
          <w:color w:val="auto"/>
          <w:sz w:val="26"/>
          <w:szCs w:val="26"/>
        </w:rPr>
        <w:t>et al</w:t>
      </w:r>
      <w:r w:rsidR="00130288">
        <w:rPr>
          <w:color w:val="auto"/>
          <w:sz w:val="26"/>
          <w:szCs w:val="26"/>
        </w:rPr>
        <w:t xml:space="preserve">., </w:t>
      </w:r>
      <w:r w:rsidRPr="004078D6">
        <w:rPr>
          <w:color w:val="auto"/>
          <w:sz w:val="26"/>
          <w:szCs w:val="26"/>
        </w:rPr>
        <w:t xml:space="preserve">to send Core “third-party” traffic over </w:t>
      </w:r>
      <w:r w:rsidR="00130288">
        <w:rPr>
          <w:color w:val="auto"/>
          <w:sz w:val="26"/>
          <w:szCs w:val="26"/>
        </w:rPr>
        <w:t>its</w:t>
      </w:r>
      <w:r w:rsidRPr="004078D6">
        <w:rPr>
          <w:color w:val="auto"/>
          <w:sz w:val="26"/>
          <w:szCs w:val="26"/>
        </w:rPr>
        <w:t xml:space="preserve"> interconnection trunks, but not compensate Core for such traffic</w:t>
      </w:r>
      <w:r>
        <w:rPr>
          <w:sz w:val="26"/>
          <w:szCs w:val="26"/>
        </w:rPr>
        <w:t xml:space="preserve">; </w:t>
      </w:r>
      <w:r w:rsidRPr="004078D6">
        <w:rPr>
          <w:color w:val="auto"/>
          <w:sz w:val="26"/>
          <w:szCs w:val="26"/>
        </w:rPr>
        <w:t xml:space="preserve">and </w:t>
      </w:r>
      <w:r w:rsidR="00375319">
        <w:rPr>
          <w:color w:val="auto"/>
          <w:sz w:val="26"/>
          <w:szCs w:val="26"/>
        </w:rPr>
        <w:t>(</w:t>
      </w:r>
      <w:r>
        <w:rPr>
          <w:sz w:val="26"/>
          <w:szCs w:val="26"/>
        </w:rPr>
        <w:t>3)</w:t>
      </w:r>
      <w:r w:rsidR="00AC0A84">
        <w:rPr>
          <w:sz w:val="26"/>
          <w:szCs w:val="26"/>
        </w:rPr>
        <w:t> </w:t>
      </w:r>
      <w:r w:rsidR="000E55DB">
        <w:rPr>
          <w:sz w:val="26"/>
          <w:szCs w:val="26"/>
        </w:rPr>
        <w:t xml:space="preserve">the Commission erred in not upholding </w:t>
      </w:r>
      <w:r w:rsidR="00C2030F">
        <w:rPr>
          <w:sz w:val="26"/>
          <w:szCs w:val="26"/>
        </w:rPr>
        <w:t>Core’s</w:t>
      </w:r>
      <w:r w:rsidR="000E55DB">
        <w:rPr>
          <w:sz w:val="26"/>
          <w:szCs w:val="26"/>
        </w:rPr>
        <w:t xml:space="preserve"> position regarding carrier identification </w:t>
      </w:r>
      <w:r w:rsidRPr="004078D6">
        <w:rPr>
          <w:color w:val="auto"/>
          <w:sz w:val="26"/>
          <w:szCs w:val="26"/>
        </w:rPr>
        <w:t>information needed</w:t>
      </w:r>
      <w:r w:rsidR="000970D2">
        <w:rPr>
          <w:color w:val="auto"/>
          <w:sz w:val="26"/>
          <w:szCs w:val="26"/>
        </w:rPr>
        <w:t xml:space="preserve"> by Core</w:t>
      </w:r>
      <w:r w:rsidRPr="004078D6">
        <w:rPr>
          <w:color w:val="auto"/>
          <w:sz w:val="26"/>
          <w:szCs w:val="26"/>
        </w:rPr>
        <w:t xml:space="preserve"> to bill the third-party </w:t>
      </w:r>
      <w:r w:rsidR="00130288">
        <w:rPr>
          <w:color w:val="auto"/>
          <w:sz w:val="26"/>
          <w:szCs w:val="26"/>
        </w:rPr>
        <w:t xml:space="preserve">carrier </w:t>
      </w:r>
      <w:r w:rsidRPr="004078D6">
        <w:rPr>
          <w:color w:val="auto"/>
          <w:sz w:val="26"/>
          <w:szCs w:val="26"/>
        </w:rPr>
        <w:t>for such traffic</w:t>
      </w:r>
      <w:r>
        <w:rPr>
          <w:sz w:val="26"/>
          <w:szCs w:val="26"/>
        </w:rPr>
        <w:t>.  The federal appeal</w:t>
      </w:r>
      <w:r w:rsidR="000E55DB">
        <w:rPr>
          <w:sz w:val="26"/>
          <w:szCs w:val="26"/>
        </w:rPr>
        <w:t>, however,</w:t>
      </w:r>
      <w:r>
        <w:rPr>
          <w:sz w:val="26"/>
          <w:szCs w:val="26"/>
        </w:rPr>
        <w:t xml:space="preserve"> is to be distinguished from the facts of the instant </w:t>
      </w:r>
      <w:r w:rsidR="00AC0A84">
        <w:rPr>
          <w:sz w:val="26"/>
          <w:szCs w:val="26"/>
        </w:rPr>
        <w:t>C</w:t>
      </w:r>
      <w:r>
        <w:rPr>
          <w:sz w:val="26"/>
          <w:szCs w:val="26"/>
        </w:rPr>
        <w:t>omplaint, which does not involve the interpretation of rights and responsibilities arising under a negotiated ICA</w:t>
      </w:r>
      <w:r w:rsidR="000E55DB">
        <w:rPr>
          <w:sz w:val="26"/>
          <w:szCs w:val="26"/>
        </w:rPr>
        <w:t xml:space="preserve"> </w:t>
      </w:r>
      <w:r w:rsidR="002972C0">
        <w:rPr>
          <w:sz w:val="26"/>
          <w:szCs w:val="26"/>
        </w:rPr>
        <w:t>between a</w:t>
      </w:r>
      <w:r>
        <w:rPr>
          <w:sz w:val="26"/>
          <w:szCs w:val="26"/>
        </w:rPr>
        <w:t xml:space="preserve"> CLEC an</w:t>
      </w:r>
      <w:r w:rsidR="00333DC8">
        <w:rPr>
          <w:sz w:val="26"/>
          <w:szCs w:val="26"/>
        </w:rPr>
        <w:t>d</w:t>
      </w:r>
      <w:r>
        <w:rPr>
          <w:sz w:val="26"/>
          <w:szCs w:val="26"/>
        </w:rPr>
        <w:t xml:space="preserve"> </w:t>
      </w:r>
      <w:r w:rsidR="00130288">
        <w:rPr>
          <w:sz w:val="26"/>
          <w:szCs w:val="26"/>
        </w:rPr>
        <w:t xml:space="preserve">an </w:t>
      </w:r>
      <w:r>
        <w:rPr>
          <w:sz w:val="26"/>
          <w:szCs w:val="26"/>
        </w:rPr>
        <w:t xml:space="preserve">incumbent </w:t>
      </w:r>
      <w:r w:rsidR="00130288">
        <w:rPr>
          <w:sz w:val="26"/>
          <w:szCs w:val="26"/>
        </w:rPr>
        <w:t>Local Exchange Carrier -</w:t>
      </w:r>
      <w:r>
        <w:rPr>
          <w:sz w:val="26"/>
          <w:szCs w:val="26"/>
        </w:rPr>
        <w:t>LEC.</w:t>
      </w:r>
      <w:r w:rsidR="002972C0">
        <w:rPr>
          <w:sz w:val="26"/>
          <w:szCs w:val="26"/>
        </w:rPr>
        <w:t xml:space="preserve">  As noted, </w:t>
      </w:r>
      <w:r w:rsidR="0007363A">
        <w:rPr>
          <w:sz w:val="26"/>
          <w:szCs w:val="26"/>
        </w:rPr>
        <w:t>notwithstanding the overlap of Core’s jurisdictional position</w:t>
      </w:r>
      <w:r w:rsidR="00593B0E">
        <w:rPr>
          <w:sz w:val="26"/>
          <w:szCs w:val="26"/>
        </w:rPr>
        <w:t xml:space="preserve"> advocated in separate proceedings</w:t>
      </w:r>
      <w:r w:rsidR="0007363A">
        <w:rPr>
          <w:sz w:val="26"/>
          <w:szCs w:val="26"/>
        </w:rPr>
        <w:t xml:space="preserve">, </w:t>
      </w:r>
      <w:r w:rsidR="002972C0">
        <w:rPr>
          <w:sz w:val="26"/>
          <w:szCs w:val="26"/>
        </w:rPr>
        <w:t xml:space="preserve">this matter involves </w:t>
      </w:r>
      <w:r w:rsidR="00C2030F">
        <w:rPr>
          <w:sz w:val="26"/>
          <w:szCs w:val="26"/>
        </w:rPr>
        <w:t xml:space="preserve">a dispute between </w:t>
      </w:r>
      <w:r w:rsidR="00A31298">
        <w:rPr>
          <w:sz w:val="26"/>
          <w:szCs w:val="26"/>
        </w:rPr>
        <w:t xml:space="preserve">telecommunications traffic exchanged </w:t>
      </w:r>
      <w:r w:rsidR="007E22CB">
        <w:rPr>
          <w:sz w:val="26"/>
          <w:szCs w:val="26"/>
        </w:rPr>
        <w:t>between</w:t>
      </w:r>
      <w:r w:rsidR="00A31298">
        <w:rPr>
          <w:sz w:val="26"/>
          <w:szCs w:val="26"/>
        </w:rPr>
        <w:t xml:space="preserve"> </w:t>
      </w:r>
      <w:r w:rsidR="002972C0">
        <w:rPr>
          <w:sz w:val="26"/>
          <w:szCs w:val="26"/>
        </w:rPr>
        <w:t xml:space="preserve">two CLECs who do not have a negotiated ICA addressing, </w:t>
      </w:r>
      <w:r w:rsidR="002972C0" w:rsidRPr="00C2030F">
        <w:rPr>
          <w:i/>
          <w:iCs/>
          <w:sz w:val="26"/>
          <w:szCs w:val="26"/>
        </w:rPr>
        <w:t>inter alia</w:t>
      </w:r>
      <w:r w:rsidR="002972C0">
        <w:rPr>
          <w:sz w:val="26"/>
          <w:szCs w:val="26"/>
        </w:rPr>
        <w:t>, indirect ISP-bound traffic.</w:t>
      </w:r>
    </w:p>
  </w:footnote>
  <w:footnote w:id="3">
    <w:p w14:paraId="70B92043" w14:textId="463FBDAE" w:rsidR="00383289" w:rsidRPr="007C5E33" w:rsidRDefault="00383289" w:rsidP="00341CCA">
      <w:pPr>
        <w:pStyle w:val="FootnoteText"/>
        <w:keepNext/>
        <w:keepLines/>
        <w:spacing w:before="120"/>
        <w:ind w:firstLine="720"/>
        <w:rPr>
          <w:sz w:val="26"/>
          <w:szCs w:val="26"/>
        </w:rPr>
      </w:pPr>
      <w:r w:rsidRPr="00956768">
        <w:rPr>
          <w:rStyle w:val="FootnoteReference"/>
          <w:sz w:val="26"/>
          <w:szCs w:val="26"/>
        </w:rPr>
        <w:footnoteRef/>
      </w:r>
      <w:r>
        <w:rPr>
          <w:sz w:val="26"/>
          <w:szCs w:val="26"/>
        </w:rPr>
        <w:tab/>
      </w:r>
      <w:r>
        <w:rPr>
          <w:i/>
          <w:sz w:val="26"/>
          <w:szCs w:val="26"/>
        </w:rPr>
        <w:t xml:space="preserve">See </w:t>
      </w:r>
      <w:r w:rsidR="003F488C" w:rsidRPr="003F488C">
        <w:rPr>
          <w:i/>
          <w:iCs/>
          <w:sz w:val="26"/>
          <w:szCs w:val="26"/>
        </w:rPr>
        <w:t>November 2016 Order</w:t>
      </w:r>
      <w:r>
        <w:rPr>
          <w:i/>
          <w:sz w:val="26"/>
          <w:szCs w:val="26"/>
        </w:rPr>
        <w:t xml:space="preserve"> </w:t>
      </w:r>
      <w:r>
        <w:rPr>
          <w:iCs/>
          <w:sz w:val="26"/>
          <w:szCs w:val="26"/>
        </w:rPr>
        <w:t xml:space="preserve">at 3, n. 3 citing </w:t>
      </w:r>
      <w:r w:rsidRPr="00E81218">
        <w:rPr>
          <w:i/>
          <w:sz w:val="26"/>
          <w:szCs w:val="26"/>
        </w:rPr>
        <w:t>In the Matter of Implementation of the Local Competition Provisions in the Telecommunications Act of 1996, Developing a Unified Intercarrier Compensation Regime, Intercarrier Compensation for ISP-Bound Traffic</w:t>
      </w:r>
      <w:r w:rsidRPr="00E81218">
        <w:rPr>
          <w:sz w:val="26"/>
          <w:szCs w:val="26"/>
        </w:rPr>
        <w:t xml:space="preserve">, </w:t>
      </w:r>
      <w:r w:rsidRPr="00E83974">
        <w:rPr>
          <w:sz w:val="26"/>
          <w:szCs w:val="26"/>
        </w:rPr>
        <w:t>Order on Remand and Report and Order and Further Notice of Proposed Rulemaking</w:t>
      </w:r>
      <w:r w:rsidRPr="00E81218">
        <w:rPr>
          <w:sz w:val="26"/>
          <w:szCs w:val="26"/>
        </w:rPr>
        <w:t>, 24 FCC Rcd 6475 n.</w:t>
      </w:r>
      <w:r>
        <w:rPr>
          <w:sz w:val="26"/>
          <w:szCs w:val="26"/>
        </w:rPr>
        <w:t xml:space="preserve"> </w:t>
      </w:r>
      <w:r w:rsidRPr="00E81218">
        <w:rPr>
          <w:sz w:val="26"/>
          <w:szCs w:val="26"/>
        </w:rPr>
        <w:t>69 (</w:t>
      </w:r>
      <w:r w:rsidRPr="00594622">
        <w:rPr>
          <w:i/>
          <w:iCs/>
          <w:sz w:val="26"/>
          <w:szCs w:val="26"/>
        </w:rPr>
        <w:t>rel</w:t>
      </w:r>
      <w:r w:rsidR="00D421A1">
        <w:rPr>
          <w:i/>
          <w:iCs/>
          <w:sz w:val="26"/>
          <w:szCs w:val="26"/>
        </w:rPr>
        <w:t>.</w:t>
      </w:r>
      <w:r w:rsidRPr="00E81218">
        <w:rPr>
          <w:sz w:val="26"/>
          <w:szCs w:val="26"/>
        </w:rPr>
        <w:t xml:space="preserve"> November 5, 2008), summarized at 73</w:t>
      </w:r>
      <w:r w:rsidR="00EA3724">
        <w:rPr>
          <w:sz w:val="26"/>
          <w:szCs w:val="26"/>
        </w:rPr>
        <w:t> </w:t>
      </w:r>
      <w:r w:rsidRPr="00E81218">
        <w:rPr>
          <w:i/>
          <w:sz w:val="26"/>
          <w:szCs w:val="26"/>
        </w:rPr>
        <w:t>Fed.</w:t>
      </w:r>
      <w:r w:rsidR="00EA3724">
        <w:rPr>
          <w:i/>
          <w:sz w:val="26"/>
          <w:szCs w:val="26"/>
        </w:rPr>
        <w:t> </w:t>
      </w:r>
      <w:r w:rsidRPr="00E81218">
        <w:rPr>
          <w:i/>
          <w:sz w:val="26"/>
          <w:szCs w:val="26"/>
        </w:rPr>
        <w:t>Reg.</w:t>
      </w:r>
      <w:r w:rsidRPr="00E81218">
        <w:rPr>
          <w:sz w:val="26"/>
          <w:szCs w:val="26"/>
        </w:rPr>
        <w:t xml:space="preserve"> 72732 (December 1, 2008) (</w:t>
      </w:r>
      <w:r w:rsidR="009D3A0E">
        <w:rPr>
          <w:sz w:val="26"/>
          <w:szCs w:val="26"/>
        </w:rPr>
        <w:t>[</w:t>
      </w:r>
      <w:r w:rsidRPr="00E81218">
        <w:rPr>
          <w:i/>
          <w:sz w:val="26"/>
          <w:szCs w:val="26"/>
        </w:rPr>
        <w:t>Second</w:t>
      </w:r>
      <w:r w:rsidR="009D3A0E">
        <w:rPr>
          <w:iCs/>
          <w:sz w:val="26"/>
          <w:szCs w:val="26"/>
        </w:rPr>
        <w:t>]</w:t>
      </w:r>
      <w:r w:rsidRPr="00E81218">
        <w:rPr>
          <w:i/>
          <w:sz w:val="26"/>
          <w:szCs w:val="26"/>
        </w:rPr>
        <w:t xml:space="preserve"> ISP Remand Order</w:t>
      </w:r>
      <w:r w:rsidR="00E53555">
        <w:rPr>
          <w:iCs/>
          <w:sz w:val="26"/>
          <w:szCs w:val="26"/>
        </w:rPr>
        <w:t xml:space="preserve">; alternately referred to as </w:t>
      </w:r>
      <w:r w:rsidR="00E53555">
        <w:rPr>
          <w:i/>
          <w:sz w:val="26"/>
          <w:szCs w:val="26"/>
        </w:rPr>
        <w:t>Mandamus Order</w:t>
      </w:r>
      <w:r w:rsidRPr="00E81218">
        <w:rPr>
          <w:sz w:val="26"/>
          <w:szCs w:val="26"/>
        </w:rPr>
        <w:t>).</w:t>
      </w:r>
    </w:p>
  </w:footnote>
  <w:footnote w:id="4">
    <w:p w14:paraId="091790D8" w14:textId="39387808" w:rsidR="007C5E33" w:rsidRPr="00235807" w:rsidRDefault="007C5E33" w:rsidP="00341CCA">
      <w:pPr>
        <w:keepNext/>
        <w:keepLines/>
        <w:autoSpaceDE w:val="0"/>
        <w:autoSpaceDN w:val="0"/>
        <w:adjustRightInd w:val="0"/>
        <w:spacing w:before="120"/>
        <w:ind w:firstLine="720"/>
        <w:rPr>
          <w:snapToGrid w:val="0"/>
          <w:sz w:val="26"/>
          <w:szCs w:val="26"/>
        </w:rPr>
      </w:pPr>
      <w:r>
        <w:rPr>
          <w:sz w:val="26"/>
          <w:szCs w:val="26"/>
        </w:rPr>
        <w:tab/>
      </w:r>
      <w:r>
        <w:rPr>
          <w:i/>
          <w:snapToGrid w:val="0"/>
          <w:sz w:val="26"/>
          <w:szCs w:val="26"/>
        </w:rPr>
        <w:t>See</w:t>
      </w:r>
      <w:r w:rsidRPr="003F2D9B">
        <w:rPr>
          <w:snapToGrid w:val="0"/>
          <w:sz w:val="26"/>
          <w:szCs w:val="26"/>
        </w:rPr>
        <w:t xml:space="preserve"> </w:t>
      </w:r>
      <w:r w:rsidRPr="003F2D9B">
        <w:rPr>
          <w:i/>
          <w:snapToGrid w:val="0"/>
          <w:sz w:val="26"/>
          <w:szCs w:val="26"/>
        </w:rPr>
        <w:t>Core Communications, Inc. v. AT&amp;T Communications of Pennsylvania, Inc. et al.</w:t>
      </w:r>
      <w:r w:rsidRPr="003F2D9B">
        <w:rPr>
          <w:snapToGrid w:val="0"/>
          <w:sz w:val="26"/>
          <w:szCs w:val="26"/>
        </w:rPr>
        <w:t>, Docket Nos. C-2009-2108186 and C</w:t>
      </w:r>
      <w:r w:rsidRPr="003F2D9B">
        <w:rPr>
          <w:snapToGrid w:val="0"/>
          <w:sz w:val="26"/>
          <w:szCs w:val="26"/>
        </w:rPr>
        <w:noBreakHyphen/>
        <w:t>2009</w:t>
      </w:r>
      <w:r w:rsidRPr="003F2D9B">
        <w:rPr>
          <w:snapToGrid w:val="0"/>
          <w:sz w:val="26"/>
          <w:szCs w:val="26"/>
        </w:rPr>
        <w:noBreakHyphen/>
        <w:t>2108239 (Order entered December</w:t>
      </w:r>
      <w:r w:rsidR="005A4BE7">
        <w:rPr>
          <w:snapToGrid w:val="0"/>
          <w:sz w:val="26"/>
          <w:szCs w:val="26"/>
        </w:rPr>
        <w:t> </w:t>
      </w:r>
      <w:r w:rsidRPr="003F2D9B">
        <w:rPr>
          <w:snapToGrid w:val="0"/>
          <w:sz w:val="26"/>
          <w:szCs w:val="26"/>
        </w:rPr>
        <w:t>5, 2012) (</w:t>
      </w:r>
      <w:r w:rsidRPr="003F2D9B">
        <w:rPr>
          <w:i/>
          <w:snapToGrid w:val="0"/>
          <w:sz w:val="26"/>
          <w:szCs w:val="26"/>
        </w:rPr>
        <w:t>Core v. AT&amp;T Order</w:t>
      </w:r>
      <w:r w:rsidRPr="003F2D9B">
        <w:rPr>
          <w:snapToGrid w:val="0"/>
          <w:sz w:val="26"/>
          <w:szCs w:val="26"/>
        </w:rPr>
        <w:t>); Order on Reconsideration entered August</w:t>
      </w:r>
      <w:r w:rsidR="00EA3724">
        <w:rPr>
          <w:snapToGrid w:val="0"/>
          <w:sz w:val="26"/>
          <w:szCs w:val="26"/>
        </w:rPr>
        <w:t> </w:t>
      </w:r>
      <w:r w:rsidRPr="003F2D9B">
        <w:rPr>
          <w:snapToGrid w:val="0"/>
          <w:sz w:val="26"/>
          <w:szCs w:val="26"/>
        </w:rPr>
        <w:t>15,</w:t>
      </w:r>
      <w:r w:rsidR="00EA3724">
        <w:rPr>
          <w:snapToGrid w:val="0"/>
          <w:sz w:val="26"/>
          <w:szCs w:val="26"/>
        </w:rPr>
        <w:t> </w:t>
      </w:r>
      <w:r w:rsidRPr="003F2D9B">
        <w:rPr>
          <w:snapToGrid w:val="0"/>
          <w:sz w:val="26"/>
          <w:szCs w:val="26"/>
        </w:rPr>
        <w:t>2013 (</w:t>
      </w:r>
      <w:r w:rsidRPr="003F2D9B">
        <w:rPr>
          <w:i/>
          <w:snapToGrid w:val="0"/>
          <w:sz w:val="26"/>
          <w:szCs w:val="26"/>
        </w:rPr>
        <w:t>Core v. AT&amp;T Reconsideration Order</w:t>
      </w:r>
      <w:r w:rsidRPr="003F2D9B">
        <w:rPr>
          <w:snapToGrid w:val="0"/>
          <w:sz w:val="26"/>
          <w:szCs w:val="26"/>
        </w:rPr>
        <w:t>)</w:t>
      </w:r>
      <w:r>
        <w:rPr>
          <w:snapToGrid w:val="0"/>
          <w:sz w:val="26"/>
          <w:szCs w:val="26"/>
        </w:rPr>
        <w:t>.  In these cases, the Commission</w:t>
      </w:r>
      <w:r w:rsidRPr="003F2D9B">
        <w:rPr>
          <w:sz w:val="26"/>
          <w:szCs w:val="26"/>
        </w:rPr>
        <w:t xml:space="preserve"> </w:t>
      </w:r>
      <w:r>
        <w:rPr>
          <w:sz w:val="26"/>
          <w:szCs w:val="26"/>
        </w:rPr>
        <w:t xml:space="preserve">held, </w:t>
      </w:r>
      <w:r>
        <w:rPr>
          <w:i/>
          <w:iCs/>
          <w:sz w:val="26"/>
          <w:szCs w:val="26"/>
        </w:rPr>
        <w:t>inter alia</w:t>
      </w:r>
      <w:r>
        <w:rPr>
          <w:sz w:val="26"/>
          <w:szCs w:val="26"/>
        </w:rPr>
        <w:t>, that it</w:t>
      </w:r>
      <w:r w:rsidRPr="003F2D9B">
        <w:rPr>
          <w:sz w:val="26"/>
          <w:szCs w:val="26"/>
        </w:rPr>
        <w:t xml:space="preserve"> </w:t>
      </w:r>
      <w:r>
        <w:rPr>
          <w:sz w:val="26"/>
          <w:szCs w:val="26"/>
        </w:rPr>
        <w:t>had</w:t>
      </w:r>
      <w:r w:rsidRPr="003F2D9B">
        <w:rPr>
          <w:sz w:val="26"/>
          <w:szCs w:val="26"/>
        </w:rPr>
        <w:t xml:space="preserve"> jurisdiction to rule on the </w:t>
      </w:r>
      <w:r>
        <w:rPr>
          <w:sz w:val="26"/>
          <w:szCs w:val="26"/>
        </w:rPr>
        <w:t xml:space="preserve">reciprocal compensation </w:t>
      </w:r>
      <w:r w:rsidRPr="003F2D9B">
        <w:rPr>
          <w:sz w:val="26"/>
          <w:szCs w:val="26"/>
        </w:rPr>
        <w:t xml:space="preserve">dispute </w:t>
      </w:r>
      <w:r>
        <w:rPr>
          <w:sz w:val="26"/>
          <w:szCs w:val="26"/>
        </w:rPr>
        <w:t xml:space="preserve">between the parties </w:t>
      </w:r>
      <w:r w:rsidRPr="003F2D9B">
        <w:rPr>
          <w:sz w:val="26"/>
          <w:szCs w:val="26"/>
        </w:rPr>
        <w:t>consistent with federal law</w:t>
      </w:r>
      <w:r>
        <w:rPr>
          <w:sz w:val="26"/>
          <w:szCs w:val="26"/>
        </w:rPr>
        <w:t>.</w:t>
      </w:r>
    </w:p>
  </w:footnote>
  <w:footnote w:id="5">
    <w:p w14:paraId="681C7486" w14:textId="4B5BB1AC" w:rsidR="007C5E33" w:rsidRPr="004B0C08" w:rsidRDefault="007C5E33" w:rsidP="00341CCA">
      <w:pPr>
        <w:pStyle w:val="FootnoteText"/>
        <w:keepNext/>
        <w:keepLines/>
        <w:spacing w:before="120"/>
        <w:ind w:firstLine="720"/>
        <w:rPr>
          <w:sz w:val="26"/>
          <w:szCs w:val="26"/>
        </w:rPr>
      </w:pPr>
      <w:r w:rsidRPr="00956768">
        <w:rPr>
          <w:rStyle w:val="FootnoteReference"/>
          <w:sz w:val="26"/>
          <w:szCs w:val="26"/>
        </w:rPr>
        <w:footnoteRef/>
      </w:r>
      <w:r>
        <w:rPr>
          <w:sz w:val="26"/>
          <w:szCs w:val="26"/>
        </w:rPr>
        <w:tab/>
      </w:r>
      <w:r>
        <w:rPr>
          <w:i/>
          <w:iCs/>
          <w:sz w:val="26"/>
          <w:szCs w:val="26"/>
        </w:rPr>
        <w:t xml:space="preserve">See </w:t>
      </w:r>
      <w:r w:rsidR="003F488C" w:rsidRPr="003F488C">
        <w:rPr>
          <w:i/>
          <w:iCs/>
          <w:sz w:val="26"/>
          <w:szCs w:val="26"/>
        </w:rPr>
        <w:t>November 2016 Order</w:t>
      </w:r>
      <w:r>
        <w:rPr>
          <w:i/>
          <w:iCs/>
          <w:sz w:val="26"/>
          <w:szCs w:val="26"/>
        </w:rPr>
        <w:t xml:space="preserve"> </w:t>
      </w:r>
      <w:r>
        <w:rPr>
          <w:sz w:val="26"/>
          <w:szCs w:val="26"/>
        </w:rPr>
        <w:t>at 7, n. 8</w:t>
      </w:r>
      <w:r w:rsidR="0071245D">
        <w:rPr>
          <w:sz w:val="26"/>
          <w:szCs w:val="26"/>
        </w:rPr>
        <w:t>, explaining th</w:t>
      </w:r>
      <w:r w:rsidR="0071245D" w:rsidRPr="00E81218">
        <w:rPr>
          <w:sz w:val="26"/>
          <w:szCs w:val="26"/>
        </w:rPr>
        <w:t>e CIC</w:t>
      </w:r>
      <w:r w:rsidR="0071245D">
        <w:rPr>
          <w:sz w:val="26"/>
          <w:szCs w:val="26"/>
        </w:rPr>
        <w:t xml:space="preserve"> as</w:t>
      </w:r>
      <w:r w:rsidR="0071245D" w:rsidRPr="00E81218">
        <w:rPr>
          <w:sz w:val="26"/>
          <w:szCs w:val="26"/>
        </w:rPr>
        <w:t xml:space="preserve"> a </w:t>
      </w:r>
      <w:r w:rsidR="00F43816">
        <w:rPr>
          <w:sz w:val="26"/>
          <w:szCs w:val="26"/>
        </w:rPr>
        <w:t>four-digit</w:t>
      </w:r>
      <w:r w:rsidR="0071245D" w:rsidRPr="00E81218">
        <w:rPr>
          <w:sz w:val="26"/>
          <w:szCs w:val="26"/>
        </w:rPr>
        <w:t xml:space="preserve"> number </w:t>
      </w:r>
      <w:r w:rsidR="00314CAE">
        <w:rPr>
          <w:sz w:val="26"/>
          <w:szCs w:val="26"/>
        </w:rPr>
        <w:t xml:space="preserve">that </w:t>
      </w:r>
      <w:r w:rsidR="0071245D" w:rsidRPr="00E81218">
        <w:rPr>
          <w:sz w:val="26"/>
          <w:szCs w:val="26"/>
        </w:rPr>
        <w:t>an end-user dials, including 1, to reach their long-distance carrier of choice to make a long-distance call.</w:t>
      </w:r>
      <w:r w:rsidR="0071245D" w:rsidRPr="0071245D">
        <w:rPr>
          <w:sz w:val="26"/>
          <w:szCs w:val="26"/>
        </w:rPr>
        <w:t xml:space="preserve"> </w:t>
      </w:r>
      <w:r w:rsidR="0071245D" w:rsidRPr="00E81218">
        <w:rPr>
          <w:sz w:val="26"/>
          <w:szCs w:val="26"/>
        </w:rPr>
        <w:t xml:space="preserve"> </w:t>
      </w:r>
      <w:r w:rsidR="0071245D">
        <w:rPr>
          <w:sz w:val="26"/>
          <w:szCs w:val="26"/>
        </w:rPr>
        <w:t xml:space="preserve">The CIC </w:t>
      </w:r>
      <w:r w:rsidR="0071245D" w:rsidRPr="00E81218">
        <w:rPr>
          <w:sz w:val="26"/>
          <w:szCs w:val="26"/>
        </w:rPr>
        <w:t>identifies, among other things, the particular long</w:t>
      </w:r>
      <w:r w:rsidR="00543578">
        <w:rPr>
          <w:sz w:val="26"/>
          <w:szCs w:val="26"/>
        </w:rPr>
        <w:t>-</w:t>
      </w:r>
      <w:r w:rsidR="0071245D" w:rsidRPr="00E81218">
        <w:rPr>
          <w:sz w:val="26"/>
          <w:szCs w:val="26"/>
        </w:rPr>
        <w:t xml:space="preserve"> distance carrier and other customers in order to bill and route traffic to them.</w:t>
      </w:r>
      <w:r w:rsidR="00177FF1">
        <w:rPr>
          <w:sz w:val="26"/>
          <w:szCs w:val="26"/>
        </w:rPr>
        <w:t xml:space="preserve">; </w:t>
      </w:r>
      <w:r w:rsidR="00177FF1">
        <w:rPr>
          <w:i/>
          <w:iCs/>
          <w:sz w:val="26"/>
          <w:szCs w:val="26"/>
        </w:rPr>
        <w:t xml:space="preserve">see also </w:t>
      </w:r>
      <w:r w:rsidR="003F488C" w:rsidRPr="003F488C">
        <w:rPr>
          <w:i/>
          <w:iCs/>
          <w:sz w:val="26"/>
          <w:szCs w:val="26"/>
        </w:rPr>
        <w:t>November 2016 Order</w:t>
      </w:r>
      <w:r w:rsidR="00E53555">
        <w:rPr>
          <w:i/>
          <w:iCs/>
          <w:sz w:val="26"/>
          <w:szCs w:val="26"/>
        </w:rPr>
        <w:t xml:space="preserve"> </w:t>
      </w:r>
      <w:r w:rsidR="00177FF1">
        <w:rPr>
          <w:sz w:val="26"/>
          <w:szCs w:val="26"/>
        </w:rPr>
        <w:t xml:space="preserve">at 17 </w:t>
      </w:r>
      <w:r w:rsidR="008114B6">
        <w:rPr>
          <w:sz w:val="26"/>
          <w:szCs w:val="26"/>
        </w:rPr>
        <w:t>(</w:t>
      </w:r>
      <w:r w:rsidR="00177FF1">
        <w:rPr>
          <w:sz w:val="26"/>
          <w:szCs w:val="26"/>
        </w:rPr>
        <w:t>“</w:t>
      </w:r>
      <w:r w:rsidR="00177FF1" w:rsidRPr="00E81218">
        <w:rPr>
          <w:sz w:val="26"/>
          <w:szCs w:val="26"/>
        </w:rPr>
        <w:t>CICs contain information that carriers use to determine what compensation one carrier owes another carrier for telecommunications service, typically at the wholesale level.  The two CICs at issue are 5607 and 5119</w:t>
      </w:r>
      <w:r w:rsidR="00177FF1">
        <w:rPr>
          <w:sz w:val="26"/>
          <w:szCs w:val="26"/>
        </w:rPr>
        <w:t>.”</w:t>
      </w:r>
      <w:r w:rsidR="008C36CD">
        <w:rPr>
          <w:sz w:val="26"/>
          <w:szCs w:val="26"/>
        </w:rPr>
        <w:t>).</w:t>
      </w:r>
    </w:p>
  </w:footnote>
  <w:footnote w:id="6">
    <w:p w14:paraId="2A31B2C5" w14:textId="01F0E5CC" w:rsidR="002433F8" w:rsidRPr="002433F8" w:rsidRDefault="002433F8" w:rsidP="00AC75D6">
      <w:pPr>
        <w:keepNext/>
        <w:keepLines/>
        <w:spacing w:before="120"/>
        <w:ind w:firstLine="720"/>
        <w:rPr>
          <w:sz w:val="26"/>
          <w:szCs w:val="26"/>
        </w:rPr>
      </w:pPr>
      <w:r w:rsidRPr="00956768">
        <w:rPr>
          <w:rStyle w:val="FootnoteReference"/>
          <w:sz w:val="26"/>
          <w:szCs w:val="26"/>
        </w:rPr>
        <w:footnoteRef/>
      </w:r>
      <w:r w:rsidR="00E979FB">
        <w:tab/>
      </w:r>
      <w:r w:rsidR="006033A1">
        <w:rPr>
          <w:sz w:val="26"/>
          <w:szCs w:val="26"/>
        </w:rPr>
        <w:t>“</w:t>
      </w:r>
      <w:r w:rsidR="006033A1" w:rsidRPr="002433F8">
        <w:rPr>
          <w:sz w:val="26"/>
          <w:szCs w:val="26"/>
        </w:rPr>
        <w:t xml:space="preserve">NXX is the term referring to the seven digits that follow an area code. </w:t>
      </w:r>
      <w:r w:rsidR="00E979FB">
        <w:rPr>
          <w:sz w:val="26"/>
          <w:szCs w:val="26"/>
        </w:rPr>
        <w:t xml:space="preserve"> </w:t>
      </w:r>
      <w:r w:rsidR="006033A1" w:rsidRPr="002433F8">
        <w:rPr>
          <w:sz w:val="26"/>
          <w:szCs w:val="26"/>
        </w:rPr>
        <w:t>The NXX is used to identify a customer</w:t>
      </w:r>
      <w:r w:rsidR="006033A1">
        <w:rPr>
          <w:sz w:val="26"/>
          <w:szCs w:val="26"/>
        </w:rPr>
        <w:t>’</w:t>
      </w:r>
      <w:r w:rsidR="006033A1" w:rsidRPr="002433F8">
        <w:rPr>
          <w:sz w:val="26"/>
          <w:szCs w:val="26"/>
        </w:rPr>
        <w:t xml:space="preserve">s number, the first three digits are the local carrier's central code and the last four are taken from blocks of numbers contained with the NXX. </w:t>
      </w:r>
      <w:r w:rsidR="00E979FB">
        <w:rPr>
          <w:sz w:val="26"/>
          <w:szCs w:val="26"/>
        </w:rPr>
        <w:t xml:space="preserve"> </w:t>
      </w:r>
      <w:r w:rsidR="006033A1" w:rsidRPr="002433F8">
        <w:rPr>
          <w:sz w:val="26"/>
          <w:szCs w:val="26"/>
        </w:rPr>
        <w:t>The NXX determines if the call is local or long distance.</w:t>
      </w:r>
      <w:r w:rsidR="006033A1">
        <w:rPr>
          <w:sz w:val="26"/>
          <w:szCs w:val="26"/>
        </w:rPr>
        <w:t>”</w:t>
      </w:r>
      <w:r w:rsidR="00E979FB">
        <w:rPr>
          <w:sz w:val="26"/>
          <w:szCs w:val="26"/>
        </w:rPr>
        <w:t xml:space="preserve">  </w:t>
      </w:r>
      <w:r w:rsidR="00E979FB" w:rsidRPr="002433F8">
        <w:rPr>
          <w:i/>
          <w:iCs/>
          <w:sz w:val="26"/>
          <w:szCs w:val="26"/>
        </w:rPr>
        <w:t>Rural Teleph. Co. Coalition v. Pa. PUC</w:t>
      </w:r>
      <w:r w:rsidR="00E979FB" w:rsidRPr="002433F8">
        <w:rPr>
          <w:sz w:val="26"/>
          <w:szCs w:val="26"/>
        </w:rPr>
        <w:t>, 941 A.2d 751</w:t>
      </w:r>
      <w:r w:rsidR="00E979FB">
        <w:rPr>
          <w:sz w:val="26"/>
          <w:szCs w:val="26"/>
        </w:rPr>
        <w:t xml:space="preserve"> (Pa. Cmwlth. 2008), n. 4</w:t>
      </w:r>
      <w:r w:rsidR="00806DF7">
        <w:rPr>
          <w:sz w:val="26"/>
          <w:szCs w:val="26"/>
        </w:rPr>
        <w:t>.</w:t>
      </w:r>
    </w:p>
  </w:footnote>
  <w:footnote w:id="7">
    <w:p w14:paraId="4FA3E79D" w14:textId="05F2494E" w:rsidR="00263BCD" w:rsidRPr="00263BCD" w:rsidRDefault="00263BCD" w:rsidP="00341CCA">
      <w:pPr>
        <w:pStyle w:val="FootnoteText"/>
        <w:keepNext/>
        <w:keepLines/>
        <w:spacing w:before="120"/>
        <w:ind w:firstLine="720"/>
        <w:rPr>
          <w:sz w:val="26"/>
          <w:szCs w:val="26"/>
        </w:rPr>
      </w:pPr>
      <w:r w:rsidRPr="00956768">
        <w:rPr>
          <w:rStyle w:val="FootnoteReference"/>
          <w:sz w:val="26"/>
          <w:szCs w:val="26"/>
        </w:rPr>
        <w:footnoteRef/>
      </w:r>
      <w:r>
        <w:rPr>
          <w:sz w:val="26"/>
          <w:szCs w:val="26"/>
        </w:rPr>
        <w:tab/>
        <w:t xml:space="preserve">Core cites the findings of the </w:t>
      </w:r>
      <w:r>
        <w:rPr>
          <w:i/>
          <w:iCs/>
          <w:sz w:val="26"/>
          <w:szCs w:val="26"/>
        </w:rPr>
        <w:t xml:space="preserve">Core ID </w:t>
      </w:r>
      <w:r>
        <w:rPr>
          <w:sz w:val="26"/>
          <w:szCs w:val="26"/>
        </w:rPr>
        <w:t xml:space="preserve">that the toll-dialed traffic XO sent Core amounted to 6% of all traffic on CIC 5119.  Petition at </w:t>
      </w:r>
      <w:r w:rsidR="00E26BE1">
        <w:rPr>
          <w:sz w:val="26"/>
          <w:szCs w:val="26"/>
        </w:rPr>
        <w:t>¶</w:t>
      </w:r>
      <w:r>
        <w:rPr>
          <w:sz w:val="26"/>
          <w:szCs w:val="26"/>
        </w:rPr>
        <w:t xml:space="preserve"> 21</w:t>
      </w:r>
      <w:r w:rsidR="00C3393E">
        <w:rPr>
          <w:sz w:val="26"/>
          <w:szCs w:val="26"/>
        </w:rPr>
        <w:t xml:space="preserve">; </w:t>
      </w:r>
      <w:r w:rsidR="00E26BE1">
        <w:rPr>
          <w:sz w:val="26"/>
          <w:szCs w:val="26"/>
        </w:rPr>
        <w:t>¶</w:t>
      </w:r>
      <w:r w:rsidR="00C3393E">
        <w:rPr>
          <w:sz w:val="26"/>
          <w:szCs w:val="26"/>
        </w:rPr>
        <w:t xml:space="preserve"> 31; </w:t>
      </w:r>
      <w:r w:rsidR="003F488C" w:rsidRPr="003F488C">
        <w:rPr>
          <w:i/>
          <w:iCs/>
          <w:sz w:val="26"/>
          <w:szCs w:val="26"/>
        </w:rPr>
        <w:t>November 2016 Order</w:t>
      </w:r>
      <w:r w:rsidR="00C3393E">
        <w:rPr>
          <w:i/>
          <w:iCs/>
          <w:sz w:val="26"/>
          <w:szCs w:val="26"/>
        </w:rPr>
        <w:t xml:space="preserve"> </w:t>
      </w:r>
      <w:r w:rsidR="00C3393E">
        <w:rPr>
          <w:sz w:val="26"/>
          <w:szCs w:val="26"/>
        </w:rPr>
        <w:t>at</w:t>
      </w:r>
      <w:r w:rsidR="0051793B">
        <w:rPr>
          <w:sz w:val="26"/>
          <w:szCs w:val="26"/>
        </w:rPr>
        <w:t> </w:t>
      </w:r>
      <w:r w:rsidR="00C3393E">
        <w:rPr>
          <w:sz w:val="26"/>
          <w:szCs w:val="26"/>
        </w:rPr>
        <w:t>14</w:t>
      </w:r>
      <w:r w:rsidR="00536CE3">
        <w:rPr>
          <w:sz w:val="26"/>
          <w:szCs w:val="26"/>
        </w:rPr>
        <w:t>.</w:t>
      </w:r>
    </w:p>
  </w:footnote>
  <w:footnote w:id="8">
    <w:p w14:paraId="5DF946C7" w14:textId="50C5201E" w:rsidR="00EB50BE" w:rsidRPr="005F2384" w:rsidRDefault="00EB50BE" w:rsidP="00341CCA">
      <w:pPr>
        <w:pStyle w:val="FootnoteText"/>
        <w:keepNext/>
        <w:keepLines/>
        <w:spacing w:before="120"/>
        <w:ind w:firstLine="720"/>
        <w:rPr>
          <w:sz w:val="26"/>
          <w:szCs w:val="26"/>
        </w:rPr>
      </w:pPr>
      <w:r w:rsidRPr="00956768">
        <w:rPr>
          <w:rStyle w:val="FootnoteReference"/>
          <w:sz w:val="26"/>
          <w:szCs w:val="26"/>
        </w:rPr>
        <w:footnoteRef/>
      </w:r>
      <w:r>
        <w:rPr>
          <w:sz w:val="26"/>
          <w:szCs w:val="26"/>
        </w:rPr>
        <w:tab/>
        <w:t>T</w:t>
      </w:r>
      <w:r w:rsidRPr="00D4007E">
        <w:rPr>
          <w:sz w:val="26"/>
          <w:szCs w:val="26"/>
        </w:rPr>
        <w:t>he FCC’s</w:t>
      </w:r>
      <w:r w:rsidR="00F44BAA">
        <w:rPr>
          <w:sz w:val="26"/>
          <w:szCs w:val="26"/>
        </w:rPr>
        <w:t xml:space="preserve"> [</w:t>
      </w:r>
      <w:r w:rsidR="00F44BAA">
        <w:rPr>
          <w:i/>
          <w:iCs/>
          <w:sz w:val="26"/>
          <w:szCs w:val="26"/>
        </w:rPr>
        <w:t>Second</w:t>
      </w:r>
      <w:r w:rsidR="00F44BAA">
        <w:rPr>
          <w:sz w:val="26"/>
          <w:szCs w:val="26"/>
        </w:rPr>
        <w:t>]</w:t>
      </w:r>
      <w:r>
        <w:rPr>
          <w:sz w:val="26"/>
          <w:szCs w:val="26"/>
        </w:rPr>
        <w:t xml:space="preserve"> </w:t>
      </w:r>
      <w:r>
        <w:rPr>
          <w:i/>
          <w:iCs/>
          <w:sz w:val="26"/>
          <w:szCs w:val="26"/>
        </w:rPr>
        <w:t xml:space="preserve">ISP Remand Order </w:t>
      </w:r>
      <w:r>
        <w:rPr>
          <w:sz w:val="26"/>
          <w:szCs w:val="26"/>
        </w:rPr>
        <w:t xml:space="preserve">was affirmed, </w:t>
      </w:r>
      <w:r>
        <w:rPr>
          <w:i/>
          <w:iCs/>
          <w:sz w:val="26"/>
          <w:szCs w:val="26"/>
        </w:rPr>
        <w:t>Core Communications, Inc. v. FCC</w:t>
      </w:r>
      <w:r>
        <w:rPr>
          <w:sz w:val="26"/>
          <w:szCs w:val="26"/>
        </w:rPr>
        <w:t xml:space="preserve">, 592 F.3d 139 (D.C. Cir. 2010), </w:t>
      </w:r>
      <w:r w:rsidRPr="00EB50BE">
        <w:rPr>
          <w:i/>
          <w:iCs/>
          <w:sz w:val="26"/>
          <w:szCs w:val="26"/>
        </w:rPr>
        <w:t>Rehearing En Banc Denied</w:t>
      </w:r>
      <w:r w:rsidRPr="00EB50BE">
        <w:rPr>
          <w:sz w:val="26"/>
          <w:szCs w:val="26"/>
        </w:rPr>
        <w:t xml:space="preserve"> Mar</w:t>
      </w:r>
      <w:r>
        <w:rPr>
          <w:sz w:val="26"/>
          <w:szCs w:val="26"/>
        </w:rPr>
        <w:t>ch</w:t>
      </w:r>
      <w:r w:rsidRPr="00EB50BE">
        <w:rPr>
          <w:sz w:val="26"/>
          <w:szCs w:val="26"/>
        </w:rPr>
        <w:t xml:space="preserve"> 26, 2010</w:t>
      </w:r>
      <w:r>
        <w:rPr>
          <w:sz w:val="26"/>
          <w:szCs w:val="26"/>
        </w:rPr>
        <w:t>.</w:t>
      </w:r>
      <w:r w:rsidR="005F2384">
        <w:rPr>
          <w:sz w:val="26"/>
          <w:szCs w:val="26"/>
        </w:rPr>
        <w:t xml:space="preserve">  (</w:t>
      </w:r>
      <w:r w:rsidR="005F2384">
        <w:rPr>
          <w:i/>
          <w:iCs/>
          <w:sz w:val="26"/>
          <w:szCs w:val="26"/>
        </w:rPr>
        <w:t>Core v. FCC</w:t>
      </w:r>
      <w:r w:rsidR="005F2384">
        <w:rPr>
          <w:sz w:val="26"/>
          <w:szCs w:val="26"/>
        </w:rPr>
        <w:t>).</w:t>
      </w:r>
    </w:p>
  </w:footnote>
  <w:footnote w:id="9">
    <w:p w14:paraId="5D015F2F" w14:textId="5BCF2923" w:rsidR="00982040" w:rsidRPr="00982040" w:rsidRDefault="00982040" w:rsidP="00FF02A5">
      <w:pPr>
        <w:keepNext/>
        <w:keepLines/>
        <w:spacing w:before="120"/>
        <w:ind w:firstLine="720"/>
        <w:rPr>
          <w:sz w:val="26"/>
          <w:szCs w:val="26"/>
        </w:rPr>
      </w:pPr>
      <w:r w:rsidRPr="00956768">
        <w:rPr>
          <w:rStyle w:val="FootnoteReference"/>
          <w:sz w:val="26"/>
          <w:szCs w:val="26"/>
        </w:rPr>
        <w:footnoteRef/>
      </w:r>
      <w:r>
        <w:rPr>
          <w:sz w:val="26"/>
          <w:szCs w:val="26"/>
        </w:rPr>
        <w:tab/>
      </w:r>
      <w:r w:rsidRPr="00231197">
        <w:rPr>
          <w:sz w:val="26"/>
          <w:szCs w:val="26"/>
        </w:rPr>
        <w:t>16 FCC Rcd 17663 (2011)</w:t>
      </w:r>
      <w:r>
        <w:rPr>
          <w:sz w:val="26"/>
          <w:szCs w:val="26"/>
        </w:rPr>
        <w:t>,</w:t>
      </w:r>
      <w:r w:rsidRPr="00231197">
        <w:rPr>
          <w:sz w:val="26"/>
          <w:szCs w:val="26"/>
        </w:rPr>
        <w:t xml:space="preserve"> </w:t>
      </w:r>
      <w:r w:rsidRPr="000B7EDE">
        <w:rPr>
          <w:i/>
          <w:iCs/>
          <w:sz w:val="26"/>
          <w:szCs w:val="26"/>
        </w:rPr>
        <w:t>affirmed</w:t>
      </w:r>
      <w:r w:rsidRPr="00231197">
        <w:rPr>
          <w:sz w:val="26"/>
          <w:szCs w:val="26"/>
        </w:rPr>
        <w:t xml:space="preserve">, </w:t>
      </w:r>
      <w:r w:rsidRPr="000B7EDE">
        <w:rPr>
          <w:i/>
          <w:iCs/>
          <w:sz w:val="26"/>
          <w:szCs w:val="26"/>
        </w:rPr>
        <w:t>Direct Communications Cedar Valley v. FCC</w:t>
      </w:r>
      <w:r w:rsidRPr="00231197">
        <w:rPr>
          <w:sz w:val="26"/>
          <w:szCs w:val="26"/>
        </w:rPr>
        <w:t xml:space="preserve">, 753 F.3d 1015 (10th Cir. 2014), </w:t>
      </w:r>
      <w:r w:rsidRPr="000B7EDE">
        <w:rPr>
          <w:i/>
          <w:iCs/>
          <w:sz w:val="26"/>
          <w:szCs w:val="26"/>
        </w:rPr>
        <w:t>cert. denied sub nom</w:t>
      </w:r>
      <w:r w:rsidRPr="00231197">
        <w:rPr>
          <w:sz w:val="26"/>
          <w:szCs w:val="26"/>
        </w:rPr>
        <w:t>.</w:t>
      </w:r>
      <w:r w:rsidR="00CD1E91">
        <w:rPr>
          <w:sz w:val="26"/>
          <w:szCs w:val="26"/>
        </w:rPr>
        <w:t>,</w:t>
      </w:r>
      <w:r w:rsidRPr="00231197">
        <w:rPr>
          <w:sz w:val="26"/>
          <w:szCs w:val="26"/>
        </w:rPr>
        <w:t xml:space="preserve"> </w:t>
      </w:r>
      <w:r w:rsidRPr="000B7EDE">
        <w:rPr>
          <w:i/>
          <w:iCs/>
          <w:sz w:val="26"/>
          <w:szCs w:val="26"/>
        </w:rPr>
        <w:t>Allband Communs. Corp. v. FCC,</w:t>
      </w:r>
      <w:r w:rsidRPr="00231197">
        <w:rPr>
          <w:sz w:val="26"/>
          <w:szCs w:val="26"/>
        </w:rPr>
        <w:t xml:space="preserve"> </w:t>
      </w:r>
      <w:r w:rsidRPr="00AD6BF9">
        <w:rPr>
          <w:i/>
          <w:iCs/>
          <w:sz w:val="26"/>
          <w:szCs w:val="26"/>
        </w:rPr>
        <w:t>et al.</w:t>
      </w:r>
      <w:r w:rsidRPr="00231197">
        <w:rPr>
          <w:sz w:val="26"/>
          <w:szCs w:val="26"/>
        </w:rPr>
        <w:t>, 135 S. Ct. 2050 (2015).</w:t>
      </w:r>
    </w:p>
  </w:footnote>
  <w:footnote w:id="10">
    <w:p w14:paraId="4FA92B7B" w14:textId="420A7537" w:rsidR="008A1994" w:rsidRPr="008A1994" w:rsidRDefault="008A1994" w:rsidP="00FF02A5">
      <w:pPr>
        <w:keepNext/>
        <w:keepLines/>
        <w:spacing w:before="120"/>
        <w:ind w:firstLine="720"/>
        <w:rPr>
          <w:sz w:val="26"/>
          <w:szCs w:val="26"/>
        </w:rPr>
      </w:pPr>
      <w:r w:rsidRPr="00956768">
        <w:rPr>
          <w:rStyle w:val="FootnoteReference"/>
          <w:sz w:val="26"/>
          <w:szCs w:val="26"/>
        </w:rPr>
        <w:footnoteRef/>
      </w:r>
      <w:r>
        <w:rPr>
          <w:sz w:val="26"/>
          <w:szCs w:val="26"/>
        </w:rPr>
        <w:tab/>
        <w:t>XO also argues that</w:t>
      </w:r>
      <w:r w:rsidR="00F168B0">
        <w:rPr>
          <w:sz w:val="26"/>
          <w:szCs w:val="26"/>
        </w:rPr>
        <w:t xml:space="preserve"> </w:t>
      </w:r>
      <w:r>
        <w:rPr>
          <w:sz w:val="26"/>
          <w:szCs w:val="26"/>
        </w:rPr>
        <w:t>c</w:t>
      </w:r>
      <w:r w:rsidRPr="001B0FEA">
        <w:rPr>
          <w:sz w:val="26"/>
          <w:szCs w:val="26"/>
        </w:rPr>
        <w:t>ontrary to Core’s suggestion</w:t>
      </w:r>
      <w:r>
        <w:rPr>
          <w:sz w:val="26"/>
          <w:szCs w:val="26"/>
        </w:rPr>
        <w:t xml:space="preserve"> in its </w:t>
      </w:r>
      <w:r w:rsidRPr="001B0FEA">
        <w:rPr>
          <w:sz w:val="26"/>
          <w:szCs w:val="26"/>
        </w:rPr>
        <w:t>Petition</w:t>
      </w:r>
      <w:r>
        <w:rPr>
          <w:sz w:val="26"/>
          <w:szCs w:val="26"/>
        </w:rPr>
        <w:t>,</w:t>
      </w:r>
      <w:r w:rsidR="001C2CBE">
        <w:rPr>
          <w:sz w:val="26"/>
          <w:szCs w:val="26"/>
        </w:rPr>
        <w:t xml:space="preserve"> XO’s position and the Commission’s </w:t>
      </w:r>
      <w:r w:rsidR="003F488C" w:rsidRPr="003F488C">
        <w:rPr>
          <w:i/>
          <w:iCs/>
          <w:sz w:val="26"/>
          <w:szCs w:val="26"/>
        </w:rPr>
        <w:t>November 2016 Order</w:t>
      </w:r>
      <w:r w:rsidR="001C2CBE">
        <w:rPr>
          <w:i/>
          <w:iCs/>
          <w:sz w:val="26"/>
          <w:szCs w:val="26"/>
        </w:rPr>
        <w:t xml:space="preserve"> </w:t>
      </w:r>
      <w:r w:rsidR="001C2CBE">
        <w:rPr>
          <w:sz w:val="26"/>
          <w:szCs w:val="26"/>
        </w:rPr>
        <w:t xml:space="preserve">are consistent </w:t>
      </w:r>
      <w:r w:rsidRPr="001B0FEA">
        <w:rPr>
          <w:sz w:val="26"/>
          <w:szCs w:val="26"/>
        </w:rPr>
        <w:t>w</w:t>
      </w:r>
      <w:r w:rsidR="001C2CBE">
        <w:rPr>
          <w:sz w:val="26"/>
          <w:szCs w:val="26"/>
        </w:rPr>
        <w:t>ith</w:t>
      </w:r>
      <w:r w:rsidRPr="001B0FEA">
        <w:rPr>
          <w:sz w:val="26"/>
          <w:szCs w:val="26"/>
        </w:rPr>
        <w:t xml:space="preserve"> the </w:t>
      </w:r>
      <w:r w:rsidR="001C2CBE">
        <w:rPr>
          <w:i/>
          <w:iCs/>
          <w:sz w:val="26"/>
          <w:szCs w:val="26"/>
        </w:rPr>
        <w:t xml:space="preserve">amicus brief </w:t>
      </w:r>
      <w:r w:rsidR="001C2CBE">
        <w:rPr>
          <w:sz w:val="26"/>
          <w:szCs w:val="26"/>
        </w:rPr>
        <w:t xml:space="preserve">of the </w:t>
      </w:r>
      <w:r w:rsidRPr="001B0FEA">
        <w:rPr>
          <w:sz w:val="26"/>
          <w:szCs w:val="26"/>
        </w:rPr>
        <w:t xml:space="preserve">FCC </w:t>
      </w:r>
      <w:r w:rsidR="00E5270B">
        <w:rPr>
          <w:sz w:val="26"/>
          <w:szCs w:val="26"/>
        </w:rPr>
        <w:t xml:space="preserve">Staff filed </w:t>
      </w:r>
      <w:r>
        <w:rPr>
          <w:sz w:val="26"/>
          <w:szCs w:val="26"/>
        </w:rPr>
        <w:t xml:space="preserve">in </w:t>
      </w:r>
      <w:r>
        <w:rPr>
          <w:i/>
          <w:iCs/>
          <w:sz w:val="26"/>
          <w:szCs w:val="26"/>
        </w:rPr>
        <w:t>Pac-West</w:t>
      </w:r>
      <w:r w:rsidR="001C2CBE">
        <w:rPr>
          <w:sz w:val="26"/>
          <w:szCs w:val="26"/>
        </w:rPr>
        <w:t>.  XO notes that the FCC</w:t>
      </w:r>
      <w:r>
        <w:rPr>
          <w:i/>
          <w:iCs/>
          <w:sz w:val="26"/>
          <w:szCs w:val="26"/>
        </w:rPr>
        <w:t xml:space="preserve"> </w:t>
      </w:r>
      <w:r w:rsidR="001C2CBE">
        <w:rPr>
          <w:sz w:val="26"/>
          <w:szCs w:val="26"/>
        </w:rPr>
        <w:t xml:space="preserve">expressed to </w:t>
      </w:r>
      <w:r w:rsidRPr="001B0FEA">
        <w:rPr>
          <w:sz w:val="26"/>
          <w:szCs w:val="26"/>
        </w:rPr>
        <w:t xml:space="preserve">the </w:t>
      </w:r>
      <w:r w:rsidR="001C2CBE">
        <w:rPr>
          <w:i/>
          <w:iCs/>
          <w:sz w:val="26"/>
          <w:szCs w:val="26"/>
        </w:rPr>
        <w:t xml:space="preserve">Pac-West </w:t>
      </w:r>
      <w:r w:rsidRPr="001B0FEA">
        <w:rPr>
          <w:sz w:val="26"/>
          <w:szCs w:val="26"/>
        </w:rPr>
        <w:t xml:space="preserve">Court </w:t>
      </w:r>
      <w:r w:rsidR="001C2CBE">
        <w:rPr>
          <w:sz w:val="26"/>
          <w:szCs w:val="26"/>
        </w:rPr>
        <w:t>that</w:t>
      </w:r>
      <w:r w:rsidRPr="001B0FEA">
        <w:rPr>
          <w:sz w:val="26"/>
          <w:szCs w:val="26"/>
        </w:rPr>
        <w:t xml:space="preserve"> the rate cap regime applies to toll-dialed, as well as locally-dialed, ISP-bound traffic.</w:t>
      </w:r>
      <w:r w:rsidR="001C2CBE">
        <w:rPr>
          <w:sz w:val="26"/>
          <w:szCs w:val="26"/>
        </w:rPr>
        <w:t xml:space="preserve">  Answer at </w:t>
      </w:r>
      <w:r w:rsidR="003B748C">
        <w:rPr>
          <w:sz w:val="26"/>
          <w:szCs w:val="26"/>
        </w:rPr>
        <w:t>¶</w:t>
      </w:r>
      <w:r w:rsidR="001C2CBE">
        <w:rPr>
          <w:sz w:val="26"/>
          <w:szCs w:val="26"/>
        </w:rPr>
        <w:t xml:space="preserve"> 8.</w:t>
      </w:r>
      <w:r w:rsidRPr="001B0FEA">
        <w:rPr>
          <w:sz w:val="26"/>
          <w:szCs w:val="26"/>
        </w:rPr>
        <w:t xml:space="preserve"> </w:t>
      </w:r>
      <w:r w:rsidR="006B3BDF">
        <w:rPr>
          <w:sz w:val="26"/>
          <w:szCs w:val="26"/>
        </w:rPr>
        <w:t xml:space="preserve"> XO notes that </w:t>
      </w:r>
      <w:r w:rsidR="006B3BDF" w:rsidRPr="00C95703">
        <w:rPr>
          <w:sz w:val="26"/>
          <w:szCs w:val="26"/>
        </w:rPr>
        <w:t xml:space="preserve">when the FCC urged the Ninth Circuit to apply the rate-cap regime to CLEC-to-CLEC calls, it was urging that approach with the full and express knowledge that the calls in dispute in that case included “intraLATA toll calls.” </w:t>
      </w:r>
      <w:r w:rsidR="006B3BDF">
        <w:rPr>
          <w:sz w:val="26"/>
          <w:szCs w:val="26"/>
        </w:rPr>
        <w:t xml:space="preserve"> Answer at </w:t>
      </w:r>
      <w:r w:rsidR="003B748C">
        <w:rPr>
          <w:sz w:val="26"/>
          <w:szCs w:val="26"/>
        </w:rPr>
        <w:t>¶</w:t>
      </w:r>
      <w:r w:rsidR="006B3BDF">
        <w:rPr>
          <w:sz w:val="26"/>
          <w:szCs w:val="26"/>
        </w:rPr>
        <w:t xml:space="preserve"> 9.</w:t>
      </w:r>
    </w:p>
  </w:footnote>
  <w:footnote w:id="11">
    <w:p w14:paraId="20AE669F" w14:textId="34E6D959" w:rsidR="00F168B0" w:rsidRPr="00887702" w:rsidRDefault="00F168B0" w:rsidP="004906D1">
      <w:pPr>
        <w:keepNext/>
        <w:keepLines/>
        <w:spacing w:before="120"/>
        <w:ind w:firstLine="720"/>
        <w:rPr>
          <w:sz w:val="26"/>
          <w:szCs w:val="26"/>
        </w:rPr>
      </w:pPr>
      <w:r w:rsidRPr="00956768">
        <w:rPr>
          <w:rStyle w:val="FootnoteReference"/>
          <w:sz w:val="26"/>
          <w:szCs w:val="26"/>
        </w:rPr>
        <w:footnoteRef/>
      </w:r>
      <w:r>
        <w:rPr>
          <w:sz w:val="26"/>
          <w:szCs w:val="26"/>
        </w:rPr>
        <w:tab/>
      </w:r>
      <w:r w:rsidR="0085006A">
        <w:rPr>
          <w:i/>
          <w:iCs/>
          <w:sz w:val="26"/>
          <w:szCs w:val="26"/>
        </w:rPr>
        <w:t xml:space="preserve">See </w:t>
      </w:r>
      <w:r w:rsidRPr="00887702">
        <w:rPr>
          <w:i/>
          <w:sz w:val="26"/>
          <w:szCs w:val="26"/>
        </w:rPr>
        <w:t>In Re: Implementation of the Telecommunications Act of 1996</w:t>
      </w:r>
      <w:r w:rsidRPr="00887702">
        <w:rPr>
          <w:sz w:val="26"/>
          <w:szCs w:val="26"/>
        </w:rPr>
        <w:t>, Docket No. M</w:t>
      </w:r>
      <w:r w:rsidRPr="00887702">
        <w:rPr>
          <w:sz w:val="26"/>
          <w:szCs w:val="26"/>
        </w:rPr>
        <w:noBreakHyphen/>
        <w:t xml:space="preserve">00960799 (Order entered June 3, 1996); Order on Reconsideration entered September 9, 1996; </w:t>
      </w:r>
      <w:r w:rsidRPr="00887702">
        <w:rPr>
          <w:i/>
          <w:sz w:val="26"/>
          <w:szCs w:val="26"/>
        </w:rPr>
        <w:t>Proposed Modifications to the Review of Interconnection Agreements</w:t>
      </w:r>
      <w:r w:rsidRPr="00887702">
        <w:rPr>
          <w:sz w:val="26"/>
          <w:szCs w:val="26"/>
        </w:rPr>
        <w:t xml:space="preserve"> (Order entered May 3, 2004) (collectively, </w:t>
      </w:r>
      <w:r w:rsidRPr="00887702">
        <w:rPr>
          <w:i/>
          <w:sz w:val="26"/>
          <w:szCs w:val="26"/>
        </w:rPr>
        <w:t>Implementation Orders</w:t>
      </w:r>
      <w:r w:rsidRPr="00887702">
        <w:rPr>
          <w:sz w:val="26"/>
          <w:szCs w:val="26"/>
        </w:rPr>
        <w:t>).</w:t>
      </w:r>
    </w:p>
  </w:footnote>
  <w:footnote w:id="12">
    <w:p w14:paraId="5DA39802" w14:textId="2A8BC55C" w:rsidR="000B6FD3" w:rsidRPr="000B6FD3" w:rsidRDefault="000B6FD3" w:rsidP="00341CCA">
      <w:pPr>
        <w:pStyle w:val="FootnoteText"/>
        <w:keepNext/>
        <w:keepLines/>
        <w:spacing w:before="120"/>
        <w:ind w:firstLine="720"/>
        <w:rPr>
          <w:sz w:val="26"/>
          <w:szCs w:val="26"/>
        </w:rPr>
      </w:pPr>
      <w:r w:rsidRPr="00956768">
        <w:rPr>
          <w:rStyle w:val="FootnoteReference"/>
          <w:sz w:val="26"/>
          <w:szCs w:val="26"/>
        </w:rPr>
        <w:footnoteRef/>
      </w:r>
      <w:r>
        <w:rPr>
          <w:sz w:val="26"/>
          <w:szCs w:val="26"/>
        </w:rPr>
        <w:tab/>
        <w:t xml:space="preserve">As noted, ISP-bound telecommunications traffic has been determined to be both, interstate and interexchange in nature.  This finding, essentially, vitiates Core’s suggestions of a violation of the “filed rate” doctrine and mandatory application of its </w:t>
      </w:r>
      <w:r w:rsidR="009C71EE">
        <w:rPr>
          <w:sz w:val="26"/>
          <w:szCs w:val="26"/>
        </w:rPr>
        <w:t xml:space="preserve">Commission-approved, </w:t>
      </w:r>
      <w:r>
        <w:rPr>
          <w:sz w:val="26"/>
          <w:szCs w:val="26"/>
        </w:rPr>
        <w:t>switched access tariffs.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975800"/>
    <w:multiLevelType w:val="hybridMultilevel"/>
    <w:tmpl w:val="81EA4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96DCD"/>
    <w:multiLevelType w:val="hybridMultilevel"/>
    <w:tmpl w:val="B63CC90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CF1B7F"/>
    <w:multiLevelType w:val="hybridMultilevel"/>
    <w:tmpl w:val="A5869A20"/>
    <w:lvl w:ilvl="0" w:tplc="72B03C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67724DFA"/>
    <w:multiLevelType w:val="hybridMultilevel"/>
    <w:tmpl w:val="7354E8CA"/>
    <w:lvl w:ilvl="0" w:tplc="B54819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2"/>
  </w:num>
  <w:num w:numId="3">
    <w:abstractNumId w:val="3"/>
  </w:num>
  <w:num w:numId="4">
    <w:abstractNumId w:val="10"/>
  </w:num>
  <w:num w:numId="5">
    <w:abstractNumId w:val="9"/>
  </w:num>
  <w:num w:numId="6">
    <w:abstractNumId w:val="1"/>
  </w:num>
  <w:num w:numId="7">
    <w:abstractNumId w:val="8"/>
  </w:num>
  <w:num w:numId="8">
    <w:abstractNumId w:val="6"/>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742"/>
    <w:rsid w:val="00002348"/>
    <w:rsid w:val="0000295E"/>
    <w:rsid w:val="00002CE4"/>
    <w:rsid w:val="00002F2A"/>
    <w:rsid w:val="00002F49"/>
    <w:rsid w:val="000038D3"/>
    <w:rsid w:val="00003F50"/>
    <w:rsid w:val="0000415E"/>
    <w:rsid w:val="00005657"/>
    <w:rsid w:val="00005EE1"/>
    <w:rsid w:val="00005F78"/>
    <w:rsid w:val="000063E4"/>
    <w:rsid w:val="00007440"/>
    <w:rsid w:val="000074DC"/>
    <w:rsid w:val="00007597"/>
    <w:rsid w:val="00007888"/>
    <w:rsid w:val="0001099D"/>
    <w:rsid w:val="00012D0C"/>
    <w:rsid w:val="00012D51"/>
    <w:rsid w:val="00012E9D"/>
    <w:rsid w:val="000138C9"/>
    <w:rsid w:val="00013FDE"/>
    <w:rsid w:val="000158F2"/>
    <w:rsid w:val="00015A01"/>
    <w:rsid w:val="00020552"/>
    <w:rsid w:val="00020E43"/>
    <w:rsid w:val="00022D45"/>
    <w:rsid w:val="00023536"/>
    <w:rsid w:val="0002355F"/>
    <w:rsid w:val="00030BE4"/>
    <w:rsid w:val="00030DE0"/>
    <w:rsid w:val="000310BE"/>
    <w:rsid w:val="000323A8"/>
    <w:rsid w:val="00033C9A"/>
    <w:rsid w:val="00034CD7"/>
    <w:rsid w:val="00035BA3"/>
    <w:rsid w:val="00036927"/>
    <w:rsid w:val="000369A9"/>
    <w:rsid w:val="00037AF0"/>
    <w:rsid w:val="00042D55"/>
    <w:rsid w:val="000438A2"/>
    <w:rsid w:val="00044FB7"/>
    <w:rsid w:val="00045A7A"/>
    <w:rsid w:val="000505E5"/>
    <w:rsid w:val="00051647"/>
    <w:rsid w:val="00053CED"/>
    <w:rsid w:val="000549A7"/>
    <w:rsid w:val="00055831"/>
    <w:rsid w:val="00056968"/>
    <w:rsid w:val="00057057"/>
    <w:rsid w:val="00057859"/>
    <w:rsid w:val="00057D5E"/>
    <w:rsid w:val="000606AA"/>
    <w:rsid w:val="000610F9"/>
    <w:rsid w:val="00061850"/>
    <w:rsid w:val="000629CD"/>
    <w:rsid w:val="00062A5C"/>
    <w:rsid w:val="00063028"/>
    <w:rsid w:val="000658BD"/>
    <w:rsid w:val="00065DB6"/>
    <w:rsid w:val="0006665F"/>
    <w:rsid w:val="00067196"/>
    <w:rsid w:val="000673D1"/>
    <w:rsid w:val="00067A0D"/>
    <w:rsid w:val="00071064"/>
    <w:rsid w:val="00071A8A"/>
    <w:rsid w:val="00073122"/>
    <w:rsid w:val="0007363A"/>
    <w:rsid w:val="00073870"/>
    <w:rsid w:val="00075210"/>
    <w:rsid w:val="00075F0C"/>
    <w:rsid w:val="00080CCC"/>
    <w:rsid w:val="0008226F"/>
    <w:rsid w:val="0008328F"/>
    <w:rsid w:val="00084DB9"/>
    <w:rsid w:val="00085639"/>
    <w:rsid w:val="00086D0B"/>
    <w:rsid w:val="00087D18"/>
    <w:rsid w:val="0009007E"/>
    <w:rsid w:val="00090AF0"/>
    <w:rsid w:val="00091424"/>
    <w:rsid w:val="00091989"/>
    <w:rsid w:val="0009269E"/>
    <w:rsid w:val="00092ABD"/>
    <w:rsid w:val="00092C22"/>
    <w:rsid w:val="000940CD"/>
    <w:rsid w:val="0009466E"/>
    <w:rsid w:val="0009476C"/>
    <w:rsid w:val="00094F3D"/>
    <w:rsid w:val="00096F18"/>
    <w:rsid w:val="000970D2"/>
    <w:rsid w:val="0009781B"/>
    <w:rsid w:val="000A0D32"/>
    <w:rsid w:val="000A0FE3"/>
    <w:rsid w:val="000A1152"/>
    <w:rsid w:val="000A1B73"/>
    <w:rsid w:val="000A1EF2"/>
    <w:rsid w:val="000A35F4"/>
    <w:rsid w:val="000A4047"/>
    <w:rsid w:val="000A4770"/>
    <w:rsid w:val="000A748C"/>
    <w:rsid w:val="000A7DDC"/>
    <w:rsid w:val="000A7F96"/>
    <w:rsid w:val="000B211A"/>
    <w:rsid w:val="000B2B80"/>
    <w:rsid w:val="000B3559"/>
    <w:rsid w:val="000B465F"/>
    <w:rsid w:val="000B6FD3"/>
    <w:rsid w:val="000B729D"/>
    <w:rsid w:val="000B778A"/>
    <w:rsid w:val="000C0702"/>
    <w:rsid w:val="000C742F"/>
    <w:rsid w:val="000D03DD"/>
    <w:rsid w:val="000D1CAF"/>
    <w:rsid w:val="000D2456"/>
    <w:rsid w:val="000D291F"/>
    <w:rsid w:val="000D3256"/>
    <w:rsid w:val="000D7483"/>
    <w:rsid w:val="000D7A93"/>
    <w:rsid w:val="000E2910"/>
    <w:rsid w:val="000E3D4C"/>
    <w:rsid w:val="000E4548"/>
    <w:rsid w:val="000E4BED"/>
    <w:rsid w:val="000E515B"/>
    <w:rsid w:val="000E55DB"/>
    <w:rsid w:val="000E570C"/>
    <w:rsid w:val="000E5BCD"/>
    <w:rsid w:val="000E6997"/>
    <w:rsid w:val="000E6F5F"/>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4555"/>
    <w:rsid w:val="00104937"/>
    <w:rsid w:val="00105084"/>
    <w:rsid w:val="00105193"/>
    <w:rsid w:val="00106537"/>
    <w:rsid w:val="00106BE0"/>
    <w:rsid w:val="00111A44"/>
    <w:rsid w:val="0011423D"/>
    <w:rsid w:val="00114D80"/>
    <w:rsid w:val="001161E6"/>
    <w:rsid w:val="001170DB"/>
    <w:rsid w:val="00117E09"/>
    <w:rsid w:val="00120FCD"/>
    <w:rsid w:val="00121111"/>
    <w:rsid w:val="00122941"/>
    <w:rsid w:val="00122BF9"/>
    <w:rsid w:val="00123375"/>
    <w:rsid w:val="00123802"/>
    <w:rsid w:val="0012456C"/>
    <w:rsid w:val="0012480F"/>
    <w:rsid w:val="001260A0"/>
    <w:rsid w:val="0012697D"/>
    <w:rsid w:val="00130288"/>
    <w:rsid w:val="00131517"/>
    <w:rsid w:val="00131A77"/>
    <w:rsid w:val="00131B43"/>
    <w:rsid w:val="00132C3A"/>
    <w:rsid w:val="00133684"/>
    <w:rsid w:val="00134C35"/>
    <w:rsid w:val="00134D3A"/>
    <w:rsid w:val="00141760"/>
    <w:rsid w:val="001437B9"/>
    <w:rsid w:val="001458D1"/>
    <w:rsid w:val="00150989"/>
    <w:rsid w:val="00151166"/>
    <w:rsid w:val="0015189C"/>
    <w:rsid w:val="00152061"/>
    <w:rsid w:val="00153234"/>
    <w:rsid w:val="00153B5E"/>
    <w:rsid w:val="00153B73"/>
    <w:rsid w:val="0015662E"/>
    <w:rsid w:val="0015669F"/>
    <w:rsid w:val="00156BE1"/>
    <w:rsid w:val="0015798E"/>
    <w:rsid w:val="00157A84"/>
    <w:rsid w:val="0016005F"/>
    <w:rsid w:val="00160111"/>
    <w:rsid w:val="00160565"/>
    <w:rsid w:val="001606BC"/>
    <w:rsid w:val="00160B7C"/>
    <w:rsid w:val="001620E4"/>
    <w:rsid w:val="00162420"/>
    <w:rsid w:val="00163AA3"/>
    <w:rsid w:val="00163FC9"/>
    <w:rsid w:val="0016449A"/>
    <w:rsid w:val="00165945"/>
    <w:rsid w:val="00167CC5"/>
    <w:rsid w:val="00167F11"/>
    <w:rsid w:val="00170711"/>
    <w:rsid w:val="00172C4A"/>
    <w:rsid w:val="00172E51"/>
    <w:rsid w:val="001730AD"/>
    <w:rsid w:val="001738D5"/>
    <w:rsid w:val="00175B2F"/>
    <w:rsid w:val="00176606"/>
    <w:rsid w:val="00177A43"/>
    <w:rsid w:val="00177FF1"/>
    <w:rsid w:val="00181B2E"/>
    <w:rsid w:val="001827DB"/>
    <w:rsid w:val="00183B30"/>
    <w:rsid w:val="00185B5E"/>
    <w:rsid w:val="00186183"/>
    <w:rsid w:val="00186887"/>
    <w:rsid w:val="00192EBC"/>
    <w:rsid w:val="00193D64"/>
    <w:rsid w:val="00196484"/>
    <w:rsid w:val="00196778"/>
    <w:rsid w:val="001967BB"/>
    <w:rsid w:val="00196BDC"/>
    <w:rsid w:val="00197F3D"/>
    <w:rsid w:val="001A29C7"/>
    <w:rsid w:val="001A45FD"/>
    <w:rsid w:val="001A4A0C"/>
    <w:rsid w:val="001A53C8"/>
    <w:rsid w:val="001A6370"/>
    <w:rsid w:val="001B1A49"/>
    <w:rsid w:val="001B4783"/>
    <w:rsid w:val="001B48DC"/>
    <w:rsid w:val="001B54B3"/>
    <w:rsid w:val="001B6B53"/>
    <w:rsid w:val="001B7E44"/>
    <w:rsid w:val="001C0E48"/>
    <w:rsid w:val="001C167C"/>
    <w:rsid w:val="001C2CBE"/>
    <w:rsid w:val="001C3135"/>
    <w:rsid w:val="001C53B1"/>
    <w:rsid w:val="001C6328"/>
    <w:rsid w:val="001C730F"/>
    <w:rsid w:val="001C7C12"/>
    <w:rsid w:val="001D11B8"/>
    <w:rsid w:val="001D266F"/>
    <w:rsid w:val="001D2BAD"/>
    <w:rsid w:val="001D3D9D"/>
    <w:rsid w:val="001D7EBD"/>
    <w:rsid w:val="001E05C6"/>
    <w:rsid w:val="001E241F"/>
    <w:rsid w:val="001E2658"/>
    <w:rsid w:val="001E2CFB"/>
    <w:rsid w:val="001E342B"/>
    <w:rsid w:val="001E35B3"/>
    <w:rsid w:val="001E49F8"/>
    <w:rsid w:val="001E4C1C"/>
    <w:rsid w:val="001E51E9"/>
    <w:rsid w:val="001E5417"/>
    <w:rsid w:val="001E5511"/>
    <w:rsid w:val="001E6066"/>
    <w:rsid w:val="001E73AB"/>
    <w:rsid w:val="001E7C2D"/>
    <w:rsid w:val="001E7ED4"/>
    <w:rsid w:val="001F0488"/>
    <w:rsid w:val="001F2321"/>
    <w:rsid w:val="001F2BD2"/>
    <w:rsid w:val="001F3622"/>
    <w:rsid w:val="001F39CD"/>
    <w:rsid w:val="001F4060"/>
    <w:rsid w:val="001F458A"/>
    <w:rsid w:val="001F55D5"/>
    <w:rsid w:val="001F6904"/>
    <w:rsid w:val="001F74E0"/>
    <w:rsid w:val="001F794B"/>
    <w:rsid w:val="001F7B55"/>
    <w:rsid w:val="002013B2"/>
    <w:rsid w:val="00201661"/>
    <w:rsid w:val="00201CF3"/>
    <w:rsid w:val="00201F63"/>
    <w:rsid w:val="00205839"/>
    <w:rsid w:val="00206720"/>
    <w:rsid w:val="00206853"/>
    <w:rsid w:val="00206C74"/>
    <w:rsid w:val="00210B26"/>
    <w:rsid w:val="00211405"/>
    <w:rsid w:val="00211442"/>
    <w:rsid w:val="00211B98"/>
    <w:rsid w:val="00212A85"/>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276AD"/>
    <w:rsid w:val="00230396"/>
    <w:rsid w:val="00230BAB"/>
    <w:rsid w:val="00231D9E"/>
    <w:rsid w:val="002336F6"/>
    <w:rsid w:val="00233E2F"/>
    <w:rsid w:val="0023535F"/>
    <w:rsid w:val="00235807"/>
    <w:rsid w:val="00237CB3"/>
    <w:rsid w:val="00241109"/>
    <w:rsid w:val="00241B87"/>
    <w:rsid w:val="00241E86"/>
    <w:rsid w:val="002433F8"/>
    <w:rsid w:val="00247BB1"/>
    <w:rsid w:val="00247F53"/>
    <w:rsid w:val="00252D9D"/>
    <w:rsid w:val="00252E14"/>
    <w:rsid w:val="00253F56"/>
    <w:rsid w:val="00253FC2"/>
    <w:rsid w:val="00253FD2"/>
    <w:rsid w:val="00255A6D"/>
    <w:rsid w:val="0025691E"/>
    <w:rsid w:val="00256A4C"/>
    <w:rsid w:val="00260041"/>
    <w:rsid w:val="00260547"/>
    <w:rsid w:val="00260A97"/>
    <w:rsid w:val="00260E0C"/>
    <w:rsid w:val="00260F20"/>
    <w:rsid w:val="0026191C"/>
    <w:rsid w:val="0026279C"/>
    <w:rsid w:val="00263BCD"/>
    <w:rsid w:val="00263EDB"/>
    <w:rsid w:val="00264ABB"/>
    <w:rsid w:val="00264FEB"/>
    <w:rsid w:val="00266827"/>
    <w:rsid w:val="002702B8"/>
    <w:rsid w:val="00272C5D"/>
    <w:rsid w:val="00274284"/>
    <w:rsid w:val="00274861"/>
    <w:rsid w:val="00275124"/>
    <w:rsid w:val="002751AE"/>
    <w:rsid w:val="002753CE"/>
    <w:rsid w:val="00277004"/>
    <w:rsid w:val="00281D3B"/>
    <w:rsid w:val="00282D52"/>
    <w:rsid w:val="002836FA"/>
    <w:rsid w:val="002838E3"/>
    <w:rsid w:val="00284B6F"/>
    <w:rsid w:val="00285550"/>
    <w:rsid w:val="00285919"/>
    <w:rsid w:val="0028615A"/>
    <w:rsid w:val="00286F7C"/>
    <w:rsid w:val="00287BE6"/>
    <w:rsid w:val="00287F64"/>
    <w:rsid w:val="0029085A"/>
    <w:rsid w:val="002931D9"/>
    <w:rsid w:val="00294E1F"/>
    <w:rsid w:val="002958B5"/>
    <w:rsid w:val="00296612"/>
    <w:rsid w:val="002972C0"/>
    <w:rsid w:val="00297C2E"/>
    <w:rsid w:val="002A1824"/>
    <w:rsid w:val="002A1C25"/>
    <w:rsid w:val="002A1E1B"/>
    <w:rsid w:val="002A2A68"/>
    <w:rsid w:val="002A3A6E"/>
    <w:rsid w:val="002A3AC8"/>
    <w:rsid w:val="002A442C"/>
    <w:rsid w:val="002A48A8"/>
    <w:rsid w:val="002A4B76"/>
    <w:rsid w:val="002A53EA"/>
    <w:rsid w:val="002A5B9B"/>
    <w:rsid w:val="002A63DE"/>
    <w:rsid w:val="002A6C1F"/>
    <w:rsid w:val="002A6F9C"/>
    <w:rsid w:val="002A71F9"/>
    <w:rsid w:val="002A740E"/>
    <w:rsid w:val="002B3767"/>
    <w:rsid w:val="002B3979"/>
    <w:rsid w:val="002B4B0D"/>
    <w:rsid w:val="002B574E"/>
    <w:rsid w:val="002B5F4C"/>
    <w:rsid w:val="002B65AA"/>
    <w:rsid w:val="002C0012"/>
    <w:rsid w:val="002C011D"/>
    <w:rsid w:val="002C19D9"/>
    <w:rsid w:val="002C1D59"/>
    <w:rsid w:val="002C221D"/>
    <w:rsid w:val="002C2F3D"/>
    <w:rsid w:val="002C32AC"/>
    <w:rsid w:val="002C4BF6"/>
    <w:rsid w:val="002C5EE0"/>
    <w:rsid w:val="002C6BD7"/>
    <w:rsid w:val="002C6E17"/>
    <w:rsid w:val="002C7501"/>
    <w:rsid w:val="002D1465"/>
    <w:rsid w:val="002D1892"/>
    <w:rsid w:val="002D1BF7"/>
    <w:rsid w:val="002D2656"/>
    <w:rsid w:val="002D2D30"/>
    <w:rsid w:val="002D3B2D"/>
    <w:rsid w:val="002D43F8"/>
    <w:rsid w:val="002D5A50"/>
    <w:rsid w:val="002D5C5B"/>
    <w:rsid w:val="002D6210"/>
    <w:rsid w:val="002D650D"/>
    <w:rsid w:val="002E035D"/>
    <w:rsid w:val="002E0503"/>
    <w:rsid w:val="002E1177"/>
    <w:rsid w:val="002E16FC"/>
    <w:rsid w:val="002E26A3"/>
    <w:rsid w:val="002E2718"/>
    <w:rsid w:val="002E5790"/>
    <w:rsid w:val="002E5B49"/>
    <w:rsid w:val="002E6E40"/>
    <w:rsid w:val="002E6EE9"/>
    <w:rsid w:val="002E76FB"/>
    <w:rsid w:val="002F0163"/>
    <w:rsid w:val="002F0636"/>
    <w:rsid w:val="002F0ADE"/>
    <w:rsid w:val="002F0CED"/>
    <w:rsid w:val="002F1870"/>
    <w:rsid w:val="002F2CEF"/>
    <w:rsid w:val="002F3BBE"/>
    <w:rsid w:val="002F5424"/>
    <w:rsid w:val="002F5987"/>
    <w:rsid w:val="002F5D1D"/>
    <w:rsid w:val="002F714D"/>
    <w:rsid w:val="002F7D43"/>
    <w:rsid w:val="00301039"/>
    <w:rsid w:val="00301857"/>
    <w:rsid w:val="00302000"/>
    <w:rsid w:val="00303C9B"/>
    <w:rsid w:val="00304ABF"/>
    <w:rsid w:val="00304E14"/>
    <w:rsid w:val="0030541E"/>
    <w:rsid w:val="00305645"/>
    <w:rsid w:val="0030758B"/>
    <w:rsid w:val="00307617"/>
    <w:rsid w:val="003103F5"/>
    <w:rsid w:val="00310447"/>
    <w:rsid w:val="0031153E"/>
    <w:rsid w:val="00312E08"/>
    <w:rsid w:val="00313B1A"/>
    <w:rsid w:val="003143DF"/>
    <w:rsid w:val="00314CAE"/>
    <w:rsid w:val="003158CE"/>
    <w:rsid w:val="00316BFA"/>
    <w:rsid w:val="003177A0"/>
    <w:rsid w:val="00320A65"/>
    <w:rsid w:val="003211A5"/>
    <w:rsid w:val="003218DD"/>
    <w:rsid w:val="00321FDF"/>
    <w:rsid w:val="003220EB"/>
    <w:rsid w:val="00322A65"/>
    <w:rsid w:val="00324FDF"/>
    <w:rsid w:val="00325395"/>
    <w:rsid w:val="003255BF"/>
    <w:rsid w:val="00326A17"/>
    <w:rsid w:val="00327D12"/>
    <w:rsid w:val="003336F9"/>
    <w:rsid w:val="00333DC8"/>
    <w:rsid w:val="003379C4"/>
    <w:rsid w:val="00337DFD"/>
    <w:rsid w:val="00340C45"/>
    <w:rsid w:val="00341CCA"/>
    <w:rsid w:val="00343BD1"/>
    <w:rsid w:val="00345135"/>
    <w:rsid w:val="003471AD"/>
    <w:rsid w:val="00350145"/>
    <w:rsid w:val="00353BD2"/>
    <w:rsid w:val="00353E07"/>
    <w:rsid w:val="0035482A"/>
    <w:rsid w:val="003550FF"/>
    <w:rsid w:val="003551C4"/>
    <w:rsid w:val="0036013A"/>
    <w:rsid w:val="00360D84"/>
    <w:rsid w:val="00360FDD"/>
    <w:rsid w:val="00361A53"/>
    <w:rsid w:val="0036428E"/>
    <w:rsid w:val="00364C2A"/>
    <w:rsid w:val="00365293"/>
    <w:rsid w:val="00366601"/>
    <w:rsid w:val="003669C8"/>
    <w:rsid w:val="00366C7B"/>
    <w:rsid w:val="00367C68"/>
    <w:rsid w:val="00370167"/>
    <w:rsid w:val="003704B1"/>
    <w:rsid w:val="003708CD"/>
    <w:rsid w:val="00370DEB"/>
    <w:rsid w:val="003725D1"/>
    <w:rsid w:val="00373F74"/>
    <w:rsid w:val="003742CF"/>
    <w:rsid w:val="00374344"/>
    <w:rsid w:val="00374C84"/>
    <w:rsid w:val="00375080"/>
    <w:rsid w:val="00375319"/>
    <w:rsid w:val="0037692B"/>
    <w:rsid w:val="003806A7"/>
    <w:rsid w:val="00380889"/>
    <w:rsid w:val="0038121C"/>
    <w:rsid w:val="003813B6"/>
    <w:rsid w:val="00381404"/>
    <w:rsid w:val="00381C7A"/>
    <w:rsid w:val="00382A4B"/>
    <w:rsid w:val="00383289"/>
    <w:rsid w:val="00383539"/>
    <w:rsid w:val="00384D26"/>
    <w:rsid w:val="00385595"/>
    <w:rsid w:val="00386262"/>
    <w:rsid w:val="00387A80"/>
    <w:rsid w:val="00390901"/>
    <w:rsid w:val="00390FB3"/>
    <w:rsid w:val="0039441B"/>
    <w:rsid w:val="00394901"/>
    <w:rsid w:val="00396E0C"/>
    <w:rsid w:val="00397A8B"/>
    <w:rsid w:val="00397DE1"/>
    <w:rsid w:val="003A0289"/>
    <w:rsid w:val="003A05A4"/>
    <w:rsid w:val="003A1BF7"/>
    <w:rsid w:val="003A3888"/>
    <w:rsid w:val="003A4324"/>
    <w:rsid w:val="003A4E6E"/>
    <w:rsid w:val="003A4F76"/>
    <w:rsid w:val="003A50AE"/>
    <w:rsid w:val="003A5385"/>
    <w:rsid w:val="003A6AD3"/>
    <w:rsid w:val="003A79A7"/>
    <w:rsid w:val="003B1460"/>
    <w:rsid w:val="003B3893"/>
    <w:rsid w:val="003B3CEA"/>
    <w:rsid w:val="003B55BA"/>
    <w:rsid w:val="003B561F"/>
    <w:rsid w:val="003B68A0"/>
    <w:rsid w:val="003B6A0D"/>
    <w:rsid w:val="003B6F63"/>
    <w:rsid w:val="003B748C"/>
    <w:rsid w:val="003C042A"/>
    <w:rsid w:val="003C0DCF"/>
    <w:rsid w:val="003C0F72"/>
    <w:rsid w:val="003C1280"/>
    <w:rsid w:val="003C135E"/>
    <w:rsid w:val="003C4355"/>
    <w:rsid w:val="003C4AF0"/>
    <w:rsid w:val="003C4F08"/>
    <w:rsid w:val="003C5CBD"/>
    <w:rsid w:val="003C61AD"/>
    <w:rsid w:val="003D1299"/>
    <w:rsid w:val="003D2321"/>
    <w:rsid w:val="003D234C"/>
    <w:rsid w:val="003D425A"/>
    <w:rsid w:val="003D4436"/>
    <w:rsid w:val="003D4638"/>
    <w:rsid w:val="003D509A"/>
    <w:rsid w:val="003D715A"/>
    <w:rsid w:val="003D7731"/>
    <w:rsid w:val="003D7A8D"/>
    <w:rsid w:val="003D7C7F"/>
    <w:rsid w:val="003E1403"/>
    <w:rsid w:val="003E22CB"/>
    <w:rsid w:val="003E3836"/>
    <w:rsid w:val="003E6544"/>
    <w:rsid w:val="003E6EB0"/>
    <w:rsid w:val="003E771C"/>
    <w:rsid w:val="003E784C"/>
    <w:rsid w:val="003F07AF"/>
    <w:rsid w:val="003F08B3"/>
    <w:rsid w:val="003F27D1"/>
    <w:rsid w:val="003F287E"/>
    <w:rsid w:val="003F488C"/>
    <w:rsid w:val="003F5BCB"/>
    <w:rsid w:val="003F6BD8"/>
    <w:rsid w:val="003F7000"/>
    <w:rsid w:val="003F75B4"/>
    <w:rsid w:val="003F7E9B"/>
    <w:rsid w:val="00400034"/>
    <w:rsid w:val="00400A85"/>
    <w:rsid w:val="004023F4"/>
    <w:rsid w:val="00402479"/>
    <w:rsid w:val="00404315"/>
    <w:rsid w:val="00404D47"/>
    <w:rsid w:val="00406562"/>
    <w:rsid w:val="00407969"/>
    <w:rsid w:val="0041052A"/>
    <w:rsid w:val="004113DE"/>
    <w:rsid w:val="0041172B"/>
    <w:rsid w:val="00411CC6"/>
    <w:rsid w:val="00412DCF"/>
    <w:rsid w:val="00414457"/>
    <w:rsid w:val="004144EE"/>
    <w:rsid w:val="004146BE"/>
    <w:rsid w:val="00414855"/>
    <w:rsid w:val="004148E4"/>
    <w:rsid w:val="00414D29"/>
    <w:rsid w:val="00415460"/>
    <w:rsid w:val="00415483"/>
    <w:rsid w:val="004170E4"/>
    <w:rsid w:val="00417166"/>
    <w:rsid w:val="0042081F"/>
    <w:rsid w:val="00420B2F"/>
    <w:rsid w:val="004214D7"/>
    <w:rsid w:val="004217F6"/>
    <w:rsid w:val="0042357C"/>
    <w:rsid w:val="0042446A"/>
    <w:rsid w:val="00426B65"/>
    <w:rsid w:val="004278C8"/>
    <w:rsid w:val="00431077"/>
    <w:rsid w:val="00433069"/>
    <w:rsid w:val="004337A1"/>
    <w:rsid w:val="00437053"/>
    <w:rsid w:val="00437F57"/>
    <w:rsid w:val="004420AB"/>
    <w:rsid w:val="00442A6D"/>
    <w:rsid w:val="00442CCD"/>
    <w:rsid w:val="00446BF2"/>
    <w:rsid w:val="0044738E"/>
    <w:rsid w:val="00450B3B"/>
    <w:rsid w:val="00450F89"/>
    <w:rsid w:val="00451291"/>
    <w:rsid w:val="004517CD"/>
    <w:rsid w:val="0045283E"/>
    <w:rsid w:val="0045374A"/>
    <w:rsid w:val="004538CB"/>
    <w:rsid w:val="0045577B"/>
    <w:rsid w:val="00455B11"/>
    <w:rsid w:val="00455DFC"/>
    <w:rsid w:val="00456DED"/>
    <w:rsid w:val="00457051"/>
    <w:rsid w:val="0045711B"/>
    <w:rsid w:val="0045730E"/>
    <w:rsid w:val="004575F6"/>
    <w:rsid w:val="004600FF"/>
    <w:rsid w:val="00460DAF"/>
    <w:rsid w:val="00462497"/>
    <w:rsid w:val="004635D2"/>
    <w:rsid w:val="004641A6"/>
    <w:rsid w:val="00464917"/>
    <w:rsid w:val="00464C0F"/>
    <w:rsid w:val="00465BFC"/>
    <w:rsid w:val="00467C2D"/>
    <w:rsid w:val="00470B07"/>
    <w:rsid w:val="0047108D"/>
    <w:rsid w:val="00471CE8"/>
    <w:rsid w:val="00472342"/>
    <w:rsid w:val="004724DE"/>
    <w:rsid w:val="0047373F"/>
    <w:rsid w:val="00473CA5"/>
    <w:rsid w:val="00474AFC"/>
    <w:rsid w:val="00475D26"/>
    <w:rsid w:val="004765BE"/>
    <w:rsid w:val="00476668"/>
    <w:rsid w:val="00476E01"/>
    <w:rsid w:val="00477723"/>
    <w:rsid w:val="00477A9D"/>
    <w:rsid w:val="00482FDC"/>
    <w:rsid w:val="00483C56"/>
    <w:rsid w:val="004840C2"/>
    <w:rsid w:val="004863D5"/>
    <w:rsid w:val="004870D9"/>
    <w:rsid w:val="0048747D"/>
    <w:rsid w:val="004904D0"/>
    <w:rsid w:val="004906D1"/>
    <w:rsid w:val="004920D8"/>
    <w:rsid w:val="004938FA"/>
    <w:rsid w:val="00493EA2"/>
    <w:rsid w:val="00494115"/>
    <w:rsid w:val="004949D0"/>
    <w:rsid w:val="0049694B"/>
    <w:rsid w:val="00496DAA"/>
    <w:rsid w:val="0049745E"/>
    <w:rsid w:val="0049771B"/>
    <w:rsid w:val="004A0304"/>
    <w:rsid w:val="004A0EEE"/>
    <w:rsid w:val="004A2D10"/>
    <w:rsid w:val="004A34D5"/>
    <w:rsid w:val="004A3D28"/>
    <w:rsid w:val="004A43B2"/>
    <w:rsid w:val="004A43F1"/>
    <w:rsid w:val="004A45DC"/>
    <w:rsid w:val="004A4D14"/>
    <w:rsid w:val="004A6496"/>
    <w:rsid w:val="004A6520"/>
    <w:rsid w:val="004A7831"/>
    <w:rsid w:val="004A7E33"/>
    <w:rsid w:val="004B0C08"/>
    <w:rsid w:val="004B249D"/>
    <w:rsid w:val="004B269C"/>
    <w:rsid w:val="004B2FCC"/>
    <w:rsid w:val="004B3A7B"/>
    <w:rsid w:val="004B3BCD"/>
    <w:rsid w:val="004B430B"/>
    <w:rsid w:val="004B5F0B"/>
    <w:rsid w:val="004C03B5"/>
    <w:rsid w:val="004C19F0"/>
    <w:rsid w:val="004C1B27"/>
    <w:rsid w:val="004C1F63"/>
    <w:rsid w:val="004C256B"/>
    <w:rsid w:val="004C39DE"/>
    <w:rsid w:val="004C3FD9"/>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057F"/>
    <w:rsid w:val="004E108B"/>
    <w:rsid w:val="004E5323"/>
    <w:rsid w:val="004E58C3"/>
    <w:rsid w:val="004F12DF"/>
    <w:rsid w:val="004F2383"/>
    <w:rsid w:val="004F34CC"/>
    <w:rsid w:val="004F3DAD"/>
    <w:rsid w:val="004F5854"/>
    <w:rsid w:val="004F59CD"/>
    <w:rsid w:val="004F7A65"/>
    <w:rsid w:val="00500B53"/>
    <w:rsid w:val="00501313"/>
    <w:rsid w:val="00502CFB"/>
    <w:rsid w:val="00504FE6"/>
    <w:rsid w:val="00505266"/>
    <w:rsid w:val="00505654"/>
    <w:rsid w:val="00505BA0"/>
    <w:rsid w:val="00505E50"/>
    <w:rsid w:val="005121D5"/>
    <w:rsid w:val="005125C4"/>
    <w:rsid w:val="005129AA"/>
    <w:rsid w:val="00513101"/>
    <w:rsid w:val="00515F69"/>
    <w:rsid w:val="005175D0"/>
    <w:rsid w:val="0051793B"/>
    <w:rsid w:val="00517E17"/>
    <w:rsid w:val="005201D8"/>
    <w:rsid w:val="005203BD"/>
    <w:rsid w:val="00520BBC"/>
    <w:rsid w:val="0052172B"/>
    <w:rsid w:val="005229E8"/>
    <w:rsid w:val="00523347"/>
    <w:rsid w:val="005233D3"/>
    <w:rsid w:val="0052386D"/>
    <w:rsid w:val="00523DFB"/>
    <w:rsid w:val="005243B1"/>
    <w:rsid w:val="00524EF6"/>
    <w:rsid w:val="005265A2"/>
    <w:rsid w:val="00530F5B"/>
    <w:rsid w:val="00531E4A"/>
    <w:rsid w:val="005321F4"/>
    <w:rsid w:val="005332F5"/>
    <w:rsid w:val="00533E5A"/>
    <w:rsid w:val="00534A1D"/>
    <w:rsid w:val="00535AC7"/>
    <w:rsid w:val="00536217"/>
    <w:rsid w:val="00536591"/>
    <w:rsid w:val="00536CE3"/>
    <w:rsid w:val="005402EC"/>
    <w:rsid w:val="005406D3"/>
    <w:rsid w:val="005417B5"/>
    <w:rsid w:val="005429B4"/>
    <w:rsid w:val="00542BE8"/>
    <w:rsid w:val="00543578"/>
    <w:rsid w:val="00543E4D"/>
    <w:rsid w:val="00543FEC"/>
    <w:rsid w:val="00544F99"/>
    <w:rsid w:val="005455AB"/>
    <w:rsid w:val="00545FB5"/>
    <w:rsid w:val="005479A8"/>
    <w:rsid w:val="00552997"/>
    <w:rsid w:val="00552BF1"/>
    <w:rsid w:val="005530B2"/>
    <w:rsid w:val="0055414F"/>
    <w:rsid w:val="00554E9C"/>
    <w:rsid w:val="00555069"/>
    <w:rsid w:val="005579ED"/>
    <w:rsid w:val="005579F7"/>
    <w:rsid w:val="005605A1"/>
    <w:rsid w:val="00560E96"/>
    <w:rsid w:val="0056119D"/>
    <w:rsid w:val="005611FE"/>
    <w:rsid w:val="005621B2"/>
    <w:rsid w:val="00562416"/>
    <w:rsid w:val="005626BA"/>
    <w:rsid w:val="00562E63"/>
    <w:rsid w:val="00563687"/>
    <w:rsid w:val="005638B1"/>
    <w:rsid w:val="00564E19"/>
    <w:rsid w:val="00565956"/>
    <w:rsid w:val="00567D40"/>
    <w:rsid w:val="005703A8"/>
    <w:rsid w:val="00571D92"/>
    <w:rsid w:val="005723E4"/>
    <w:rsid w:val="00574ED6"/>
    <w:rsid w:val="00575107"/>
    <w:rsid w:val="0057514C"/>
    <w:rsid w:val="0057789B"/>
    <w:rsid w:val="00577B05"/>
    <w:rsid w:val="005823D7"/>
    <w:rsid w:val="0058331B"/>
    <w:rsid w:val="00583807"/>
    <w:rsid w:val="00584BB2"/>
    <w:rsid w:val="0058529B"/>
    <w:rsid w:val="00591670"/>
    <w:rsid w:val="00592CAB"/>
    <w:rsid w:val="00593B0E"/>
    <w:rsid w:val="00594622"/>
    <w:rsid w:val="005951D2"/>
    <w:rsid w:val="0059626E"/>
    <w:rsid w:val="00597664"/>
    <w:rsid w:val="005A08BE"/>
    <w:rsid w:val="005A0CF6"/>
    <w:rsid w:val="005A2D70"/>
    <w:rsid w:val="005A4358"/>
    <w:rsid w:val="005A4418"/>
    <w:rsid w:val="005A4BE7"/>
    <w:rsid w:val="005A4D2D"/>
    <w:rsid w:val="005A6378"/>
    <w:rsid w:val="005A6DEC"/>
    <w:rsid w:val="005B01F2"/>
    <w:rsid w:val="005B1396"/>
    <w:rsid w:val="005B1F31"/>
    <w:rsid w:val="005B1F79"/>
    <w:rsid w:val="005B21D2"/>
    <w:rsid w:val="005B4DDD"/>
    <w:rsid w:val="005B5F54"/>
    <w:rsid w:val="005B69BD"/>
    <w:rsid w:val="005C0020"/>
    <w:rsid w:val="005C1DC5"/>
    <w:rsid w:val="005C1FAF"/>
    <w:rsid w:val="005C22BE"/>
    <w:rsid w:val="005C27AF"/>
    <w:rsid w:val="005C4A52"/>
    <w:rsid w:val="005C4B22"/>
    <w:rsid w:val="005C78FA"/>
    <w:rsid w:val="005C7928"/>
    <w:rsid w:val="005D0578"/>
    <w:rsid w:val="005D14A8"/>
    <w:rsid w:val="005D14FC"/>
    <w:rsid w:val="005D18D2"/>
    <w:rsid w:val="005D2D5F"/>
    <w:rsid w:val="005D353A"/>
    <w:rsid w:val="005D3582"/>
    <w:rsid w:val="005D3781"/>
    <w:rsid w:val="005D482A"/>
    <w:rsid w:val="005D4A39"/>
    <w:rsid w:val="005D4D49"/>
    <w:rsid w:val="005D60FF"/>
    <w:rsid w:val="005D73C6"/>
    <w:rsid w:val="005E0114"/>
    <w:rsid w:val="005E0DB4"/>
    <w:rsid w:val="005E1142"/>
    <w:rsid w:val="005E2082"/>
    <w:rsid w:val="005E2E58"/>
    <w:rsid w:val="005E4FF0"/>
    <w:rsid w:val="005E6F70"/>
    <w:rsid w:val="005F0DCD"/>
    <w:rsid w:val="005F1D77"/>
    <w:rsid w:val="005F2384"/>
    <w:rsid w:val="005F37D2"/>
    <w:rsid w:val="005F4E1B"/>
    <w:rsid w:val="005F5031"/>
    <w:rsid w:val="005F5398"/>
    <w:rsid w:val="005F6FFE"/>
    <w:rsid w:val="005F777A"/>
    <w:rsid w:val="005F7A1F"/>
    <w:rsid w:val="00600E98"/>
    <w:rsid w:val="00600F6F"/>
    <w:rsid w:val="00601D83"/>
    <w:rsid w:val="006033A1"/>
    <w:rsid w:val="0060382E"/>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0E11"/>
    <w:rsid w:val="0062143F"/>
    <w:rsid w:val="0062167D"/>
    <w:rsid w:val="0062493E"/>
    <w:rsid w:val="00625036"/>
    <w:rsid w:val="00625C7F"/>
    <w:rsid w:val="006301EB"/>
    <w:rsid w:val="006316A1"/>
    <w:rsid w:val="0063290C"/>
    <w:rsid w:val="00634133"/>
    <w:rsid w:val="0063425C"/>
    <w:rsid w:val="00634B91"/>
    <w:rsid w:val="00634CD6"/>
    <w:rsid w:val="00635D6D"/>
    <w:rsid w:val="00636142"/>
    <w:rsid w:val="00636793"/>
    <w:rsid w:val="00636AAC"/>
    <w:rsid w:val="006375DF"/>
    <w:rsid w:val="00637B98"/>
    <w:rsid w:val="006403CA"/>
    <w:rsid w:val="00640D08"/>
    <w:rsid w:val="006417FA"/>
    <w:rsid w:val="00641F38"/>
    <w:rsid w:val="00642A8F"/>
    <w:rsid w:val="00643BA9"/>
    <w:rsid w:val="006464FE"/>
    <w:rsid w:val="00646EA4"/>
    <w:rsid w:val="0064745B"/>
    <w:rsid w:val="00650108"/>
    <w:rsid w:val="0065242B"/>
    <w:rsid w:val="00652638"/>
    <w:rsid w:val="006526C1"/>
    <w:rsid w:val="00652B0A"/>
    <w:rsid w:val="00653607"/>
    <w:rsid w:val="00656247"/>
    <w:rsid w:val="0065707C"/>
    <w:rsid w:val="00657623"/>
    <w:rsid w:val="00657E57"/>
    <w:rsid w:val="00660C81"/>
    <w:rsid w:val="00660EDC"/>
    <w:rsid w:val="006617A4"/>
    <w:rsid w:val="00663337"/>
    <w:rsid w:val="006643E9"/>
    <w:rsid w:val="00664FE3"/>
    <w:rsid w:val="00665452"/>
    <w:rsid w:val="00667DA0"/>
    <w:rsid w:val="006702EE"/>
    <w:rsid w:val="0067116A"/>
    <w:rsid w:val="00672438"/>
    <w:rsid w:val="00675032"/>
    <w:rsid w:val="006757DB"/>
    <w:rsid w:val="00676B83"/>
    <w:rsid w:val="00677531"/>
    <w:rsid w:val="00677F26"/>
    <w:rsid w:val="006811E0"/>
    <w:rsid w:val="006812F2"/>
    <w:rsid w:val="006815AB"/>
    <w:rsid w:val="00681F8C"/>
    <w:rsid w:val="00682EFB"/>
    <w:rsid w:val="0068309C"/>
    <w:rsid w:val="006834E5"/>
    <w:rsid w:val="0068393B"/>
    <w:rsid w:val="00683E0D"/>
    <w:rsid w:val="00685BC7"/>
    <w:rsid w:val="00685C47"/>
    <w:rsid w:val="00686D73"/>
    <w:rsid w:val="00686F6C"/>
    <w:rsid w:val="006873CB"/>
    <w:rsid w:val="006878D9"/>
    <w:rsid w:val="0069121A"/>
    <w:rsid w:val="0069327E"/>
    <w:rsid w:val="00693AF4"/>
    <w:rsid w:val="00693B4A"/>
    <w:rsid w:val="00694612"/>
    <w:rsid w:val="00697B99"/>
    <w:rsid w:val="00697C71"/>
    <w:rsid w:val="00697DAD"/>
    <w:rsid w:val="00697EDC"/>
    <w:rsid w:val="006A0106"/>
    <w:rsid w:val="006A0169"/>
    <w:rsid w:val="006A0550"/>
    <w:rsid w:val="006A0B82"/>
    <w:rsid w:val="006A0BFA"/>
    <w:rsid w:val="006A15A1"/>
    <w:rsid w:val="006A29BE"/>
    <w:rsid w:val="006A41E2"/>
    <w:rsid w:val="006A5D48"/>
    <w:rsid w:val="006A780B"/>
    <w:rsid w:val="006A78FD"/>
    <w:rsid w:val="006B10D8"/>
    <w:rsid w:val="006B1632"/>
    <w:rsid w:val="006B2121"/>
    <w:rsid w:val="006B2529"/>
    <w:rsid w:val="006B2CA4"/>
    <w:rsid w:val="006B2D7F"/>
    <w:rsid w:val="006B3404"/>
    <w:rsid w:val="006B3BDF"/>
    <w:rsid w:val="006B478E"/>
    <w:rsid w:val="006B54BB"/>
    <w:rsid w:val="006B58AF"/>
    <w:rsid w:val="006B6994"/>
    <w:rsid w:val="006B6F21"/>
    <w:rsid w:val="006B7130"/>
    <w:rsid w:val="006C0F60"/>
    <w:rsid w:val="006C2A53"/>
    <w:rsid w:val="006C48BC"/>
    <w:rsid w:val="006C4B3A"/>
    <w:rsid w:val="006C57FD"/>
    <w:rsid w:val="006C5BFF"/>
    <w:rsid w:val="006C5DAF"/>
    <w:rsid w:val="006D16EE"/>
    <w:rsid w:val="006D1F59"/>
    <w:rsid w:val="006D3169"/>
    <w:rsid w:val="006D3877"/>
    <w:rsid w:val="006D3F69"/>
    <w:rsid w:val="006D44CC"/>
    <w:rsid w:val="006D59F0"/>
    <w:rsid w:val="006E05E8"/>
    <w:rsid w:val="006E0927"/>
    <w:rsid w:val="006E26F2"/>
    <w:rsid w:val="006E37C1"/>
    <w:rsid w:val="006E40D4"/>
    <w:rsid w:val="006E4730"/>
    <w:rsid w:val="006E6324"/>
    <w:rsid w:val="006E7EAD"/>
    <w:rsid w:val="006F0316"/>
    <w:rsid w:val="006F07AE"/>
    <w:rsid w:val="006F1FC8"/>
    <w:rsid w:val="006F35C0"/>
    <w:rsid w:val="006F381F"/>
    <w:rsid w:val="006F3A31"/>
    <w:rsid w:val="006F3BFD"/>
    <w:rsid w:val="006F4482"/>
    <w:rsid w:val="006F5537"/>
    <w:rsid w:val="006F57F7"/>
    <w:rsid w:val="006F611E"/>
    <w:rsid w:val="006F7821"/>
    <w:rsid w:val="0070000C"/>
    <w:rsid w:val="00700927"/>
    <w:rsid w:val="00701E17"/>
    <w:rsid w:val="00702633"/>
    <w:rsid w:val="00702EF7"/>
    <w:rsid w:val="007038DE"/>
    <w:rsid w:val="00707BC4"/>
    <w:rsid w:val="007104BC"/>
    <w:rsid w:val="00711101"/>
    <w:rsid w:val="0071245D"/>
    <w:rsid w:val="00712899"/>
    <w:rsid w:val="00713260"/>
    <w:rsid w:val="007143E1"/>
    <w:rsid w:val="00714993"/>
    <w:rsid w:val="00714B3B"/>
    <w:rsid w:val="00714C2F"/>
    <w:rsid w:val="00714CF1"/>
    <w:rsid w:val="00715EC5"/>
    <w:rsid w:val="00715FD9"/>
    <w:rsid w:val="007161EE"/>
    <w:rsid w:val="007168D9"/>
    <w:rsid w:val="00716E61"/>
    <w:rsid w:val="00717887"/>
    <w:rsid w:val="00717AA6"/>
    <w:rsid w:val="007202D3"/>
    <w:rsid w:val="0072098C"/>
    <w:rsid w:val="007209FF"/>
    <w:rsid w:val="00722082"/>
    <w:rsid w:val="00722821"/>
    <w:rsid w:val="007228F5"/>
    <w:rsid w:val="00725DC7"/>
    <w:rsid w:val="007269A6"/>
    <w:rsid w:val="00727214"/>
    <w:rsid w:val="007272EB"/>
    <w:rsid w:val="00730658"/>
    <w:rsid w:val="0073214E"/>
    <w:rsid w:val="00732B25"/>
    <w:rsid w:val="00733B06"/>
    <w:rsid w:val="00734D28"/>
    <w:rsid w:val="00734D57"/>
    <w:rsid w:val="0073522D"/>
    <w:rsid w:val="00737F05"/>
    <w:rsid w:val="0074159B"/>
    <w:rsid w:val="007417DE"/>
    <w:rsid w:val="0074182D"/>
    <w:rsid w:val="007446FC"/>
    <w:rsid w:val="00745184"/>
    <w:rsid w:val="00745241"/>
    <w:rsid w:val="00745908"/>
    <w:rsid w:val="007477F4"/>
    <w:rsid w:val="00747EB1"/>
    <w:rsid w:val="007514EA"/>
    <w:rsid w:val="00752F02"/>
    <w:rsid w:val="007538C7"/>
    <w:rsid w:val="00754935"/>
    <w:rsid w:val="0075784D"/>
    <w:rsid w:val="00757B89"/>
    <w:rsid w:val="00757C4B"/>
    <w:rsid w:val="00760C68"/>
    <w:rsid w:val="00760D1E"/>
    <w:rsid w:val="0076280B"/>
    <w:rsid w:val="007631E0"/>
    <w:rsid w:val="007643CE"/>
    <w:rsid w:val="007655F8"/>
    <w:rsid w:val="00765FB5"/>
    <w:rsid w:val="0076670A"/>
    <w:rsid w:val="00766820"/>
    <w:rsid w:val="00767745"/>
    <w:rsid w:val="00767DED"/>
    <w:rsid w:val="00772F48"/>
    <w:rsid w:val="007736BA"/>
    <w:rsid w:val="00774394"/>
    <w:rsid w:val="0077505E"/>
    <w:rsid w:val="0077528E"/>
    <w:rsid w:val="00775F8A"/>
    <w:rsid w:val="00776AD2"/>
    <w:rsid w:val="00777310"/>
    <w:rsid w:val="007800E4"/>
    <w:rsid w:val="00780972"/>
    <w:rsid w:val="00780A9E"/>
    <w:rsid w:val="00780AA2"/>
    <w:rsid w:val="00781A9D"/>
    <w:rsid w:val="00781E30"/>
    <w:rsid w:val="00782474"/>
    <w:rsid w:val="00783778"/>
    <w:rsid w:val="007840BB"/>
    <w:rsid w:val="00785E2E"/>
    <w:rsid w:val="0078716A"/>
    <w:rsid w:val="00790164"/>
    <w:rsid w:val="007908C5"/>
    <w:rsid w:val="00791772"/>
    <w:rsid w:val="00794A1F"/>
    <w:rsid w:val="00795F22"/>
    <w:rsid w:val="00796EB6"/>
    <w:rsid w:val="007A1051"/>
    <w:rsid w:val="007A20AD"/>
    <w:rsid w:val="007A5539"/>
    <w:rsid w:val="007A61EC"/>
    <w:rsid w:val="007A6548"/>
    <w:rsid w:val="007A6E7E"/>
    <w:rsid w:val="007A7415"/>
    <w:rsid w:val="007A7CE5"/>
    <w:rsid w:val="007B00E1"/>
    <w:rsid w:val="007B1211"/>
    <w:rsid w:val="007B187C"/>
    <w:rsid w:val="007B1ECA"/>
    <w:rsid w:val="007B220F"/>
    <w:rsid w:val="007B223C"/>
    <w:rsid w:val="007B3B0E"/>
    <w:rsid w:val="007B3DF4"/>
    <w:rsid w:val="007B4060"/>
    <w:rsid w:val="007B6B1E"/>
    <w:rsid w:val="007B7054"/>
    <w:rsid w:val="007B7CC9"/>
    <w:rsid w:val="007C0B53"/>
    <w:rsid w:val="007C0D2C"/>
    <w:rsid w:val="007C1F2C"/>
    <w:rsid w:val="007C2AD4"/>
    <w:rsid w:val="007C2DD4"/>
    <w:rsid w:val="007C3B06"/>
    <w:rsid w:val="007C3E46"/>
    <w:rsid w:val="007C4F69"/>
    <w:rsid w:val="007C4F78"/>
    <w:rsid w:val="007C5024"/>
    <w:rsid w:val="007C5CBD"/>
    <w:rsid w:val="007C5E33"/>
    <w:rsid w:val="007C73B8"/>
    <w:rsid w:val="007D1D1C"/>
    <w:rsid w:val="007D3420"/>
    <w:rsid w:val="007D3687"/>
    <w:rsid w:val="007D4E63"/>
    <w:rsid w:val="007D4EA3"/>
    <w:rsid w:val="007D5362"/>
    <w:rsid w:val="007E000F"/>
    <w:rsid w:val="007E1135"/>
    <w:rsid w:val="007E1D38"/>
    <w:rsid w:val="007E22CB"/>
    <w:rsid w:val="007E29CF"/>
    <w:rsid w:val="007E35D8"/>
    <w:rsid w:val="007E3ADF"/>
    <w:rsid w:val="007E496A"/>
    <w:rsid w:val="007E6661"/>
    <w:rsid w:val="007E6721"/>
    <w:rsid w:val="007F2E32"/>
    <w:rsid w:val="007F3880"/>
    <w:rsid w:val="007F3B8C"/>
    <w:rsid w:val="007F3D65"/>
    <w:rsid w:val="007F421B"/>
    <w:rsid w:val="007F5960"/>
    <w:rsid w:val="007F798F"/>
    <w:rsid w:val="0080186E"/>
    <w:rsid w:val="008020F2"/>
    <w:rsid w:val="0080257E"/>
    <w:rsid w:val="008029D4"/>
    <w:rsid w:val="00803A4E"/>
    <w:rsid w:val="008042E7"/>
    <w:rsid w:val="00804899"/>
    <w:rsid w:val="00804D26"/>
    <w:rsid w:val="00806DF7"/>
    <w:rsid w:val="00807623"/>
    <w:rsid w:val="00807B53"/>
    <w:rsid w:val="00810D34"/>
    <w:rsid w:val="008114B6"/>
    <w:rsid w:val="00811503"/>
    <w:rsid w:val="00812EEE"/>
    <w:rsid w:val="00812F41"/>
    <w:rsid w:val="00814003"/>
    <w:rsid w:val="00814E45"/>
    <w:rsid w:val="0081620E"/>
    <w:rsid w:val="0081658F"/>
    <w:rsid w:val="0081739B"/>
    <w:rsid w:val="008179CF"/>
    <w:rsid w:val="00817F37"/>
    <w:rsid w:val="00820CE5"/>
    <w:rsid w:val="00820E00"/>
    <w:rsid w:val="008213F1"/>
    <w:rsid w:val="00823D52"/>
    <w:rsid w:val="00825D43"/>
    <w:rsid w:val="0082611F"/>
    <w:rsid w:val="00827F88"/>
    <w:rsid w:val="00830148"/>
    <w:rsid w:val="008316AD"/>
    <w:rsid w:val="008316C2"/>
    <w:rsid w:val="00833286"/>
    <w:rsid w:val="0083378E"/>
    <w:rsid w:val="00833C7E"/>
    <w:rsid w:val="00834FD5"/>
    <w:rsid w:val="008363A2"/>
    <w:rsid w:val="00837125"/>
    <w:rsid w:val="00837B76"/>
    <w:rsid w:val="00841DAA"/>
    <w:rsid w:val="00842834"/>
    <w:rsid w:val="008445D4"/>
    <w:rsid w:val="008446F1"/>
    <w:rsid w:val="00846FF0"/>
    <w:rsid w:val="00847435"/>
    <w:rsid w:val="0085006A"/>
    <w:rsid w:val="0085298A"/>
    <w:rsid w:val="00855458"/>
    <w:rsid w:val="0085728C"/>
    <w:rsid w:val="0086008A"/>
    <w:rsid w:val="008606F9"/>
    <w:rsid w:val="0086134D"/>
    <w:rsid w:val="008616F1"/>
    <w:rsid w:val="00861FD7"/>
    <w:rsid w:val="00865057"/>
    <w:rsid w:val="00865472"/>
    <w:rsid w:val="00866088"/>
    <w:rsid w:val="00867A66"/>
    <w:rsid w:val="008706DB"/>
    <w:rsid w:val="00870748"/>
    <w:rsid w:val="0087080C"/>
    <w:rsid w:val="00870E37"/>
    <w:rsid w:val="00873E25"/>
    <w:rsid w:val="00874671"/>
    <w:rsid w:val="00876019"/>
    <w:rsid w:val="0087635E"/>
    <w:rsid w:val="00876921"/>
    <w:rsid w:val="00876B68"/>
    <w:rsid w:val="0088013C"/>
    <w:rsid w:val="00880647"/>
    <w:rsid w:val="008821C7"/>
    <w:rsid w:val="0088286F"/>
    <w:rsid w:val="00883EAF"/>
    <w:rsid w:val="00884098"/>
    <w:rsid w:val="00884452"/>
    <w:rsid w:val="008858D5"/>
    <w:rsid w:val="00887CF0"/>
    <w:rsid w:val="008905D7"/>
    <w:rsid w:val="00890679"/>
    <w:rsid w:val="00891C6E"/>
    <w:rsid w:val="008923E9"/>
    <w:rsid w:val="008926C3"/>
    <w:rsid w:val="0089378E"/>
    <w:rsid w:val="00893951"/>
    <w:rsid w:val="00893FC1"/>
    <w:rsid w:val="008955C5"/>
    <w:rsid w:val="00895B87"/>
    <w:rsid w:val="00896449"/>
    <w:rsid w:val="00896511"/>
    <w:rsid w:val="00897763"/>
    <w:rsid w:val="00897A5A"/>
    <w:rsid w:val="008A08D2"/>
    <w:rsid w:val="008A11CE"/>
    <w:rsid w:val="008A1994"/>
    <w:rsid w:val="008A26A7"/>
    <w:rsid w:val="008A2E7B"/>
    <w:rsid w:val="008A35E6"/>
    <w:rsid w:val="008A3A4A"/>
    <w:rsid w:val="008A4B8E"/>
    <w:rsid w:val="008A56B0"/>
    <w:rsid w:val="008A5707"/>
    <w:rsid w:val="008A5C8E"/>
    <w:rsid w:val="008A7918"/>
    <w:rsid w:val="008B1C95"/>
    <w:rsid w:val="008B30B7"/>
    <w:rsid w:val="008B3C82"/>
    <w:rsid w:val="008B562E"/>
    <w:rsid w:val="008B5748"/>
    <w:rsid w:val="008B5B9D"/>
    <w:rsid w:val="008B6355"/>
    <w:rsid w:val="008B6A22"/>
    <w:rsid w:val="008B6B0E"/>
    <w:rsid w:val="008B6E1A"/>
    <w:rsid w:val="008B7822"/>
    <w:rsid w:val="008C1B0A"/>
    <w:rsid w:val="008C2078"/>
    <w:rsid w:val="008C2AAF"/>
    <w:rsid w:val="008C36CD"/>
    <w:rsid w:val="008C37D7"/>
    <w:rsid w:val="008C4D02"/>
    <w:rsid w:val="008C520E"/>
    <w:rsid w:val="008C5CA5"/>
    <w:rsid w:val="008C5F07"/>
    <w:rsid w:val="008C7368"/>
    <w:rsid w:val="008C73D6"/>
    <w:rsid w:val="008D0C62"/>
    <w:rsid w:val="008D2528"/>
    <w:rsid w:val="008D26A2"/>
    <w:rsid w:val="008D2CD6"/>
    <w:rsid w:val="008D39B0"/>
    <w:rsid w:val="008D3D76"/>
    <w:rsid w:val="008D462B"/>
    <w:rsid w:val="008D4939"/>
    <w:rsid w:val="008D4A42"/>
    <w:rsid w:val="008D4F0B"/>
    <w:rsid w:val="008E0465"/>
    <w:rsid w:val="008E1195"/>
    <w:rsid w:val="008E29E7"/>
    <w:rsid w:val="008E3AEA"/>
    <w:rsid w:val="008E3D60"/>
    <w:rsid w:val="008E6B68"/>
    <w:rsid w:val="008E7390"/>
    <w:rsid w:val="008E762D"/>
    <w:rsid w:val="008F000D"/>
    <w:rsid w:val="008F1F00"/>
    <w:rsid w:val="008F32A1"/>
    <w:rsid w:val="008F4B63"/>
    <w:rsid w:val="008F6E84"/>
    <w:rsid w:val="008F7EBB"/>
    <w:rsid w:val="0090056C"/>
    <w:rsid w:val="00900939"/>
    <w:rsid w:val="00900DF0"/>
    <w:rsid w:val="0090283D"/>
    <w:rsid w:val="00903621"/>
    <w:rsid w:val="00905898"/>
    <w:rsid w:val="009060A3"/>
    <w:rsid w:val="00907EE2"/>
    <w:rsid w:val="00910ABF"/>
    <w:rsid w:val="009113AE"/>
    <w:rsid w:val="00911F60"/>
    <w:rsid w:val="00914013"/>
    <w:rsid w:val="00914284"/>
    <w:rsid w:val="00914550"/>
    <w:rsid w:val="00914E36"/>
    <w:rsid w:val="00915300"/>
    <w:rsid w:val="0091581B"/>
    <w:rsid w:val="009173B9"/>
    <w:rsid w:val="00917AE1"/>
    <w:rsid w:val="009202B1"/>
    <w:rsid w:val="0092042A"/>
    <w:rsid w:val="00920D01"/>
    <w:rsid w:val="009216CA"/>
    <w:rsid w:val="00922808"/>
    <w:rsid w:val="00922873"/>
    <w:rsid w:val="00922934"/>
    <w:rsid w:val="00923CCF"/>
    <w:rsid w:val="009245CB"/>
    <w:rsid w:val="009248F2"/>
    <w:rsid w:val="009259EF"/>
    <w:rsid w:val="009265F6"/>
    <w:rsid w:val="00927725"/>
    <w:rsid w:val="0092773F"/>
    <w:rsid w:val="00930782"/>
    <w:rsid w:val="00931452"/>
    <w:rsid w:val="009332EE"/>
    <w:rsid w:val="0093355A"/>
    <w:rsid w:val="009335BA"/>
    <w:rsid w:val="00934660"/>
    <w:rsid w:val="00934E21"/>
    <w:rsid w:val="00935631"/>
    <w:rsid w:val="00936B44"/>
    <w:rsid w:val="00936EC8"/>
    <w:rsid w:val="009416FE"/>
    <w:rsid w:val="009417E1"/>
    <w:rsid w:val="00942AE0"/>
    <w:rsid w:val="00945D12"/>
    <w:rsid w:val="00947F9D"/>
    <w:rsid w:val="00950381"/>
    <w:rsid w:val="00951D0E"/>
    <w:rsid w:val="00953C4E"/>
    <w:rsid w:val="00956768"/>
    <w:rsid w:val="00962287"/>
    <w:rsid w:val="00962690"/>
    <w:rsid w:val="00966EAF"/>
    <w:rsid w:val="00967EB1"/>
    <w:rsid w:val="009703CD"/>
    <w:rsid w:val="009707C5"/>
    <w:rsid w:val="00970BA7"/>
    <w:rsid w:val="00971077"/>
    <w:rsid w:val="009719D4"/>
    <w:rsid w:val="00971B25"/>
    <w:rsid w:val="00972569"/>
    <w:rsid w:val="00973FD3"/>
    <w:rsid w:val="00973FE6"/>
    <w:rsid w:val="009740C4"/>
    <w:rsid w:val="0097633E"/>
    <w:rsid w:val="00976F69"/>
    <w:rsid w:val="00981F79"/>
    <w:rsid w:val="00982040"/>
    <w:rsid w:val="009825C9"/>
    <w:rsid w:val="00983655"/>
    <w:rsid w:val="009850EF"/>
    <w:rsid w:val="00985278"/>
    <w:rsid w:val="0098534E"/>
    <w:rsid w:val="009868FC"/>
    <w:rsid w:val="00990A70"/>
    <w:rsid w:val="00991426"/>
    <w:rsid w:val="00991558"/>
    <w:rsid w:val="00991A16"/>
    <w:rsid w:val="00992433"/>
    <w:rsid w:val="00992BE2"/>
    <w:rsid w:val="009941C2"/>
    <w:rsid w:val="0099562E"/>
    <w:rsid w:val="00996DDC"/>
    <w:rsid w:val="009A1166"/>
    <w:rsid w:val="009A2E41"/>
    <w:rsid w:val="009A52C1"/>
    <w:rsid w:val="009A5844"/>
    <w:rsid w:val="009A5EA7"/>
    <w:rsid w:val="009A713F"/>
    <w:rsid w:val="009B1EF3"/>
    <w:rsid w:val="009B455D"/>
    <w:rsid w:val="009B4E8F"/>
    <w:rsid w:val="009B5B11"/>
    <w:rsid w:val="009B7769"/>
    <w:rsid w:val="009C2436"/>
    <w:rsid w:val="009C36CF"/>
    <w:rsid w:val="009C441C"/>
    <w:rsid w:val="009C4429"/>
    <w:rsid w:val="009C71EE"/>
    <w:rsid w:val="009D0462"/>
    <w:rsid w:val="009D12AD"/>
    <w:rsid w:val="009D242A"/>
    <w:rsid w:val="009D2975"/>
    <w:rsid w:val="009D2D8D"/>
    <w:rsid w:val="009D2FBA"/>
    <w:rsid w:val="009D351E"/>
    <w:rsid w:val="009D3629"/>
    <w:rsid w:val="009D3A0E"/>
    <w:rsid w:val="009D3B9B"/>
    <w:rsid w:val="009D3D9D"/>
    <w:rsid w:val="009D4172"/>
    <w:rsid w:val="009D42C8"/>
    <w:rsid w:val="009D4BBD"/>
    <w:rsid w:val="009D4DF4"/>
    <w:rsid w:val="009D5465"/>
    <w:rsid w:val="009D58D1"/>
    <w:rsid w:val="009D6F0B"/>
    <w:rsid w:val="009D7565"/>
    <w:rsid w:val="009D7787"/>
    <w:rsid w:val="009D7D9C"/>
    <w:rsid w:val="009E01E4"/>
    <w:rsid w:val="009E02C9"/>
    <w:rsid w:val="009E121C"/>
    <w:rsid w:val="009E1B98"/>
    <w:rsid w:val="009E23CD"/>
    <w:rsid w:val="009E39DC"/>
    <w:rsid w:val="009E3E51"/>
    <w:rsid w:val="009E3FAC"/>
    <w:rsid w:val="009E5378"/>
    <w:rsid w:val="009E56B4"/>
    <w:rsid w:val="009E6D68"/>
    <w:rsid w:val="009E7930"/>
    <w:rsid w:val="009E7E53"/>
    <w:rsid w:val="009F029A"/>
    <w:rsid w:val="009F0DA4"/>
    <w:rsid w:val="009F1152"/>
    <w:rsid w:val="009F28C9"/>
    <w:rsid w:val="009F43C3"/>
    <w:rsid w:val="009F4D28"/>
    <w:rsid w:val="009F6110"/>
    <w:rsid w:val="009F615E"/>
    <w:rsid w:val="009F6933"/>
    <w:rsid w:val="009F71A9"/>
    <w:rsid w:val="009F7D43"/>
    <w:rsid w:val="00A012D0"/>
    <w:rsid w:val="00A01CF5"/>
    <w:rsid w:val="00A04192"/>
    <w:rsid w:val="00A043FE"/>
    <w:rsid w:val="00A05803"/>
    <w:rsid w:val="00A05916"/>
    <w:rsid w:val="00A06958"/>
    <w:rsid w:val="00A06E1B"/>
    <w:rsid w:val="00A0717C"/>
    <w:rsid w:val="00A0794D"/>
    <w:rsid w:val="00A16741"/>
    <w:rsid w:val="00A2114F"/>
    <w:rsid w:val="00A218A7"/>
    <w:rsid w:val="00A2216E"/>
    <w:rsid w:val="00A22A96"/>
    <w:rsid w:val="00A2370B"/>
    <w:rsid w:val="00A242A8"/>
    <w:rsid w:val="00A24782"/>
    <w:rsid w:val="00A25885"/>
    <w:rsid w:val="00A2614B"/>
    <w:rsid w:val="00A265F3"/>
    <w:rsid w:val="00A26CAA"/>
    <w:rsid w:val="00A26CCB"/>
    <w:rsid w:val="00A27AE6"/>
    <w:rsid w:val="00A27AFB"/>
    <w:rsid w:val="00A302A6"/>
    <w:rsid w:val="00A31298"/>
    <w:rsid w:val="00A31536"/>
    <w:rsid w:val="00A31956"/>
    <w:rsid w:val="00A3208D"/>
    <w:rsid w:val="00A33C0B"/>
    <w:rsid w:val="00A33DC9"/>
    <w:rsid w:val="00A33F77"/>
    <w:rsid w:val="00A35831"/>
    <w:rsid w:val="00A36E14"/>
    <w:rsid w:val="00A3743F"/>
    <w:rsid w:val="00A378A2"/>
    <w:rsid w:val="00A412EF"/>
    <w:rsid w:val="00A428E6"/>
    <w:rsid w:val="00A42EF2"/>
    <w:rsid w:val="00A442B2"/>
    <w:rsid w:val="00A4488F"/>
    <w:rsid w:val="00A44D84"/>
    <w:rsid w:val="00A456B8"/>
    <w:rsid w:val="00A45BD2"/>
    <w:rsid w:val="00A46F60"/>
    <w:rsid w:val="00A4716C"/>
    <w:rsid w:val="00A479EA"/>
    <w:rsid w:val="00A50436"/>
    <w:rsid w:val="00A5275D"/>
    <w:rsid w:val="00A52A12"/>
    <w:rsid w:val="00A52E1B"/>
    <w:rsid w:val="00A52ED5"/>
    <w:rsid w:val="00A5372E"/>
    <w:rsid w:val="00A54194"/>
    <w:rsid w:val="00A5444C"/>
    <w:rsid w:val="00A54AF1"/>
    <w:rsid w:val="00A54E6E"/>
    <w:rsid w:val="00A5515B"/>
    <w:rsid w:val="00A578D4"/>
    <w:rsid w:val="00A61015"/>
    <w:rsid w:val="00A61D6F"/>
    <w:rsid w:val="00A61D7A"/>
    <w:rsid w:val="00A64735"/>
    <w:rsid w:val="00A64A5F"/>
    <w:rsid w:val="00A653BF"/>
    <w:rsid w:val="00A654E5"/>
    <w:rsid w:val="00A659E2"/>
    <w:rsid w:val="00A65C49"/>
    <w:rsid w:val="00A71583"/>
    <w:rsid w:val="00A72F5E"/>
    <w:rsid w:val="00A7322E"/>
    <w:rsid w:val="00A73DA8"/>
    <w:rsid w:val="00A73FFB"/>
    <w:rsid w:val="00A766F9"/>
    <w:rsid w:val="00A81C8C"/>
    <w:rsid w:val="00A81E2E"/>
    <w:rsid w:val="00A8265A"/>
    <w:rsid w:val="00A83F16"/>
    <w:rsid w:val="00A84303"/>
    <w:rsid w:val="00A843BF"/>
    <w:rsid w:val="00A84D22"/>
    <w:rsid w:val="00A8510A"/>
    <w:rsid w:val="00A860D4"/>
    <w:rsid w:val="00A8651D"/>
    <w:rsid w:val="00A91BFE"/>
    <w:rsid w:val="00A92240"/>
    <w:rsid w:val="00A931DE"/>
    <w:rsid w:val="00A93D89"/>
    <w:rsid w:val="00A95A99"/>
    <w:rsid w:val="00A95EB3"/>
    <w:rsid w:val="00A964C1"/>
    <w:rsid w:val="00A974B3"/>
    <w:rsid w:val="00A9785F"/>
    <w:rsid w:val="00AA005D"/>
    <w:rsid w:val="00AA0201"/>
    <w:rsid w:val="00AA101D"/>
    <w:rsid w:val="00AA1034"/>
    <w:rsid w:val="00AA35BE"/>
    <w:rsid w:val="00AA3949"/>
    <w:rsid w:val="00AA46F2"/>
    <w:rsid w:val="00AA4A4A"/>
    <w:rsid w:val="00AA548E"/>
    <w:rsid w:val="00AA5B19"/>
    <w:rsid w:val="00AA5C5A"/>
    <w:rsid w:val="00AA6178"/>
    <w:rsid w:val="00AA6636"/>
    <w:rsid w:val="00AB2251"/>
    <w:rsid w:val="00AB27F6"/>
    <w:rsid w:val="00AB2C4F"/>
    <w:rsid w:val="00AB5F73"/>
    <w:rsid w:val="00AB6209"/>
    <w:rsid w:val="00AB6968"/>
    <w:rsid w:val="00AB6FC0"/>
    <w:rsid w:val="00AC014D"/>
    <w:rsid w:val="00AC0A84"/>
    <w:rsid w:val="00AC409E"/>
    <w:rsid w:val="00AC43E5"/>
    <w:rsid w:val="00AC4E43"/>
    <w:rsid w:val="00AC4EB3"/>
    <w:rsid w:val="00AC4FFA"/>
    <w:rsid w:val="00AC5694"/>
    <w:rsid w:val="00AC7204"/>
    <w:rsid w:val="00AC75D6"/>
    <w:rsid w:val="00AC78BB"/>
    <w:rsid w:val="00AC7EA1"/>
    <w:rsid w:val="00AD07F3"/>
    <w:rsid w:val="00AD0B76"/>
    <w:rsid w:val="00AD0F16"/>
    <w:rsid w:val="00AD12A0"/>
    <w:rsid w:val="00AD1F22"/>
    <w:rsid w:val="00AD3057"/>
    <w:rsid w:val="00AD3C01"/>
    <w:rsid w:val="00AD445A"/>
    <w:rsid w:val="00AD5E93"/>
    <w:rsid w:val="00AD6ADC"/>
    <w:rsid w:val="00AD6BF9"/>
    <w:rsid w:val="00AD7D0B"/>
    <w:rsid w:val="00AE11CD"/>
    <w:rsid w:val="00AE1258"/>
    <w:rsid w:val="00AE22A4"/>
    <w:rsid w:val="00AE31D9"/>
    <w:rsid w:val="00AE32D0"/>
    <w:rsid w:val="00AE3ADF"/>
    <w:rsid w:val="00AE45B7"/>
    <w:rsid w:val="00AE5BCC"/>
    <w:rsid w:val="00AE5DFC"/>
    <w:rsid w:val="00AE665F"/>
    <w:rsid w:val="00AE67D7"/>
    <w:rsid w:val="00AF03C9"/>
    <w:rsid w:val="00AF0428"/>
    <w:rsid w:val="00AF115B"/>
    <w:rsid w:val="00AF356B"/>
    <w:rsid w:val="00AF3BFA"/>
    <w:rsid w:val="00AF3E3E"/>
    <w:rsid w:val="00AF490E"/>
    <w:rsid w:val="00AF57F6"/>
    <w:rsid w:val="00AF629B"/>
    <w:rsid w:val="00AF6CE4"/>
    <w:rsid w:val="00B00783"/>
    <w:rsid w:val="00B038CF"/>
    <w:rsid w:val="00B04D8B"/>
    <w:rsid w:val="00B05903"/>
    <w:rsid w:val="00B068F4"/>
    <w:rsid w:val="00B075DE"/>
    <w:rsid w:val="00B07E37"/>
    <w:rsid w:val="00B11568"/>
    <w:rsid w:val="00B11D1A"/>
    <w:rsid w:val="00B11E5B"/>
    <w:rsid w:val="00B12E10"/>
    <w:rsid w:val="00B146AF"/>
    <w:rsid w:val="00B17902"/>
    <w:rsid w:val="00B210A2"/>
    <w:rsid w:val="00B216E3"/>
    <w:rsid w:val="00B217E8"/>
    <w:rsid w:val="00B21C3E"/>
    <w:rsid w:val="00B21F54"/>
    <w:rsid w:val="00B22281"/>
    <w:rsid w:val="00B23540"/>
    <w:rsid w:val="00B24B12"/>
    <w:rsid w:val="00B258FE"/>
    <w:rsid w:val="00B25D9A"/>
    <w:rsid w:val="00B267FF"/>
    <w:rsid w:val="00B268AD"/>
    <w:rsid w:val="00B26BB7"/>
    <w:rsid w:val="00B30888"/>
    <w:rsid w:val="00B3107C"/>
    <w:rsid w:val="00B32D56"/>
    <w:rsid w:val="00B32D74"/>
    <w:rsid w:val="00B35E0E"/>
    <w:rsid w:val="00B36C27"/>
    <w:rsid w:val="00B37D77"/>
    <w:rsid w:val="00B40231"/>
    <w:rsid w:val="00B416C6"/>
    <w:rsid w:val="00B41911"/>
    <w:rsid w:val="00B41F8D"/>
    <w:rsid w:val="00B44E26"/>
    <w:rsid w:val="00B46787"/>
    <w:rsid w:val="00B501B5"/>
    <w:rsid w:val="00B508E9"/>
    <w:rsid w:val="00B50A32"/>
    <w:rsid w:val="00B51417"/>
    <w:rsid w:val="00B528F4"/>
    <w:rsid w:val="00B52B1B"/>
    <w:rsid w:val="00B531F1"/>
    <w:rsid w:val="00B54027"/>
    <w:rsid w:val="00B55F29"/>
    <w:rsid w:val="00B562F0"/>
    <w:rsid w:val="00B56C4C"/>
    <w:rsid w:val="00B56E5D"/>
    <w:rsid w:val="00B60E7F"/>
    <w:rsid w:val="00B60F8C"/>
    <w:rsid w:val="00B61885"/>
    <w:rsid w:val="00B6365C"/>
    <w:rsid w:val="00B70517"/>
    <w:rsid w:val="00B715C6"/>
    <w:rsid w:val="00B716F8"/>
    <w:rsid w:val="00B75272"/>
    <w:rsid w:val="00B75BB3"/>
    <w:rsid w:val="00B76878"/>
    <w:rsid w:val="00B76BFB"/>
    <w:rsid w:val="00B802C9"/>
    <w:rsid w:val="00B8045B"/>
    <w:rsid w:val="00B8210E"/>
    <w:rsid w:val="00B82315"/>
    <w:rsid w:val="00B831D5"/>
    <w:rsid w:val="00B8325D"/>
    <w:rsid w:val="00B83EB6"/>
    <w:rsid w:val="00B84B13"/>
    <w:rsid w:val="00B8546D"/>
    <w:rsid w:val="00B85E95"/>
    <w:rsid w:val="00B85EED"/>
    <w:rsid w:val="00B875C0"/>
    <w:rsid w:val="00B90AC0"/>
    <w:rsid w:val="00B9185F"/>
    <w:rsid w:val="00B91B83"/>
    <w:rsid w:val="00B922CA"/>
    <w:rsid w:val="00B926D8"/>
    <w:rsid w:val="00B95925"/>
    <w:rsid w:val="00B96A3D"/>
    <w:rsid w:val="00BA24D2"/>
    <w:rsid w:val="00BA293F"/>
    <w:rsid w:val="00BA29C2"/>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5D4"/>
    <w:rsid w:val="00BC06C3"/>
    <w:rsid w:val="00BC0714"/>
    <w:rsid w:val="00BC3600"/>
    <w:rsid w:val="00BC38B9"/>
    <w:rsid w:val="00BC4B1E"/>
    <w:rsid w:val="00BC55DE"/>
    <w:rsid w:val="00BC5C7E"/>
    <w:rsid w:val="00BC6F88"/>
    <w:rsid w:val="00BD0BDE"/>
    <w:rsid w:val="00BD1988"/>
    <w:rsid w:val="00BD3410"/>
    <w:rsid w:val="00BD4AA6"/>
    <w:rsid w:val="00BD4FD8"/>
    <w:rsid w:val="00BE17D6"/>
    <w:rsid w:val="00BE1981"/>
    <w:rsid w:val="00BE25C9"/>
    <w:rsid w:val="00BE37E1"/>
    <w:rsid w:val="00BE404E"/>
    <w:rsid w:val="00BE5F67"/>
    <w:rsid w:val="00BE6BBF"/>
    <w:rsid w:val="00BE78A4"/>
    <w:rsid w:val="00BE79CB"/>
    <w:rsid w:val="00BF1182"/>
    <w:rsid w:val="00BF3E1E"/>
    <w:rsid w:val="00BF3F8F"/>
    <w:rsid w:val="00BF4C43"/>
    <w:rsid w:val="00BF778F"/>
    <w:rsid w:val="00BF7D4A"/>
    <w:rsid w:val="00BF7E06"/>
    <w:rsid w:val="00C0038B"/>
    <w:rsid w:val="00C017BF"/>
    <w:rsid w:val="00C01935"/>
    <w:rsid w:val="00C02983"/>
    <w:rsid w:val="00C03981"/>
    <w:rsid w:val="00C04218"/>
    <w:rsid w:val="00C0680D"/>
    <w:rsid w:val="00C06E33"/>
    <w:rsid w:val="00C06F7F"/>
    <w:rsid w:val="00C07042"/>
    <w:rsid w:val="00C0704F"/>
    <w:rsid w:val="00C070E8"/>
    <w:rsid w:val="00C07844"/>
    <w:rsid w:val="00C07BD5"/>
    <w:rsid w:val="00C10A8A"/>
    <w:rsid w:val="00C10C95"/>
    <w:rsid w:val="00C110A5"/>
    <w:rsid w:val="00C11B45"/>
    <w:rsid w:val="00C11E3E"/>
    <w:rsid w:val="00C146C6"/>
    <w:rsid w:val="00C14AB0"/>
    <w:rsid w:val="00C15225"/>
    <w:rsid w:val="00C15C7C"/>
    <w:rsid w:val="00C15CEE"/>
    <w:rsid w:val="00C15E9D"/>
    <w:rsid w:val="00C167D1"/>
    <w:rsid w:val="00C17D3D"/>
    <w:rsid w:val="00C2030F"/>
    <w:rsid w:val="00C212AB"/>
    <w:rsid w:val="00C214F0"/>
    <w:rsid w:val="00C21756"/>
    <w:rsid w:val="00C26422"/>
    <w:rsid w:val="00C26C7C"/>
    <w:rsid w:val="00C30168"/>
    <w:rsid w:val="00C3269F"/>
    <w:rsid w:val="00C3288D"/>
    <w:rsid w:val="00C3393E"/>
    <w:rsid w:val="00C342DB"/>
    <w:rsid w:val="00C3689B"/>
    <w:rsid w:val="00C36C70"/>
    <w:rsid w:val="00C40EF8"/>
    <w:rsid w:val="00C42785"/>
    <w:rsid w:val="00C440BF"/>
    <w:rsid w:val="00C44F5E"/>
    <w:rsid w:val="00C45243"/>
    <w:rsid w:val="00C4681F"/>
    <w:rsid w:val="00C50E89"/>
    <w:rsid w:val="00C52184"/>
    <w:rsid w:val="00C5255F"/>
    <w:rsid w:val="00C53234"/>
    <w:rsid w:val="00C53989"/>
    <w:rsid w:val="00C53E83"/>
    <w:rsid w:val="00C54F52"/>
    <w:rsid w:val="00C553B7"/>
    <w:rsid w:val="00C5604D"/>
    <w:rsid w:val="00C56AFF"/>
    <w:rsid w:val="00C5798E"/>
    <w:rsid w:val="00C57D4A"/>
    <w:rsid w:val="00C60A09"/>
    <w:rsid w:val="00C62702"/>
    <w:rsid w:val="00C6442F"/>
    <w:rsid w:val="00C65356"/>
    <w:rsid w:val="00C65A41"/>
    <w:rsid w:val="00C676EE"/>
    <w:rsid w:val="00C67C95"/>
    <w:rsid w:val="00C67EE6"/>
    <w:rsid w:val="00C70497"/>
    <w:rsid w:val="00C70D5A"/>
    <w:rsid w:val="00C71284"/>
    <w:rsid w:val="00C72121"/>
    <w:rsid w:val="00C72DC6"/>
    <w:rsid w:val="00C7307F"/>
    <w:rsid w:val="00C7375E"/>
    <w:rsid w:val="00C7463A"/>
    <w:rsid w:val="00C74CA2"/>
    <w:rsid w:val="00C756E0"/>
    <w:rsid w:val="00C7632F"/>
    <w:rsid w:val="00C7667D"/>
    <w:rsid w:val="00C77E8A"/>
    <w:rsid w:val="00C81F24"/>
    <w:rsid w:val="00C869F3"/>
    <w:rsid w:val="00C87B7D"/>
    <w:rsid w:val="00C91119"/>
    <w:rsid w:val="00C91249"/>
    <w:rsid w:val="00C91B01"/>
    <w:rsid w:val="00C9495E"/>
    <w:rsid w:val="00C94E7E"/>
    <w:rsid w:val="00C97C9B"/>
    <w:rsid w:val="00CA0008"/>
    <w:rsid w:val="00CA08AE"/>
    <w:rsid w:val="00CA0E3A"/>
    <w:rsid w:val="00CA12F4"/>
    <w:rsid w:val="00CA13F7"/>
    <w:rsid w:val="00CA1C47"/>
    <w:rsid w:val="00CA1F78"/>
    <w:rsid w:val="00CA3333"/>
    <w:rsid w:val="00CA5C57"/>
    <w:rsid w:val="00CA6462"/>
    <w:rsid w:val="00CA6A22"/>
    <w:rsid w:val="00CA6E12"/>
    <w:rsid w:val="00CA6E95"/>
    <w:rsid w:val="00CB004D"/>
    <w:rsid w:val="00CB08D8"/>
    <w:rsid w:val="00CB0B66"/>
    <w:rsid w:val="00CB0BCF"/>
    <w:rsid w:val="00CB2324"/>
    <w:rsid w:val="00CB3329"/>
    <w:rsid w:val="00CB34CC"/>
    <w:rsid w:val="00CB42F2"/>
    <w:rsid w:val="00CB4618"/>
    <w:rsid w:val="00CC04CB"/>
    <w:rsid w:val="00CC14C4"/>
    <w:rsid w:val="00CC42B7"/>
    <w:rsid w:val="00CC4E4A"/>
    <w:rsid w:val="00CC4EAB"/>
    <w:rsid w:val="00CC5322"/>
    <w:rsid w:val="00CC5527"/>
    <w:rsid w:val="00CC5E29"/>
    <w:rsid w:val="00CC75C2"/>
    <w:rsid w:val="00CD02DB"/>
    <w:rsid w:val="00CD1239"/>
    <w:rsid w:val="00CD187B"/>
    <w:rsid w:val="00CD1C68"/>
    <w:rsid w:val="00CD1E91"/>
    <w:rsid w:val="00CD2186"/>
    <w:rsid w:val="00CD32A8"/>
    <w:rsid w:val="00CD682B"/>
    <w:rsid w:val="00CD7494"/>
    <w:rsid w:val="00CD754D"/>
    <w:rsid w:val="00CD7C61"/>
    <w:rsid w:val="00CD7F80"/>
    <w:rsid w:val="00CE02AD"/>
    <w:rsid w:val="00CE053C"/>
    <w:rsid w:val="00CE080E"/>
    <w:rsid w:val="00CE10E3"/>
    <w:rsid w:val="00CE186F"/>
    <w:rsid w:val="00CE23AA"/>
    <w:rsid w:val="00CE2B42"/>
    <w:rsid w:val="00CE319B"/>
    <w:rsid w:val="00CE36C1"/>
    <w:rsid w:val="00CE38DC"/>
    <w:rsid w:val="00CE40E3"/>
    <w:rsid w:val="00CE4A86"/>
    <w:rsid w:val="00CE4CAE"/>
    <w:rsid w:val="00CE55DA"/>
    <w:rsid w:val="00CE69C0"/>
    <w:rsid w:val="00CF01E4"/>
    <w:rsid w:val="00CF0382"/>
    <w:rsid w:val="00CF1645"/>
    <w:rsid w:val="00CF28FC"/>
    <w:rsid w:val="00CF38F4"/>
    <w:rsid w:val="00CF44B5"/>
    <w:rsid w:val="00CF5879"/>
    <w:rsid w:val="00CF619B"/>
    <w:rsid w:val="00D00132"/>
    <w:rsid w:val="00D00375"/>
    <w:rsid w:val="00D01BA7"/>
    <w:rsid w:val="00D022DC"/>
    <w:rsid w:val="00D0253C"/>
    <w:rsid w:val="00D046C9"/>
    <w:rsid w:val="00D05183"/>
    <w:rsid w:val="00D05704"/>
    <w:rsid w:val="00D0699B"/>
    <w:rsid w:val="00D06BC9"/>
    <w:rsid w:val="00D07B2F"/>
    <w:rsid w:val="00D11136"/>
    <w:rsid w:val="00D113D1"/>
    <w:rsid w:val="00D12493"/>
    <w:rsid w:val="00D12C7A"/>
    <w:rsid w:val="00D1477A"/>
    <w:rsid w:val="00D14CBE"/>
    <w:rsid w:val="00D14EF9"/>
    <w:rsid w:val="00D15416"/>
    <w:rsid w:val="00D15B2C"/>
    <w:rsid w:val="00D2066E"/>
    <w:rsid w:val="00D20F4F"/>
    <w:rsid w:val="00D214F7"/>
    <w:rsid w:val="00D22C5B"/>
    <w:rsid w:val="00D23D51"/>
    <w:rsid w:val="00D2469F"/>
    <w:rsid w:val="00D250CE"/>
    <w:rsid w:val="00D257C9"/>
    <w:rsid w:val="00D276A4"/>
    <w:rsid w:val="00D30181"/>
    <w:rsid w:val="00D30183"/>
    <w:rsid w:val="00D30B29"/>
    <w:rsid w:val="00D323A9"/>
    <w:rsid w:val="00D32650"/>
    <w:rsid w:val="00D32B9C"/>
    <w:rsid w:val="00D3367E"/>
    <w:rsid w:val="00D3464C"/>
    <w:rsid w:val="00D3501F"/>
    <w:rsid w:val="00D357B8"/>
    <w:rsid w:val="00D36224"/>
    <w:rsid w:val="00D3657A"/>
    <w:rsid w:val="00D41625"/>
    <w:rsid w:val="00D416AA"/>
    <w:rsid w:val="00D416F5"/>
    <w:rsid w:val="00D421A1"/>
    <w:rsid w:val="00D44111"/>
    <w:rsid w:val="00D444A1"/>
    <w:rsid w:val="00D4655A"/>
    <w:rsid w:val="00D46A93"/>
    <w:rsid w:val="00D50EE4"/>
    <w:rsid w:val="00D5111F"/>
    <w:rsid w:val="00D51945"/>
    <w:rsid w:val="00D51B18"/>
    <w:rsid w:val="00D522BB"/>
    <w:rsid w:val="00D53045"/>
    <w:rsid w:val="00D5474F"/>
    <w:rsid w:val="00D55056"/>
    <w:rsid w:val="00D557D4"/>
    <w:rsid w:val="00D5724D"/>
    <w:rsid w:val="00D604E9"/>
    <w:rsid w:val="00D61635"/>
    <w:rsid w:val="00D6186D"/>
    <w:rsid w:val="00D626A9"/>
    <w:rsid w:val="00D628C5"/>
    <w:rsid w:val="00D63DB5"/>
    <w:rsid w:val="00D66302"/>
    <w:rsid w:val="00D66DBE"/>
    <w:rsid w:val="00D6738F"/>
    <w:rsid w:val="00D7066E"/>
    <w:rsid w:val="00D7078F"/>
    <w:rsid w:val="00D72961"/>
    <w:rsid w:val="00D72BC6"/>
    <w:rsid w:val="00D72E86"/>
    <w:rsid w:val="00D74447"/>
    <w:rsid w:val="00D75DD0"/>
    <w:rsid w:val="00D75EB0"/>
    <w:rsid w:val="00D76EF3"/>
    <w:rsid w:val="00D77BBA"/>
    <w:rsid w:val="00D77FB0"/>
    <w:rsid w:val="00D80DD7"/>
    <w:rsid w:val="00D82050"/>
    <w:rsid w:val="00D838FD"/>
    <w:rsid w:val="00D83927"/>
    <w:rsid w:val="00D84E23"/>
    <w:rsid w:val="00D8588C"/>
    <w:rsid w:val="00D86245"/>
    <w:rsid w:val="00D8647A"/>
    <w:rsid w:val="00D87378"/>
    <w:rsid w:val="00D877AB"/>
    <w:rsid w:val="00D87CCB"/>
    <w:rsid w:val="00D9043F"/>
    <w:rsid w:val="00D91342"/>
    <w:rsid w:val="00D91604"/>
    <w:rsid w:val="00D91C87"/>
    <w:rsid w:val="00D92E74"/>
    <w:rsid w:val="00D92F5B"/>
    <w:rsid w:val="00D94CBE"/>
    <w:rsid w:val="00D9594F"/>
    <w:rsid w:val="00D962DF"/>
    <w:rsid w:val="00D97AB4"/>
    <w:rsid w:val="00DA3E5A"/>
    <w:rsid w:val="00DA3FEA"/>
    <w:rsid w:val="00DA5B39"/>
    <w:rsid w:val="00DA7199"/>
    <w:rsid w:val="00DB05E8"/>
    <w:rsid w:val="00DB07BF"/>
    <w:rsid w:val="00DB2262"/>
    <w:rsid w:val="00DB672B"/>
    <w:rsid w:val="00DB6E8E"/>
    <w:rsid w:val="00DC0719"/>
    <w:rsid w:val="00DC0B04"/>
    <w:rsid w:val="00DC182B"/>
    <w:rsid w:val="00DC262C"/>
    <w:rsid w:val="00DC2DC4"/>
    <w:rsid w:val="00DC3D25"/>
    <w:rsid w:val="00DC4FD4"/>
    <w:rsid w:val="00DC5F21"/>
    <w:rsid w:val="00DC6174"/>
    <w:rsid w:val="00DC6E87"/>
    <w:rsid w:val="00DC6FFC"/>
    <w:rsid w:val="00DC72ED"/>
    <w:rsid w:val="00DC7506"/>
    <w:rsid w:val="00DD035E"/>
    <w:rsid w:val="00DD1C92"/>
    <w:rsid w:val="00DD22AF"/>
    <w:rsid w:val="00DD461A"/>
    <w:rsid w:val="00DD58FD"/>
    <w:rsid w:val="00DD6360"/>
    <w:rsid w:val="00DD6697"/>
    <w:rsid w:val="00DD75E5"/>
    <w:rsid w:val="00DD7963"/>
    <w:rsid w:val="00DE04DD"/>
    <w:rsid w:val="00DE1E03"/>
    <w:rsid w:val="00DE252A"/>
    <w:rsid w:val="00DE49C0"/>
    <w:rsid w:val="00DE5402"/>
    <w:rsid w:val="00DE7564"/>
    <w:rsid w:val="00DE78E2"/>
    <w:rsid w:val="00DE7AB3"/>
    <w:rsid w:val="00DE7F24"/>
    <w:rsid w:val="00DF0036"/>
    <w:rsid w:val="00DF013F"/>
    <w:rsid w:val="00DF0724"/>
    <w:rsid w:val="00DF1C9D"/>
    <w:rsid w:val="00DF2FA3"/>
    <w:rsid w:val="00DF361C"/>
    <w:rsid w:val="00DF4709"/>
    <w:rsid w:val="00DF510F"/>
    <w:rsid w:val="00DF5DEB"/>
    <w:rsid w:val="00DF7501"/>
    <w:rsid w:val="00DF788A"/>
    <w:rsid w:val="00E0081B"/>
    <w:rsid w:val="00E010EB"/>
    <w:rsid w:val="00E01BE5"/>
    <w:rsid w:val="00E01FDB"/>
    <w:rsid w:val="00E03674"/>
    <w:rsid w:val="00E04231"/>
    <w:rsid w:val="00E0486D"/>
    <w:rsid w:val="00E04DB0"/>
    <w:rsid w:val="00E05419"/>
    <w:rsid w:val="00E05C7D"/>
    <w:rsid w:val="00E05EB1"/>
    <w:rsid w:val="00E064FC"/>
    <w:rsid w:val="00E10031"/>
    <w:rsid w:val="00E10481"/>
    <w:rsid w:val="00E10EE5"/>
    <w:rsid w:val="00E12301"/>
    <w:rsid w:val="00E12B86"/>
    <w:rsid w:val="00E137CB"/>
    <w:rsid w:val="00E13CEA"/>
    <w:rsid w:val="00E14272"/>
    <w:rsid w:val="00E16CC8"/>
    <w:rsid w:val="00E201D4"/>
    <w:rsid w:val="00E20EF6"/>
    <w:rsid w:val="00E21838"/>
    <w:rsid w:val="00E21C8C"/>
    <w:rsid w:val="00E2227C"/>
    <w:rsid w:val="00E22360"/>
    <w:rsid w:val="00E23981"/>
    <w:rsid w:val="00E23BB7"/>
    <w:rsid w:val="00E24062"/>
    <w:rsid w:val="00E2412F"/>
    <w:rsid w:val="00E25274"/>
    <w:rsid w:val="00E2573D"/>
    <w:rsid w:val="00E25A5C"/>
    <w:rsid w:val="00E266C1"/>
    <w:rsid w:val="00E26BE1"/>
    <w:rsid w:val="00E26E0C"/>
    <w:rsid w:val="00E27385"/>
    <w:rsid w:val="00E302B8"/>
    <w:rsid w:val="00E30FEA"/>
    <w:rsid w:val="00E313DA"/>
    <w:rsid w:val="00E32B35"/>
    <w:rsid w:val="00E32EFF"/>
    <w:rsid w:val="00E338C6"/>
    <w:rsid w:val="00E33FA7"/>
    <w:rsid w:val="00E3484F"/>
    <w:rsid w:val="00E34E03"/>
    <w:rsid w:val="00E36AE9"/>
    <w:rsid w:val="00E36DED"/>
    <w:rsid w:val="00E375EE"/>
    <w:rsid w:val="00E3770B"/>
    <w:rsid w:val="00E40018"/>
    <w:rsid w:val="00E40854"/>
    <w:rsid w:val="00E40F9B"/>
    <w:rsid w:val="00E412C8"/>
    <w:rsid w:val="00E41345"/>
    <w:rsid w:val="00E42464"/>
    <w:rsid w:val="00E42884"/>
    <w:rsid w:val="00E42CB1"/>
    <w:rsid w:val="00E4428D"/>
    <w:rsid w:val="00E45370"/>
    <w:rsid w:val="00E45397"/>
    <w:rsid w:val="00E46C1A"/>
    <w:rsid w:val="00E46C3A"/>
    <w:rsid w:val="00E47ACF"/>
    <w:rsid w:val="00E47FDD"/>
    <w:rsid w:val="00E50AA4"/>
    <w:rsid w:val="00E5134F"/>
    <w:rsid w:val="00E51B2B"/>
    <w:rsid w:val="00E522D2"/>
    <w:rsid w:val="00E5270B"/>
    <w:rsid w:val="00E53555"/>
    <w:rsid w:val="00E538F0"/>
    <w:rsid w:val="00E53E02"/>
    <w:rsid w:val="00E53EC1"/>
    <w:rsid w:val="00E5492C"/>
    <w:rsid w:val="00E549E2"/>
    <w:rsid w:val="00E54B68"/>
    <w:rsid w:val="00E55021"/>
    <w:rsid w:val="00E5535D"/>
    <w:rsid w:val="00E55595"/>
    <w:rsid w:val="00E55D07"/>
    <w:rsid w:val="00E56C22"/>
    <w:rsid w:val="00E57269"/>
    <w:rsid w:val="00E5737B"/>
    <w:rsid w:val="00E60082"/>
    <w:rsid w:val="00E6065B"/>
    <w:rsid w:val="00E606C0"/>
    <w:rsid w:val="00E626BD"/>
    <w:rsid w:val="00E627A0"/>
    <w:rsid w:val="00E62C40"/>
    <w:rsid w:val="00E66A5E"/>
    <w:rsid w:val="00E66F7C"/>
    <w:rsid w:val="00E716EA"/>
    <w:rsid w:val="00E743CA"/>
    <w:rsid w:val="00E74F6C"/>
    <w:rsid w:val="00E7515A"/>
    <w:rsid w:val="00E7534B"/>
    <w:rsid w:val="00E760B2"/>
    <w:rsid w:val="00E77401"/>
    <w:rsid w:val="00E77C6D"/>
    <w:rsid w:val="00E80E28"/>
    <w:rsid w:val="00E80FAC"/>
    <w:rsid w:val="00E83822"/>
    <w:rsid w:val="00E83974"/>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E7B"/>
    <w:rsid w:val="00E96FC9"/>
    <w:rsid w:val="00E979FB"/>
    <w:rsid w:val="00EA12AE"/>
    <w:rsid w:val="00EA1B47"/>
    <w:rsid w:val="00EA1C91"/>
    <w:rsid w:val="00EA3724"/>
    <w:rsid w:val="00EA41E8"/>
    <w:rsid w:val="00EA4B71"/>
    <w:rsid w:val="00EA4EBA"/>
    <w:rsid w:val="00EA5B75"/>
    <w:rsid w:val="00EA6567"/>
    <w:rsid w:val="00EA79E3"/>
    <w:rsid w:val="00EB24BD"/>
    <w:rsid w:val="00EB40AE"/>
    <w:rsid w:val="00EB50BE"/>
    <w:rsid w:val="00EB51CF"/>
    <w:rsid w:val="00EB7416"/>
    <w:rsid w:val="00EC0156"/>
    <w:rsid w:val="00EC18D0"/>
    <w:rsid w:val="00EC2115"/>
    <w:rsid w:val="00EC440D"/>
    <w:rsid w:val="00EC4AB0"/>
    <w:rsid w:val="00EC56D6"/>
    <w:rsid w:val="00EC5EF0"/>
    <w:rsid w:val="00EC7841"/>
    <w:rsid w:val="00ED1ED0"/>
    <w:rsid w:val="00ED250C"/>
    <w:rsid w:val="00ED3C7F"/>
    <w:rsid w:val="00ED46F3"/>
    <w:rsid w:val="00ED76C6"/>
    <w:rsid w:val="00ED785A"/>
    <w:rsid w:val="00ED7D8E"/>
    <w:rsid w:val="00ED7F27"/>
    <w:rsid w:val="00EE1178"/>
    <w:rsid w:val="00EE4A9A"/>
    <w:rsid w:val="00EE76BD"/>
    <w:rsid w:val="00EE7916"/>
    <w:rsid w:val="00EE7A1F"/>
    <w:rsid w:val="00EE7F74"/>
    <w:rsid w:val="00EF1579"/>
    <w:rsid w:val="00EF25C0"/>
    <w:rsid w:val="00EF311A"/>
    <w:rsid w:val="00EF39F3"/>
    <w:rsid w:val="00EF41B6"/>
    <w:rsid w:val="00EF56AC"/>
    <w:rsid w:val="00EF67D7"/>
    <w:rsid w:val="00EF70EB"/>
    <w:rsid w:val="00EF77F3"/>
    <w:rsid w:val="00F00D85"/>
    <w:rsid w:val="00F014A8"/>
    <w:rsid w:val="00F02BCC"/>
    <w:rsid w:val="00F03E7F"/>
    <w:rsid w:val="00F047FB"/>
    <w:rsid w:val="00F04BBF"/>
    <w:rsid w:val="00F0593F"/>
    <w:rsid w:val="00F05A99"/>
    <w:rsid w:val="00F05B65"/>
    <w:rsid w:val="00F07004"/>
    <w:rsid w:val="00F07424"/>
    <w:rsid w:val="00F079B7"/>
    <w:rsid w:val="00F07C14"/>
    <w:rsid w:val="00F10C02"/>
    <w:rsid w:val="00F10EEE"/>
    <w:rsid w:val="00F13A8F"/>
    <w:rsid w:val="00F147F9"/>
    <w:rsid w:val="00F15724"/>
    <w:rsid w:val="00F15A5B"/>
    <w:rsid w:val="00F167D4"/>
    <w:rsid w:val="00F167EB"/>
    <w:rsid w:val="00F168B0"/>
    <w:rsid w:val="00F16A42"/>
    <w:rsid w:val="00F16AF5"/>
    <w:rsid w:val="00F16E62"/>
    <w:rsid w:val="00F175F4"/>
    <w:rsid w:val="00F177E3"/>
    <w:rsid w:val="00F20CC9"/>
    <w:rsid w:val="00F2234E"/>
    <w:rsid w:val="00F22901"/>
    <w:rsid w:val="00F23EF5"/>
    <w:rsid w:val="00F24356"/>
    <w:rsid w:val="00F248A4"/>
    <w:rsid w:val="00F25509"/>
    <w:rsid w:val="00F25E7F"/>
    <w:rsid w:val="00F25EDD"/>
    <w:rsid w:val="00F272E7"/>
    <w:rsid w:val="00F27BAE"/>
    <w:rsid w:val="00F312BE"/>
    <w:rsid w:val="00F31390"/>
    <w:rsid w:val="00F313CD"/>
    <w:rsid w:val="00F32049"/>
    <w:rsid w:val="00F32B4B"/>
    <w:rsid w:val="00F332CF"/>
    <w:rsid w:val="00F3684A"/>
    <w:rsid w:val="00F36ED1"/>
    <w:rsid w:val="00F370AC"/>
    <w:rsid w:val="00F378C1"/>
    <w:rsid w:val="00F406AE"/>
    <w:rsid w:val="00F408A7"/>
    <w:rsid w:val="00F409F0"/>
    <w:rsid w:val="00F43816"/>
    <w:rsid w:val="00F43B25"/>
    <w:rsid w:val="00F43BA4"/>
    <w:rsid w:val="00F440BD"/>
    <w:rsid w:val="00F4477B"/>
    <w:rsid w:val="00F44A7E"/>
    <w:rsid w:val="00F44BAA"/>
    <w:rsid w:val="00F4788B"/>
    <w:rsid w:val="00F50C10"/>
    <w:rsid w:val="00F52477"/>
    <w:rsid w:val="00F52C7E"/>
    <w:rsid w:val="00F53844"/>
    <w:rsid w:val="00F53BE6"/>
    <w:rsid w:val="00F550D4"/>
    <w:rsid w:val="00F5537D"/>
    <w:rsid w:val="00F55602"/>
    <w:rsid w:val="00F55C05"/>
    <w:rsid w:val="00F5729E"/>
    <w:rsid w:val="00F61B37"/>
    <w:rsid w:val="00F61C2C"/>
    <w:rsid w:val="00F622E2"/>
    <w:rsid w:val="00F62FD7"/>
    <w:rsid w:val="00F6311D"/>
    <w:rsid w:val="00F63B9D"/>
    <w:rsid w:val="00F64418"/>
    <w:rsid w:val="00F64FAE"/>
    <w:rsid w:val="00F65F60"/>
    <w:rsid w:val="00F67F35"/>
    <w:rsid w:val="00F7068C"/>
    <w:rsid w:val="00F72200"/>
    <w:rsid w:val="00F755DA"/>
    <w:rsid w:val="00F766C8"/>
    <w:rsid w:val="00F80010"/>
    <w:rsid w:val="00F805B1"/>
    <w:rsid w:val="00F814EE"/>
    <w:rsid w:val="00F8156C"/>
    <w:rsid w:val="00F8487F"/>
    <w:rsid w:val="00F864E9"/>
    <w:rsid w:val="00F86AFF"/>
    <w:rsid w:val="00F9099C"/>
    <w:rsid w:val="00F911EF"/>
    <w:rsid w:val="00F91665"/>
    <w:rsid w:val="00F9223A"/>
    <w:rsid w:val="00F93027"/>
    <w:rsid w:val="00F939BA"/>
    <w:rsid w:val="00F93A7D"/>
    <w:rsid w:val="00F9451F"/>
    <w:rsid w:val="00F96208"/>
    <w:rsid w:val="00F9654A"/>
    <w:rsid w:val="00F979DB"/>
    <w:rsid w:val="00FA1E4A"/>
    <w:rsid w:val="00FA1F71"/>
    <w:rsid w:val="00FA2770"/>
    <w:rsid w:val="00FA3447"/>
    <w:rsid w:val="00FA4180"/>
    <w:rsid w:val="00FA4F12"/>
    <w:rsid w:val="00FA5D6D"/>
    <w:rsid w:val="00FB0722"/>
    <w:rsid w:val="00FB434F"/>
    <w:rsid w:val="00FB4C38"/>
    <w:rsid w:val="00FB65AC"/>
    <w:rsid w:val="00FB7029"/>
    <w:rsid w:val="00FB7B78"/>
    <w:rsid w:val="00FC097C"/>
    <w:rsid w:val="00FC14C8"/>
    <w:rsid w:val="00FC196D"/>
    <w:rsid w:val="00FC3DEB"/>
    <w:rsid w:val="00FC42FE"/>
    <w:rsid w:val="00FC45C9"/>
    <w:rsid w:val="00FC4BD9"/>
    <w:rsid w:val="00FC4D9A"/>
    <w:rsid w:val="00FC50D2"/>
    <w:rsid w:val="00FC5243"/>
    <w:rsid w:val="00FC620D"/>
    <w:rsid w:val="00FC695B"/>
    <w:rsid w:val="00FC71E8"/>
    <w:rsid w:val="00FC7EA0"/>
    <w:rsid w:val="00FD0540"/>
    <w:rsid w:val="00FD1C3A"/>
    <w:rsid w:val="00FD2521"/>
    <w:rsid w:val="00FD2638"/>
    <w:rsid w:val="00FD2B91"/>
    <w:rsid w:val="00FD4FB3"/>
    <w:rsid w:val="00FD5776"/>
    <w:rsid w:val="00FD5BB3"/>
    <w:rsid w:val="00FD746A"/>
    <w:rsid w:val="00FE0C89"/>
    <w:rsid w:val="00FE1229"/>
    <w:rsid w:val="00FE20A5"/>
    <w:rsid w:val="00FE22C4"/>
    <w:rsid w:val="00FE3446"/>
    <w:rsid w:val="00FE3FF5"/>
    <w:rsid w:val="00FE4072"/>
    <w:rsid w:val="00FE48F7"/>
    <w:rsid w:val="00FE4AD9"/>
    <w:rsid w:val="00FF02A5"/>
    <w:rsid w:val="00FF0555"/>
    <w:rsid w:val="00FF1289"/>
    <w:rsid w:val="00FF35D4"/>
    <w:rsid w:val="00FF4C3E"/>
    <w:rsid w:val="00FF4CE5"/>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45654B"/>
  <w15:chartTrackingRefBased/>
  <w15:docId w15:val="{4C946C82-4560-4972-BB34-011F030D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style>
  <w:style w:type="paragraph" w:styleId="Heading1">
    <w:name w:val="heading 1"/>
    <w:basedOn w:val="Normal"/>
    <w:next w:val="Normal"/>
    <w:link w:val="Heading1Char"/>
    <w:qFormat/>
    <w:rsid w:val="00F61B37"/>
    <w:pPr>
      <w:keepNext/>
      <w:spacing w:before="240" w:after="60"/>
      <w:outlineLvl w:val="0"/>
    </w:pPr>
    <w:rPr>
      <w:rFonts w:ascii="Calibri Light" w:hAnsi="Calibri Light"/>
      <w:b/>
      <w:bCs/>
      <w:kern w:val="32"/>
      <w:sz w:val="32"/>
      <w:szCs w:val="32"/>
    </w:rPr>
  </w:style>
  <w:style w:type="paragraph" w:styleId="Heading5">
    <w:name w:val="heading 5"/>
    <w:basedOn w:val="Normal"/>
    <w:next w:val="Normal"/>
    <w:qFormat/>
    <w:rsid w:val="00962690"/>
    <w:pPr>
      <w:keepNext/>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2,Footnote Text Char1 Char,Footnote Text Char1"/>
    <w:basedOn w:val="Normal"/>
    <w:link w:val="FootnoteTextChar"/>
    <w:uiPriority w:val="99"/>
    <w:qFormat/>
    <w:rsid w:val="00022D45"/>
  </w:style>
  <w:style w:type="character" w:styleId="FootnoteReference">
    <w:name w:val="footnote reference"/>
    <w:aliases w:val="Style 13,Style 12,fr,Style 28,(NECG) Footnote Reference,Style 11,Style 9,o,Style 16,Style 15,Style 17,Style 20,o1,fr1,o2,fr2,o3,fr3,Style 8,Style 7,Style 19"/>
    <w:uiPriority w:val="99"/>
    <w:rsid w:val="00022D45"/>
    <w:rPr>
      <w:vertAlign w:val="superscript"/>
    </w:rPr>
  </w:style>
  <w:style w:type="character" w:styleId="Hyperlink">
    <w:name w:val="Hyperlink"/>
    <w:uiPriority w:val="99"/>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rsid w:val="00BC3600"/>
    <w:rPr>
      <w:sz w:val="16"/>
      <w:szCs w:val="16"/>
    </w:rPr>
  </w:style>
  <w:style w:type="paragraph" w:styleId="CommentText">
    <w:name w:val="annotation text"/>
    <w:basedOn w:val="Normal"/>
    <w:link w:val="CommentTextChar"/>
    <w:rsid w:val="00BC3600"/>
  </w:style>
  <w:style w:type="character" w:customStyle="1" w:styleId="CommentTextChar">
    <w:name w:val="Comment Text Char"/>
    <w:basedOn w:val="DefaultParagraphFont"/>
    <w:link w:val="CommentText"/>
    <w:rsid w:val="00BC3600"/>
  </w:style>
  <w:style w:type="paragraph" w:styleId="CommentSubject">
    <w:name w:val="annotation subject"/>
    <w:basedOn w:val="CommentText"/>
    <w:next w:val="CommentText"/>
    <w:link w:val="CommentSubjectChar"/>
    <w:rsid w:val="00BC3600"/>
    <w:rPr>
      <w:b/>
      <w:bCs/>
    </w:rPr>
  </w:style>
  <w:style w:type="character" w:customStyle="1" w:styleId="CommentSubjectChar">
    <w:name w:val="Comment Subject Char"/>
    <w:link w:val="CommentSubject"/>
    <w:rsid w:val="00BC3600"/>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2 Char1"/>
    <w:link w:val="FootnoteText"/>
    <w:uiPriority w:val="99"/>
    <w:locked/>
    <w:rsid w:val="00504FE6"/>
  </w:style>
  <w:style w:type="character" w:customStyle="1" w:styleId="cosearchterm">
    <w:name w:val="co_searchterm"/>
    <w:basedOn w:val="DefaultParagraphFont"/>
    <w:rsid w:val="00745241"/>
  </w:style>
  <w:style w:type="character" w:styleId="Emphasis">
    <w:name w:val="Emphasis"/>
    <w:uiPriority w:val="20"/>
    <w:qFormat/>
    <w:rsid w:val="00972569"/>
    <w:rPr>
      <w:i/>
      <w:iCs/>
    </w:rPr>
  </w:style>
  <w:style w:type="character" w:customStyle="1" w:styleId="costarpage">
    <w:name w:val="co_starpage"/>
    <w:basedOn w:val="DefaultParagraphFont"/>
    <w:rsid w:val="00272C5D"/>
  </w:style>
  <w:style w:type="paragraph" w:customStyle="1" w:styleId="Default">
    <w:name w:val="Default"/>
    <w:rsid w:val="00A27AE6"/>
    <w:pPr>
      <w:autoSpaceDE w:val="0"/>
      <w:autoSpaceDN w:val="0"/>
      <w:adjustRightInd w:val="0"/>
    </w:pPr>
    <w:rPr>
      <w:rFonts w:eastAsia="Calibri"/>
      <w:color w:val="000000"/>
      <w:sz w:val="24"/>
      <w:szCs w:val="24"/>
    </w:rPr>
  </w:style>
  <w:style w:type="character" w:customStyle="1" w:styleId="Heading1Char">
    <w:name w:val="Heading 1 Char"/>
    <w:link w:val="Heading1"/>
    <w:rsid w:val="00F61B37"/>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EB7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7949">
      <w:bodyDiv w:val="1"/>
      <w:marLeft w:val="0"/>
      <w:marRight w:val="0"/>
      <w:marTop w:val="0"/>
      <w:marBottom w:val="0"/>
      <w:divBdr>
        <w:top w:val="none" w:sz="0" w:space="0" w:color="auto"/>
        <w:left w:val="none" w:sz="0" w:space="0" w:color="auto"/>
        <w:bottom w:val="none" w:sz="0" w:space="0" w:color="auto"/>
        <w:right w:val="none" w:sz="0" w:space="0" w:color="auto"/>
      </w:divBdr>
      <w:divsChild>
        <w:div w:id="2065640021">
          <w:marLeft w:val="0"/>
          <w:marRight w:val="0"/>
          <w:marTop w:val="0"/>
          <w:marBottom w:val="0"/>
          <w:divBdr>
            <w:top w:val="none" w:sz="0" w:space="0" w:color="auto"/>
            <w:left w:val="none" w:sz="0" w:space="0" w:color="auto"/>
            <w:bottom w:val="none" w:sz="0" w:space="0" w:color="auto"/>
            <w:right w:val="none" w:sz="0" w:space="0" w:color="auto"/>
          </w:divBdr>
          <w:divsChild>
            <w:div w:id="1107113898">
              <w:marLeft w:val="0"/>
              <w:marRight w:val="0"/>
              <w:marTop w:val="0"/>
              <w:marBottom w:val="0"/>
              <w:divBdr>
                <w:top w:val="none" w:sz="0" w:space="0" w:color="auto"/>
                <w:left w:val="none" w:sz="0" w:space="0" w:color="auto"/>
                <w:bottom w:val="none" w:sz="0" w:space="0" w:color="auto"/>
                <w:right w:val="none" w:sz="0" w:space="0" w:color="auto"/>
              </w:divBdr>
              <w:divsChild>
                <w:div w:id="2007586637">
                  <w:marLeft w:val="0"/>
                  <w:marRight w:val="0"/>
                  <w:marTop w:val="0"/>
                  <w:marBottom w:val="0"/>
                  <w:divBdr>
                    <w:top w:val="none" w:sz="0" w:space="0" w:color="auto"/>
                    <w:left w:val="none" w:sz="0" w:space="0" w:color="auto"/>
                    <w:bottom w:val="none" w:sz="0" w:space="0" w:color="auto"/>
                    <w:right w:val="none" w:sz="0" w:space="0" w:color="auto"/>
                  </w:divBdr>
                  <w:divsChild>
                    <w:div w:id="737361894">
                      <w:marLeft w:val="0"/>
                      <w:marRight w:val="0"/>
                      <w:marTop w:val="0"/>
                      <w:marBottom w:val="0"/>
                      <w:divBdr>
                        <w:top w:val="none" w:sz="0" w:space="0" w:color="auto"/>
                        <w:left w:val="none" w:sz="0" w:space="0" w:color="auto"/>
                        <w:bottom w:val="none" w:sz="0" w:space="0" w:color="auto"/>
                        <w:right w:val="none" w:sz="0" w:space="0" w:color="auto"/>
                      </w:divBdr>
                      <w:divsChild>
                        <w:div w:id="1381904342">
                          <w:marLeft w:val="0"/>
                          <w:marRight w:val="0"/>
                          <w:marTop w:val="0"/>
                          <w:marBottom w:val="0"/>
                          <w:divBdr>
                            <w:top w:val="none" w:sz="0" w:space="0" w:color="auto"/>
                            <w:left w:val="none" w:sz="0" w:space="0" w:color="auto"/>
                            <w:bottom w:val="none" w:sz="0" w:space="0" w:color="auto"/>
                            <w:right w:val="none" w:sz="0" w:space="0" w:color="auto"/>
                          </w:divBdr>
                          <w:divsChild>
                            <w:div w:id="1340043694">
                              <w:marLeft w:val="0"/>
                              <w:marRight w:val="0"/>
                              <w:marTop w:val="0"/>
                              <w:marBottom w:val="0"/>
                              <w:divBdr>
                                <w:top w:val="none" w:sz="0" w:space="0" w:color="auto"/>
                                <w:left w:val="none" w:sz="0" w:space="0" w:color="auto"/>
                                <w:bottom w:val="none" w:sz="0" w:space="0" w:color="auto"/>
                                <w:right w:val="none" w:sz="0" w:space="0" w:color="auto"/>
                              </w:divBdr>
                              <w:divsChild>
                                <w:div w:id="1211042252">
                                  <w:marLeft w:val="0"/>
                                  <w:marRight w:val="0"/>
                                  <w:marTop w:val="0"/>
                                  <w:marBottom w:val="0"/>
                                  <w:divBdr>
                                    <w:top w:val="none" w:sz="0" w:space="0" w:color="auto"/>
                                    <w:left w:val="none" w:sz="0" w:space="0" w:color="auto"/>
                                    <w:bottom w:val="none" w:sz="0" w:space="0" w:color="auto"/>
                                    <w:right w:val="none" w:sz="0" w:space="0" w:color="auto"/>
                                  </w:divBdr>
                                  <w:divsChild>
                                    <w:div w:id="90513369">
                                      <w:marLeft w:val="0"/>
                                      <w:marRight w:val="0"/>
                                      <w:marTop w:val="0"/>
                                      <w:marBottom w:val="0"/>
                                      <w:divBdr>
                                        <w:top w:val="none" w:sz="0" w:space="0" w:color="auto"/>
                                        <w:left w:val="none" w:sz="0" w:space="0" w:color="auto"/>
                                        <w:bottom w:val="none" w:sz="0" w:space="0" w:color="auto"/>
                                        <w:right w:val="none" w:sz="0" w:space="0" w:color="auto"/>
                                      </w:divBdr>
                                      <w:divsChild>
                                        <w:div w:id="931670462">
                                          <w:marLeft w:val="0"/>
                                          <w:marRight w:val="0"/>
                                          <w:marTop w:val="0"/>
                                          <w:marBottom w:val="0"/>
                                          <w:divBdr>
                                            <w:top w:val="none" w:sz="0" w:space="0" w:color="auto"/>
                                            <w:left w:val="none" w:sz="0" w:space="0" w:color="auto"/>
                                            <w:bottom w:val="none" w:sz="0" w:space="0" w:color="auto"/>
                                            <w:right w:val="none" w:sz="0" w:space="0" w:color="auto"/>
                                          </w:divBdr>
                                          <w:divsChild>
                                            <w:div w:id="315037826">
                                              <w:marLeft w:val="0"/>
                                              <w:marRight w:val="0"/>
                                              <w:marTop w:val="0"/>
                                              <w:marBottom w:val="0"/>
                                              <w:divBdr>
                                                <w:top w:val="none" w:sz="0" w:space="0" w:color="auto"/>
                                                <w:left w:val="none" w:sz="0" w:space="0" w:color="auto"/>
                                                <w:bottom w:val="none" w:sz="0" w:space="0" w:color="auto"/>
                                                <w:right w:val="none" w:sz="0" w:space="0" w:color="auto"/>
                                              </w:divBdr>
                                              <w:divsChild>
                                                <w:div w:id="1392315104">
                                                  <w:marLeft w:val="0"/>
                                                  <w:marRight w:val="0"/>
                                                  <w:marTop w:val="0"/>
                                                  <w:marBottom w:val="0"/>
                                                  <w:divBdr>
                                                    <w:top w:val="none" w:sz="0" w:space="0" w:color="auto"/>
                                                    <w:left w:val="none" w:sz="0" w:space="0" w:color="auto"/>
                                                    <w:bottom w:val="none" w:sz="0" w:space="0" w:color="auto"/>
                                                    <w:right w:val="none" w:sz="0" w:space="0" w:color="auto"/>
                                                  </w:divBdr>
                                                </w:div>
                                                <w:div w:id="1442264037">
                                                  <w:marLeft w:val="0"/>
                                                  <w:marRight w:val="0"/>
                                                  <w:marTop w:val="0"/>
                                                  <w:marBottom w:val="0"/>
                                                  <w:divBdr>
                                                    <w:top w:val="none" w:sz="0" w:space="0" w:color="auto"/>
                                                    <w:left w:val="none" w:sz="0" w:space="0" w:color="auto"/>
                                                    <w:bottom w:val="none" w:sz="0" w:space="0" w:color="auto"/>
                                                    <w:right w:val="none" w:sz="0" w:space="0" w:color="auto"/>
                                                  </w:divBdr>
                                                  <w:divsChild>
                                                    <w:div w:id="1667826918">
                                                      <w:marLeft w:val="0"/>
                                                      <w:marRight w:val="0"/>
                                                      <w:marTop w:val="0"/>
                                                      <w:marBottom w:val="0"/>
                                                      <w:divBdr>
                                                        <w:top w:val="none" w:sz="0" w:space="0" w:color="auto"/>
                                                        <w:left w:val="none" w:sz="0" w:space="0" w:color="auto"/>
                                                        <w:bottom w:val="none" w:sz="0" w:space="0" w:color="auto"/>
                                                        <w:right w:val="none" w:sz="0" w:space="0" w:color="auto"/>
                                                      </w:divBdr>
                                                      <w:divsChild>
                                                        <w:div w:id="1147430932">
                                                          <w:marLeft w:val="0"/>
                                                          <w:marRight w:val="0"/>
                                                          <w:marTop w:val="0"/>
                                                          <w:marBottom w:val="0"/>
                                                          <w:divBdr>
                                                            <w:top w:val="none" w:sz="0" w:space="0" w:color="auto"/>
                                                            <w:left w:val="none" w:sz="0" w:space="0" w:color="auto"/>
                                                            <w:bottom w:val="none" w:sz="0" w:space="0" w:color="auto"/>
                                                            <w:right w:val="none" w:sz="0" w:space="0" w:color="auto"/>
                                                          </w:divBdr>
                                                        </w:div>
                                                      </w:divsChild>
                                                    </w:div>
                                                    <w:div w:id="1774325463">
                                                      <w:marLeft w:val="0"/>
                                                      <w:marRight w:val="0"/>
                                                      <w:marTop w:val="0"/>
                                                      <w:marBottom w:val="0"/>
                                                      <w:divBdr>
                                                        <w:top w:val="none" w:sz="0" w:space="0" w:color="auto"/>
                                                        <w:left w:val="none" w:sz="0" w:space="0" w:color="auto"/>
                                                        <w:bottom w:val="none" w:sz="0" w:space="0" w:color="auto"/>
                                                        <w:right w:val="none" w:sz="0" w:space="0" w:color="auto"/>
                                                      </w:divBdr>
                                                    </w:div>
                                                  </w:divsChild>
                                                </w:div>
                                                <w:div w:id="2021662369">
                                                  <w:marLeft w:val="0"/>
                                                  <w:marRight w:val="0"/>
                                                  <w:marTop w:val="0"/>
                                                  <w:marBottom w:val="0"/>
                                                  <w:divBdr>
                                                    <w:top w:val="none" w:sz="0" w:space="0" w:color="auto"/>
                                                    <w:left w:val="none" w:sz="0" w:space="0" w:color="auto"/>
                                                    <w:bottom w:val="none" w:sz="0" w:space="0" w:color="auto"/>
                                                    <w:right w:val="none" w:sz="0" w:space="0" w:color="auto"/>
                                                  </w:divBdr>
                                                  <w:divsChild>
                                                    <w:div w:id="1095201606">
                                                      <w:marLeft w:val="0"/>
                                                      <w:marRight w:val="0"/>
                                                      <w:marTop w:val="0"/>
                                                      <w:marBottom w:val="0"/>
                                                      <w:divBdr>
                                                        <w:top w:val="none" w:sz="0" w:space="0" w:color="auto"/>
                                                        <w:left w:val="none" w:sz="0" w:space="0" w:color="auto"/>
                                                        <w:bottom w:val="none" w:sz="0" w:space="0" w:color="auto"/>
                                                        <w:right w:val="none" w:sz="0" w:space="0" w:color="auto"/>
                                                      </w:divBdr>
                                                      <w:divsChild>
                                                        <w:div w:id="635910083">
                                                          <w:marLeft w:val="0"/>
                                                          <w:marRight w:val="0"/>
                                                          <w:marTop w:val="0"/>
                                                          <w:marBottom w:val="0"/>
                                                          <w:divBdr>
                                                            <w:top w:val="none" w:sz="0" w:space="0" w:color="auto"/>
                                                            <w:left w:val="none" w:sz="0" w:space="0" w:color="auto"/>
                                                            <w:bottom w:val="none" w:sz="0" w:space="0" w:color="auto"/>
                                                            <w:right w:val="none" w:sz="0" w:space="0" w:color="auto"/>
                                                          </w:divBdr>
                                                        </w:div>
                                                      </w:divsChild>
                                                    </w:div>
                                                    <w:div w:id="19065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348367798">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4489">
      <w:bodyDiv w:val="1"/>
      <w:marLeft w:val="0"/>
      <w:marRight w:val="0"/>
      <w:marTop w:val="0"/>
      <w:marBottom w:val="0"/>
      <w:divBdr>
        <w:top w:val="none" w:sz="0" w:space="0" w:color="auto"/>
        <w:left w:val="none" w:sz="0" w:space="0" w:color="auto"/>
        <w:bottom w:val="none" w:sz="0" w:space="0" w:color="auto"/>
        <w:right w:val="none" w:sz="0" w:space="0" w:color="auto"/>
      </w:divBdr>
      <w:divsChild>
        <w:div w:id="310252478">
          <w:marLeft w:val="0"/>
          <w:marRight w:val="0"/>
          <w:marTop w:val="0"/>
          <w:marBottom w:val="0"/>
          <w:divBdr>
            <w:top w:val="none" w:sz="0" w:space="0" w:color="auto"/>
            <w:left w:val="none" w:sz="0" w:space="0" w:color="auto"/>
            <w:bottom w:val="none" w:sz="0" w:space="0" w:color="auto"/>
            <w:right w:val="none" w:sz="0" w:space="0" w:color="auto"/>
          </w:divBdr>
          <w:divsChild>
            <w:div w:id="535041613">
              <w:marLeft w:val="0"/>
              <w:marRight w:val="0"/>
              <w:marTop w:val="0"/>
              <w:marBottom w:val="0"/>
              <w:divBdr>
                <w:top w:val="none" w:sz="0" w:space="0" w:color="auto"/>
                <w:left w:val="none" w:sz="0" w:space="0" w:color="auto"/>
                <w:bottom w:val="none" w:sz="0" w:space="0" w:color="auto"/>
                <w:right w:val="none" w:sz="0" w:space="0" w:color="auto"/>
              </w:divBdr>
              <w:divsChild>
                <w:div w:id="1591767679">
                  <w:marLeft w:val="0"/>
                  <w:marRight w:val="0"/>
                  <w:marTop w:val="0"/>
                  <w:marBottom w:val="0"/>
                  <w:divBdr>
                    <w:top w:val="none" w:sz="0" w:space="0" w:color="auto"/>
                    <w:left w:val="none" w:sz="0" w:space="0" w:color="auto"/>
                    <w:bottom w:val="none" w:sz="0" w:space="0" w:color="auto"/>
                    <w:right w:val="none" w:sz="0" w:space="0" w:color="auto"/>
                  </w:divBdr>
                  <w:divsChild>
                    <w:div w:id="935555062">
                      <w:marLeft w:val="0"/>
                      <w:marRight w:val="0"/>
                      <w:marTop w:val="0"/>
                      <w:marBottom w:val="0"/>
                      <w:divBdr>
                        <w:top w:val="none" w:sz="0" w:space="0" w:color="auto"/>
                        <w:left w:val="none" w:sz="0" w:space="0" w:color="auto"/>
                        <w:bottom w:val="none" w:sz="0" w:space="0" w:color="auto"/>
                        <w:right w:val="none" w:sz="0" w:space="0" w:color="auto"/>
                      </w:divBdr>
                      <w:divsChild>
                        <w:div w:id="218439050">
                          <w:marLeft w:val="0"/>
                          <w:marRight w:val="0"/>
                          <w:marTop w:val="0"/>
                          <w:marBottom w:val="0"/>
                          <w:divBdr>
                            <w:top w:val="none" w:sz="0" w:space="0" w:color="auto"/>
                            <w:left w:val="none" w:sz="0" w:space="0" w:color="auto"/>
                            <w:bottom w:val="none" w:sz="0" w:space="0" w:color="auto"/>
                            <w:right w:val="none" w:sz="0" w:space="0" w:color="auto"/>
                          </w:divBdr>
                          <w:divsChild>
                            <w:div w:id="1991594654">
                              <w:marLeft w:val="0"/>
                              <w:marRight w:val="0"/>
                              <w:marTop w:val="0"/>
                              <w:marBottom w:val="0"/>
                              <w:divBdr>
                                <w:top w:val="none" w:sz="0" w:space="0" w:color="auto"/>
                                <w:left w:val="none" w:sz="0" w:space="0" w:color="auto"/>
                                <w:bottom w:val="none" w:sz="0" w:space="0" w:color="auto"/>
                                <w:right w:val="none" w:sz="0" w:space="0" w:color="auto"/>
                              </w:divBdr>
                              <w:divsChild>
                                <w:div w:id="2131825625">
                                  <w:marLeft w:val="0"/>
                                  <w:marRight w:val="0"/>
                                  <w:marTop w:val="0"/>
                                  <w:marBottom w:val="0"/>
                                  <w:divBdr>
                                    <w:top w:val="none" w:sz="0" w:space="0" w:color="auto"/>
                                    <w:left w:val="none" w:sz="0" w:space="0" w:color="auto"/>
                                    <w:bottom w:val="none" w:sz="0" w:space="0" w:color="auto"/>
                                    <w:right w:val="none" w:sz="0" w:space="0" w:color="auto"/>
                                  </w:divBdr>
                                  <w:divsChild>
                                    <w:div w:id="1967159655">
                                      <w:marLeft w:val="0"/>
                                      <w:marRight w:val="0"/>
                                      <w:marTop w:val="0"/>
                                      <w:marBottom w:val="0"/>
                                      <w:divBdr>
                                        <w:top w:val="none" w:sz="0" w:space="0" w:color="auto"/>
                                        <w:left w:val="none" w:sz="0" w:space="0" w:color="auto"/>
                                        <w:bottom w:val="none" w:sz="0" w:space="0" w:color="auto"/>
                                        <w:right w:val="none" w:sz="0" w:space="0" w:color="auto"/>
                                      </w:divBdr>
                                      <w:divsChild>
                                        <w:div w:id="340203902">
                                          <w:marLeft w:val="0"/>
                                          <w:marRight w:val="0"/>
                                          <w:marTop w:val="0"/>
                                          <w:marBottom w:val="0"/>
                                          <w:divBdr>
                                            <w:top w:val="none" w:sz="0" w:space="0" w:color="auto"/>
                                            <w:left w:val="none" w:sz="0" w:space="0" w:color="auto"/>
                                            <w:bottom w:val="none" w:sz="0" w:space="0" w:color="auto"/>
                                            <w:right w:val="none" w:sz="0" w:space="0" w:color="auto"/>
                                          </w:divBdr>
                                          <w:divsChild>
                                            <w:div w:id="1355182215">
                                              <w:marLeft w:val="0"/>
                                              <w:marRight w:val="0"/>
                                              <w:marTop w:val="0"/>
                                              <w:marBottom w:val="0"/>
                                              <w:divBdr>
                                                <w:top w:val="none" w:sz="0" w:space="0" w:color="auto"/>
                                                <w:left w:val="none" w:sz="0" w:space="0" w:color="auto"/>
                                                <w:bottom w:val="none" w:sz="0" w:space="0" w:color="auto"/>
                                                <w:right w:val="none" w:sz="0" w:space="0" w:color="auto"/>
                                              </w:divBdr>
                                              <w:divsChild>
                                                <w:div w:id="932200478">
                                                  <w:marLeft w:val="0"/>
                                                  <w:marRight w:val="0"/>
                                                  <w:marTop w:val="0"/>
                                                  <w:marBottom w:val="0"/>
                                                  <w:divBdr>
                                                    <w:top w:val="none" w:sz="0" w:space="0" w:color="auto"/>
                                                    <w:left w:val="none" w:sz="0" w:space="0" w:color="auto"/>
                                                    <w:bottom w:val="none" w:sz="0" w:space="0" w:color="auto"/>
                                                    <w:right w:val="none" w:sz="0" w:space="0" w:color="auto"/>
                                                  </w:divBdr>
                                                </w:div>
                                                <w:div w:id="1421488724">
                                                  <w:marLeft w:val="0"/>
                                                  <w:marRight w:val="0"/>
                                                  <w:marTop w:val="0"/>
                                                  <w:marBottom w:val="0"/>
                                                  <w:divBdr>
                                                    <w:top w:val="none" w:sz="0" w:space="0" w:color="auto"/>
                                                    <w:left w:val="none" w:sz="0" w:space="0" w:color="auto"/>
                                                    <w:bottom w:val="none" w:sz="0" w:space="0" w:color="auto"/>
                                                    <w:right w:val="none" w:sz="0" w:space="0" w:color="auto"/>
                                                  </w:divBdr>
                                                  <w:divsChild>
                                                    <w:div w:id="392388530">
                                                      <w:marLeft w:val="0"/>
                                                      <w:marRight w:val="0"/>
                                                      <w:marTop w:val="0"/>
                                                      <w:marBottom w:val="0"/>
                                                      <w:divBdr>
                                                        <w:top w:val="none" w:sz="0" w:space="0" w:color="auto"/>
                                                        <w:left w:val="none" w:sz="0" w:space="0" w:color="auto"/>
                                                        <w:bottom w:val="none" w:sz="0" w:space="0" w:color="auto"/>
                                                        <w:right w:val="none" w:sz="0" w:space="0" w:color="auto"/>
                                                      </w:divBdr>
                                                    </w:div>
                                                    <w:div w:id="1687705103">
                                                      <w:marLeft w:val="0"/>
                                                      <w:marRight w:val="0"/>
                                                      <w:marTop w:val="0"/>
                                                      <w:marBottom w:val="0"/>
                                                      <w:divBdr>
                                                        <w:top w:val="none" w:sz="0" w:space="0" w:color="auto"/>
                                                        <w:left w:val="none" w:sz="0" w:space="0" w:color="auto"/>
                                                        <w:bottom w:val="none" w:sz="0" w:space="0" w:color="auto"/>
                                                        <w:right w:val="none" w:sz="0" w:space="0" w:color="auto"/>
                                                      </w:divBdr>
                                                      <w:divsChild>
                                                        <w:div w:id="12060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5630">
                                                  <w:marLeft w:val="0"/>
                                                  <w:marRight w:val="0"/>
                                                  <w:marTop w:val="0"/>
                                                  <w:marBottom w:val="0"/>
                                                  <w:divBdr>
                                                    <w:top w:val="none" w:sz="0" w:space="0" w:color="auto"/>
                                                    <w:left w:val="none" w:sz="0" w:space="0" w:color="auto"/>
                                                    <w:bottom w:val="none" w:sz="0" w:space="0" w:color="auto"/>
                                                    <w:right w:val="none" w:sz="0" w:space="0" w:color="auto"/>
                                                  </w:divBdr>
                                                  <w:divsChild>
                                                    <w:div w:id="854423289">
                                                      <w:marLeft w:val="0"/>
                                                      <w:marRight w:val="0"/>
                                                      <w:marTop w:val="0"/>
                                                      <w:marBottom w:val="0"/>
                                                      <w:divBdr>
                                                        <w:top w:val="none" w:sz="0" w:space="0" w:color="auto"/>
                                                        <w:left w:val="none" w:sz="0" w:space="0" w:color="auto"/>
                                                        <w:bottom w:val="none" w:sz="0" w:space="0" w:color="auto"/>
                                                        <w:right w:val="none" w:sz="0" w:space="0" w:color="auto"/>
                                                      </w:divBdr>
                                                      <w:divsChild>
                                                        <w:div w:id="1519926995">
                                                          <w:marLeft w:val="0"/>
                                                          <w:marRight w:val="0"/>
                                                          <w:marTop w:val="0"/>
                                                          <w:marBottom w:val="0"/>
                                                          <w:divBdr>
                                                            <w:top w:val="none" w:sz="0" w:space="0" w:color="auto"/>
                                                            <w:left w:val="none" w:sz="0" w:space="0" w:color="auto"/>
                                                            <w:bottom w:val="none" w:sz="0" w:space="0" w:color="auto"/>
                                                            <w:right w:val="none" w:sz="0" w:space="0" w:color="auto"/>
                                                          </w:divBdr>
                                                        </w:div>
                                                      </w:divsChild>
                                                    </w:div>
                                                    <w:div w:id="14946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2500004&amp;pubNum=930&amp;originatingDoc=Id62828e308e011e4a795ac035416da91&amp;refType=RP&amp;fi=co_pp_sp_930_558&amp;originationContext=document&amp;transitionType=DocumentItem&amp;contextData=(sc.Search)" TargetMode="External"/><Relationship Id="rId13" Type="http://schemas.openxmlformats.org/officeDocument/2006/relationships/hyperlink" Target="https://1.next.westlaw.com/Link/Document/FullText?findType=Y&amp;serNum=1990025518&amp;pubNum=0000162&amp;originatingDoc=Ie9361c3edc1e11ddbc7bf97f340af743&amp;refType=RP&amp;originationContext=document&amp;transitionType=DocumentItem&amp;contextData=(sc.UserEnteredCitation)" TargetMode="External"/><Relationship Id="rId18" Type="http://schemas.openxmlformats.org/officeDocument/2006/relationships/hyperlink" Target="file:///C:\Users\rmarinko\research\buttonTFLi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1.next.westlaw.com/Link/Document/FullText?findType=L&amp;pubNum=1000636&amp;cite=52PAADCS5.571&amp;originatingDoc=I7755721d0cb111e38348f07ad0ca1f56&amp;refType=LQ&amp;originationContext=document&amp;transitionType=DocumentItem&amp;ppcid=6dc4671be01c4383bc8c8a1ba847b87b&amp;contextData=(sc.Search)" TargetMode="External"/><Relationship Id="rId7" Type="http://schemas.openxmlformats.org/officeDocument/2006/relationships/endnotes" Target="endnotes.xml"/><Relationship Id="rId12" Type="http://schemas.openxmlformats.org/officeDocument/2006/relationships/hyperlink" Target="https://1.next.westlaw.com/Link/Document/FullText?findType=Y&amp;serNum=1982500004&amp;pubNum=930&amp;originatingDoc=Id62828e308e011e4a795ac035416da91&amp;refType=RP&amp;fi=co_pp_sp_930_558&amp;originationContext=document&amp;transitionType=DocumentItem&amp;contextData=(sc.Search)" TargetMode="External"/><Relationship Id="rId17" Type="http://schemas.openxmlformats.org/officeDocument/2006/relationships/hyperlink" Target="file:///C:\Users\rmarinko\research\buttonTFLi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next.westlaw.com/Link/Document/FullText?findType=Y&amp;serNum=1950109677&amp;pubNum=0000162&amp;originatingDoc=Ia800c40f120c11e8ab20b3103407982a&amp;refType=RP&amp;originationContext=document&amp;transitionType=DocumentItem&amp;contextData=(sc.Search)" TargetMode="External"/><Relationship Id="rId20" Type="http://schemas.openxmlformats.org/officeDocument/2006/relationships/hyperlink" Target="https://1.next.westlaw.com/Link/Document/FullText?findType=L&amp;pubNum=1000636&amp;cite=52PAADCS5.571&amp;originatingDoc=I7755721d0cb111e38348f07ad0ca1f56&amp;refType=LQ&amp;originationContext=document&amp;transitionType=DocumentItem&amp;ppcid=6dc4671be01c4383bc8c8a1ba847b87b&amp;contextData=(sc.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80117460&amp;pubNum=0000162&amp;originatingDoc=Ie9e686d0fa9d11ea9de2ea96d42138a7&amp;refType=RP&amp;originationContext=document&amp;transitionType=DocumentItem&amp;contextData=(sc.Searc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1.next.westlaw.com/Link/Document/FullText?findType=L&amp;pubNum=1000262&amp;cite=PA66S332&amp;originatingDoc=Ia800c40f120c11e8ab20b3103407982a&amp;refType=LQ&amp;originationContext=document&amp;transitionType=DocumentItem&amp;contextData=(sc.Search)" TargetMode="External"/><Relationship Id="rId23" Type="http://schemas.openxmlformats.org/officeDocument/2006/relationships/footer" Target="footer1.xml"/><Relationship Id="rId10" Type="http://schemas.openxmlformats.org/officeDocument/2006/relationships/hyperlink" Target="https://1.next.westlaw.com/Link/Document/FullText?findType=L&amp;pubNum=1000636&amp;cite=52PAADCS5.572&amp;originatingDoc=Ie9e686d0fa9d11ea9de2ea96d42138a7&amp;refType=LQ&amp;originationContext=document&amp;transitionType=DocumentItem&amp;contextData=(sc.Search)" TargetMode="External"/><Relationship Id="rId19" Type="http://schemas.openxmlformats.org/officeDocument/2006/relationships/hyperlink" Target="https://1.next.westlaw.com/Link/Document/FullText?findType=L&amp;pubNum=1000636&amp;cite=52PAADCS5.571&amp;originatingDoc=I7755721d0cb111e38348f07ad0ca1f56&amp;refType=LQ&amp;originationContext=document&amp;transitionType=DocumentItem&amp;ppcid=6dc4671be01c4383bc8c8a1ba847b87b&amp;contextData=(sc.Search)" TargetMode="External"/><Relationship Id="rId4" Type="http://schemas.openxmlformats.org/officeDocument/2006/relationships/settings" Target="settings.xml"/><Relationship Id="rId9" Type="http://schemas.openxmlformats.org/officeDocument/2006/relationships/hyperlink" Target="https://1.next.westlaw.com/Link/Document/FullText?findType=L&amp;pubNum=1000262&amp;cite=PA66S703&amp;originatingDoc=Ie9e686d0fa9d11ea9de2ea96d42138a7&amp;refType=LQ&amp;originationContext=document&amp;transitionType=DocumentItem&amp;contextData=(sc.Search)" TargetMode="External"/><Relationship Id="rId14" Type="http://schemas.openxmlformats.org/officeDocument/2006/relationships/hyperlink" Target="https://1.next.westlaw.com/Link/Document/FullText?findType=Y&amp;serNum=2034343073&amp;pubNum=0004031&amp;originatingDoc=Ie9e686d0fa9d11ea9de2ea96d42138a7&amp;refType=RP&amp;originationContext=document&amp;transitionType=DocumentItem&amp;contextData=(sc.Search)"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D010-7BEA-48AB-B472-7797DAF9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6286</Words>
  <Characters>37389</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43588</CharactersWithSpaces>
  <SharedDoc>false</SharedDoc>
  <HLinks>
    <vt:vector size="90" baseType="variant">
      <vt:variant>
        <vt:i4>7602274</vt:i4>
      </vt:variant>
      <vt:variant>
        <vt:i4>54</vt:i4>
      </vt:variant>
      <vt:variant>
        <vt:i4>0</vt:i4>
      </vt:variant>
      <vt:variant>
        <vt:i4>5</vt:i4>
      </vt:variant>
      <vt:variant>
        <vt:lpwstr>https://1.next.westlaw.com/Link/Document/FullText?findType=L&amp;pubNum=1000636&amp;cite=52PAADCS5.571&amp;originatingDoc=I7755721d0cb111e38348f07ad0ca1f56&amp;refType=LQ&amp;originationContext=document&amp;transitionType=DocumentItem&amp;ppcid=6dc4671be01c4383bc8c8a1ba847b87b&amp;contextData=(sc.Search)</vt:lpwstr>
      </vt:variant>
      <vt:variant>
        <vt:lpwstr/>
      </vt:variant>
      <vt:variant>
        <vt:i4>7602274</vt:i4>
      </vt:variant>
      <vt:variant>
        <vt:i4>51</vt:i4>
      </vt:variant>
      <vt:variant>
        <vt:i4>0</vt:i4>
      </vt:variant>
      <vt:variant>
        <vt:i4>5</vt:i4>
      </vt:variant>
      <vt:variant>
        <vt:lpwstr>https://1.next.westlaw.com/Link/Document/FullText?findType=L&amp;pubNum=1000636&amp;cite=52PAADCS5.571&amp;originatingDoc=I7755721d0cb111e38348f07ad0ca1f56&amp;refType=LQ&amp;originationContext=document&amp;transitionType=DocumentItem&amp;ppcid=6dc4671be01c4383bc8c8a1ba847b87b&amp;contextData=(sc.Search)</vt:lpwstr>
      </vt:variant>
      <vt:variant>
        <vt:lpwstr/>
      </vt:variant>
      <vt:variant>
        <vt:i4>7602274</vt:i4>
      </vt:variant>
      <vt:variant>
        <vt:i4>48</vt:i4>
      </vt:variant>
      <vt:variant>
        <vt:i4>0</vt:i4>
      </vt:variant>
      <vt:variant>
        <vt:i4>5</vt:i4>
      </vt:variant>
      <vt:variant>
        <vt:lpwstr>https://1.next.westlaw.com/Link/Document/FullText?findType=L&amp;pubNum=1000636&amp;cite=52PAADCS5.571&amp;originatingDoc=I7755721d0cb111e38348f07ad0ca1f56&amp;refType=LQ&amp;originationContext=document&amp;transitionType=DocumentItem&amp;ppcid=6dc4671be01c4383bc8c8a1ba847b87b&amp;contextData=(sc.Search)</vt:lpwstr>
      </vt:variant>
      <vt:variant>
        <vt:lpwstr/>
      </vt:variant>
      <vt:variant>
        <vt:i4>65603</vt:i4>
      </vt:variant>
      <vt:variant>
        <vt:i4>45</vt:i4>
      </vt:variant>
      <vt:variant>
        <vt:i4>0</vt:i4>
      </vt:variant>
      <vt:variant>
        <vt:i4>5</vt:i4>
      </vt:variant>
      <vt:variant>
        <vt:lpwstr>C:\Users\rmarinko\research\buttonTFLink</vt:lpwstr>
      </vt:variant>
      <vt:variant>
        <vt:lpwstr/>
      </vt:variant>
      <vt:variant>
        <vt:i4>65603</vt:i4>
      </vt:variant>
      <vt:variant>
        <vt:i4>42</vt:i4>
      </vt:variant>
      <vt:variant>
        <vt:i4>0</vt:i4>
      </vt:variant>
      <vt:variant>
        <vt:i4>5</vt:i4>
      </vt:variant>
      <vt:variant>
        <vt:lpwstr>C:\Users\rmarinko\research\buttonTFLink</vt:lpwstr>
      </vt:variant>
      <vt:variant>
        <vt:lpwstr/>
      </vt:variant>
      <vt:variant>
        <vt:i4>1703952</vt:i4>
      </vt:variant>
      <vt:variant>
        <vt:i4>39</vt:i4>
      </vt:variant>
      <vt:variant>
        <vt:i4>0</vt:i4>
      </vt:variant>
      <vt:variant>
        <vt:i4>5</vt:i4>
      </vt:variant>
      <vt:variant>
        <vt:lpwstr>https://1.next.westlaw.com/Link/Document/FullText?findType=Y&amp;serNum=1982500004&amp;pubNum=930&amp;originatingDoc=Id62828e308e011e4a795ac035416da91&amp;refType=RP&amp;fi=co_pp_sp_930_558&amp;originationContext=document&amp;transitionType=DocumentItem&amp;contextData=(sc.Search)</vt:lpwstr>
      </vt:variant>
      <vt:variant>
        <vt:lpwstr>co_pp_sp_930_558</vt:lpwstr>
      </vt:variant>
      <vt:variant>
        <vt:i4>5963844</vt:i4>
      </vt:variant>
      <vt:variant>
        <vt:i4>36</vt:i4>
      </vt:variant>
      <vt:variant>
        <vt:i4>0</vt:i4>
      </vt:variant>
      <vt:variant>
        <vt:i4>5</vt:i4>
      </vt:variant>
      <vt:variant>
        <vt:lpwstr>https://1.next.westlaw.com/Link/Document/FullText?findType=Y&amp;serNum=1950109677&amp;pubNum=0000162&amp;originatingDoc=Ia800c40f120c11e8ab20b3103407982a&amp;refType=RP&amp;originationContext=document&amp;transitionType=DocumentItem&amp;contextData=(sc.Search)</vt:lpwstr>
      </vt:variant>
      <vt:variant>
        <vt:lpwstr/>
      </vt:variant>
      <vt:variant>
        <vt:i4>852032</vt:i4>
      </vt:variant>
      <vt:variant>
        <vt:i4>30</vt:i4>
      </vt:variant>
      <vt:variant>
        <vt:i4>0</vt:i4>
      </vt:variant>
      <vt:variant>
        <vt:i4>5</vt:i4>
      </vt:variant>
      <vt:variant>
        <vt:lpwstr>https://1.next.westlaw.com/Link/Document/FullText?findType=L&amp;pubNum=1000262&amp;cite=PA66S332&amp;originatingDoc=Ia800c40f120c11e8ab20b3103407982a&amp;refType=LQ&amp;originationContext=document&amp;transitionType=DocumentItem&amp;contextData=(sc.Search)</vt:lpwstr>
      </vt:variant>
      <vt:variant>
        <vt:lpwstr/>
      </vt:variant>
      <vt:variant>
        <vt:i4>983111</vt:i4>
      </vt:variant>
      <vt:variant>
        <vt:i4>24</vt:i4>
      </vt:variant>
      <vt:variant>
        <vt:i4>0</vt:i4>
      </vt:variant>
      <vt:variant>
        <vt:i4>5</vt:i4>
      </vt:variant>
      <vt:variant>
        <vt:lpwstr>https://1.next.westlaw.com/Link/Document/FullText?findType=Y&amp;serNum=2034343073&amp;pubNum=0004031&amp;originatingDoc=Ie9e686d0fa9d11ea9de2ea96d42138a7&amp;refType=RP&amp;originationContext=document&amp;transitionType=DocumentItem&amp;contextData=(sc.Search)</vt:lpwstr>
      </vt:variant>
      <vt:variant>
        <vt:lpwstr/>
      </vt:variant>
      <vt:variant>
        <vt:i4>3932276</vt:i4>
      </vt:variant>
      <vt:variant>
        <vt:i4>18</vt:i4>
      </vt:variant>
      <vt:variant>
        <vt:i4>0</vt:i4>
      </vt:variant>
      <vt:variant>
        <vt:i4>5</vt:i4>
      </vt:variant>
      <vt:variant>
        <vt:lpwstr>https://1.next.westlaw.com/Link/Document/FullText?findType=Y&amp;serNum=1990025518&amp;pubNum=0000162&amp;originatingDoc=Ie9361c3edc1e11ddbc7bf97f340af743&amp;refType=RP&amp;originationContext=document&amp;transitionType=DocumentItem&amp;contextData=(sc.UserEnteredCitation)</vt:lpwstr>
      </vt:variant>
      <vt:variant>
        <vt:lpwstr/>
      </vt:variant>
      <vt:variant>
        <vt:i4>1703952</vt:i4>
      </vt:variant>
      <vt:variant>
        <vt:i4>15</vt:i4>
      </vt:variant>
      <vt:variant>
        <vt:i4>0</vt:i4>
      </vt:variant>
      <vt:variant>
        <vt:i4>5</vt:i4>
      </vt:variant>
      <vt:variant>
        <vt:lpwstr>https://1.next.westlaw.com/Link/Document/FullText?findType=Y&amp;serNum=1982500004&amp;pubNum=930&amp;originatingDoc=Id62828e308e011e4a795ac035416da91&amp;refType=RP&amp;fi=co_pp_sp_930_558&amp;originationContext=document&amp;transitionType=DocumentItem&amp;contextData=(sc.Search)</vt:lpwstr>
      </vt:variant>
      <vt:variant>
        <vt:lpwstr>co_pp_sp_930_558</vt:lpwstr>
      </vt:variant>
      <vt:variant>
        <vt:i4>65610</vt:i4>
      </vt:variant>
      <vt:variant>
        <vt:i4>12</vt:i4>
      </vt:variant>
      <vt:variant>
        <vt:i4>0</vt:i4>
      </vt:variant>
      <vt:variant>
        <vt:i4>5</vt:i4>
      </vt:variant>
      <vt:variant>
        <vt:lpwstr>https://1.next.westlaw.com/Link/Document/FullText?findType=Y&amp;serNum=1980117460&amp;pubNum=0000162&amp;originatingDoc=Ie9e686d0fa9d11ea9de2ea96d42138a7&amp;refType=RP&amp;originationContext=document&amp;transitionType=DocumentItem&amp;contextData=(sc.Search)</vt:lpwstr>
      </vt:variant>
      <vt:variant>
        <vt:lpwstr/>
      </vt:variant>
      <vt:variant>
        <vt:i4>6553647</vt:i4>
      </vt:variant>
      <vt:variant>
        <vt:i4>6</vt:i4>
      </vt:variant>
      <vt:variant>
        <vt:i4>0</vt:i4>
      </vt:variant>
      <vt:variant>
        <vt:i4>5</vt:i4>
      </vt:variant>
      <vt:variant>
        <vt:lpwstr>https://1.next.westlaw.com/Link/Document/FullText?findType=L&amp;pubNum=1000636&amp;cite=52PAADCS5.572&amp;originatingDoc=Ie9e686d0fa9d11ea9de2ea96d42138a7&amp;refType=LQ&amp;originationContext=document&amp;transitionType=DocumentItem&amp;contextData=(sc.Search)</vt:lpwstr>
      </vt:variant>
      <vt:variant>
        <vt:lpwstr/>
      </vt:variant>
      <vt:variant>
        <vt:i4>5242953</vt:i4>
      </vt:variant>
      <vt:variant>
        <vt:i4>3</vt:i4>
      </vt:variant>
      <vt:variant>
        <vt:i4>0</vt:i4>
      </vt:variant>
      <vt:variant>
        <vt:i4>5</vt:i4>
      </vt:variant>
      <vt:variant>
        <vt:lpwstr>https://1.next.westlaw.com/Link/Document/FullText?findType=L&amp;pubNum=1000262&amp;cite=PA66S703&amp;originatingDoc=Ie9e686d0fa9d11ea9de2ea96d42138a7&amp;refType=LQ&amp;originationContext=document&amp;transitionType=DocumentItem&amp;contextData=(sc.Search)</vt:lpwstr>
      </vt:variant>
      <vt:variant>
        <vt:lpwstr/>
      </vt:variant>
      <vt:variant>
        <vt:i4>1703952</vt:i4>
      </vt:variant>
      <vt:variant>
        <vt:i4>0</vt:i4>
      </vt:variant>
      <vt:variant>
        <vt:i4>0</vt:i4>
      </vt:variant>
      <vt:variant>
        <vt:i4>5</vt:i4>
      </vt:variant>
      <vt:variant>
        <vt:lpwstr>https://1.next.westlaw.com/Link/Document/FullText?findType=Y&amp;serNum=1982500004&amp;pubNum=930&amp;originatingDoc=Id62828e308e011e4a795ac035416da91&amp;refType=RP&amp;fi=co_pp_sp_930_558&amp;originationContext=document&amp;transitionType=DocumentItem&amp;contextData=(sc.Search)</vt:lpwstr>
      </vt:variant>
      <vt:variant>
        <vt:lpwstr>co_pp_sp_930_558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cp:lastModifiedBy>Wagner, Nathan R</cp:lastModifiedBy>
  <cp:revision>2</cp:revision>
  <cp:lastPrinted>2021-03-03T03:00:00Z</cp:lastPrinted>
  <dcterms:created xsi:type="dcterms:W3CDTF">2021-10-28T16:06:00Z</dcterms:created>
  <dcterms:modified xsi:type="dcterms:W3CDTF">2021-10-28T16:06:00Z</dcterms:modified>
</cp:coreProperties>
</file>