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33156261" w:rsidR="00C74A51" w:rsidRDefault="00DA5973" w:rsidP="00DA5973">
      <w:pPr>
        <w:jc w:val="center"/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November 2, 2021</w:t>
      </w:r>
    </w:p>
    <w:p w14:paraId="2DA800DD" w14:textId="19BE3890" w:rsidR="004D25C7" w:rsidRPr="00345C94" w:rsidRDefault="004D25C7" w:rsidP="004D25C7">
      <w:pPr>
        <w:jc w:val="right"/>
        <w:rPr>
          <w:sz w:val="24"/>
        </w:rPr>
      </w:pPr>
      <w:r w:rsidRPr="00345C94">
        <w:rPr>
          <w:sz w:val="24"/>
        </w:rPr>
        <w:t>Docket No. A-20</w:t>
      </w:r>
      <w:r w:rsidR="00345C94" w:rsidRPr="00345C94">
        <w:rPr>
          <w:sz w:val="24"/>
        </w:rPr>
        <w:t>15-2478293</w:t>
      </w:r>
    </w:p>
    <w:p w14:paraId="2135EB63" w14:textId="0D2947DB" w:rsidR="004D25C7" w:rsidRPr="00345C94" w:rsidRDefault="004D25C7" w:rsidP="004D25C7">
      <w:pPr>
        <w:jc w:val="right"/>
        <w:rPr>
          <w:sz w:val="24"/>
          <w:szCs w:val="24"/>
        </w:rPr>
      </w:pPr>
      <w:r w:rsidRPr="00345C94">
        <w:rPr>
          <w:sz w:val="24"/>
          <w:szCs w:val="24"/>
        </w:rPr>
        <w:t xml:space="preserve">Utility Code: </w:t>
      </w:r>
      <w:r w:rsidR="00345C94" w:rsidRPr="00345C94">
        <w:rPr>
          <w:sz w:val="24"/>
          <w:szCs w:val="24"/>
        </w:rPr>
        <w:t>1217605</w:t>
      </w:r>
    </w:p>
    <w:p w14:paraId="2C940B49" w14:textId="77777777" w:rsidR="004D25C7" w:rsidRPr="00345C94" w:rsidRDefault="004D25C7" w:rsidP="004D25C7">
      <w:pPr>
        <w:jc w:val="right"/>
        <w:rPr>
          <w:sz w:val="24"/>
        </w:rPr>
      </w:pPr>
    </w:p>
    <w:p w14:paraId="4681AC96" w14:textId="77777777" w:rsidR="004D25C7" w:rsidRPr="00DF50D2" w:rsidRDefault="004D25C7" w:rsidP="004D25C7">
      <w:pPr>
        <w:rPr>
          <w:b/>
          <w:bCs/>
          <w:szCs w:val="24"/>
          <w:u w:val="single"/>
        </w:rPr>
      </w:pPr>
      <w:r w:rsidRPr="00345C94">
        <w:rPr>
          <w:b/>
          <w:bCs/>
          <w:sz w:val="24"/>
          <w:u w:val="single"/>
        </w:rPr>
        <w:t>EMAIL</w:t>
      </w:r>
    </w:p>
    <w:p w14:paraId="77C6D1C0" w14:textId="77777777" w:rsidR="004D25C7" w:rsidRDefault="004D25C7" w:rsidP="004D25C7">
      <w:pPr>
        <w:rPr>
          <w:sz w:val="24"/>
        </w:rPr>
      </w:pPr>
    </w:p>
    <w:p w14:paraId="2169BC19" w14:textId="0504DBC9" w:rsidR="004D25C7" w:rsidRPr="00327844" w:rsidRDefault="004F09BB" w:rsidP="004D25C7">
      <w:pPr>
        <w:rPr>
          <w:sz w:val="24"/>
        </w:rPr>
      </w:pPr>
      <w:r w:rsidRPr="00327844">
        <w:rPr>
          <w:sz w:val="24"/>
        </w:rPr>
        <w:t>LEAH GIBBONS DIR REG AFFAIRS</w:t>
      </w:r>
    </w:p>
    <w:p w14:paraId="7061BC9B" w14:textId="7CC96CEE" w:rsidR="004D25C7" w:rsidRPr="00327844" w:rsidRDefault="00FA5B20" w:rsidP="004D25C7">
      <w:pPr>
        <w:rPr>
          <w:sz w:val="24"/>
        </w:rPr>
      </w:pPr>
      <w:r w:rsidRPr="00327844">
        <w:rPr>
          <w:sz w:val="24"/>
        </w:rPr>
        <w:t>NRG ENERGY INC</w:t>
      </w:r>
    </w:p>
    <w:p w14:paraId="708D88FB" w14:textId="7273C991" w:rsidR="004D25C7" w:rsidRPr="00327844" w:rsidRDefault="00FA5B20" w:rsidP="004D25C7">
      <w:pPr>
        <w:rPr>
          <w:sz w:val="24"/>
        </w:rPr>
      </w:pPr>
      <w:r w:rsidRPr="00327844">
        <w:rPr>
          <w:sz w:val="24"/>
        </w:rPr>
        <w:t>3711 MARKET ST</w:t>
      </w:r>
    </w:p>
    <w:p w14:paraId="00CCFD00" w14:textId="5203B426" w:rsidR="004D25C7" w:rsidRPr="00327844" w:rsidRDefault="00FA5B20" w:rsidP="004D25C7">
      <w:pPr>
        <w:rPr>
          <w:sz w:val="24"/>
        </w:rPr>
      </w:pPr>
      <w:r w:rsidRPr="00327844">
        <w:rPr>
          <w:sz w:val="24"/>
        </w:rPr>
        <w:t xml:space="preserve">PHILADELPHIA PA  </w:t>
      </w:r>
      <w:r w:rsidR="00327844" w:rsidRPr="00327844">
        <w:rPr>
          <w:sz w:val="24"/>
        </w:rPr>
        <w:t>19104</w:t>
      </w:r>
    </w:p>
    <w:p w14:paraId="53128732" w14:textId="0FF64714" w:rsidR="004D25C7" w:rsidRDefault="00FA3222" w:rsidP="004D25C7">
      <w:pPr>
        <w:rPr>
          <w:sz w:val="24"/>
        </w:rPr>
      </w:pPr>
      <w:hyperlink r:id="rId13" w:history="1">
        <w:r w:rsidR="00327844" w:rsidRPr="00327844">
          <w:rPr>
            <w:rStyle w:val="Hyperlink"/>
            <w:sz w:val="24"/>
          </w:rPr>
          <w:t>LGIBBONS@NRG.COM</w:t>
        </w:r>
      </w:hyperlink>
      <w:r w:rsidR="00327844">
        <w:rPr>
          <w:sz w:val="24"/>
        </w:rPr>
        <w:t xml:space="preserve"> </w:t>
      </w:r>
    </w:p>
    <w:p w14:paraId="08D96ABA" w14:textId="77777777" w:rsidR="004D25C7" w:rsidRDefault="004D25C7" w:rsidP="004D25C7">
      <w:pPr>
        <w:rPr>
          <w:sz w:val="24"/>
        </w:rPr>
      </w:pPr>
    </w:p>
    <w:p w14:paraId="17E00D2E" w14:textId="77777777" w:rsidR="004D25C7" w:rsidRPr="001F0D55" w:rsidRDefault="004D25C7" w:rsidP="004D25C7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>
        <w:rPr>
          <w:sz w:val="24"/>
        </w:rPr>
        <w:t>Natural Gas</w:t>
      </w:r>
      <w:r w:rsidRPr="00435CD9">
        <w:rPr>
          <w:sz w:val="24"/>
        </w:rPr>
        <w:t xml:space="preserve"> Supplier License Application </w:t>
      </w:r>
      <w:r>
        <w:rPr>
          <w:sz w:val="24"/>
        </w:rPr>
        <w:t>Amendment for a Name Change</w:t>
      </w:r>
    </w:p>
    <w:p w14:paraId="09666C9D" w14:textId="77777777" w:rsidR="004D25C7" w:rsidRPr="001F0D55" w:rsidRDefault="004D25C7" w:rsidP="004D25C7">
      <w:pPr>
        <w:spacing w:line="360" w:lineRule="auto"/>
        <w:rPr>
          <w:b/>
          <w:sz w:val="24"/>
          <w:u w:val="single"/>
        </w:rPr>
      </w:pPr>
    </w:p>
    <w:p w14:paraId="396180C7" w14:textId="26C4DEC0" w:rsidR="004D25C7" w:rsidRPr="001F0D55" w:rsidRDefault="004D25C7" w:rsidP="004D25C7">
      <w:pPr>
        <w:rPr>
          <w:sz w:val="24"/>
          <w:szCs w:val="24"/>
        </w:rPr>
      </w:pPr>
      <w:r w:rsidRPr="009137F9">
        <w:rPr>
          <w:sz w:val="24"/>
          <w:szCs w:val="24"/>
        </w:rPr>
        <w:t xml:space="preserve">Dear Ms. </w:t>
      </w:r>
      <w:r w:rsidR="004B0B21" w:rsidRPr="009137F9">
        <w:rPr>
          <w:sz w:val="24"/>
          <w:szCs w:val="24"/>
        </w:rPr>
        <w:t>Gibbons</w:t>
      </w:r>
      <w:r w:rsidRPr="009137F9">
        <w:rPr>
          <w:sz w:val="24"/>
          <w:szCs w:val="24"/>
        </w:rPr>
        <w:t>:</w:t>
      </w:r>
    </w:p>
    <w:p w14:paraId="6C961F8B" w14:textId="77777777" w:rsidR="004D25C7" w:rsidRPr="001F0D55" w:rsidRDefault="004D25C7" w:rsidP="004D25C7">
      <w:pPr>
        <w:rPr>
          <w:sz w:val="24"/>
          <w:szCs w:val="24"/>
        </w:rPr>
      </w:pPr>
    </w:p>
    <w:p w14:paraId="5644FBC0" w14:textId="43F8632C" w:rsidR="004D25C7" w:rsidRPr="00E7679B" w:rsidRDefault="004D25C7" w:rsidP="004D25C7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4B0B21" w:rsidRPr="00E7679B">
        <w:rPr>
          <w:sz w:val="24"/>
          <w:szCs w:val="24"/>
        </w:rPr>
        <w:t>September 30, 2021</w:t>
      </w:r>
      <w:r w:rsidRPr="00E7679B">
        <w:rPr>
          <w:sz w:val="24"/>
          <w:szCs w:val="24"/>
        </w:rPr>
        <w:t xml:space="preserve">, </w:t>
      </w:r>
      <w:r w:rsidR="004B0B21" w:rsidRPr="00E7679B">
        <w:rPr>
          <w:sz w:val="24"/>
        </w:rPr>
        <w:t>Reliant Energy Northeast LLC d/b/a NRG Home</w:t>
      </w:r>
      <w:r w:rsidRPr="00E7679B">
        <w:rPr>
          <w:sz w:val="24"/>
        </w:rPr>
        <w:t xml:space="preserve"> filed an </w:t>
      </w:r>
      <w:r w:rsidRPr="00E7679B">
        <w:rPr>
          <w:sz w:val="24"/>
          <w:szCs w:val="24"/>
        </w:rPr>
        <w:t xml:space="preserve">application amendment for a name change to its Natural Gas Supplier license with the Public Utility Commission.  The application amendment was incomplete.  </w:t>
      </w:r>
      <w:proofErr w:type="gramStart"/>
      <w:r w:rsidRPr="00E7679B">
        <w:rPr>
          <w:sz w:val="24"/>
          <w:szCs w:val="24"/>
        </w:rPr>
        <w:t>In order for</w:t>
      </w:r>
      <w:proofErr w:type="gramEnd"/>
      <w:r w:rsidRPr="00E7679B">
        <w:rPr>
          <w:sz w:val="24"/>
          <w:szCs w:val="24"/>
        </w:rPr>
        <w:t xml:space="preserve"> us to complete our analysis of your application amendment, the Energy Industry Group requires answers to the attached question(s).  </w:t>
      </w:r>
    </w:p>
    <w:p w14:paraId="2F7AD017" w14:textId="77777777" w:rsidR="004D25C7" w:rsidRPr="00E7679B" w:rsidRDefault="004D25C7" w:rsidP="004D25C7">
      <w:pPr>
        <w:ind w:firstLine="1440"/>
        <w:rPr>
          <w:sz w:val="24"/>
          <w:szCs w:val="24"/>
        </w:rPr>
      </w:pPr>
    </w:p>
    <w:p w14:paraId="158DC5F2" w14:textId="08C9490E" w:rsidR="004D25C7" w:rsidRPr="003614E5" w:rsidRDefault="004D25C7" w:rsidP="004D25C7">
      <w:pPr>
        <w:ind w:firstLine="720"/>
        <w:rPr>
          <w:sz w:val="24"/>
          <w:szCs w:val="24"/>
        </w:rPr>
      </w:pPr>
      <w:r w:rsidRPr="00E7679B">
        <w:rPr>
          <w:sz w:val="24"/>
          <w:szCs w:val="24"/>
        </w:rPr>
        <w:t xml:space="preserve">Please be advised that you are directed to forward the requested information to the Commission within </w:t>
      </w:r>
      <w:r w:rsidRPr="00E7679B">
        <w:rPr>
          <w:b/>
          <w:sz w:val="24"/>
          <w:szCs w:val="24"/>
          <w:u w:val="single"/>
        </w:rPr>
        <w:t>30</w:t>
      </w:r>
      <w:r w:rsidRPr="00E7679B">
        <w:rPr>
          <w:sz w:val="24"/>
          <w:szCs w:val="24"/>
        </w:rPr>
        <w:t xml:space="preserve"> days of receipt of this letter.  Failure to respond may result in the application amendment</w:t>
      </w:r>
      <w:r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>being denied</w:t>
      </w:r>
      <w:r w:rsidRPr="003D3A64">
        <w:rPr>
          <w:sz w:val="24"/>
          <w:szCs w:val="24"/>
        </w:rPr>
        <w:t xml:space="preserve">.  As well, if </w:t>
      </w:r>
      <w:r w:rsidR="004B0B21" w:rsidRPr="003D3A64">
        <w:rPr>
          <w:sz w:val="24"/>
        </w:rPr>
        <w:t>Reliant Energy Northeast LLC d/b/a NRG Home</w:t>
      </w:r>
      <w:r w:rsidRPr="003D3A64">
        <w:rPr>
          <w:sz w:val="24"/>
          <w:szCs w:val="24"/>
        </w:rPr>
        <w:t xml:space="preserve"> has decided to withdraw its application amendment, please reply notifying the Commission of such a decision.</w:t>
      </w:r>
    </w:p>
    <w:p w14:paraId="7AEF823E" w14:textId="77777777" w:rsidR="004D25C7" w:rsidRDefault="004D25C7" w:rsidP="004D25C7">
      <w:pPr>
        <w:ind w:left="720"/>
        <w:rPr>
          <w:sz w:val="24"/>
          <w:szCs w:val="24"/>
        </w:rPr>
      </w:pPr>
    </w:p>
    <w:p w14:paraId="5164809B" w14:textId="77777777" w:rsidR="004D25C7" w:rsidRDefault="004D25C7" w:rsidP="004D25C7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4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5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rStyle w:val="Hyperlink"/>
          <w:sz w:val="24"/>
          <w:szCs w:val="24"/>
        </w:rPr>
        <w:t>.</w:t>
      </w:r>
    </w:p>
    <w:p w14:paraId="17A68C5C" w14:textId="77777777" w:rsidR="004D25C7" w:rsidRPr="00255D32" w:rsidRDefault="004D25C7" w:rsidP="004D25C7">
      <w:pPr>
        <w:ind w:right="-90" w:firstLine="1440"/>
        <w:rPr>
          <w:sz w:val="24"/>
          <w:szCs w:val="24"/>
        </w:rPr>
      </w:pPr>
    </w:p>
    <w:p w14:paraId="6B6354ED" w14:textId="77777777" w:rsidR="004D25C7" w:rsidRPr="00255D32" w:rsidRDefault="004D25C7" w:rsidP="004D25C7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5CBDE814" w14:textId="77777777" w:rsidR="004D25C7" w:rsidRPr="00255D32" w:rsidRDefault="004D25C7" w:rsidP="004D25C7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7C7D3B54" w14:textId="77777777" w:rsidR="004D25C7" w:rsidRPr="00255D32" w:rsidRDefault="004D25C7" w:rsidP="004D25C7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6B59ED37" w14:textId="77777777" w:rsidR="004D25C7" w:rsidRPr="00255D32" w:rsidRDefault="004D25C7" w:rsidP="004D25C7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73EE3FCD" w14:textId="77777777" w:rsidR="004D25C7" w:rsidRPr="00255D32" w:rsidRDefault="004D25C7" w:rsidP="004D25C7">
      <w:pPr>
        <w:ind w:right="-90" w:firstLine="1440"/>
        <w:rPr>
          <w:sz w:val="24"/>
          <w:szCs w:val="24"/>
        </w:rPr>
      </w:pPr>
    </w:p>
    <w:p w14:paraId="1612A02C" w14:textId="77777777" w:rsidR="004D25C7" w:rsidRPr="00D35C32" w:rsidRDefault="004D25C7" w:rsidP="004D25C7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39785D5" w14:textId="77777777" w:rsidR="004D25C7" w:rsidRDefault="004D25C7" w:rsidP="004D25C7">
      <w:pPr>
        <w:ind w:right="-90" w:firstLine="720"/>
        <w:rPr>
          <w:sz w:val="24"/>
          <w:szCs w:val="24"/>
          <w:highlight w:val="green"/>
        </w:rPr>
      </w:pPr>
    </w:p>
    <w:p w14:paraId="46F63204" w14:textId="77777777" w:rsidR="004D25C7" w:rsidRDefault="004D25C7" w:rsidP="004D25C7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4893D0D5" w14:textId="77777777" w:rsidR="009A64B4" w:rsidRDefault="009A64B4" w:rsidP="004D25C7">
      <w:pPr>
        <w:ind w:right="-90" w:firstLine="720"/>
        <w:rPr>
          <w:sz w:val="24"/>
          <w:szCs w:val="24"/>
        </w:rPr>
      </w:pPr>
    </w:p>
    <w:p w14:paraId="3746CC48" w14:textId="1DC27875" w:rsidR="004D25C7" w:rsidRDefault="004D25C7" w:rsidP="004D25C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217A5EC" w14:textId="77777777" w:rsidR="004D25C7" w:rsidRDefault="004D25C7" w:rsidP="004D25C7">
      <w:pPr>
        <w:ind w:firstLine="720"/>
        <w:rPr>
          <w:sz w:val="24"/>
          <w:szCs w:val="24"/>
        </w:rPr>
      </w:pPr>
    </w:p>
    <w:p w14:paraId="50451850" w14:textId="77777777" w:rsidR="004D25C7" w:rsidRDefault="004D25C7" w:rsidP="004D25C7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</w:t>
      </w:r>
      <w:r w:rsidRPr="004B0B21">
        <w:rPr>
          <w:sz w:val="24"/>
          <w:szCs w:val="24"/>
        </w:rPr>
        <w:t xml:space="preserve">addition, to expedite completion of the application, please also e-mail the information to Jeff McCracken at </w:t>
      </w:r>
      <w:hyperlink r:id="rId16" w:history="1">
        <w:r w:rsidRPr="004B0B21">
          <w:rPr>
            <w:rStyle w:val="Hyperlink"/>
            <w:sz w:val="24"/>
            <w:szCs w:val="24"/>
          </w:rPr>
          <w:t>jmccracken@pa.gov</w:t>
        </w:r>
      </w:hyperlink>
      <w:r w:rsidRPr="004B0B21">
        <w:rPr>
          <w:sz w:val="24"/>
          <w:szCs w:val="24"/>
        </w:rPr>
        <w:t xml:space="preserve">.  Please direct any questions to Jeff McCracken, Bureau of Technical Utility Services, at </w:t>
      </w:r>
      <w:hyperlink r:id="rId17" w:history="1">
        <w:r w:rsidRPr="004B0B21">
          <w:rPr>
            <w:rStyle w:val="Hyperlink"/>
            <w:sz w:val="24"/>
            <w:szCs w:val="24"/>
          </w:rPr>
          <w:t>jmccracken@pa.gov</w:t>
        </w:r>
      </w:hyperlink>
      <w:r w:rsidRPr="004B0B21">
        <w:rPr>
          <w:sz w:val="24"/>
          <w:szCs w:val="24"/>
        </w:rPr>
        <w:t xml:space="preserve"> (preferred) or (717) 783-6163.</w:t>
      </w:r>
      <w:r>
        <w:rPr>
          <w:sz w:val="24"/>
          <w:szCs w:val="24"/>
        </w:rPr>
        <w:t xml:space="preserve">  </w:t>
      </w:r>
    </w:p>
    <w:p w14:paraId="05C29D24" w14:textId="77777777" w:rsidR="004D25C7" w:rsidRDefault="004D25C7" w:rsidP="004D25C7">
      <w:pPr>
        <w:ind w:right="-90" w:firstLine="720"/>
        <w:rPr>
          <w:sz w:val="24"/>
          <w:szCs w:val="24"/>
        </w:rPr>
      </w:pPr>
    </w:p>
    <w:p w14:paraId="16132D05" w14:textId="77777777" w:rsidR="004D25C7" w:rsidRPr="004F62B7" w:rsidRDefault="004D25C7" w:rsidP="004D25C7">
      <w:pPr>
        <w:ind w:right="-90" w:firstLine="720"/>
        <w:rPr>
          <w:sz w:val="24"/>
          <w:szCs w:val="24"/>
        </w:rPr>
      </w:pPr>
    </w:p>
    <w:p w14:paraId="78B2E278" w14:textId="49CC91FF" w:rsidR="004D25C7" w:rsidRPr="00093DF4" w:rsidRDefault="00DA5973" w:rsidP="004D25C7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04421509" wp14:editId="36FEF6C8">
            <wp:simplePos x="0" y="0"/>
            <wp:positionH relativeFrom="column">
              <wp:posOffset>2971800</wp:posOffset>
            </wp:positionH>
            <wp:positionV relativeFrom="paragraph">
              <wp:posOffset>220345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5C7" w:rsidRPr="004F62B7">
        <w:rPr>
          <w:sz w:val="24"/>
          <w:szCs w:val="24"/>
        </w:rPr>
        <w:tab/>
      </w:r>
      <w:r w:rsidR="004D25C7" w:rsidRPr="004F62B7">
        <w:rPr>
          <w:sz w:val="24"/>
          <w:szCs w:val="24"/>
        </w:rPr>
        <w:tab/>
      </w:r>
      <w:r w:rsidR="004D25C7" w:rsidRPr="004F62B7">
        <w:rPr>
          <w:sz w:val="24"/>
          <w:szCs w:val="24"/>
        </w:rPr>
        <w:tab/>
      </w:r>
      <w:r w:rsidR="004D25C7" w:rsidRPr="004F62B7">
        <w:rPr>
          <w:sz w:val="24"/>
          <w:szCs w:val="24"/>
        </w:rPr>
        <w:tab/>
      </w:r>
      <w:r w:rsidR="004D25C7" w:rsidRPr="004F62B7">
        <w:rPr>
          <w:sz w:val="24"/>
          <w:szCs w:val="24"/>
        </w:rPr>
        <w:tab/>
      </w:r>
      <w:r w:rsidR="004D25C7" w:rsidRPr="004F62B7">
        <w:rPr>
          <w:sz w:val="24"/>
          <w:szCs w:val="24"/>
        </w:rPr>
        <w:tab/>
      </w:r>
      <w:r w:rsidR="004D25C7" w:rsidRPr="004F62B7">
        <w:rPr>
          <w:sz w:val="24"/>
          <w:szCs w:val="24"/>
        </w:rPr>
        <w:tab/>
      </w:r>
      <w:r w:rsidR="004D25C7" w:rsidRPr="00093DF4">
        <w:rPr>
          <w:color w:val="000000"/>
          <w:sz w:val="24"/>
          <w:szCs w:val="24"/>
        </w:rPr>
        <w:t>Sincerely,</w:t>
      </w:r>
    </w:p>
    <w:p w14:paraId="01A704A4" w14:textId="0275F824" w:rsidR="004D25C7" w:rsidRPr="00093DF4" w:rsidRDefault="004D25C7" w:rsidP="004D25C7">
      <w:pPr>
        <w:tabs>
          <w:tab w:val="left" w:pos="5040"/>
        </w:tabs>
        <w:rPr>
          <w:color w:val="000000"/>
          <w:sz w:val="24"/>
          <w:szCs w:val="24"/>
        </w:rPr>
      </w:pPr>
    </w:p>
    <w:p w14:paraId="7F69C28B" w14:textId="07685D36" w:rsidR="004D25C7" w:rsidRPr="00093DF4" w:rsidRDefault="00DA5973" w:rsidP="00DA5973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17594CD4" w14:textId="5D8845E4" w:rsidR="004D25C7" w:rsidRPr="00093DF4" w:rsidRDefault="004D25C7" w:rsidP="004D25C7">
      <w:pPr>
        <w:tabs>
          <w:tab w:val="left" w:pos="5040"/>
        </w:tabs>
        <w:rPr>
          <w:color w:val="000000"/>
          <w:sz w:val="24"/>
          <w:szCs w:val="24"/>
        </w:rPr>
      </w:pPr>
    </w:p>
    <w:p w14:paraId="57E52978" w14:textId="77777777" w:rsidR="004D25C7" w:rsidRPr="00093DF4" w:rsidRDefault="004D25C7" w:rsidP="004D25C7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D74D33D" w14:textId="77777777" w:rsidR="004D25C7" w:rsidRPr="00093DF4" w:rsidRDefault="004D25C7" w:rsidP="004D25C7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55D87B30" w14:textId="77777777" w:rsidR="004D25C7" w:rsidRPr="00093DF4" w:rsidRDefault="004D25C7" w:rsidP="004D25C7">
      <w:pPr>
        <w:rPr>
          <w:sz w:val="32"/>
          <w:szCs w:val="24"/>
        </w:rPr>
      </w:pPr>
    </w:p>
    <w:p w14:paraId="6CFACAD5" w14:textId="6D1B5786" w:rsidR="004D25C7" w:rsidRDefault="004D25C7" w:rsidP="004D25C7">
      <w:pPr>
        <w:rPr>
          <w:sz w:val="24"/>
          <w:szCs w:val="24"/>
        </w:rPr>
      </w:pPr>
      <w:r>
        <w:rPr>
          <w:sz w:val="24"/>
          <w:szCs w:val="24"/>
        </w:rPr>
        <w:t>Enclosure</w:t>
      </w:r>
    </w:p>
    <w:p w14:paraId="6C444AE2" w14:textId="77777777" w:rsidR="004D25C7" w:rsidRDefault="004D25C7" w:rsidP="004D25C7">
      <w:pPr>
        <w:rPr>
          <w:sz w:val="24"/>
          <w:szCs w:val="24"/>
        </w:rPr>
      </w:pPr>
    </w:p>
    <w:p w14:paraId="12F9A389" w14:textId="77777777" w:rsidR="004D25C7" w:rsidRDefault="004D25C7" w:rsidP="004D25C7">
      <w:pPr>
        <w:rPr>
          <w:sz w:val="24"/>
          <w:szCs w:val="24"/>
        </w:rPr>
      </w:pPr>
    </w:p>
    <w:p w14:paraId="0E0373BF" w14:textId="77777777" w:rsidR="004D25C7" w:rsidRDefault="004D25C7" w:rsidP="004D25C7">
      <w:pPr>
        <w:jc w:val="center"/>
        <w:rPr>
          <w:sz w:val="24"/>
          <w:szCs w:val="24"/>
        </w:rPr>
      </w:pPr>
    </w:p>
    <w:p w14:paraId="357C29F9" w14:textId="77777777" w:rsidR="004D25C7" w:rsidRDefault="004D25C7" w:rsidP="004D25C7">
      <w:pPr>
        <w:jc w:val="center"/>
        <w:rPr>
          <w:sz w:val="24"/>
          <w:szCs w:val="24"/>
        </w:rPr>
      </w:pPr>
    </w:p>
    <w:p w14:paraId="77630926" w14:textId="77777777" w:rsidR="004D25C7" w:rsidRDefault="004D25C7" w:rsidP="004D25C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62F2E3" w14:textId="0C88865A" w:rsidR="004D25C7" w:rsidRPr="00DE7BB4" w:rsidRDefault="004D25C7" w:rsidP="004D25C7">
      <w:pPr>
        <w:jc w:val="center"/>
        <w:rPr>
          <w:sz w:val="24"/>
          <w:szCs w:val="24"/>
        </w:rPr>
      </w:pPr>
      <w:r w:rsidRPr="00DE7BB4">
        <w:rPr>
          <w:sz w:val="24"/>
          <w:szCs w:val="24"/>
        </w:rPr>
        <w:lastRenderedPageBreak/>
        <w:t xml:space="preserve">Docket No.  </w:t>
      </w:r>
      <w:r w:rsidRPr="00DE7BB4">
        <w:rPr>
          <w:sz w:val="24"/>
        </w:rPr>
        <w:t>A-20</w:t>
      </w:r>
      <w:r w:rsidR="00B52838" w:rsidRPr="00DE7BB4">
        <w:rPr>
          <w:sz w:val="24"/>
        </w:rPr>
        <w:t>15-2478293</w:t>
      </w:r>
    </w:p>
    <w:p w14:paraId="480CC083" w14:textId="179D6B4D" w:rsidR="004D25C7" w:rsidRPr="00DE7BB4" w:rsidRDefault="004B0B21" w:rsidP="004D25C7">
      <w:pPr>
        <w:jc w:val="center"/>
        <w:rPr>
          <w:sz w:val="24"/>
        </w:rPr>
      </w:pPr>
      <w:r w:rsidRPr="00DE7BB4">
        <w:rPr>
          <w:sz w:val="24"/>
        </w:rPr>
        <w:t>Reliant Energy Northeast LLC d/b/a NRG Home</w:t>
      </w:r>
    </w:p>
    <w:p w14:paraId="2C423776" w14:textId="7A6E9A01" w:rsidR="004D25C7" w:rsidRPr="00DE7BB4" w:rsidRDefault="004D25C7" w:rsidP="004D25C7">
      <w:pPr>
        <w:jc w:val="center"/>
        <w:rPr>
          <w:sz w:val="24"/>
          <w:szCs w:val="24"/>
        </w:rPr>
      </w:pPr>
      <w:r w:rsidRPr="00DE7BB4">
        <w:rPr>
          <w:sz w:val="24"/>
          <w:szCs w:val="24"/>
        </w:rPr>
        <w:t>Data Request</w:t>
      </w:r>
    </w:p>
    <w:p w14:paraId="0356637E" w14:textId="77777777" w:rsidR="004D25C7" w:rsidRPr="00DE7BB4" w:rsidRDefault="004D25C7" w:rsidP="004D25C7">
      <w:pPr>
        <w:jc w:val="center"/>
        <w:rPr>
          <w:sz w:val="24"/>
          <w:szCs w:val="24"/>
        </w:rPr>
      </w:pPr>
    </w:p>
    <w:p w14:paraId="2433800A" w14:textId="77777777" w:rsidR="004D25C7" w:rsidRPr="00DE7BB4" w:rsidRDefault="004D25C7" w:rsidP="004D25C7">
      <w:pPr>
        <w:ind w:left="360"/>
        <w:rPr>
          <w:b/>
          <w:sz w:val="24"/>
          <w:szCs w:val="24"/>
        </w:rPr>
      </w:pPr>
      <w:r w:rsidRPr="00DE7BB4">
        <w:rPr>
          <w:sz w:val="24"/>
          <w:szCs w:val="24"/>
        </w:rPr>
        <w:t xml:space="preserve">  </w:t>
      </w:r>
    </w:p>
    <w:p w14:paraId="5B6E6DE0" w14:textId="6A09A15B" w:rsidR="004D25C7" w:rsidRPr="00DE7BB4" w:rsidRDefault="004D25C7" w:rsidP="004D25C7">
      <w:pPr>
        <w:pStyle w:val="ListParagraph"/>
        <w:ind w:left="1440" w:hanging="720"/>
        <w:rPr>
          <w:sz w:val="24"/>
          <w:szCs w:val="24"/>
        </w:rPr>
      </w:pPr>
    </w:p>
    <w:p w14:paraId="4E522962" w14:textId="099F5750" w:rsidR="004D25C7" w:rsidRPr="00DE7BB4" w:rsidRDefault="0058385E" w:rsidP="004D25C7">
      <w:pPr>
        <w:pStyle w:val="ListParagraph"/>
        <w:ind w:left="1440" w:hanging="720"/>
        <w:rPr>
          <w:sz w:val="24"/>
          <w:szCs w:val="24"/>
        </w:rPr>
      </w:pPr>
      <w:r w:rsidRPr="00DE7BB4">
        <w:rPr>
          <w:sz w:val="24"/>
          <w:szCs w:val="24"/>
        </w:rPr>
        <w:t>1</w:t>
      </w:r>
      <w:r w:rsidR="004D25C7" w:rsidRPr="00DE7BB4">
        <w:rPr>
          <w:sz w:val="24"/>
          <w:szCs w:val="24"/>
        </w:rPr>
        <w:t>.</w:t>
      </w:r>
      <w:r w:rsidR="004D25C7" w:rsidRPr="00DE7BB4">
        <w:rPr>
          <w:sz w:val="24"/>
          <w:szCs w:val="24"/>
        </w:rPr>
        <w:tab/>
        <w:t xml:space="preserve">Regarding Customer Notice – Applicant failed to provide its customer notice for this name change.  Please provide the missing documentation. </w:t>
      </w:r>
    </w:p>
    <w:p w14:paraId="410A7ACE" w14:textId="77777777" w:rsidR="004D25C7" w:rsidRPr="00853BCE" w:rsidRDefault="004D25C7" w:rsidP="004D25C7">
      <w:pPr>
        <w:pStyle w:val="ListParagraph"/>
        <w:rPr>
          <w:sz w:val="24"/>
          <w:szCs w:val="24"/>
          <w:highlight w:val="yellow"/>
        </w:rPr>
      </w:pPr>
    </w:p>
    <w:p w14:paraId="493FF08E" w14:textId="77777777" w:rsidR="004D25C7" w:rsidRDefault="004D25C7" w:rsidP="004D25C7">
      <w:pPr>
        <w:pStyle w:val="ListParagraph"/>
        <w:rPr>
          <w:sz w:val="24"/>
          <w:szCs w:val="24"/>
          <w:highlight w:val="green"/>
        </w:rPr>
      </w:pPr>
    </w:p>
    <w:p w14:paraId="34FC5D44" w14:textId="77777777" w:rsidR="004D25C7" w:rsidRDefault="004D25C7" w:rsidP="004D25C7">
      <w:pPr>
        <w:pStyle w:val="ListParagraph"/>
        <w:rPr>
          <w:sz w:val="24"/>
          <w:szCs w:val="24"/>
          <w:highlight w:val="green"/>
        </w:rPr>
      </w:pPr>
    </w:p>
    <w:p w14:paraId="5092BFD6" w14:textId="77777777" w:rsidR="004D25C7" w:rsidRDefault="004D25C7" w:rsidP="004D25C7">
      <w:pPr>
        <w:pStyle w:val="ListParagraph"/>
        <w:rPr>
          <w:sz w:val="24"/>
          <w:szCs w:val="24"/>
          <w:highlight w:val="green"/>
        </w:rPr>
      </w:pPr>
    </w:p>
    <w:p w14:paraId="28D64F2F" w14:textId="77777777" w:rsidR="004D25C7" w:rsidRPr="0004507A" w:rsidRDefault="004D25C7" w:rsidP="004D25C7">
      <w:pPr>
        <w:ind w:right="-18"/>
        <w:jc w:val="right"/>
        <w:rPr>
          <w:i/>
        </w:rPr>
      </w:pPr>
    </w:p>
    <w:p w14:paraId="40A87AC4" w14:textId="77777777" w:rsidR="004D25C7" w:rsidRDefault="004D25C7" w:rsidP="004D25C7">
      <w:pPr>
        <w:suppressAutoHyphens/>
        <w:jc w:val="center"/>
        <w:rPr>
          <w:rFonts w:ascii="Arial" w:hAnsi="Arial"/>
          <w:b/>
        </w:rPr>
      </w:pPr>
    </w:p>
    <w:p w14:paraId="1A7A8FFD" w14:textId="77777777" w:rsidR="004D25C7" w:rsidRDefault="004D25C7" w:rsidP="004D25C7">
      <w:pPr>
        <w:suppressAutoHyphens/>
        <w:jc w:val="center"/>
        <w:rPr>
          <w:rFonts w:ascii="Arial" w:hAnsi="Arial"/>
          <w:b/>
        </w:rPr>
      </w:pPr>
    </w:p>
    <w:p w14:paraId="6AF2AE21" w14:textId="4461E857" w:rsidR="004D25C7" w:rsidRDefault="004D25C7" w:rsidP="004D25C7">
      <w:pPr>
        <w:rPr>
          <w:rFonts w:ascii="Arial" w:hAnsi="Arial"/>
          <w:b/>
        </w:rPr>
      </w:pPr>
    </w:p>
    <w:sectPr w:rsidR="004D25C7" w:rsidSect="006C5A9F">
      <w:footerReference w:type="default" r:id="rId19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10E9" w14:textId="77777777" w:rsidR="00FA3222" w:rsidRDefault="00FA3222">
      <w:r>
        <w:separator/>
      </w:r>
    </w:p>
  </w:endnote>
  <w:endnote w:type="continuationSeparator" w:id="0">
    <w:p w14:paraId="3C0D2491" w14:textId="77777777" w:rsidR="00FA3222" w:rsidRDefault="00FA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C230" w14:textId="77777777" w:rsidR="00983D14" w:rsidRDefault="00844F6A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5E75" w14:textId="77777777" w:rsidR="00FA3222" w:rsidRDefault="00FA3222">
      <w:r>
        <w:separator/>
      </w:r>
    </w:p>
  </w:footnote>
  <w:footnote w:type="continuationSeparator" w:id="0">
    <w:p w14:paraId="6B515E17" w14:textId="77777777" w:rsidR="00FA3222" w:rsidRDefault="00FA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5A3EB2"/>
    <w:multiLevelType w:val="hybridMultilevel"/>
    <w:tmpl w:val="E7BA9260"/>
    <w:lvl w:ilvl="0" w:tplc="F39EB9A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673C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47808"/>
    <w:rsid w:val="00154DC3"/>
    <w:rsid w:val="001614F4"/>
    <w:rsid w:val="00186176"/>
    <w:rsid w:val="001A3788"/>
    <w:rsid w:val="001C34D1"/>
    <w:rsid w:val="001D37A3"/>
    <w:rsid w:val="001E1BF3"/>
    <w:rsid w:val="002229C3"/>
    <w:rsid w:val="0022598F"/>
    <w:rsid w:val="00272AC3"/>
    <w:rsid w:val="0029471C"/>
    <w:rsid w:val="002A255F"/>
    <w:rsid w:val="002A6DAF"/>
    <w:rsid w:val="002E0E41"/>
    <w:rsid w:val="002E4A14"/>
    <w:rsid w:val="002F0138"/>
    <w:rsid w:val="002F2A55"/>
    <w:rsid w:val="002F55B1"/>
    <w:rsid w:val="003074C3"/>
    <w:rsid w:val="00327844"/>
    <w:rsid w:val="00340F5E"/>
    <w:rsid w:val="003423CB"/>
    <w:rsid w:val="00345C94"/>
    <w:rsid w:val="003569E8"/>
    <w:rsid w:val="00372134"/>
    <w:rsid w:val="00385CA5"/>
    <w:rsid w:val="003D3A64"/>
    <w:rsid w:val="004001C2"/>
    <w:rsid w:val="00474D6A"/>
    <w:rsid w:val="004B0B21"/>
    <w:rsid w:val="004C090E"/>
    <w:rsid w:val="004C4A5A"/>
    <w:rsid w:val="004C7C3F"/>
    <w:rsid w:val="004D25C7"/>
    <w:rsid w:val="004D2698"/>
    <w:rsid w:val="004D57EC"/>
    <w:rsid w:val="004F09BB"/>
    <w:rsid w:val="0051639C"/>
    <w:rsid w:val="0058385E"/>
    <w:rsid w:val="005E25C5"/>
    <w:rsid w:val="00602685"/>
    <w:rsid w:val="006439A8"/>
    <w:rsid w:val="006755C0"/>
    <w:rsid w:val="00685561"/>
    <w:rsid w:val="006E75E3"/>
    <w:rsid w:val="0071154F"/>
    <w:rsid w:val="0071271A"/>
    <w:rsid w:val="00717C2B"/>
    <w:rsid w:val="007617B1"/>
    <w:rsid w:val="00794CF5"/>
    <w:rsid w:val="007A69A2"/>
    <w:rsid w:val="007B21F3"/>
    <w:rsid w:val="007C085F"/>
    <w:rsid w:val="007F7263"/>
    <w:rsid w:val="0081537D"/>
    <w:rsid w:val="00844F6A"/>
    <w:rsid w:val="008750DB"/>
    <w:rsid w:val="0088179E"/>
    <w:rsid w:val="00900881"/>
    <w:rsid w:val="009137F9"/>
    <w:rsid w:val="009345AB"/>
    <w:rsid w:val="00934FA1"/>
    <w:rsid w:val="00937AC0"/>
    <w:rsid w:val="00976936"/>
    <w:rsid w:val="009833D1"/>
    <w:rsid w:val="009A2860"/>
    <w:rsid w:val="009A64B4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76374"/>
    <w:rsid w:val="00A81E4B"/>
    <w:rsid w:val="00AA12A9"/>
    <w:rsid w:val="00B05141"/>
    <w:rsid w:val="00B52838"/>
    <w:rsid w:val="00B64EDB"/>
    <w:rsid w:val="00B659CF"/>
    <w:rsid w:val="00B75046"/>
    <w:rsid w:val="00BC2F0A"/>
    <w:rsid w:val="00BE47D7"/>
    <w:rsid w:val="00BE4A72"/>
    <w:rsid w:val="00BE5119"/>
    <w:rsid w:val="00BE6D93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725FE"/>
    <w:rsid w:val="00D901A3"/>
    <w:rsid w:val="00DA1751"/>
    <w:rsid w:val="00DA5973"/>
    <w:rsid w:val="00DD678C"/>
    <w:rsid w:val="00DE3F29"/>
    <w:rsid w:val="00DE7BB4"/>
    <w:rsid w:val="00E24D3E"/>
    <w:rsid w:val="00E349DA"/>
    <w:rsid w:val="00E73AA7"/>
    <w:rsid w:val="00E7679B"/>
    <w:rsid w:val="00EB4DF4"/>
    <w:rsid w:val="00EF5F20"/>
    <w:rsid w:val="00F001A3"/>
    <w:rsid w:val="00F7094C"/>
    <w:rsid w:val="00F90146"/>
    <w:rsid w:val="00FA0E37"/>
    <w:rsid w:val="00FA3222"/>
    <w:rsid w:val="00FA5B20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rsid w:val="004D25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25C7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4D25C7"/>
  </w:style>
  <w:style w:type="character" w:customStyle="1" w:styleId="FootnoteTextChar">
    <w:name w:val="Footnote Text Char"/>
    <w:basedOn w:val="DefaultParagraphFont"/>
    <w:link w:val="FootnoteText"/>
    <w:semiHidden/>
    <w:rsid w:val="004D25C7"/>
  </w:style>
  <w:style w:type="character" w:styleId="UnresolvedMention">
    <w:name w:val="Unresolved Mention"/>
    <w:basedOn w:val="DefaultParagraphFont"/>
    <w:uiPriority w:val="99"/>
    <w:semiHidden/>
    <w:unhideWhenUsed/>
    <w:rsid w:val="0032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GIBBONS@NRG.COM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mailto:jmccracken@p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mccracken@pa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puc.pa.gov/efiling/DocTypes.aspx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uc.pa.gov/efiling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Maher;jmccracken@pa.gov</dc:creator>
  <cp:lastModifiedBy>Sheffer, Ryan</cp:lastModifiedBy>
  <cp:revision>24</cp:revision>
  <cp:lastPrinted>2018-09-26T14:32:00Z</cp:lastPrinted>
  <dcterms:created xsi:type="dcterms:W3CDTF">2021-11-01T13:43:00Z</dcterms:created>
  <dcterms:modified xsi:type="dcterms:W3CDTF">2021-11-02T12:56:00Z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