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5070E" w14:textId="77777777" w:rsidR="00991980" w:rsidRPr="004D0444" w:rsidRDefault="00991980" w:rsidP="00127CF1">
      <w:pPr>
        <w:tabs>
          <w:tab w:val="center" w:pos="4680"/>
        </w:tabs>
        <w:jc w:val="center"/>
        <w:rPr>
          <w:b/>
          <w:sz w:val="24"/>
          <w:szCs w:val="24"/>
        </w:rPr>
      </w:pPr>
      <w:r w:rsidRPr="004D0444">
        <w:rPr>
          <w:b/>
          <w:sz w:val="24"/>
          <w:szCs w:val="24"/>
        </w:rPr>
        <w:t>BEFORE THE</w:t>
      </w:r>
    </w:p>
    <w:p w14:paraId="51E5070F" w14:textId="77777777" w:rsidR="00E01029" w:rsidRPr="004D0444" w:rsidRDefault="00E01029" w:rsidP="00127CF1">
      <w:pPr>
        <w:tabs>
          <w:tab w:val="center" w:pos="4680"/>
        </w:tabs>
        <w:jc w:val="both"/>
        <w:rPr>
          <w:sz w:val="24"/>
          <w:szCs w:val="24"/>
        </w:rPr>
      </w:pPr>
      <w:r w:rsidRPr="004D0444">
        <w:rPr>
          <w:b/>
          <w:sz w:val="24"/>
          <w:szCs w:val="24"/>
        </w:rPr>
        <w:tab/>
        <w:t>PENNSYLVANIA PUBLIC UTILITY COMMISSION</w:t>
      </w:r>
    </w:p>
    <w:p w14:paraId="51E50710" w14:textId="77777777" w:rsidR="00E01029" w:rsidRPr="004D0444" w:rsidRDefault="00E01029" w:rsidP="00127CF1">
      <w:pPr>
        <w:jc w:val="both"/>
        <w:rPr>
          <w:sz w:val="24"/>
          <w:szCs w:val="24"/>
        </w:rPr>
      </w:pPr>
    </w:p>
    <w:p w14:paraId="7E6130C7" w14:textId="77777777" w:rsidR="004D0444" w:rsidRPr="004D0444" w:rsidRDefault="004D0444" w:rsidP="00127CF1">
      <w:pPr>
        <w:tabs>
          <w:tab w:val="left" w:pos="0"/>
        </w:tabs>
        <w:jc w:val="both"/>
        <w:rPr>
          <w:b/>
          <w:sz w:val="24"/>
          <w:szCs w:val="24"/>
        </w:rPr>
      </w:pPr>
    </w:p>
    <w:p w14:paraId="7199305C" w14:textId="77777777" w:rsidR="004D0444" w:rsidRPr="004D0444" w:rsidRDefault="004D0444" w:rsidP="00127CF1">
      <w:pPr>
        <w:tabs>
          <w:tab w:val="left" w:pos="0"/>
        </w:tabs>
        <w:jc w:val="both"/>
        <w:rPr>
          <w:b/>
          <w:sz w:val="24"/>
          <w:szCs w:val="24"/>
        </w:rPr>
      </w:pPr>
    </w:p>
    <w:p w14:paraId="1CE1332F" w14:textId="77777777" w:rsidR="004D0444" w:rsidRPr="004D0444" w:rsidRDefault="004D0444" w:rsidP="00127CF1">
      <w:pPr>
        <w:tabs>
          <w:tab w:val="left" w:pos="0"/>
        </w:tabs>
        <w:jc w:val="both"/>
        <w:rPr>
          <w:b/>
          <w:sz w:val="24"/>
          <w:szCs w:val="24"/>
        </w:rPr>
      </w:pPr>
      <w:r w:rsidRPr="004D0444">
        <w:rPr>
          <w:sz w:val="24"/>
          <w:szCs w:val="24"/>
        </w:rPr>
        <w:t>Robert J. Rhodes</w:t>
      </w:r>
      <w:r w:rsidRPr="004D0444">
        <w:rPr>
          <w:sz w:val="24"/>
          <w:szCs w:val="24"/>
        </w:rPr>
        <w:tab/>
      </w:r>
      <w:r w:rsidRPr="004D0444">
        <w:rPr>
          <w:sz w:val="24"/>
          <w:szCs w:val="24"/>
        </w:rPr>
        <w:tab/>
      </w:r>
      <w:r w:rsidRPr="004D0444">
        <w:rPr>
          <w:sz w:val="24"/>
          <w:szCs w:val="24"/>
        </w:rPr>
        <w:tab/>
      </w:r>
      <w:r w:rsidRPr="004D0444">
        <w:rPr>
          <w:sz w:val="24"/>
          <w:szCs w:val="24"/>
        </w:rPr>
        <w:tab/>
      </w:r>
      <w:r w:rsidRPr="004D0444">
        <w:rPr>
          <w:sz w:val="24"/>
          <w:szCs w:val="24"/>
        </w:rPr>
        <w:tab/>
        <w:t>:</w:t>
      </w:r>
    </w:p>
    <w:p w14:paraId="06754BFF" w14:textId="77777777" w:rsidR="004D0444" w:rsidRPr="004D0444" w:rsidRDefault="004D0444" w:rsidP="00127CF1">
      <w:pPr>
        <w:tabs>
          <w:tab w:val="left" w:pos="0"/>
        </w:tabs>
        <w:jc w:val="both"/>
        <w:rPr>
          <w:sz w:val="24"/>
          <w:szCs w:val="24"/>
        </w:rPr>
      </w:pPr>
      <w:r w:rsidRPr="004D0444">
        <w:rPr>
          <w:b/>
          <w:sz w:val="24"/>
          <w:szCs w:val="24"/>
        </w:rPr>
        <w:tab/>
      </w:r>
      <w:r w:rsidRPr="004D0444">
        <w:rPr>
          <w:b/>
          <w:sz w:val="24"/>
          <w:szCs w:val="24"/>
        </w:rPr>
        <w:tab/>
      </w:r>
      <w:r w:rsidRPr="004D0444">
        <w:rPr>
          <w:b/>
          <w:sz w:val="24"/>
          <w:szCs w:val="24"/>
        </w:rPr>
        <w:tab/>
      </w:r>
      <w:r w:rsidRPr="004D0444">
        <w:rPr>
          <w:b/>
          <w:sz w:val="24"/>
          <w:szCs w:val="24"/>
        </w:rPr>
        <w:tab/>
      </w:r>
      <w:r w:rsidRPr="004D0444">
        <w:rPr>
          <w:b/>
          <w:sz w:val="24"/>
          <w:szCs w:val="24"/>
        </w:rPr>
        <w:tab/>
      </w:r>
      <w:r w:rsidRPr="004D0444">
        <w:rPr>
          <w:b/>
          <w:sz w:val="24"/>
          <w:szCs w:val="24"/>
        </w:rPr>
        <w:tab/>
      </w:r>
      <w:r w:rsidRPr="004D0444">
        <w:rPr>
          <w:b/>
          <w:sz w:val="24"/>
          <w:szCs w:val="24"/>
        </w:rPr>
        <w:tab/>
      </w:r>
      <w:r w:rsidRPr="004D0444">
        <w:rPr>
          <w:sz w:val="24"/>
          <w:szCs w:val="24"/>
        </w:rPr>
        <w:t>:</w:t>
      </w:r>
    </w:p>
    <w:p w14:paraId="5CF138C5" w14:textId="77777777" w:rsidR="004D0444" w:rsidRPr="004D0444" w:rsidRDefault="004D0444" w:rsidP="00127CF1">
      <w:pPr>
        <w:tabs>
          <w:tab w:val="left" w:pos="0"/>
        </w:tabs>
        <w:jc w:val="both"/>
        <w:rPr>
          <w:sz w:val="24"/>
          <w:szCs w:val="24"/>
        </w:rPr>
      </w:pPr>
      <w:r w:rsidRPr="004D0444">
        <w:rPr>
          <w:sz w:val="24"/>
          <w:szCs w:val="24"/>
        </w:rPr>
        <w:tab/>
        <w:t>v.</w:t>
      </w:r>
      <w:r w:rsidRPr="004D0444">
        <w:rPr>
          <w:sz w:val="24"/>
          <w:szCs w:val="24"/>
        </w:rPr>
        <w:tab/>
      </w:r>
      <w:r w:rsidRPr="004D0444">
        <w:rPr>
          <w:sz w:val="24"/>
          <w:szCs w:val="24"/>
        </w:rPr>
        <w:tab/>
      </w:r>
      <w:r w:rsidRPr="004D0444">
        <w:rPr>
          <w:sz w:val="24"/>
          <w:szCs w:val="24"/>
        </w:rPr>
        <w:tab/>
      </w:r>
      <w:r w:rsidRPr="004D0444">
        <w:rPr>
          <w:sz w:val="24"/>
          <w:szCs w:val="24"/>
        </w:rPr>
        <w:tab/>
      </w:r>
      <w:r w:rsidRPr="004D0444">
        <w:rPr>
          <w:sz w:val="24"/>
          <w:szCs w:val="24"/>
        </w:rPr>
        <w:tab/>
      </w:r>
      <w:r w:rsidRPr="004D0444">
        <w:rPr>
          <w:sz w:val="24"/>
          <w:szCs w:val="24"/>
        </w:rPr>
        <w:tab/>
        <w:t>:</w:t>
      </w:r>
      <w:r w:rsidRPr="004D0444">
        <w:rPr>
          <w:b/>
          <w:sz w:val="24"/>
          <w:szCs w:val="24"/>
        </w:rPr>
        <w:tab/>
      </w:r>
      <w:r w:rsidRPr="004D0444">
        <w:rPr>
          <w:b/>
          <w:sz w:val="24"/>
          <w:szCs w:val="24"/>
        </w:rPr>
        <w:tab/>
      </w:r>
      <w:r w:rsidRPr="004D0444">
        <w:rPr>
          <w:sz w:val="24"/>
          <w:szCs w:val="24"/>
        </w:rPr>
        <w:t>C-2021-3028119</w:t>
      </w:r>
    </w:p>
    <w:p w14:paraId="2D1BD42E" w14:textId="77777777" w:rsidR="004D0444" w:rsidRPr="004D0444" w:rsidRDefault="004D0444" w:rsidP="00127CF1">
      <w:pPr>
        <w:tabs>
          <w:tab w:val="left" w:pos="0"/>
        </w:tabs>
        <w:jc w:val="both"/>
        <w:rPr>
          <w:sz w:val="24"/>
          <w:szCs w:val="24"/>
        </w:rPr>
      </w:pPr>
      <w:r w:rsidRPr="004D0444">
        <w:rPr>
          <w:sz w:val="24"/>
          <w:szCs w:val="24"/>
        </w:rPr>
        <w:tab/>
      </w:r>
      <w:r w:rsidRPr="004D0444">
        <w:rPr>
          <w:sz w:val="24"/>
          <w:szCs w:val="24"/>
        </w:rPr>
        <w:tab/>
      </w:r>
      <w:r w:rsidRPr="004D0444">
        <w:rPr>
          <w:sz w:val="24"/>
          <w:szCs w:val="24"/>
        </w:rPr>
        <w:tab/>
      </w:r>
      <w:r w:rsidRPr="004D0444">
        <w:rPr>
          <w:sz w:val="24"/>
          <w:szCs w:val="24"/>
        </w:rPr>
        <w:tab/>
      </w:r>
      <w:r w:rsidRPr="004D0444">
        <w:rPr>
          <w:sz w:val="24"/>
          <w:szCs w:val="24"/>
        </w:rPr>
        <w:tab/>
      </w:r>
      <w:r w:rsidRPr="004D0444">
        <w:rPr>
          <w:sz w:val="24"/>
          <w:szCs w:val="24"/>
        </w:rPr>
        <w:tab/>
      </w:r>
      <w:r w:rsidRPr="004D0444">
        <w:rPr>
          <w:sz w:val="24"/>
          <w:szCs w:val="24"/>
        </w:rPr>
        <w:tab/>
        <w:t>:</w:t>
      </w:r>
    </w:p>
    <w:p w14:paraId="1FA7B0CB" w14:textId="77777777" w:rsidR="004D0444" w:rsidRPr="004D0444" w:rsidRDefault="004D0444" w:rsidP="00127CF1">
      <w:pPr>
        <w:tabs>
          <w:tab w:val="left" w:pos="0"/>
        </w:tabs>
        <w:jc w:val="both"/>
        <w:rPr>
          <w:sz w:val="24"/>
          <w:szCs w:val="24"/>
        </w:rPr>
      </w:pPr>
      <w:r w:rsidRPr="004D0444">
        <w:rPr>
          <w:sz w:val="24"/>
          <w:szCs w:val="24"/>
        </w:rPr>
        <w:t>Pennsylvania Electric Company</w:t>
      </w:r>
      <w:r w:rsidRPr="004D0444">
        <w:rPr>
          <w:sz w:val="24"/>
          <w:szCs w:val="24"/>
        </w:rPr>
        <w:tab/>
      </w:r>
      <w:r w:rsidRPr="004D0444">
        <w:rPr>
          <w:sz w:val="24"/>
          <w:szCs w:val="24"/>
        </w:rPr>
        <w:tab/>
      </w:r>
      <w:r w:rsidRPr="004D0444">
        <w:rPr>
          <w:sz w:val="24"/>
          <w:szCs w:val="24"/>
        </w:rPr>
        <w:tab/>
        <w:t>:</w:t>
      </w:r>
    </w:p>
    <w:p w14:paraId="7F362B8B" w14:textId="77777777" w:rsidR="004D0444" w:rsidRPr="004D0444" w:rsidRDefault="004D0444" w:rsidP="00127CF1">
      <w:pPr>
        <w:tabs>
          <w:tab w:val="left" w:pos="0"/>
        </w:tabs>
        <w:jc w:val="both"/>
        <w:rPr>
          <w:sz w:val="24"/>
          <w:szCs w:val="24"/>
        </w:rPr>
      </w:pPr>
      <w:r w:rsidRPr="004D0444">
        <w:rPr>
          <w:sz w:val="24"/>
          <w:szCs w:val="24"/>
        </w:rPr>
        <w:tab/>
      </w:r>
      <w:r w:rsidRPr="004D0444">
        <w:rPr>
          <w:sz w:val="24"/>
          <w:szCs w:val="24"/>
        </w:rPr>
        <w:tab/>
      </w:r>
    </w:p>
    <w:p w14:paraId="5C315E7E" w14:textId="77777777" w:rsidR="004D0444" w:rsidRPr="004D0444" w:rsidRDefault="004D0444" w:rsidP="00127CF1">
      <w:pPr>
        <w:tabs>
          <w:tab w:val="left" w:pos="0"/>
        </w:tabs>
        <w:jc w:val="both"/>
        <w:rPr>
          <w:b/>
          <w:sz w:val="24"/>
          <w:szCs w:val="24"/>
        </w:rPr>
      </w:pPr>
    </w:p>
    <w:p w14:paraId="6D02F04C" w14:textId="77777777" w:rsidR="004D0444" w:rsidRPr="004D0444" w:rsidRDefault="004D0444" w:rsidP="00127CF1">
      <w:pPr>
        <w:tabs>
          <w:tab w:val="left" w:pos="0"/>
        </w:tabs>
        <w:jc w:val="both"/>
        <w:rPr>
          <w:b/>
          <w:sz w:val="24"/>
          <w:szCs w:val="24"/>
        </w:rPr>
      </w:pPr>
    </w:p>
    <w:p w14:paraId="51E5071A" w14:textId="77777777" w:rsidR="00E01029" w:rsidRPr="004D0444" w:rsidRDefault="00E01029" w:rsidP="00127CF1">
      <w:pPr>
        <w:jc w:val="both"/>
        <w:rPr>
          <w:b/>
          <w:sz w:val="24"/>
          <w:szCs w:val="24"/>
        </w:rPr>
      </w:pPr>
    </w:p>
    <w:p w14:paraId="51E5071B" w14:textId="05629D5E" w:rsidR="00E01029" w:rsidRPr="004D0444" w:rsidRDefault="004D0444" w:rsidP="00127CF1">
      <w:pPr>
        <w:jc w:val="center"/>
        <w:outlineLvl w:val="0"/>
        <w:rPr>
          <w:b/>
          <w:sz w:val="24"/>
          <w:szCs w:val="24"/>
          <w:u w:val="single"/>
        </w:rPr>
      </w:pPr>
      <w:r w:rsidRPr="004D0444">
        <w:rPr>
          <w:b/>
          <w:sz w:val="24"/>
          <w:szCs w:val="24"/>
          <w:u w:val="single"/>
        </w:rPr>
        <w:t>SECOND</w:t>
      </w:r>
      <w:r w:rsidR="00E01029" w:rsidRPr="004D0444">
        <w:rPr>
          <w:b/>
          <w:sz w:val="24"/>
          <w:szCs w:val="24"/>
          <w:u w:val="single"/>
        </w:rPr>
        <w:t xml:space="preserve"> INTERIM ORDER</w:t>
      </w:r>
    </w:p>
    <w:p w14:paraId="51E5071C" w14:textId="4DF6757B" w:rsidR="00E01029" w:rsidRDefault="00E01029" w:rsidP="00127CF1">
      <w:pPr>
        <w:jc w:val="center"/>
        <w:rPr>
          <w:sz w:val="24"/>
          <w:szCs w:val="24"/>
        </w:rPr>
      </w:pPr>
      <w:r w:rsidRPr="004D0444">
        <w:rPr>
          <w:sz w:val="24"/>
          <w:szCs w:val="24"/>
        </w:rPr>
        <w:t xml:space="preserve">Granting </w:t>
      </w:r>
      <w:r w:rsidR="00622D33" w:rsidRPr="004D0444">
        <w:rPr>
          <w:sz w:val="24"/>
          <w:szCs w:val="24"/>
        </w:rPr>
        <w:t xml:space="preserve">Continuance </w:t>
      </w:r>
      <w:r w:rsidRPr="004D0444">
        <w:rPr>
          <w:sz w:val="24"/>
          <w:szCs w:val="24"/>
        </w:rPr>
        <w:t>Request</w:t>
      </w:r>
    </w:p>
    <w:p w14:paraId="51E5071D" w14:textId="77777777" w:rsidR="00B41649" w:rsidRPr="004D0444" w:rsidRDefault="00B41649" w:rsidP="00127CF1">
      <w:pPr>
        <w:spacing w:line="360" w:lineRule="auto"/>
        <w:rPr>
          <w:sz w:val="24"/>
          <w:szCs w:val="24"/>
          <w:u w:val="single"/>
        </w:rPr>
      </w:pPr>
    </w:p>
    <w:p w14:paraId="51E5071E" w14:textId="2EB68D62" w:rsidR="00B41649" w:rsidRPr="004D0444" w:rsidRDefault="004D0444" w:rsidP="00127CF1">
      <w:pPr>
        <w:spacing w:line="360" w:lineRule="auto"/>
        <w:ind w:firstLine="1440"/>
        <w:rPr>
          <w:sz w:val="24"/>
          <w:szCs w:val="24"/>
        </w:rPr>
      </w:pPr>
      <w:r w:rsidRPr="004D0444">
        <w:rPr>
          <w:sz w:val="24"/>
          <w:szCs w:val="24"/>
        </w:rPr>
        <w:t xml:space="preserve">On August 9, 2021, Robert J. Rhodes (Mr. Rhodes or Complainant) filed a Formal Complaint (Complaint) with the Pennsylvania Public Utility Commission (Commission) against Pennsylvania Electric Company (Penelec or Respondent).  </w:t>
      </w:r>
      <w:r w:rsidR="00B41649" w:rsidRPr="004D0444">
        <w:rPr>
          <w:sz w:val="24"/>
          <w:szCs w:val="24"/>
        </w:rPr>
        <w:t xml:space="preserve">Complainant alleged </w:t>
      </w:r>
      <w:r>
        <w:rPr>
          <w:sz w:val="24"/>
          <w:szCs w:val="24"/>
        </w:rPr>
        <w:t xml:space="preserve">he wanted the electric service account listed in his name from March of 2020 and his ex-wife held responsible for the unpaid balance as of March of 2020.  Mr. Rhodes asserted his </w:t>
      </w:r>
      <w:r w:rsidR="00575CE1">
        <w:rPr>
          <w:sz w:val="24"/>
          <w:szCs w:val="24"/>
        </w:rPr>
        <w:t>ex-</w:t>
      </w:r>
      <w:r>
        <w:rPr>
          <w:sz w:val="24"/>
          <w:szCs w:val="24"/>
        </w:rPr>
        <w:t xml:space="preserve">wife had signed an agreement indicating she would be responsible to pay those amounts.  </w:t>
      </w:r>
    </w:p>
    <w:p w14:paraId="51E5071F" w14:textId="77777777" w:rsidR="00B41649" w:rsidRPr="004D0444" w:rsidRDefault="00B41649" w:rsidP="00127CF1">
      <w:pPr>
        <w:spacing w:line="360" w:lineRule="auto"/>
        <w:ind w:firstLine="1440"/>
        <w:rPr>
          <w:sz w:val="24"/>
          <w:szCs w:val="24"/>
        </w:rPr>
      </w:pPr>
    </w:p>
    <w:p w14:paraId="51E50720" w14:textId="609CA7DE" w:rsidR="00B41649" w:rsidRPr="004D0444" w:rsidRDefault="00B41649" w:rsidP="00127CF1">
      <w:pPr>
        <w:spacing w:line="360" w:lineRule="auto"/>
        <w:ind w:firstLine="1440"/>
        <w:rPr>
          <w:sz w:val="24"/>
          <w:szCs w:val="24"/>
        </w:rPr>
      </w:pPr>
      <w:r w:rsidRPr="004D0444">
        <w:rPr>
          <w:sz w:val="24"/>
          <w:szCs w:val="24"/>
        </w:rPr>
        <w:t xml:space="preserve">On </w:t>
      </w:r>
      <w:r w:rsidR="00575CE1">
        <w:rPr>
          <w:sz w:val="24"/>
          <w:szCs w:val="24"/>
        </w:rPr>
        <w:t>September 14</w:t>
      </w:r>
      <w:r w:rsidR="009E09F1" w:rsidRPr="004D0444">
        <w:rPr>
          <w:sz w:val="24"/>
          <w:szCs w:val="24"/>
        </w:rPr>
        <w:t>, 2021</w:t>
      </w:r>
      <w:r w:rsidRPr="004D0444">
        <w:rPr>
          <w:sz w:val="24"/>
          <w:szCs w:val="24"/>
        </w:rPr>
        <w:t xml:space="preserve">, </w:t>
      </w:r>
      <w:r w:rsidR="00575CE1">
        <w:rPr>
          <w:sz w:val="24"/>
          <w:szCs w:val="24"/>
        </w:rPr>
        <w:t>Penelec</w:t>
      </w:r>
      <w:r w:rsidRPr="004D0444">
        <w:rPr>
          <w:sz w:val="24"/>
          <w:szCs w:val="24"/>
        </w:rPr>
        <w:t xml:space="preserve"> filed its Answer </w:t>
      </w:r>
      <w:r w:rsidR="00575CE1">
        <w:rPr>
          <w:sz w:val="24"/>
          <w:szCs w:val="24"/>
        </w:rPr>
        <w:t xml:space="preserve">and New Matter.  Penelec </w:t>
      </w:r>
      <w:r w:rsidRPr="004D0444">
        <w:rPr>
          <w:sz w:val="24"/>
          <w:szCs w:val="24"/>
        </w:rPr>
        <w:t xml:space="preserve">denied </w:t>
      </w:r>
      <w:r w:rsidR="002F10B2">
        <w:rPr>
          <w:sz w:val="24"/>
          <w:szCs w:val="24"/>
        </w:rPr>
        <w:t xml:space="preserve">generally </w:t>
      </w:r>
      <w:r w:rsidRPr="004D0444">
        <w:rPr>
          <w:sz w:val="24"/>
          <w:szCs w:val="24"/>
        </w:rPr>
        <w:t>Complainant’s allegations</w:t>
      </w:r>
      <w:r w:rsidR="00575CE1">
        <w:rPr>
          <w:sz w:val="24"/>
          <w:szCs w:val="24"/>
        </w:rPr>
        <w:t xml:space="preserve"> and contended Mr. Rhodes is the legal owner of the </w:t>
      </w:r>
      <w:r w:rsidR="00316A46">
        <w:rPr>
          <w:sz w:val="24"/>
          <w:szCs w:val="24"/>
        </w:rPr>
        <w:t>s</w:t>
      </w:r>
      <w:r w:rsidR="00575CE1">
        <w:rPr>
          <w:sz w:val="24"/>
          <w:szCs w:val="24"/>
        </w:rPr>
        <w:t xml:space="preserve">ervice </w:t>
      </w:r>
      <w:r w:rsidR="00316A46">
        <w:rPr>
          <w:sz w:val="24"/>
          <w:szCs w:val="24"/>
        </w:rPr>
        <w:t xml:space="preserve">address.  Penelec acknowledged electric </w:t>
      </w:r>
      <w:r w:rsidR="00575CE1">
        <w:rPr>
          <w:sz w:val="24"/>
          <w:szCs w:val="24"/>
        </w:rPr>
        <w:t xml:space="preserve">service was </w:t>
      </w:r>
      <w:r w:rsidR="00127CF1">
        <w:rPr>
          <w:sz w:val="24"/>
          <w:szCs w:val="24"/>
        </w:rPr>
        <w:t xml:space="preserve">in </w:t>
      </w:r>
      <w:r w:rsidR="00255857">
        <w:rPr>
          <w:sz w:val="24"/>
          <w:szCs w:val="24"/>
        </w:rPr>
        <w:t>the name of Complainant’s ex-wife</w:t>
      </w:r>
      <w:r w:rsidR="00575CE1">
        <w:rPr>
          <w:sz w:val="24"/>
          <w:szCs w:val="24"/>
        </w:rPr>
        <w:t xml:space="preserve"> from October 17, 2008 through July 20, 2021</w:t>
      </w:r>
      <w:r w:rsidR="00ED554F" w:rsidRPr="004D0444">
        <w:rPr>
          <w:sz w:val="24"/>
          <w:szCs w:val="24"/>
        </w:rPr>
        <w:t xml:space="preserve">.  </w:t>
      </w:r>
      <w:r w:rsidR="00575CE1">
        <w:rPr>
          <w:sz w:val="24"/>
          <w:szCs w:val="24"/>
        </w:rPr>
        <w:t>Penelec</w:t>
      </w:r>
      <w:r w:rsidR="009E09F1" w:rsidRPr="004D0444">
        <w:rPr>
          <w:sz w:val="24"/>
          <w:szCs w:val="24"/>
        </w:rPr>
        <w:t xml:space="preserve"> </w:t>
      </w:r>
      <w:r w:rsidR="00575CE1">
        <w:rPr>
          <w:sz w:val="24"/>
          <w:szCs w:val="24"/>
        </w:rPr>
        <w:t>assert</w:t>
      </w:r>
      <w:r w:rsidR="002F10B2">
        <w:rPr>
          <w:sz w:val="24"/>
          <w:szCs w:val="24"/>
        </w:rPr>
        <w:t>ed</w:t>
      </w:r>
      <w:r w:rsidR="00575CE1">
        <w:rPr>
          <w:sz w:val="24"/>
          <w:szCs w:val="24"/>
        </w:rPr>
        <w:t xml:space="preserve"> it denied Compla</w:t>
      </w:r>
      <w:r w:rsidR="00316A46">
        <w:rPr>
          <w:sz w:val="24"/>
          <w:szCs w:val="24"/>
        </w:rPr>
        <w:t>ina</w:t>
      </w:r>
      <w:r w:rsidR="00575CE1">
        <w:rPr>
          <w:sz w:val="24"/>
          <w:szCs w:val="24"/>
        </w:rPr>
        <w:t xml:space="preserve">nt’s application for service in April of 2020 because </w:t>
      </w:r>
      <w:r w:rsidR="00316A46">
        <w:rPr>
          <w:sz w:val="24"/>
          <w:szCs w:val="24"/>
        </w:rPr>
        <w:t>public records</w:t>
      </w:r>
      <w:r w:rsidR="00575CE1">
        <w:rPr>
          <w:sz w:val="24"/>
          <w:szCs w:val="24"/>
        </w:rPr>
        <w:t xml:space="preserve"> tied </w:t>
      </w:r>
      <w:r w:rsidR="00316A46">
        <w:rPr>
          <w:sz w:val="24"/>
          <w:szCs w:val="24"/>
        </w:rPr>
        <w:t xml:space="preserve">Complainant </w:t>
      </w:r>
      <w:r w:rsidR="00575CE1">
        <w:rPr>
          <w:sz w:val="24"/>
          <w:szCs w:val="24"/>
        </w:rPr>
        <w:t xml:space="preserve">to the service address, and </w:t>
      </w:r>
      <w:r w:rsidR="002F10B2">
        <w:rPr>
          <w:sz w:val="24"/>
          <w:szCs w:val="24"/>
        </w:rPr>
        <w:t xml:space="preserve">again denied </w:t>
      </w:r>
      <w:r w:rsidR="00575CE1">
        <w:rPr>
          <w:sz w:val="24"/>
          <w:szCs w:val="24"/>
        </w:rPr>
        <w:t xml:space="preserve">in March of 2021 because </w:t>
      </w:r>
      <w:r w:rsidR="00316A46">
        <w:rPr>
          <w:sz w:val="24"/>
          <w:szCs w:val="24"/>
        </w:rPr>
        <w:t>there was a large premise balance totaling over $5,000</w:t>
      </w:r>
      <w:r w:rsidR="00575CE1">
        <w:rPr>
          <w:sz w:val="24"/>
          <w:szCs w:val="24"/>
        </w:rPr>
        <w:t xml:space="preserve">.  </w:t>
      </w:r>
      <w:r w:rsidR="00316A46">
        <w:rPr>
          <w:sz w:val="24"/>
          <w:szCs w:val="24"/>
        </w:rPr>
        <w:t xml:space="preserve">In New Matter, Penelec averred </w:t>
      </w:r>
      <w:r w:rsidR="00255857">
        <w:rPr>
          <w:sz w:val="24"/>
          <w:szCs w:val="24"/>
        </w:rPr>
        <w:t>the subject matter of the dispute lends itself to resolution through mediation.</w:t>
      </w:r>
      <w:r w:rsidR="00283F7A" w:rsidRPr="004D0444">
        <w:rPr>
          <w:sz w:val="24"/>
          <w:szCs w:val="24"/>
        </w:rPr>
        <w:t xml:space="preserve">  </w:t>
      </w:r>
      <w:r w:rsidRPr="004D0444">
        <w:rPr>
          <w:sz w:val="24"/>
          <w:szCs w:val="24"/>
        </w:rPr>
        <w:t xml:space="preserve">Respondent asked the Commission to dismiss the </w:t>
      </w:r>
      <w:r w:rsidR="00255857">
        <w:rPr>
          <w:sz w:val="24"/>
          <w:szCs w:val="24"/>
        </w:rPr>
        <w:t>C</w:t>
      </w:r>
      <w:r w:rsidRPr="004D0444">
        <w:rPr>
          <w:sz w:val="24"/>
          <w:szCs w:val="24"/>
        </w:rPr>
        <w:t>omplaint</w:t>
      </w:r>
      <w:r w:rsidR="00255857">
        <w:rPr>
          <w:sz w:val="24"/>
          <w:szCs w:val="24"/>
        </w:rPr>
        <w:t xml:space="preserve"> or, in the alternative, refer the proceeding to the Mediation Unit</w:t>
      </w:r>
      <w:r w:rsidRPr="004D0444">
        <w:rPr>
          <w:sz w:val="24"/>
          <w:szCs w:val="24"/>
        </w:rPr>
        <w:t xml:space="preserve">.  </w:t>
      </w:r>
    </w:p>
    <w:p w14:paraId="51E50721" w14:textId="77777777" w:rsidR="00B41649" w:rsidRPr="004D0444" w:rsidRDefault="00B41649" w:rsidP="00127CF1">
      <w:pPr>
        <w:spacing w:line="360" w:lineRule="auto"/>
        <w:ind w:firstLine="1440"/>
        <w:rPr>
          <w:sz w:val="24"/>
          <w:szCs w:val="24"/>
        </w:rPr>
      </w:pPr>
    </w:p>
    <w:p w14:paraId="51E50723" w14:textId="32101260" w:rsidR="00B41649" w:rsidRDefault="00B41649" w:rsidP="00127CF1">
      <w:pPr>
        <w:spacing w:line="360" w:lineRule="auto"/>
        <w:ind w:firstLine="1440"/>
        <w:rPr>
          <w:sz w:val="24"/>
          <w:szCs w:val="24"/>
        </w:rPr>
      </w:pPr>
      <w:r w:rsidRPr="004D0444">
        <w:rPr>
          <w:sz w:val="24"/>
          <w:szCs w:val="24"/>
        </w:rPr>
        <w:t xml:space="preserve">On </w:t>
      </w:r>
      <w:r w:rsidR="009E09F1" w:rsidRPr="004D0444">
        <w:rPr>
          <w:sz w:val="24"/>
          <w:szCs w:val="24"/>
        </w:rPr>
        <w:t>October 1</w:t>
      </w:r>
      <w:r w:rsidR="009E1CA3">
        <w:rPr>
          <w:sz w:val="24"/>
          <w:szCs w:val="24"/>
        </w:rPr>
        <w:t>4</w:t>
      </w:r>
      <w:r w:rsidR="009E09F1" w:rsidRPr="004D0444">
        <w:rPr>
          <w:sz w:val="24"/>
          <w:szCs w:val="24"/>
        </w:rPr>
        <w:t>, 2021</w:t>
      </w:r>
      <w:r w:rsidRPr="004D0444">
        <w:rPr>
          <w:sz w:val="24"/>
          <w:szCs w:val="24"/>
        </w:rPr>
        <w:t xml:space="preserve">, the Office of Administrative Law Judge </w:t>
      </w:r>
      <w:r w:rsidR="00FB2EF6" w:rsidRPr="004D0444">
        <w:rPr>
          <w:sz w:val="24"/>
          <w:szCs w:val="24"/>
        </w:rPr>
        <w:t xml:space="preserve">(OALJ) </w:t>
      </w:r>
      <w:r w:rsidRPr="004D0444">
        <w:rPr>
          <w:sz w:val="24"/>
          <w:szCs w:val="24"/>
        </w:rPr>
        <w:t>issued a</w:t>
      </w:r>
      <w:r w:rsidR="00127CF1">
        <w:rPr>
          <w:sz w:val="24"/>
          <w:szCs w:val="24"/>
        </w:rPr>
        <w:t>n</w:t>
      </w:r>
      <w:r w:rsidRPr="004D0444">
        <w:rPr>
          <w:sz w:val="24"/>
          <w:szCs w:val="24"/>
        </w:rPr>
        <w:t xml:space="preserve"> </w:t>
      </w:r>
      <w:r w:rsidR="00FB2EF6" w:rsidRPr="004D0444">
        <w:rPr>
          <w:sz w:val="24"/>
          <w:szCs w:val="24"/>
        </w:rPr>
        <w:t xml:space="preserve">Initial </w:t>
      </w:r>
      <w:r w:rsidRPr="004D0444">
        <w:rPr>
          <w:sz w:val="24"/>
          <w:szCs w:val="24"/>
        </w:rPr>
        <w:t xml:space="preserve">Call-In Telephone Hearing Notice scheduling an </w:t>
      </w:r>
      <w:r w:rsidR="00FB2EF6" w:rsidRPr="004D0444">
        <w:rPr>
          <w:sz w:val="24"/>
          <w:szCs w:val="24"/>
        </w:rPr>
        <w:t>initial h</w:t>
      </w:r>
      <w:r w:rsidRPr="004D0444">
        <w:rPr>
          <w:sz w:val="24"/>
          <w:szCs w:val="24"/>
        </w:rPr>
        <w:t xml:space="preserve">earing for </w:t>
      </w:r>
      <w:r w:rsidR="009E1CA3">
        <w:rPr>
          <w:sz w:val="24"/>
          <w:szCs w:val="24"/>
        </w:rPr>
        <w:t>Tuesday</w:t>
      </w:r>
      <w:r w:rsidR="00FB2EF6" w:rsidRPr="004D0444">
        <w:rPr>
          <w:sz w:val="24"/>
          <w:szCs w:val="24"/>
        </w:rPr>
        <w:t xml:space="preserve">, November </w:t>
      </w:r>
      <w:r w:rsidR="00FB2EF6" w:rsidRPr="004D0444">
        <w:rPr>
          <w:sz w:val="24"/>
          <w:szCs w:val="24"/>
        </w:rPr>
        <w:lastRenderedPageBreak/>
        <w:t>2</w:t>
      </w:r>
      <w:r w:rsidR="009E1CA3">
        <w:rPr>
          <w:sz w:val="24"/>
          <w:szCs w:val="24"/>
        </w:rPr>
        <w:t>3</w:t>
      </w:r>
      <w:r w:rsidR="00FB2EF6" w:rsidRPr="004D0444">
        <w:rPr>
          <w:sz w:val="24"/>
          <w:szCs w:val="24"/>
        </w:rPr>
        <w:t>, 2021</w:t>
      </w:r>
      <w:r w:rsidRPr="004D0444">
        <w:rPr>
          <w:sz w:val="24"/>
          <w:szCs w:val="24"/>
        </w:rPr>
        <w:t xml:space="preserve"> at 10:00 on the Commission’s conference bridge telephone number</w:t>
      </w:r>
      <w:r w:rsidR="00040B48" w:rsidRPr="004D0444">
        <w:rPr>
          <w:sz w:val="24"/>
          <w:szCs w:val="24"/>
        </w:rPr>
        <w:t xml:space="preserve">.  </w:t>
      </w:r>
      <w:r w:rsidR="00FB2EF6" w:rsidRPr="004D0444">
        <w:rPr>
          <w:sz w:val="24"/>
          <w:szCs w:val="24"/>
        </w:rPr>
        <w:t>Also, o</w:t>
      </w:r>
      <w:r w:rsidR="00040B48" w:rsidRPr="004D0444">
        <w:rPr>
          <w:sz w:val="24"/>
          <w:szCs w:val="24"/>
        </w:rPr>
        <w:t>n October 1</w:t>
      </w:r>
      <w:r w:rsidR="000B06DD">
        <w:rPr>
          <w:sz w:val="24"/>
          <w:szCs w:val="24"/>
        </w:rPr>
        <w:t>4</w:t>
      </w:r>
      <w:r w:rsidR="00040B48" w:rsidRPr="004D0444">
        <w:rPr>
          <w:sz w:val="24"/>
          <w:szCs w:val="24"/>
        </w:rPr>
        <w:t>, 20</w:t>
      </w:r>
      <w:r w:rsidR="00FB2EF6" w:rsidRPr="004D0444">
        <w:rPr>
          <w:sz w:val="24"/>
          <w:szCs w:val="24"/>
        </w:rPr>
        <w:t>21</w:t>
      </w:r>
      <w:r w:rsidR="00B76BB3" w:rsidRPr="004D0444">
        <w:rPr>
          <w:sz w:val="24"/>
          <w:szCs w:val="24"/>
        </w:rPr>
        <w:t>, the presiding officer issued a Prehearing Order which explain</w:t>
      </w:r>
      <w:r w:rsidR="00283F7A" w:rsidRPr="004D0444">
        <w:rPr>
          <w:sz w:val="24"/>
          <w:szCs w:val="24"/>
        </w:rPr>
        <w:t>ed</w:t>
      </w:r>
      <w:r w:rsidR="00B76BB3" w:rsidRPr="004D0444">
        <w:rPr>
          <w:sz w:val="24"/>
          <w:szCs w:val="24"/>
        </w:rPr>
        <w:t xml:space="preserve"> various procedural matters to the parties, including how to </w:t>
      </w:r>
      <w:r w:rsidR="00040B48" w:rsidRPr="004D0444">
        <w:rPr>
          <w:sz w:val="24"/>
          <w:szCs w:val="24"/>
        </w:rPr>
        <w:t xml:space="preserve">connect to the Commission’s conference bridge and how to </w:t>
      </w:r>
      <w:r w:rsidR="00B76BB3" w:rsidRPr="004D0444">
        <w:rPr>
          <w:sz w:val="24"/>
          <w:szCs w:val="24"/>
        </w:rPr>
        <w:t>request a continuance</w:t>
      </w:r>
      <w:r w:rsidRPr="004D0444">
        <w:rPr>
          <w:sz w:val="24"/>
          <w:szCs w:val="24"/>
        </w:rPr>
        <w:t>.</w:t>
      </w:r>
    </w:p>
    <w:p w14:paraId="27429162" w14:textId="3FD01313" w:rsidR="000B06DD" w:rsidRDefault="000B06DD" w:rsidP="00127CF1">
      <w:pPr>
        <w:spacing w:line="360" w:lineRule="auto"/>
        <w:ind w:firstLine="1440"/>
        <w:rPr>
          <w:sz w:val="24"/>
          <w:szCs w:val="24"/>
        </w:rPr>
      </w:pPr>
    </w:p>
    <w:p w14:paraId="2C789BC4" w14:textId="0CE267DA" w:rsidR="000B06DD" w:rsidRPr="004D0444" w:rsidRDefault="000B06DD" w:rsidP="00127CF1">
      <w:pPr>
        <w:spacing w:line="360" w:lineRule="auto"/>
        <w:ind w:firstLine="1440"/>
        <w:rPr>
          <w:sz w:val="24"/>
          <w:szCs w:val="24"/>
        </w:rPr>
      </w:pPr>
      <w:r>
        <w:rPr>
          <w:sz w:val="24"/>
          <w:szCs w:val="24"/>
        </w:rPr>
        <w:t>On October 14, 2021, the presiding officer issued the Interim Order which directed Complainant to produce a current Protection from Abuse (PFA) Order.  Complainant indicated in the Complaint that he requested a PFA against his ex-wife which resulted in a court issuing a “no-contact order.”  The Complaint did not indicate the date the no-contact order or a PFA.  The Interim Order directed Complainant to provide a copy of the no-contact order by October 26, 2021.  To date, Complainant has not responded to the Interim Order or provided a copy of the no-contact order.</w:t>
      </w:r>
    </w:p>
    <w:p w14:paraId="51E50724" w14:textId="77777777" w:rsidR="00DE4A11" w:rsidRPr="004D0444" w:rsidRDefault="00DE4A11" w:rsidP="00127CF1">
      <w:pPr>
        <w:spacing w:line="360" w:lineRule="auto"/>
        <w:ind w:firstLine="1440"/>
        <w:rPr>
          <w:sz w:val="24"/>
          <w:szCs w:val="24"/>
        </w:rPr>
      </w:pPr>
    </w:p>
    <w:p w14:paraId="48307FA8" w14:textId="68F368D9" w:rsidR="009E66DF" w:rsidRDefault="00DE4A11" w:rsidP="00127CF1">
      <w:pPr>
        <w:spacing w:line="360" w:lineRule="auto"/>
        <w:ind w:firstLine="1440"/>
        <w:rPr>
          <w:sz w:val="24"/>
          <w:szCs w:val="24"/>
        </w:rPr>
      </w:pPr>
      <w:r w:rsidRPr="004D0444">
        <w:rPr>
          <w:sz w:val="24"/>
          <w:szCs w:val="24"/>
        </w:rPr>
        <w:t xml:space="preserve">On </w:t>
      </w:r>
      <w:r w:rsidR="000B06DD">
        <w:rPr>
          <w:sz w:val="24"/>
          <w:szCs w:val="24"/>
        </w:rPr>
        <w:t>Monday</w:t>
      </w:r>
      <w:r w:rsidR="00FB2EF6" w:rsidRPr="004D0444">
        <w:rPr>
          <w:sz w:val="24"/>
          <w:szCs w:val="24"/>
        </w:rPr>
        <w:t xml:space="preserve">, November </w:t>
      </w:r>
      <w:r w:rsidR="00CF3361">
        <w:rPr>
          <w:sz w:val="24"/>
          <w:szCs w:val="24"/>
        </w:rPr>
        <w:t>22</w:t>
      </w:r>
      <w:r w:rsidR="00FB2EF6" w:rsidRPr="004D0444">
        <w:rPr>
          <w:sz w:val="24"/>
          <w:szCs w:val="24"/>
        </w:rPr>
        <w:t>, 2021</w:t>
      </w:r>
      <w:r w:rsidR="009E66DF" w:rsidRPr="004D0444">
        <w:rPr>
          <w:sz w:val="24"/>
          <w:szCs w:val="24"/>
        </w:rPr>
        <w:t>,</w:t>
      </w:r>
      <w:r w:rsidR="00FB2EF6" w:rsidRPr="004D0444">
        <w:rPr>
          <w:sz w:val="24"/>
          <w:szCs w:val="24"/>
        </w:rPr>
        <w:t xml:space="preserve"> </w:t>
      </w:r>
      <w:r w:rsidR="00CF3361">
        <w:rPr>
          <w:sz w:val="24"/>
          <w:szCs w:val="24"/>
        </w:rPr>
        <w:t xml:space="preserve">counsel for Respondent contacted the presiding officer via email and inquired whether the initial hearing would be continued.  Counsel included a copy of an email which appeared to be sent by Complainant to the presiding officer.  The email sent by Complainant was caught in the Commission’s spam filter and was not delivered to the presiding officer’s email account until November 23, 2021.  In the email, Complainant requested a continuance because he had a medical appointment at the Veteran’s Administration at the same time as the hearing.  Penelec’s counsel indicated that Penelec did not object to the continuance.  </w:t>
      </w:r>
    </w:p>
    <w:p w14:paraId="5D0A3787" w14:textId="6C01290E" w:rsidR="006F4E95" w:rsidRDefault="006F4E95" w:rsidP="00127CF1">
      <w:pPr>
        <w:spacing w:line="360" w:lineRule="auto"/>
        <w:ind w:firstLine="1440"/>
        <w:rPr>
          <w:sz w:val="24"/>
          <w:szCs w:val="24"/>
        </w:rPr>
      </w:pPr>
    </w:p>
    <w:p w14:paraId="0390F753" w14:textId="2B098F16" w:rsidR="006F4E95" w:rsidRPr="004D0444" w:rsidRDefault="006F4E95" w:rsidP="00127CF1">
      <w:pPr>
        <w:spacing w:line="360" w:lineRule="auto"/>
        <w:ind w:firstLine="1440"/>
        <w:rPr>
          <w:sz w:val="24"/>
          <w:szCs w:val="24"/>
        </w:rPr>
      </w:pPr>
      <w:r>
        <w:rPr>
          <w:sz w:val="24"/>
          <w:szCs w:val="24"/>
        </w:rPr>
        <w:t xml:space="preserve">On November 23, 2021, the presiding officer communicated to the parties that a mutually-agreeable date (to reschedule the initial hearing) should be provided to the presiding officer by November 26, 2021.  On November 29, 2021, counsel for Penelec provided the presiding officer with three potential dates in the week of December 5, 2021, and indicated she had not heard from Complainant.  On November 29, 2021, the presiding officer communicated to the parties that one of the three dates would be selected if Complainant did not communicate back to the presiding officer immediately.  No reply was received from Complainant prior to the issuance of this Interim Order.  </w:t>
      </w:r>
    </w:p>
    <w:p w14:paraId="5E8B6156" w14:textId="1481DE55" w:rsidR="00BE1AFA" w:rsidRDefault="00BE1AFA" w:rsidP="00127CF1">
      <w:pPr>
        <w:spacing w:line="360" w:lineRule="auto"/>
        <w:rPr>
          <w:sz w:val="24"/>
          <w:szCs w:val="24"/>
          <w:u w:val="single"/>
        </w:rPr>
      </w:pPr>
    </w:p>
    <w:p w14:paraId="553B2FFB" w14:textId="77777777" w:rsidR="00127CF1" w:rsidRDefault="00127CF1" w:rsidP="00127CF1">
      <w:pPr>
        <w:spacing w:line="360" w:lineRule="auto"/>
        <w:rPr>
          <w:sz w:val="24"/>
          <w:szCs w:val="24"/>
          <w:u w:val="single"/>
        </w:rPr>
      </w:pPr>
    </w:p>
    <w:p w14:paraId="51E50731" w14:textId="28C311B7" w:rsidR="00622D33" w:rsidRPr="004D0444" w:rsidRDefault="00B41649" w:rsidP="00127CF1">
      <w:pPr>
        <w:tabs>
          <w:tab w:val="left" w:pos="2160"/>
        </w:tabs>
        <w:spacing w:line="360" w:lineRule="auto"/>
        <w:rPr>
          <w:sz w:val="24"/>
          <w:szCs w:val="24"/>
        </w:rPr>
      </w:pPr>
      <w:r w:rsidRPr="004D0444">
        <w:rPr>
          <w:sz w:val="24"/>
          <w:szCs w:val="24"/>
          <w:u w:val="single"/>
        </w:rPr>
        <w:lastRenderedPageBreak/>
        <w:t>Discussion</w:t>
      </w:r>
    </w:p>
    <w:p w14:paraId="51E50732" w14:textId="77777777" w:rsidR="000E2CB4" w:rsidRPr="004D0444" w:rsidRDefault="000E2CB4" w:rsidP="00127CF1">
      <w:pPr>
        <w:spacing w:line="360" w:lineRule="auto"/>
        <w:ind w:firstLine="1440"/>
        <w:rPr>
          <w:sz w:val="24"/>
          <w:szCs w:val="24"/>
        </w:rPr>
      </w:pPr>
    </w:p>
    <w:p w14:paraId="0CD0F151" w14:textId="2A59F625" w:rsidR="005558EE" w:rsidRDefault="001A6770" w:rsidP="00127CF1">
      <w:pPr>
        <w:spacing w:line="360" w:lineRule="auto"/>
        <w:ind w:firstLine="1440"/>
        <w:rPr>
          <w:sz w:val="24"/>
          <w:szCs w:val="24"/>
        </w:rPr>
      </w:pPr>
      <w:r>
        <w:rPr>
          <w:sz w:val="24"/>
          <w:szCs w:val="24"/>
        </w:rPr>
        <w:t xml:space="preserve">The Prehearing Order, issued on October 14, 2021, outlined how all continuance requests must be made at least five days prior to a hearing and should be filed in writing with the Secretary’s Bureau as well as being provided to the presiding officer and the other party.  </w:t>
      </w:r>
      <w:r w:rsidR="00CF3361">
        <w:rPr>
          <w:sz w:val="24"/>
          <w:szCs w:val="24"/>
        </w:rPr>
        <w:t xml:space="preserve">Complainant </w:t>
      </w:r>
      <w:r>
        <w:rPr>
          <w:sz w:val="24"/>
          <w:szCs w:val="24"/>
        </w:rPr>
        <w:t>sent his request less than one day prior to the hearing and he did not comply with</w:t>
      </w:r>
      <w:r w:rsidR="005558EE">
        <w:rPr>
          <w:sz w:val="24"/>
          <w:szCs w:val="24"/>
        </w:rPr>
        <w:t xml:space="preserve"> the requirements outlined in the Prehearing Order.  </w:t>
      </w:r>
      <w:r>
        <w:rPr>
          <w:sz w:val="24"/>
          <w:szCs w:val="24"/>
        </w:rPr>
        <w:t xml:space="preserve">In addition, </w:t>
      </w:r>
      <w:r w:rsidR="005558EE">
        <w:rPr>
          <w:sz w:val="24"/>
          <w:szCs w:val="24"/>
        </w:rPr>
        <w:t>Complainant did not provide any explanation for why he did not</w:t>
      </w:r>
      <w:r>
        <w:rPr>
          <w:sz w:val="24"/>
          <w:szCs w:val="24"/>
        </w:rPr>
        <w:t xml:space="preserve"> inform the presiding officer sooner about the conflict in his schedule with the medical appointment</w:t>
      </w:r>
      <w:r w:rsidR="005558EE">
        <w:rPr>
          <w:sz w:val="24"/>
          <w:szCs w:val="24"/>
        </w:rPr>
        <w:t xml:space="preserve">.  </w:t>
      </w:r>
    </w:p>
    <w:p w14:paraId="455FBE33" w14:textId="77777777" w:rsidR="005558EE" w:rsidRDefault="005558EE" w:rsidP="00127CF1">
      <w:pPr>
        <w:spacing w:line="360" w:lineRule="auto"/>
        <w:ind w:firstLine="1440"/>
        <w:rPr>
          <w:sz w:val="24"/>
          <w:szCs w:val="24"/>
        </w:rPr>
      </w:pPr>
    </w:p>
    <w:p w14:paraId="757BB2AC" w14:textId="73DB45DB" w:rsidR="003C22C3" w:rsidRDefault="005558EE" w:rsidP="00127CF1">
      <w:pPr>
        <w:spacing w:line="360" w:lineRule="auto"/>
        <w:ind w:firstLine="1440"/>
        <w:rPr>
          <w:sz w:val="24"/>
          <w:szCs w:val="24"/>
        </w:rPr>
      </w:pPr>
      <w:r>
        <w:rPr>
          <w:sz w:val="24"/>
          <w:szCs w:val="24"/>
        </w:rPr>
        <w:t xml:space="preserve">However, </w:t>
      </w:r>
      <w:r w:rsidR="001A6770">
        <w:rPr>
          <w:sz w:val="24"/>
          <w:szCs w:val="24"/>
        </w:rPr>
        <w:t xml:space="preserve">the presiding officer notes </w:t>
      </w:r>
      <w:r>
        <w:rPr>
          <w:sz w:val="24"/>
          <w:szCs w:val="24"/>
        </w:rPr>
        <w:t xml:space="preserve">Respondent does not object to the request and </w:t>
      </w:r>
      <w:r w:rsidR="00BC53E2">
        <w:rPr>
          <w:sz w:val="24"/>
          <w:szCs w:val="24"/>
        </w:rPr>
        <w:t>Complainant’s pursuit of</w:t>
      </w:r>
      <w:r>
        <w:rPr>
          <w:sz w:val="24"/>
          <w:szCs w:val="24"/>
        </w:rPr>
        <w:t xml:space="preserve"> medical treatment </w:t>
      </w:r>
      <w:r w:rsidR="003C22C3">
        <w:rPr>
          <w:sz w:val="24"/>
          <w:szCs w:val="24"/>
        </w:rPr>
        <w:t>can be a justifiable reason to request a continuance.  Th</w:t>
      </w:r>
      <w:r w:rsidR="008F1BBA">
        <w:rPr>
          <w:sz w:val="24"/>
          <w:szCs w:val="24"/>
        </w:rPr>
        <w:t>ese</w:t>
      </w:r>
      <w:r w:rsidR="003C22C3">
        <w:rPr>
          <w:sz w:val="24"/>
          <w:szCs w:val="24"/>
        </w:rPr>
        <w:t xml:space="preserve"> two factors lead to the conclusion that </w:t>
      </w:r>
      <w:r w:rsidR="000E2CB4" w:rsidRPr="004D0444">
        <w:rPr>
          <w:sz w:val="24"/>
          <w:szCs w:val="24"/>
        </w:rPr>
        <w:t xml:space="preserve">Complainant’s request for a continuance </w:t>
      </w:r>
      <w:r w:rsidR="003C22C3">
        <w:rPr>
          <w:sz w:val="24"/>
          <w:szCs w:val="24"/>
        </w:rPr>
        <w:t>is</w:t>
      </w:r>
      <w:r w:rsidR="000E2CB4" w:rsidRPr="004D0444">
        <w:rPr>
          <w:sz w:val="24"/>
          <w:szCs w:val="24"/>
        </w:rPr>
        <w:t xml:space="preserve"> justified</w:t>
      </w:r>
      <w:r w:rsidR="003C22C3">
        <w:rPr>
          <w:sz w:val="24"/>
          <w:szCs w:val="24"/>
        </w:rPr>
        <w:t>, despite the fact Mr. Rhodes did not</w:t>
      </w:r>
      <w:r w:rsidR="00BC53E2">
        <w:rPr>
          <w:sz w:val="24"/>
          <w:szCs w:val="24"/>
        </w:rPr>
        <w:t xml:space="preserve"> explain </w:t>
      </w:r>
      <w:r w:rsidR="003C22C3">
        <w:rPr>
          <w:sz w:val="24"/>
          <w:szCs w:val="24"/>
        </w:rPr>
        <w:t xml:space="preserve">why he waited until the day prior to the hearing to </w:t>
      </w:r>
      <w:r w:rsidR="00BC53E2">
        <w:rPr>
          <w:sz w:val="24"/>
          <w:szCs w:val="24"/>
        </w:rPr>
        <w:t>reveal the</w:t>
      </w:r>
      <w:r w:rsidR="003C22C3">
        <w:rPr>
          <w:sz w:val="24"/>
          <w:szCs w:val="24"/>
        </w:rPr>
        <w:t xml:space="preserve"> conflict in his schedule</w:t>
      </w:r>
      <w:r w:rsidR="000E2CB4" w:rsidRPr="004D0444">
        <w:rPr>
          <w:sz w:val="24"/>
          <w:szCs w:val="24"/>
        </w:rPr>
        <w:t xml:space="preserve">.  </w:t>
      </w:r>
      <w:r w:rsidR="003C22C3">
        <w:rPr>
          <w:sz w:val="24"/>
          <w:szCs w:val="24"/>
        </w:rPr>
        <w:t xml:space="preserve">For future reference, Mr. Rhodes is reminded that he must comply with the rules set out in the Prehearing Order.  </w:t>
      </w:r>
    </w:p>
    <w:p w14:paraId="1760AABD" w14:textId="77777777" w:rsidR="003C22C3" w:rsidRDefault="003C22C3" w:rsidP="00127CF1">
      <w:pPr>
        <w:spacing w:line="360" w:lineRule="auto"/>
        <w:ind w:firstLine="1440"/>
        <w:rPr>
          <w:sz w:val="24"/>
          <w:szCs w:val="24"/>
        </w:rPr>
      </w:pPr>
    </w:p>
    <w:p w14:paraId="51E50733" w14:textId="5AAC8680" w:rsidR="000E2CB4" w:rsidRPr="004D0444" w:rsidRDefault="000E2CB4" w:rsidP="00127CF1">
      <w:pPr>
        <w:spacing w:line="360" w:lineRule="auto"/>
        <w:ind w:firstLine="1440"/>
        <w:rPr>
          <w:sz w:val="24"/>
          <w:szCs w:val="24"/>
        </w:rPr>
      </w:pPr>
      <w:r w:rsidRPr="004D0444">
        <w:rPr>
          <w:sz w:val="24"/>
          <w:szCs w:val="24"/>
        </w:rPr>
        <w:t>Pursuant to 52 Pa. Code §§</w:t>
      </w:r>
      <w:r w:rsidR="00127CF1">
        <w:rPr>
          <w:sz w:val="24"/>
          <w:szCs w:val="24"/>
        </w:rPr>
        <w:t xml:space="preserve"> </w:t>
      </w:r>
      <w:r w:rsidRPr="004D0444">
        <w:rPr>
          <w:sz w:val="24"/>
          <w:szCs w:val="24"/>
        </w:rPr>
        <w:t>1.15, extensions of time may be granted by the presiding officer for good cause shown upon a motion filed by a party.  M</w:t>
      </w:r>
      <w:r w:rsidR="003C22C3">
        <w:rPr>
          <w:sz w:val="24"/>
          <w:szCs w:val="24"/>
        </w:rPr>
        <w:t>r</w:t>
      </w:r>
      <w:r w:rsidRPr="004D0444">
        <w:rPr>
          <w:sz w:val="24"/>
          <w:szCs w:val="24"/>
        </w:rPr>
        <w:t>. </w:t>
      </w:r>
      <w:r w:rsidR="003C22C3">
        <w:rPr>
          <w:sz w:val="24"/>
          <w:szCs w:val="24"/>
        </w:rPr>
        <w:t>Rhodes</w:t>
      </w:r>
      <w:r w:rsidRPr="004D0444">
        <w:rPr>
          <w:sz w:val="24"/>
          <w:szCs w:val="24"/>
        </w:rPr>
        <w:t xml:space="preserve"> justified a need for a </w:t>
      </w:r>
      <w:r w:rsidR="003C22C3">
        <w:rPr>
          <w:sz w:val="24"/>
          <w:szCs w:val="24"/>
        </w:rPr>
        <w:t xml:space="preserve">short </w:t>
      </w:r>
      <w:r w:rsidRPr="004D0444">
        <w:rPr>
          <w:sz w:val="24"/>
          <w:szCs w:val="24"/>
        </w:rPr>
        <w:t xml:space="preserve">continuance, </w:t>
      </w:r>
      <w:r w:rsidR="003C22C3">
        <w:rPr>
          <w:sz w:val="24"/>
          <w:szCs w:val="24"/>
        </w:rPr>
        <w:t>his</w:t>
      </w:r>
      <w:r w:rsidRPr="004D0444">
        <w:rPr>
          <w:sz w:val="24"/>
          <w:szCs w:val="24"/>
        </w:rPr>
        <w:t xml:space="preserve"> request is reasonable and shows sufficient cause exists, under the circumstances.  </w:t>
      </w:r>
      <w:r w:rsidR="003C22C3">
        <w:rPr>
          <w:sz w:val="24"/>
          <w:szCs w:val="24"/>
        </w:rPr>
        <w:t>His</w:t>
      </w:r>
      <w:r w:rsidRPr="004D0444">
        <w:rPr>
          <w:sz w:val="24"/>
          <w:szCs w:val="24"/>
        </w:rPr>
        <w:t xml:space="preserve"> request will be granted.  </w:t>
      </w:r>
    </w:p>
    <w:p w14:paraId="51E50736" w14:textId="77777777" w:rsidR="00AE4AB4" w:rsidRPr="004D0444" w:rsidRDefault="00AE4AB4" w:rsidP="00127CF1">
      <w:pPr>
        <w:spacing w:line="360" w:lineRule="auto"/>
        <w:rPr>
          <w:sz w:val="24"/>
          <w:szCs w:val="24"/>
          <w:u w:val="single"/>
        </w:rPr>
      </w:pPr>
    </w:p>
    <w:p w14:paraId="51E50737" w14:textId="77777777" w:rsidR="00622D33" w:rsidRPr="004D0444" w:rsidRDefault="00622D33" w:rsidP="00127CF1">
      <w:pPr>
        <w:spacing w:line="360" w:lineRule="auto"/>
        <w:ind w:left="720" w:firstLine="720"/>
        <w:rPr>
          <w:sz w:val="24"/>
          <w:szCs w:val="24"/>
        </w:rPr>
      </w:pPr>
      <w:r w:rsidRPr="004D0444">
        <w:rPr>
          <w:sz w:val="24"/>
          <w:szCs w:val="24"/>
        </w:rPr>
        <w:t xml:space="preserve">THEREFORE, </w:t>
      </w:r>
    </w:p>
    <w:p w14:paraId="51E50738" w14:textId="77777777" w:rsidR="00622D33" w:rsidRPr="004D0444" w:rsidRDefault="00622D33" w:rsidP="00127CF1">
      <w:pPr>
        <w:spacing w:line="360" w:lineRule="auto"/>
        <w:rPr>
          <w:sz w:val="24"/>
          <w:szCs w:val="24"/>
        </w:rPr>
      </w:pPr>
    </w:p>
    <w:p w14:paraId="51E50739" w14:textId="77777777" w:rsidR="00622D33" w:rsidRPr="004D0444" w:rsidRDefault="00622D33" w:rsidP="00127CF1">
      <w:pPr>
        <w:spacing w:line="360" w:lineRule="auto"/>
        <w:ind w:firstLine="1440"/>
        <w:rPr>
          <w:sz w:val="24"/>
          <w:szCs w:val="24"/>
        </w:rPr>
      </w:pPr>
      <w:r w:rsidRPr="004D0444">
        <w:rPr>
          <w:sz w:val="24"/>
          <w:szCs w:val="24"/>
        </w:rPr>
        <w:t xml:space="preserve">IT IS ORDERED: </w:t>
      </w:r>
    </w:p>
    <w:p w14:paraId="51E5073A" w14:textId="77777777" w:rsidR="00622D33" w:rsidRPr="004D0444" w:rsidRDefault="00622D33" w:rsidP="00127CF1">
      <w:pPr>
        <w:spacing w:line="360" w:lineRule="auto"/>
        <w:rPr>
          <w:sz w:val="24"/>
          <w:szCs w:val="24"/>
        </w:rPr>
      </w:pPr>
    </w:p>
    <w:p w14:paraId="51E5073B" w14:textId="59E7D8F3" w:rsidR="00622D33" w:rsidRPr="004D0444" w:rsidRDefault="00622D33" w:rsidP="00127CF1">
      <w:pPr>
        <w:spacing w:line="360" w:lineRule="auto"/>
        <w:ind w:firstLine="1440"/>
        <w:rPr>
          <w:sz w:val="24"/>
          <w:szCs w:val="24"/>
        </w:rPr>
      </w:pPr>
      <w:r w:rsidRPr="004D0444">
        <w:rPr>
          <w:sz w:val="24"/>
          <w:szCs w:val="24"/>
        </w:rPr>
        <w:t>1.</w:t>
      </w:r>
      <w:r w:rsidRPr="004D0444">
        <w:rPr>
          <w:sz w:val="24"/>
          <w:szCs w:val="24"/>
        </w:rPr>
        <w:tab/>
        <w:t xml:space="preserve">That </w:t>
      </w:r>
      <w:r w:rsidR="00E77AFF" w:rsidRPr="004D0444">
        <w:rPr>
          <w:sz w:val="24"/>
          <w:szCs w:val="24"/>
        </w:rPr>
        <w:t>Complainant’s</w:t>
      </w:r>
      <w:r w:rsidRPr="004D0444">
        <w:rPr>
          <w:sz w:val="24"/>
          <w:szCs w:val="24"/>
        </w:rPr>
        <w:t xml:space="preserve"> request for a continuance is granted.  </w:t>
      </w:r>
    </w:p>
    <w:p w14:paraId="51E5073C" w14:textId="77777777" w:rsidR="00B76BB3" w:rsidRPr="004D0444" w:rsidRDefault="00B76BB3" w:rsidP="00127CF1">
      <w:pPr>
        <w:spacing w:line="360" w:lineRule="auto"/>
        <w:rPr>
          <w:sz w:val="24"/>
          <w:szCs w:val="24"/>
        </w:rPr>
      </w:pPr>
    </w:p>
    <w:p w14:paraId="51E5073D" w14:textId="6E095B89" w:rsidR="00B76BB3" w:rsidRPr="004D0444" w:rsidRDefault="00B76BB3" w:rsidP="00127CF1">
      <w:pPr>
        <w:spacing w:line="360" w:lineRule="auto"/>
        <w:rPr>
          <w:sz w:val="24"/>
          <w:szCs w:val="24"/>
        </w:rPr>
      </w:pPr>
      <w:r w:rsidRPr="004D0444">
        <w:rPr>
          <w:sz w:val="24"/>
          <w:szCs w:val="24"/>
        </w:rPr>
        <w:tab/>
      </w:r>
      <w:r w:rsidRPr="004D0444">
        <w:rPr>
          <w:sz w:val="24"/>
          <w:szCs w:val="24"/>
        </w:rPr>
        <w:tab/>
        <w:t xml:space="preserve">2. </w:t>
      </w:r>
      <w:r w:rsidRPr="004D0444">
        <w:rPr>
          <w:sz w:val="24"/>
          <w:szCs w:val="24"/>
        </w:rPr>
        <w:tab/>
        <w:t xml:space="preserve">That </w:t>
      </w:r>
      <w:r w:rsidR="000E2CB4" w:rsidRPr="004D0444">
        <w:rPr>
          <w:sz w:val="24"/>
          <w:szCs w:val="24"/>
        </w:rPr>
        <w:t xml:space="preserve">the Initial Call-In Telephonic Hearing scheduled for </w:t>
      </w:r>
      <w:r w:rsidR="00927B4F" w:rsidRPr="004D0444">
        <w:rPr>
          <w:sz w:val="24"/>
          <w:szCs w:val="24"/>
        </w:rPr>
        <w:t>November 2</w:t>
      </w:r>
      <w:r w:rsidR="008F1BBA">
        <w:rPr>
          <w:sz w:val="24"/>
          <w:szCs w:val="24"/>
        </w:rPr>
        <w:t>3</w:t>
      </w:r>
      <w:r w:rsidR="00927B4F" w:rsidRPr="004D0444">
        <w:rPr>
          <w:sz w:val="24"/>
          <w:szCs w:val="24"/>
        </w:rPr>
        <w:t>, 2021</w:t>
      </w:r>
      <w:r w:rsidR="004E6D38" w:rsidRPr="004D0444">
        <w:rPr>
          <w:sz w:val="24"/>
          <w:szCs w:val="24"/>
        </w:rPr>
        <w:t>,</w:t>
      </w:r>
      <w:r w:rsidR="000E2CB4" w:rsidRPr="004D0444">
        <w:rPr>
          <w:sz w:val="24"/>
          <w:szCs w:val="24"/>
        </w:rPr>
        <w:t xml:space="preserve"> shall be rescheduled to </w:t>
      </w:r>
      <w:r w:rsidR="00927B4F" w:rsidRPr="004D0444">
        <w:rPr>
          <w:sz w:val="24"/>
          <w:szCs w:val="24"/>
        </w:rPr>
        <w:t xml:space="preserve">Thursday, December </w:t>
      </w:r>
      <w:r w:rsidR="00BE1AFA">
        <w:rPr>
          <w:sz w:val="24"/>
          <w:szCs w:val="24"/>
        </w:rPr>
        <w:t>9</w:t>
      </w:r>
      <w:r w:rsidR="00927B4F" w:rsidRPr="004D0444">
        <w:rPr>
          <w:sz w:val="24"/>
          <w:szCs w:val="24"/>
        </w:rPr>
        <w:t>, 2021 at 10:00 a.m</w:t>
      </w:r>
      <w:r w:rsidR="000E2CB4" w:rsidRPr="004D0444">
        <w:rPr>
          <w:sz w:val="24"/>
          <w:szCs w:val="24"/>
        </w:rPr>
        <w:t xml:space="preserve">.  </w:t>
      </w:r>
    </w:p>
    <w:p w14:paraId="51E5073E" w14:textId="77777777" w:rsidR="00622D33" w:rsidRPr="004D0444" w:rsidRDefault="00622D33" w:rsidP="00127CF1">
      <w:pPr>
        <w:spacing w:line="360" w:lineRule="auto"/>
        <w:rPr>
          <w:sz w:val="24"/>
          <w:szCs w:val="24"/>
        </w:rPr>
      </w:pPr>
    </w:p>
    <w:p w14:paraId="103CBB7D" w14:textId="27B0BFEF" w:rsidR="004E6D38" w:rsidRPr="004D0444" w:rsidRDefault="00622D33" w:rsidP="00127CF1">
      <w:pPr>
        <w:spacing w:line="360" w:lineRule="auto"/>
        <w:rPr>
          <w:sz w:val="24"/>
          <w:szCs w:val="24"/>
        </w:rPr>
      </w:pPr>
      <w:r w:rsidRPr="004D0444">
        <w:rPr>
          <w:sz w:val="24"/>
          <w:szCs w:val="24"/>
        </w:rPr>
        <w:lastRenderedPageBreak/>
        <w:tab/>
      </w:r>
      <w:r w:rsidRPr="004D0444">
        <w:rPr>
          <w:sz w:val="24"/>
          <w:szCs w:val="24"/>
        </w:rPr>
        <w:tab/>
      </w:r>
      <w:r w:rsidR="00B76BB3" w:rsidRPr="004D0444">
        <w:rPr>
          <w:sz w:val="24"/>
          <w:szCs w:val="24"/>
        </w:rPr>
        <w:t>3</w:t>
      </w:r>
      <w:r w:rsidRPr="004D0444">
        <w:rPr>
          <w:sz w:val="24"/>
          <w:szCs w:val="24"/>
        </w:rPr>
        <w:t>.</w:t>
      </w:r>
      <w:r w:rsidRPr="004D0444">
        <w:rPr>
          <w:sz w:val="24"/>
          <w:szCs w:val="24"/>
        </w:rPr>
        <w:tab/>
        <w:t xml:space="preserve">That </w:t>
      </w:r>
      <w:r w:rsidR="00BC53E2">
        <w:rPr>
          <w:sz w:val="24"/>
          <w:szCs w:val="24"/>
        </w:rPr>
        <w:t>Complainant and Respondent</w:t>
      </w:r>
      <w:r w:rsidR="000E2CB4" w:rsidRPr="004D0444">
        <w:rPr>
          <w:sz w:val="24"/>
          <w:szCs w:val="24"/>
        </w:rPr>
        <w:t xml:space="preserve"> shall engage in discussions with each other and pursue a possible settlement of the outstanding issues, consistent with provisions in the Commission’s regulations in 52 Pa. Code §</w:t>
      </w:r>
      <w:r w:rsidR="00127CF1">
        <w:rPr>
          <w:sz w:val="24"/>
          <w:szCs w:val="24"/>
        </w:rPr>
        <w:t xml:space="preserve"> </w:t>
      </w:r>
      <w:r w:rsidR="000E2CB4" w:rsidRPr="004D0444">
        <w:rPr>
          <w:sz w:val="24"/>
          <w:szCs w:val="24"/>
        </w:rPr>
        <w:t>5.231(a).</w:t>
      </w:r>
      <w:r w:rsidR="004E6D38" w:rsidRPr="004D0444">
        <w:rPr>
          <w:sz w:val="24"/>
          <w:szCs w:val="24"/>
        </w:rPr>
        <w:t xml:space="preserve">    </w:t>
      </w:r>
    </w:p>
    <w:p w14:paraId="51E50744" w14:textId="77777777" w:rsidR="00622D33" w:rsidRPr="004D0444" w:rsidRDefault="00622D33" w:rsidP="00127CF1">
      <w:pPr>
        <w:spacing w:line="360" w:lineRule="auto"/>
        <w:rPr>
          <w:sz w:val="24"/>
          <w:szCs w:val="24"/>
        </w:rPr>
      </w:pPr>
    </w:p>
    <w:p w14:paraId="51E50745" w14:textId="77777777" w:rsidR="00622D33" w:rsidRPr="004D0444" w:rsidRDefault="00622D33" w:rsidP="00127CF1">
      <w:pPr>
        <w:pStyle w:val="Footer"/>
        <w:tabs>
          <w:tab w:val="clear" w:pos="4320"/>
          <w:tab w:val="clear" w:pos="8640"/>
        </w:tabs>
        <w:spacing w:line="360" w:lineRule="auto"/>
        <w:rPr>
          <w:spacing w:val="-3"/>
          <w:sz w:val="24"/>
          <w:szCs w:val="24"/>
        </w:rPr>
      </w:pPr>
    </w:p>
    <w:p w14:paraId="51E50746" w14:textId="2EF1DD41" w:rsidR="00622D33" w:rsidRPr="004D0444" w:rsidRDefault="00622D33" w:rsidP="00B91D35">
      <w:pPr>
        <w:pStyle w:val="Footer"/>
        <w:tabs>
          <w:tab w:val="clear" w:pos="4320"/>
          <w:tab w:val="clear" w:pos="8640"/>
        </w:tabs>
        <w:rPr>
          <w:spacing w:val="-3"/>
          <w:sz w:val="24"/>
          <w:szCs w:val="24"/>
        </w:rPr>
      </w:pPr>
      <w:r w:rsidRPr="004D0444">
        <w:rPr>
          <w:spacing w:val="-3"/>
          <w:sz w:val="24"/>
          <w:szCs w:val="24"/>
        </w:rPr>
        <w:t xml:space="preserve">Date:  </w:t>
      </w:r>
      <w:r w:rsidR="00142DC8" w:rsidRPr="004D0444">
        <w:rPr>
          <w:spacing w:val="-3"/>
          <w:sz w:val="24"/>
          <w:szCs w:val="24"/>
          <w:u w:val="single"/>
        </w:rPr>
        <w:t xml:space="preserve">November </w:t>
      </w:r>
      <w:r w:rsidR="00BE1AFA">
        <w:rPr>
          <w:spacing w:val="-3"/>
          <w:sz w:val="24"/>
          <w:szCs w:val="24"/>
          <w:u w:val="single"/>
        </w:rPr>
        <w:t>30</w:t>
      </w:r>
      <w:r w:rsidR="00FF629D" w:rsidRPr="004D0444">
        <w:rPr>
          <w:spacing w:val="-3"/>
          <w:sz w:val="24"/>
          <w:szCs w:val="24"/>
          <w:u w:val="single"/>
        </w:rPr>
        <w:t>, 20</w:t>
      </w:r>
      <w:r w:rsidR="004E6D38" w:rsidRPr="004D0444">
        <w:rPr>
          <w:spacing w:val="-3"/>
          <w:sz w:val="24"/>
          <w:szCs w:val="24"/>
          <w:u w:val="single"/>
        </w:rPr>
        <w:t>21</w:t>
      </w:r>
      <w:r w:rsidRPr="004D0444">
        <w:rPr>
          <w:spacing w:val="-3"/>
          <w:sz w:val="24"/>
          <w:szCs w:val="24"/>
        </w:rPr>
        <w:tab/>
      </w:r>
      <w:r w:rsidRPr="004D0444">
        <w:rPr>
          <w:spacing w:val="-3"/>
          <w:sz w:val="24"/>
          <w:szCs w:val="24"/>
        </w:rPr>
        <w:tab/>
      </w:r>
      <w:r w:rsidRPr="004D0444">
        <w:rPr>
          <w:spacing w:val="-3"/>
          <w:sz w:val="24"/>
          <w:szCs w:val="24"/>
        </w:rPr>
        <w:tab/>
      </w:r>
      <w:r w:rsidRPr="004D0444">
        <w:rPr>
          <w:spacing w:val="-3"/>
          <w:sz w:val="24"/>
          <w:szCs w:val="24"/>
        </w:rPr>
        <w:tab/>
      </w:r>
      <w:r w:rsidRPr="004D0444">
        <w:rPr>
          <w:spacing w:val="-3"/>
          <w:sz w:val="24"/>
          <w:szCs w:val="24"/>
          <w:u w:val="single"/>
        </w:rPr>
        <w:tab/>
      </w:r>
      <w:r w:rsidRPr="004D0444">
        <w:rPr>
          <w:spacing w:val="-3"/>
          <w:sz w:val="24"/>
          <w:szCs w:val="24"/>
          <w:u w:val="single"/>
        </w:rPr>
        <w:tab/>
      </w:r>
      <w:r w:rsidRPr="004D0444">
        <w:rPr>
          <w:spacing w:val="-3"/>
          <w:sz w:val="24"/>
          <w:szCs w:val="24"/>
          <w:u w:val="single"/>
        </w:rPr>
        <w:tab/>
      </w:r>
      <w:r w:rsidR="00127CF1">
        <w:rPr>
          <w:spacing w:val="-3"/>
          <w:sz w:val="24"/>
          <w:szCs w:val="24"/>
          <w:u w:val="single"/>
        </w:rPr>
        <w:t>/s/</w:t>
      </w:r>
      <w:r w:rsidRPr="004D0444">
        <w:rPr>
          <w:spacing w:val="-3"/>
          <w:sz w:val="24"/>
          <w:szCs w:val="24"/>
          <w:u w:val="single"/>
        </w:rPr>
        <w:tab/>
      </w:r>
      <w:r w:rsidRPr="004D0444">
        <w:rPr>
          <w:spacing w:val="-3"/>
          <w:sz w:val="24"/>
          <w:szCs w:val="24"/>
          <w:u w:val="single"/>
        </w:rPr>
        <w:tab/>
      </w:r>
      <w:r w:rsidR="00E76FF5" w:rsidRPr="004D0444">
        <w:rPr>
          <w:spacing w:val="-3"/>
          <w:sz w:val="24"/>
          <w:szCs w:val="24"/>
          <w:u w:val="single"/>
        </w:rPr>
        <w:tab/>
      </w:r>
    </w:p>
    <w:p w14:paraId="51E50747" w14:textId="77777777" w:rsidR="00622D33" w:rsidRPr="004D0444" w:rsidRDefault="00622D33" w:rsidP="00B91D35">
      <w:pPr>
        <w:pStyle w:val="Footer"/>
        <w:tabs>
          <w:tab w:val="clear" w:pos="4320"/>
          <w:tab w:val="clear" w:pos="8640"/>
        </w:tabs>
        <w:rPr>
          <w:spacing w:val="-3"/>
          <w:sz w:val="24"/>
          <w:szCs w:val="24"/>
        </w:rPr>
      </w:pPr>
      <w:r w:rsidRPr="004D0444">
        <w:rPr>
          <w:spacing w:val="-3"/>
          <w:sz w:val="24"/>
          <w:szCs w:val="24"/>
        </w:rPr>
        <w:tab/>
      </w:r>
      <w:r w:rsidRPr="004D0444">
        <w:rPr>
          <w:spacing w:val="-3"/>
          <w:sz w:val="24"/>
          <w:szCs w:val="24"/>
        </w:rPr>
        <w:tab/>
      </w:r>
      <w:r w:rsidRPr="004D0444">
        <w:rPr>
          <w:spacing w:val="-3"/>
          <w:sz w:val="24"/>
          <w:szCs w:val="24"/>
        </w:rPr>
        <w:tab/>
      </w:r>
      <w:r w:rsidRPr="004D0444">
        <w:rPr>
          <w:spacing w:val="-3"/>
          <w:sz w:val="24"/>
          <w:szCs w:val="24"/>
        </w:rPr>
        <w:tab/>
      </w:r>
      <w:r w:rsidRPr="004D0444">
        <w:rPr>
          <w:spacing w:val="-3"/>
          <w:sz w:val="24"/>
          <w:szCs w:val="24"/>
        </w:rPr>
        <w:tab/>
      </w:r>
      <w:r w:rsidRPr="004D0444">
        <w:rPr>
          <w:spacing w:val="-3"/>
          <w:sz w:val="24"/>
          <w:szCs w:val="24"/>
        </w:rPr>
        <w:tab/>
      </w:r>
      <w:r w:rsidRPr="004D0444">
        <w:rPr>
          <w:spacing w:val="-3"/>
          <w:sz w:val="24"/>
          <w:szCs w:val="24"/>
        </w:rPr>
        <w:tab/>
        <w:t>Katrina L. Dunderdale</w:t>
      </w:r>
    </w:p>
    <w:p w14:paraId="3FDB8F71" w14:textId="77777777" w:rsidR="00127CF1" w:rsidRDefault="00622D33" w:rsidP="004C3050">
      <w:pPr>
        <w:pStyle w:val="Footer"/>
        <w:tabs>
          <w:tab w:val="clear" w:pos="4320"/>
          <w:tab w:val="clear" w:pos="8640"/>
        </w:tabs>
        <w:rPr>
          <w:spacing w:val="-3"/>
          <w:sz w:val="24"/>
          <w:szCs w:val="24"/>
        </w:rPr>
        <w:sectPr w:rsidR="00127CF1" w:rsidSect="005A39E2">
          <w:footerReference w:type="even" r:id="rId6"/>
          <w:footerReference w:type="default" r:id="rId7"/>
          <w:pgSz w:w="12240" w:h="15840" w:code="1"/>
          <w:pgMar w:top="1440" w:right="1440" w:bottom="1440" w:left="1440" w:header="720" w:footer="720" w:gutter="0"/>
          <w:pgNumType w:start="1"/>
          <w:cols w:space="720"/>
          <w:titlePg/>
          <w:docGrid w:linePitch="360"/>
        </w:sectPr>
      </w:pPr>
      <w:r w:rsidRPr="004D0444">
        <w:rPr>
          <w:spacing w:val="-3"/>
          <w:sz w:val="24"/>
          <w:szCs w:val="24"/>
        </w:rPr>
        <w:tab/>
      </w:r>
      <w:r w:rsidRPr="004D0444">
        <w:rPr>
          <w:spacing w:val="-3"/>
          <w:sz w:val="24"/>
          <w:szCs w:val="24"/>
        </w:rPr>
        <w:tab/>
      </w:r>
      <w:r w:rsidRPr="004D0444">
        <w:rPr>
          <w:spacing w:val="-3"/>
          <w:sz w:val="24"/>
          <w:szCs w:val="24"/>
        </w:rPr>
        <w:tab/>
      </w:r>
      <w:r w:rsidRPr="004D0444">
        <w:rPr>
          <w:spacing w:val="-3"/>
          <w:sz w:val="24"/>
          <w:szCs w:val="24"/>
        </w:rPr>
        <w:tab/>
      </w:r>
      <w:r w:rsidRPr="004D0444">
        <w:rPr>
          <w:spacing w:val="-3"/>
          <w:sz w:val="24"/>
          <w:szCs w:val="24"/>
        </w:rPr>
        <w:tab/>
      </w:r>
      <w:r w:rsidRPr="004D0444">
        <w:rPr>
          <w:spacing w:val="-3"/>
          <w:sz w:val="24"/>
          <w:szCs w:val="24"/>
        </w:rPr>
        <w:tab/>
      </w:r>
      <w:r w:rsidRPr="004D0444">
        <w:rPr>
          <w:spacing w:val="-3"/>
          <w:sz w:val="24"/>
          <w:szCs w:val="24"/>
        </w:rPr>
        <w:tab/>
        <w:t>Administrative Law Judg</w:t>
      </w:r>
      <w:r w:rsidR="004E6D38" w:rsidRPr="004D0444">
        <w:rPr>
          <w:spacing w:val="-3"/>
          <w:sz w:val="24"/>
          <w:szCs w:val="24"/>
        </w:rPr>
        <w:t>e</w:t>
      </w:r>
    </w:p>
    <w:p w14:paraId="68805CA4" w14:textId="77777777" w:rsidR="00127CF1" w:rsidRDefault="00127CF1" w:rsidP="00127CF1">
      <w:pPr>
        <w:spacing w:before="2" w:line="269" w:lineRule="exact"/>
        <w:textAlignment w:val="baseline"/>
        <w:rPr>
          <w:rFonts w:ascii="Microsoft Sans Serif" w:eastAsia="Microsoft Sans Serif" w:hAnsi="Microsoft Sans Serif"/>
          <w:b/>
          <w:color w:val="000000"/>
          <w:spacing w:val="-2"/>
          <w:sz w:val="24"/>
          <w:u w:val="single"/>
        </w:rPr>
      </w:pPr>
      <w:r>
        <w:rPr>
          <w:rFonts w:ascii="Microsoft Sans Serif" w:eastAsia="Microsoft Sans Serif" w:hAnsi="Microsoft Sans Serif"/>
          <w:b/>
          <w:color w:val="000000"/>
          <w:spacing w:val="-2"/>
          <w:sz w:val="24"/>
          <w:u w:val="single"/>
        </w:rPr>
        <w:lastRenderedPageBreak/>
        <w:t>C-2021-3028119 - ROBERT J. RHODES v. PENNSYLVANIA ELECTRIC COMPANY</w:t>
      </w:r>
    </w:p>
    <w:p w14:paraId="1F6EF239" w14:textId="77777777" w:rsidR="00127CF1" w:rsidRDefault="00127CF1" w:rsidP="00127CF1">
      <w:pPr>
        <w:spacing w:before="609" w:after="5" w:line="267" w:lineRule="exact"/>
        <w:textAlignment w:val="baseline"/>
        <w:rPr>
          <w:rFonts w:ascii="Microsoft Sans Serif" w:eastAsia="Microsoft Sans Serif" w:hAnsi="Microsoft Sans Serif"/>
          <w:color w:val="000000"/>
          <w:spacing w:val="-1"/>
          <w:sz w:val="24"/>
        </w:rPr>
      </w:pPr>
      <w:r>
        <w:rPr>
          <w:rFonts w:ascii="Microsoft Sans Serif" w:eastAsia="Microsoft Sans Serif" w:hAnsi="Microsoft Sans Serif"/>
          <w:color w:val="000000"/>
          <w:spacing w:val="-1"/>
          <w:sz w:val="24"/>
        </w:rPr>
        <w:t>ROBERT J. RHODES</w:t>
      </w:r>
    </w:p>
    <w:p w14:paraId="7E4F24BC" w14:textId="77777777" w:rsidR="00127CF1" w:rsidRDefault="00127CF1" w:rsidP="00127CF1">
      <w:pPr>
        <w:spacing w:after="727"/>
        <w:ind w:left="5" w:right="5431"/>
        <w:textAlignment w:val="baseline"/>
      </w:pPr>
      <w:r>
        <w:rPr>
          <w:noProof/>
        </w:rPr>
        <w:drawing>
          <wp:inline distT="0" distB="0" distL="0" distR="0" wp14:anchorId="37ED64D5" wp14:editId="2942128D">
            <wp:extent cx="2301240" cy="753110"/>
            <wp:effectExtent l="0" t="0" r="0" b="0"/>
            <wp:docPr id="1" name="Picture" descr="Arrow&#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Arrow&#10;&#10;Description automatically generated"/>
                    <pic:cNvPicPr preferRelativeResize="0"/>
                  </pic:nvPicPr>
                  <pic:blipFill>
                    <a:blip r:embed="rId8"/>
                    <a:stretch>
                      <a:fillRect/>
                    </a:stretch>
                  </pic:blipFill>
                  <pic:spPr>
                    <a:xfrm>
                      <a:off x="0" y="0"/>
                      <a:ext cx="2301240" cy="753110"/>
                    </a:xfrm>
                    <a:prstGeom prst="rect">
                      <a:avLst/>
                    </a:prstGeom>
                  </pic:spPr>
                </pic:pic>
              </a:graphicData>
            </a:graphic>
          </wp:inline>
        </w:drawing>
      </w:r>
    </w:p>
    <w:p w14:paraId="3D412AB2" w14:textId="77777777" w:rsidR="00127CF1" w:rsidRDefault="00127CF1" w:rsidP="00127CF1">
      <w:pPr>
        <w:spacing w:before="28" w:line="267" w:lineRule="exact"/>
        <w:jc w:val="both"/>
        <w:textAlignment w:val="baseline"/>
        <w:rPr>
          <w:rFonts w:ascii="Microsoft Sans Serif" w:eastAsia="Microsoft Sans Serif" w:hAnsi="Microsoft Sans Serif"/>
          <w:color w:val="000000"/>
          <w:spacing w:val="-1"/>
          <w:sz w:val="24"/>
        </w:rPr>
      </w:pPr>
      <w:r>
        <w:rPr>
          <w:rFonts w:ascii="Microsoft Sans Serif" w:eastAsia="Microsoft Sans Serif" w:hAnsi="Microsoft Sans Serif"/>
          <w:color w:val="000000"/>
          <w:spacing w:val="-1"/>
          <w:sz w:val="24"/>
        </w:rPr>
        <w:t>MARGARET MORRIS ESQUIRE</w:t>
      </w:r>
    </w:p>
    <w:p w14:paraId="080FC5CF" w14:textId="77777777" w:rsidR="00127CF1" w:rsidRDefault="00127CF1" w:rsidP="00127CF1">
      <w:pPr>
        <w:spacing w:before="26" w:line="267" w:lineRule="exact"/>
        <w:jc w:val="both"/>
        <w:textAlignment w:val="baseline"/>
        <w:rPr>
          <w:rFonts w:ascii="Microsoft Sans Serif" w:eastAsia="Microsoft Sans Serif" w:hAnsi="Microsoft Sans Serif"/>
          <w:color w:val="000000"/>
          <w:spacing w:val="-1"/>
          <w:sz w:val="24"/>
        </w:rPr>
      </w:pPr>
      <w:r>
        <w:rPr>
          <w:rFonts w:ascii="Microsoft Sans Serif" w:eastAsia="Microsoft Sans Serif" w:hAnsi="Microsoft Sans Serif"/>
          <w:color w:val="000000"/>
          <w:spacing w:val="-1"/>
          <w:sz w:val="24"/>
        </w:rPr>
        <w:t>REGER RIZZO &amp; DARNALL</w:t>
      </w:r>
    </w:p>
    <w:p w14:paraId="60245330" w14:textId="77777777" w:rsidR="00127CF1" w:rsidRDefault="00127CF1" w:rsidP="00127CF1">
      <w:pPr>
        <w:spacing w:before="26" w:line="267" w:lineRule="exact"/>
        <w:jc w:val="both"/>
        <w:textAlignment w:val="baseline"/>
        <w:rPr>
          <w:rFonts w:ascii="Microsoft Sans Serif" w:eastAsia="Microsoft Sans Serif" w:hAnsi="Microsoft Sans Serif"/>
          <w:color w:val="000000"/>
          <w:sz w:val="24"/>
        </w:rPr>
      </w:pPr>
      <w:r>
        <w:rPr>
          <w:rFonts w:ascii="Microsoft Sans Serif" w:eastAsia="Microsoft Sans Serif" w:hAnsi="Microsoft Sans Serif"/>
          <w:color w:val="000000"/>
          <w:sz w:val="24"/>
        </w:rPr>
        <w:t>CIRA CENTRE 13TH FL</w:t>
      </w:r>
    </w:p>
    <w:p w14:paraId="6C985318" w14:textId="77777777" w:rsidR="00127CF1" w:rsidRDefault="00127CF1" w:rsidP="00127CF1">
      <w:pPr>
        <w:spacing w:before="30" w:line="267" w:lineRule="exact"/>
        <w:jc w:val="both"/>
        <w:textAlignment w:val="baseline"/>
        <w:rPr>
          <w:rFonts w:ascii="Microsoft Sans Serif" w:eastAsia="Microsoft Sans Serif" w:hAnsi="Microsoft Sans Serif"/>
          <w:color w:val="000000"/>
          <w:sz w:val="24"/>
        </w:rPr>
      </w:pPr>
      <w:r>
        <w:rPr>
          <w:rFonts w:ascii="Microsoft Sans Serif" w:eastAsia="Microsoft Sans Serif" w:hAnsi="Microsoft Sans Serif"/>
          <w:color w:val="000000"/>
          <w:sz w:val="24"/>
        </w:rPr>
        <w:t>2929 ARCH STREET</w:t>
      </w:r>
    </w:p>
    <w:p w14:paraId="2AB8A6D2" w14:textId="77777777" w:rsidR="00127CF1" w:rsidRDefault="00127CF1" w:rsidP="00127CF1">
      <w:pPr>
        <w:spacing w:before="26" w:line="267" w:lineRule="exact"/>
        <w:jc w:val="both"/>
        <w:textAlignment w:val="baseline"/>
        <w:rPr>
          <w:rFonts w:ascii="Microsoft Sans Serif" w:eastAsia="Microsoft Sans Serif" w:hAnsi="Microsoft Sans Serif"/>
          <w:color w:val="000000"/>
          <w:spacing w:val="1"/>
          <w:sz w:val="24"/>
        </w:rPr>
      </w:pPr>
      <w:r>
        <w:rPr>
          <w:rFonts w:ascii="Microsoft Sans Serif" w:eastAsia="Microsoft Sans Serif" w:hAnsi="Microsoft Sans Serif"/>
          <w:color w:val="000000"/>
          <w:spacing w:val="1"/>
          <w:sz w:val="24"/>
        </w:rPr>
        <w:t>PHILADELPHIA PA 19104</w:t>
      </w:r>
    </w:p>
    <w:p w14:paraId="08E49DBC" w14:textId="77777777" w:rsidR="00127CF1" w:rsidRDefault="00127CF1" w:rsidP="00127CF1">
      <w:pPr>
        <w:spacing w:before="26" w:line="269" w:lineRule="exact"/>
        <w:jc w:val="both"/>
        <w:textAlignment w:val="baseline"/>
        <w:rPr>
          <w:rFonts w:ascii="Microsoft Sans Serif" w:eastAsia="Microsoft Sans Serif" w:hAnsi="Microsoft Sans Serif"/>
          <w:b/>
          <w:color w:val="000000"/>
          <w:sz w:val="24"/>
        </w:rPr>
      </w:pPr>
      <w:r>
        <w:rPr>
          <w:rFonts w:ascii="Microsoft Sans Serif" w:eastAsia="Microsoft Sans Serif" w:hAnsi="Microsoft Sans Serif"/>
          <w:b/>
          <w:color w:val="000000"/>
          <w:sz w:val="24"/>
        </w:rPr>
        <w:t>215.495.6524</w:t>
      </w:r>
    </w:p>
    <w:p w14:paraId="4583E7CC" w14:textId="77777777" w:rsidR="00127CF1" w:rsidRDefault="00127CF1" w:rsidP="00127CF1">
      <w:pPr>
        <w:spacing w:line="291" w:lineRule="exact"/>
        <w:jc w:val="both"/>
        <w:textAlignment w:val="baseline"/>
        <w:rPr>
          <w:rFonts w:ascii="Microsoft Sans Serif" w:eastAsia="Microsoft Sans Serif" w:hAnsi="Microsoft Sans Serif"/>
          <w:color w:val="0562C1"/>
          <w:sz w:val="24"/>
          <w:u w:val="single"/>
        </w:rPr>
      </w:pPr>
      <w:hyperlink r:id="rId9">
        <w:r>
          <w:rPr>
            <w:rFonts w:ascii="Microsoft Sans Serif" w:eastAsia="Microsoft Sans Serif" w:hAnsi="Microsoft Sans Serif"/>
            <w:color w:val="0000FF"/>
            <w:sz w:val="24"/>
            <w:u w:val="single"/>
          </w:rPr>
          <w:t>mmorris@regerlaw.com</w:t>
        </w:r>
      </w:hyperlink>
      <w:r>
        <w:rPr>
          <w:rFonts w:ascii="Microsoft Sans Serif" w:eastAsia="Microsoft Sans Serif" w:hAnsi="Microsoft Sans Serif"/>
          <w:color w:val="000000"/>
          <w:sz w:val="24"/>
        </w:rPr>
        <w:t xml:space="preserve"> </w:t>
      </w:r>
    </w:p>
    <w:p w14:paraId="70606748" w14:textId="77777777" w:rsidR="00127CF1" w:rsidRDefault="00127CF1" w:rsidP="00127CF1">
      <w:pPr>
        <w:spacing w:before="25" w:line="267" w:lineRule="exact"/>
        <w:jc w:val="both"/>
        <w:textAlignment w:val="baseline"/>
        <w:rPr>
          <w:rFonts w:ascii="Microsoft Sans Serif" w:eastAsia="Microsoft Sans Serif" w:hAnsi="Microsoft Sans Serif"/>
          <w:color w:val="000000"/>
          <w:sz w:val="24"/>
        </w:rPr>
      </w:pPr>
      <w:r>
        <w:rPr>
          <w:rFonts w:ascii="Microsoft Sans Serif" w:eastAsia="Microsoft Sans Serif" w:hAnsi="Microsoft Sans Serif"/>
          <w:color w:val="000000"/>
          <w:sz w:val="24"/>
        </w:rPr>
        <w:t>Accepts eService</w:t>
      </w:r>
    </w:p>
    <w:p w14:paraId="3D671DC2" w14:textId="77777777" w:rsidR="00127CF1" w:rsidRDefault="00127CF1" w:rsidP="00127CF1">
      <w:pPr>
        <w:spacing w:before="21" w:line="253" w:lineRule="exact"/>
        <w:jc w:val="both"/>
        <w:textAlignment w:val="baseline"/>
        <w:rPr>
          <w:rFonts w:ascii="Microsoft Sans Serif" w:eastAsia="Microsoft Sans Serif" w:hAnsi="Microsoft Sans Serif"/>
          <w:i/>
          <w:color w:val="000000"/>
          <w:spacing w:val="-8"/>
          <w:sz w:val="24"/>
        </w:rPr>
      </w:pPr>
      <w:r>
        <w:rPr>
          <w:rFonts w:ascii="Microsoft Sans Serif" w:eastAsia="Microsoft Sans Serif" w:hAnsi="Microsoft Sans Serif"/>
          <w:i/>
          <w:color w:val="000000"/>
          <w:spacing w:val="-8"/>
          <w:sz w:val="24"/>
        </w:rPr>
        <w:t>(Representing Pennsylvania Electric Co.)</w:t>
      </w:r>
    </w:p>
    <w:p w14:paraId="51E5074F" w14:textId="1F2DECA1" w:rsidR="000B7498" w:rsidRPr="004D0444" w:rsidRDefault="000B7498" w:rsidP="004C3050">
      <w:pPr>
        <w:pStyle w:val="Footer"/>
        <w:tabs>
          <w:tab w:val="clear" w:pos="4320"/>
          <w:tab w:val="clear" w:pos="8640"/>
        </w:tabs>
        <w:rPr>
          <w:sz w:val="24"/>
          <w:szCs w:val="24"/>
        </w:rPr>
      </w:pPr>
    </w:p>
    <w:sectPr w:rsidR="000B7498" w:rsidRPr="004D0444">
      <w:footerReference w:type="default" r:id="rId10"/>
      <w:pgSz w:w="12240" w:h="15840"/>
      <w:pgMar w:top="1440" w:right="1745" w:bottom="8304"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0752" w14:textId="77777777" w:rsidR="004304F6" w:rsidRDefault="004304F6">
      <w:r>
        <w:separator/>
      </w:r>
    </w:p>
  </w:endnote>
  <w:endnote w:type="continuationSeparator" w:id="0">
    <w:p w14:paraId="51E50753" w14:textId="77777777" w:rsidR="004304F6" w:rsidRDefault="0043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0754" w14:textId="77777777" w:rsidR="00973FFF" w:rsidRDefault="00654EE7" w:rsidP="001F1A89">
    <w:pPr>
      <w:pStyle w:val="Footer"/>
      <w:framePr w:wrap="around" w:vAnchor="text" w:hAnchor="margin" w:xAlign="center" w:y="1"/>
      <w:rPr>
        <w:rStyle w:val="PageNumber"/>
      </w:rPr>
    </w:pPr>
    <w:r>
      <w:rPr>
        <w:rStyle w:val="PageNumber"/>
      </w:rPr>
      <w:fldChar w:fldCharType="begin"/>
    </w:r>
    <w:r w:rsidR="00973FFF">
      <w:rPr>
        <w:rStyle w:val="PageNumber"/>
      </w:rPr>
      <w:instrText xml:space="preserve">PAGE  </w:instrText>
    </w:r>
    <w:r>
      <w:rPr>
        <w:rStyle w:val="PageNumber"/>
      </w:rPr>
      <w:fldChar w:fldCharType="end"/>
    </w:r>
  </w:p>
  <w:p w14:paraId="51E50755" w14:textId="77777777" w:rsidR="00973FFF" w:rsidRDefault="00973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0756" w14:textId="77777777" w:rsidR="00973FFF" w:rsidRPr="006F7437" w:rsidRDefault="00654EE7" w:rsidP="001F1A89">
    <w:pPr>
      <w:pStyle w:val="Footer"/>
      <w:framePr w:wrap="around" w:vAnchor="text" w:hAnchor="margin" w:xAlign="center" w:y="1"/>
      <w:rPr>
        <w:rStyle w:val="PageNumber"/>
        <w:sz w:val="20"/>
        <w:szCs w:val="20"/>
      </w:rPr>
    </w:pPr>
    <w:r w:rsidRPr="006F7437">
      <w:rPr>
        <w:rStyle w:val="PageNumber"/>
        <w:sz w:val="20"/>
        <w:szCs w:val="20"/>
      </w:rPr>
      <w:fldChar w:fldCharType="begin"/>
    </w:r>
    <w:r w:rsidR="00973FFF" w:rsidRPr="006F7437">
      <w:rPr>
        <w:rStyle w:val="PageNumber"/>
        <w:sz w:val="20"/>
        <w:szCs w:val="20"/>
      </w:rPr>
      <w:instrText xml:space="preserve">PAGE  </w:instrText>
    </w:r>
    <w:r w:rsidRPr="006F7437">
      <w:rPr>
        <w:rStyle w:val="PageNumber"/>
        <w:sz w:val="20"/>
        <w:szCs w:val="20"/>
      </w:rPr>
      <w:fldChar w:fldCharType="separate"/>
    </w:r>
    <w:r w:rsidR="00E675CD">
      <w:rPr>
        <w:rStyle w:val="PageNumber"/>
        <w:noProof/>
        <w:sz w:val="20"/>
        <w:szCs w:val="20"/>
      </w:rPr>
      <w:t>5</w:t>
    </w:r>
    <w:r w:rsidRPr="006F7437">
      <w:rPr>
        <w:rStyle w:val="PageNumber"/>
        <w:sz w:val="20"/>
        <w:szCs w:val="20"/>
      </w:rPr>
      <w:fldChar w:fldCharType="end"/>
    </w:r>
  </w:p>
  <w:p w14:paraId="51E50757" w14:textId="77777777" w:rsidR="00973FFF" w:rsidRDefault="00973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A203" w14:textId="04981EC2" w:rsidR="00127CF1" w:rsidRPr="006F7437" w:rsidRDefault="00127CF1" w:rsidP="001F1A89">
    <w:pPr>
      <w:pStyle w:val="Footer"/>
      <w:framePr w:wrap="around" w:vAnchor="text" w:hAnchor="margin" w:xAlign="center" w:y="1"/>
      <w:rPr>
        <w:rStyle w:val="PageNumber"/>
        <w:sz w:val="20"/>
        <w:szCs w:val="20"/>
      </w:rPr>
    </w:pPr>
  </w:p>
  <w:p w14:paraId="00B0401C" w14:textId="77777777" w:rsidR="00127CF1" w:rsidRDefault="00127CF1" w:rsidP="00127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50750" w14:textId="77777777" w:rsidR="004304F6" w:rsidRDefault="004304F6">
      <w:r>
        <w:separator/>
      </w:r>
    </w:p>
  </w:footnote>
  <w:footnote w:type="continuationSeparator" w:id="0">
    <w:p w14:paraId="51E50751" w14:textId="77777777" w:rsidR="004304F6" w:rsidRDefault="00430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D0"/>
    <w:rsid w:val="0003005A"/>
    <w:rsid w:val="00030C3E"/>
    <w:rsid w:val="00032F81"/>
    <w:rsid w:val="00040B48"/>
    <w:rsid w:val="00050A0B"/>
    <w:rsid w:val="00065BCC"/>
    <w:rsid w:val="00071286"/>
    <w:rsid w:val="00082F6F"/>
    <w:rsid w:val="000870A4"/>
    <w:rsid w:val="00093874"/>
    <w:rsid w:val="000A699C"/>
    <w:rsid w:val="000B03E7"/>
    <w:rsid w:val="000B06DD"/>
    <w:rsid w:val="000B0C12"/>
    <w:rsid w:val="000B7498"/>
    <w:rsid w:val="000D56DD"/>
    <w:rsid w:val="000E2CB4"/>
    <w:rsid w:val="000E6C40"/>
    <w:rsid w:val="000E7AE4"/>
    <w:rsid w:val="000F1B9E"/>
    <w:rsid w:val="00127CF1"/>
    <w:rsid w:val="001341A6"/>
    <w:rsid w:val="00142DC8"/>
    <w:rsid w:val="001448B6"/>
    <w:rsid w:val="001467C0"/>
    <w:rsid w:val="00151BBB"/>
    <w:rsid w:val="00157A5F"/>
    <w:rsid w:val="001630B8"/>
    <w:rsid w:val="00184856"/>
    <w:rsid w:val="00193FEF"/>
    <w:rsid w:val="00196AB8"/>
    <w:rsid w:val="001A6770"/>
    <w:rsid w:val="001C0320"/>
    <w:rsid w:val="001C1BAE"/>
    <w:rsid w:val="001D3122"/>
    <w:rsid w:val="001D7B46"/>
    <w:rsid w:val="001E412C"/>
    <w:rsid w:val="001E770B"/>
    <w:rsid w:val="001F1A89"/>
    <w:rsid w:val="001F232B"/>
    <w:rsid w:val="001F34E0"/>
    <w:rsid w:val="001F4FBC"/>
    <w:rsid w:val="001F60B9"/>
    <w:rsid w:val="001F6704"/>
    <w:rsid w:val="002026AD"/>
    <w:rsid w:val="00206A03"/>
    <w:rsid w:val="00206CA1"/>
    <w:rsid w:val="00216F3D"/>
    <w:rsid w:val="00222A2F"/>
    <w:rsid w:val="002415B9"/>
    <w:rsid w:val="00243530"/>
    <w:rsid w:val="002459E0"/>
    <w:rsid w:val="00255857"/>
    <w:rsid w:val="00256602"/>
    <w:rsid w:val="00283F7A"/>
    <w:rsid w:val="0029169C"/>
    <w:rsid w:val="002A7443"/>
    <w:rsid w:val="002C5906"/>
    <w:rsid w:val="002D39BA"/>
    <w:rsid w:val="002E5138"/>
    <w:rsid w:val="002F10B2"/>
    <w:rsid w:val="002F3134"/>
    <w:rsid w:val="00316A46"/>
    <w:rsid w:val="00323FFE"/>
    <w:rsid w:val="00361884"/>
    <w:rsid w:val="00362D03"/>
    <w:rsid w:val="00364DC8"/>
    <w:rsid w:val="00390FDE"/>
    <w:rsid w:val="003C22C3"/>
    <w:rsid w:val="003C37AC"/>
    <w:rsid w:val="003D6890"/>
    <w:rsid w:val="003E0EBE"/>
    <w:rsid w:val="003E1F54"/>
    <w:rsid w:val="00400081"/>
    <w:rsid w:val="00402DF9"/>
    <w:rsid w:val="0041786A"/>
    <w:rsid w:val="0042692B"/>
    <w:rsid w:val="004304F6"/>
    <w:rsid w:val="00450A53"/>
    <w:rsid w:val="004704D0"/>
    <w:rsid w:val="00497544"/>
    <w:rsid w:val="00497FF1"/>
    <w:rsid w:val="004A5678"/>
    <w:rsid w:val="004B0E80"/>
    <w:rsid w:val="004C3050"/>
    <w:rsid w:val="004C7B2E"/>
    <w:rsid w:val="004D0444"/>
    <w:rsid w:val="004D5CCB"/>
    <w:rsid w:val="004E0995"/>
    <w:rsid w:val="004E6D38"/>
    <w:rsid w:val="00507CAA"/>
    <w:rsid w:val="0053563A"/>
    <w:rsid w:val="00541AC8"/>
    <w:rsid w:val="00544A18"/>
    <w:rsid w:val="005558EE"/>
    <w:rsid w:val="00563641"/>
    <w:rsid w:val="00572946"/>
    <w:rsid w:val="005738A9"/>
    <w:rsid w:val="00575CE1"/>
    <w:rsid w:val="00577B2E"/>
    <w:rsid w:val="00584910"/>
    <w:rsid w:val="005A0F74"/>
    <w:rsid w:val="005A39CA"/>
    <w:rsid w:val="005A39E2"/>
    <w:rsid w:val="005B425A"/>
    <w:rsid w:val="005C1D14"/>
    <w:rsid w:val="005C646A"/>
    <w:rsid w:val="005F58E4"/>
    <w:rsid w:val="00616FD1"/>
    <w:rsid w:val="00622D33"/>
    <w:rsid w:val="0062325B"/>
    <w:rsid w:val="00644277"/>
    <w:rsid w:val="00654EE7"/>
    <w:rsid w:val="00657583"/>
    <w:rsid w:val="006843DA"/>
    <w:rsid w:val="006915A4"/>
    <w:rsid w:val="00696F2B"/>
    <w:rsid w:val="006D6E19"/>
    <w:rsid w:val="006E441D"/>
    <w:rsid w:val="006F4E95"/>
    <w:rsid w:val="00735B16"/>
    <w:rsid w:val="007400C8"/>
    <w:rsid w:val="00781FE4"/>
    <w:rsid w:val="007957F3"/>
    <w:rsid w:val="0079783E"/>
    <w:rsid w:val="007C4960"/>
    <w:rsid w:val="007C511D"/>
    <w:rsid w:val="007C58C3"/>
    <w:rsid w:val="007D0381"/>
    <w:rsid w:val="007F4EB9"/>
    <w:rsid w:val="00800437"/>
    <w:rsid w:val="0082533E"/>
    <w:rsid w:val="00832179"/>
    <w:rsid w:val="0083374F"/>
    <w:rsid w:val="00835550"/>
    <w:rsid w:val="00855134"/>
    <w:rsid w:val="00871E5F"/>
    <w:rsid w:val="008B13F6"/>
    <w:rsid w:val="008B3E6F"/>
    <w:rsid w:val="008D4B2F"/>
    <w:rsid w:val="008E56A7"/>
    <w:rsid w:val="008F1BBA"/>
    <w:rsid w:val="00905555"/>
    <w:rsid w:val="00927B4F"/>
    <w:rsid w:val="0094317E"/>
    <w:rsid w:val="00943F8F"/>
    <w:rsid w:val="00960E3E"/>
    <w:rsid w:val="00961C91"/>
    <w:rsid w:val="00966CA3"/>
    <w:rsid w:val="009702C4"/>
    <w:rsid w:val="00973FFF"/>
    <w:rsid w:val="00984547"/>
    <w:rsid w:val="00991980"/>
    <w:rsid w:val="009926E3"/>
    <w:rsid w:val="009E08C1"/>
    <w:rsid w:val="009E09F1"/>
    <w:rsid w:val="009E1CA3"/>
    <w:rsid w:val="009E32D5"/>
    <w:rsid w:val="009E34B2"/>
    <w:rsid w:val="009E54EF"/>
    <w:rsid w:val="009E66DF"/>
    <w:rsid w:val="009F21C0"/>
    <w:rsid w:val="00A03A9F"/>
    <w:rsid w:val="00A071D6"/>
    <w:rsid w:val="00A23266"/>
    <w:rsid w:val="00A62042"/>
    <w:rsid w:val="00A87D5F"/>
    <w:rsid w:val="00A90AD0"/>
    <w:rsid w:val="00A94C40"/>
    <w:rsid w:val="00AB52ED"/>
    <w:rsid w:val="00AC5F87"/>
    <w:rsid w:val="00AC7EBE"/>
    <w:rsid w:val="00AE4AB4"/>
    <w:rsid w:val="00AE6D0E"/>
    <w:rsid w:val="00AF5B01"/>
    <w:rsid w:val="00B104BD"/>
    <w:rsid w:val="00B2419F"/>
    <w:rsid w:val="00B41649"/>
    <w:rsid w:val="00B44FC0"/>
    <w:rsid w:val="00B54E30"/>
    <w:rsid w:val="00B60E76"/>
    <w:rsid w:val="00B76BB3"/>
    <w:rsid w:val="00B81B05"/>
    <w:rsid w:val="00B91D35"/>
    <w:rsid w:val="00BB08B4"/>
    <w:rsid w:val="00BB225A"/>
    <w:rsid w:val="00BC53E2"/>
    <w:rsid w:val="00BD7339"/>
    <w:rsid w:val="00BE1AFA"/>
    <w:rsid w:val="00BF23B1"/>
    <w:rsid w:val="00C13AFA"/>
    <w:rsid w:val="00C203AE"/>
    <w:rsid w:val="00C332C3"/>
    <w:rsid w:val="00C70F61"/>
    <w:rsid w:val="00C71D48"/>
    <w:rsid w:val="00C74646"/>
    <w:rsid w:val="00C92A7D"/>
    <w:rsid w:val="00C94EE2"/>
    <w:rsid w:val="00CA6F32"/>
    <w:rsid w:val="00CB389B"/>
    <w:rsid w:val="00CB7734"/>
    <w:rsid w:val="00CD26E2"/>
    <w:rsid w:val="00CF0E66"/>
    <w:rsid w:val="00CF3361"/>
    <w:rsid w:val="00D01BCB"/>
    <w:rsid w:val="00D045F1"/>
    <w:rsid w:val="00D0723B"/>
    <w:rsid w:val="00D21B47"/>
    <w:rsid w:val="00D34330"/>
    <w:rsid w:val="00D35F33"/>
    <w:rsid w:val="00D455EF"/>
    <w:rsid w:val="00D92589"/>
    <w:rsid w:val="00DD4C8F"/>
    <w:rsid w:val="00DD557F"/>
    <w:rsid w:val="00DD5A59"/>
    <w:rsid w:val="00DE4A11"/>
    <w:rsid w:val="00DF201C"/>
    <w:rsid w:val="00DF64DC"/>
    <w:rsid w:val="00DF6E99"/>
    <w:rsid w:val="00E007DC"/>
    <w:rsid w:val="00E01029"/>
    <w:rsid w:val="00E116CB"/>
    <w:rsid w:val="00E14396"/>
    <w:rsid w:val="00E274C1"/>
    <w:rsid w:val="00E44518"/>
    <w:rsid w:val="00E5250F"/>
    <w:rsid w:val="00E675CD"/>
    <w:rsid w:val="00E76FF5"/>
    <w:rsid w:val="00E77AFF"/>
    <w:rsid w:val="00E9495E"/>
    <w:rsid w:val="00E97A26"/>
    <w:rsid w:val="00EA1F99"/>
    <w:rsid w:val="00EB0648"/>
    <w:rsid w:val="00EB39EF"/>
    <w:rsid w:val="00EB5DCB"/>
    <w:rsid w:val="00EC2911"/>
    <w:rsid w:val="00ED504E"/>
    <w:rsid w:val="00ED554F"/>
    <w:rsid w:val="00ED7A7F"/>
    <w:rsid w:val="00F039D4"/>
    <w:rsid w:val="00F11369"/>
    <w:rsid w:val="00F23290"/>
    <w:rsid w:val="00F264AB"/>
    <w:rsid w:val="00F328E0"/>
    <w:rsid w:val="00F35426"/>
    <w:rsid w:val="00F41640"/>
    <w:rsid w:val="00F43F9B"/>
    <w:rsid w:val="00F4651B"/>
    <w:rsid w:val="00F576F5"/>
    <w:rsid w:val="00F63931"/>
    <w:rsid w:val="00FB1153"/>
    <w:rsid w:val="00FB2EF6"/>
    <w:rsid w:val="00FC0B57"/>
    <w:rsid w:val="00FD04C8"/>
    <w:rsid w:val="00FD5B1E"/>
    <w:rsid w:val="00FF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5070E"/>
  <w15:docId w15:val="{3B28CCD7-E3C2-451D-94FB-939F606C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89"/>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1A89"/>
    <w:pPr>
      <w:tabs>
        <w:tab w:val="center" w:pos="4320"/>
        <w:tab w:val="right" w:pos="8640"/>
      </w:tabs>
    </w:pPr>
  </w:style>
  <w:style w:type="character" w:styleId="PageNumber">
    <w:name w:val="page number"/>
    <w:basedOn w:val="DefaultParagraphFont"/>
    <w:rsid w:val="001F1A89"/>
  </w:style>
  <w:style w:type="paragraph" w:styleId="FootnoteText">
    <w:name w:val="footnote text"/>
    <w:basedOn w:val="Normal"/>
    <w:semiHidden/>
    <w:rsid w:val="006E441D"/>
    <w:rPr>
      <w:sz w:val="20"/>
      <w:szCs w:val="20"/>
    </w:rPr>
  </w:style>
  <w:style w:type="character" w:styleId="FootnoteReference">
    <w:name w:val="footnote reference"/>
    <w:basedOn w:val="DefaultParagraphFont"/>
    <w:semiHidden/>
    <w:rsid w:val="006E441D"/>
    <w:rPr>
      <w:vertAlign w:val="superscript"/>
    </w:rPr>
  </w:style>
  <w:style w:type="paragraph" w:styleId="BalloonText">
    <w:name w:val="Balloon Text"/>
    <w:basedOn w:val="Normal"/>
    <w:semiHidden/>
    <w:rsid w:val="00DF6E99"/>
    <w:rPr>
      <w:rFonts w:ascii="Tahoma" w:hAnsi="Tahoma" w:cs="Tahoma"/>
      <w:sz w:val="16"/>
      <w:szCs w:val="16"/>
    </w:rPr>
  </w:style>
  <w:style w:type="character" w:customStyle="1" w:styleId="FooterChar">
    <w:name w:val="Footer Char"/>
    <w:basedOn w:val="DefaultParagraphFont"/>
    <w:link w:val="Footer"/>
    <w:uiPriority w:val="99"/>
    <w:rsid w:val="00622D33"/>
    <w:rPr>
      <w:sz w:val="26"/>
      <w:szCs w:val="26"/>
    </w:rPr>
  </w:style>
  <w:style w:type="paragraph" w:styleId="ListParagraph">
    <w:name w:val="List Paragraph"/>
    <w:basedOn w:val="Normal"/>
    <w:uiPriority w:val="34"/>
    <w:qFormat/>
    <w:rsid w:val="00B76BB3"/>
    <w:pPr>
      <w:ind w:left="720"/>
      <w:contextualSpacing/>
    </w:pPr>
  </w:style>
  <w:style w:type="paragraph" w:styleId="Header">
    <w:name w:val="header"/>
    <w:basedOn w:val="Normal"/>
    <w:link w:val="HeaderChar"/>
    <w:unhideWhenUsed/>
    <w:rsid w:val="00127CF1"/>
    <w:pPr>
      <w:tabs>
        <w:tab w:val="center" w:pos="4680"/>
        <w:tab w:val="right" w:pos="9360"/>
      </w:tabs>
    </w:pPr>
  </w:style>
  <w:style w:type="character" w:customStyle="1" w:styleId="HeaderChar">
    <w:name w:val="Header Char"/>
    <w:basedOn w:val="DefaultParagraphFont"/>
    <w:link w:val="Header"/>
    <w:rsid w:val="00127CF1"/>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956</Words>
  <Characters>5316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DUNDERDALE</dc:creator>
  <cp:lastModifiedBy>Miskanic, Nicholas</cp:lastModifiedBy>
  <cp:revision>2</cp:revision>
  <cp:lastPrinted>2018-11-06T16:16:00Z</cp:lastPrinted>
  <dcterms:created xsi:type="dcterms:W3CDTF">2021-11-30T14:32:00Z</dcterms:created>
  <dcterms:modified xsi:type="dcterms:W3CDTF">2021-11-30T14:32:00Z</dcterms:modified>
</cp:coreProperties>
</file>