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8AC3" w14:textId="0D9BD5E7" w:rsidR="00444F52" w:rsidRPr="00444F52" w:rsidRDefault="00E636A4" w:rsidP="00444F52">
      <w:pPr>
        <w:jc w:val="center"/>
        <w:rPr>
          <w:bCs/>
          <w:spacing w:val="-1"/>
          <w:sz w:val="24"/>
          <w:szCs w:val="24"/>
        </w:rPr>
      </w:pPr>
      <w:r>
        <w:rPr>
          <w:bCs/>
          <w:spacing w:val="-1"/>
          <w:sz w:val="24"/>
          <w:szCs w:val="24"/>
        </w:rPr>
        <w:t>December 2, 2021</w:t>
      </w:r>
    </w:p>
    <w:p w14:paraId="24924907" w14:textId="50A3FFB4" w:rsidR="00223BF5" w:rsidRDefault="00223BF5" w:rsidP="00223BF5">
      <w:pPr>
        <w:ind w:right="-720"/>
        <w:jc w:val="right"/>
        <w:rPr>
          <w:rFonts w:ascii="Arial" w:hAnsi="Arial"/>
          <w:b/>
          <w:spacing w:val="-1"/>
          <w:sz w:val="12"/>
        </w:rPr>
      </w:pPr>
      <w:r>
        <w:rPr>
          <w:rFonts w:ascii="Arial" w:hAnsi="Arial"/>
          <w:b/>
          <w:spacing w:val="-1"/>
          <w:sz w:val="12"/>
        </w:rPr>
        <w:t>IN REPLY PLEASE</w:t>
      </w:r>
    </w:p>
    <w:p w14:paraId="1B086876" w14:textId="77777777" w:rsidR="00DC69EA" w:rsidRPr="00223BF5" w:rsidRDefault="00223BF5" w:rsidP="00223BF5">
      <w:pPr>
        <w:ind w:right="-720"/>
        <w:jc w:val="right"/>
        <w:rPr>
          <w:sz w:val="24"/>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2C9C4552" w14:textId="60C5587A" w:rsidR="00502D85" w:rsidRDefault="00333457" w:rsidP="00DC69EA">
      <w:pPr>
        <w:ind w:right="-720"/>
        <w:jc w:val="right"/>
        <w:rPr>
          <w:sz w:val="24"/>
          <w:szCs w:val="24"/>
        </w:rPr>
      </w:pPr>
      <w:r>
        <w:rPr>
          <w:sz w:val="24"/>
          <w:szCs w:val="24"/>
        </w:rPr>
        <w:t>A-2020-3021679</w:t>
      </w:r>
    </w:p>
    <w:p w14:paraId="0DE02973" w14:textId="67F384C1" w:rsidR="00444F52" w:rsidRDefault="00444F52" w:rsidP="00444F52">
      <w:pPr>
        <w:jc w:val="center"/>
        <w:rPr>
          <w:sz w:val="24"/>
          <w:szCs w:val="24"/>
        </w:rPr>
      </w:pPr>
    </w:p>
    <w:p w14:paraId="0438BD41" w14:textId="77777777" w:rsidR="00444F52" w:rsidRPr="00502D85" w:rsidRDefault="00444F52" w:rsidP="00444F52">
      <w:pPr>
        <w:jc w:val="center"/>
        <w:rPr>
          <w:sz w:val="24"/>
          <w:szCs w:val="24"/>
        </w:rPr>
      </w:pPr>
    </w:p>
    <w:p w14:paraId="021C1516" w14:textId="77777777" w:rsidR="00B77C2C" w:rsidRPr="00B77C2C" w:rsidRDefault="00B77C2C" w:rsidP="00B77C2C">
      <w:pPr>
        <w:rPr>
          <w:rFonts w:eastAsia="Calibri"/>
          <w:sz w:val="24"/>
          <w:szCs w:val="24"/>
        </w:rPr>
      </w:pPr>
      <w:r w:rsidRPr="00B77C2C">
        <w:rPr>
          <w:rFonts w:eastAsia="Calibri"/>
          <w:b/>
          <w:bCs/>
          <w:sz w:val="24"/>
          <w:szCs w:val="24"/>
          <w:u w:val="single"/>
        </w:rPr>
        <w:t xml:space="preserve">Via </w:t>
      </w:r>
      <w:proofErr w:type="spellStart"/>
      <w:r w:rsidRPr="00B77C2C">
        <w:rPr>
          <w:rFonts w:eastAsia="Calibri"/>
          <w:b/>
          <w:bCs/>
          <w:sz w:val="24"/>
          <w:szCs w:val="24"/>
          <w:u w:val="single"/>
        </w:rPr>
        <w:t>Eservice</w:t>
      </w:r>
      <w:proofErr w:type="spellEnd"/>
      <w:r w:rsidRPr="00B77C2C">
        <w:rPr>
          <w:rFonts w:eastAsia="Calibri"/>
          <w:b/>
          <w:bCs/>
          <w:sz w:val="24"/>
          <w:szCs w:val="24"/>
          <w:u w:val="single"/>
        </w:rPr>
        <w:t xml:space="preserve"> and Email Only</w:t>
      </w:r>
    </w:p>
    <w:p w14:paraId="0A61AC9C"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BB0AE7">
        <w:rPr>
          <w:rFonts w:eastAsia="Calibri"/>
          <w:b/>
          <w:bCs/>
          <w:sz w:val="24"/>
          <w:szCs w:val="24"/>
          <w:u w:val="single"/>
        </w:rPr>
        <w:t xml:space="preserve">ALL </w:t>
      </w:r>
      <w:r w:rsidRPr="00B77C2C">
        <w:rPr>
          <w:rFonts w:eastAsia="Calibri"/>
          <w:b/>
          <w:bCs/>
          <w:sz w:val="24"/>
          <w:szCs w:val="24"/>
          <w:u w:val="single"/>
        </w:rPr>
        <w:t>PARTIES OF RECORD</w:t>
      </w:r>
    </w:p>
    <w:p w14:paraId="4C17FB14" w14:textId="77777777" w:rsidR="00186D40" w:rsidRDefault="00186D40" w:rsidP="00063B5C">
      <w:pPr>
        <w:ind w:right="1440"/>
        <w:rPr>
          <w:sz w:val="24"/>
          <w:szCs w:val="24"/>
        </w:rPr>
      </w:pPr>
    </w:p>
    <w:p w14:paraId="4F07FDB0" w14:textId="77777777" w:rsidR="00186D40" w:rsidRDefault="00186D40" w:rsidP="00063B5C">
      <w:pPr>
        <w:ind w:right="1440"/>
        <w:rPr>
          <w:sz w:val="24"/>
          <w:szCs w:val="24"/>
        </w:rPr>
      </w:pPr>
    </w:p>
    <w:p w14:paraId="009C3776" w14:textId="18D65864" w:rsidR="00FE3DA7" w:rsidRDefault="00C81FC4" w:rsidP="00FE3DA7">
      <w:pPr>
        <w:ind w:left="1440" w:right="1440"/>
        <w:rPr>
          <w:sz w:val="24"/>
          <w:szCs w:val="24"/>
        </w:rPr>
      </w:pPr>
      <w:r w:rsidRPr="000A0743">
        <w:rPr>
          <w:sz w:val="24"/>
          <w:szCs w:val="24"/>
        </w:rPr>
        <w:t xml:space="preserve">Application of </w:t>
      </w:r>
      <w:r w:rsidR="00333457">
        <w:rPr>
          <w:sz w:val="24"/>
          <w:szCs w:val="24"/>
        </w:rPr>
        <w:t>PPL Electric Utilities Corporation</w:t>
      </w:r>
      <w:r w:rsidRPr="000A0743">
        <w:rPr>
          <w:sz w:val="24"/>
          <w:szCs w:val="24"/>
        </w:rPr>
        <w:t xml:space="preserve"> for approval of the alteration of the public crossing (DOT </w:t>
      </w:r>
      <w:r w:rsidR="00333457">
        <w:rPr>
          <w:sz w:val="24"/>
          <w:szCs w:val="24"/>
        </w:rPr>
        <w:t>263 844 M</w:t>
      </w:r>
      <w:r w:rsidRPr="000A0743">
        <w:rPr>
          <w:sz w:val="24"/>
          <w:szCs w:val="24"/>
        </w:rPr>
        <w:t xml:space="preserve">) by </w:t>
      </w:r>
      <w:r w:rsidR="00125C74" w:rsidRPr="000A0743">
        <w:rPr>
          <w:sz w:val="24"/>
          <w:szCs w:val="24"/>
        </w:rPr>
        <w:t xml:space="preserve">the </w:t>
      </w:r>
      <w:r w:rsidR="00155630" w:rsidRPr="000A0743">
        <w:rPr>
          <w:sz w:val="24"/>
          <w:szCs w:val="24"/>
        </w:rPr>
        <w:t xml:space="preserve">installation of </w:t>
      </w:r>
      <w:r w:rsidR="00333457">
        <w:rPr>
          <w:sz w:val="24"/>
          <w:szCs w:val="24"/>
        </w:rPr>
        <w:t>aerial electric lines</w:t>
      </w:r>
      <w:r w:rsidRPr="000A0743">
        <w:rPr>
          <w:sz w:val="24"/>
          <w:szCs w:val="24"/>
        </w:rPr>
        <w:t xml:space="preserve"> where </w:t>
      </w:r>
      <w:r w:rsidR="00333457">
        <w:rPr>
          <w:sz w:val="24"/>
          <w:szCs w:val="24"/>
        </w:rPr>
        <w:t>State Route 0590</w:t>
      </w:r>
      <w:r w:rsidRPr="000A0743">
        <w:rPr>
          <w:sz w:val="24"/>
          <w:szCs w:val="24"/>
        </w:rPr>
        <w:t xml:space="preserve"> crosses, </w:t>
      </w:r>
      <w:r w:rsidR="00333457">
        <w:rPr>
          <w:sz w:val="24"/>
          <w:szCs w:val="24"/>
        </w:rPr>
        <w:t>at grade</w:t>
      </w:r>
      <w:r w:rsidRPr="000A0743">
        <w:rPr>
          <w:sz w:val="24"/>
          <w:szCs w:val="24"/>
        </w:rPr>
        <w:t xml:space="preserve">, </w:t>
      </w:r>
      <w:r w:rsidR="00333457">
        <w:rPr>
          <w:sz w:val="24"/>
          <w:szCs w:val="24"/>
        </w:rPr>
        <w:t>one (1) track</w:t>
      </w:r>
      <w:r w:rsidRPr="000A0743">
        <w:rPr>
          <w:sz w:val="24"/>
          <w:szCs w:val="24"/>
        </w:rPr>
        <w:t xml:space="preserve"> of </w:t>
      </w:r>
      <w:r w:rsidR="00333457">
        <w:rPr>
          <w:sz w:val="24"/>
          <w:szCs w:val="24"/>
        </w:rPr>
        <w:t xml:space="preserve">Delaware Lackawaxen and </w:t>
      </w:r>
      <w:proofErr w:type="spellStart"/>
      <w:r w:rsidR="00333457">
        <w:rPr>
          <w:sz w:val="24"/>
          <w:szCs w:val="24"/>
        </w:rPr>
        <w:t>Stourbridge</w:t>
      </w:r>
      <w:proofErr w:type="spellEnd"/>
      <w:r w:rsidR="00333457">
        <w:rPr>
          <w:sz w:val="24"/>
          <w:szCs w:val="24"/>
        </w:rPr>
        <w:t xml:space="preserve"> Railroad Company</w:t>
      </w:r>
      <w:r w:rsidRPr="000A0743">
        <w:rPr>
          <w:sz w:val="24"/>
          <w:szCs w:val="24"/>
        </w:rPr>
        <w:t xml:space="preserve"> located in </w:t>
      </w:r>
      <w:r w:rsidR="00333457">
        <w:rPr>
          <w:sz w:val="24"/>
          <w:szCs w:val="24"/>
        </w:rPr>
        <w:t>Lackawaxen Township</w:t>
      </w:r>
      <w:r w:rsidRPr="000A0743">
        <w:rPr>
          <w:sz w:val="24"/>
          <w:szCs w:val="24"/>
        </w:rPr>
        <w:t xml:space="preserve">, </w:t>
      </w:r>
      <w:r w:rsidR="00333457">
        <w:rPr>
          <w:sz w:val="24"/>
          <w:szCs w:val="24"/>
        </w:rPr>
        <w:t>Pike</w:t>
      </w:r>
      <w:r w:rsidRPr="000A0743">
        <w:rPr>
          <w:sz w:val="24"/>
          <w:szCs w:val="24"/>
        </w:rPr>
        <w:t xml:space="preserve"> County.</w:t>
      </w:r>
    </w:p>
    <w:p w14:paraId="04085A46" w14:textId="77777777" w:rsidR="00FE3DA7" w:rsidRDefault="00FE3DA7" w:rsidP="00FE3DA7">
      <w:pPr>
        <w:ind w:left="1440" w:right="1440"/>
        <w:rPr>
          <w:sz w:val="24"/>
          <w:szCs w:val="24"/>
        </w:rPr>
      </w:pPr>
    </w:p>
    <w:p w14:paraId="7D4C042F" w14:textId="77777777" w:rsidR="00FE3DA7" w:rsidRDefault="00FE3DA7" w:rsidP="00066872">
      <w:pPr>
        <w:ind w:right="1440"/>
        <w:rPr>
          <w:sz w:val="24"/>
          <w:szCs w:val="24"/>
        </w:rPr>
      </w:pPr>
    </w:p>
    <w:p w14:paraId="68496AF8" w14:textId="77777777" w:rsidR="00390F23" w:rsidRPr="00FE3DA7" w:rsidRDefault="00390F23" w:rsidP="00FE3DA7">
      <w:pPr>
        <w:ind w:right="1440"/>
        <w:rPr>
          <w:sz w:val="24"/>
          <w:szCs w:val="24"/>
        </w:rPr>
      </w:pPr>
      <w:r w:rsidRPr="000A0743">
        <w:rPr>
          <w:sz w:val="24"/>
        </w:rPr>
        <w:t xml:space="preserve">To Whom </w:t>
      </w:r>
      <w:r w:rsidR="006F4C13" w:rsidRPr="000A0743">
        <w:rPr>
          <w:sz w:val="24"/>
        </w:rPr>
        <w:t>It May</w:t>
      </w:r>
      <w:r w:rsidRPr="000A0743">
        <w:rPr>
          <w:sz w:val="24"/>
        </w:rPr>
        <w:t xml:space="preserve"> Concern:</w:t>
      </w:r>
    </w:p>
    <w:p w14:paraId="63999B83" w14:textId="77777777" w:rsidR="00390F23" w:rsidRPr="000A0743" w:rsidRDefault="00390F23">
      <w:pPr>
        <w:rPr>
          <w:sz w:val="24"/>
        </w:rPr>
      </w:pPr>
    </w:p>
    <w:p w14:paraId="16EFCE41" w14:textId="127F685B" w:rsidR="00AB740E" w:rsidRDefault="00A11271" w:rsidP="00936F97">
      <w:pPr>
        <w:ind w:firstLine="1440"/>
        <w:rPr>
          <w:sz w:val="24"/>
          <w:szCs w:val="24"/>
        </w:rPr>
      </w:pPr>
      <w:r w:rsidRPr="000A0743">
        <w:rPr>
          <w:sz w:val="24"/>
          <w:szCs w:val="24"/>
        </w:rPr>
        <w:t xml:space="preserve">By </w:t>
      </w:r>
      <w:r w:rsidR="00AB740E" w:rsidRPr="000A0743">
        <w:rPr>
          <w:sz w:val="24"/>
          <w:szCs w:val="24"/>
        </w:rPr>
        <w:t xml:space="preserve">Secretarial Letter, dated </w:t>
      </w:r>
      <w:r w:rsidR="00333457">
        <w:rPr>
          <w:sz w:val="24"/>
          <w:szCs w:val="24"/>
        </w:rPr>
        <w:t>October 2, 2020</w:t>
      </w:r>
      <w:r w:rsidR="00055886" w:rsidRPr="000A0743">
        <w:rPr>
          <w:sz w:val="24"/>
          <w:szCs w:val="24"/>
        </w:rPr>
        <w:t>,</w:t>
      </w:r>
      <w:r w:rsidR="00AB740E" w:rsidRPr="000A0743">
        <w:rPr>
          <w:sz w:val="24"/>
          <w:szCs w:val="24"/>
        </w:rPr>
        <w:t xml:space="preserve"> the Commission approved the subject application, allocation of costs and assignment of the future maintenance responsibilities. On</w:t>
      </w:r>
      <w:r w:rsidR="000B1EB4">
        <w:rPr>
          <w:sz w:val="24"/>
          <w:szCs w:val="24"/>
        </w:rPr>
        <w:t xml:space="preserve"> November </w:t>
      </w:r>
      <w:r w:rsidR="00482A6D">
        <w:rPr>
          <w:sz w:val="24"/>
          <w:szCs w:val="24"/>
        </w:rPr>
        <w:t>1</w:t>
      </w:r>
      <w:r w:rsidR="004B62F3">
        <w:rPr>
          <w:sz w:val="24"/>
          <w:szCs w:val="24"/>
        </w:rPr>
        <w:t>, 2021</w:t>
      </w:r>
      <w:r w:rsidR="00AB740E" w:rsidRPr="000A0743">
        <w:rPr>
          <w:sz w:val="24"/>
          <w:szCs w:val="24"/>
        </w:rPr>
        <w:t xml:space="preserve">, </w:t>
      </w:r>
      <w:r w:rsidR="00333457">
        <w:rPr>
          <w:sz w:val="24"/>
          <w:szCs w:val="24"/>
        </w:rPr>
        <w:t>PPL Electric Utilities Corporation</w:t>
      </w:r>
      <w:r w:rsidR="00AB740E" w:rsidRPr="000A0743">
        <w:rPr>
          <w:sz w:val="24"/>
          <w:szCs w:val="24"/>
        </w:rPr>
        <w:t xml:space="preserve"> notified the Commission that the alteration of the subject crossing ha</w:t>
      </w:r>
      <w:r w:rsidR="00967FE8">
        <w:rPr>
          <w:sz w:val="24"/>
          <w:szCs w:val="24"/>
        </w:rPr>
        <w:t>d</w:t>
      </w:r>
      <w:r w:rsidR="00AB740E" w:rsidRPr="000A0743">
        <w:rPr>
          <w:sz w:val="24"/>
          <w:szCs w:val="24"/>
        </w:rPr>
        <w:t xml:space="preserve"> been complete</w:t>
      </w:r>
      <w:r w:rsidR="00837378" w:rsidRPr="000A0743">
        <w:rPr>
          <w:sz w:val="24"/>
          <w:szCs w:val="24"/>
        </w:rPr>
        <w:t>d</w:t>
      </w:r>
      <w:r w:rsidR="004B62F3">
        <w:rPr>
          <w:sz w:val="24"/>
          <w:szCs w:val="24"/>
        </w:rPr>
        <w:t xml:space="preserve"> on or about June 29, 2021</w:t>
      </w:r>
      <w:r w:rsidR="00AB740E" w:rsidRPr="000A0743">
        <w:rPr>
          <w:sz w:val="24"/>
          <w:szCs w:val="24"/>
        </w:rPr>
        <w:t>.</w:t>
      </w:r>
    </w:p>
    <w:p w14:paraId="4827ED88" w14:textId="329CEF79" w:rsidR="0080577E" w:rsidRDefault="0080577E" w:rsidP="00936F97">
      <w:pPr>
        <w:ind w:firstLine="1440"/>
        <w:rPr>
          <w:sz w:val="24"/>
          <w:szCs w:val="24"/>
        </w:rPr>
      </w:pPr>
    </w:p>
    <w:p w14:paraId="7756B0ED" w14:textId="44BC600B" w:rsidR="0080577E" w:rsidRPr="00682172" w:rsidRDefault="007A2428" w:rsidP="0080577E">
      <w:pPr>
        <w:ind w:firstLine="1440"/>
        <w:rPr>
          <w:sz w:val="24"/>
          <w:szCs w:val="24"/>
        </w:rPr>
      </w:pPr>
      <w:r>
        <w:rPr>
          <w:sz w:val="24"/>
          <w:szCs w:val="24"/>
        </w:rPr>
        <w:t>PPL Electric Utilities Corporation</w:t>
      </w:r>
      <w:r w:rsidR="00AC4037">
        <w:rPr>
          <w:sz w:val="24"/>
          <w:szCs w:val="24"/>
        </w:rPr>
        <w:t xml:space="preserve"> </w:t>
      </w:r>
      <w:r w:rsidR="00C026A7">
        <w:rPr>
          <w:sz w:val="24"/>
          <w:szCs w:val="24"/>
        </w:rPr>
        <w:t xml:space="preserve">avers </w:t>
      </w:r>
      <w:r w:rsidR="00604416">
        <w:rPr>
          <w:sz w:val="24"/>
          <w:szCs w:val="24"/>
        </w:rPr>
        <w:t xml:space="preserve">that </w:t>
      </w:r>
      <w:r w:rsidR="00AC4037">
        <w:rPr>
          <w:sz w:val="24"/>
          <w:szCs w:val="24"/>
        </w:rPr>
        <w:t xml:space="preserve">all </w:t>
      </w:r>
      <w:r w:rsidR="00604416">
        <w:rPr>
          <w:sz w:val="24"/>
          <w:szCs w:val="24"/>
        </w:rPr>
        <w:t xml:space="preserve">parties </w:t>
      </w:r>
      <w:r w:rsidR="00770A4B">
        <w:rPr>
          <w:sz w:val="24"/>
          <w:szCs w:val="24"/>
        </w:rPr>
        <w:t>of</w:t>
      </w:r>
      <w:r w:rsidR="00604416">
        <w:rPr>
          <w:sz w:val="24"/>
          <w:szCs w:val="24"/>
        </w:rPr>
        <w:t xml:space="preserve"> </w:t>
      </w:r>
      <w:r w:rsidR="00AC4037">
        <w:rPr>
          <w:sz w:val="24"/>
          <w:szCs w:val="24"/>
        </w:rPr>
        <w:t>interest were</w:t>
      </w:r>
      <w:r w:rsidR="0080577E">
        <w:rPr>
          <w:sz w:val="24"/>
          <w:szCs w:val="24"/>
        </w:rPr>
        <w:t xml:space="preserve"> served a copy of the </w:t>
      </w:r>
      <w:r w:rsidR="00994FE2">
        <w:rPr>
          <w:sz w:val="24"/>
          <w:szCs w:val="24"/>
        </w:rPr>
        <w:t>completion notice</w:t>
      </w:r>
      <w:r w:rsidR="0080577E">
        <w:rPr>
          <w:sz w:val="24"/>
          <w:szCs w:val="24"/>
        </w:rPr>
        <w:t xml:space="preserve"> via </w:t>
      </w:r>
      <w:r w:rsidR="00503789">
        <w:rPr>
          <w:sz w:val="24"/>
          <w:szCs w:val="24"/>
        </w:rPr>
        <w:t>United States</w:t>
      </w:r>
      <w:r w:rsidR="0080577E">
        <w:rPr>
          <w:sz w:val="24"/>
          <w:szCs w:val="24"/>
        </w:rPr>
        <w:t xml:space="preserve"> mail</w:t>
      </w:r>
      <w:r w:rsidR="000E6CE6">
        <w:rPr>
          <w:sz w:val="24"/>
          <w:szCs w:val="24"/>
        </w:rPr>
        <w:t xml:space="preserve"> on November 1, 2021</w:t>
      </w:r>
      <w:r w:rsidR="0080577E">
        <w:rPr>
          <w:sz w:val="24"/>
          <w:szCs w:val="24"/>
        </w:rPr>
        <w:t>.</w:t>
      </w:r>
      <w:r w:rsidR="000E6CE6">
        <w:rPr>
          <w:sz w:val="24"/>
          <w:szCs w:val="24"/>
        </w:rPr>
        <w:t xml:space="preserve"> </w:t>
      </w:r>
      <w:r w:rsidR="009326B1">
        <w:rPr>
          <w:sz w:val="24"/>
          <w:szCs w:val="24"/>
        </w:rPr>
        <w:t>Additionally, t</w:t>
      </w:r>
      <w:r w:rsidR="008640A0">
        <w:rPr>
          <w:sz w:val="24"/>
          <w:szCs w:val="24"/>
        </w:rPr>
        <w:t>he Commission issued a 20</w:t>
      </w:r>
      <w:r w:rsidR="009326B1">
        <w:rPr>
          <w:sz w:val="24"/>
          <w:szCs w:val="24"/>
        </w:rPr>
        <w:t>-</w:t>
      </w:r>
      <w:r w:rsidR="008640A0">
        <w:rPr>
          <w:sz w:val="24"/>
          <w:szCs w:val="24"/>
        </w:rPr>
        <w:t>Day Query to Close Letter</w:t>
      </w:r>
      <w:r w:rsidR="00CE2B3B">
        <w:rPr>
          <w:sz w:val="24"/>
          <w:szCs w:val="24"/>
        </w:rPr>
        <w:t xml:space="preserve"> </w:t>
      </w:r>
      <w:r w:rsidR="002A3887">
        <w:rPr>
          <w:sz w:val="24"/>
          <w:szCs w:val="24"/>
        </w:rPr>
        <w:t xml:space="preserve">with the notice of completion attached </w:t>
      </w:r>
      <w:r w:rsidR="00CE2B3B">
        <w:rPr>
          <w:sz w:val="24"/>
          <w:szCs w:val="24"/>
        </w:rPr>
        <w:t>via electronic mail</w:t>
      </w:r>
      <w:r w:rsidR="009326B1">
        <w:rPr>
          <w:sz w:val="24"/>
          <w:szCs w:val="24"/>
        </w:rPr>
        <w:t xml:space="preserve"> to all parties </w:t>
      </w:r>
      <w:r w:rsidR="00770A4B">
        <w:rPr>
          <w:sz w:val="24"/>
          <w:szCs w:val="24"/>
        </w:rPr>
        <w:t>of</w:t>
      </w:r>
      <w:r w:rsidR="009326B1">
        <w:rPr>
          <w:sz w:val="24"/>
          <w:szCs w:val="24"/>
        </w:rPr>
        <w:t xml:space="preserve"> interest on November</w:t>
      </w:r>
      <w:r w:rsidR="00097B09">
        <w:rPr>
          <w:sz w:val="24"/>
          <w:szCs w:val="24"/>
        </w:rPr>
        <w:t xml:space="preserve"> 5, 2021.</w:t>
      </w:r>
      <w:r>
        <w:rPr>
          <w:sz w:val="24"/>
          <w:szCs w:val="24"/>
        </w:rPr>
        <w:t xml:space="preserve"> </w:t>
      </w:r>
      <w:r w:rsidR="0080577E">
        <w:rPr>
          <w:sz w:val="24"/>
          <w:szCs w:val="24"/>
        </w:rPr>
        <w:t>None of the parties have responded with any objection.</w:t>
      </w:r>
    </w:p>
    <w:p w14:paraId="08C8490A" w14:textId="77777777" w:rsidR="002D32CF" w:rsidRPr="000A0743" w:rsidRDefault="002D32CF" w:rsidP="00E81A5A">
      <w:pPr>
        <w:rPr>
          <w:sz w:val="24"/>
          <w:szCs w:val="24"/>
        </w:rPr>
      </w:pPr>
    </w:p>
    <w:p w14:paraId="06A6CBAB" w14:textId="77777777" w:rsidR="00366E9B" w:rsidRDefault="00AB740E" w:rsidP="00366E9B">
      <w:pPr>
        <w:ind w:firstLine="1440"/>
        <w:rPr>
          <w:sz w:val="24"/>
          <w:szCs w:val="24"/>
        </w:rPr>
      </w:pPr>
      <w:r w:rsidRPr="000A0743">
        <w:rPr>
          <w:sz w:val="24"/>
          <w:szCs w:val="24"/>
        </w:rPr>
        <w:t>The Commission issues this Secretarial Letter in accordance with Section 2702 of the Public Utility Code and finds that since all work has been completed, the case be “CLOSED.”</w:t>
      </w:r>
    </w:p>
    <w:p w14:paraId="47E01A17" w14:textId="77777777" w:rsidR="00366E9B" w:rsidRDefault="00366E9B" w:rsidP="00FE3DA7">
      <w:pPr>
        <w:ind w:firstLine="1440"/>
        <w:rPr>
          <w:sz w:val="24"/>
          <w:szCs w:val="24"/>
        </w:rPr>
      </w:pPr>
    </w:p>
    <w:p w14:paraId="7B55BC51" w14:textId="4287467A" w:rsidR="00366E9B" w:rsidRDefault="00AB740E" w:rsidP="00366E9B">
      <w:pPr>
        <w:ind w:firstLine="1440"/>
        <w:rPr>
          <w:sz w:val="24"/>
          <w:szCs w:val="24"/>
        </w:rPr>
      </w:pPr>
      <w:r w:rsidRPr="000A0743">
        <w:rPr>
          <w:sz w:val="24"/>
          <w:szCs w:val="24"/>
        </w:rPr>
        <w:t xml:space="preserve">The Parties are reminded that failure to comply with this or any Order or </w:t>
      </w:r>
      <w:r w:rsidRPr="00720819">
        <w:rPr>
          <w:sz w:val="24"/>
          <w:szCs w:val="24"/>
        </w:rPr>
        <w:t>Secretarial Letter in this proceeding may result in an enforcement action seeking civil penalties and/or other sanctions pursuant to 66 Pa. C.S. § 3301.</w:t>
      </w:r>
    </w:p>
    <w:p w14:paraId="5AA79328" w14:textId="69C54164" w:rsidR="00720819" w:rsidRDefault="00720819" w:rsidP="00366E9B">
      <w:pPr>
        <w:ind w:firstLine="1440"/>
        <w:rPr>
          <w:sz w:val="24"/>
          <w:szCs w:val="24"/>
        </w:rPr>
      </w:pPr>
    </w:p>
    <w:p w14:paraId="4F6A8DB1" w14:textId="45CA9C83" w:rsidR="00720819" w:rsidRDefault="00720819" w:rsidP="00366E9B">
      <w:pPr>
        <w:ind w:firstLine="1440"/>
        <w:rPr>
          <w:sz w:val="24"/>
          <w:szCs w:val="24"/>
        </w:rPr>
      </w:pPr>
    </w:p>
    <w:p w14:paraId="08E325EF" w14:textId="0D32FB39" w:rsidR="00720819" w:rsidRDefault="00720819" w:rsidP="00366E9B">
      <w:pPr>
        <w:ind w:firstLine="1440"/>
        <w:rPr>
          <w:sz w:val="24"/>
          <w:szCs w:val="24"/>
        </w:rPr>
      </w:pPr>
    </w:p>
    <w:p w14:paraId="77DC726D" w14:textId="5F1EACB1" w:rsidR="00720819" w:rsidRDefault="00720819" w:rsidP="00366E9B">
      <w:pPr>
        <w:ind w:firstLine="1440"/>
        <w:rPr>
          <w:sz w:val="24"/>
          <w:szCs w:val="24"/>
        </w:rPr>
      </w:pPr>
    </w:p>
    <w:p w14:paraId="36D3EE20" w14:textId="7B6303B5" w:rsidR="00720819" w:rsidRDefault="00720819" w:rsidP="00366E9B">
      <w:pPr>
        <w:ind w:firstLine="1440"/>
        <w:rPr>
          <w:sz w:val="24"/>
          <w:szCs w:val="24"/>
        </w:rPr>
      </w:pPr>
    </w:p>
    <w:p w14:paraId="20923EE7" w14:textId="2583D90B" w:rsidR="00720819" w:rsidRDefault="00720819" w:rsidP="00366E9B">
      <w:pPr>
        <w:ind w:firstLine="1440"/>
        <w:rPr>
          <w:sz w:val="24"/>
          <w:szCs w:val="24"/>
        </w:rPr>
      </w:pPr>
    </w:p>
    <w:p w14:paraId="4E2A4C84" w14:textId="47C655C5" w:rsidR="00720819" w:rsidRDefault="00720819" w:rsidP="00366E9B">
      <w:pPr>
        <w:ind w:firstLine="1440"/>
        <w:rPr>
          <w:sz w:val="24"/>
          <w:szCs w:val="24"/>
        </w:rPr>
      </w:pPr>
    </w:p>
    <w:p w14:paraId="23267912" w14:textId="77777777" w:rsidR="00366E9B" w:rsidRPr="00720819" w:rsidRDefault="00366E9B" w:rsidP="00950077">
      <w:pPr>
        <w:ind w:firstLine="1440"/>
        <w:rPr>
          <w:sz w:val="24"/>
          <w:szCs w:val="24"/>
        </w:rPr>
      </w:pPr>
    </w:p>
    <w:p w14:paraId="52C99D98" w14:textId="77777777" w:rsidR="00720819" w:rsidRPr="00720819" w:rsidRDefault="00720819" w:rsidP="00720819">
      <w:pPr>
        <w:ind w:firstLine="1440"/>
        <w:rPr>
          <w:sz w:val="24"/>
          <w:szCs w:val="24"/>
        </w:rPr>
      </w:pPr>
      <w:r w:rsidRPr="00720819">
        <w:rPr>
          <w:sz w:val="24"/>
          <w:szCs w:val="24"/>
        </w:rPr>
        <w:lastRenderedPageBreak/>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720819">
        <w:rPr>
          <w:sz w:val="24"/>
          <w:szCs w:val="24"/>
        </w:rPr>
        <w:t>efiling</w:t>
      </w:r>
      <w:proofErr w:type="spellEnd"/>
      <w:r w:rsidRPr="00720819">
        <w:rPr>
          <w:sz w:val="24"/>
          <w:szCs w:val="24"/>
        </w:rPr>
        <w:t xml:space="preserve"> with the Secretary of the Commission by opening an </w:t>
      </w:r>
      <w:proofErr w:type="spellStart"/>
      <w:r w:rsidRPr="00720819">
        <w:rPr>
          <w:sz w:val="24"/>
          <w:szCs w:val="24"/>
        </w:rPr>
        <w:t>efiling</w:t>
      </w:r>
      <w:proofErr w:type="spellEnd"/>
      <w:r w:rsidRPr="00720819">
        <w:rPr>
          <w:sz w:val="24"/>
          <w:szCs w:val="24"/>
        </w:rPr>
        <w:t xml:space="preserve"> account through the Commission’s website and accepting eservice at </w:t>
      </w:r>
      <w:hyperlink r:id="rId8" w:history="1">
        <w:r w:rsidRPr="00720819">
          <w:rPr>
            <w:rStyle w:val="Hyperlink"/>
            <w:sz w:val="24"/>
            <w:szCs w:val="24"/>
          </w:rPr>
          <w:t>https://www.puc.pa.gov/filing-resources/efiling/</w:t>
        </w:r>
      </w:hyperlink>
      <w:r w:rsidRPr="00720819">
        <w:rPr>
          <w:sz w:val="24"/>
          <w:szCs w:val="24"/>
        </w:rPr>
        <w:t>. If your filing contains confidential material, you are required to file by overnight delivery to ensure the timely filing of your submission.</w:t>
      </w:r>
    </w:p>
    <w:p w14:paraId="04360D62" w14:textId="77777777" w:rsidR="00366E9B" w:rsidRPr="00720819" w:rsidRDefault="00366E9B" w:rsidP="00FE3DA7">
      <w:pPr>
        <w:ind w:firstLine="1440"/>
        <w:rPr>
          <w:sz w:val="24"/>
          <w:szCs w:val="24"/>
        </w:rPr>
      </w:pPr>
    </w:p>
    <w:p w14:paraId="28AC1530" w14:textId="77777777" w:rsidR="00366E9B" w:rsidRPr="00720819" w:rsidRDefault="00AB740E" w:rsidP="00366E9B">
      <w:pPr>
        <w:ind w:firstLine="1440"/>
        <w:rPr>
          <w:sz w:val="24"/>
          <w:szCs w:val="24"/>
        </w:rPr>
      </w:pPr>
      <w:r w:rsidRPr="00720819">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r w:rsidR="00366E9B" w:rsidRPr="00720819">
        <w:rPr>
          <w:sz w:val="24"/>
          <w:szCs w:val="24"/>
        </w:rPr>
        <w:t>.</w:t>
      </w:r>
    </w:p>
    <w:p w14:paraId="6CB588D5" w14:textId="77777777" w:rsidR="00366E9B" w:rsidRDefault="00366E9B" w:rsidP="00FE3DA7">
      <w:pPr>
        <w:ind w:firstLine="1440"/>
        <w:rPr>
          <w:sz w:val="24"/>
          <w:szCs w:val="24"/>
        </w:rPr>
      </w:pPr>
    </w:p>
    <w:p w14:paraId="0B4F4EA4" w14:textId="77777777" w:rsidR="00E97BAB" w:rsidRDefault="00AB740E" w:rsidP="00E97BAB">
      <w:pPr>
        <w:ind w:firstLine="1440"/>
        <w:rPr>
          <w:sz w:val="24"/>
          <w:szCs w:val="24"/>
        </w:rPr>
      </w:pPr>
      <w:r w:rsidRPr="000A0743">
        <w:rPr>
          <w:sz w:val="24"/>
          <w:szCs w:val="24"/>
        </w:rPr>
        <w:t xml:space="preserve">The Petition MUST include: (1) a written statement (divided into numbered paragraphs) outlining the reasons for the request; (2) the case docket number (it is provided for you at the top </w:t>
      </w:r>
      <w:r w:rsidR="00186D40" w:rsidRPr="000A0743">
        <w:rPr>
          <w:sz w:val="24"/>
          <w:szCs w:val="24"/>
        </w:rPr>
        <w:t>right-hand</w:t>
      </w:r>
      <w:r w:rsidRPr="000A0743">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7C889568" w14:textId="77777777" w:rsidR="00E97BAB" w:rsidRDefault="00E97BAB" w:rsidP="00E97BAB">
      <w:pPr>
        <w:ind w:firstLine="1440"/>
        <w:rPr>
          <w:sz w:val="24"/>
          <w:szCs w:val="24"/>
        </w:rPr>
      </w:pPr>
    </w:p>
    <w:p w14:paraId="1ED8C0F4" w14:textId="6FC811E7" w:rsidR="00E97BAB" w:rsidRDefault="00E97BAB" w:rsidP="00E97BAB">
      <w:pPr>
        <w:ind w:firstLine="1440"/>
        <w:rPr>
          <w:sz w:val="24"/>
          <w:szCs w:val="24"/>
        </w:rPr>
      </w:pPr>
    </w:p>
    <w:p w14:paraId="7C6F0204" w14:textId="6E5FB9B0" w:rsidR="00CD469C" w:rsidRPr="000A0743" w:rsidRDefault="00E636A4" w:rsidP="00E97BAB">
      <w:pPr>
        <w:ind w:left="4320"/>
        <w:rPr>
          <w:sz w:val="24"/>
          <w:szCs w:val="24"/>
        </w:rPr>
      </w:pPr>
      <w:r w:rsidRPr="009F01BA">
        <w:rPr>
          <w:b/>
          <w:noProof/>
        </w:rPr>
        <w:drawing>
          <wp:anchor distT="0" distB="0" distL="114300" distR="114300" simplePos="0" relativeHeight="251659264" behindDoc="1" locked="0" layoutInCell="1" allowOverlap="1" wp14:anchorId="17C87549" wp14:editId="20B9C8CD">
            <wp:simplePos x="0" y="0"/>
            <wp:positionH relativeFrom="column">
              <wp:posOffset>2543175</wp:posOffset>
            </wp:positionH>
            <wp:positionV relativeFrom="paragraph">
              <wp:posOffset>7620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B740E" w:rsidRPr="000A0743">
        <w:rPr>
          <w:sz w:val="24"/>
          <w:szCs w:val="24"/>
        </w:rPr>
        <w:t>Very truly yours,</w:t>
      </w:r>
    </w:p>
    <w:p w14:paraId="49AD4831" w14:textId="24D58290" w:rsidR="00CD469C" w:rsidRPr="000A0743" w:rsidRDefault="00CD469C" w:rsidP="00CD469C">
      <w:pPr>
        <w:ind w:left="4320"/>
        <w:rPr>
          <w:sz w:val="24"/>
          <w:szCs w:val="24"/>
        </w:rPr>
      </w:pPr>
    </w:p>
    <w:p w14:paraId="17B759A5" w14:textId="66413373" w:rsidR="00CD469C" w:rsidRPr="000A0743" w:rsidRDefault="00CD469C" w:rsidP="00E636A4">
      <w:pPr>
        <w:ind w:left="4320" w:firstLine="720"/>
        <w:rPr>
          <w:sz w:val="24"/>
          <w:szCs w:val="24"/>
        </w:rPr>
      </w:pPr>
    </w:p>
    <w:p w14:paraId="6FF6BA3F" w14:textId="77777777" w:rsidR="00CD469C" w:rsidRPr="000A0743" w:rsidRDefault="00CD469C" w:rsidP="00CD469C">
      <w:pPr>
        <w:ind w:left="4320"/>
        <w:rPr>
          <w:sz w:val="24"/>
          <w:szCs w:val="24"/>
        </w:rPr>
      </w:pPr>
    </w:p>
    <w:p w14:paraId="675402A3" w14:textId="77777777" w:rsidR="00CD469C" w:rsidRPr="000A0743" w:rsidRDefault="00AB740E" w:rsidP="00CD469C">
      <w:pPr>
        <w:ind w:left="4320"/>
        <w:rPr>
          <w:sz w:val="24"/>
          <w:szCs w:val="24"/>
        </w:rPr>
      </w:pPr>
      <w:r w:rsidRPr="000A0743">
        <w:rPr>
          <w:sz w:val="24"/>
          <w:szCs w:val="24"/>
        </w:rPr>
        <w:t>Rosemary Chiavetta</w:t>
      </w:r>
    </w:p>
    <w:p w14:paraId="1CF61BE1" w14:textId="77777777" w:rsidR="00AB740E" w:rsidRPr="00AB740E" w:rsidRDefault="00AB740E" w:rsidP="00366E9B">
      <w:pPr>
        <w:ind w:left="4320"/>
        <w:rPr>
          <w:sz w:val="24"/>
          <w:szCs w:val="24"/>
        </w:rPr>
      </w:pPr>
      <w:r w:rsidRPr="000A0743">
        <w:rPr>
          <w:sz w:val="24"/>
          <w:szCs w:val="24"/>
        </w:rPr>
        <w:t>Secretary</w:t>
      </w:r>
    </w:p>
    <w:sectPr w:rsidR="00AB740E" w:rsidRPr="00AB740E" w:rsidSect="00DC69E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B535" w14:textId="77777777" w:rsidR="00342656" w:rsidRDefault="00342656">
      <w:r>
        <w:separator/>
      </w:r>
    </w:p>
  </w:endnote>
  <w:endnote w:type="continuationSeparator" w:id="0">
    <w:p w14:paraId="6771B966" w14:textId="77777777" w:rsidR="00342656" w:rsidRDefault="0034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B074"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7909CF"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C5F4" w14:textId="77777777" w:rsidR="00333457" w:rsidRDefault="00333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ED76" w14:textId="77777777" w:rsidR="00333457" w:rsidRDefault="00333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FFE8" w14:textId="77777777" w:rsidR="00342656" w:rsidRDefault="00342656">
      <w:r>
        <w:separator/>
      </w:r>
    </w:p>
  </w:footnote>
  <w:footnote w:type="continuationSeparator" w:id="0">
    <w:p w14:paraId="63A4D7DE" w14:textId="77777777" w:rsidR="00342656" w:rsidRDefault="0034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8577" w14:textId="77777777" w:rsidR="00333457" w:rsidRDefault="00333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ECEF" w14:textId="77777777" w:rsidR="00333457" w:rsidRDefault="00333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DC69EA" w14:paraId="661FF89B" w14:textId="77777777" w:rsidTr="00E83E99">
      <w:trPr>
        <w:trHeight w:val="990"/>
      </w:trPr>
      <w:tc>
        <w:tcPr>
          <w:tcW w:w="2232" w:type="dxa"/>
        </w:tcPr>
        <w:p w14:paraId="12E06723" w14:textId="77777777" w:rsidR="00DC69EA" w:rsidRDefault="00DC69EA" w:rsidP="00DC69EA">
          <w:pPr>
            <w:rPr>
              <w:sz w:val="24"/>
            </w:rPr>
          </w:pPr>
          <w:r>
            <w:rPr>
              <w:noProof/>
              <w:sz w:val="24"/>
            </w:rPr>
            <w:drawing>
              <wp:anchor distT="0" distB="0" distL="114300" distR="114300" simplePos="0" relativeHeight="251659264" behindDoc="1" locked="0" layoutInCell="1" allowOverlap="1" wp14:anchorId="48330325" wp14:editId="680C6D7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5E17372" w14:textId="77777777" w:rsidR="00DC69EA" w:rsidRPr="00A35F64" w:rsidRDefault="00DC69EA" w:rsidP="00DC69EA">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7516AC0F" w14:textId="77777777" w:rsidR="00DC69EA" w:rsidRPr="00A35F64" w:rsidRDefault="00DC69EA" w:rsidP="00DC69E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1D3BEE1" w14:textId="77777777" w:rsidR="00DC69EA" w:rsidRPr="00A35F64" w:rsidRDefault="00DC69EA" w:rsidP="00DC69E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34E61EE" w14:textId="77777777" w:rsidR="00DC69EA" w:rsidRPr="00A35F64" w:rsidRDefault="00DC69EA" w:rsidP="00DC69E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10FB709" w14:textId="77777777" w:rsidR="00DC69EA" w:rsidRDefault="00DC69EA" w:rsidP="00DC69E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2EDC15E" w14:textId="77777777" w:rsidR="00DC69EA" w:rsidRPr="000E3958" w:rsidRDefault="00DC69EA" w:rsidP="00DC69EA">
          <w:pPr>
            <w:jc w:val="right"/>
            <w:rPr>
              <w:rFonts w:ascii="Arial" w:hAnsi="Arial"/>
              <w:sz w:val="16"/>
              <w:szCs w:val="16"/>
            </w:rPr>
          </w:pPr>
        </w:p>
      </w:tc>
    </w:tr>
  </w:tbl>
  <w:p w14:paraId="73913AC1" w14:textId="77777777" w:rsidR="00DC69EA" w:rsidRDefault="00DC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57"/>
    <w:rsid w:val="0000282D"/>
    <w:rsid w:val="00005DA2"/>
    <w:rsid w:val="00013A91"/>
    <w:rsid w:val="000174A8"/>
    <w:rsid w:val="00017D7F"/>
    <w:rsid w:val="000326BB"/>
    <w:rsid w:val="00035892"/>
    <w:rsid w:val="000415F8"/>
    <w:rsid w:val="00043A27"/>
    <w:rsid w:val="00043F9C"/>
    <w:rsid w:val="00055886"/>
    <w:rsid w:val="00063B5C"/>
    <w:rsid w:val="00065CCE"/>
    <w:rsid w:val="00066872"/>
    <w:rsid w:val="00071909"/>
    <w:rsid w:val="0008045A"/>
    <w:rsid w:val="000825D9"/>
    <w:rsid w:val="000948AE"/>
    <w:rsid w:val="0009503E"/>
    <w:rsid w:val="000951D5"/>
    <w:rsid w:val="00097B09"/>
    <w:rsid w:val="000A0743"/>
    <w:rsid w:val="000A3F30"/>
    <w:rsid w:val="000B1EB4"/>
    <w:rsid w:val="000B6C74"/>
    <w:rsid w:val="000C14E8"/>
    <w:rsid w:val="000D7C40"/>
    <w:rsid w:val="000E0488"/>
    <w:rsid w:val="000E6CE6"/>
    <w:rsid w:val="000F1336"/>
    <w:rsid w:val="000F50D5"/>
    <w:rsid w:val="00125C74"/>
    <w:rsid w:val="00130A83"/>
    <w:rsid w:val="00132A6D"/>
    <w:rsid w:val="00132E50"/>
    <w:rsid w:val="001502F2"/>
    <w:rsid w:val="00152678"/>
    <w:rsid w:val="00155630"/>
    <w:rsid w:val="00155F00"/>
    <w:rsid w:val="00161F85"/>
    <w:rsid w:val="00182E03"/>
    <w:rsid w:val="001847DF"/>
    <w:rsid w:val="00184832"/>
    <w:rsid w:val="00186D40"/>
    <w:rsid w:val="001A27AD"/>
    <w:rsid w:val="001B7137"/>
    <w:rsid w:val="001C1F8F"/>
    <w:rsid w:val="001C3308"/>
    <w:rsid w:val="001C3CBC"/>
    <w:rsid w:val="001D0727"/>
    <w:rsid w:val="001D6B11"/>
    <w:rsid w:val="001E6349"/>
    <w:rsid w:val="001E66B8"/>
    <w:rsid w:val="001F04EB"/>
    <w:rsid w:val="001F16F4"/>
    <w:rsid w:val="001F4895"/>
    <w:rsid w:val="00200E40"/>
    <w:rsid w:val="00205184"/>
    <w:rsid w:val="00210B2A"/>
    <w:rsid w:val="0022040C"/>
    <w:rsid w:val="00221D23"/>
    <w:rsid w:val="00223BF5"/>
    <w:rsid w:val="00225FB9"/>
    <w:rsid w:val="00232945"/>
    <w:rsid w:val="002366CE"/>
    <w:rsid w:val="002449B5"/>
    <w:rsid w:val="002533F7"/>
    <w:rsid w:val="00264899"/>
    <w:rsid w:val="00267322"/>
    <w:rsid w:val="0029680D"/>
    <w:rsid w:val="002A03BE"/>
    <w:rsid w:val="002A3887"/>
    <w:rsid w:val="002A5445"/>
    <w:rsid w:val="002B145C"/>
    <w:rsid w:val="002C2D03"/>
    <w:rsid w:val="002C4F30"/>
    <w:rsid w:val="002D0A93"/>
    <w:rsid w:val="002D32CF"/>
    <w:rsid w:val="002E5CCE"/>
    <w:rsid w:val="002F793F"/>
    <w:rsid w:val="002F7B43"/>
    <w:rsid w:val="00300584"/>
    <w:rsid w:val="00300EB9"/>
    <w:rsid w:val="00315EED"/>
    <w:rsid w:val="0032781E"/>
    <w:rsid w:val="00333457"/>
    <w:rsid w:val="003354FE"/>
    <w:rsid w:val="00340F46"/>
    <w:rsid w:val="00342656"/>
    <w:rsid w:val="00366E9B"/>
    <w:rsid w:val="0037209A"/>
    <w:rsid w:val="00374FCE"/>
    <w:rsid w:val="00387742"/>
    <w:rsid w:val="003878C6"/>
    <w:rsid w:val="00390E2A"/>
    <w:rsid w:val="00390F23"/>
    <w:rsid w:val="003930A0"/>
    <w:rsid w:val="003964A0"/>
    <w:rsid w:val="00396766"/>
    <w:rsid w:val="003B638C"/>
    <w:rsid w:val="003C299D"/>
    <w:rsid w:val="003E21FF"/>
    <w:rsid w:val="00404E29"/>
    <w:rsid w:val="004140C6"/>
    <w:rsid w:val="004148D4"/>
    <w:rsid w:val="00425298"/>
    <w:rsid w:val="00427548"/>
    <w:rsid w:val="004363E1"/>
    <w:rsid w:val="00444D33"/>
    <w:rsid w:val="00444F52"/>
    <w:rsid w:val="004479A5"/>
    <w:rsid w:val="00451839"/>
    <w:rsid w:val="0046013E"/>
    <w:rsid w:val="00476421"/>
    <w:rsid w:val="004773DD"/>
    <w:rsid w:val="0048028C"/>
    <w:rsid w:val="00482A6D"/>
    <w:rsid w:val="00484193"/>
    <w:rsid w:val="00492C84"/>
    <w:rsid w:val="00495713"/>
    <w:rsid w:val="004A478C"/>
    <w:rsid w:val="004B2754"/>
    <w:rsid w:val="004B4F92"/>
    <w:rsid w:val="004B62F3"/>
    <w:rsid w:val="004B7B0C"/>
    <w:rsid w:val="004C6454"/>
    <w:rsid w:val="004D0364"/>
    <w:rsid w:val="004D6F32"/>
    <w:rsid w:val="004E67E6"/>
    <w:rsid w:val="004F3A16"/>
    <w:rsid w:val="00502D85"/>
    <w:rsid w:val="00503789"/>
    <w:rsid w:val="0051015C"/>
    <w:rsid w:val="00513363"/>
    <w:rsid w:val="00513B1F"/>
    <w:rsid w:val="00524625"/>
    <w:rsid w:val="0052768C"/>
    <w:rsid w:val="005348E2"/>
    <w:rsid w:val="00547349"/>
    <w:rsid w:val="00563170"/>
    <w:rsid w:val="00567A2B"/>
    <w:rsid w:val="00571DE4"/>
    <w:rsid w:val="005844AD"/>
    <w:rsid w:val="00586407"/>
    <w:rsid w:val="00586EEA"/>
    <w:rsid w:val="00595AFE"/>
    <w:rsid w:val="005B4895"/>
    <w:rsid w:val="005B6230"/>
    <w:rsid w:val="005C6D24"/>
    <w:rsid w:val="005D2705"/>
    <w:rsid w:val="005D7F63"/>
    <w:rsid w:val="005E1BE7"/>
    <w:rsid w:val="005E2C54"/>
    <w:rsid w:val="005F05AF"/>
    <w:rsid w:val="00603E1B"/>
    <w:rsid w:val="00604416"/>
    <w:rsid w:val="00614B15"/>
    <w:rsid w:val="0062003D"/>
    <w:rsid w:val="00622C06"/>
    <w:rsid w:val="006234A7"/>
    <w:rsid w:val="00634B1C"/>
    <w:rsid w:val="00655FB6"/>
    <w:rsid w:val="00674192"/>
    <w:rsid w:val="00684655"/>
    <w:rsid w:val="00694A8F"/>
    <w:rsid w:val="00696A95"/>
    <w:rsid w:val="006A0CB3"/>
    <w:rsid w:val="006C41B8"/>
    <w:rsid w:val="006C6D7E"/>
    <w:rsid w:val="006C724C"/>
    <w:rsid w:val="006E0053"/>
    <w:rsid w:val="006E441E"/>
    <w:rsid w:val="006F1B4E"/>
    <w:rsid w:val="006F4C13"/>
    <w:rsid w:val="006F781B"/>
    <w:rsid w:val="007013D2"/>
    <w:rsid w:val="0070481A"/>
    <w:rsid w:val="00704BC0"/>
    <w:rsid w:val="00720819"/>
    <w:rsid w:val="00726D0E"/>
    <w:rsid w:val="00727493"/>
    <w:rsid w:val="00736962"/>
    <w:rsid w:val="00737CFC"/>
    <w:rsid w:val="00743041"/>
    <w:rsid w:val="00744F1E"/>
    <w:rsid w:val="0075319E"/>
    <w:rsid w:val="007616ED"/>
    <w:rsid w:val="007633E1"/>
    <w:rsid w:val="00765B01"/>
    <w:rsid w:val="00770A4B"/>
    <w:rsid w:val="007773AA"/>
    <w:rsid w:val="00780619"/>
    <w:rsid w:val="007815B2"/>
    <w:rsid w:val="00792554"/>
    <w:rsid w:val="00794049"/>
    <w:rsid w:val="007A0E2F"/>
    <w:rsid w:val="007A2428"/>
    <w:rsid w:val="007B0A81"/>
    <w:rsid w:val="007B4591"/>
    <w:rsid w:val="007B76DB"/>
    <w:rsid w:val="007C54A6"/>
    <w:rsid w:val="007C5E6C"/>
    <w:rsid w:val="007D4441"/>
    <w:rsid w:val="007E7A02"/>
    <w:rsid w:val="00804792"/>
    <w:rsid w:val="0080577E"/>
    <w:rsid w:val="00821D1F"/>
    <w:rsid w:val="00835BD2"/>
    <w:rsid w:val="00837378"/>
    <w:rsid w:val="0084775E"/>
    <w:rsid w:val="008500B7"/>
    <w:rsid w:val="00850811"/>
    <w:rsid w:val="00850DBE"/>
    <w:rsid w:val="0085515E"/>
    <w:rsid w:val="008640A0"/>
    <w:rsid w:val="00871218"/>
    <w:rsid w:val="00882783"/>
    <w:rsid w:val="00891CD3"/>
    <w:rsid w:val="00891F28"/>
    <w:rsid w:val="008971B1"/>
    <w:rsid w:val="008B6E87"/>
    <w:rsid w:val="008C236A"/>
    <w:rsid w:val="008C51DE"/>
    <w:rsid w:val="008C6BB1"/>
    <w:rsid w:val="008D031E"/>
    <w:rsid w:val="008D3575"/>
    <w:rsid w:val="008D6960"/>
    <w:rsid w:val="008D7ECD"/>
    <w:rsid w:val="008F7B2F"/>
    <w:rsid w:val="009002CF"/>
    <w:rsid w:val="009005D3"/>
    <w:rsid w:val="00904312"/>
    <w:rsid w:val="009326B1"/>
    <w:rsid w:val="00932C84"/>
    <w:rsid w:val="00933F79"/>
    <w:rsid w:val="00936F97"/>
    <w:rsid w:val="00950077"/>
    <w:rsid w:val="009531B9"/>
    <w:rsid w:val="00953EA9"/>
    <w:rsid w:val="00954808"/>
    <w:rsid w:val="00966D4A"/>
    <w:rsid w:val="00967FE8"/>
    <w:rsid w:val="00970054"/>
    <w:rsid w:val="00985840"/>
    <w:rsid w:val="00994CB7"/>
    <w:rsid w:val="00994FE2"/>
    <w:rsid w:val="009B1789"/>
    <w:rsid w:val="009C73BB"/>
    <w:rsid w:val="009E153F"/>
    <w:rsid w:val="009E6857"/>
    <w:rsid w:val="009F017D"/>
    <w:rsid w:val="009F344B"/>
    <w:rsid w:val="00A03516"/>
    <w:rsid w:val="00A0367F"/>
    <w:rsid w:val="00A10B98"/>
    <w:rsid w:val="00A11271"/>
    <w:rsid w:val="00A15428"/>
    <w:rsid w:val="00A25452"/>
    <w:rsid w:val="00A25500"/>
    <w:rsid w:val="00A258C1"/>
    <w:rsid w:val="00A35741"/>
    <w:rsid w:val="00A47C07"/>
    <w:rsid w:val="00A66643"/>
    <w:rsid w:val="00A67B74"/>
    <w:rsid w:val="00A9549B"/>
    <w:rsid w:val="00A964E0"/>
    <w:rsid w:val="00A965C8"/>
    <w:rsid w:val="00A97345"/>
    <w:rsid w:val="00AA5F69"/>
    <w:rsid w:val="00AB5C19"/>
    <w:rsid w:val="00AB6AE8"/>
    <w:rsid w:val="00AB740E"/>
    <w:rsid w:val="00AC4037"/>
    <w:rsid w:val="00AE2CB7"/>
    <w:rsid w:val="00AE748B"/>
    <w:rsid w:val="00B1158B"/>
    <w:rsid w:val="00B13356"/>
    <w:rsid w:val="00B237F7"/>
    <w:rsid w:val="00B40BED"/>
    <w:rsid w:val="00B43D0B"/>
    <w:rsid w:val="00B53788"/>
    <w:rsid w:val="00B611E3"/>
    <w:rsid w:val="00B6280C"/>
    <w:rsid w:val="00B704E0"/>
    <w:rsid w:val="00B717E9"/>
    <w:rsid w:val="00B74220"/>
    <w:rsid w:val="00B772AC"/>
    <w:rsid w:val="00B77C2C"/>
    <w:rsid w:val="00B8165B"/>
    <w:rsid w:val="00B83AA7"/>
    <w:rsid w:val="00BA77F5"/>
    <w:rsid w:val="00BB0AE7"/>
    <w:rsid w:val="00BC10CB"/>
    <w:rsid w:val="00BC42B8"/>
    <w:rsid w:val="00BC6541"/>
    <w:rsid w:val="00BE105C"/>
    <w:rsid w:val="00BE4400"/>
    <w:rsid w:val="00BE54EF"/>
    <w:rsid w:val="00BE68DB"/>
    <w:rsid w:val="00BE782B"/>
    <w:rsid w:val="00BF2DDA"/>
    <w:rsid w:val="00BF30C3"/>
    <w:rsid w:val="00C026A7"/>
    <w:rsid w:val="00C03D85"/>
    <w:rsid w:val="00C129EA"/>
    <w:rsid w:val="00C171ED"/>
    <w:rsid w:val="00C2143C"/>
    <w:rsid w:val="00C25A6F"/>
    <w:rsid w:val="00C30405"/>
    <w:rsid w:val="00C32AE4"/>
    <w:rsid w:val="00C4197F"/>
    <w:rsid w:val="00C43033"/>
    <w:rsid w:val="00C468AF"/>
    <w:rsid w:val="00C57FBE"/>
    <w:rsid w:val="00C606CB"/>
    <w:rsid w:val="00C6364F"/>
    <w:rsid w:val="00C71755"/>
    <w:rsid w:val="00C763B2"/>
    <w:rsid w:val="00C81FC4"/>
    <w:rsid w:val="00C856F2"/>
    <w:rsid w:val="00CA220D"/>
    <w:rsid w:val="00CA2440"/>
    <w:rsid w:val="00CA463C"/>
    <w:rsid w:val="00CC330A"/>
    <w:rsid w:val="00CD2586"/>
    <w:rsid w:val="00CD393A"/>
    <w:rsid w:val="00CD469C"/>
    <w:rsid w:val="00CE17B0"/>
    <w:rsid w:val="00CE2B3B"/>
    <w:rsid w:val="00CE4FEC"/>
    <w:rsid w:val="00CE633C"/>
    <w:rsid w:val="00D11074"/>
    <w:rsid w:val="00D1232C"/>
    <w:rsid w:val="00D152F7"/>
    <w:rsid w:val="00D21D85"/>
    <w:rsid w:val="00D25A64"/>
    <w:rsid w:val="00D331A5"/>
    <w:rsid w:val="00D40714"/>
    <w:rsid w:val="00D43779"/>
    <w:rsid w:val="00D46780"/>
    <w:rsid w:val="00D64D7A"/>
    <w:rsid w:val="00D653F2"/>
    <w:rsid w:val="00D66404"/>
    <w:rsid w:val="00D81B11"/>
    <w:rsid w:val="00D82C29"/>
    <w:rsid w:val="00DA3A71"/>
    <w:rsid w:val="00DA46DF"/>
    <w:rsid w:val="00DA506A"/>
    <w:rsid w:val="00DB19B6"/>
    <w:rsid w:val="00DB2290"/>
    <w:rsid w:val="00DB2728"/>
    <w:rsid w:val="00DC69EA"/>
    <w:rsid w:val="00DF2E07"/>
    <w:rsid w:val="00E558E8"/>
    <w:rsid w:val="00E636A4"/>
    <w:rsid w:val="00E64584"/>
    <w:rsid w:val="00E74CFB"/>
    <w:rsid w:val="00E768F2"/>
    <w:rsid w:val="00E81A5A"/>
    <w:rsid w:val="00E81DD7"/>
    <w:rsid w:val="00E83CAF"/>
    <w:rsid w:val="00E86B11"/>
    <w:rsid w:val="00E90BCD"/>
    <w:rsid w:val="00E94919"/>
    <w:rsid w:val="00E96174"/>
    <w:rsid w:val="00E97BAB"/>
    <w:rsid w:val="00EA0CD2"/>
    <w:rsid w:val="00EA0D80"/>
    <w:rsid w:val="00EA4F5A"/>
    <w:rsid w:val="00EB2626"/>
    <w:rsid w:val="00EC434F"/>
    <w:rsid w:val="00ED04E4"/>
    <w:rsid w:val="00F14A70"/>
    <w:rsid w:val="00F21778"/>
    <w:rsid w:val="00F37054"/>
    <w:rsid w:val="00F47824"/>
    <w:rsid w:val="00F669CA"/>
    <w:rsid w:val="00F74AAB"/>
    <w:rsid w:val="00F76B42"/>
    <w:rsid w:val="00F76D7E"/>
    <w:rsid w:val="00F776F4"/>
    <w:rsid w:val="00FA47E7"/>
    <w:rsid w:val="00FB7566"/>
    <w:rsid w:val="00FC52B5"/>
    <w:rsid w:val="00FD0958"/>
    <w:rsid w:val="00FD3F6F"/>
    <w:rsid w:val="00FE0BC2"/>
    <w:rsid w:val="00FE311A"/>
    <w:rsid w:val="00FE3DA7"/>
    <w:rsid w:val="00FF536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6A5630E"/>
  <w15:docId w15:val="{3755FC83-ED8A-40E2-8F64-5C0BDC36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531920556">
      <w:bodyDiv w:val="1"/>
      <w:marLeft w:val="0"/>
      <w:marRight w:val="0"/>
      <w:marTop w:val="0"/>
      <w:marBottom w:val="0"/>
      <w:divBdr>
        <w:top w:val="none" w:sz="0" w:space="0" w:color="auto"/>
        <w:left w:val="none" w:sz="0" w:space="0" w:color="auto"/>
        <w:bottom w:val="none" w:sz="0" w:space="0" w:color="auto"/>
        <w:right w:val="none" w:sz="0" w:space="0" w:color="auto"/>
      </w:divBdr>
    </w:div>
    <w:div w:id="1486239523">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Close%20Cas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Close Case SL</Template>
  <TotalTime>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Sheffer, Ryan</cp:lastModifiedBy>
  <cp:revision>3</cp:revision>
  <cp:lastPrinted>2015-11-23T18:41:00Z</cp:lastPrinted>
  <dcterms:created xsi:type="dcterms:W3CDTF">2021-11-30T15:03:00Z</dcterms:created>
  <dcterms:modified xsi:type="dcterms:W3CDTF">2021-12-02T13:19:00Z</dcterms:modified>
</cp:coreProperties>
</file>