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2700"/>
        <w:gridCol w:w="1530"/>
        <w:gridCol w:w="3600"/>
        <w:gridCol w:w="18"/>
      </w:tblGrid>
      <w:tr w:rsidR="002B3C7D" w14:paraId="547140B3" w14:textId="77777777">
        <w:tblPrEx>
          <w:tblCellMar>
            <w:top w:w="0" w:type="dxa"/>
            <w:bottom w:w="0" w:type="dxa"/>
          </w:tblCellMar>
        </w:tblPrEx>
        <w:trPr>
          <w:gridAfter w:val="1"/>
          <w:wAfter w:w="18" w:type="dxa"/>
        </w:trPr>
        <w:tc>
          <w:tcPr>
            <w:tcW w:w="2448" w:type="dxa"/>
          </w:tcPr>
          <w:p w14:paraId="1805720C" w14:textId="77777777" w:rsidR="002B3C7D" w:rsidRDefault="002B3C7D" w:rsidP="002B3C7D">
            <w:pPr>
              <w:rPr>
                <w:rFonts w:ascii="Times New Roman" w:hAnsi="Times New Roman"/>
                <w:sz w:val="26"/>
              </w:rPr>
            </w:pPr>
          </w:p>
        </w:tc>
        <w:tc>
          <w:tcPr>
            <w:tcW w:w="4230" w:type="dxa"/>
            <w:gridSpan w:val="2"/>
          </w:tcPr>
          <w:p w14:paraId="23F4F441" w14:textId="77777777" w:rsidR="002B3C7D" w:rsidRDefault="002B3C7D" w:rsidP="002B3C7D">
            <w:pPr>
              <w:jc w:val="center"/>
              <w:rPr>
                <w:rFonts w:ascii="Times New Roman" w:hAnsi="Times New Roman"/>
                <w:b/>
                <w:sz w:val="26"/>
              </w:rPr>
            </w:pPr>
            <w:smartTag w:uri="urn:schemas-microsoft-com:office:smarttags" w:element="State">
              <w:smartTag w:uri="urn:schemas-microsoft-com:office:smarttags" w:element="place">
                <w:r>
                  <w:rPr>
                    <w:rFonts w:ascii="Times New Roman" w:hAnsi="Times New Roman"/>
                    <w:b/>
                    <w:sz w:val="26"/>
                  </w:rPr>
                  <w:t>PENNSYLVANIA</w:t>
                </w:r>
              </w:smartTag>
            </w:smartTag>
          </w:p>
          <w:p w14:paraId="074B1671" w14:textId="77777777" w:rsidR="002B3C7D" w:rsidRDefault="002B3C7D" w:rsidP="002B3C7D">
            <w:pPr>
              <w:jc w:val="center"/>
              <w:rPr>
                <w:rFonts w:ascii="Times New Roman" w:hAnsi="Times New Roman"/>
                <w:b/>
                <w:sz w:val="26"/>
              </w:rPr>
            </w:pPr>
            <w:r>
              <w:rPr>
                <w:rFonts w:ascii="Times New Roman" w:hAnsi="Times New Roman"/>
                <w:b/>
                <w:sz w:val="26"/>
              </w:rPr>
              <w:t>PUBLIC UTILITY COMMISSION</w:t>
            </w:r>
          </w:p>
          <w:p w14:paraId="66A8A2B3" w14:textId="77777777" w:rsidR="002B3C7D" w:rsidRDefault="002B3C7D" w:rsidP="002B3C7D">
            <w:pPr>
              <w:jc w:val="center"/>
              <w:rPr>
                <w:rFonts w:ascii="Times New Roman" w:hAnsi="Times New Roman"/>
                <w:sz w:val="26"/>
              </w:rPr>
            </w:pP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tc>
        <w:tc>
          <w:tcPr>
            <w:tcW w:w="3600" w:type="dxa"/>
          </w:tcPr>
          <w:p w14:paraId="6E7688F6" w14:textId="77777777" w:rsidR="002B3C7D" w:rsidRDefault="002B3C7D" w:rsidP="002B3C7D">
            <w:pPr>
              <w:rPr>
                <w:rFonts w:ascii="Times New Roman" w:hAnsi="Times New Roman"/>
                <w:sz w:val="26"/>
              </w:rPr>
            </w:pPr>
          </w:p>
        </w:tc>
      </w:tr>
      <w:tr w:rsidR="002B3C7D" w14:paraId="3FD746FD" w14:textId="77777777">
        <w:tblPrEx>
          <w:tblCellMar>
            <w:top w:w="0" w:type="dxa"/>
            <w:bottom w:w="0" w:type="dxa"/>
          </w:tblCellMar>
        </w:tblPrEx>
        <w:tc>
          <w:tcPr>
            <w:tcW w:w="5148" w:type="dxa"/>
            <w:gridSpan w:val="2"/>
          </w:tcPr>
          <w:p w14:paraId="17CBEC45" w14:textId="77777777" w:rsidR="002B3C7D" w:rsidRDefault="002B3C7D" w:rsidP="002B3C7D">
            <w:pPr>
              <w:rPr>
                <w:rFonts w:ascii="Times New Roman" w:hAnsi="Times New Roman"/>
                <w:sz w:val="26"/>
              </w:rPr>
            </w:pPr>
          </w:p>
        </w:tc>
        <w:tc>
          <w:tcPr>
            <w:tcW w:w="5148" w:type="dxa"/>
            <w:gridSpan w:val="3"/>
          </w:tcPr>
          <w:p w14:paraId="0533D35C" w14:textId="77777777" w:rsidR="002B3C7D" w:rsidRDefault="002B3C7D" w:rsidP="002B3C7D">
            <w:pPr>
              <w:jc w:val="center"/>
              <w:rPr>
                <w:rFonts w:ascii="Times New Roman" w:hAnsi="Times New Roman"/>
                <w:sz w:val="26"/>
              </w:rPr>
            </w:pPr>
          </w:p>
          <w:p w14:paraId="30401E0E" w14:textId="77777777" w:rsidR="002B3C7D" w:rsidRDefault="002B3C7D" w:rsidP="002B3C7D">
            <w:pPr>
              <w:jc w:val="center"/>
              <w:rPr>
                <w:rFonts w:ascii="Times New Roman" w:hAnsi="Times New Roman"/>
                <w:sz w:val="26"/>
              </w:rPr>
            </w:pPr>
          </w:p>
          <w:p w14:paraId="26CDCA51" w14:textId="77777777" w:rsidR="002B3C7D" w:rsidRDefault="002B3C7D" w:rsidP="00810A08">
            <w:pPr>
              <w:jc w:val="center"/>
              <w:rPr>
                <w:rFonts w:ascii="Times New Roman" w:hAnsi="Times New Roman"/>
                <w:sz w:val="26"/>
              </w:rPr>
            </w:pPr>
            <w:r>
              <w:rPr>
                <w:rFonts w:ascii="Times New Roman" w:hAnsi="Times New Roman"/>
                <w:sz w:val="26"/>
              </w:rPr>
              <w:t xml:space="preserve">Public Meeting held </w:t>
            </w:r>
            <w:r w:rsidR="00D85BCA" w:rsidRPr="009D2B0D">
              <w:rPr>
                <w:rFonts w:ascii="Times New Roman" w:hAnsi="Times New Roman"/>
                <w:sz w:val="26"/>
              </w:rPr>
              <w:t xml:space="preserve">December </w:t>
            </w:r>
            <w:r w:rsidR="0090681D">
              <w:rPr>
                <w:rFonts w:ascii="Times New Roman" w:hAnsi="Times New Roman"/>
                <w:sz w:val="26"/>
              </w:rPr>
              <w:t>2</w:t>
            </w:r>
            <w:r w:rsidR="00D85BCA" w:rsidRPr="009D2B0D">
              <w:rPr>
                <w:rFonts w:ascii="Times New Roman" w:hAnsi="Times New Roman"/>
                <w:sz w:val="26"/>
              </w:rPr>
              <w:t>, 20</w:t>
            </w:r>
            <w:r w:rsidR="009D2B0D">
              <w:rPr>
                <w:rFonts w:ascii="Times New Roman" w:hAnsi="Times New Roman"/>
                <w:sz w:val="26"/>
              </w:rPr>
              <w:t>21</w:t>
            </w:r>
          </w:p>
        </w:tc>
      </w:tr>
      <w:tr w:rsidR="002B3C7D" w14:paraId="6D6CDDA8" w14:textId="77777777">
        <w:tblPrEx>
          <w:tblCellMar>
            <w:top w:w="0" w:type="dxa"/>
            <w:bottom w:w="0" w:type="dxa"/>
          </w:tblCellMar>
        </w:tblPrEx>
        <w:tc>
          <w:tcPr>
            <w:tcW w:w="5148" w:type="dxa"/>
            <w:gridSpan w:val="2"/>
          </w:tcPr>
          <w:p w14:paraId="40CB2F47" w14:textId="77777777" w:rsidR="002B3C7D" w:rsidRDefault="002B3C7D" w:rsidP="002B3C7D">
            <w:pPr>
              <w:rPr>
                <w:rFonts w:ascii="Times New Roman" w:hAnsi="Times New Roman"/>
                <w:sz w:val="26"/>
              </w:rPr>
            </w:pPr>
          </w:p>
          <w:p w14:paraId="4DE188B0" w14:textId="77777777" w:rsidR="002B3C7D" w:rsidRDefault="002B3C7D" w:rsidP="002B3C7D">
            <w:pPr>
              <w:rPr>
                <w:rFonts w:ascii="Times New Roman" w:hAnsi="Times New Roman"/>
                <w:sz w:val="26"/>
              </w:rPr>
            </w:pPr>
            <w:r>
              <w:rPr>
                <w:rFonts w:ascii="Times New Roman" w:hAnsi="Times New Roman"/>
                <w:sz w:val="26"/>
              </w:rPr>
              <w:t>Commissioners Present:</w:t>
            </w:r>
          </w:p>
        </w:tc>
        <w:tc>
          <w:tcPr>
            <w:tcW w:w="5148" w:type="dxa"/>
            <w:gridSpan w:val="3"/>
          </w:tcPr>
          <w:p w14:paraId="6045B63B" w14:textId="77777777" w:rsidR="002B3C7D" w:rsidRDefault="002B3C7D" w:rsidP="002B3C7D">
            <w:pPr>
              <w:rPr>
                <w:rFonts w:ascii="Times New Roman" w:hAnsi="Times New Roman"/>
                <w:sz w:val="26"/>
              </w:rPr>
            </w:pPr>
          </w:p>
        </w:tc>
      </w:tr>
    </w:tbl>
    <w:p w14:paraId="04806946" w14:textId="77777777" w:rsidR="002B3C7D" w:rsidRDefault="002B3C7D" w:rsidP="002B3C7D">
      <w:pPr>
        <w:rPr>
          <w:rFonts w:ascii="Times New Roman" w:hAnsi="Times New Roman"/>
          <w:sz w:val="26"/>
        </w:rPr>
      </w:pPr>
    </w:p>
    <w:tbl>
      <w:tblPr>
        <w:tblW w:w="10296" w:type="dxa"/>
        <w:tblLayout w:type="fixed"/>
        <w:tblLook w:val="0000" w:firstRow="0" w:lastRow="0" w:firstColumn="0" w:lastColumn="0" w:noHBand="0" w:noVBand="0"/>
      </w:tblPr>
      <w:tblGrid>
        <w:gridCol w:w="5778"/>
        <w:gridCol w:w="3780"/>
        <w:gridCol w:w="738"/>
      </w:tblGrid>
      <w:tr w:rsidR="002B3C7D" w14:paraId="165952EA" w14:textId="77777777" w:rsidTr="00D85BCA">
        <w:tblPrEx>
          <w:tblCellMar>
            <w:top w:w="0" w:type="dxa"/>
            <w:bottom w:w="0" w:type="dxa"/>
          </w:tblCellMar>
        </w:tblPrEx>
        <w:tc>
          <w:tcPr>
            <w:tcW w:w="9558" w:type="dxa"/>
            <w:gridSpan w:val="2"/>
          </w:tcPr>
          <w:tbl>
            <w:tblPr>
              <w:tblW w:w="19116" w:type="dxa"/>
              <w:tblLayout w:type="fixed"/>
              <w:tblLook w:val="0000" w:firstRow="0" w:lastRow="0" w:firstColumn="0" w:lastColumn="0" w:noHBand="0" w:noVBand="0"/>
            </w:tblPr>
            <w:tblGrid>
              <w:gridCol w:w="9558"/>
              <w:gridCol w:w="9558"/>
            </w:tblGrid>
            <w:tr w:rsidR="00D853EB" w14:paraId="2E7D0B7A" w14:textId="77777777" w:rsidTr="003E01F6">
              <w:tblPrEx>
                <w:tblCellMar>
                  <w:top w:w="0" w:type="dxa"/>
                  <w:bottom w:w="0" w:type="dxa"/>
                </w:tblCellMar>
              </w:tblPrEx>
              <w:tc>
                <w:tcPr>
                  <w:tcW w:w="9558" w:type="dxa"/>
                </w:tcPr>
                <w:p w14:paraId="4D5363FE" w14:textId="77777777" w:rsidR="00D853EB" w:rsidRPr="00D853EB" w:rsidRDefault="00810A08" w:rsidP="005B2C66">
                  <w:pPr>
                    <w:rPr>
                      <w:rFonts w:ascii="Times New Roman" w:hAnsi="Times New Roman"/>
                      <w:sz w:val="26"/>
                      <w:szCs w:val="26"/>
                    </w:rPr>
                  </w:pPr>
                  <w:r w:rsidRPr="00810A08">
                    <w:rPr>
                      <w:rFonts w:ascii="Times New Roman" w:hAnsi="Times New Roman"/>
                      <w:sz w:val="26"/>
                      <w:szCs w:val="26"/>
                    </w:rPr>
                    <w:t>Gladys M. Brown</w:t>
                  </w:r>
                  <w:r w:rsidR="000C6DED">
                    <w:rPr>
                      <w:rFonts w:ascii="Times New Roman" w:hAnsi="Times New Roman"/>
                      <w:sz w:val="26"/>
                      <w:szCs w:val="26"/>
                    </w:rPr>
                    <w:t xml:space="preserve"> Dutrieu</w:t>
                  </w:r>
                  <w:r w:rsidR="00F725E4">
                    <w:rPr>
                      <w:rFonts w:ascii="Times New Roman" w:hAnsi="Times New Roman"/>
                      <w:sz w:val="26"/>
                      <w:szCs w:val="26"/>
                    </w:rPr>
                    <w:t>i</w:t>
                  </w:r>
                  <w:r w:rsidR="000C6DED">
                    <w:rPr>
                      <w:rFonts w:ascii="Times New Roman" w:hAnsi="Times New Roman"/>
                      <w:sz w:val="26"/>
                      <w:szCs w:val="26"/>
                    </w:rPr>
                    <w:t>lle</w:t>
                  </w:r>
                  <w:r w:rsidR="00D853EB" w:rsidRPr="00D853EB">
                    <w:rPr>
                      <w:rFonts w:ascii="Times New Roman" w:hAnsi="Times New Roman"/>
                      <w:sz w:val="26"/>
                      <w:szCs w:val="26"/>
                    </w:rPr>
                    <w:t>, Chairman</w:t>
                  </w:r>
                </w:p>
              </w:tc>
              <w:tc>
                <w:tcPr>
                  <w:tcW w:w="9558" w:type="dxa"/>
                </w:tcPr>
                <w:p w14:paraId="132FDEA5" w14:textId="77777777" w:rsidR="00D853EB" w:rsidRDefault="00D853EB" w:rsidP="002B3C7D">
                  <w:pPr>
                    <w:ind w:firstLine="450"/>
                    <w:rPr>
                      <w:rFonts w:ascii="Times New Roman" w:hAnsi="Times New Roman"/>
                      <w:sz w:val="26"/>
                    </w:rPr>
                  </w:pPr>
                </w:p>
              </w:tc>
            </w:tr>
            <w:tr w:rsidR="00D853EB" w14:paraId="1D61FF33" w14:textId="77777777" w:rsidTr="003E01F6">
              <w:tblPrEx>
                <w:tblCellMar>
                  <w:top w:w="0" w:type="dxa"/>
                  <w:bottom w:w="0" w:type="dxa"/>
                </w:tblCellMar>
              </w:tblPrEx>
              <w:tc>
                <w:tcPr>
                  <w:tcW w:w="9558" w:type="dxa"/>
                </w:tcPr>
                <w:p w14:paraId="0E2E0F41" w14:textId="77777777" w:rsidR="00D853EB" w:rsidRPr="00D853EB" w:rsidRDefault="000C6DED" w:rsidP="005B2C66">
                  <w:pPr>
                    <w:rPr>
                      <w:rFonts w:ascii="Times New Roman" w:hAnsi="Times New Roman"/>
                      <w:sz w:val="26"/>
                      <w:szCs w:val="26"/>
                    </w:rPr>
                  </w:pPr>
                  <w:r>
                    <w:rPr>
                      <w:rFonts w:ascii="Times New Roman" w:hAnsi="Times New Roman"/>
                      <w:sz w:val="26"/>
                      <w:szCs w:val="26"/>
                    </w:rPr>
                    <w:t xml:space="preserve">John F. Coleman, Jr, </w:t>
                  </w:r>
                  <w:r w:rsidR="00D85BCA">
                    <w:rPr>
                      <w:rFonts w:ascii="Times New Roman" w:hAnsi="Times New Roman"/>
                      <w:sz w:val="26"/>
                      <w:szCs w:val="26"/>
                    </w:rPr>
                    <w:t xml:space="preserve">Vice </w:t>
                  </w:r>
                  <w:r w:rsidR="00D853EB" w:rsidRPr="00D853EB">
                    <w:rPr>
                      <w:rFonts w:ascii="Times New Roman" w:hAnsi="Times New Roman"/>
                      <w:sz w:val="26"/>
                      <w:szCs w:val="26"/>
                    </w:rPr>
                    <w:t>Chairman</w:t>
                  </w:r>
                </w:p>
              </w:tc>
              <w:tc>
                <w:tcPr>
                  <w:tcW w:w="9558" w:type="dxa"/>
                </w:tcPr>
                <w:p w14:paraId="180BF27A" w14:textId="77777777" w:rsidR="00D853EB" w:rsidRDefault="00D853EB" w:rsidP="002B3C7D">
                  <w:pPr>
                    <w:ind w:firstLine="450"/>
                    <w:rPr>
                      <w:rFonts w:ascii="Times New Roman" w:hAnsi="Times New Roman"/>
                      <w:sz w:val="26"/>
                    </w:rPr>
                  </w:pPr>
                </w:p>
              </w:tc>
            </w:tr>
            <w:tr w:rsidR="00D853EB" w14:paraId="39D04D53" w14:textId="77777777" w:rsidTr="003E01F6">
              <w:tblPrEx>
                <w:tblCellMar>
                  <w:top w:w="0" w:type="dxa"/>
                  <w:bottom w:w="0" w:type="dxa"/>
                </w:tblCellMar>
              </w:tblPrEx>
              <w:tc>
                <w:tcPr>
                  <w:tcW w:w="9558" w:type="dxa"/>
                </w:tcPr>
                <w:p w14:paraId="538808F0" w14:textId="77777777" w:rsidR="00D85BCA" w:rsidRPr="00D853EB" w:rsidRDefault="000C6DED" w:rsidP="005B2C66">
                  <w:pPr>
                    <w:rPr>
                      <w:rFonts w:ascii="Times New Roman" w:hAnsi="Times New Roman"/>
                      <w:sz w:val="26"/>
                      <w:szCs w:val="26"/>
                    </w:rPr>
                  </w:pPr>
                  <w:r>
                    <w:rPr>
                      <w:rFonts w:ascii="Times New Roman" w:hAnsi="Times New Roman"/>
                      <w:sz w:val="26"/>
                      <w:szCs w:val="26"/>
                    </w:rPr>
                    <w:t>Ralph V</w:t>
                  </w:r>
                  <w:r w:rsidR="0090681D">
                    <w:rPr>
                      <w:rFonts w:ascii="Times New Roman" w:hAnsi="Times New Roman"/>
                      <w:sz w:val="26"/>
                      <w:szCs w:val="26"/>
                    </w:rPr>
                    <w:t>.</w:t>
                  </w:r>
                  <w:r>
                    <w:rPr>
                      <w:rFonts w:ascii="Times New Roman" w:hAnsi="Times New Roman"/>
                      <w:sz w:val="26"/>
                      <w:szCs w:val="26"/>
                    </w:rPr>
                    <w:t xml:space="preserve"> Yanora</w:t>
                  </w:r>
                  <w:r w:rsidR="00D85BCA">
                    <w:rPr>
                      <w:rFonts w:ascii="Times New Roman" w:hAnsi="Times New Roman"/>
                      <w:sz w:val="26"/>
                      <w:szCs w:val="26"/>
                    </w:rPr>
                    <w:t xml:space="preserve"> </w:t>
                  </w:r>
                </w:p>
              </w:tc>
              <w:tc>
                <w:tcPr>
                  <w:tcW w:w="9558" w:type="dxa"/>
                </w:tcPr>
                <w:p w14:paraId="24CBCEFC" w14:textId="77777777" w:rsidR="00D853EB" w:rsidRDefault="00D853EB" w:rsidP="002B3C7D">
                  <w:pPr>
                    <w:ind w:firstLine="450"/>
                    <w:rPr>
                      <w:rFonts w:ascii="Times New Roman" w:hAnsi="Times New Roman"/>
                      <w:sz w:val="26"/>
                    </w:rPr>
                  </w:pPr>
                </w:p>
              </w:tc>
            </w:tr>
            <w:tr w:rsidR="00D853EB" w14:paraId="048EAD88" w14:textId="77777777" w:rsidTr="003E01F6">
              <w:tblPrEx>
                <w:tblCellMar>
                  <w:top w:w="0" w:type="dxa"/>
                  <w:bottom w:w="0" w:type="dxa"/>
                </w:tblCellMar>
              </w:tblPrEx>
              <w:tc>
                <w:tcPr>
                  <w:tcW w:w="9558" w:type="dxa"/>
                </w:tcPr>
                <w:p w14:paraId="07333057" w14:textId="77777777" w:rsidR="00D853EB" w:rsidRPr="00D853EB" w:rsidRDefault="00D853EB" w:rsidP="005B2C66">
                  <w:pPr>
                    <w:rPr>
                      <w:rFonts w:ascii="Times New Roman" w:hAnsi="Times New Roman"/>
                      <w:sz w:val="26"/>
                      <w:szCs w:val="26"/>
                    </w:rPr>
                  </w:pPr>
                </w:p>
              </w:tc>
              <w:tc>
                <w:tcPr>
                  <w:tcW w:w="9558" w:type="dxa"/>
                </w:tcPr>
                <w:p w14:paraId="51D21C26" w14:textId="77777777" w:rsidR="00D853EB" w:rsidRDefault="00D853EB" w:rsidP="002B3C7D">
                  <w:pPr>
                    <w:ind w:firstLine="450"/>
                    <w:rPr>
                      <w:rFonts w:ascii="Times New Roman" w:hAnsi="Times New Roman"/>
                      <w:sz w:val="26"/>
                    </w:rPr>
                  </w:pPr>
                </w:p>
              </w:tc>
            </w:tr>
            <w:tr w:rsidR="00D853EB" w14:paraId="48306E99" w14:textId="77777777" w:rsidTr="003E01F6">
              <w:tblPrEx>
                <w:tblCellMar>
                  <w:top w:w="0" w:type="dxa"/>
                  <w:bottom w:w="0" w:type="dxa"/>
                </w:tblCellMar>
              </w:tblPrEx>
              <w:tc>
                <w:tcPr>
                  <w:tcW w:w="9558" w:type="dxa"/>
                </w:tcPr>
                <w:p w14:paraId="70A3F812" w14:textId="77777777" w:rsidR="00D853EB" w:rsidRPr="00D853EB" w:rsidRDefault="00D853EB" w:rsidP="005B2C66">
                  <w:pPr>
                    <w:rPr>
                      <w:rFonts w:ascii="Times New Roman" w:hAnsi="Times New Roman"/>
                      <w:sz w:val="26"/>
                      <w:szCs w:val="26"/>
                    </w:rPr>
                  </w:pPr>
                </w:p>
              </w:tc>
              <w:tc>
                <w:tcPr>
                  <w:tcW w:w="9558" w:type="dxa"/>
                </w:tcPr>
                <w:p w14:paraId="5D70B72F" w14:textId="77777777" w:rsidR="00D853EB" w:rsidRDefault="00D853EB" w:rsidP="002B3C7D">
                  <w:pPr>
                    <w:ind w:firstLine="450"/>
                    <w:rPr>
                      <w:rFonts w:ascii="Times New Roman" w:hAnsi="Times New Roman"/>
                      <w:sz w:val="26"/>
                    </w:rPr>
                  </w:pPr>
                </w:p>
              </w:tc>
            </w:tr>
          </w:tbl>
          <w:p w14:paraId="050FCC56" w14:textId="77777777" w:rsidR="002B3C7D" w:rsidRDefault="002B3C7D" w:rsidP="002B3C7D">
            <w:pPr>
              <w:rPr>
                <w:rFonts w:ascii="Times New Roman" w:hAnsi="Times New Roman"/>
                <w:sz w:val="26"/>
              </w:rPr>
            </w:pPr>
          </w:p>
        </w:tc>
        <w:tc>
          <w:tcPr>
            <w:tcW w:w="738" w:type="dxa"/>
          </w:tcPr>
          <w:p w14:paraId="4A1EB02C" w14:textId="77777777" w:rsidR="002B3C7D" w:rsidRDefault="002B3C7D" w:rsidP="002B3C7D">
            <w:pPr>
              <w:rPr>
                <w:rFonts w:ascii="Times New Roman" w:hAnsi="Times New Roman"/>
                <w:sz w:val="26"/>
              </w:rPr>
            </w:pPr>
          </w:p>
        </w:tc>
      </w:tr>
      <w:tr w:rsidR="002B3C7D" w14:paraId="4A1F4785" w14:textId="77777777" w:rsidTr="00D85BCA">
        <w:tblPrEx>
          <w:tblCellMar>
            <w:top w:w="0" w:type="dxa"/>
            <w:bottom w:w="0" w:type="dxa"/>
          </w:tblCellMar>
        </w:tblPrEx>
        <w:trPr>
          <w:gridAfter w:val="1"/>
          <w:wAfter w:w="738" w:type="dxa"/>
        </w:trPr>
        <w:tc>
          <w:tcPr>
            <w:tcW w:w="5778" w:type="dxa"/>
          </w:tcPr>
          <w:p w14:paraId="7BCEA70F" w14:textId="77777777" w:rsidR="002B3C7D" w:rsidRDefault="002B3C7D" w:rsidP="00AE1033">
            <w:pPr>
              <w:rPr>
                <w:rFonts w:ascii="Times New Roman" w:hAnsi="Times New Roman"/>
                <w:sz w:val="26"/>
              </w:rPr>
            </w:pPr>
            <w:r>
              <w:rPr>
                <w:rFonts w:ascii="Times New Roman" w:hAnsi="Times New Roman"/>
                <w:kern w:val="1"/>
                <w:sz w:val="26"/>
              </w:rPr>
              <w:t xml:space="preserve">Securities </w:t>
            </w:r>
            <w:r w:rsidR="00AB7011">
              <w:rPr>
                <w:rFonts w:ascii="Times New Roman" w:hAnsi="Times New Roman"/>
                <w:kern w:val="1"/>
                <w:sz w:val="26"/>
              </w:rPr>
              <w:t>c</w:t>
            </w:r>
            <w:r>
              <w:rPr>
                <w:rFonts w:ascii="Times New Roman" w:hAnsi="Times New Roman"/>
                <w:kern w:val="1"/>
                <w:sz w:val="26"/>
              </w:rPr>
              <w:t>ertificate of PECO Energy Company for the issuance of up to $</w:t>
            </w:r>
            <w:r w:rsidR="008C66C5">
              <w:rPr>
                <w:rFonts w:ascii="Times New Roman" w:hAnsi="Times New Roman"/>
                <w:kern w:val="1"/>
                <w:sz w:val="26"/>
              </w:rPr>
              <w:t>2.5</w:t>
            </w:r>
            <w:r>
              <w:rPr>
                <w:rFonts w:ascii="Times New Roman" w:hAnsi="Times New Roman"/>
                <w:kern w:val="1"/>
                <w:sz w:val="26"/>
              </w:rPr>
              <w:t xml:space="preserve"> billion principal amount of </w:t>
            </w:r>
            <w:r w:rsidR="00463496">
              <w:rPr>
                <w:rFonts w:ascii="Times New Roman" w:hAnsi="Times New Roman"/>
                <w:kern w:val="1"/>
                <w:sz w:val="26"/>
              </w:rPr>
              <w:t>F</w:t>
            </w:r>
            <w:r>
              <w:rPr>
                <w:rFonts w:ascii="Times New Roman" w:hAnsi="Times New Roman"/>
                <w:kern w:val="1"/>
                <w:sz w:val="26"/>
              </w:rPr>
              <w:t xml:space="preserve">irst and </w:t>
            </w:r>
            <w:r w:rsidR="00463496">
              <w:rPr>
                <w:rFonts w:ascii="Times New Roman" w:hAnsi="Times New Roman"/>
                <w:kern w:val="1"/>
                <w:sz w:val="26"/>
              </w:rPr>
              <w:t>R</w:t>
            </w:r>
            <w:r>
              <w:rPr>
                <w:rFonts w:ascii="Times New Roman" w:hAnsi="Times New Roman"/>
                <w:kern w:val="1"/>
                <w:sz w:val="26"/>
              </w:rPr>
              <w:t xml:space="preserve">efunding </w:t>
            </w:r>
            <w:r w:rsidR="00463496">
              <w:rPr>
                <w:rFonts w:ascii="Times New Roman" w:hAnsi="Times New Roman"/>
                <w:kern w:val="1"/>
                <w:sz w:val="26"/>
              </w:rPr>
              <w:t>M</w:t>
            </w:r>
            <w:r>
              <w:rPr>
                <w:rFonts w:ascii="Times New Roman" w:hAnsi="Times New Roman"/>
                <w:kern w:val="1"/>
                <w:sz w:val="26"/>
              </w:rPr>
              <w:t xml:space="preserve">ortgage </w:t>
            </w:r>
            <w:r w:rsidR="00463496">
              <w:rPr>
                <w:rFonts w:ascii="Times New Roman" w:hAnsi="Times New Roman"/>
                <w:kern w:val="1"/>
                <w:sz w:val="26"/>
              </w:rPr>
              <w:t>B</w:t>
            </w:r>
            <w:r>
              <w:rPr>
                <w:rFonts w:ascii="Times New Roman" w:hAnsi="Times New Roman"/>
                <w:kern w:val="1"/>
                <w:sz w:val="26"/>
              </w:rPr>
              <w:t>onds</w:t>
            </w:r>
          </w:p>
        </w:tc>
        <w:tc>
          <w:tcPr>
            <w:tcW w:w="3780" w:type="dxa"/>
          </w:tcPr>
          <w:p w14:paraId="41EBD24D" w14:textId="77777777" w:rsidR="002B3C7D" w:rsidRDefault="00B730C0" w:rsidP="002B3C7D">
            <w:pPr>
              <w:ind w:firstLine="1339"/>
              <w:rPr>
                <w:rFonts w:ascii="Times New Roman" w:hAnsi="Times New Roman"/>
                <w:sz w:val="26"/>
              </w:rPr>
            </w:pPr>
            <w:r>
              <w:rPr>
                <w:rFonts w:ascii="Times New Roman" w:hAnsi="Times New Roman"/>
                <w:sz w:val="26"/>
              </w:rPr>
              <w:t>Docket No.</w:t>
            </w:r>
          </w:p>
          <w:p w14:paraId="0EEFA486" w14:textId="77777777" w:rsidR="002B3C7D" w:rsidRDefault="00810A08" w:rsidP="002B3C7D">
            <w:pPr>
              <w:ind w:firstLine="1339"/>
              <w:rPr>
                <w:rFonts w:ascii="Times New Roman" w:hAnsi="Times New Roman"/>
                <w:sz w:val="26"/>
              </w:rPr>
            </w:pPr>
            <w:r w:rsidRPr="009D2B0D">
              <w:rPr>
                <w:rFonts w:ascii="Times New Roman" w:hAnsi="Times New Roman"/>
                <w:sz w:val="26"/>
              </w:rPr>
              <w:t>S-20</w:t>
            </w:r>
            <w:r w:rsidR="009D2B0D" w:rsidRPr="009D2B0D">
              <w:rPr>
                <w:rFonts w:ascii="Times New Roman" w:hAnsi="Times New Roman"/>
                <w:sz w:val="26"/>
              </w:rPr>
              <w:t>2</w:t>
            </w:r>
            <w:r w:rsidRPr="009D2B0D">
              <w:rPr>
                <w:rFonts w:ascii="Times New Roman" w:hAnsi="Times New Roman"/>
                <w:sz w:val="26"/>
              </w:rPr>
              <w:t>1</w:t>
            </w:r>
            <w:r w:rsidR="00D85BCA" w:rsidRPr="009D2B0D">
              <w:rPr>
                <w:rFonts w:ascii="Times New Roman" w:hAnsi="Times New Roman"/>
                <w:sz w:val="26"/>
              </w:rPr>
              <w:t>-30</w:t>
            </w:r>
            <w:r w:rsidR="009D2B0D" w:rsidRPr="009D2B0D">
              <w:rPr>
                <w:rFonts w:ascii="Times New Roman" w:hAnsi="Times New Roman"/>
                <w:sz w:val="26"/>
              </w:rPr>
              <w:t>29169</w:t>
            </w:r>
          </w:p>
          <w:p w14:paraId="1A876646" w14:textId="77777777" w:rsidR="00D85BCA" w:rsidRDefault="00D85BCA" w:rsidP="002B3C7D">
            <w:pPr>
              <w:ind w:firstLine="1339"/>
              <w:rPr>
                <w:rFonts w:ascii="Times New Roman" w:hAnsi="Times New Roman"/>
                <w:sz w:val="26"/>
              </w:rPr>
            </w:pPr>
          </w:p>
          <w:p w14:paraId="576B4ABE" w14:textId="77777777" w:rsidR="002B3C7D" w:rsidRDefault="002B3C7D" w:rsidP="002B3C7D">
            <w:pPr>
              <w:ind w:firstLine="1339"/>
              <w:rPr>
                <w:rFonts w:ascii="Times New Roman" w:hAnsi="Times New Roman"/>
                <w:sz w:val="26"/>
              </w:rPr>
            </w:pPr>
          </w:p>
        </w:tc>
      </w:tr>
    </w:tbl>
    <w:p w14:paraId="2D0793C2" w14:textId="77777777" w:rsidR="002B3C7D" w:rsidRDefault="002B3C7D" w:rsidP="002B3C7D">
      <w:pPr>
        <w:pStyle w:val="Heading1"/>
      </w:pPr>
    </w:p>
    <w:p w14:paraId="16BC362C" w14:textId="77777777" w:rsidR="002B3C7D" w:rsidRDefault="002B3C7D" w:rsidP="002B3C7D">
      <w:pPr>
        <w:pStyle w:val="Heading1"/>
      </w:pPr>
      <w:r>
        <w:t>ORDER</w:t>
      </w:r>
    </w:p>
    <w:p w14:paraId="4D76EE68" w14:textId="77777777" w:rsidR="002B3C7D" w:rsidRDefault="002B3C7D" w:rsidP="002B3C7D">
      <w:pPr>
        <w:rPr>
          <w:rFonts w:ascii="Times New Roman" w:hAnsi="Times New Roman"/>
          <w:sz w:val="26"/>
        </w:rPr>
      </w:pPr>
    </w:p>
    <w:p w14:paraId="66A4DD00" w14:textId="77777777" w:rsidR="002B3C7D" w:rsidRDefault="002B3C7D" w:rsidP="002B3C7D">
      <w:pPr>
        <w:rPr>
          <w:rFonts w:ascii="Times New Roman" w:hAnsi="Times New Roman"/>
          <w:b/>
          <w:sz w:val="26"/>
        </w:rPr>
      </w:pPr>
      <w:r>
        <w:rPr>
          <w:rFonts w:ascii="Times New Roman" w:hAnsi="Times New Roman"/>
          <w:b/>
          <w:sz w:val="26"/>
        </w:rPr>
        <w:t>BY THE COMMISSION:</w:t>
      </w:r>
    </w:p>
    <w:p w14:paraId="5DBF454E" w14:textId="77777777" w:rsidR="002B3C7D" w:rsidRDefault="002B3C7D" w:rsidP="002B3C7D">
      <w:pPr>
        <w:spacing w:line="360" w:lineRule="auto"/>
        <w:ind w:firstLine="720"/>
        <w:rPr>
          <w:rFonts w:ascii="Times New Roman" w:hAnsi="Times New Roman"/>
          <w:b/>
          <w:sz w:val="26"/>
        </w:rPr>
      </w:pPr>
    </w:p>
    <w:p w14:paraId="0DD2A84A" w14:textId="77777777" w:rsidR="002529CB" w:rsidRDefault="002B3C7D" w:rsidP="0011300D">
      <w:pPr>
        <w:spacing w:line="360" w:lineRule="auto"/>
        <w:ind w:firstLine="720"/>
        <w:rPr>
          <w:rFonts w:ascii="Times New Roman" w:hAnsi="Times New Roman"/>
          <w:sz w:val="26"/>
        </w:rPr>
      </w:pPr>
      <w:r w:rsidRPr="009D2B0D">
        <w:rPr>
          <w:rFonts w:ascii="Times New Roman" w:hAnsi="Times New Roman"/>
          <w:sz w:val="26"/>
        </w:rPr>
        <w:t xml:space="preserve">On </w:t>
      </w:r>
      <w:r w:rsidR="00B730C0" w:rsidRPr="009D2B0D">
        <w:rPr>
          <w:rFonts w:ascii="Times New Roman" w:hAnsi="Times New Roman"/>
          <w:sz w:val="26"/>
        </w:rPr>
        <w:t xml:space="preserve">September </w:t>
      </w:r>
      <w:r w:rsidR="009D2B0D" w:rsidRPr="009D2B0D">
        <w:rPr>
          <w:rFonts w:ascii="Times New Roman" w:hAnsi="Times New Roman"/>
          <w:sz w:val="26"/>
        </w:rPr>
        <w:t>30</w:t>
      </w:r>
      <w:r w:rsidR="00B730C0" w:rsidRPr="009D2B0D">
        <w:rPr>
          <w:rFonts w:ascii="Times New Roman" w:hAnsi="Times New Roman"/>
          <w:sz w:val="26"/>
        </w:rPr>
        <w:t>, 20</w:t>
      </w:r>
      <w:r w:rsidR="009D2B0D" w:rsidRPr="009D2B0D">
        <w:rPr>
          <w:rFonts w:ascii="Times New Roman" w:hAnsi="Times New Roman"/>
          <w:sz w:val="26"/>
        </w:rPr>
        <w:t>2</w:t>
      </w:r>
      <w:r w:rsidR="00C5773D" w:rsidRPr="009D2B0D">
        <w:rPr>
          <w:rFonts w:ascii="Times New Roman" w:hAnsi="Times New Roman"/>
          <w:sz w:val="26"/>
        </w:rPr>
        <w:t>1</w:t>
      </w:r>
      <w:r w:rsidRPr="009D2B0D">
        <w:rPr>
          <w:rFonts w:ascii="Times New Roman" w:hAnsi="Times New Roman"/>
          <w:sz w:val="26"/>
        </w:rPr>
        <w:t>,</w:t>
      </w:r>
      <w:r>
        <w:rPr>
          <w:rFonts w:ascii="Times New Roman" w:hAnsi="Times New Roman"/>
          <w:sz w:val="26"/>
        </w:rPr>
        <w:t xml:space="preserve"> PECO Energy Company (</w:t>
      </w:r>
      <w:r w:rsidR="00EC474C">
        <w:rPr>
          <w:rFonts w:ascii="Times New Roman" w:hAnsi="Times New Roman"/>
          <w:sz w:val="26"/>
        </w:rPr>
        <w:t>“</w:t>
      </w:r>
      <w:r>
        <w:rPr>
          <w:rFonts w:ascii="Times New Roman" w:hAnsi="Times New Roman"/>
          <w:sz w:val="26"/>
        </w:rPr>
        <w:t>PECO</w:t>
      </w:r>
      <w:r w:rsidR="00EC474C">
        <w:rPr>
          <w:rFonts w:ascii="Times New Roman" w:hAnsi="Times New Roman"/>
          <w:sz w:val="26"/>
        </w:rPr>
        <w:t>”</w:t>
      </w:r>
      <w:r w:rsidR="000B4C50">
        <w:rPr>
          <w:rFonts w:ascii="Times New Roman" w:hAnsi="Times New Roman"/>
          <w:sz w:val="26"/>
        </w:rPr>
        <w:t xml:space="preserve"> or </w:t>
      </w:r>
      <w:r w:rsidR="00EC474C">
        <w:rPr>
          <w:rFonts w:ascii="Times New Roman" w:hAnsi="Times New Roman"/>
          <w:sz w:val="26"/>
        </w:rPr>
        <w:t>“</w:t>
      </w:r>
      <w:r w:rsidR="000B4C50">
        <w:rPr>
          <w:rFonts w:ascii="Times New Roman" w:hAnsi="Times New Roman"/>
          <w:sz w:val="26"/>
        </w:rPr>
        <w:t>the Company</w:t>
      </w:r>
      <w:r w:rsidR="00EC474C">
        <w:rPr>
          <w:rFonts w:ascii="Times New Roman" w:hAnsi="Times New Roman"/>
          <w:sz w:val="26"/>
        </w:rPr>
        <w:t>”</w:t>
      </w:r>
      <w:r>
        <w:rPr>
          <w:rFonts w:ascii="Times New Roman" w:hAnsi="Times New Roman"/>
          <w:sz w:val="26"/>
        </w:rPr>
        <w:t xml:space="preserve">) filed for registration pursuant to Chapter 19 of the </w:t>
      </w:r>
      <w:bookmarkStart w:id="0" w:name="OLE_LINK1"/>
      <w:r>
        <w:rPr>
          <w:rFonts w:ascii="Times New Roman" w:hAnsi="Times New Roman"/>
          <w:sz w:val="26"/>
        </w:rPr>
        <w:t>Pennsylvania Public Utility</w:t>
      </w:r>
      <w:bookmarkEnd w:id="0"/>
      <w:r w:rsidR="0011300D">
        <w:rPr>
          <w:rFonts w:ascii="Times New Roman" w:hAnsi="Times New Roman"/>
          <w:sz w:val="26"/>
        </w:rPr>
        <w:t xml:space="preserve"> Code, 66 Pa. </w:t>
      </w:r>
      <w:r>
        <w:rPr>
          <w:rFonts w:ascii="Times New Roman" w:hAnsi="Times New Roman"/>
          <w:sz w:val="26"/>
        </w:rPr>
        <w:t xml:space="preserve">C.S. §§ 1901, </w:t>
      </w:r>
      <w:r>
        <w:rPr>
          <w:rFonts w:ascii="Times New Roman" w:hAnsi="Times New Roman"/>
          <w:i/>
          <w:sz w:val="26"/>
        </w:rPr>
        <w:t>et seq.,</w:t>
      </w:r>
      <w:r>
        <w:rPr>
          <w:rFonts w:ascii="Times New Roman" w:hAnsi="Times New Roman"/>
          <w:sz w:val="26"/>
        </w:rPr>
        <w:t xml:space="preserve"> the above-docketed </w:t>
      </w:r>
      <w:r w:rsidR="00F453C9">
        <w:rPr>
          <w:rFonts w:ascii="Times New Roman" w:hAnsi="Times New Roman"/>
          <w:sz w:val="26"/>
        </w:rPr>
        <w:t>s</w:t>
      </w:r>
      <w:r>
        <w:rPr>
          <w:rFonts w:ascii="Times New Roman" w:hAnsi="Times New Roman"/>
          <w:sz w:val="26"/>
        </w:rPr>
        <w:t xml:space="preserve">ecurities </w:t>
      </w:r>
      <w:r w:rsidR="00F453C9">
        <w:rPr>
          <w:rFonts w:ascii="Times New Roman" w:hAnsi="Times New Roman"/>
          <w:sz w:val="26"/>
        </w:rPr>
        <w:t>c</w:t>
      </w:r>
      <w:r>
        <w:rPr>
          <w:rFonts w:ascii="Times New Roman" w:hAnsi="Times New Roman"/>
          <w:sz w:val="26"/>
        </w:rPr>
        <w:t xml:space="preserve">ertificate for the </w:t>
      </w:r>
      <w:r>
        <w:rPr>
          <w:rFonts w:ascii="Times New Roman" w:hAnsi="Times New Roman"/>
          <w:kern w:val="1"/>
          <w:sz w:val="26"/>
        </w:rPr>
        <w:t>issuance of up to $</w:t>
      </w:r>
      <w:r w:rsidR="006636A9">
        <w:rPr>
          <w:rFonts w:ascii="Times New Roman" w:hAnsi="Times New Roman"/>
          <w:kern w:val="1"/>
          <w:sz w:val="26"/>
        </w:rPr>
        <w:t>2.5</w:t>
      </w:r>
      <w:r>
        <w:rPr>
          <w:rFonts w:ascii="Times New Roman" w:hAnsi="Times New Roman"/>
          <w:kern w:val="1"/>
          <w:sz w:val="26"/>
        </w:rPr>
        <w:t xml:space="preserve"> billion principal amount of </w:t>
      </w:r>
      <w:r w:rsidR="00A16ABB">
        <w:rPr>
          <w:rFonts w:ascii="Times New Roman" w:hAnsi="Times New Roman"/>
          <w:kern w:val="1"/>
          <w:sz w:val="26"/>
        </w:rPr>
        <w:t xml:space="preserve">senior secured </w:t>
      </w:r>
      <w:r w:rsidR="000B4C50">
        <w:rPr>
          <w:rFonts w:ascii="Times New Roman" w:hAnsi="Times New Roman"/>
          <w:kern w:val="1"/>
          <w:sz w:val="26"/>
        </w:rPr>
        <w:t xml:space="preserve">debt consisting of </w:t>
      </w:r>
      <w:r w:rsidR="00471016">
        <w:rPr>
          <w:rFonts w:ascii="Times New Roman" w:hAnsi="Times New Roman"/>
          <w:kern w:val="1"/>
          <w:sz w:val="26"/>
        </w:rPr>
        <w:t>F</w:t>
      </w:r>
      <w:r>
        <w:rPr>
          <w:rFonts w:ascii="Times New Roman" w:hAnsi="Times New Roman"/>
          <w:kern w:val="1"/>
          <w:sz w:val="26"/>
        </w:rPr>
        <w:t xml:space="preserve">irst and </w:t>
      </w:r>
      <w:r w:rsidR="00471016">
        <w:rPr>
          <w:rFonts w:ascii="Times New Roman" w:hAnsi="Times New Roman"/>
          <w:kern w:val="1"/>
          <w:sz w:val="26"/>
        </w:rPr>
        <w:t>R</w:t>
      </w:r>
      <w:r>
        <w:rPr>
          <w:rFonts w:ascii="Times New Roman" w:hAnsi="Times New Roman"/>
          <w:kern w:val="1"/>
          <w:sz w:val="26"/>
        </w:rPr>
        <w:t xml:space="preserve">efunding </w:t>
      </w:r>
      <w:r w:rsidR="00471016">
        <w:rPr>
          <w:rFonts w:ascii="Times New Roman" w:hAnsi="Times New Roman"/>
          <w:kern w:val="1"/>
          <w:sz w:val="26"/>
        </w:rPr>
        <w:t>M</w:t>
      </w:r>
      <w:r>
        <w:rPr>
          <w:rFonts w:ascii="Times New Roman" w:hAnsi="Times New Roman"/>
          <w:kern w:val="1"/>
          <w:sz w:val="26"/>
        </w:rPr>
        <w:t xml:space="preserve">ortgage </w:t>
      </w:r>
      <w:r w:rsidR="00471016">
        <w:rPr>
          <w:rFonts w:ascii="Times New Roman" w:hAnsi="Times New Roman"/>
          <w:kern w:val="1"/>
          <w:sz w:val="26"/>
        </w:rPr>
        <w:t>B</w:t>
      </w:r>
      <w:r>
        <w:rPr>
          <w:rFonts w:ascii="Times New Roman" w:hAnsi="Times New Roman"/>
          <w:kern w:val="1"/>
          <w:sz w:val="26"/>
        </w:rPr>
        <w:t>onds</w:t>
      </w:r>
      <w:r w:rsidR="006636A9">
        <w:rPr>
          <w:rFonts w:ascii="Times New Roman" w:hAnsi="Times New Roman"/>
          <w:kern w:val="1"/>
          <w:sz w:val="26"/>
        </w:rPr>
        <w:t xml:space="preserve"> (</w:t>
      </w:r>
      <w:r w:rsidR="00F27EBE">
        <w:rPr>
          <w:rFonts w:ascii="Times New Roman" w:hAnsi="Times New Roman"/>
          <w:kern w:val="1"/>
          <w:sz w:val="26"/>
        </w:rPr>
        <w:t>“</w:t>
      </w:r>
      <w:r w:rsidR="006636A9">
        <w:rPr>
          <w:rFonts w:ascii="Times New Roman" w:hAnsi="Times New Roman"/>
          <w:kern w:val="1"/>
          <w:sz w:val="26"/>
        </w:rPr>
        <w:t>Mortgage Bonds</w:t>
      </w:r>
      <w:r w:rsidR="00F27EBE">
        <w:rPr>
          <w:rFonts w:ascii="Times New Roman" w:hAnsi="Times New Roman"/>
          <w:kern w:val="1"/>
          <w:sz w:val="26"/>
        </w:rPr>
        <w:t>”</w:t>
      </w:r>
      <w:r w:rsidR="006636A9">
        <w:rPr>
          <w:rFonts w:ascii="Times New Roman" w:hAnsi="Times New Roman"/>
          <w:kern w:val="1"/>
          <w:sz w:val="26"/>
        </w:rPr>
        <w:t>)</w:t>
      </w:r>
      <w:r>
        <w:rPr>
          <w:rFonts w:ascii="Times New Roman" w:hAnsi="Times New Roman"/>
          <w:kern w:val="1"/>
          <w:sz w:val="26"/>
        </w:rPr>
        <w:t xml:space="preserve">.  </w:t>
      </w:r>
      <w:r w:rsidR="009F5CB3" w:rsidRPr="009F5CB3">
        <w:rPr>
          <w:rFonts w:ascii="Times New Roman" w:hAnsi="Times New Roman"/>
          <w:kern w:val="1"/>
          <w:sz w:val="26"/>
        </w:rPr>
        <w:t xml:space="preserve">PECO voluntarily extended the statutory consideration period to </w:t>
      </w:r>
      <w:r w:rsidR="00D85BCA">
        <w:rPr>
          <w:rFonts w:ascii="Times New Roman" w:hAnsi="Times New Roman"/>
          <w:kern w:val="1"/>
          <w:sz w:val="26"/>
        </w:rPr>
        <w:t xml:space="preserve">December </w:t>
      </w:r>
      <w:r w:rsidR="00883D08">
        <w:rPr>
          <w:rFonts w:ascii="Times New Roman" w:hAnsi="Times New Roman"/>
          <w:kern w:val="1"/>
          <w:sz w:val="26"/>
        </w:rPr>
        <w:t>3</w:t>
      </w:r>
      <w:r w:rsidR="00D85BCA">
        <w:rPr>
          <w:rFonts w:ascii="Times New Roman" w:hAnsi="Times New Roman"/>
          <w:kern w:val="1"/>
          <w:sz w:val="26"/>
        </w:rPr>
        <w:t>, 20</w:t>
      </w:r>
      <w:r w:rsidR="009D2B0D">
        <w:rPr>
          <w:rFonts w:ascii="Times New Roman" w:hAnsi="Times New Roman"/>
          <w:kern w:val="1"/>
          <w:sz w:val="26"/>
        </w:rPr>
        <w:t>21</w:t>
      </w:r>
      <w:r w:rsidR="00D85BCA">
        <w:rPr>
          <w:rFonts w:ascii="Times New Roman" w:hAnsi="Times New Roman"/>
          <w:kern w:val="1"/>
          <w:sz w:val="26"/>
        </w:rPr>
        <w:t xml:space="preserve">.  </w:t>
      </w:r>
      <w:r w:rsidR="002529CB">
        <w:rPr>
          <w:rFonts w:ascii="Times New Roman" w:hAnsi="Times New Roman"/>
          <w:sz w:val="26"/>
        </w:rPr>
        <w:t xml:space="preserve">Filed concurrently with the instant filing were securities certificates docketed at </w:t>
      </w:r>
      <w:r w:rsidR="004E6E07" w:rsidRPr="009D2B0D">
        <w:rPr>
          <w:rFonts w:ascii="Times New Roman" w:hAnsi="Times New Roman"/>
          <w:sz w:val="26"/>
        </w:rPr>
        <w:t>S</w:t>
      </w:r>
      <w:r w:rsidR="004E6E07" w:rsidRPr="009D2B0D">
        <w:rPr>
          <w:rFonts w:ascii="Times New Roman" w:hAnsi="Times New Roman"/>
          <w:sz w:val="26"/>
        </w:rPr>
        <w:noBreakHyphen/>
        <w:t>20</w:t>
      </w:r>
      <w:r w:rsidR="009D2B0D" w:rsidRPr="009D2B0D">
        <w:rPr>
          <w:rFonts w:ascii="Times New Roman" w:hAnsi="Times New Roman"/>
          <w:sz w:val="26"/>
        </w:rPr>
        <w:t>2</w:t>
      </w:r>
      <w:r w:rsidR="004E6E07" w:rsidRPr="009D2B0D">
        <w:rPr>
          <w:rFonts w:ascii="Times New Roman" w:hAnsi="Times New Roman"/>
          <w:sz w:val="26"/>
        </w:rPr>
        <w:t>1</w:t>
      </w:r>
      <w:r w:rsidR="004E6E07" w:rsidRPr="009D2B0D">
        <w:rPr>
          <w:rFonts w:ascii="Times New Roman" w:hAnsi="Times New Roman"/>
          <w:sz w:val="26"/>
        </w:rPr>
        <w:noBreakHyphen/>
      </w:r>
      <w:r w:rsidR="00D85BCA" w:rsidRPr="009D2B0D">
        <w:rPr>
          <w:rFonts w:ascii="Times New Roman" w:hAnsi="Times New Roman"/>
          <w:sz w:val="26"/>
        </w:rPr>
        <w:t>30</w:t>
      </w:r>
      <w:r w:rsidR="009D2B0D" w:rsidRPr="009D2B0D">
        <w:rPr>
          <w:rFonts w:ascii="Times New Roman" w:hAnsi="Times New Roman"/>
          <w:sz w:val="26"/>
        </w:rPr>
        <w:t>291</w:t>
      </w:r>
      <w:r w:rsidR="00A25F9B">
        <w:rPr>
          <w:rFonts w:ascii="Times New Roman" w:hAnsi="Times New Roman"/>
          <w:sz w:val="26"/>
        </w:rPr>
        <w:t>79</w:t>
      </w:r>
      <w:r w:rsidR="004E6E07" w:rsidRPr="009D2B0D">
        <w:rPr>
          <w:rFonts w:ascii="Times New Roman" w:hAnsi="Times New Roman"/>
          <w:sz w:val="26"/>
        </w:rPr>
        <w:t>, S</w:t>
      </w:r>
      <w:r w:rsidR="004E6E07" w:rsidRPr="009D2B0D">
        <w:rPr>
          <w:rFonts w:ascii="Times New Roman" w:hAnsi="Times New Roman"/>
          <w:sz w:val="26"/>
        </w:rPr>
        <w:noBreakHyphen/>
      </w:r>
      <w:r w:rsidR="006636A9" w:rsidRPr="009D2B0D">
        <w:rPr>
          <w:rFonts w:ascii="Times New Roman" w:hAnsi="Times New Roman"/>
          <w:sz w:val="26"/>
        </w:rPr>
        <w:t>20</w:t>
      </w:r>
      <w:r w:rsidR="009D2B0D" w:rsidRPr="009D2B0D">
        <w:rPr>
          <w:rFonts w:ascii="Times New Roman" w:hAnsi="Times New Roman"/>
          <w:sz w:val="26"/>
        </w:rPr>
        <w:t>2</w:t>
      </w:r>
      <w:r w:rsidR="00D85BCA" w:rsidRPr="009D2B0D">
        <w:rPr>
          <w:rFonts w:ascii="Times New Roman" w:hAnsi="Times New Roman"/>
          <w:sz w:val="26"/>
        </w:rPr>
        <w:t>1-30</w:t>
      </w:r>
      <w:r w:rsidR="009D2B0D" w:rsidRPr="009D2B0D">
        <w:rPr>
          <w:rFonts w:ascii="Times New Roman" w:hAnsi="Times New Roman"/>
          <w:sz w:val="26"/>
        </w:rPr>
        <w:t>291</w:t>
      </w:r>
      <w:r w:rsidR="00A25F9B">
        <w:rPr>
          <w:rFonts w:ascii="Times New Roman" w:hAnsi="Times New Roman"/>
          <w:sz w:val="26"/>
        </w:rPr>
        <w:t>68</w:t>
      </w:r>
      <w:r w:rsidR="002529CB" w:rsidRPr="009D2B0D">
        <w:rPr>
          <w:rFonts w:ascii="Times New Roman" w:hAnsi="Times New Roman"/>
          <w:sz w:val="26"/>
        </w:rPr>
        <w:t xml:space="preserve"> and </w:t>
      </w:r>
      <w:r w:rsidR="004E6E07" w:rsidRPr="009D2B0D">
        <w:rPr>
          <w:rFonts w:ascii="Times New Roman" w:hAnsi="Times New Roman"/>
          <w:sz w:val="26"/>
        </w:rPr>
        <w:t>S</w:t>
      </w:r>
      <w:r w:rsidR="004E6E07" w:rsidRPr="009D2B0D">
        <w:rPr>
          <w:rFonts w:ascii="Times New Roman" w:hAnsi="Times New Roman"/>
          <w:sz w:val="26"/>
        </w:rPr>
        <w:noBreakHyphen/>
        <w:t>20</w:t>
      </w:r>
      <w:r w:rsidR="009D2B0D" w:rsidRPr="009D2B0D">
        <w:rPr>
          <w:rFonts w:ascii="Times New Roman" w:hAnsi="Times New Roman"/>
          <w:sz w:val="26"/>
        </w:rPr>
        <w:t>2</w:t>
      </w:r>
      <w:r w:rsidR="004E6E07" w:rsidRPr="009D2B0D">
        <w:rPr>
          <w:rFonts w:ascii="Times New Roman" w:hAnsi="Times New Roman"/>
          <w:sz w:val="26"/>
        </w:rPr>
        <w:t>1</w:t>
      </w:r>
      <w:r w:rsidR="004E6E07" w:rsidRPr="009D2B0D">
        <w:rPr>
          <w:rFonts w:ascii="Times New Roman" w:hAnsi="Times New Roman"/>
          <w:sz w:val="26"/>
        </w:rPr>
        <w:noBreakHyphen/>
      </w:r>
      <w:r w:rsidR="00D85BCA" w:rsidRPr="009D2B0D">
        <w:rPr>
          <w:rFonts w:ascii="Times New Roman" w:hAnsi="Times New Roman"/>
          <w:sz w:val="26"/>
        </w:rPr>
        <w:t>30</w:t>
      </w:r>
      <w:r w:rsidR="009D2B0D">
        <w:rPr>
          <w:rFonts w:ascii="Times New Roman" w:hAnsi="Times New Roman"/>
          <w:sz w:val="26"/>
        </w:rPr>
        <w:t>2917</w:t>
      </w:r>
      <w:r w:rsidR="00A25F9B">
        <w:rPr>
          <w:rFonts w:ascii="Times New Roman" w:hAnsi="Times New Roman"/>
          <w:sz w:val="26"/>
        </w:rPr>
        <w:t>6</w:t>
      </w:r>
      <w:r w:rsidR="002529CB" w:rsidRPr="008B7D3F">
        <w:rPr>
          <w:rFonts w:ascii="Times New Roman" w:hAnsi="Times New Roman"/>
          <w:sz w:val="26"/>
        </w:rPr>
        <w:t xml:space="preserve"> for the issuance of up to $</w:t>
      </w:r>
      <w:r w:rsidR="006636A9" w:rsidRPr="008B7D3F">
        <w:rPr>
          <w:rFonts w:ascii="Times New Roman" w:hAnsi="Times New Roman"/>
          <w:sz w:val="26"/>
        </w:rPr>
        <w:t>2.5</w:t>
      </w:r>
      <w:r w:rsidR="002529CB" w:rsidRPr="008B7D3F">
        <w:rPr>
          <w:rFonts w:ascii="Times New Roman" w:hAnsi="Times New Roman"/>
          <w:sz w:val="26"/>
        </w:rPr>
        <w:t xml:space="preserve"> billion principal amount of </w:t>
      </w:r>
      <w:r w:rsidR="004E6E07" w:rsidRPr="008B7D3F">
        <w:rPr>
          <w:rFonts w:ascii="Times New Roman" w:hAnsi="Times New Roman"/>
          <w:sz w:val="26"/>
        </w:rPr>
        <w:t>debt</w:t>
      </w:r>
      <w:r w:rsidR="00315CAE" w:rsidRPr="008B7D3F">
        <w:rPr>
          <w:rFonts w:ascii="Times New Roman" w:hAnsi="Times New Roman"/>
          <w:sz w:val="26"/>
        </w:rPr>
        <w:t xml:space="preserve"> </w:t>
      </w:r>
      <w:r w:rsidR="00455122">
        <w:rPr>
          <w:rFonts w:ascii="Times New Roman" w:hAnsi="Times New Roman"/>
          <w:sz w:val="26"/>
        </w:rPr>
        <w:t>c</w:t>
      </w:r>
      <w:r w:rsidR="00315CAE" w:rsidRPr="008B7D3F">
        <w:rPr>
          <w:rFonts w:ascii="Times New Roman" w:hAnsi="Times New Roman"/>
          <w:sz w:val="26"/>
        </w:rPr>
        <w:t xml:space="preserve">ollateralized by the Company’s </w:t>
      </w:r>
      <w:r w:rsidR="00455122">
        <w:rPr>
          <w:rFonts w:ascii="Times New Roman" w:hAnsi="Times New Roman"/>
          <w:sz w:val="26"/>
        </w:rPr>
        <w:t>f</w:t>
      </w:r>
      <w:r w:rsidR="00315CAE" w:rsidRPr="008B7D3F">
        <w:rPr>
          <w:rFonts w:ascii="Times New Roman" w:hAnsi="Times New Roman"/>
          <w:sz w:val="26"/>
        </w:rPr>
        <w:t xml:space="preserve">irst </w:t>
      </w:r>
      <w:r w:rsidR="00455122">
        <w:rPr>
          <w:rFonts w:ascii="Times New Roman" w:hAnsi="Times New Roman"/>
          <w:sz w:val="26"/>
        </w:rPr>
        <w:t>m</w:t>
      </w:r>
      <w:r w:rsidR="00315CAE" w:rsidRPr="008B7D3F">
        <w:rPr>
          <w:rFonts w:ascii="Times New Roman" w:hAnsi="Times New Roman"/>
          <w:sz w:val="26"/>
        </w:rPr>
        <w:t xml:space="preserve">ortgage </w:t>
      </w:r>
      <w:r w:rsidR="00455122">
        <w:rPr>
          <w:rFonts w:ascii="Times New Roman" w:hAnsi="Times New Roman"/>
          <w:sz w:val="26"/>
        </w:rPr>
        <w:t>b</w:t>
      </w:r>
      <w:r w:rsidR="00315CAE" w:rsidRPr="008B7D3F">
        <w:rPr>
          <w:rFonts w:ascii="Times New Roman" w:hAnsi="Times New Roman"/>
          <w:sz w:val="26"/>
        </w:rPr>
        <w:t>onds (</w:t>
      </w:r>
      <w:r w:rsidR="00DB55BB">
        <w:rPr>
          <w:rFonts w:ascii="Times New Roman" w:hAnsi="Times New Roman"/>
          <w:sz w:val="26"/>
        </w:rPr>
        <w:t>“</w:t>
      </w:r>
      <w:r w:rsidR="00315CAE" w:rsidRPr="008B7D3F">
        <w:rPr>
          <w:rFonts w:ascii="Times New Roman" w:hAnsi="Times New Roman"/>
          <w:sz w:val="26"/>
        </w:rPr>
        <w:t>Collateralized Notes</w:t>
      </w:r>
      <w:r w:rsidR="00DB55BB">
        <w:rPr>
          <w:rFonts w:ascii="Times New Roman" w:hAnsi="Times New Roman"/>
          <w:sz w:val="26"/>
        </w:rPr>
        <w:t>”</w:t>
      </w:r>
      <w:r w:rsidR="00315CAE" w:rsidRPr="008B7D3F">
        <w:rPr>
          <w:rFonts w:ascii="Times New Roman" w:hAnsi="Times New Roman"/>
          <w:sz w:val="26"/>
        </w:rPr>
        <w:t xml:space="preserve">), </w:t>
      </w:r>
      <w:r w:rsidR="00471016" w:rsidRPr="008B7D3F">
        <w:rPr>
          <w:rFonts w:ascii="Times New Roman" w:hAnsi="Times New Roman"/>
          <w:sz w:val="26"/>
        </w:rPr>
        <w:t>S</w:t>
      </w:r>
      <w:r w:rsidR="00634166" w:rsidRPr="008B7D3F">
        <w:rPr>
          <w:rFonts w:ascii="Times New Roman" w:hAnsi="Times New Roman"/>
          <w:sz w:val="26"/>
        </w:rPr>
        <w:t xml:space="preserve">enior </w:t>
      </w:r>
      <w:r w:rsidR="00471016" w:rsidRPr="008B7D3F">
        <w:rPr>
          <w:rFonts w:ascii="Times New Roman" w:hAnsi="Times New Roman"/>
          <w:sz w:val="26"/>
        </w:rPr>
        <w:t>U</w:t>
      </w:r>
      <w:r w:rsidR="00634166" w:rsidRPr="008B7D3F">
        <w:rPr>
          <w:rFonts w:ascii="Times New Roman" w:hAnsi="Times New Roman"/>
          <w:sz w:val="26"/>
        </w:rPr>
        <w:t xml:space="preserve">nsecured </w:t>
      </w:r>
      <w:r w:rsidR="00471016" w:rsidRPr="008B7D3F">
        <w:rPr>
          <w:rFonts w:ascii="Times New Roman" w:hAnsi="Times New Roman"/>
          <w:sz w:val="26"/>
        </w:rPr>
        <w:t>D</w:t>
      </w:r>
      <w:r w:rsidR="00634166" w:rsidRPr="008B7D3F">
        <w:rPr>
          <w:rFonts w:ascii="Times New Roman" w:hAnsi="Times New Roman"/>
          <w:sz w:val="26"/>
        </w:rPr>
        <w:t>ebt (</w:t>
      </w:r>
      <w:r w:rsidR="00B0221D" w:rsidRPr="008B7D3F">
        <w:rPr>
          <w:rFonts w:ascii="Times New Roman" w:hAnsi="Times New Roman"/>
          <w:sz w:val="26"/>
        </w:rPr>
        <w:t>“</w:t>
      </w:r>
      <w:r w:rsidR="00634166" w:rsidRPr="008B7D3F">
        <w:rPr>
          <w:rFonts w:ascii="Times New Roman" w:hAnsi="Times New Roman"/>
          <w:sz w:val="26"/>
        </w:rPr>
        <w:t>Unsecured Debt</w:t>
      </w:r>
      <w:r w:rsidR="00B0221D" w:rsidRPr="008B7D3F">
        <w:rPr>
          <w:rFonts w:ascii="Times New Roman" w:hAnsi="Times New Roman"/>
          <w:sz w:val="26"/>
        </w:rPr>
        <w:t>”</w:t>
      </w:r>
      <w:r w:rsidR="00634166" w:rsidRPr="008B7D3F">
        <w:rPr>
          <w:rFonts w:ascii="Times New Roman" w:hAnsi="Times New Roman"/>
          <w:sz w:val="26"/>
        </w:rPr>
        <w:t>)</w:t>
      </w:r>
      <w:r w:rsidR="00B0221D" w:rsidRPr="008B7D3F">
        <w:rPr>
          <w:rFonts w:ascii="Times New Roman" w:hAnsi="Times New Roman"/>
          <w:sz w:val="26"/>
        </w:rPr>
        <w:t xml:space="preserve">, </w:t>
      </w:r>
      <w:r w:rsidR="006A169E" w:rsidRPr="008B7D3F">
        <w:rPr>
          <w:rFonts w:ascii="Times New Roman" w:hAnsi="Times New Roman"/>
          <w:sz w:val="26"/>
        </w:rPr>
        <w:t xml:space="preserve">and </w:t>
      </w:r>
      <w:r w:rsidR="00471016" w:rsidRPr="008B7D3F">
        <w:rPr>
          <w:rFonts w:ascii="Times New Roman" w:hAnsi="Times New Roman"/>
          <w:sz w:val="26"/>
        </w:rPr>
        <w:t>S</w:t>
      </w:r>
      <w:r w:rsidR="00995F25" w:rsidRPr="008B7D3F">
        <w:rPr>
          <w:rFonts w:ascii="Times New Roman" w:hAnsi="Times New Roman"/>
          <w:sz w:val="26"/>
        </w:rPr>
        <w:t xml:space="preserve">ubordinated </w:t>
      </w:r>
      <w:r w:rsidR="00471016" w:rsidRPr="008B7D3F">
        <w:rPr>
          <w:rFonts w:ascii="Times New Roman" w:hAnsi="Times New Roman"/>
          <w:sz w:val="26"/>
        </w:rPr>
        <w:t>U</w:t>
      </w:r>
      <w:r w:rsidR="004E6E07" w:rsidRPr="008B7D3F">
        <w:rPr>
          <w:rFonts w:ascii="Times New Roman" w:hAnsi="Times New Roman"/>
          <w:sz w:val="26"/>
        </w:rPr>
        <w:t xml:space="preserve">nsecured </w:t>
      </w:r>
      <w:r w:rsidR="00471016" w:rsidRPr="008B7D3F">
        <w:rPr>
          <w:rFonts w:ascii="Times New Roman" w:hAnsi="Times New Roman"/>
          <w:sz w:val="26"/>
        </w:rPr>
        <w:t>D</w:t>
      </w:r>
      <w:r w:rsidR="004E6E07" w:rsidRPr="008B7D3F">
        <w:rPr>
          <w:rFonts w:ascii="Times New Roman" w:hAnsi="Times New Roman"/>
          <w:sz w:val="26"/>
        </w:rPr>
        <w:t>ebt</w:t>
      </w:r>
      <w:r w:rsidR="00427037" w:rsidRPr="008B7D3F">
        <w:rPr>
          <w:rFonts w:ascii="Times New Roman" w:hAnsi="Times New Roman"/>
          <w:sz w:val="26"/>
        </w:rPr>
        <w:t xml:space="preserve"> (</w:t>
      </w:r>
      <w:r w:rsidR="00B0221D" w:rsidRPr="008B7D3F">
        <w:rPr>
          <w:rFonts w:ascii="Times New Roman" w:hAnsi="Times New Roman"/>
          <w:sz w:val="26"/>
        </w:rPr>
        <w:t>“</w:t>
      </w:r>
      <w:r w:rsidR="00427037" w:rsidRPr="008B7D3F">
        <w:rPr>
          <w:rFonts w:ascii="Times New Roman" w:hAnsi="Times New Roman"/>
          <w:sz w:val="26"/>
        </w:rPr>
        <w:t>Subordinated Debt</w:t>
      </w:r>
      <w:r w:rsidR="00B0221D" w:rsidRPr="008B7D3F">
        <w:rPr>
          <w:rFonts w:ascii="Times New Roman" w:hAnsi="Times New Roman"/>
          <w:sz w:val="26"/>
        </w:rPr>
        <w:t>”</w:t>
      </w:r>
      <w:r w:rsidR="00427037" w:rsidRPr="008B7D3F">
        <w:rPr>
          <w:rFonts w:ascii="Times New Roman" w:hAnsi="Times New Roman"/>
          <w:sz w:val="26"/>
        </w:rPr>
        <w:t>)</w:t>
      </w:r>
      <w:r w:rsidR="002529CB" w:rsidRPr="008B7D3F">
        <w:rPr>
          <w:rFonts w:ascii="Times New Roman" w:hAnsi="Times New Roman"/>
          <w:sz w:val="26"/>
        </w:rPr>
        <w:t xml:space="preserve">, respectively.  </w:t>
      </w:r>
      <w:r w:rsidR="00354342" w:rsidRPr="008B7D3F">
        <w:rPr>
          <w:rFonts w:ascii="Times New Roman" w:hAnsi="Times New Roman"/>
          <w:sz w:val="26"/>
        </w:rPr>
        <w:t xml:space="preserve">Collectively, </w:t>
      </w:r>
      <w:r w:rsidR="0094543B" w:rsidRPr="008B7D3F">
        <w:rPr>
          <w:rFonts w:ascii="Times New Roman" w:hAnsi="Times New Roman"/>
          <w:sz w:val="26"/>
        </w:rPr>
        <w:t>the</w:t>
      </w:r>
      <w:r w:rsidR="00354342" w:rsidRPr="008B7D3F">
        <w:rPr>
          <w:rFonts w:ascii="Times New Roman" w:hAnsi="Times New Roman"/>
          <w:kern w:val="1"/>
          <w:sz w:val="26"/>
        </w:rPr>
        <w:t xml:space="preserve"> Mortgage Bonds, </w:t>
      </w:r>
      <w:r w:rsidR="00354342" w:rsidRPr="008B7D3F">
        <w:rPr>
          <w:rFonts w:ascii="Times New Roman" w:hAnsi="Times New Roman"/>
          <w:sz w:val="26"/>
        </w:rPr>
        <w:t xml:space="preserve">Collateralized Notes, </w:t>
      </w:r>
      <w:r w:rsidR="00315CAE" w:rsidRPr="008B7D3F">
        <w:rPr>
          <w:rFonts w:ascii="Times New Roman" w:hAnsi="Times New Roman"/>
          <w:sz w:val="26"/>
        </w:rPr>
        <w:t xml:space="preserve">Unsecured Debt, </w:t>
      </w:r>
      <w:r w:rsidR="00354342" w:rsidRPr="008B7D3F">
        <w:rPr>
          <w:rFonts w:ascii="Times New Roman" w:hAnsi="Times New Roman"/>
          <w:sz w:val="26"/>
        </w:rPr>
        <w:t xml:space="preserve">and Subordinated Debt </w:t>
      </w:r>
      <w:r w:rsidR="00120AF0" w:rsidRPr="008B7D3F">
        <w:rPr>
          <w:rFonts w:ascii="Times New Roman" w:hAnsi="Times New Roman"/>
          <w:sz w:val="26"/>
        </w:rPr>
        <w:t xml:space="preserve">are </w:t>
      </w:r>
      <w:r w:rsidR="00354342" w:rsidRPr="008B7D3F">
        <w:rPr>
          <w:rFonts w:ascii="Times New Roman" w:hAnsi="Times New Roman"/>
          <w:sz w:val="26"/>
        </w:rPr>
        <w:t xml:space="preserve">hereafter referred to as </w:t>
      </w:r>
      <w:r w:rsidR="00120AF0" w:rsidRPr="008B7D3F">
        <w:rPr>
          <w:rFonts w:ascii="Times New Roman" w:hAnsi="Times New Roman"/>
          <w:sz w:val="26"/>
        </w:rPr>
        <w:t>“</w:t>
      </w:r>
      <w:r w:rsidR="00354342" w:rsidRPr="008B7D3F">
        <w:rPr>
          <w:rFonts w:ascii="Times New Roman" w:hAnsi="Times New Roman"/>
          <w:sz w:val="26"/>
        </w:rPr>
        <w:t>Debt Securities</w:t>
      </w:r>
      <w:r w:rsidR="00471016" w:rsidRPr="008B7D3F">
        <w:rPr>
          <w:rFonts w:ascii="Times New Roman" w:hAnsi="Times New Roman"/>
          <w:sz w:val="26"/>
        </w:rPr>
        <w:t>.”</w:t>
      </w:r>
      <w:r w:rsidR="00354342" w:rsidRPr="008B7D3F">
        <w:rPr>
          <w:rFonts w:ascii="Times New Roman" w:hAnsi="Times New Roman"/>
          <w:sz w:val="26"/>
        </w:rPr>
        <w:t xml:space="preserve">  </w:t>
      </w:r>
      <w:r w:rsidR="002529CB" w:rsidRPr="008B7D3F">
        <w:rPr>
          <w:rFonts w:ascii="Times New Roman" w:hAnsi="Times New Roman"/>
          <w:sz w:val="26"/>
        </w:rPr>
        <w:t>The</w:t>
      </w:r>
      <w:r w:rsidR="0094543B" w:rsidRPr="008B7D3F">
        <w:rPr>
          <w:rFonts w:ascii="Times New Roman" w:hAnsi="Times New Roman"/>
          <w:sz w:val="26"/>
        </w:rPr>
        <w:t xml:space="preserve"> </w:t>
      </w:r>
      <w:r w:rsidR="002529CB" w:rsidRPr="008B7D3F">
        <w:rPr>
          <w:rFonts w:ascii="Times New Roman" w:hAnsi="Times New Roman"/>
          <w:sz w:val="26"/>
        </w:rPr>
        <w:t>aggregate amount</w:t>
      </w:r>
      <w:r w:rsidR="002529CB">
        <w:rPr>
          <w:rFonts w:ascii="Times New Roman" w:hAnsi="Times New Roman"/>
          <w:sz w:val="26"/>
        </w:rPr>
        <w:t xml:space="preserve"> of funds </w:t>
      </w:r>
      <w:r w:rsidR="0001057A">
        <w:rPr>
          <w:rFonts w:ascii="Times New Roman" w:hAnsi="Times New Roman"/>
          <w:sz w:val="26"/>
        </w:rPr>
        <w:t xml:space="preserve">that </w:t>
      </w:r>
      <w:r w:rsidR="00ED29E0">
        <w:rPr>
          <w:rFonts w:ascii="Times New Roman" w:hAnsi="Times New Roman"/>
          <w:sz w:val="26"/>
        </w:rPr>
        <w:t>may</w:t>
      </w:r>
      <w:r w:rsidR="0001057A">
        <w:rPr>
          <w:rFonts w:ascii="Times New Roman" w:hAnsi="Times New Roman"/>
          <w:sz w:val="26"/>
        </w:rPr>
        <w:t xml:space="preserve"> be </w:t>
      </w:r>
      <w:r w:rsidR="002529CB">
        <w:rPr>
          <w:rFonts w:ascii="Times New Roman" w:hAnsi="Times New Roman"/>
          <w:sz w:val="26"/>
        </w:rPr>
        <w:t xml:space="preserve">raised by PECO under </w:t>
      </w:r>
      <w:r w:rsidR="00F453C9">
        <w:rPr>
          <w:rFonts w:ascii="Times New Roman" w:hAnsi="Times New Roman"/>
          <w:sz w:val="26"/>
        </w:rPr>
        <w:t xml:space="preserve">Docket </w:t>
      </w:r>
      <w:r w:rsidR="00F453C9" w:rsidRPr="009D2B0D">
        <w:rPr>
          <w:rFonts w:ascii="Times New Roman" w:hAnsi="Times New Roman"/>
          <w:sz w:val="26"/>
        </w:rPr>
        <w:lastRenderedPageBreak/>
        <w:t>Nos.</w:t>
      </w:r>
      <w:r w:rsidR="002D62CE" w:rsidRPr="009D2B0D">
        <w:rPr>
          <w:rFonts w:ascii="Times New Roman" w:hAnsi="Times New Roman"/>
          <w:sz w:val="26"/>
        </w:rPr>
        <w:t> </w:t>
      </w:r>
      <w:r w:rsidR="009D2B0D" w:rsidRPr="009D2B0D">
        <w:rPr>
          <w:rFonts w:ascii="Times New Roman" w:hAnsi="Times New Roman"/>
          <w:sz w:val="26"/>
        </w:rPr>
        <w:t>S</w:t>
      </w:r>
      <w:r w:rsidR="009D2B0D" w:rsidRPr="009D2B0D">
        <w:rPr>
          <w:rFonts w:ascii="Times New Roman" w:hAnsi="Times New Roman"/>
          <w:sz w:val="26"/>
        </w:rPr>
        <w:noBreakHyphen/>
        <w:t>2021</w:t>
      </w:r>
      <w:r w:rsidR="009D2B0D" w:rsidRPr="009D2B0D">
        <w:rPr>
          <w:rFonts w:ascii="Times New Roman" w:hAnsi="Times New Roman"/>
          <w:sz w:val="26"/>
        </w:rPr>
        <w:noBreakHyphen/>
        <w:t>3029168,</w:t>
      </w:r>
      <w:r w:rsidR="009D2B0D">
        <w:rPr>
          <w:rFonts w:ascii="Times New Roman" w:hAnsi="Times New Roman"/>
          <w:sz w:val="26"/>
        </w:rPr>
        <w:t xml:space="preserve"> </w:t>
      </w:r>
      <w:r w:rsidR="009D2B0D" w:rsidRPr="009D2B0D">
        <w:rPr>
          <w:rFonts w:ascii="Times New Roman" w:hAnsi="Times New Roman"/>
          <w:sz w:val="26"/>
        </w:rPr>
        <w:t>S</w:t>
      </w:r>
      <w:r w:rsidR="009D2B0D" w:rsidRPr="009D2B0D">
        <w:rPr>
          <w:rFonts w:ascii="Times New Roman" w:hAnsi="Times New Roman"/>
          <w:sz w:val="26"/>
        </w:rPr>
        <w:noBreakHyphen/>
        <w:t>2021</w:t>
      </w:r>
      <w:r w:rsidR="009D2B0D" w:rsidRPr="009D2B0D">
        <w:rPr>
          <w:rFonts w:ascii="Times New Roman" w:hAnsi="Times New Roman"/>
          <w:sz w:val="26"/>
        </w:rPr>
        <w:noBreakHyphen/>
        <w:t>302916</w:t>
      </w:r>
      <w:r w:rsidR="009D2B0D">
        <w:rPr>
          <w:rFonts w:ascii="Times New Roman" w:hAnsi="Times New Roman"/>
          <w:sz w:val="26"/>
        </w:rPr>
        <w:t>9,</w:t>
      </w:r>
      <w:r w:rsidR="009D2B0D" w:rsidRPr="009D2B0D">
        <w:rPr>
          <w:rFonts w:ascii="Times New Roman" w:hAnsi="Times New Roman"/>
          <w:sz w:val="26"/>
        </w:rPr>
        <w:t xml:space="preserve"> S</w:t>
      </w:r>
      <w:r w:rsidR="009D2B0D" w:rsidRPr="009D2B0D">
        <w:rPr>
          <w:rFonts w:ascii="Times New Roman" w:hAnsi="Times New Roman"/>
          <w:sz w:val="26"/>
        </w:rPr>
        <w:noBreakHyphen/>
        <w:t>2021-3029176</w:t>
      </w:r>
      <w:r w:rsidR="009D2B0D">
        <w:rPr>
          <w:rFonts w:ascii="Times New Roman" w:hAnsi="Times New Roman"/>
          <w:sz w:val="26"/>
        </w:rPr>
        <w:t>,</w:t>
      </w:r>
      <w:r w:rsidR="009D2B0D" w:rsidRPr="009D2B0D">
        <w:rPr>
          <w:rFonts w:ascii="Times New Roman" w:hAnsi="Times New Roman"/>
          <w:sz w:val="26"/>
        </w:rPr>
        <w:t xml:space="preserve"> and S</w:t>
      </w:r>
      <w:r w:rsidR="009D2B0D" w:rsidRPr="009D2B0D">
        <w:rPr>
          <w:rFonts w:ascii="Times New Roman" w:hAnsi="Times New Roman"/>
          <w:sz w:val="26"/>
        </w:rPr>
        <w:noBreakHyphen/>
        <w:t>2021</w:t>
      </w:r>
      <w:r w:rsidR="009D2B0D" w:rsidRPr="009D2B0D">
        <w:rPr>
          <w:rFonts w:ascii="Times New Roman" w:hAnsi="Times New Roman"/>
          <w:sz w:val="26"/>
        </w:rPr>
        <w:noBreakHyphen/>
        <w:t>30</w:t>
      </w:r>
      <w:r w:rsidR="009D2B0D">
        <w:rPr>
          <w:rFonts w:ascii="Times New Roman" w:hAnsi="Times New Roman"/>
          <w:sz w:val="26"/>
        </w:rPr>
        <w:t>29179</w:t>
      </w:r>
      <w:r w:rsidR="009D2B0D" w:rsidRPr="008B7D3F">
        <w:rPr>
          <w:rFonts w:ascii="Times New Roman" w:hAnsi="Times New Roman"/>
          <w:sz w:val="26"/>
        </w:rPr>
        <w:t xml:space="preserve"> </w:t>
      </w:r>
      <w:r w:rsidR="00427037">
        <w:rPr>
          <w:rFonts w:ascii="Times New Roman" w:hAnsi="Times New Roman"/>
          <w:sz w:val="26"/>
        </w:rPr>
        <w:t>is limited to $2.5</w:t>
      </w:r>
      <w:r w:rsidR="002529CB">
        <w:rPr>
          <w:rFonts w:ascii="Times New Roman" w:hAnsi="Times New Roman"/>
          <w:sz w:val="26"/>
        </w:rPr>
        <w:t xml:space="preserve"> billion, </w:t>
      </w:r>
      <w:r w:rsidR="002E7D07" w:rsidRPr="002E7D07">
        <w:rPr>
          <w:rFonts w:ascii="Times New Roman" w:hAnsi="Times New Roman"/>
          <w:sz w:val="26"/>
        </w:rPr>
        <w:t>plus the principal amount of</w:t>
      </w:r>
      <w:r w:rsidR="002E7D07">
        <w:rPr>
          <w:rFonts w:ascii="Times New Roman" w:hAnsi="Times New Roman"/>
          <w:sz w:val="26"/>
        </w:rPr>
        <w:t xml:space="preserve"> </w:t>
      </w:r>
      <w:r w:rsidR="002E7D07" w:rsidRPr="002E7D07">
        <w:rPr>
          <w:rFonts w:ascii="Times New Roman" w:hAnsi="Times New Roman"/>
          <w:sz w:val="26"/>
        </w:rPr>
        <w:t>Mortgage Bonds issued as collateral for Collateralized Notes and the principal amount</w:t>
      </w:r>
      <w:r w:rsidR="002E7D07">
        <w:rPr>
          <w:rFonts w:ascii="Times New Roman" w:hAnsi="Times New Roman"/>
          <w:sz w:val="26"/>
        </w:rPr>
        <w:t xml:space="preserve"> </w:t>
      </w:r>
      <w:r w:rsidR="002E7D07" w:rsidRPr="002E7D07">
        <w:rPr>
          <w:rFonts w:ascii="Times New Roman" w:hAnsi="Times New Roman"/>
          <w:sz w:val="26"/>
        </w:rPr>
        <w:t>of any bank loans relating to a liquidity or credit facility with respect to Collateralized</w:t>
      </w:r>
      <w:r w:rsidR="002E7D07">
        <w:rPr>
          <w:rFonts w:ascii="Times New Roman" w:hAnsi="Times New Roman"/>
          <w:sz w:val="26"/>
        </w:rPr>
        <w:t xml:space="preserve"> </w:t>
      </w:r>
      <w:r w:rsidR="002E7D07" w:rsidRPr="002E7D07">
        <w:rPr>
          <w:rFonts w:ascii="Times New Roman" w:hAnsi="Times New Roman"/>
          <w:sz w:val="26"/>
        </w:rPr>
        <w:t>Notes issued as remarketed notes.</w:t>
      </w:r>
    </w:p>
    <w:p w14:paraId="658EE863" w14:textId="77777777" w:rsidR="002B3C7D" w:rsidRPr="00471016" w:rsidRDefault="002B3C7D" w:rsidP="004D6516">
      <w:pPr>
        <w:spacing w:line="360" w:lineRule="auto"/>
        <w:rPr>
          <w:rFonts w:ascii="Times New Roman" w:hAnsi="Times New Roman"/>
          <w:sz w:val="26"/>
        </w:rPr>
      </w:pPr>
    </w:p>
    <w:p w14:paraId="3675FF13" w14:textId="77777777" w:rsidR="006A169E" w:rsidRDefault="006A169E" w:rsidP="0011300D">
      <w:pPr>
        <w:spacing w:line="360" w:lineRule="auto"/>
        <w:ind w:firstLine="720"/>
        <w:rPr>
          <w:rFonts w:ascii="Times New Roman" w:hAnsi="Times New Roman"/>
          <w:sz w:val="26"/>
        </w:rPr>
      </w:pPr>
      <w:r w:rsidRPr="00471016">
        <w:rPr>
          <w:rFonts w:ascii="Times New Roman" w:hAnsi="Times New Roman"/>
          <w:sz w:val="26"/>
        </w:rPr>
        <w:t>PECO</w:t>
      </w:r>
      <w:r w:rsidR="00E56F63">
        <w:rPr>
          <w:rFonts w:ascii="Times New Roman" w:hAnsi="Times New Roman"/>
          <w:sz w:val="26"/>
        </w:rPr>
        <w:t xml:space="preserve"> </w:t>
      </w:r>
      <w:r w:rsidRPr="00471016">
        <w:rPr>
          <w:rFonts w:ascii="Times New Roman" w:hAnsi="Times New Roman"/>
          <w:sz w:val="26"/>
        </w:rPr>
        <w:t>is a public</w:t>
      </w:r>
      <w:r w:rsidRPr="00A44CD4">
        <w:rPr>
          <w:rFonts w:ascii="Times New Roman" w:hAnsi="Times New Roman"/>
          <w:sz w:val="26"/>
        </w:rPr>
        <w:t xml:space="preserve"> utility incorporated under the laws of the Commonwealth of Pennsylvania on </w:t>
      </w:r>
      <w:r w:rsidRPr="009D2B0D">
        <w:rPr>
          <w:rFonts w:ascii="Times New Roman" w:hAnsi="Times New Roman"/>
          <w:sz w:val="26"/>
        </w:rPr>
        <w:t>October 31, 1929</w:t>
      </w:r>
      <w:r w:rsidRPr="00A44CD4">
        <w:rPr>
          <w:rFonts w:ascii="Times New Roman" w:hAnsi="Times New Roman"/>
          <w:sz w:val="26"/>
        </w:rPr>
        <w:t xml:space="preserve">.  PECO provides electric delivery service to </w:t>
      </w:r>
      <w:r w:rsidR="00E56F63">
        <w:rPr>
          <w:rFonts w:ascii="Times New Roman" w:hAnsi="Times New Roman"/>
          <w:sz w:val="26"/>
        </w:rPr>
        <w:t>approximately 1.</w:t>
      </w:r>
      <w:r w:rsidR="0090681D">
        <w:rPr>
          <w:rFonts w:ascii="Times New Roman" w:hAnsi="Times New Roman"/>
          <w:sz w:val="26"/>
        </w:rPr>
        <w:t>7</w:t>
      </w:r>
      <w:r w:rsidR="00E56F63">
        <w:rPr>
          <w:rFonts w:ascii="Times New Roman" w:hAnsi="Times New Roman"/>
          <w:sz w:val="26"/>
        </w:rPr>
        <w:t xml:space="preserve"> million </w:t>
      </w:r>
      <w:r w:rsidRPr="00A44CD4">
        <w:rPr>
          <w:rFonts w:ascii="Times New Roman" w:hAnsi="Times New Roman"/>
          <w:sz w:val="26"/>
        </w:rPr>
        <w:t>customers in the City of Philadelphia and the surrounding Philadelphia area</w:t>
      </w:r>
      <w:r w:rsidR="00E56F63">
        <w:rPr>
          <w:rFonts w:ascii="Times New Roman" w:hAnsi="Times New Roman"/>
          <w:sz w:val="26"/>
        </w:rPr>
        <w:t xml:space="preserve">, and natural gas delivery service to approximately 500,000 customers in Southeastern Pennsylvania.  </w:t>
      </w:r>
      <w:r w:rsidRPr="00A44CD4">
        <w:rPr>
          <w:rFonts w:ascii="Times New Roman" w:hAnsi="Times New Roman"/>
          <w:sz w:val="26"/>
        </w:rPr>
        <w:t>PECO’s ultimate parent is Exelon Corporation</w:t>
      </w:r>
      <w:r>
        <w:rPr>
          <w:rFonts w:ascii="Times New Roman" w:hAnsi="Times New Roman"/>
          <w:sz w:val="26"/>
        </w:rPr>
        <w:t>.</w:t>
      </w:r>
    </w:p>
    <w:p w14:paraId="67C73EF6" w14:textId="77777777" w:rsidR="006A169E" w:rsidRDefault="006A169E" w:rsidP="006A169E">
      <w:pPr>
        <w:spacing w:line="360" w:lineRule="auto"/>
        <w:rPr>
          <w:rFonts w:ascii="Times New Roman" w:hAnsi="Times New Roman"/>
          <w:sz w:val="26"/>
        </w:rPr>
      </w:pPr>
    </w:p>
    <w:p w14:paraId="61C75302" w14:textId="77777777" w:rsidR="006A169E" w:rsidRPr="007A7705" w:rsidRDefault="006A169E" w:rsidP="0011300D">
      <w:pPr>
        <w:spacing w:line="360" w:lineRule="auto"/>
        <w:ind w:firstLine="720"/>
        <w:rPr>
          <w:rFonts w:ascii="Times New Roman" w:hAnsi="Times New Roman"/>
          <w:sz w:val="26"/>
          <w:highlight w:val="yellow"/>
        </w:rPr>
      </w:pPr>
      <w:r>
        <w:rPr>
          <w:rFonts w:ascii="Times New Roman" w:hAnsi="Times New Roman"/>
          <w:sz w:val="26"/>
        </w:rPr>
        <w:t xml:space="preserve">PECO is filing this securities certificate and three related securities certificates docketed </w:t>
      </w:r>
      <w:r w:rsidRPr="009D2B0D">
        <w:rPr>
          <w:rFonts w:ascii="Times New Roman" w:hAnsi="Times New Roman"/>
          <w:sz w:val="26"/>
        </w:rPr>
        <w:t xml:space="preserve">at </w:t>
      </w:r>
      <w:r w:rsidR="009D2B0D" w:rsidRPr="009D2B0D">
        <w:rPr>
          <w:rFonts w:ascii="Times New Roman" w:hAnsi="Times New Roman"/>
          <w:sz w:val="26"/>
        </w:rPr>
        <w:t>S</w:t>
      </w:r>
      <w:r w:rsidR="009D2B0D" w:rsidRPr="009D2B0D">
        <w:rPr>
          <w:rFonts w:ascii="Times New Roman" w:hAnsi="Times New Roman"/>
          <w:sz w:val="26"/>
        </w:rPr>
        <w:noBreakHyphen/>
        <w:t>2021</w:t>
      </w:r>
      <w:r w:rsidR="009D2B0D" w:rsidRPr="009D2B0D">
        <w:rPr>
          <w:rFonts w:ascii="Times New Roman" w:hAnsi="Times New Roman"/>
          <w:sz w:val="26"/>
        </w:rPr>
        <w:noBreakHyphen/>
        <w:t>3029168, S</w:t>
      </w:r>
      <w:r w:rsidR="009D2B0D" w:rsidRPr="009D2B0D">
        <w:rPr>
          <w:rFonts w:ascii="Times New Roman" w:hAnsi="Times New Roman"/>
          <w:sz w:val="26"/>
        </w:rPr>
        <w:noBreakHyphen/>
        <w:t>2021-3029176 and S</w:t>
      </w:r>
      <w:r w:rsidR="009D2B0D" w:rsidRPr="009D2B0D">
        <w:rPr>
          <w:rFonts w:ascii="Times New Roman" w:hAnsi="Times New Roman"/>
          <w:sz w:val="26"/>
        </w:rPr>
        <w:noBreakHyphen/>
        <w:t>2021</w:t>
      </w:r>
      <w:r w:rsidR="009D2B0D" w:rsidRPr="009D2B0D">
        <w:rPr>
          <w:rFonts w:ascii="Times New Roman" w:hAnsi="Times New Roman"/>
          <w:sz w:val="26"/>
        </w:rPr>
        <w:noBreakHyphen/>
        <w:t xml:space="preserve">3029179 </w:t>
      </w:r>
      <w:r w:rsidR="00471016" w:rsidRPr="009D2B0D">
        <w:rPr>
          <w:rFonts w:ascii="Times New Roman" w:hAnsi="Times New Roman"/>
          <w:sz w:val="26"/>
        </w:rPr>
        <w:t>(collectively, “the 20</w:t>
      </w:r>
      <w:r w:rsidR="009D2B0D" w:rsidRPr="009D2B0D">
        <w:rPr>
          <w:rFonts w:ascii="Times New Roman" w:hAnsi="Times New Roman"/>
          <w:sz w:val="26"/>
        </w:rPr>
        <w:t>21</w:t>
      </w:r>
      <w:r w:rsidR="00471016" w:rsidRPr="009D2B0D">
        <w:rPr>
          <w:rFonts w:ascii="Times New Roman" w:hAnsi="Times New Roman"/>
          <w:sz w:val="26"/>
        </w:rPr>
        <w:t xml:space="preserve"> Securities Certificates”)</w:t>
      </w:r>
      <w:r w:rsidRPr="009D2B0D">
        <w:rPr>
          <w:rFonts w:ascii="Times New Roman" w:hAnsi="Times New Roman"/>
          <w:sz w:val="26"/>
        </w:rPr>
        <w:t xml:space="preserve"> to issue up to an aggregate amount of $</w:t>
      </w:r>
      <w:r w:rsidR="00427037" w:rsidRPr="009D2B0D">
        <w:rPr>
          <w:rFonts w:ascii="Times New Roman" w:hAnsi="Times New Roman"/>
          <w:sz w:val="26"/>
        </w:rPr>
        <w:t>2.5</w:t>
      </w:r>
      <w:r w:rsidRPr="009D2B0D">
        <w:rPr>
          <w:rFonts w:ascii="Times New Roman" w:hAnsi="Times New Roman"/>
          <w:sz w:val="26"/>
        </w:rPr>
        <w:t xml:space="preserve"> billion of long-term debt</w:t>
      </w:r>
      <w:r w:rsidR="002F0751" w:rsidRPr="009D2B0D">
        <w:rPr>
          <w:rFonts w:ascii="Times New Roman" w:hAnsi="Times New Roman"/>
          <w:sz w:val="26"/>
        </w:rPr>
        <w:t xml:space="preserve"> over the course of the next three years commencing with </w:t>
      </w:r>
      <w:r w:rsidR="001028D7" w:rsidRPr="009D2B0D">
        <w:rPr>
          <w:rFonts w:ascii="Times New Roman" w:hAnsi="Times New Roman"/>
          <w:sz w:val="26"/>
        </w:rPr>
        <w:t xml:space="preserve">Commission Orders registering </w:t>
      </w:r>
      <w:r w:rsidR="002F0751" w:rsidRPr="009D2B0D">
        <w:rPr>
          <w:rFonts w:ascii="Times New Roman" w:hAnsi="Times New Roman"/>
          <w:sz w:val="26"/>
        </w:rPr>
        <w:t>the</w:t>
      </w:r>
      <w:r w:rsidR="0051070B" w:rsidRPr="009D2B0D">
        <w:rPr>
          <w:rFonts w:ascii="Times New Roman" w:hAnsi="Times New Roman"/>
          <w:sz w:val="26"/>
        </w:rPr>
        <w:t xml:space="preserve"> instant</w:t>
      </w:r>
      <w:r w:rsidR="002F0751" w:rsidRPr="009D2B0D">
        <w:rPr>
          <w:rFonts w:ascii="Times New Roman" w:hAnsi="Times New Roman"/>
          <w:sz w:val="26"/>
        </w:rPr>
        <w:t xml:space="preserve"> securities certificates</w:t>
      </w:r>
      <w:r w:rsidR="001028D7" w:rsidRPr="009D2B0D">
        <w:rPr>
          <w:rFonts w:ascii="Times New Roman" w:hAnsi="Times New Roman"/>
          <w:sz w:val="26"/>
        </w:rPr>
        <w:t>.</w:t>
      </w:r>
      <w:r w:rsidR="002D7049" w:rsidRPr="009D2B0D">
        <w:rPr>
          <w:rFonts w:ascii="Times New Roman" w:hAnsi="Times New Roman"/>
          <w:sz w:val="26"/>
        </w:rPr>
        <w:t xml:space="preserve"> </w:t>
      </w:r>
      <w:r w:rsidR="00A10917" w:rsidRPr="009D2B0D">
        <w:rPr>
          <w:rFonts w:ascii="Times New Roman" w:hAnsi="Times New Roman"/>
          <w:sz w:val="26"/>
        </w:rPr>
        <w:t xml:space="preserve"> The four securities certificates </w:t>
      </w:r>
      <w:r w:rsidR="0051070B" w:rsidRPr="009D2B0D">
        <w:rPr>
          <w:rFonts w:ascii="Times New Roman" w:hAnsi="Times New Roman"/>
          <w:sz w:val="26"/>
        </w:rPr>
        <w:t xml:space="preserve">currently </w:t>
      </w:r>
      <w:r w:rsidR="00A10917" w:rsidRPr="009D2B0D">
        <w:rPr>
          <w:rFonts w:ascii="Times New Roman" w:hAnsi="Times New Roman"/>
          <w:sz w:val="26"/>
        </w:rPr>
        <w:t>filed by PECO</w:t>
      </w:r>
      <w:r w:rsidRPr="009D2B0D">
        <w:rPr>
          <w:rFonts w:ascii="Times New Roman" w:hAnsi="Times New Roman"/>
          <w:sz w:val="26"/>
        </w:rPr>
        <w:t xml:space="preserve"> will replace four </w:t>
      </w:r>
      <w:r w:rsidR="0051070B" w:rsidRPr="009D2B0D">
        <w:rPr>
          <w:rFonts w:ascii="Times New Roman" w:hAnsi="Times New Roman"/>
          <w:sz w:val="26"/>
        </w:rPr>
        <w:t xml:space="preserve">substantially </w:t>
      </w:r>
      <w:r w:rsidRPr="009D2B0D">
        <w:rPr>
          <w:rFonts w:ascii="Times New Roman" w:hAnsi="Times New Roman"/>
          <w:sz w:val="26"/>
        </w:rPr>
        <w:t xml:space="preserve">similar securities certificates registered by Orders entered </w:t>
      </w:r>
      <w:r w:rsidR="005D2191" w:rsidRPr="005D2191">
        <w:rPr>
          <w:rFonts w:ascii="Times New Roman" w:hAnsi="Times New Roman"/>
          <w:sz w:val="26"/>
        </w:rPr>
        <w:t>December 6, 2018</w:t>
      </w:r>
      <w:r w:rsidR="00B0221D" w:rsidRPr="005D2191">
        <w:rPr>
          <w:rFonts w:ascii="Times New Roman" w:hAnsi="Times New Roman"/>
          <w:sz w:val="26"/>
        </w:rPr>
        <w:t xml:space="preserve">, </w:t>
      </w:r>
      <w:r w:rsidRPr="005D2191">
        <w:rPr>
          <w:rFonts w:ascii="Times New Roman" w:hAnsi="Times New Roman"/>
          <w:sz w:val="26"/>
        </w:rPr>
        <w:t xml:space="preserve">at </w:t>
      </w:r>
      <w:r w:rsidR="006E2AD5" w:rsidRPr="005D2191">
        <w:rPr>
          <w:rFonts w:ascii="Times New Roman" w:hAnsi="Times New Roman"/>
          <w:sz w:val="26"/>
        </w:rPr>
        <w:t xml:space="preserve">Docket </w:t>
      </w:r>
      <w:r w:rsidR="005D2191">
        <w:rPr>
          <w:rFonts w:ascii="Times New Roman" w:hAnsi="Times New Roman"/>
          <w:sz w:val="26"/>
        </w:rPr>
        <w:t>Nos. S</w:t>
      </w:r>
      <w:r w:rsidR="005D2191">
        <w:rPr>
          <w:rFonts w:ascii="Times New Roman" w:hAnsi="Times New Roman"/>
          <w:sz w:val="26"/>
        </w:rPr>
        <w:noBreakHyphen/>
        <w:t>2018</w:t>
      </w:r>
      <w:r w:rsidR="005D2191">
        <w:rPr>
          <w:rFonts w:ascii="Times New Roman" w:hAnsi="Times New Roman"/>
          <w:sz w:val="26"/>
        </w:rPr>
        <w:noBreakHyphen/>
        <w:t xml:space="preserve">3005009, </w:t>
      </w:r>
      <w:r w:rsidR="005D2191" w:rsidRPr="00334B8E">
        <w:rPr>
          <w:rFonts w:ascii="Times New Roman" w:hAnsi="Times New Roman"/>
          <w:sz w:val="26"/>
        </w:rPr>
        <w:t>S</w:t>
      </w:r>
      <w:r w:rsidR="005D2191" w:rsidRPr="00334B8E">
        <w:rPr>
          <w:rFonts w:ascii="Times New Roman" w:hAnsi="Times New Roman"/>
          <w:sz w:val="26"/>
        </w:rPr>
        <w:noBreakHyphen/>
        <w:t>201</w:t>
      </w:r>
      <w:r w:rsidR="005D2191">
        <w:rPr>
          <w:rFonts w:ascii="Times New Roman" w:hAnsi="Times New Roman"/>
          <w:sz w:val="26"/>
        </w:rPr>
        <w:t>8</w:t>
      </w:r>
      <w:r w:rsidR="005D2191" w:rsidRPr="00334B8E">
        <w:rPr>
          <w:rFonts w:ascii="Times New Roman" w:hAnsi="Times New Roman"/>
          <w:sz w:val="26"/>
        </w:rPr>
        <w:noBreakHyphen/>
      </w:r>
      <w:r w:rsidR="005D2191">
        <w:rPr>
          <w:rFonts w:ascii="Times New Roman" w:hAnsi="Times New Roman"/>
          <w:sz w:val="26"/>
        </w:rPr>
        <w:t>3005010</w:t>
      </w:r>
      <w:r w:rsidR="005D2191" w:rsidRPr="00334B8E">
        <w:rPr>
          <w:rFonts w:ascii="Times New Roman" w:hAnsi="Times New Roman"/>
          <w:sz w:val="26"/>
        </w:rPr>
        <w:t>, S</w:t>
      </w:r>
      <w:r w:rsidR="005D2191" w:rsidRPr="00334B8E">
        <w:rPr>
          <w:rFonts w:ascii="Times New Roman" w:hAnsi="Times New Roman"/>
          <w:sz w:val="26"/>
        </w:rPr>
        <w:noBreakHyphen/>
        <w:t>201</w:t>
      </w:r>
      <w:r w:rsidR="005D2191">
        <w:rPr>
          <w:rFonts w:ascii="Times New Roman" w:hAnsi="Times New Roman"/>
          <w:sz w:val="26"/>
        </w:rPr>
        <w:t>8</w:t>
      </w:r>
      <w:r w:rsidR="005D2191" w:rsidRPr="00334B8E">
        <w:rPr>
          <w:rFonts w:ascii="Times New Roman" w:hAnsi="Times New Roman"/>
          <w:sz w:val="26"/>
        </w:rPr>
        <w:noBreakHyphen/>
      </w:r>
      <w:r w:rsidR="005D2191">
        <w:rPr>
          <w:rFonts w:ascii="Times New Roman" w:hAnsi="Times New Roman"/>
          <w:sz w:val="26"/>
        </w:rPr>
        <w:t>3005011</w:t>
      </w:r>
      <w:r w:rsidR="005D2191" w:rsidRPr="00334B8E">
        <w:rPr>
          <w:rFonts w:ascii="Times New Roman" w:hAnsi="Times New Roman"/>
          <w:sz w:val="26"/>
        </w:rPr>
        <w:t xml:space="preserve"> and S</w:t>
      </w:r>
      <w:r w:rsidR="005D2191" w:rsidRPr="00334B8E">
        <w:rPr>
          <w:rFonts w:ascii="Times New Roman" w:hAnsi="Times New Roman"/>
          <w:sz w:val="26"/>
        </w:rPr>
        <w:noBreakHyphen/>
        <w:t>201</w:t>
      </w:r>
      <w:r w:rsidR="005D2191">
        <w:rPr>
          <w:rFonts w:ascii="Times New Roman" w:hAnsi="Times New Roman"/>
          <w:sz w:val="26"/>
        </w:rPr>
        <w:t>8</w:t>
      </w:r>
      <w:r w:rsidR="005D2191" w:rsidRPr="00334B8E">
        <w:rPr>
          <w:rFonts w:ascii="Times New Roman" w:hAnsi="Times New Roman"/>
          <w:sz w:val="26"/>
        </w:rPr>
        <w:noBreakHyphen/>
      </w:r>
      <w:r w:rsidR="005D2191" w:rsidRPr="005D2191">
        <w:rPr>
          <w:rFonts w:ascii="Times New Roman" w:hAnsi="Times New Roman"/>
          <w:sz w:val="26"/>
        </w:rPr>
        <w:t xml:space="preserve">3005012 </w:t>
      </w:r>
      <w:r w:rsidRPr="005D2191">
        <w:rPr>
          <w:rFonts w:ascii="Times New Roman" w:hAnsi="Times New Roman"/>
          <w:sz w:val="26"/>
        </w:rPr>
        <w:t>(</w:t>
      </w:r>
      <w:r w:rsidR="00471016" w:rsidRPr="005D2191">
        <w:rPr>
          <w:rFonts w:ascii="Times New Roman" w:hAnsi="Times New Roman"/>
          <w:sz w:val="26"/>
        </w:rPr>
        <w:t xml:space="preserve">collectively, “the </w:t>
      </w:r>
      <w:r w:rsidRPr="005D2191">
        <w:rPr>
          <w:rFonts w:ascii="Times New Roman" w:hAnsi="Times New Roman"/>
          <w:sz w:val="26"/>
        </w:rPr>
        <w:t>20</w:t>
      </w:r>
      <w:r w:rsidR="00334B8E" w:rsidRPr="005D2191">
        <w:rPr>
          <w:rFonts w:ascii="Times New Roman" w:hAnsi="Times New Roman"/>
          <w:sz w:val="26"/>
        </w:rPr>
        <w:t>1</w:t>
      </w:r>
      <w:r w:rsidR="005D2191" w:rsidRPr="005D2191">
        <w:rPr>
          <w:rFonts w:ascii="Times New Roman" w:hAnsi="Times New Roman"/>
          <w:sz w:val="26"/>
        </w:rPr>
        <w:t>8</w:t>
      </w:r>
      <w:r w:rsidRPr="005D2191">
        <w:rPr>
          <w:rFonts w:ascii="Times New Roman" w:hAnsi="Times New Roman"/>
          <w:sz w:val="26"/>
        </w:rPr>
        <w:t xml:space="preserve"> Securities Certificates</w:t>
      </w:r>
      <w:r w:rsidR="00471016" w:rsidRPr="005D2191">
        <w:rPr>
          <w:rFonts w:ascii="Times New Roman" w:hAnsi="Times New Roman"/>
          <w:sz w:val="26"/>
        </w:rPr>
        <w:t>”</w:t>
      </w:r>
      <w:r w:rsidRPr="005D2191">
        <w:rPr>
          <w:rFonts w:ascii="Times New Roman" w:hAnsi="Times New Roman"/>
          <w:sz w:val="26"/>
        </w:rPr>
        <w:t>)</w:t>
      </w:r>
      <w:r w:rsidR="00334B8E" w:rsidRPr="005D2191">
        <w:rPr>
          <w:rFonts w:ascii="Times New Roman" w:hAnsi="Times New Roman"/>
          <w:sz w:val="26"/>
        </w:rPr>
        <w:t>.</w:t>
      </w:r>
      <w:r w:rsidR="004C3DA0" w:rsidRPr="005D2191">
        <w:rPr>
          <w:rFonts w:ascii="Times New Roman" w:hAnsi="Times New Roman"/>
          <w:sz w:val="26"/>
        </w:rPr>
        <w:t xml:space="preserve">  </w:t>
      </w:r>
      <w:r w:rsidR="00B56F92" w:rsidRPr="005D2191">
        <w:rPr>
          <w:rFonts w:ascii="Times New Roman" w:hAnsi="Times New Roman"/>
          <w:sz w:val="26"/>
        </w:rPr>
        <w:t>By Commission Order,</w:t>
      </w:r>
      <w:r w:rsidR="00334B8E" w:rsidRPr="005D2191">
        <w:rPr>
          <w:rFonts w:ascii="Times New Roman" w:hAnsi="Times New Roman"/>
          <w:sz w:val="26"/>
        </w:rPr>
        <w:t xml:space="preserve"> the </w:t>
      </w:r>
      <w:r w:rsidR="00B56F92" w:rsidRPr="005D2191">
        <w:rPr>
          <w:rFonts w:ascii="Times New Roman" w:hAnsi="Times New Roman"/>
          <w:sz w:val="26"/>
        </w:rPr>
        <w:t>201</w:t>
      </w:r>
      <w:r w:rsidR="005D2191">
        <w:rPr>
          <w:rFonts w:ascii="Times New Roman" w:hAnsi="Times New Roman"/>
          <w:sz w:val="26"/>
        </w:rPr>
        <w:t>8</w:t>
      </w:r>
      <w:r w:rsidR="00B56F92" w:rsidRPr="005D2191">
        <w:rPr>
          <w:rFonts w:ascii="Times New Roman" w:hAnsi="Times New Roman"/>
          <w:sz w:val="26"/>
        </w:rPr>
        <w:t xml:space="preserve"> Securities Certificates</w:t>
      </w:r>
      <w:r w:rsidR="004C3DA0" w:rsidRPr="005D2191">
        <w:rPr>
          <w:rFonts w:ascii="Times New Roman" w:hAnsi="Times New Roman"/>
          <w:sz w:val="26"/>
        </w:rPr>
        <w:t xml:space="preserve"> </w:t>
      </w:r>
      <w:r w:rsidR="00E0685C" w:rsidRPr="005D2191">
        <w:rPr>
          <w:rFonts w:ascii="Times New Roman" w:hAnsi="Times New Roman"/>
          <w:sz w:val="26"/>
        </w:rPr>
        <w:t xml:space="preserve">allowed </w:t>
      </w:r>
      <w:r w:rsidR="00B56F92" w:rsidRPr="005D2191">
        <w:rPr>
          <w:rFonts w:ascii="Times New Roman" w:hAnsi="Times New Roman"/>
          <w:sz w:val="26"/>
        </w:rPr>
        <w:t>r</w:t>
      </w:r>
      <w:r w:rsidR="00E0685C" w:rsidRPr="005D2191">
        <w:rPr>
          <w:rFonts w:ascii="Times New Roman" w:hAnsi="Times New Roman"/>
          <w:sz w:val="26"/>
        </w:rPr>
        <w:t>egistration of</w:t>
      </w:r>
      <w:r w:rsidR="004C3DA0" w:rsidRPr="005D2191">
        <w:rPr>
          <w:rFonts w:ascii="Times New Roman" w:hAnsi="Times New Roman"/>
          <w:sz w:val="26"/>
        </w:rPr>
        <w:t xml:space="preserve"> debt up to $2.5 billion aggregate principal through the combination of </w:t>
      </w:r>
      <w:r w:rsidR="00471016" w:rsidRPr="005D2191">
        <w:rPr>
          <w:rFonts w:ascii="Times New Roman" w:hAnsi="Times New Roman"/>
          <w:sz w:val="26"/>
        </w:rPr>
        <w:t>M</w:t>
      </w:r>
      <w:r w:rsidR="004C3DA0" w:rsidRPr="005D2191">
        <w:rPr>
          <w:rFonts w:ascii="Times New Roman" w:hAnsi="Times New Roman"/>
          <w:sz w:val="26"/>
        </w:rPr>
        <w:t xml:space="preserve">ortgage bonds, </w:t>
      </w:r>
      <w:r w:rsidR="00471016" w:rsidRPr="005D2191">
        <w:rPr>
          <w:rFonts w:ascii="Times New Roman" w:hAnsi="Times New Roman"/>
          <w:sz w:val="26"/>
        </w:rPr>
        <w:t>C</w:t>
      </w:r>
      <w:r w:rsidR="004C3DA0" w:rsidRPr="005D2191">
        <w:rPr>
          <w:rFonts w:ascii="Times New Roman" w:hAnsi="Times New Roman"/>
          <w:sz w:val="26"/>
        </w:rPr>
        <w:t xml:space="preserve">ollateralized </w:t>
      </w:r>
      <w:r w:rsidR="00471016" w:rsidRPr="005D2191">
        <w:rPr>
          <w:rFonts w:ascii="Times New Roman" w:hAnsi="Times New Roman"/>
          <w:sz w:val="26"/>
        </w:rPr>
        <w:t>N</w:t>
      </w:r>
      <w:r w:rsidR="00B56F92" w:rsidRPr="005D2191">
        <w:rPr>
          <w:rFonts w:ascii="Times New Roman" w:hAnsi="Times New Roman"/>
          <w:sz w:val="26"/>
        </w:rPr>
        <w:t xml:space="preserve">otes, </w:t>
      </w:r>
      <w:r w:rsidR="00471016" w:rsidRPr="005D2191">
        <w:rPr>
          <w:rFonts w:ascii="Times New Roman" w:hAnsi="Times New Roman"/>
          <w:sz w:val="26"/>
        </w:rPr>
        <w:t>U</w:t>
      </w:r>
      <w:r w:rsidR="00315CAE" w:rsidRPr="005D2191">
        <w:rPr>
          <w:rFonts w:ascii="Times New Roman" w:hAnsi="Times New Roman"/>
          <w:sz w:val="26"/>
        </w:rPr>
        <w:t xml:space="preserve">nsecured </w:t>
      </w:r>
      <w:r w:rsidR="00471016" w:rsidRPr="005D2191">
        <w:rPr>
          <w:rFonts w:ascii="Times New Roman" w:hAnsi="Times New Roman"/>
          <w:sz w:val="26"/>
        </w:rPr>
        <w:t>D</w:t>
      </w:r>
      <w:r w:rsidR="00315CAE" w:rsidRPr="005D2191">
        <w:rPr>
          <w:rFonts w:ascii="Times New Roman" w:hAnsi="Times New Roman"/>
          <w:sz w:val="26"/>
        </w:rPr>
        <w:t xml:space="preserve">ebt, </w:t>
      </w:r>
      <w:r w:rsidR="00B56F92" w:rsidRPr="005D2191">
        <w:rPr>
          <w:rFonts w:ascii="Times New Roman" w:hAnsi="Times New Roman"/>
          <w:sz w:val="26"/>
        </w:rPr>
        <w:t xml:space="preserve">or </w:t>
      </w:r>
      <w:r w:rsidR="00471016" w:rsidRPr="005D2191">
        <w:rPr>
          <w:rFonts w:ascii="Times New Roman" w:hAnsi="Times New Roman"/>
          <w:sz w:val="26"/>
        </w:rPr>
        <w:t>S</w:t>
      </w:r>
      <w:r w:rsidR="00B56F92" w:rsidRPr="005D2191">
        <w:rPr>
          <w:rFonts w:ascii="Times New Roman" w:hAnsi="Times New Roman"/>
          <w:sz w:val="26"/>
        </w:rPr>
        <w:t xml:space="preserve">ubordinate </w:t>
      </w:r>
      <w:r w:rsidR="00471016" w:rsidRPr="005D2191">
        <w:rPr>
          <w:rFonts w:ascii="Times New Roman" w:hAnsi="Times New Roman"/>
          <w:sz w:val="26"/>
        </w:rPr>
        <w:t>D</w:t>
      </w:r>
      <w:r w:rsidR="00B56F92" w:rsidRPr="005D2191">
        <w:rPr>
          <w:rFonts w:ascii="Times New Roman" w:hAnsi="Times New Roman"/>
          <w:sz w:val="26"/>
        </w:rPr>
        <w:t>eb</w:t>
      </w:r>
      <w:r w:rsidR="00E0685C" w:rsidRPr="005D2191">
        <w:rPr>
          <w:rFonts w:ascii="Times New Roman" w:hAnsi="Times New Roman"/>
          <w:sz w:val="26"/>
        </w:rPr>
        <w:t>t.</w:t>
      </w:r>
    </w:p>
    <w:p w14:paraId="36C8664B" w14:textId="77777777" w:rsidR="006A169E" w:rsidRPr="007A7705" w:rsidRDefault="006A169E" w:rsidP="006A169E">
      <w:pPr>
        <w:spacing w:line="360" w:lineRule="auto"/>
        <w:ind w:firstLine="1440"/>
        <w:rPr>
          <w:rFonts w:ascii="Times New Roman" w:hAnsi="Times New Roman"/>
          <w:sz w:val="26"/>
          <w:highlight w:val="yellow"/>
        </w:rPr>
      </w:pPr>
    </w:p>
    <w:p w14:paraId="41091AAC" w14:textId="77777777" w:rsidR="006A169E" w:rsidRDefault="004C0779" w:rsidP="0011300D">
      <w:pPr>
        <w:spacing w:line="360" w:lineRule="auto"/>
        <w:ind w:firstLine="720"/>
        <w:rPr>
          <w:rFonts w:ascii="Times New Roman" w:hAnsi="Times New Roman"/>
          <w:kern w:val="1"/>
          <w:sz w:val="26"/>
          <w:highlight w:val="yellow"/>
        </w:rPr>
      </w:pPr>
      <w:r w:rsidRPr="00E03EAC">
        <w:rPr>
          <w:rFonts w:ascii="Times New Roman" w:hAnsi="Times New Roman"/>
          <w:sz w:val="26"/>
        </w:rPr>
        <w:t>Under the 201</w:t>
      </w:r>
      <w:r w:rsidR="005140FB" w:rsidRPr="00E03EAC">
        <w:rPr>
          <w:rFonts w:ascii="Times New Roman" w:hAnsi="Times New Roman"/>
          <w:sz w:val="26"/>
        </w:rPr>
        <w:t>8</w:t>
      </w:r>
      <w:r w:rsidRPr="00E03EAC">
        <w:rPr>
          <w:rFonts w:ascii="Times New Roman" w:hAnsi="Times New Roman"/>
          <w:sz w:val="26"/>
        </w:rPr>
        <w:t xml:space="preserve"> Securities Certificates, </w:t>
      </w:r>
      <w:r w:rsidR="003514E6" w:rsidRPr="00E03EAC">
        <w:rPr>
          <w:rFonts w:ascii="Times New Roman" w:hAnsi="Times New Roman"/>
          <w:sz w:val="26"/>
        </w:rPr>
        <w:t xml:space="preserve">PECO </w:t>
      </w:r>
      <w:r w:rsidR="001D710C" w:rsidRPr="00E03EAC">
        <w:rPr>
          <w:rFonts w:ascii="Times New Roman" w:hAnsi="Times New Roman"/>
          <w:sz w:val="26"/>
        </w:rPr>
        <w:t>issued $</w:t>
      </w:r>
      <w:r w:rsidR="00E0685C" w:rsidRPr="00E03EAC">
        <w:rPr>
          <w:rFonts w:ascii="Times New Roman" w:hAnsi="Times New Roman"/>
          <w:sz w:val="26"/>
        </w:rPr>
        <w:t>1</w:t>
      </w:r>
      <w:r w:rsidR="00E03EAC" w:rsidRPr="00E03EAC">
        <w:rPr>
          <w:rFonts w:ascii="Times New Roman" w:hAnsi="Times New Roman"/>
          <w:sz w:val="26"/>
        </w:rPr>
        <w:t>.425</w:t>
      </w:r>
      <w:r w:rsidR="00224314" w:rsidRPr="00E03EAC">
        <w:rPr>
          <w:rFonts w:ascii="Times New Roman" w:hAnsi="Times New Roman"/>
          <w:sz w:val="26"/>
        </w:rPr>
        <w:t xml:space="preserve"> billion in Mortgage</w:t>
      </w:r>
      <w:r w:rsidR="00E0685C" w:rsidRPr="00E03EAC">
        <w:rPr>
          <w:rFonts w:ascii="Times New Roman" w:hAnsi="Times New Roman"/>
          <w:sz w:val="26"/>
        </w:rPr>
        <w:t>.</w:t>
      </w:r>
      <w:r w:rsidR="001D710C" w:rsidRPr="00E03EAC">
        <w:rPr>
          <w:rFonts w:ascii="Times New Roman" w:hAnsi="Times New Roman"/>
          <w:sz w:val="26"/>
        </w:rPr>
        <w:t xml:space="preserve"> </w:t>
      </w:r>
      <w:r w:rsidR="00471016" w:rsidRPr="00734232">
        <w:rPr>
          <w:rFonts w:ascii="Times New Roman" w:hAnsi="Times New Roman"/>
          <w:sz w:val="26"/>
        </w:rPr>
        <w:t>B</w:t>
      </w:r>
      <w:r w:rsidR="001D710C" w:rsidRPr="00734232">
        <w:rPr>
          <w:rFonts w:ascii="Times New Roman" w:hAnsi="Times New Roman"/>
          <w:sz w:val="26"/>
        </w:rPr>
        <w:t>onds</w:t>
      </w:r>
      <w:r w:rsidR="00734232" w:rsidRPr="00D75A51">
        <w:rPr>
          <w:rFonts w:ascii="Times New Roman" w:hAnsi="Times New Roman"/>
          <w:sz w:val="26"/>
        </w:rPr>
        <w:t>, leaving a remaining capacity of $1.075 billion</w:t>
      </w:r>
      <w:r w:rsidR="003514E6" w:rsidRPr="00E03EAC">
        <w:rPr>
          <w:rFonts w:ascii="Times New Roman" w:hAnsi="Times New Roman"/>
          <w:sz w:val="26"/>
        </w:rPr>
        <w:t xml:space="preserve">. </w:t>
      </w:r>
      <w:r w:rsidR="00E0685C" w:rsidRPr="00E03EAC">
        <w:rPr>
          <w:rFonts w:ascii="Times New Roman" w:hAnsi="Times New Roman"/>
          <w:kern w:val="1"/>
          <w:sz w:val="26"/>
        </w:rPr>
        <w:t xml:space="preserve">PECO’s ability to register new debt </w:t>
      </w:r>
      <w:r w:rsidRPr="00E03EAC">
        <w:rPr>
          <w:rFonts w:ascii="Times New Roman" w:hAnsi="Times New Roman"/>
          <w:kern w:val="1"/>
          <w:sz w:val="26"/>
        </w:rPr>
        <w:t>pursuant to</w:t>
      </w:r>
      <w:r w:rsidR="00E0685C" w:rsidRPr="00E03EAC">
        <w:rPr>
          <w:rFonts w:ascii="Times New Roman" w:hAnsi="Times New Roman"/>
          <w:kern w:val="1"/>
          <w:sz w:val="26"/>
        </w:rPr>
        <w:t xml:space="preserve"> the 201</w:t>
      </w:r>
      <w:r w:rsidR="00E03EAC" w:rsidRPr="00E03EAC">
        <w:rPr>
          <w:rFonts w:ascii="Times New Roman" w:hAnsi="Times New Roman"/>
          <w:kern w:val="1"/>
          <w:sz w:val="26"/>
        </w:rPr>
        <w:t>8</w:t>
      </w:r>
      <w:r w:rsidR="00E0685C" w:rsidRPr="00E03EAC">
        <w:rPr>
          <w:rFonts w:ascii="Times New Roman" w:hAnsi="Times New Roman"/>
          <w:kern w:val="1"/>
          <w:sz w:val="26"/>
        </w:rPr>
        <w:t xml:space="preserve"> Securities Certificates </w:t>
      </w:r>
      <w:r w:rsidR="00471016" w:rsidRPr="00E03EAC">
        <w:rPr>
          <w:rFonts w:ascii="Times New Roman" w:hAnsi="Times New Roman"/>
          <w:kern w:val="1"/>
          <w:sz w:val="26"/>
        </w:rPr>
        <w:t xml:space="preserve">is </w:t>
      </w:r>
      <w:r w:rsidR="00E0685C" w:rsidRPr="00E03EAC">
        <w:rPr>
          <w:rFonts w:ascii="Times New Roman" w:hAnsi="Times New Roman"/>
          <w:kern w:val="1"/>
          <w:sz w:val="26"/>
        </w:rPr>
        <w:t>to expire on December 31, 20</w:t>
      </w:r>
      <w:r w:rsidR="00586325">
        <w:rPr>
          <w:rFonts w:ascii="Times New Roman" w:hAnsi="Times New Roman"/>
          <w:kern w:val="1"/>
          <w:sz w:val="26"/>
        </w:rPr>
        <w:t>2</w:t>
      </w:r>
      <w:r w:rsidR="00E0685C" w:rsidRPr="00E03EAC">
        <w:rPr>
          <w:rFonts w:ascii="Times New Roman" w:hAnsi="Times New Roman"/>
          <w:kern w:val="1"/>
          <w:sz w:val="26"/>
        </w:rPr>
        <w:t xml:space="preserve">1.  Through this </w:t>
      </w:r>
      <w:r w:rsidR="00A95E44" w:rsidRPr="00E03EAC">
        <w:rPr>
          <w:rFonts w:ascii="Times New Roman" w:hAnsi="Times New Roman"/>
          <w:kern w:val="1"/>
          <w:sz w:val="26"/>
        </w:rPr>
        <w:t>filing</w:t>
      </w:r>
      <w:r w:rsidR="00E0685C" w:rsidRPr="00E03EAC">
        <w:rPr>
          <w:rFonts w:ascii="Times New Roman" w:hAnsi="Times New Roman"/>
          <w:kern w:val="1"/>
          <w:sz w:val="26"/>
        </w:rPr>
        <w:t xml:space="preserve">, the Company requests </w:t>
      </w:r>
      <w:r w:rsidR="00A95E44" w:rsidRPr="00E03EAC">
        <w:rPr>
          <w:rFonts w:ascii="Times New Roman" w:hAnsi="Times New Roman"/>
          <w:kern w:val="1"/>
          <w:sz w:val="26"/>
        </w:rPr>
        <w:t xml:space="preserve">that </w:t>
      </w:r>
      <w:r w:rsidR="00E0685C" w:rsidRPr="00E03EAC">
        <w:rPr>
          <w:rFonts w:ascii="Times New Roman" w:hAnsi="Times New Roman"/>
          <w:kern w:val="1"/>
          <w:sz w:val="26"/>
        </w:rPr>
        <w:t>the Commission cancel any remaining unused registration capacity of the 201</w:t>
      </w:r>
      <w:r w:rsidR="00E24B33" w:rsidRPr="00E03EAC">
        <w:rPr>
          <w:rFonts w:ascii="Times New Roman" w:hAnsi="Times New Roman"/>
          <w:kern w:val="1"/>
          <w:sz w:val="26"/>
        </w:rPr>
        <w:t>8</w:t>
      </w:r>
      <w:r w:rsidR="006E648D" w:rsidRPr="00E03EAC">
        <w:rPr>
          <w:rFonts w:ascii="Times New Roman" w:hAnsi="Times New Roman"/>
          <w:kern w:val="1"/>
          <w:sz w:val="26"/>
        </w:rPr>
        <w:t xml:space="preserve"> </w:t>
      </w:r>
      <w:r w:rsidR="00E0685C" w:rsidRPr="00E03EAC">
        <w:rPr>
          <w:rFonts w:ascii="Times New Roman" w:hAnsi="Times New Roman"/>
          <w:kern w:val="1"/>
          <w:sz w:val="26"/>
        </w:rPr>
        <w:t>Securities Certificates.</w:t>
      </w:r>
      <w:r w:rsidR="003514E6" w:rsidRPr="007A7705">
        <w:rPr>
          <w:rFonts w:ascii="Times New Roman" w:hAnsi="Times New Roman"/>
          <w:kern w:val="1"/>
          <w:sz w:val="26"/>
          <w:highlight w:val="yellow"/>
        </w:rPr>
        <w:t xml:space="preserve">  </w:t>
      </w:r>
    </w:p>
    <w:p w14:paraId="155100A5" w14:textId="77777777" w:rsidR="0090681D" w:rsidRPr="007A7705" w:rsidRDefault="0090681D" w:rsidP="0090681D">
      <w:pPr>
        <w:spacing w:line="360" w:lineRule="auto"/>
        <w:ind w:firstLine="720"/>
        <w:rPr>
          <w:rFonts w:ascii="Times New Roman" w:hAnsi="Times New Roman"/>
          <w:kern w:val="1"/>
          <w:sz w:val="26"/>
          <w:highlight w:val="yellow"/>
        </w:rPr>
      </w:pPr>
      <w:r>
        <w:rPr>
          <w:rFonts w:ascii="Times New Roman" w:hAnsi="Times New Roman"/>
          <w:kern w:val="1"/>
          <w:sz w:val="26"/>
        </w:rPr>
        <w:lastRenderedPageBreak/>
        <w:t>Additionally, PECO notes that it</w:t>
      </w:r>
      <w:r w:rsidRPr="000B4332">
        <w:rPr>
          <w:rFonts w:ascii="Times New Roman" w:hAnsi="Times New Roman"/>
          <w:kern w:val="1"/>
          <w:sz w:val="26"/>
        </w:rPr>
        <w:t xml:space="preserve"> has a credit facility agreement in place that sets forth the terms and conditions under which it will be allowed to borrow certain funds from its collective lenders participating in the syndicated bank group through May 2024. </w:t>
      </w:r>
      <w:r>
        <w:rPr>
          <w:rFonts w:ascii="Times New Roman" w:hAnsi="Times New Roman"/>
          <w:kern w:val="1"/>
          <w:sz w:val="26"/>
        </w:rPr>
        <w:t xml:space="preserve"> </w:t>
      </w:r>
      <w:r w:rsidRPr="000B4332">
        <w:rPr>
          <w:rFonts w:ascii="Times New Roman" w:hAnsi="Times New Roman"/>
          <w:kern w:val="1"/>
          <w:sz w:val="26"/>
        </w:rPr>
        <w:t>Th</w:t>
      </w:r>
      <w:r>
        <w:rPr>
          <w:rFonts w:ascii="Times New Roman" w:hAnsi="Times New Roman"/>
          <w:kern w:val="1"/>
          <w:sz w:val="26"/>
        </w:rPr>
        <w:t>e</w:t>
      </w:r>
      <w:r w:rsidRPr="000B4332">
        <w:rPr>
          <w:rFonts w:ascii="Times New Roman" w:hAnsi="Times New Roman"/>
          <w:kern w:val="1"/>
          <w:sz w:val="26"/>
        </w:rPr>
        <w:t xml:space="preserve"> agreement </w:t>
      </w:r>
      <w:r>
        <w:rPr>
          <w:rFonts w:ascii="Times New Roman" w:hAnsi="Times New Roman"/>
          <w:kern w:val="1"/>
          <w:sz w:val="26"/>
        </w:rPr>
        <w:t>permits</w:t>
      </w:r>
      <w:r w:rsidRPr="000B4332">
        <w:rPr>
          <w:rFonts w:ascii="Times New Roman" w:hAnsi="Times New Roman"/>
          <w:kern w:val="1"/>
          <w:sz w:val="26"/>
        </w:rPr>
        <w:t xml:space="preserve"> PECO to borrow up to $600 million from its collective lenders participating in the syndicated bank group. </w:t>
      </w:r>
      <w:r>
        <w:rPr>
          <w:rFonts w:ascii="Times New Roman" w:hAnsi="Times New Roman"/>
          <w:kern w:val="1"/>
          <w:sz w:val="26"/>
        </w:rPr>
        <w:t xml:space="preserve"> PECO avers that t</w:t>
      </w:r>
      <w:r w:rsidRPr="000B4332">
        <w:rPr>
          <w:rFonts w:ascii="Times New Roman" w:hAnsi="Times New Roman"/>
          <w:kern w:val="1"/>
          <w:sz w:val="26"/>
        </w:rPr>
        <w:t xml:space="preserve">he agreement was provided to the Commission on August 13, 2012 and has not been amended other than to extend the maturity through May 2024. </w:t>
      </w:r>
      <w:r>
        <w:rPr>
          <w:rFonts w:ascii="Times New Roman" w:hAnsi="Times New Roman"/>
          <w:kern w:val="1"/>
          <w:sz w:val="26"/>
        </w:rPr>
        <w:t xml:space="preserve"> </w:t>
      </w:r>
      <w:r w:rsidRPr="000B4332">
        <w:rPr>
          <w:rFonts w:ascii="Times New Roman" w:hAnsi="Times New Roman"/>
          <w:kern w:val="1"/>
          <w:sz w:val="26"/>
        </w:rPr>
        <w:t xml:space="preserve">PECO </w:t>
      </w:r>
      <w:r>
        <w:rPr>
          <w:rFonts w:ascii="Times New Roman" w:hAnsi="Times New Roman"/>
          <w:kern w:val="1"/>
          <w:sz w:val="26"/>
        </w:rPr>
        <w:t xml:space="preserve">states that it </w:t>
      </w:r>
      <w:r w:rsidRPr="000B4332">
        <w:rPr>
          <w:rFonts w:ascii="Times New Roman" w:hAnsi="Times New Roman"/>
          <w:kern w:val="1"/>
          <w:sz w:val="26"/>
        </w:rPr>
        <w:t xml:space="preserve">has not made any borrowings under the credit facility. </w:t>
      </w:r>
      <w:r>
        <w:rPr>
          <w:rFonts w:ascii="Times New Roman" w:hAnsi="Times New Roman"/>
          <w:kern w:val="1"/>
          <w:sz w:val="26"/>
        </w:rPr>
        <w:t xml:space="preserve"> </w:t>
      </w:r>
    </w:p>
    <w:p w14:paraId="5F926A58" w14:textId="77777777" w:rsidR="002B3C7D" w:rsidRPr="007A7705" w:rsidRDefault="002B3C7D" w:rsidP="002B3C7D">
      <w:pPr>
        <w:spacing w:line="360" w:lineRule="auto"/>
        <w:rPr>
          <w:rFonts w:ascii="Times New Roman" w:hAnsi="Times New Roman"/>
          <w:sz w:val="26"/>
          <w:highlight w:val="yellow"/>
        </w:rPr>
      </w:pPr>
    </w:p>
    <w:p w14:paraId="0F0698D9" w14:textId="77777777" w:rsidR="00026326" w:rsidRPr="00DD3B98" w:rsidRDefault="00CA5E35" w:rsidP="0011300D">
      <w:pPr>
        <w:spacing w:line="360" w:lineRule="auto"/>
        <w:ind w:firstLine="720"/>
        <w:rPr>
          <w:rFonts w:ascii="Times New Roman" w:hAnsi="Times New Roman"/>
          <w:sz w:val="26"/>
        </w:rPr>
      </w:pPr>
      <w:r w:rsidRPr="00E03EAC">
        <w:rPr>
          <w:rFonts w:ascii="Times New Roman" w:hAnsi="Times New Roman"/>
          <w:sz w:val="26"/>
        </w:rPr>
        <w:t>The Company desires flexibility to sell Debt Securities in one or more sales or issuances, either publicly through competitive bidding, agency arrangements, negotiated underwritings or continuous offerings or privately through direct placements or bank borrowings, with the maturities, redemption provisions, sinking fund provisions and other terms including delayed deliveries, to be established separately for each sale or issuance.</w:t>
      </w:r>
      <w:r w:rsidR="00026326" w:rsidRPr="00E03EAC">
        <w:rPr>
          <w:rFonts w:ascii="Times New Roman" w:hAnsi="Times New Roman"/>
          <w:sz w:val="26"/>
        </w:rPr>
        <w:t xml:space="preserve">  </w:t>
      </w:r>
      <w:r w:rsidRPr="00E03EAC">
        <w:rPr>
          <w:rFonts w:ascii="Times New Roman" w:hAnsi="Times New Roman"/>
          <w:sz w:val="26"/>
        </w:rPr>
        <w:t>B</w:t>
      </w:r>
      <w:r w:rsidR="00026326" w:rsidRPr="00E03EAC">
        <w:rPr>
          <w:rFonts w:ascii="Times New Roman" w:hAnsi="Times New Roman"/>
          <w:sz w:val="26"/>
        </w:rPr>
        <w:t>ased on current market conditions</w:t>
      </w:r>
      <w:r w:rsidR="00026326" w:rsidRPr="00DD3B98">
        <w:rPr>
          <w:rFonts w:ascii="Times New Roman" w:hAnsi="Times New Roman"/>
          <w:sz w:val="26"/>
        </w:rPr>
        <w:t xml:space="preserve">, PECO estimates that maturities </w:t>
      </w:r>
      <w:r w:rsidR="00397B44" w:rsidRPr="00DD3B98">
        <w:rPr>
          <w:rFonts w:ascii="Times New Roman" w:hAnsi="Times New Roman"/>
          <w:sz w:val="26"/>
        </w:rPr>
        <w:t>will vary from one year to forty years for Collateralized Notes and Senior Unsecured Debt and from three to fifty years for Mortgage Bonds and from thirty to sixty years for Subordinated Debt.  Interest rates or prices to PECO will vary for each sale and will depend primarily upon market conditions at the time of the sale for the type of Debt Securities</w:t>
      </w:r>
      <w:r w:rsidR="00122FB9" w:rsidRPr="00DD3B98">
        <w:rPr>
          <w:rFonts w:ascii="Times New Roman" w:hAnsi="Times New Roman"/>
          <w:sz w:val="26"/>
        </w:rPr>
        <w:t xml:space="preserve"> and the Company’s credit ratings for such Debt Securities.</w:t>
      </w:r>
    </w:p>
    <w:p w14:paraId="0B227F5F" w14:textId="77777777" w:rsidR="00CA014E" w:rsidRPr="007A7705" w:rsidRDefault="00CA014E" w:rsidP="000B4C50">
      <w:pPr>
        <w:spacing w:line="360" w:lineRule="auto"/>
        <w:ind w:firstLine="1440"/>
        <w:rPr>
          <w:rFonts w:ascii="Times New Roman" w:hAnsi="Times New Roman"/>
          <w:sz w:val="26"/>
          <w:highlight w:val="yellow"/>
        </w:rPr>
      </w:pPr>
    </w:p>
    <w:p w14:paraId="457D1E60" w14:textId="77777777" w:rsidR="00CA014E" w:rsidRPr="007A7705" w:rsidRDefault="00CA014E" w:rsidP="0011300D">
      <w:pPr>
        <w:spacing w:line="360" w:lineRule="auto"/>
        <w:ind w:firstLine="720"/>
        <w:rPr>
          <w:rFonts w:ascii="Times New Roman" w:hAnsi="Times New Roman"/>
          <w:sz w:val="26"/>
          <w:highlight w:val="yellow"/>
        </w:rPr>
      </w:pPr>
      <w:r w:rsidRPr="00B0461D">
        <w:rPr>
          <w:rFonts w:ascii="Times New Roman" w:hAnsi="Times New Roman"/>
          <w:sz w:val="26"/>
        </w:rPr>
        <w:t xml:space="preserve">PECO’s current capital structure is </w:t>
      </w:r>
      <w:r w:rsidR="0077315F" w:rsidRPr="00B0461D">
        <w:rPr>
          <w:rFonts w:ascii="Times New Roman" w:hAnsi="Times New Roman"/>
          <w:sz w:val="26"/>
        </w:rPr>
        <w:t>4</w:t>
      </w:r>
      <w:r w:rsidR="00E03EAC">
        <w:rPr>
          <w:rFonts w:ascii="Times New Roman" w:hAnsi="Times New Roman"/>
          <w:sz w:val="26"/>
        </w:rPr>
        <w:t>6.6</w:t>
      </w:r>
      <w:r w:rsidR="0077315F" w:rsidRPr="00B0461D">
        <w:rPr>
          <w:rFonts w:ascii="Times New Roman" w:hAnsi="Times New Roman"/>
          <w:sz w:val="26"/>
        </w:rPr>
        <w:t xml:space="preserve">% debt </w:t>
      </w:r>
      <w:r w:rsidR="007C2B6E" w:rsidRPr="00B0461D">
        <w:rPr>
          <w:rFonts w:ascii="Times New Roman" w:hAnsi="Times New Roman"/>
          <w:sz w:val="26"/>
        </w:rPr>
        <w:t xml:space="preserve">and </w:t>
      </w:r>
      <w:r w:rsidR="00E03EAC">
        <w:rPr>
          <w:rFonts w:ascii="Times New Roman" w:hAnsi="Times New Roman"/>
          <w:sz w:val="26"/>
        </w:rPr>
        <w:t>53.4</w:t>
      </w:r>
      <w:r w:rsidR="00012964" w:rsidRPr="00B0461D">
        <w:rPr>
          <w:rFonts w:ascii="Times New Roman" w:hAnsi="Times New Roman"/>
          <w:sz w:val="26"/>
        </w:rPr>
        <w:t xml:space="preserve">% </w:t>
      </w:r>
      <w:r w:rsidR="002C2F56" w:rsidRPr="00B0461D">
        <w:rPr>
          <w:rFonts w:ascii="Times New Roman" w:hAnsi="Times New Roman"/>
          <w:sz w:val="26"/>
        </w:rPr>
        <w:t xml:space="preserve">common </w:t>
      </w:r>
      <w:r w:rsidRPr="00B0461D">
        <w:rPr>
          <w:rFonts w:ascii="Times New Roman" w:hAnsi="Times New Roman"/>
          <w:sz w:val="26"/>
        </w:rPr>
        <w:t xml:space="preserve">equity.  After adding debt proposed in this securities certificate, the Company forecasts </w:t>
      </w:r>
      <w:r w:rsidR="0090681D">
        <w:rPr>
          <w:rFonts w:ascii="Times New Roman" w:hAnsi="Times New Roman"/>
          <w:sz w:val="26"/>
        </w:rPr>
        <w:t xml:space="preserve">a capital structure of </w:t>
      </w:r>
      <w:r w:rsidR="0077315F" w:rsidRPr="00B0461D">
        <w:rPr>
          <w:rFonts w:ascii="Times New Roman" w:hAnsi="Times New Roman"/>
          <w:sz w:val="26"/>
        </w:rPr>
        <w:t>46.6</w:t>
      </w:r>
      <w:r w:rsidRPr="00B0461D">
        <w:rPr>
          <w:rFonts w:ascii="Times New Roman" w:hAnsi="Times New Roman"/>
          <w:sz w:val="26"/>
        </w:rPr>
        <w:t>%</w:t>
      </w:r>
      <w:r w:rsidR="00806250" w:rsidRPr="00B0461D">
        <w:rPr>
          <w:rFonts w:ascii="Times New Roman" w:hAnsi="Times New Roman"/>
          <w:sz w:val="26"/>
        </w:rPr>
        <w:t> </w:t>
      </w:r>
      <w:r w:rsidR="002C2F56" w:rsidRPr="00B0461D">
        <w:rPr>
          <w:rFonts w:ascii="Times New Roman" w:hAnsi="Times New Roman"/>
          <w:sz w:val="26"/>
        </w:rPr>
        <w:t>debt</w:t>
      </w:r>
      <w:r w:rsidR="0077315F" w:rsidRPr="00B0461D">
        <w:rPr>
          <w:rFonts w:ascii="Times New Roman" w:hAnsi="Times New Roman"/>
          <w:sz w:val="26"/>
        </w:rPr>
        <w:t xml:space="preserve"> </w:t>
      </w:r>
      <w:r w:rsidR="002C2F56" w:rsidRPr="00B0461D">
        <w:rPr>
          <w:rFonts w:ascii="Times New Roman" w:hAnsi="Times New Roman"/>
          <w:sz w:val="26"/>
        </w:rPr>
        <w:t xml:space="preserve">and </w:t>
      </w:r>
      <w:r w:rsidR="0077315F" w:rsidRPr="00B0461D">
        <w:rPr>
          <w:rFonts w:ascii="Times New Roman" w:hAnsi="Times New Roman"/>
          <w:sz w:val="26"/>
        </w:rPr>
        <w:t>53.4</w:t>
      </w:r>
      <w:r w:rsidR="002C2F56" w:rsidRPr="00B0461D">
        <w:rPr>
          <w:rFonts w:ascii="Times New Roman" w:hAnsi="Times New Roman"/>
          <w:sz w:val="26"/>
        </w:rPr>
        <w:t xml:space="preserve">% common </w:t>
      </w:r>
      <w:r w:rsidRPr="00B0461D">
        <w:rPr>
          <w:rFonts w:ascii="Times New Roman" w:hAnsi="Times New Roman"/>
          <w:sz w:val="26"/>
        </w:rPr>
        <w:t>eq</w:t>
      </w:r>
      <w:r w:rsidR="00526560" w:rsidRPr="00B0461D">
        <w:rPr>
          <w:rFonts w:ascii="Times New Roman" w:hAnsi="Times New Roman"/>
          <w:sz w:val="26"/>
        </w:rPr>
        <w:t>uity at the end of year 20</w:t>
      </w:r>
      <w:r w:rsidR="00B0461D" w:rsidRPr="00B0461D">
        <w:rPr>
          <w:rFonts w:ascii="Times New Roman" w:hAnsi="Times New Roman"/>
          <w:sz w:val="26"/>
        </w:rPr>
        <w:t>2</w:t>
      </w:r>
      <w:r w:rsidR="00E03EAC">
        <w:rPr>
          <w:rFonts w:ascii="Times New Roman" w:hAnsi="Times New Roman"/>
          <w:sz w:val="26"/>
        </w:rPr>
        <w:t>2</w:t>
      </w:r>
      <w:r w:rsidR="00526560" w:rsidRPr="00B0461D">
        <w:rPr>
          <w:rFonts w:ascii="Times New Roman" w:hAnsi="Times New Roman"/>
          <w:sz w:val="26"/>
        </w:rPr>
        <w:t xml:space="preserve"> and </w:t>
      </w:r>
      <w:r w:rsidR="0090681D">
        <w:rPr>
          <w:rFonts w:ascii="Times New Roman" w:hAnsi="Times New Roman"/>
          <w:sz w:val="26"/>
        </w:rPr>
        <w:t>that its capital structure will remain the same through</w:t>
      </w:r>
      <w:r w:rsidRPr="00B0461D">
        <w:rPr>
          <w:rFonts w:ascii="Times New Roman" w:hAnsi="Times New Roman"/>
          <w:sz w:val="26"/>
        </w:rPr>
        <w:t xml:space="preserve"> the end of 20</w:t>
      </w:r>
      <w:r w:rsidR="003514E6" w:rsidRPr="00B0461D">
        <w:rPr>
          <w:rFonts w:ascii="Times New Roman" w:hAnsi="Times New Roman"/>
          <w:sz w:val="26"/>
        </w:rPr>
        <w:t>2</w:t>
      </w:r>
      <w:r w:rsidR="00E03EAC">
        <w:rPr>
          <w:rFonts w:ascii="Times New Roman" w:hAnsi="Times New Roman"/>
          <w:sz w:val="26"/>
        </w:rPr>
        <w:t>4</w:t>
      </w:r>
      <w:r w:rsidRPr="00B0461D">
        <w:rPr>
          <w:rFonts w:ascii="Times New Roman" w:hAnsi="Times New Roman"/>
          <w:sz w:val="26"/>
        </w:rPr>
        <w:t xml:space="preserve">.  </w:t>
      </w:r>
      <w:bookmarkStart w:id="1" w:name="_Hlk87599774"/>
      <w:r w:rsidRPr="00C8356B">
        <w:rPr>
          <w:rFonts w:ascii="Times New Roman" w:hAnsi="Times New Roman"/>
          <w:sz w:val="26"/>
        </w:rPr>
        <w:t>PECO’s current S&amp;P corporate credit rating</w:t>
      </w:r>
      <w:r w:rsidR="00270552" w:rsidRPr="00C8356B">
        <w:rPr>
          <w:rFonts w:ascii="Times New Roman" w:hAnsi="Times New Roman"/>
          <w:sz w:val="26"/>
        </w:rPr>
        <w:t xml:space="preserve"> of</w:t>
      </w:r>
      <w:r w:rsidRPr="00C8356B">
        <w:rPr>
          <w:rFonts w:ascii="Times New Roman" w:hAnsi="Times New Roman"/>
          <w:sz w:val="26"/>
        </w:rPr>
        <w:t xml:space="preserve"> </w:t>
      </w:r>
      <w:r w:rsidR="00270552" w:rsidRPr="00C8356B">
        <w:rPr>
          <w:rFonts w:ascii="Times New Roman" w:hAnsi="Times New Roman"/>
          <w:sz w:val="26"/>
        </w:rPr>
        <w:t>BBB</w:t>
      </w:r>
      <w:r w:rsidR="00387257" w:rsidRPr="00C8356B">
        <w:rPr>
          <w:rFonts w:ascii="Times New Roman" w:hAnsi="Times New Roman"/>
          <w:sz w:val="26"/>
        </w:rPr>
        <w:t>+</w:t>
      </w:r>
      <w:r w:rsidR="005A2EC2" w:rsidRPr="00C8356B">
        <w:rPr>
          <w:rFonts w:ascii="Times New Roman" w:hAnsi="Times New Roman"/>
          <w:sz w:val="26"/>
        </w:rPr>
        <w:t xml:space="preserve"> reflect the consolidated credit profile of </w:t>
      </w:r>
      <w:r w:rsidR="002C2F56" w:rsidRPr="00C8356B">
        <w:rPr>
          <w:rFonts w:ascii="Times New Roman" w:hAnsi="Times New Roman"/>
          <w:sz w:val="26"/>
        </w:rPr>
        <w:t xml:space="preserve">PECO’s </w:t>
      </w:r>
      <w:r w:rsidR="005A2EC2" w:rsidRPr="00C8356B">
        <w:rPr>
          <w:rFonts w:ascii="Times New Roman" w:hAnsi="Times New Roman"/>
          <w:sz w:val="26"/>
        </w:rPr>
        <w:t>parent</w:t>
      </w:r>
      <w:r w:rsidR="002C2F56" w:rsidRPr="00C8356B">
        <w:rPr>
          <w:rFonts w:ascii="Times New Roman" w:hAnsi="Times New Roman"/>
          <w:sz w:val="26"/>
        </w:rPr>
        <w:t xml:space="preserve">, </w:t>
      </w:r>
      <w:r w:rsidR="005A2EC2" w:rsidRPr="00C8356B">
        <w:rPr>
          <w:rFonts w:ascii="Times New Roman" w:hAnsi="Times New Roman"/>
          <w:sz w:val="26"/>
        </w:rPr>
        <w:t xml:space="preserve">Exelon Corp.  </w:t>
      </w:r>
      <w:r w:rsidRPr="00C8356B">
        <w:rPr>
          <w:rFonts w:ascii="Times New Roman" w:hAnsi="Times New Roman"/>
          <w:sz w:val="26"/>
        </w:rPr>
        <w:t xml:space="preserve">S&amp;P’s rating service rates the Company’s secured debt </w:t>
      </w:r>
      <w:r w:rsidR="00F1335E" w:rsidRPr="00C8356B">
        <w:rPr>
          <w:rFonts w:ascii="Times New Roman" w:hAnsi="Times New Roman"/>
          <w:sz w:val="26"/>
        </w:rPr>
        <w:t xml:space="preserve">at </w:t>
      </w:r>
      <w:r w:rsidRPr="00110ECA">
        <w:rPr>
          <w:rFonts w:ascii="Times New Roman" w:hAnsi="Times New Roman"/>
          <w:sz w:val="26"/>
        </w:rPr>
        <w:t xml:space="preserve">A and </w:t>
      </w:r>
      <w:r w:rsidR="00E56F63" w:rsidRPr="00110ECA">
        <w:rPr>
          <w:rFonts w:ascii="Times New Roman" w:hAnsi="Times New Roman"/>
          <w:sz w:val="26"/>
        </w:rPr>
        <w:t>its</w:t>
      </w:r>
      <w:r w:rsidRPr="00110ECA">
        <w:rPr>
          <w:rFonts w:ascii="Times New Roman" w:hAnsi="Times New Roman"/>
          <w:sz w:val="26"/>
        </w:rPr>
        <w:t xml:space="preserve"> commercial paper A</w:t>
      </w:r>
      <w:r w:rsidR="00F1335E" w:rsidRPr="00110ECA">
        <w:rPr>
          <w:rFonts w:ascii="Times New Roman" w:hAnsi="Times New Roman"/>
          <w:sz w:val="26"/>
        </w:rPr>
        <w:t>-</w:t>
      </w:r>
      <w:r w:rsidRPr="00110ECA">
        <w:rPr>
          <w:rFonts w:ascii="Times New Roman" w:hAnsi="Times New Roman"/>
          <w:sz w:val="26"/>
        </w:rPr>
        <w:t>2</w:t>
      </w:r>
      <w:r w:rsidR="005A01DC" w:rsidRPr="00110ECA">
        <w:rPr>
          <w:rFonts w:ascii="Times New Roman" w:hAnsi="Times New Roman"/>
          <w:sz w:val="26"/>
        </w:rPr>
        <w:t>.</w:t>
      </w:r>
      <w:bookmarkEnd w:id="1"/>
    </w:p>
    <w:p w14:paraId="6C0331EC" w14:textId="77777777" w:rsidR="00026326" w:rsidRPr="007A7705" w:rsidRDefault="00026326" w:rsidP="00026326">
      <w:pPr>
        <w:spacing w:line="360" w:lineRule="auto"/>
        <w:ind w:firstLine="1440"/>
        <w:rPr>
          <w:rFonts w:ascii="Times New Roman" w:hAnsi="Times New Roman"/>
          <w:sz w:val="26"/>
          <w:highlight w:val="yellow"/>
        </w:rPr>
      </w:pPr>
    </w:p>
    <w:p w14:paraId="519F1DE6" w14:textId="77777777" w:rsidR="00CA014E" w:rsidRPr="00CF59FE" w:rsidRDefault="00A95E44" w:rsidP="0011300D">
      <w:pPr>
        <w:spacing w:line="360" w:lineRule="auto"/>
        <w:ind w:firstLine="720"/>
        <w:rPr>
          <w:rFonts w:ascii="Times New Roman" w:hAnsi="Times New Roman"/>
          <w:sz w:val="26"/>
        </w:rPr>
      </w:pPr>
      <w:r w:rsidRPr="00613D75">
        <w:rPr>
          <w:rFonts w:ascii="Times New Roman" w:hAnsi="Times New Roman"/>
          <w:sz w:val="26"/>
        </w:rPr>
        <w:t>PECO states that the C</w:t>
      </w:r>
      <w:r w:rsidR="005A01DC" w:rsidRPr="00613D75">
        <w:rPr>
          <w:rFonts w:ascii="Times New Roman" w:hAnsi="Times New Roman"/>
          <w:sz w:val="26"/>
        </w:rPr>
        <w:t xml:space="preserve">ompany </w:t>
      </w:r>
      <w:r w:rsidR="000B4C50" w:rsidRPr="00613D75">
        <w:rPr>
          <w:rFonts w:ascii="Times New Roman" w:hAnsi="Times New Roman"/>
          <w:sz w:val="26"/>
        </w:rPr>
        <w:t>may issue the Debt Securities during the next three</w:t>
      </w:r>
      <w:r w:rsidR="00806250" w:rsidRPr="00613D75">
        <w:rPr>
          <w:rFonts w:ascii="Times New Roman" w:hAnsi="Times New Roman"/>
          <w:sz w:val="26"/>
        </w:rPr>
        <w:t> </w:t>
      </w:r>
      <w:r w:rsidR="000B4C50" w:rsidRPr="00613D75">
        <w:rPr>
          <w:rFonts w:ascii="Times New Roman" w:hAnsi="Times New Roman"/>
          <w:sz w:val="26"/>
        </w:rPr>
        <w:t xml:space="preserve">years in order to </w:t>
      </w:r>
      <w:r w:rsidR="00C477D7" w:rsidRPr="00613D75">
        <w:rPr>
          <w:rFonts w:ascii="Times New Roman" w:hAnsi="Times New Roman"/>
          <w:sz w:val="26"/>
        </w:rPr>
        <w:t xml:space="preserve">take advantage of refunding opportunities, to repay maturing debt, to </w:t>
      </w:r>
      <w:r w:rsidR="00E56F63" w:rsidRPr="00613D75">
        <w:rPr>
          <w:rFonts w:ascii="Times New Roman" w:hAnsi="Times New Roman"/>
          <w:sz w:val="26"/>
        </w:rPr>
        <w:t xml:space="preserve">finance </w:t>
      </w:r>
      <w:r w:rsidR="00C477D7" w:rsidRPr="00613D75">
        <w:rPr>
          <w:rFonts w:ascii="Times New Roman" w:hAnsi="Times New Roman"/>
          <w:sz w:val="26"/>
        </w:rPr>
        <w:t xml:space="preserve">the Company’s capital </w:t>
      </w:r>
      <w:r w:rsidR="00E56F63" w:rsidRPr="00613D75">
        <w:rPr>
          <w:rFonts w:ascii="Times New Roman" w:hAnsi="Times New Roman"/>
          <w:sz w:val="26"/>
        </w:rPr>
        <w:t xml:space="preserve">expenditures </w:t>
      </w:r>
      <w:r w:rsidR="00C477D7" w:rsidRPr="00613D75">
        <w:rPr>
          <w:rFonts w:ascii="Times New Roman" w:hAnsi="Times New Roman"/>
          <w:sz w:val="26"/>
        </w:rPr>
        <w:t>to the extent not funded by internally generated sources, to renew, replace o</w:t>
      </w:r>
      <w:r w:rsidR="00DD10B7" w:rsidRPr="00613D75">
        <w:rPr>
          <w:rFonts w:ascii="Times New Roman" w:hAnsi="Times New Roman"/>
          <w:sz w:val="26"/>
        </w:rPr>
        <w:t>r</w:t>
      </w:r>
      <w:r w:rsidR="00C477D7" w:rsidRPr="00613D75">
        <w:rPr>
          <w:rFonts w:ascii="Times New Roman" w:hAnsi="Times New Roman"/>
          <w:sz w:val="26"/>
        </w:rPr>
        <w:t xml:space="preserve"> expand the Company’s bank</w:t>
      </w:r>
      <w:r w:rsidR="00C477D7" w:rsidRPr="00613D75">
        <w:rPr>
          <w:rFonts w:ascii="Times New Roman" w:hAnsi="Times New Roman"/>
          <w:color w:val="FF0000"/>
          <w:sz w:val="26"/>
        </w:rPr>
        <w:t xml:space="preserve"> </w:t>
      </w:r>
      <w:r w:rsidR="00C477D7" w:rsidRPr="00613D75">
        <w:rPr>
          <w:rFonts w:ascii="Times New Roman" w:hAnsi="Times New Roman"/>
          <w:sz w:val="26"/>
        </w:rPr>
        <w:t>credit fa</w:t>
      </w:r>
      <w:r w:rsidR="00DD10B7" w:rsidRPr="00613D75">
        <w:rPr>
          <w:rFonts w:ascii="Times New Roman" w:hAnsi="Times New Roman"/>
          <w:sz w:val="26"/>
        </w:rPr>
        <w:t>c</w:t>
      </w:r>
      <w:r w:rsidR="00C477D7" w:rsidRPr="00613D75">
        <w:rPr>
          <w:rFonts w:ascii="Times New Roman" w:hAnsi="Times New Roman"/>
          <w:sz w:val="26"/>
        </w:rPr>
        <w:t xml:space="preserve">ilities </w:t>
      </w:r>
      <w:r w:rsidR="00E56F63" w:rsidRPr="00613D75">
        <w:rPr>
          <w:rFonts w:ascii="Times New Roman" w:hAnsi="Times New Roman"/>
          <w:sz w:val="26"/>
        </w:rPr>
        <w:t xml:space="preserve">that have terms of one year or longer, to make contributions to pension plans, </w:t>
      </w:r>
      <w:r w:rsidR="00C477D7" w:rsidRPr="00613D75">
        <w:rPr>
          <w:rFonts w:ascii="Times New Roman" w:hAnsi="Times New Roman"/>
          <w:sz w:val="26"/>
        </w:rPr>
        <w:t xml:space="preserve">and/or other general corporate purposes. </w:t>
      </w:r>
      <w:r w:rsidR="00DD10B7" w:rsidRPr="00613D75">
        <w:rPr>
          <w:rFonts w:ascii="Times New Roman" w:hAnsi="Times New Roman"/>
          <w:sz w:val="26"/>
        </w:rPr>
        <w:t xml:space="preserve"> </w:t>
      </w:r>
      <w:r w:rsidR="00026326" w:rsidRPr="00CF59FE">
        <w:rPr>
          <w:rFonts w:ascii="Times New Roman" w:hAnsi="Times New Roman"/>
          <w:sz w:val="26"/>
        </w:rPr>
        <w:t xml:space="preserve">PECO </w:t>
      </w:r>
      <w:r w:rsidR="00DD10B7" w:rsidRPr="00CF59FE">
        <w:rPr>
          <w:rFonts w:ascii="Times New Roman" w:hAnsi="Times New Roman"/>
          <w:sz w:val="26"/>
        </w:rPr>
        <w:t xml:space="preserve">currently </w:t>
      </w:r>
      <w:r w:rsidR="00A92763" w:rsidRPr="00CF59FE">
        <w:rPr>
          <w:rFonts w:ascii="Times New Roman" w:hAnsi="Times New Roman"/>
          <w:sz w:val="26"/>
        </w:rPr>
        <w:t>project</w:t>
      </w:r>
      <w:r w:rsidR="00E56F63" w:rsidRPr="00CF59FE">
        <w:rPr>
          <w:rFonts w:ascii="Times New Roman" w:hAnsi="Times New Roman"/>
          <w:sz w:val="26"/>
        </w:rPr>
        <w:t>s</w:t>
      </w:r>
      <w:r w:rsidR="00A92763" w:rsidRPr="00CF59FE">
        <w:rPr>
          <w:rFonts w:ascii="Times New Roman" w:hAnsi="Times New Roman"/>
          <w:sz w:val="26"/>
        </w:rPr>
        <w:t xml:space="preserve"> capital spending of</w:t>
      </w:r>
      <w:r w:rsidR="00C477D7" w:rsidRPr="00CF59FE">
        <w:rPr>
          <w:rFonts w:ascii="Times New Roman" w:hAnsi="Times New Roman"/>
          <w:sz w:val="26"/>
        </w:rPr>
        <w:t xml:space="preserve"> </w:t>
      </w:r>
      <w:r w:rsidR="003514E6" w:rsidRPr="00CF59FE">
        <w:rPr>
          <w:rFonts w:ascii="Times New Roman" w:hAnsi="Times New Roman"/>
          <w:sz w:val="26"/>
        </w:rPr>
        <w:t>$</w:t>
      </w:r>
      <w:r w:rsidR="00CF59FE" w:rsidRPr="00CF59FE">
        <w:rPr>
          <w:rFonts w:ascii="Times New Roman" w:hAnsi="Times New Roman"/>
          <w:sz w:val="26"/>
        </w:rPr>
        <w:t>1.2</w:t>
      </w:r>
      <w:r w:rsidR="00C44659">
        <w:rPr>
          <w:rFonts w:ascii="Times New Roman" w:hAnsi="Times New Roman"/>
          <w:sz w:val="26"/>
        </w:rPr>
        <w:t>94</w:t>
      </w:r>
      <w:r w:rsidR="003514E6" w:rsidRPr="00CF59FE">
        <w:rPr>
          <w:rFonts w:ascii="Times New Roman" w:hAnsi="Times New Roman"/>
          <w:sz w:val="26"/>
        </w:rPr>
        <w:t xml:space="preserve"> million in 20</w:t>
      </w:r>
      <w:r w:rsidR="00CF59FE" w:rsidRPr="00CF59FE">
        <w:rPr>
          <w:rFonts w:ascii="Times New Roman" w:hAnsi="Times New Roman"/>
          <w:sz w:val="26"/>
        </w:rPr>
        <w:t>2</w:t>
      </w:r>
      <w:r w:rsidR="00C44659">
        <w:rPr>
          <w:rFonts w:ascii="Times New Roman" w:hAnsi="Times New Roman"/>
          <w:sz w:val="26"/>
        </w:rPr>
        <w:t>2</w:t>
      </w:r>
      <w:r w:rsidR="003514E6" w:rsidRPr="00261B51">
        <w:rPr>
          <w:rFonts w:ascii="Times New Roman" w:hAnsi="Times New Roman"/>
          <w:sz w:val="26"/>
        </w:rPr>
        <w:t>, $</w:t>
      </w:r>
      <w:r w:rsidR="00C44659" w:rsidRPr="00261B51">
        <w:rPr>
          <w:rFonts w:ascii="Times New Roman" w:hAnsi="Times New Roman"/>
          <w:sz w:val="26"/>
        </w:rPr>
        <w:t>1.279</w:t>
      </w:r>
      <w:r w:rsidR="003514E6" w:rsidRPr="00261B51">
        <w:rPr>
          <w:rFonts w:ascii="Times New Roman" w:hAnsi="Times New Roman"/>
          <w:sz w:val="26"/>
        </w:rPr>
        <w:t xml:space="preserve"> million in 202</w:t>
      </w:r>
      <w:r w:rsidR="00C44659" w:rsidRPr="00261B51">
        <w:rPr>
          <w:rFonts w:ascii="Times New Roman" w:hAnsi="Times New Roman"/>
          <w:sz w:val="26"/>
        </w:rPr>
        <w:t>3</w:t>
      </w:r>
      <w:r w:rsidR="003514E6" w:rsidRPr="00261B51">
        <w:rPr>
          <w:rFonts w:ascii="Times New Roman" w:hAnsi="Times New Roman"/>
          <w:sz w:val="26"/>
        </w:rPr>
        <w:t>, and $</w:t>
      </w:r>
      <w:r w:rsidR="00C44659" w:rsidRPr="00261B51">
        <w:rPr>
          <w:rFonts w:ascii="Times New Roman" w:hAnsi="Times New Roman"/>
          <w:sz w:val="26"/>
        </w:rPr>
        <w:t>1.384</w:t>
      </w:r>
      <w:r w:rsidR="003514E6" w:rsidRPr="00261B51">
        <w:rPr>
          <w:rFonts w:ascii="Times New Roman" w:hAnsi="Times New Roman"/>
          <w:sz w:val="26"/>
        </w:rPr>
        <w:t xml:space="preserve"> million in 202</w:t>
      </w:r>
      <w:r w:rsidR="00C44659" w:rsidRPr="00261B51">
        <w:rPr>
          <w:rFonts w:ascii="Times New Roman" w:hAnsi="Times New Roman"/>
          <w:sz w:val="26"/>
        </w:rPr>
        <w:t>4</w:t>
      </w:r>
      <w:r w:rsidR="003514E6" w:rsidRPr="00CF59FE">
        <w:rPr>
          <w:rFonts w:ascii="Times New Roman" w:hAnsi="Times New Roman"/>
          <w:sz w:val="26"/>
        </w:rPr>
        <w:t xml:space="preserve">. </w:t>
      </w:r>
      <w:r w:rsidR="00C477D7" w:rsidRPr="00CF59FE">
        <w:rPr>
          <w:rFonts w:ascii="Times New Roman" w:hAnsi="Times New Roman"/>
          <w:sz w:val="26"/>
        </w:rPr>
        <w:t xml:space="preserve"> Refinancings are expected to include the refinancing of a $3</w:t>
      </w:r>
      <w:r w:rsidR="00CF59FE" w:rsidRPr="00CF59FE">
        <w:rPr>
          <w:rFonts w:ascii="Times New Roman" w:hAnsi="Times New Roman"/>
          <w:sz w:val="26"/>
        </w:rPr>
        <w:t>5</w:t>
      </w:r>
      <w:r w:rsidR="00C477D7" w:rsidRPr="00CF59FE">
        <w:rPr>
          <w:rFonts w:ascii="Times New Roman" w:hAnsi="Times New Roman"/>
          <w:sz w:val="26"/>
        </w:rPr>
        <w:t>0 million Mortgage Bond issue maturing in 202</w:t>
      </w:r>
      <w:r w:rsidR="00CF59FE" w:rsidRPr="00CF59FE">
        <w:rPr>
          <w:rFonts w:ascii="Times New Roman" w:hAnsi="Times New Roman"/>
          <w:sz w:val="26"/>
        </w:rPr>
        <w:t>2</w:t>
      </w:r>
      <w:r w:rsidR="00C477D7" w:rsidRPr="00CF59FE">
        <w:rPr>
          <w:rFonts w:ascii="Times New Roman" w:hAnsi="Times New Roman"/>
          <w:sz w:val="26"/>
        </w:rPr>
        <w:t>.  Other refinancings will depend on market conditions</w:t>
      </w:r>
      <w:r w:rsidR="009669C2" w:rsidRPr="00CF59FE">
        <w:rPr>
          <w:rFonts w:ascii="Times New Roman" w:hAnsi="Times New Roman"/>
          <w:sz w:val="26"/>
        </w:rPr>
        <w:t xml:space="preserve">.  </w:t>
      </w:r>
    </w:p>
    <w:p w14:paraId="604AE16F" w14:textId="77777777" w:rsidR="00B92E3A" w:rsidRPr="003B6C7A" w:rsidRDefault="00B92E3A" w:rsidP="00A92763">
      <w:pPr>
        <w:spacing w:line="360" w:lineRule="auto"/>
        <w:ind w:firstLine="1440"/>
        <w:rPr>
          <w:rFonts w:ascii="Times New Roman" w:hAnsi="Times New Roman"/>
          <w:sz w:val="26"/>
        </w:rPr>
      </w:pPr>
    </w:p>
    <w:p w14:paraId="33B75A35" w14:textId="77777777" w:rsidR="00556306" w:rsidRPr="003B6C7A" w:rsidRDefault="00556306" w:rsidP="0011300D">
      <w:pPr>
        <w:spacing w:line="360" w:lineRule="auto"/>
        <w:ind w:firstLine="720"/>
        <w:rPr>
          <w:rFonts w:ascii="Times New Roman" w:hAnsi="Times New Roman"/>
          <w:color w:val="000000"/>
          <w:sz w:val="26"/>
          <w:szCs w:val="26"/>
        </w:rPr>
      </w:pPr>
      <w:r w:rsidRPr="003B6C7A">
        <w:rPr>
          <w:rFonts w:ascii="Times New Roman" w:hAnsi="Times New Roman"/>
          <w:color w:val="000000"/>
          <w:sz w:val="26"/>
          <w:szCs w:val="26"/>
        </w:rPr>
        <w:t xml:space="preserve">The Commission has determined that the </w:t>
      </w:r>
      <w:bookmarkStart w:id="2" w:name="_Hlk87603704"/>
      <w:r w:rsidRPr="003B6C7A">
        <w:rPr>
          <w:rFonts w:ascii="Times New Roman" w:hAnsi="Times New Roman"/>
          <w:color w:val="000000"/>
          <w:sz w:val="26"/>
          <w:szCs w:val="26"/>
        </w:rPr>
        <w:t xml:space="preserve">Company is current with its </w:t>
      </w:r>
      <w:r w:rsidRPr="003B6C7A">
        <w:rPr>
          <w:rFonts w:ascii="Times New Roman" w:hAnsi="Times New Roman"/>
          <w:sz w:val="26"/>
          <w:szCs w:val="26"/>
        </w:rPr>
        <w:t>annual financial report, its annual Security Planning</w:t>
      </w:r>
      <w:r w:rsidRPr="003B6C7A">
        <w:rPr>
          <w:rFonts w:ascii="Times New Roman" w:hAnsi="Times New Roman"/>
          <w:color w:val="000000"/>
          <w:sz w:val="26"/>
          <w:szCs w:val="26"/>
        </w:rPr>
        <w:t xml:space="preserve"> and Readiness Self-Certification report, and there are no outstanding Commission fines or assessments due.  </w:t>
      </w:r>
      <w:bookmarkEnd w:id="2"/>
    </w:p>
    <w:p w14:paraId="1C0C78E6" w14:textId="77777777" w:rsidR="002B3C7D" w:rsidRPr="007A7705" w:rsidRDefault="002B3C7D" w:rsidP="002B3C7D">
      <w:pPr>
        <w:spacing w:line="360" w:lineRule="auto"/>
        <w:rPr>
          <w:rFonts w:ascii="Times New Roman" w:hAnsi="Times New Roman"/>
          <w:sz w:val="26"/>
          <w:highlight w:val="yellow"/>
        </w:rPr>
      </w:pPr>
    </w:p>
    <w:p w14:paraId="2586DAA3" w14:textId="77777777" w:rsidR="002B3C7D" w:rsidRPr="00FE0497" w:rsidRDefault="00F17813" w:rsidP="002B3C7D">
      <w:pPr>
        <w:spacing w:line="360" w:lineRule="auto"/>
        <w:ind w:firstLine="720"/>
        <w:rPr>
          <w:rFonts w:ascii="Times New Roman" w:hAnsi="Times New Roman"/>
          <w:sz w:val="26"/>
        </w:rPr>
      </w:pPr>
      <w:r w:rsidRPr="001B7329">
        <w:rPr>
          <w:rFonts w:ascii="Times New Roman" w:hAnsi="Times New Roman"/>
          <w:sz w:val="26"/>
        </w:rPr>
        <w:t>We</w:t>
      </w:r>
      <w:r w:rsidR="002B3C7D" w:rsidRPr="001B7329">
        <w:rPr>
          <w:rFonts w:ascii="Times New Roman" w:hAnsi="Times New Roman"/>
          <w:sz w:val="26"/>
        </w:rPr>
        <w:t xml:space="preserve"> have examined PECO’s instant </w:t>
      </w:r>
      <w:r w:rsidR="00A95F9E" w:rsidRPr="001B7329">
        <w:rPr>
          <w:rFonts w:ascii="Times New Roman" w:hAnsi="Times New Roman"/>
          <w:sz w:val="26"/>
        </w:rPr>
        <w:t>s</w:t>
      </w:r>
      <w:r w:rsidR="002B3C7D" w:rsidRPr="001B7329">
        <w:rPr>
          <w:rFonts w:ascii="Times New Roman" w:hAnsi="Times New Roman"/>
          <w:sz w:val="26"/>
        </w:rPr>
        <w:t xml:space="preserve">ecurities </w:t>
      </w:r>
      <w:r w:rsidR="00A95F9E" w:rsidRPr="001B7329">
        <w:rPr>
          <w:rFonts w:ascii="Times New Roman" w:hAnsi="Times New Roman"/>
          <w:sz w:val="26"/>
        </w:rPr>
        <w:t>c</w:t>
      </w:r>
      <w:r w:rsidR="002B3C7D" w:rsidRPr="001B7329">
        <w:rPr>
          <w:rFonts w:ascii="Times New Roman" w:hAnsi="Times New Roman"/>
          <w:sz w:val="26"/>
        </w:rPr>
        <w:t xml:space="preserve">ertificate and have determined that </w:t>
      </w:r>
      <w:r w:rsidR="002B3C7D" w:rsidRPr="001B7329">
        <w:rPr>
          <w:rFonts w:ascii="Times New Roman" w:hAnsi="Times New Roman"/>
          <w:kern w:val="1"/>
          <w:sz w:val="26"/>
        </w:rPr>
        <w:t>the proposed issuance of up to $</w:t>
      </w:r>
      <w:r w:rsidR="00AB1707" w:rsidRPr="001B7329">
        <w:rPr>
          <w:rFonts w:ascii="Times New Roman" w:hAnsi="Times New Roman"/>
          <w:kern w:val="1"/>
          <w:sz w:val="26"/>
        </w:rPr>
        <w:t>2.5</w:t>
      </w:r>
      <w:r w:rsidR="002B3C7D" w:rsidRPr="001B7329">
        <w:rPr>
          <w:rFonts w:ascii="Times New Roman" w:hAnsi="Times New Roman"/>
          <w:kern w:val="1"/>
          <w:sz w:val="26"/>
        </w:rPr>
        <w:t xml:space="preserve"> billion principal amount of </w:t>
      </w:r>
      <w:r w:rsidR="00463496" w:rsidRPr="001B7329">
        <w:rPr>
          <w:rFonts w:ascii="Times New Roman" w:hAnsi="Times New Roman"/>
          <w:kern w:val="1"/>
          <w:sz w:val="26"/>
        </w:rPr>
        <w:t>F</w:t>
      </w:r>
      <w:r w:rsidR="002B3C7D" w:rsidRPr="001B7329">
        <w:rPr>
          <w:rFonts w:ascii="Times New Roman" w:hAnsi="Times New Roman"/>
          <w:kern w:val="1"/>
          <w:sz w:val="26"/>
        </w:rPr>
        <w:t xml:space="preserve">irst and </w:t>
      </w:r>
      <w:r w:rsidR="00463496" w:rsidRPr="001B7329">
        <w:rPr>
          <w:rFonts w:ascii="Times New Roman" w:hAnsi="Times New Roman"/>
          <w:kern w:val="1"/>
          <w:sz w:val="26"/>
        </w:rPr>
        <w:t>R</w:t>
      </w:r>
      <w:r w:rsidR="002B3C7D" w:rsidRPr="001B7329">
        <w:rPr>
          <w:rFonts w:ascii="Times New Roman" w:hAnsi="Times New Roman"/>
          <w:kern w:val="1"/>
          <w:sz w:val="26"/>
        </w:rPr>
        <w:t xml:space="preserve">efunding </w:t>
      </w:r>
      <w:r w:rsidR="00463496" w:rsidRPr="001B7329">
        <w:rPr>
          <w:rFonts w:ascii="Times New Roman" w:hAnsi="Times New Roman"/>
          <w:kern w:val="1"/>
          <w:sz w:val="26"/>
        </w:rPr>
        <w:t>M</w:t>
      </w:r>
      <w:r w:rsidR="002B3C7D" w:rsidRPr="001B7329">
        <w:rPr>
          <w:rFonts w:ascii="Times New Roman" w:hAnsi="Times New Roman"/>
          <w:kern w:val="1"/>
          <w:sz w:val="26"/>
        </w:rPr>
        <w:t xml:space="preserve">ortgage </w:t>
      </w:r>
      <w:r w:rsidR="00463496" w:rsidRPr="001B7329">
        <w:rPr>
          <w:rFonts w:ascii="Times New Roman" w:hAnsi="Times New Roman"/>
          <w:kern w:val="1"/>
          <w:sz w:val="26"/>
        </w:rPr>
        <w:t>B</w:t>
      </w:r>
      <w:r w:rsidR="002B3C7D" w:rsidRPr="001B7329">
        <w:rPr>
          <w:rFonts w:ascii="Times New Roman" w:hAnsi="Times New Roman"/>
          <w:kern w:val="1"/>
          <w:sz w:val="26"/>
        </w:rPr>
        <w:t>onds</w:t>
      </w:r>
      <w:r w:rsidR="002B3C7D" w:rsidRPr="001B7329">
        <w:rPr>
          <w:rFonts w:ascii="Times New Roman" w:hAnsi="Times New Roman"/>
          <w:sz w:val="26"/>
        </w:rPr>
        <w:t xml:space="preserve"> appears to be necessary or proper for the present and probable future capital needs of the utility and, as a result, the </w:t>
      </w:r>
      <w:r w:rsidR="007F5182" w:rsidRPr="001B7329">
        <w:rPr>
          <w:rFonts w:ascii="Times New Roman" w:hAnsi="Times New Roman"/>
          <w:sz w:val="26"/>
        </w:rPr>
        <w:t>s</w:t>
      </w:r>
      <w:r w:rsidR="002B3C7D" w:rsidRPr="001B7329">
        <w:rPr>
          <w:rFonts w:ascii="Times New Roman" w:hAnsi="Times New Roman"/>
          <w:sz w:val="26"/>
        </w:rPr>
        <w:t xml:space="preserve">ecurities </w:t>
      </w:r>
      <w:r w:rsidR="007F5182" w:rsidRPr="001B7329">
        <w:rPr>
          <w:rFonts w:ascii="Times New Roman" w:hAnsi="Times New Roman"/>
          <w:sz w:val="26"/>
        </w:rPr>
        <w:t>c</w:t>
      </w:r>
      <w:r w:rsidR="002B3C7D" w:rsidRPr="001B7329">
        <w:rPr>
          <w:rFonts w:ascii="Times New Roman" w:hAnsi="Times New Roman"/>
          <w:sz w:val="26"/>
        </w:rPr>
        <w:t xml:space="preserve">ertificate should be registered; </w:t>
      </w:r>
      <w:r w:rsidR="002B3C7D" w:rsidRPr="001B7329">
        <w:rPr>
          <w:rFonts w:ascii="Times New Roman" w:hAnsi="Times New Roman"/>
          <w:b/>
          <w:sz w:val="26"/>
        </w:rPr>
        <w:t>THEREFORE,</w:t>
      </w:r>
    </w:p>
    <w:p w14:paraId="417E52D7" w14:textId="77777777" w:rsidR="002B3C7D" w:rsidRPr="007A7705" w:rsidRDefault="002B3C7D" w:rsidP="002B3C7D">
      <w:pPr>
        <w:rPr>
          <w:rFonts w:ascii="Times New Roman" w:hAnsi="Times New Roman"/>
          <w:b/>
          <w:sz w:val="26"/>
          <w:highlight w:val="yellow"/>
        </w:rPr>
      </w:pPr>
    </w:p>
    <w:p w14:paraId="263CE1B7" w14:textId="77777777" w:rsidR="002B3C7D" w:rsidRPr="001B7329" w:rsidRDefault="002B3C7D" w:rsidP="00FE0497">
      <w:pPr>
        <w:ind w:firstLine="720"/>
        <w:rPr>
          <w:rFonts w:ascii="Times New Roman" w:hAnsi="Times New Roman"/>
          <w:sz w:val="26"/>
        </w:rPr>
      </w:pPr>
      <w:r w:rsidRPr="001B7329">
        <w:rPr>
          <w:rFonts w:ascii="Times New Roman" w:hAnsi="Times New Roman"/>
          <w:b/>
          <w:sz w:val="26"/>
        </w:rPr>
        <w:t>IT IS ORDERED:</w:t>
      </w:r>
    </w:p>
    <w:p w14:paraId="08ABFAA2" w14:textId="77777777" w:rsidR="002B3C7D" w:rsidRPr="001B7329" w:rsidRDefault="002B3C7D" w:rsidP="00FE0497">
      <w:pPr>
        <w:spacing w:line="360" w:lineRule="auto"/>
        <w:ind w:firstLine="720"/>
        <w:rPr>
          <w:rFonts w:ascii="Times New Roman" w:hAnsi="Times New Roman"/>
          <w:sz w:val="26"/>
        </w:rPr>
      </w:pPr>
    </w:p>
    <w:p w14:paraId="48BAC176" w14:textId="77777777" w:rsidR="007F5182" w:rsidRPr="001B7329" w:rsidRDefault="002B3C7D" w:rsidP="00FE0497">
      <w:pPr>
        <w:spacing w:line="360" w:lineRule="auto"/>
        <w:ind w:firstLine="720"/>
        <w:rPr>
          <w:rFonts w:ascii="Times New Roman" w:hAnsi="Times New Roman"/>
          <w:sz w:val="26"/>
        </w:rPr>
      </w:pPr>
      <w:r w:rsidRPr="001B7329">
        <w:rPr>
          <w:rFonts w:ascii="Times New Roman" w:hAnsi="Times New Roman"/>
          <w:sz w:val="26"/>
        </w:rPr>
        <w:t>1.</w:t>
      </w:r>
      <w:r w:rsidR="008263BD" w:rsidRPr="001B7329">
        <w:rPr>
          <w:rFonts w:ascii="Times New Roman" w:hAnsi="Times New Roman"/>
          <w:sz w:val="26"/>
        </w:rPr>
        <w:tab/>
      </w:r>
      <w:r w:rsidRPr="001B7329">
        <w:rPr>
          <w:rFonts w:ascii="Times New Roman" w:hAnsi="Times New Roman"/>
          <w:sz w:val="26"/>
        </w:rPr>
        <w:t xml:space="preserve">That the </w:t>
      </w:r>
      <w:r w:rsidR="00A95F9E" w:rsidRPr="001B7329">
        <w:rPr>
          <w:rFonts w:ascii="Times New Roman" w:hAnsi="Times New Roman"/>
          <w:sz w:val="26"/>
        </w:rPr>
        <w:t>s</w:t>
      </w:r>
      <w:r w:rsidRPr="001B7329">
        <w:rPr>
          <w:rFonts w:ascii="Times New Roman" w:hAnsi="Times New Roman"/>
          <w:sz w:val="26"/>
        </w:rPr>
        <w:t xml:space="preserve">ecurities </w:t>
      </w:r>
      <w:r w:rsidR="00A95F9E" w:rsidRPr="001B7329">
        <w:rPr>
          <w:rFonts w:ascii="Times New Roman" w:hAnsi="Times New Roman"/>
          <w:sz w:val="26"/>
        </w:rPr>
        <w:t>c</w:t>
      </w:r>
      <w:r w:rsidRPr="001B7329">
        <w:rPr>
          <w:rFonts w:ascii="Times New Roman" w:hAnsi="Times New Roman"/>
          <w:sz w:val="26"/>
        </w:rPr>
        <w:t xml:space="preserve">ertificate filed by PECO Energy Company for </w:t>
      </w:r>
      <w:r w:rsidR="00F17813" w:rsidRPr="001B7329">
        <w:rPr>
          <w:rFonts w:ascii="Times New Roman" w:hAnsi="Times New Roman"/>
          <w:kern w:val="1"/>
          <w:sz w:val="26"/>
        </w:rPr>
        <w:t>the issuance of up to $2.5</w:t>
      </w:r>
      <w:r w:rsidRPr="001B7329">
        <w:rPr>
          <w:rFonts w:ascii="Times New Roman" w:hAnsi="Times New Roman"/>
          <w:kern w:val="1"/>
          <w:sz w:val="26"/>
        </w:rPr>
        <w:t xml:space="preserve"> billion principal amount </w:t>
      </w:r>
      <w:r w:rsidR="00B4577B" w:rsidRPr="001B7329">
        <w:rPr>
          <w:rFonts w:ascii="Times New Roman" w:hAnsi="Times New Roman"/>
          <w:kern w:val="1"/>
          <w:sz w:val="26"/>
        </w:rPr>
        <w:t xml:space="preserve">of </w:t>
      </w:r>
      <w:r w:rsidR="00463496" w:rsidRPr="001B7329">
        <w:rPr>
          <w:rFonts w:ascii="Times New Roman" w:hAnsi="Times New Roman"/>
          <w:kern w:val="1"/>
          <w:sz w:val="26"/>
        </w:rPr>
        <w:t>F</w:t>
      </w:r>
      <w:r w:rsidRPr="001B7329">
        <w:rPr>
          <w:rFonts w:ascii="Times New Roman" w:hAnsi="Times New Roman"/>
          <w:kern w:val="1"/>
          <w:sz w:val="26"/>
        </w:rPr>
        <w:t xml:space="preserve">irst and </w:t>
      </w:r>
      <w:r w:rsidR="00463496" w:rsidRPr="001B7329">
        <w:rPr>
          <w:rFonts w:ascii="Times New Roman" w:hAnsi="Times New Roman"/>
          <w:kern w:val="1"/>
          <w:sz w:val="26"/>
        </w:rPr>
        <w:t>R</w:t>
      </w:r>
      <w:r w:rsidRPr="001B7329">
        <w:rPr>
          <w:rFonts w:ascii="Times New Roman" w:hAnsi="Times New Roman"/>
          <w:kern w:val="1"/>
          <w:sz w:val="26"/>
        </w:rPr>
        <w:t xml:space="preserve">efunding </w:t>
      </w:r>
      <w:r w:rsidR="00463496" w:rsidRPr="001B7329">
        <w:rPr>
          <w:rFonts w:ascii="Times New Roman" w:hAnsi="Times New Roman"/>
          <w:kern w:val="1"/>
          <w:sz w:val="26"/>
        </w:rPr>
        <w:t>M</w:t>
      </w:r>
      <w:r w:rsidRPr="001B7329">
        <w:rPr>
          <w:rFonts w:ascii="Times New Roman" w:hAnsi="Times New Roman"/>
          <w:kern w:val="1"/>
          <w:sz w:val="26"/>
        </w:rPr>
        <w:t xml:space="preserve">ortgage </w:t>
      </w:r>
      <w:r w:rsidR="00463496" w:rsidRPr="001B7329">
        <w:rPr>
          <w:rFonts w:ascii="Times New Roman" w:hAnsi="Times New Roman"/>
          <w:kern w:val="1"/>
          <w:sz w:val="26"/>
        </w:rPr>
        <w:t>B</w:t>
      </w:r>
      <w:r w:rsidRPr="001B7329">
        <w:rPr>
          <w:rFonts w:ascii="Times New Roman" w:hAnsi="Times New Roman"/>
          <w:kern w:val="1"/>
          <w:sz w:val="26"/>
        </w:rPr>
        <w:t>onds</w:t>
      </w:r>
      <w:r w:rsidR="00FE4050" w:rsidRPr="001B7329">
        <w:rPr>
          <w:rFonts w:ascii="Times New Roman" w:hAnsi="Times New Roman"/>
          <w:kern w:val="1"/>
          <w:sz w:val="26"/>
        </w:rPr>
        <w:t xml:space="preserve"> </w:t>
      </w:r>
      <w:r w:rsidRPr="001B7329">
        <w:rPr>
          <w:rFonts w:ascii="Times New Roman" w:hAnsi="Times New Roman"/>
          <w:kern w:val="1"/>
          <w:sz w:val="26"/>
        </w:rPr>
        <w:t>is hereby registered</w:t>
      </w:r>
      <w:r w:rsidRPr="001B7329">
        <w:rPr>
          <w:rFonts w:ascii="Times New Roman" w:hAnsi="Times New Roman"/>
          <w:sz w:val="26"/>
        </w:rPr>
        <w:t>.</w:t>
      </w:r>
    </w:p>
    <w:p w14:paraId="3F9CB6F1" w14:textId="77777777" w:rsidR="002B3C7D" w:rsidRPr="007A7705" w:rsidRDefault="002B3C7D" w:rsidP="00FE0497">
      <w:pPr>
        <w:spacing w:line="360" w:lineRule="auto"/>
        <w:ind w:firstLine="720"/>
        <w:rPr>
          <w:rFonts w:ascii="Times New Roman" w:hAnsi="Times New Roman"/>
          <w:sz w:val="26"/>
          <w:highlight w:val="yellow"/>
        </w:rPr>
      </w:pPr>
    </w:p>
    <w:p w14:paraId="7A2304AD" w14:textId="77777777" w:rsidR="00EC3660" w:rsidRPr="001B7329" w:rsidRDefault="00F17813" w:rsidP="00FE0497">
      <w:pPr>
        <w:spacing w:line="360" w:lineRule="auto"/>
        <w:ind w:firstLine="720"/>
        <w:rPr>
          <w:rFonts w:ascii="Times New Roman" w:hAnsi="Times New Roman"/>
          <w:sz w:val="26"/>
        </w:rPr>
      </w:pPr>
      <w:r w:rsidRPr="001B7329">
        <w:rPr>
          <w:rFonts w:ascii="Times New Roman" w:hAnsi="Times New Roman"/>
          <w:sz w:val="26"/>
        </w:rPr>
        <w:lastRenderedPageBreak/>
        <w:t>2</w:t>
      </w:r>
      <w:r w:rsidR="00EC3660" w:rsidRPr="001B7329">
        <w:rPr>
          <w:rFonts w:ascii="Times New Roman" w:hAnsi="Times New Roman"/>
          <w:sz w:val="26"/>
        </w:rPr>
        <w:t>.</w:t>
      </w:r>
      <w:r w:rsidR="008263BD" w:rsidRPr="001B7329">
        <w:rPr>
          <w:rFonts w:ascii="Times New Roman" w:hAnsi="Times New Roman"/>
          <w:sz w:val="26"/>
        </w:rPr>
        <w:tab/>
      </w:r>
      <w:r w:rsidR="00EC3660" w:rsidRPr="001B7329">
        <w:rPr>
          <w:rFonts w:ascii="Times New Roman" w:hAnsi="Times New Roman"/>
          <w:sz w:val="26"/>
        </w:rPr>
        <w:t xml:space="preserve">That within 60 days of the issuance of the securities pursuant to the instant registration, PECO Energy Company </w:t>
      </w:r>
      <w:r w:rsidR="00556306" w:rsidRPr="001B7329">
        <w:rPr>
          <w:rFonts w:ascii="Times New Roman" w:hAnsi="Times New Roman"/>
          <w:sz w:val="26"/>
        </w:rPr>
        <w:t xml:space="preserve">shall </w:t>
      </w:r>
      <w:r w:rsidR="00EC3660" w:rsidRPr="001B7329">
        <w:rPr>
          <w:rFonts w:ascii="Times New Roman" w:hAnsi="Times New Roman"/>
          <w:sz w:val="26"/>
        </w:rPr>
        <w:t>file notice with the Commission of such issuance together with a summary of the interest rate, maturity and call provisions of the securities issued</w:t>
      </w:r>
      <w:r w:rsidR="00FE0497">
        <w:rPr>
          <w:rFonts w:ascii="Times New Roman" w:hAnsi="Times New Roman"/>
          <w:sz w:val="26"/>
        </w:rPr>
        <w:t>, , along with (a) a c</w:t>
      </w:r>
      <w:r w:rsidR="00FE0497" w:rsidRPr="00394089">
        <w:rPr>
          <w:rFonts w:ascii="Times New Roman" w:hAnsi="Times New Roman"/>
          <w:sz w:val="26"/>
        </w:rPr>
        <w:t>opy of the Registration Statement and any amendments filed by the Company with the SEC in respect of the proposed issuance of Debt Securities</w:t>
      </w:r>
      <w:r w:rsidR="00FE0497">
        <w:rPr>
          <w:rFonts w:ascii="Times New Roman" w:hAnsi="Times New Roman"/>
          <w:sz w:val="26"/>
        </w:rPr>
        <w:t>; (b) a</w:t>
      </w:r>
      <w:r w:rsidR="00FE0497" w:rsidRPr="00394089">
        <w:rPr>
          <w:rFonts w:ascii="Times New Roman" w:hAnsi="Times New Roman"/>
          <w:sz w:val="26"/>
        </w:rPr>
        <w:t xml:space="preserve"> </w:t>
      </w:r>
      <w:r w:rsidR="00FE0497">
        <w:rPr>
          <w:rFonts w:ascii="Times New Roman" w:hAnsi="Times New Roman"/>
          <w:sz w:val="26"/>
        </w:rPr>
        <w:t>c</w:t>
      </w:r>
      <w:r w:rsidR="00FE0497" w:rsidRPr="00394089">
        <w:rPr>
          <w:rFonts w:ascii="Times New Roman" w:hAnsi="Times New Roman"/>
          <w:sz w:val="26"/>
        </w:rPr>
        <w:t>opy of the resolution of the Board of Directors of PECO Energy Company authorizing the issuance of the Debt Securities</w:t>
      </w:r>
      <w:r w:rsidR="00FE0497">
        <w:rPr>
          <w:rFonts w:ascii="Times New Roman" w:hAnsi="Times New Roman"/>
          <w:sz w:val="26"/>
        </w:rPr>
        <w:t>; (c) the f</w:t>
      </w:r>
      <w:r w:rsidR="00FE0497" w:rsidRPr="00394089">
        <w:rPr>
          <w:rFonts w:ascii="Times New Roman" w:hAnsi="Times New Roman"/>
          <w:sz w:val="26"/>
        </w:rPr>
        <w:t>orm of indenture under which the proposed Debt Securities are to be issued</w:t>
      </w:r>
      <w:r w:rsidR="00FE0497">
        <w:rPr>
          <w:rFonts w:ascii="Times New Roman" w:hAnsi="Times New Roman"/>
          <w:sz w:val="26"/>
        </w:rPr>
        <w:t>;</w:t>
      </w:r>
      <w:r w:rsidR="00FE0497" w:rsidRPr="00394089">
        <w:rPr>
          <w:rFonts w:ascii="Times New Roman" w:hAnsi="Times New Roman"/>
          <w:sz w:val="26"/>
        </w:rPr>
        <w:t xml:space="preserve"> </w:t>
      </w:r>
      <w:r w:rsidR="00FE0497">
        <w:rPr>
          <w:rFonts w:ascii="Times New Roman" w:hAnsi="Times New Roman"/>
          <w:sz w:val="26"/>
        </w:rPr>
        <w:t>(d) a</w:t>
      </w:r>
      <w:r w:rsidR="00FE0497" w:rsidRPr="00394089">
        <w:rPr>
          <w:rFonts w:ascii="Times New Roman" w:hAnsi="Times New Roman"/>
          <w:sz w:val="26"/>
        </w:rPr>
        <w:t xml:space="preserve"> </w:t>
      </w:r>
      <w:r w:rsidR="00FE0497">
        <w:rPr>
          <w:rFonts w:ascii="Times New Roman" w:hAnsi="Times New Roman"/>
          <w:sz w:val="26"/>
        </w:rPr>
        <w:t>s</w:t>
      </w:r>
      <w:r w:rsidR="00FE0497" w:rsidRPr="00394089">
        <w:rPr>
          <w:rFonts w:ascii="Times New Roman" w:hAnsi="Times New Roman"/>
          <w:sz w:val="26"/>
        </w:rPr>
        <w:t>tatement showing, in journal entry form, all charges and credits to be made on the books of account of the Company as a result of the issuance of the Debt Securities</w:t>
      </w:r>
      <w:r w:rsidR="00FE0497">
        <w:rPr>
          <w:rFonts w:ascii="Times New Roman" w:hAnsi="Times New Roman"/>
          <w:sz w:val="26"/>
        </w:rPr>
        <w:t>; and, (e) a</w:t>
      </w:r>
      <w:r w:rsidR="00FE0497" w:rsidRPr="00394089">
        <w:rPr>
          <w:rFonts w:ascii="Times New Roman" w:hAnsi="Times New Roman"/>
          <w:sz w:val="26"/>
        </w:rPr>
        <w:t xml:space="preserve"> </w:t>
      </w:r>
      <w:r w:rsidR="00FE0497">
        <w:rPr>
          <w:rFonts w:ascii="Times New Roman" w:hAnsi="Times New Roman"/>
          <w:sz w:val="26"/>
        </w:rPr>
        <w:t>c</w:t>
      </w:r>
      <w:r w:rsidR="00FE0497" w:rsidRPr="00394089">
        <w:rPr>
          <w:rFonts w:ascii="Times New Roman" w:hAnsi="Times New Roman"/>
          <w:sz w:val="26"/>
        </w:rPr>
        <w:t>opy of Underwriting Agreement, Purchase Agreement or Agency Agreement</w:t>
      </w:r>
      <w:r w:rsidR="00FE0497">
        <w:rPr>
          <w:rFonts w:ascii="Times New Roman" w:hAnsi="Times New Roman"/>
          <w:sz w:val="26"/>
        </w:rPr>
        <w:t xml:space="preserve">. </w:t>
      </w:r>
    </w:p>
    <w:p w14:paraId="2C776BD7" w14:textId="77777777" w:rsidR="00EC3660" w:rsidRPr="007A7705" w:rsidRDefault="00EC3660" w:rsidP="00FE0497">
      <w:pPr>
        <w:spacing w:line="360" w:lineRule="auto"/>
        <w:ind w:firstLine="720"/>
        <w:rPr>
          <w:rFonts w:ascii="Times New Roman" w:hAnsi="Times New Roman"/>
          <w:sz w:val="26"/>
          <w:highlight w:val="yellow"/>
        </w:rPr>
      </w:pPr>
    </w:p>
    <w:p w14:paraId="7C70EED8" w14:textId="77777777" w:rsidR="00EC3660" w:rsidRPr="007A7705" w:rsidRDefault="00F17813" w:rsidP="00FE0497">
      <w:pPr>
        <w:spacing w:line="360" w:lineRule="auto"/>
        <w:ind w:firstLine="720"/>
        <w:rPr>
          <w:rFonts w:ascii="Times New Roman" w:hAnsi="Times New Roman"/>
          <w:sz w:val="26"/>
          <w:highlight w:val="yellow"/>
        </w:rPr>
      </w:pPr>
      <w:r w:rsidRPr="001B7329">
        <w:rPr>
          <w:rFonts w:ascii="Times New Roman" w:hAnsi="Times New Roman"/>
          <w:sz w:val="26"/>
        </w:rPr>
        <w:t>3</w:t>
      </w:r>
      <w:r w:rsidR="00EC3660" w:rsidRPr="001B7329">
        <w:rPr>
          <w:rFonts w:ascii="Times New Roman" w:hAnsi="Times New Roman"/>
          <w:sz w:val="26"/>
        </w:rPr>
        <w:t>.</w:t>
      </w:r>
      <w:r w:rsidR="008263BD" w:rsidRPr="001B7329">
        <w:rPr>
          <w:rFonts w:ascii="Times New Roman" w:hAnsi="Times New Roman"/>
          <w:sz w:val="26"/>
        </w:rPr>
        <w:tab/>
      </w:r>
      <w:r w:rsidR="00EC3660" w:rsidRPr="001B7329">
        <w:rPr>
          <w:rFonts w:ascii="Times New Roman" w:hAnsi="Times New Roman"/>
          <w:sz w:val="26"/>
        </w:rPr>
        <w:t xml:space="preserve">That the aggregate principal amount from issuances made pursuant to the instant </w:t>
      </w:r>
      <w:r w:rsidR="00A95F9E" w:rsidRPr="001B7329">
        <w:rPr>
          <w:rFonts w:ascii="Times New Roman" w:hAnsi="Times New Roman"/>
          <w:sz w:val="26"/>
        </w:rPr>
        <w:t>s</w:t>
      </w:r>
      <w:r w:rsidR="00EC3660" w:rsidRPr="001B7329">
        <w:rPr>
          <w:rFonts w:ascii="Times New Roman" w:hAnsi="Times New Roman"/>
          <w:sz w:val="26"/>
        </w:rPr>
        <w:t xml:space="preserve">ecurities </w:t>
      </w:r>
      <w:r w:rsidR="00A95F9E" w:rsidRPr="001B7329">
        <w:rPr>
          <w:rFonts w:ascii="Times New Roman" w:hAnsi="Times New Roman"/>
          <w:sz w:val="26"/>
        </w:rPr>
        <w:t>c</w:t>
      </w:r>
      <w:r w:rsidR="00EC3660" w:rsidRPr="001B7329">
        <w:rPr>
          <w:rFonts w:ascii="Times New Roman" w:hAnsi="Times New Roman"/>
          <w:sz w:val="26"/>
        </w:rPr>
        <w:t xml:space="preserve">ertificate plus those realized pursuant to </w:t>
      </w:r>
      <w:r w:rsidR="00A95F9E" w:rsidRPr="001B7329">
        <w:rPr>
          <w:rFonts w:ascii="Times New Roman" w:hAnsi="Times New Roman"/>
          <w:sz w:val="26"/>
        </w:rPr>
        <w:t xml:space="preserve">PECO </w:t>
      </w:r>
      <w:r w:rsidR="00FD2421" w:rsidRPr="001B7329">
        <w:rPr>
          <w:rFonts w:ascii="Times New Roman" w:hAnsi="Times New Roman"/>
          <w:sz w:val="26"/>
        </w:rPr>
        <w:t xml:space="preserve">Energy </w:t>
      </w:r>
      <w:r w:rsidR="00FD2421" w:rsidRPr="007858DF">
        <w:rPr>
          <w:rFonts w:ascii="Times New Roman" w:hAnsi="Times New Roman"/>
          <w:sz w:val="26"/>
        </w:rPr>
        <w:t>Company’</w:t>
      </w:r>
      <w:r w:rsidR="00EC3660" w:rsidRPr="007858DF">
        <w:rPr>
          <w:rFonts w:ascii="Times New Roman" w:hAnsi="Times New Roman"/>
          <w:sz w:val="26"/>
        </w:rPr>
        <w:t xml:space="preserve">s </w:t>
      </w:r>
      <w:r w:rsidR="00FD2421" w:rsidRPr="007858DF">
        <w:rPr>
          <w:rFonts w:ascii="Times New Roman" w:hAnsi="Times New Roman"/>
          <w:sz w:val="26"/>
        </w:rPr>
        <w:t>s</w:t>
      </w:r>
      <w:r w:rsidR="00EC3660" w:rsidRPr="007858DF">
        <w:rPr>
          <w:rFonts w:ascii="Times New Roman" w:hAnsi="Times New Roman"/>
          <w:sz w:val="26"/>
        </w:rPr>
        <w:t xml:space="preserve">ecurities </w:t>
      </w:r>
      <w:r w:rsidR="00FD2421" w:rsidRPr="007858DF">
        <w:rPr>
          <w:rFonts w:ascii="Times New Roman" w:hAnsi="Times New Roman"/>
          <w:sz w:val="26"/>
        </w:rPr>
        <w:t>c</w:t>
      </w:r>
      <w:r w:rsidR="00EC3660" w:rsidRPr="007858DF">
        <w:rPr>
          <w:rFonts w:ascii="Times New Roman" w:hAnsi="Times New Roman"/>
          <w:sz w:val="26"/>
        </w:rPr>
        <w:t xml:space="preserve">ertificates docketed at </w:t>
      </w:r>
      <w:r w:rsidR="00DF2C16" w:rsidRPr="007858DF">
        <w:rPr>
          <w:rFonts w:ascii="Times New Roman" w:hAnsi="Times New Roman"/>
          <w:sz w:val="26"/>
        </w:rPr>
        <w:t>S</w:t>
      </w:r>
      <w:r w:rsidR="00DF2C16" w:rsidRPr="007858DF">
        <w:rPr>
          <w:rFonts w:ascii="Times New Roman" w:hAnsi="Times New Roman"/>
          <w:sz w:val="26"/>
        </w:rPr>
        <w:noBreakHyphen/>
        <w:t>20</w:t>
      </w:r>
      <w:r w:rsidR="007858DF" w:rsidRPr="007858DF">
        <w:rPr>
          <w:rFonts w:ascii="Times New Roman" w:hAnsi="Times New Roman"/>
          <w:sz w:val="26"/>
        </w:rPr>
        <w:t>21-30291</w:t>
      </w:r>
      <w:r w:rsidR="00FE0497">
        <w:rPr>
          <w:rFonts w:ascii="Times New Roman" w:hAnsi="Times New Roman"/>
          <w:sz w:val="26"/>
        </w:rPr>
        <w:t>68</w:t>
      </w:r>
      <w:r w:rsidR="00DF2C16" w:rsidRPr="007858DF">
        <w:rPr>
          <w:rFonts w:ascii="Times New Roman" w:hAnsi="Times New Roman"/>
          <w:sz w:val="26"/>
        </w:rPr>
        <w:t>, S</w:t>
      </w:r>
      <w:r w:rsidR="00DF2C16" w:rsidRPr="007858DF">
        <w:rPr>
          <w:rFonts w:ascii="Times New Roman" w:hAnsi="Times New Roman"/>
          <w:sz w:val="26"/>
        </w:rPr>
        <w:noBreakHyphen/>
        <w:t>20</w:t>
      </w:r>
      <w:r w:rsidR="007858DF" w:rsidRPr="007858DF">
        <w:rPr>
          <w:rFonts w:ascii="Times New Roman" w:hAnsi="Times New Roman"/>
          <w:sz w:val="26"/>
        </w:rPr>
        <w:t>21-30291</w:t>
      </w:r>
      <w:r w:rsidR="00FE0497">
        <w:rPr>
          <w:rFonts w:ascii="Times New Roman" w:hAnsi="Times New Roman"/>
          <w:sz w:val="26"/>
        </w:rPr>
        <w:t>7</w:t>
      </w:r>
      <w:r w:rsidR="007858DF" w:rsidRPr="007858DF">
        <w:rPr>
          <w:rFonts w:ascii="Times New Roman" w:hAnsi="Times New Roman"/>
          <w:sz w:val="26"/>
        </w:rPr>
        <w:t>6</w:t>
      </w:r>
      <w:r w:rsidR="00DF2C16" w:rsidRPr="007858DF">
        <w:rPr>
          <w:rFonts w:ascii="Times New Roman" w:hAnsi="Times New Roman"/>
          <w:sz w:val="26"/>
        </w:rPr>
        <w:t xml:space="preserve"> and S</w:t>
      </w:r>
      <w:r w:rsidR="00DF2C16" w:rsidRPr="007858DF">
        <w:rPr>
          <w:rFonts w:ascii="Times New Roman" w:hAnsi="Times New Roman"/>
          <w:sz w:val="26"/>
        </w:rPr>
        <w:noBreakHyphen/>
        <w:t>20</w:t>
      </w:r>
      <w:r w:rsidR="007858DF" w:rsidRPr="007858DF">
        <w:rPr>
          <w:rFonts w:ascii="Times New Roman" w:hAnsi="Times New Roman"/>
          <w:sz w:val="26"/>
        </w:rPr>
        <w:t>21-302917</w:t>
      </w:r>
      <w:r w:rsidR="00FE0497">
        <w:rPr>
          <w:rFonts w:ascii="Times New Roman" w:hAnsi="Times New Roman"/>
          <w:sz w:val="26"/>
        </w:rPr>
        <w:t>9</w:t>
      </w:r>
      <w:r w:rsidR="00EC3660" w:rsidRPr="007858DF">
        <w:rPr>
          <w:rFonts w:ascii="Times New Roman" w:hAnsi="Times New Roman"/>
          <w:sz w:val="26"/>
        </w:rPr>
        <w:t xml:space="preserve"> shall not exceed $</w:t>
      </w:r>
      <w:r w:rsidR="00A676F7" w:rsidRPr="007858DF">
        <w:rPr>
          <w:rFonts w:ascii="Times New Roman" w:hAnsi="Times New Roman"/>
          <w:sz w:val="26"/>
        </w:rPr>
        <w:t>2.5</w:t>
      </w:r>
      <w:r w:rsidR="00EC3660" w:rsidRPr="007858DF">
        <w:rPr>
          <w:rFonts w:ascii="Times New Roman" w:hAnsi="Times New Roman"/>
          <w:sz w:val="26"/>
        </w:rPr>
        <w:t xml:space="preserve"> billion.</w:t>
      </w:r>
    </w:p>
    <w:p w14:paraId="1387C936" w14:textId="77777777" w:rsidR="00EC3660" w:rsidRPr="007A7705" w:rsidRDefault="00EC3660" w:rsidP="00FE0497">
      <w:pPr>
        <w:spacing w:line="360" w:lineRule="auto"/>
        <w:ind w:firstLine="720"/>
        <w:rPr>
          <w:rFonts w:ascii="Times New Roman" w:hAnsi="Times New Roman"/>
          <w:sz w:val="26"/>
          <w:highlight w:val="yellow"/>
        </w:rPr>
      </w:pPr>
    </w:p>
    <w:p w14:paraId="5B3ED017" w14:textId="77777777" w:rsidR="00EC3660" w:rsidRPr="005F5C74" w:rsidRDefault="007C518C" w:rsidP="00FE0497">
      <w:pPr>
        <w:spacing w:line="360" w:lineRule="auto"/>
        <w:ind w:firstLine="720"/>
        <w:rPr>
          <w:rFonts w:ascii="Times New Roman" w:hAnsi="Times New Roman"/>
          <w:sz w:val="26"/>
        </w:rPr>
      </w:pPr>
      <w:r w:rsidRPr="005F5C74">
        <w:rPr>
          <w:rFonts w:ascii="Times New Roman" w:hAnsi="Times New Roman"/>
          <w:sz w:val="26"/>
        </w:rPr>
        <w:t>4</w:t>
      </w:r>
      <w:r w:rsidR="002B3C7D" w:rsidRPr="005F5C74">
        <w:rPr>
          <w:rFonts w:ascii="Times New Roman" w:hAnsi="Times New Roman"/>
          <w:sz w:val="26"/>
        </w:rPr>
        <w:t>.</w:t>
      </w:r>
      <w:r w:rsidR="008263BD" w:rsidRPr="005F5C74">
        <w:rPr>
          <w:rFonts w:ascii="Times New Roman" w:hAnsi="Times New Roman"/>
          <w:sz w:val="26"/>
        </w:rPr>
        <w:tab/>
      </w:r>
      <w:r w:rsidR="002B3C7D" w:rsidRPr="005F5C74">
        <w:rPr>
          <w:rFonts w:ascii="Times New Roman" w:hAnsi="Times New Roman"/>
          <w:sz w:val="26"/>
        </w:rPr>
        <w:t xml:space="preserve">That the authority granted by this Order replaces any authority remaining pursuant to </w:t>
      </w:r>
      <w:r w:rsidR="00FD2421" w:rsidRPr="005F5C74">
        <w:rPr>
          <w:rFonts w:ascii="Times New Roman" w:hAnsi="Times New Roman"/>
          <w:sz w:val="26"/>
        </w:rPr>
        <w:t>PECO Energy Company’s s</w:t>
      </w:r>
      <w:r w:rsidR="002B3C7D" w:rsidRPr="005F5C74">
        <w:rPr>
          <w:rFonts w:ascii="Times New Roman" w:hAnsi="Times New Roman"/>
          <w:sz w:val="26"/>
        </w:rPr>
        <w:t xml:space="preserve">ecurities </w:t>
      </w:r>
      <w:r w:rsidR="00FD2421" w:rsidRPr="005F5C74">
        <w:rPr>
          <w:rFonts w:ascii="Times New Roman" w:hAnsi="Times New Roman"/>
          <w:sz w:val="26"/>
        </w:rPr>
        <w:t>c</w:t>
      </w:r>
      <w:r w:rsidR="002B3C7D" w:rsidRPr="005F5C74">
        <w:rPr>
          <w:rFonts w:ascii="Times New Roman" w:hAnsi="Times New Roman"/>
          <w:sz w:val="26"/>
        </w:rPr>
        <w:t xml:space="preserve">ertificate for the issuance of </w:t>
      </w:r>
      <w:r w:rsidR="00463496" w:rsidRPr="005F5C74">
        <w:rPr>
          <w:rFonts w:ascii="Times New Roman" w:hAnsi="Times New Roman"/>
          <w:sz w:val="26"/>
        </w:rPr>
        <w:t>F</w:t>
      </w:r>
      <w:r w:rsidR="002B3C7D" w:rsidRPr="005F5C74">
        <w:rPr>
          <w:rFonts w:ascii="Times New Roman" w:hAnsi="Times New Roman"/>
          <w:sz w:val="26"/>
        </w:rPr>
        <w:t xml:space="preserve">irst and </w:t>
      </w:r>
      <w:r w:rsidR="00463496" w:rsidRPr="005F5C74">
        <w:rPr>
          <w:rFonts w:ascii="Times New Roman" w:hAnsi="Times New Roman"/>
          <w:sz w:val="26"/>
        </w:rPr>
        <w:t>R</w:t>
      </w:r>
      <w:r w:rsidR="002B3C7D" w:rsidRPr="005F5C74">
        <w:rPr>
          <w:rFonts w:ascii="Times New Roman" w:hAnsi="Times New Roman"/>
          <w:sz w:val="26"/>
        </w:rPr>
        <w:t>efundi</w:t>
      </w:r>
      <w:r w:rsidR="004D6516" w:rsidRPr="005F5C74">
        <w:rPr>
          <w:rFonts w:ascii="Times New Roman" w:hAnsi="Times New Roman"/>
          <w:sz w:val="26"/>
        </w:rPr>
        <w:t xml:space="preserve">ng </w:t>
      </w:r>
      <w:r w:rsidR="00463496" w:rsidRPr="005F5C74">
        <w:rPr>
          <w:rFonts w:ascii="Times New Roman" w:hAnsi="Times New Roman"/>
          <w:sz w:val="26"/>
        </w:rPr>
        <w:t>M</w:t>
      </w:r>
      <w:r w:rsidR="004D6516" w:rsidRPr="005F5C74">
        <w:rPr>
          <w:rFonts w:ascii="Times New Roman" w:hAnsi="Times New Roman"/>
          <w:sz w:val="26"/>
        </w:rPr>
        <w:t xml:space="preserve">ortgage </w:t>
      </w:r>
      <w:r w:rsidR="00463496" w:rsidRPr="005F5C74">
        <w:rPr>
          <w:rFonts w:ascii="Times New Roman" w:hAnsi="Times New Roman"/>
          <w:sz w:val="26"/>
        </w:rPr>
        <w:t>B</w:t>
      </w:r>
      <w:r w:rsidR="004D6516" w:rsidRPr="005F5C74">
        <w:rPr>
          <w:rFonts w:ascii="Times New Roman" w:hAnsi="Times New Roman"/>
          <w:sz w:val="26"/>
        </w:rPr>
        <w:t xml:space="preserve">onds docketed at </w:t>
      </w:r>
      <w:r w:rsidR="00DF2C16" w:rsidRPr="005F5C74">
        <w:rPr>
          <w:rFonts w:ascii="Times New Roman" w:hAnsi="Times New Roman"/>
          <w:sz w:val="26"/>
        </w:rPr>
        <w:t>S-20</w:t>
      </w:r>
      <w:r w:rsidR="005F5C74" w:rsidRPr="005F5C74">
        <w:rPr>
          <w:rFonts w:ascii="Times New Roman" w:hAnsi="Times New Roman"/>
          <w:sz w:val="26"/>
        </w:rPr>
        <w:t>18-3005009</w:t>
      </w:r>
      <w:r w:rsidR="002B3C7D" w:rsidRPr="005F5C74">
        <w:rPr>
          <w:rFonts w:ascii="Times New Roman" w:hAnsi="Times New Roman"/>
          <w:sz w:val="26"/>
        </w:rPr>
        <w:t>.</w:t>
      </w:r>
    </w:p>
    <w:p w14:paraId="13C1FA65" w14:textId="77777777" w:rsidR="004D2759" w:rsidRPr="007A7705" w:rsidRDefault="004D2759" w:rsidP="00FE0497">
      <w:pPr>
        <w:spacing w:line="360" w:lineRule="auto"/>
        <w:ind w:firstLine="720"/>
        <w:rPr>
          <w:rFonts w:ascii="Times New Roman" w:hAnsi="Times New Roman"/>
          <w:sz w:val="26"/>
          <w:highlight w:val="yellow"/>
        </w:rPr>
      </w:pPr>
    </w:p>
    <w:p w14:paraId="13AFA7B8" w14:textId="77777777" w:rsidR="004D2759" w:rsidRPr="005F5C74" w:rsidRDefault="007C518C" w:rsidP="00FE0497">
      <w:pPr>
        <w:spacing w:line="360" w:lineRule="auto"/>
        <w:ind w:firstLine="720"/>
        <w:rPr>
          <w:rFonts w:ascii="Times New Roman" w:hAnsi="Times New Roman"/>
          <w:sz w:val="26"/>
        </w:rPr>
      </w:pPr>
      <w:r w:rsidRPr="005F5C74">
        <w:rPr>
          <w:rFonts w:ascii="Times New Roman" w:hAnsi="Times New Roman"/>
          <w:sz w:val="26"/>
        </w:rPr>
        <w:t>5</w:t>
      </w:r>
      <w:r w:rsidR="004D2759" w:rsidRPr="005F5C74">
        <w:rPr>
          <w:rFonts w:ascii="Times New Roman" w:hAnsi="Times New Roman"/>
          <w:sz w:val="26"/>
        </w:rPr>
        <w:t>.</w:t>
      </w:r>
      <w:r w:rsidR="008263BD" w:rsidRPr="005F5C74">
        <w:rPr>
          <w:rFonts w:ascii="Times New Roman" w:hAnsi="Times New Roman"/>
          <w:sz w:val="26"/>
        </w:rPr>
        <w:tab/>
      </w:r>
      <w:r w:rsidR="004D2759" w:rsidRPr="005F5C74">
        <w:rPr>
          <w:rFonts w:ascii="Times New Roman" w:hAnsi="Times New Roman"/>
          <w:sz w:val="26"/>
        </w:rPr>
        <w:t xml:space="preserve">That the period of time for </w:t>
      </w:r>
      <w:r w:rsidR="00FD2421" w:rsidRPr="005F5C74">
        <w:rPr>
          <w:rFonts w:ascii="Times New Roman" w:hAnsi="Times New Roman"/>
          <w:sz w:val="26"/>
        </w:rPr>
        <w:t xml:space="preserve">which </w:t>
      </w:r>
      <w:r w:rsidR="004D2759" w:rsidRPr="005F5C74">
        <w:rPr>
          <w:rFonts w:ascii="Times New Roman" w:hAnsi="Times New Roman"/>
          <w:sz w:val="26"/>
        </w:rPr>
        <w:t xml:space="preserve">the issuance of </w:t>
      </w:r>
      <w:r w:rsidR="00463496" w:rsidRPr="005F5C74">
        <w:rPr>
          <w:rFonts w:ascii="Times New Roman" w:hAnsi="Times New Roman"/>
          <w:sz w:val="26"/>
        </w:rPr>
        <w:t>F</w:t>
      </w:r>
      <w:r w:rsidR="00A95E44" w:rsidRPr="005F5C74">
        <w:rPr>
          <w:rFonts w:ascii="Times New Roman" w:hAnsi="Times New Roman"/>
          <w:sz w:val="26"/>
        </w:rPr>
        <w:t xml:space="preserve">irst and </w:t>
      </w:r>
      <w:r w:rsidR="00463496" w:rsidRPr="005F5C74">
        <w:rPr>
          <w:rFonts w:ascii="Times New Roman" w:hAnsi="Times New Roman"/>
          <w:sz w:val="26"/>
        </w:rPr>
        <w:t>R</w:t>
      </w:r>
      <w:r w:rsidR="00A95E44" w:rsidRPr="005F5C74">
        <w:rPr>
          <w:rFonts w:ascii="Times New Roman" w:hAnsi="Times New Roman"/>
          <w:sz w:val="26"/>
        </w:rPr>
        <w:t xml:space="preserve">efunding </w:t>
      </w:r>
      <w:r w:rsidR="00463496" w:rsidRPr="005F5C74">
        <w:rPr>
          <w:rFonts w:ascii="Times New Roman" w:hAnsi="Times New Roman"/>
          <w:sz w:val="26"/>
        </w:rPr>
        <w:t>M</w:t>
      </w:r>
      <w:r w:rsidR="00A95E44" w:rsidRPr="005F5C74">
        <w:rPr>
          <w:rFonts w:ascii="Times New Roman" w:hAnsi="Times New Roman"/>
          <w:sz w:val="26"/>
        </w:rPr>
        <w:t xml:space="preserve">ortgage </w:t>
      </w:r>
      <w:r w:rsidR="00463496" w:rsidRPr="005F5C74">
        <w:rPr>
          <w:rFonts w:ascii="Times New Roman" w:hAnsi="Times New Roman"/>
          <w:sz w:val="26"/>
        </w:rPr>
        <w:t>B</w:t>
      </w:r>
      <w:r w:rsidR="00A95E44" w:rsidRPr="005F5C74">
        <w:rPr>
          <w:rFonts w:ascii="Times New Roman" w:hAnsi="Times New Roman"/>
          <w:sz w:val="26"/>
        </w:rPr>
        <w:t>onds</w:t>
      </w:r>
      <w:r w:rsidR="004D2759" w:rsidRPr="005F5C74">
        <w:rPr>
          <w:rFonts w:ascii="Times New Roman" w:hAnsi="Times New Roman"/>
          <w:sz w:val="26"/>
        </w:rPr>
        <w:t xml:space="preserve"> is granted will end on </w:t>
      </w:r>
      <w:r w:rsidR="00A676F7" w:rsidRPr="005F5C74">
        <w:rPr>
          <w:rFonts w:ascii="Times New Roman" w:hAnsi="Times New Roman"/>
          <w:sz w:val="26"/>
        </w:rPr>
        <w:t>December</w:t>
      </w:r>
      <w:r w:rsidR="00411207" w:rsidRPr="005F5C74">
        <w:rPr>
          <w:rFonts w:ascii="Times New Roman" w:hAnsi="Times New Roman"/>
          <w:sz w:val="26"/>
        </w:rPr>
        <w:t xml:space="preserve"> </w:t>
      </w:r>
      <w:r w:rsidR="00784C54" w:rsidRPr="005F5C74">
        <w:rPr>
          <w:rFonts w:ascii="Times New Roman" w:hAnsi="Times New Roman"/>
          <w:sz w:val="26"/>
        </w:rPr>
        <w:t>3</w:t>
      </w:r>
      <w:r w:rsidR="00A676F7" w:rsidRPr="005F5C74">
        <w:rPr>
          <w:rFonts w:ascii="Times New Roman" w:hAnsi="Times New Roman"/>
          <w:sz w:val="26"/>
        </w:rPr>
        <w:t>1</w:t>
      </w:r>
      <w:r w:rsidR="004D2759" w:rsidRPr="005F5C74">
        <w:rPr>
          <w:rFonts w:ascii="Times New Roman" w:hAnsi="Times New Roman"/>
          <w:sz w:val="26"/>
        </w:rPr>
        <w:t>, 20</w:t>
      </w:r>
      <w:r w:rsidR="00702D68" w:rsidRPr="005F5C74">
        <w:rPr>
          <w:rFonts w:ascii="Times New Roman" w:hAnsi="Times New Roman"/>
          <w:sz w:val="26"/>
        </w:rPr>
        <w:t>2</w:t>
      </w:r>
      <w:r w:rsidR="005F5C74" w:rsidRPr="005F5C74">
        <w:rPr>
          <w:rFonts w:ascii="Times New Roman" w:hAnsi="Times New Roman"/>
          <w:sz w:val="26"/>
        </w:rPr>
        <w:t>4</w:t>
      </w:r>
      <w:r w:rsidR="004D2759" w:rsidRPr="005F5C74">
        <w:rPr>
          <w:rFonts w:ascii="Times New Roman" w:hAnsi="Times New Roman"/>
          <w:sz w:val="26"/>
        </w:rPr>
        <w:t>.</w:t>
      </w:r>
    </w:p>
    <w:p w14:paraId="54C20C11" w14:textId="77777777" w:rsidR="004D2759" w:rsidRPr="007A7705" w:rsidRDefault="004D2759" w:rsidP="00FE0497">
      <w:pPr>
        <w:spacing w:line="360" w:lineRule="auto"/>
        <w:ind w:firstLine="720"/>
        <w:rPr>
          <w:rFonts w:ascii="Times New Roman" w:hAnsi="Times New Roman"/>
          <w:sz w:val="26"/>
          <w:highlight w:val="yellow"/>
        </w:rPr>
      </w:pPr>
    </w:p>
    <w:p w14:paraId="3355DA4B" w14:textId="77777777" w:rsidR="00EF2529" w:rsidRPr="005F5C74" w:rsidRDefault="00FE4050" w:rsidP="00FE0497">
      <w:pPr>
        <w:spacing w:line="360" w:lineRule="auto"/>
        <w:ind w:firstLine="720"/>
        <w:rPr>
          <w:rFonts w:ascii="Times New Roman" w:hAnsi="Times New Roman"/>
          <w:sz w:val="26"/>
        </w:rPr>
      </w:pPr>
      <w:r w:rsidRPr="005F5C74">
        <w:rPr>
          <w:rFonts w:ascii="Times New Roman" w:hAnsi="Times New Roman"/>
          <w:sz w:val="26"/>
        </w:rPr>
        <w:t xml:space="preserve">6. </w:t>
      </w:r>
      <w:r w:rsidR="008263BD" w:rsidRPr="005F5C74">
        <w:rPr>
          <w:rFonts w:ascii="Times New Roman" w:hAnsi="Times New Roman"/>
          <w:sz w:val="26"/>
        </w:rPr>
        <w:tab/>
      </w:r>
      <w:r w:rsidRPr="005F5C74">
        <w:rPr>
          <w:rFonts w:ascii="Times New Roman" w:hAnsi="Times New Roman"/>
          <w:sz w:val="26"/>
        </w:rPr>
        <w:t>Consistent with Section 1903(b) of the Pub</w:t>
      </w:r>
      <w:r w:rsidR="007B73F5" w:rsidRPr="005F5C74">
        <w:rPr>
          <w:rFonts w:ascii="Times New Roman" w:hAnsi="Times New Roman"/>
          <w:sz w:val="26"/>
        </w:rPr>
        <w:t>lic Utility Code, 66 Pa. C.S. §</w:t>
      </w:r>
      <w:r w:rsidRPr="005F5C74">
        <w:rPr>
          <w:rFonts w:ascii="Times New Roman" w:hAnsi="Times New Roman"/>
          <w:sz w:val="26"/>
        </w:rPr>
        <w:t xml:space="preserve"> 1903(b), the registration of the subject securities certificate does not represent Commission approval of the proposed projects for rate recovery pursuant to 66 Pa. C.S.</w:t>
      </w:r>
      <w:r w:rsidR="00806250" w:rsidRPr="005F5C74">
        <w:rPr>
          <w:rFonts w:ascii="Times New Roman" w:hAnsi="Times New Roman"/>
          <w:sz w:val="26"/>
        </w:rPr>
        <w:t> </w:t>
      </w:r>
      <w:r w:rsidR="007B73F5" w:rsidRPr="005F5C74">
        <w:rPr>
          <w:rFonts w:ascii="Times New Roman" w:hAnsi="Times New Roman"/>
          <w:sz w:val="26"/>
        </w:rPr>
        <w:t xml:space="preserve">§§ </w:t>
      </w:r>
      <w:r w:rsidRPr="005F5C74">
        <w:rPr>
          <w:rFonts w:ascii="Times New Roman" w:hAnsi="Times New Roman"/>
          <w:sz w:val="26"/>
        </w:rPr>
        <w:t>1301-1328.</w:t>
      </w:r>
    </w:p>
    <w:p w14:paraId="7FA43B38" w14:textId="77777777" w:rsidR="00E56F63" w:rsidRPr="007A7705" w:rsidRDefault="00E56F63" w:rsidP="00FE0497">
      <w:pPr>
        <w:spacing w:line="360" w:lineRule="auto"/>
        <w:ind w:firstLine="720"/>
        <w:rPr>
          <w:rFonts w:ascii="Times New Roman" w:hAnsi="Times New Roman"/>
          <w:sz w:val="26"/>
          <w:highlight w:val="yellow"/>
        </w:rPr>
      </w:pPr>
    </w:p>
    <w:p w14:paraId="5A80DA97" w14:textId="77777777" w:rsidR="00556306" w:rsidRPr="003514E6" w:rsidRDefault="00556306" w:rsidP="00FE0497">
      <w:pPr>
        <w:spacing w:line="360" w:lineRule="auto"/>
        <w:ind w:firstLine="720"/>
        <w:rPr>
          <w:rFonts w:ascii="Times New Roman" w:hAnsi="Times New Roman"/>
          <w:sz w:val="26"/>
        </w:rPr>
      </w:pPr>
      <w:r w:rsidRPr="005F5C74">
        <w:rPr>
          <w:rFonts w:ascii="Times New Roman" w:hAnsi="Times New Roman"/>
          <w:sz w:val="26"/>
        </w:rPr>
        <w:t>7.</w:t>
      </w:r>
      <w:r w:rsidRPr="005F5C74">
        <w:rPr>
          <w:rFonts w:ascii="Times New Roman" w:hAnsi="Times New Roman"/>
          <w:sz w:val="26"/>
        </w:rPr>
        <w:tab/>
        <w:t>That completion of all issuances pursuant to the Order and submission of the final filing under Ordering Paragraph No. 2, above, this case be marked closed.</w:t>
      </w:r>
      <w:r w:rsidRPr="003514E6">
        <w:rPr>
          <w:rFonts w:ascii="Times New Roman" w:hAnsi="Times New Roman"/>
          <w:sz w:val="26"/>
        </w:rPr>
        <w:t xml:space="preserve">  </w:t>
      </w:r>
    </w:p>
    <w:p w14:paraId="1C4EA774" w14:textId="77777777" w:rsidR="00EF2529" w:rsidRDefault="00EF2529" w:rsidP="002B3C7D">
      <w:pPr>
        <w:spacing w:line="360" w:lineRule="auto"/>
        <w:rPr>
          <w:rFonts w:ascii="Times New Roman" w:hAnsi="Times New Roman"/>
          <w:sz w:val="26"/>
        </w:rPr>
      </w:pPr>
    </w:p>
    <w:p w14:paraId="107AC364" w14:textId="77777777" w:rsidR="00FE0497" w:rsidRDefault="00FE0497" w:rsidP="002B3C7D">
      <w:pPr>
        <w:spacing w:line="360" w:lineRule="auto"/>
        <w:rPr>
          <w:rFonts w:ascii="Times New Roman" w:hAnsi="Times New Roman"/>
          <w:sz w:val="26"/>
        </w:rPr>
      </w:pPr>
    </w:p>
    <w:p w14:paraId="50A69A49" w14:textId="4CCEAA36" w:rsidR="00FE0497" w:rsidRPr="00BF748B" w:rsidRDefault="002C3172" w:rsidP="00FE0497">
      <w:pPr>
        <w:spacing w:line="360" w:lineRule="auto"/>
        <w:ind w:left="2880" w:firstLine="1440"/>
        <w:rPr>
          <w:rFonts w:ascii="Times New Roman" w:hAnsi="Times New Roman"/>
          <w:sz w:val="26"/>
          <w:szCs w:val="26"/>
        </w:rPr>
      </w:pPr>
      <w:r>
        <w:rPr>
          <w:noProof/>
        </w:rPr>
        <w:drawing>
          <wp:anchor distT="0" distB="0" distL="114300" distR="114300" simplePos="0" relativeHeight="251659264" behindDoc="1" locked="0" layoutInCell="1" allowOverlap="1" wp14:anchorId="1465EF08" wp14:editId="2E534D71">
            <wp:simplePos x="0" y="0"/>
            <wp:positionH relativeFrom="column">
              <wp:posOffset>2667000</wp:posOffset>
            </wp:positionH>
            <wp:positionV relativeFrom="paragraph">
              <wp:posOffset>152400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497" w:rsidRPr="00BF748B">
        <w:rPr>
          <w:rFonts w:ascii="Times New Roman" w:hAnsi="Times New Roman"/>
          <w:b/>
          <w:sz w:val="26"/>
          <w:szCs w:val="26"/>
        </w:rPr>
        <w:t>BY THE COMMISSION</w:t>
      </w:r>
    </w:p>
    <w:p w14:paraId="2279BCE3" w14:textId="77777777" w:rsidR="00FE0497" w:rsidRPr="00BF748B" w:rsidRDefault="00FE0497" w:rsidP="00FE0497">
      <w:pPr>
        <w:ind w:left="4320"/>
        <w:rPr>
          <w:rFonts w:ascii="Times New Roman" w:hAnsi="Times New Roman"/>
          <w:sz w:val="26"/>
          <w:szCs w:val="26"/>
        </w:rPr>
      </w:pPr>
    </w:p>
    <w:p w14:paraId="33500631" w14:textId="77777777" w:rsidR="00FE0497" w:rsidRPr="00BF748B" w:rsidRDefault="00FE0497" w:rsidP="00FE0497">
      <w:pPr>
        <w:ind w:left="4320"/>
        <w:rPr>
          <w:rFonts w:ascii="Times New Roman" w:hAnsi="Times New Roman"/>
          <w:sz w:val="26"/>
          <w:szCs w:val="26"/>
        </w:rPr>
      </w:pPr>
    </w:p>
    <w:p w14:paraId="200A4258" w14:textId="77777777" w:rsidR="00FE0497" w:rsidRPr="00BF748B" w:rsidRDefault="00FE0497" w:rsidP="00FE0497">
      <w:pPr>
        <w:ind w:left="4320"/>
        <w:rPr>
          <w:rFonts w:ascii="Times New Roman" w:hAnsi="Times New Roman"/>
          <w:sz w:val="26"/>
          <w:szCs w:val="26"/>
        </w:rPr>
      </w:pPr>
    </w:p>
    <w:p w14:paraId="449FFAD1" w14:textId="77777777" w:rsidR="00FE0497" w:rsidRPr="00BF748B" w:rsidRDefault="00FE0497" w:rsidP="00FE0497">
      <w:pPr>
        <w:ind w:left="4320"/>
        <w:rPr>
          <w:rFonts w:ascii="Times New Roman" w:hAnsi="Times New Roman"/>
          <w:sz w:val="26"/>
          <w:szCs w:val="26"/>
        </w:rPr>
      </w:pPr>
      <w:r w:rsidRPr="00BF748B">
        <w:rPr>
          <w:rFonts w:ascii="Times New Roman" w:hAnsi="Times New Roman"/>
          <w:sz w:val="26"/>
          <w:szCs w:val="26"/>
        </w:rPr>
        <w:t>Rosemary Chiavetta</w:t>
      </w:r>
    </w:p>
    <w:p w14:paraId="4865FD64" w14:textId="77777777" w:rsidR="00FE0497" w:rsidRPr="00BF748B" w:rsidRDefault="00FE0497" w:rsidP="00FE0497">
      <w:pPr>
        <w:ind w:left="4320"/>
        <w:rPr>
          <w:rFonts w:ascii="Times New Roman" w:hAnsi="Times New Roman"/>
          <w:sz w:val="26"/>
          <w:szCs w:val="26"/>
        </w:rPr>
      </w:pPr>
      <w:r w:rsidRPr="00BF748B">
        <w:rPr>
          <w:rFonts w:ascii="Times New Roman" w:hAnsi="Times New Roman"/>
          <w:sz w:val="26"/>
          <w:szCs w:val="26"/>
        </w:rPr>
        <w:t>Secretary</w:t>
      </w:r>
    </w:p>
    <w:p w14:paraId="0BB6BA86" w14:textId="77777777" w:rsidR="00FE0497" w:rsidRDefault="00FE0497" w:rsidP="00FE0497">
      <w:pPr>
        <w:keepNext/>
        <w:keepLines/>
        <w:ind w:firstLine="720"/>
        <w:rPr>
          <w:rFonts w:ascii="Times New Roman" w:hAnsi="Times New Roman"/>
          <w:sz w:val="26"/>
        </w:rPr>
      </w:pPr>
    </w:p>
    <w:p w14:paraId="7C1E6E4F" w14:textId="77777777" w:rsidR="00FE0497" w:rsidRDefault="00FE0497" w:rsidP="00FE0497">
      <w:pPr>
        <w:keepNext/>
        <w:keepLines/>
        <w:rPr>
          <w:rFonts w:ascii="Times New Roman" w:hAnsi="Times New Roman"/>
          <w:sz w:val="26"/>
        </w:rPr>
      </w:pPr>
      <w:r>
        <w:rPr>
          <w:rFonts w:ascii="Times New Roman" w:hAnsi="Times New Roman"/>
          <w:sz w:val="26"/>
        </w:rPr>
        <w:t xml:space="preserve"> (SEAL)</w:t>
      </w:r>
    </w:p>
    <w:p w14:paraId="367ABF6A" w14:textId="77777777" w:rsidR="00FE0497" w:rsidRDefault="00FE0497" w:rsidP="00FE0497">
      <w:pPr>
        <w:keepNext/>
        <w:keepLines/>
        <w:ind w:firstLine="720"/>
        <w:rPr>
          <w:rFonts w:ascii="Times New Roman" w:hAnsi="Times New Roman"/>
          <w:sz w:val="26"/>
        </w:rPr>
      </w:pPr>
    </w:p>
    <w:p w14:paraId="1E0E22F2" w14:textId="77777777" w:rsidR="00FE0497" w:rsidRPr="00342BBB" w:rsidRDefault="00FE0497" w:rsidP="00FE0497">
      <w:pPr>
        <w:spacing w:line="360" w:lineRule="auto"/>
        <w:jc w:val="both"/>
        <w:rPr>
          <w:rFonts w:ascii="Times New Roman" w:hAnsi="Times New Roman"/>
          <w:sz w:val="26"/>
          <w:szCs w:val="26"/>
        </w:rPr>
      </w:pPr>
      <w:r w:rsidRPr="00342BBB">
        <w:rPr>
          <w:rFonts w:ascii="Times New Roman" w:hAnsi="Times New Roman"/>
          <w:sz w:val="26"/>
          <w:szCs w:val="26"/>
        </w:rPr>
        <w:t xml:space="preserve">ORDER ADOPTED:  </w:t>
      </w:r>
      <w:r>
        <w:rPr>
          <w:rFonts w:ascii="Times New Roman" w:hAnsi="Times New Roman"/>
          <w:sz w:val="26"/>
          <w:szCs w:val="26"/>
        </w:rPr>
        <w:t>Dec</w:t>
      </w:r>
      <w:r w:rsidRPr="00342BBB">
        <w:rPr>
          <w:rFonts w:ascii="Times New Roman" w:hAnsi="Times New Roman"/>
          <w:sz w:val="26"/>
          <w:szCs w:val="26"/>
        </w:rPr>
        <w:t xml:space="preserve">ember </w:t>
      </w:r>
      <w:r>
        <w:rPr>
          <w:rFonts w:ascii="Times New Roman" w:hAnsi="Times New Roman"/>
          <w:sz w:val="26"/>
          <w:szCs w:val="26"/>
        </w:rPr>
        <w:t>2</w:t>
      </w:r>
      <w:r w:rsidRPr="00342BBB">
        <w:rPr>
          <w:rFonts w:ascii="Times New Roman" w:hAnsi="Times New Roman"/>
          <w:sz w:val="26"/>
          <w:szCs w:val="26"/>
        </w:rPr>
        <w:t>, 2021</w:t>
      </w:r>
    </w:p>
    <w:p w14:paraId="1F5F64CC" w14:textId="40341E31" w:rsidR="00FE0497" w:rsidRPr="00342BBB" w:rsidRDefault="00FE0497" w:rsidP="00FE0497">
      <w:pPr>
        <w:spacing w:line="360" w:lineRule="auto"/>
        <w:jc w:val="both"/>
        <w:rPr>
          <w:rFonts w:ascii="Times New Roman" w:hAnsi="Times New Roman"/>
          <w:sz w:val="26"/>
          <w:szCs w:val="26"/>
        </w:rPr>
      </w:pPr>
      <w:r w:rsidRPr="00342BBB">
        <w:rPr>
          <w:rFonts w:ascii="Times New Roman" w:hAnsi="Times New Roman"/>
          <w:sz w:val="26"/>
          <w:szCs w:val="26"/>
        </w:rPr>
        <w:t xml:space="preserve">ORDER ENTERED:  </w:t>
      </w:r>
      <w:r w:rsidR="002C3172">
        <w:rPr>
          <w:rFonts w:ascii="Times New Roman" w:hAnsi="Times New Roman"/>
          <w:sz w:val="26"/>
          <w:szCs w:val="26"/>
        </w:rPr>
        <w:t>December 2, 2021</w:t>
      </w:r>
    </w:p>
    <w:p w14:paraId="29AAB982" w14:textId="77777777" w:rsidR="00FE0497" w:rsidRDefault="00FE0497" w:rsidP="002B3C7D">
      <w:pPr>
        <w:spacing w:line="360" w:lineRule="auto"/>
        <w:rPr>
          <w:rFonts w:ascii="Times New Roman" w:hAnsi="Times New Roman"/>
          <w:sz w:val="26"/>
        </w:rPr>
      </w:pPr>
    </w:p>
    <w:sectPr w:rsidR="00FE0497" w:rsidSect="004D6516">
      <w:headerReference w:type="default" r:id="rId8"/>
      <w:footerReference w:type="even" r:id="rId9"/>
      <w:footerReference w:type="default" r:id="rId10"/>
      <w:endnotePr>
        <w:numFmt w:val="decimal"/>
      </w:endnotePr>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092B" w14:textId="77777777" w:rsidR="00634361" w:rsidRDefault="00634361">
      <w:r>
        <w:separator/>
      </w:r>
    </w:p>
  </w:endnote>
  <w:endnote w:type="continuationSeparator" w:id="0">
    <w:p w14:paraId="3DB33A3D" w14:textId="77777777" w:rsidR="00634361" w:rsidRDefault="00634361">
      <w:r>
        <w:continuationSeparator/>
      </w:r>
    </w:p>
  </w:endnote>
  <w:endnote w:type="continuationNotice" w:id="1">
    <w:p w14:paraId="3F8ABEB3" w14:textId="77777777" w:rsidR="00634361" w:rsidRDefault="00634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F96A" w14:textId="77777777" w:rsidR="00F17813" w:rsidRDefault="00F17813" w:rsidP="003426BF">
    <w:pPr>
      <w:pStyle w:val="Footer"/>
      <w:framePr w:wrap="around" w:vAnchor="text" w:hAnchor="margin" w:xAlign="center" w:y="1"/>
      <w:rPr>
        <w:rStyle w:val="PageNumber"/>
        <w:sz w:val="8"/>
      </w:rPr>
    </w:pPr>
    <w:r>
      <w:rPr>
        <w:rStyle w:val="PageNumber"/>
        <w:sz w:val="8"/>
      </w:rPr>
      <w:fldChar w:fldCharType="begin"/>
    </w:r>
    <w:r>
      <w:rPr>
        <w:rStyle w:val="PageNumber"/>
        <w:sz w:val="8"/>
      </w:rPr>
      <w:instrText xml:space="preserve">PAGE  </w:instrText>
    </w:r>
    <w:r>
      <w:rPr>
        <w:rStyle w:val="PageNumber"/>
        <w:sz w:val="8"/>
      </w:rPr>
      <w:fldChar w:fldCharType="end"/>
    </w:r>
  </w:p>
  <w:p w14:paraId="41EB3804" w14:textId="77777777" w:rsidR="00F17813" w:rsidRDefault="00F17813">
    <w:pPr>
      <w:pStyle w:val="Footer"/>
      <w:ind w:right="360"/>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D106" w14:textId="77777777" w:rsidR="00F17813" w:rsidRPr="003426BF" w:rsidRDefault="00F17813" w:rsidP="003426BF">
    <w:pPr>
      <w:pStyle w:val="Footer"/>
      <w:framePr w:wrap="around" w:vAnchor="text" w:hAnchor="margin" w:xAlign="center" w:y="1"/>
      <w:rPr>
        <w:rStyle w:val="PageNumber"/>
        <w:rFonts w:ascii="Times New Roman" w:hAnsi="Times New Roman"/>
      </w:rPr>
    </w:pPr>
    <w:r w:rsidRPr="003426BF">
      <w:rPr>
        <w:rStyle w:val="PageNumber"/>
        <w:rFonts w:ascii="Times New Roman" w:hAnsi="Times New Roman"/>
      </w:rPr>
      <w:fldChar w:fldCharType="begin"/>
    </w:r>
    <w:r w:rsidRPr="003426BF">
      <w:rPr>
        <w:rStyle w:val="PageNumber"/>
        <w:rFonts w:ascii="Times New Roman" w:hAnsi="Times New Roman"/>
      </w:rPr>
      <w:instrText xml:space="preserve">PAGE  </w:instrText>
    </w:r>
    <w:r w:rsidRPr="003426BF">
      <w:rPr>
        <w:rStyle w:val="PageNumber"/>
        <w:rFonts w:ascii="Times New Roman" w:hAnsi="Times New Roman"/>
      </w:rPr>
      <w:fldChar w:fldCharType="separate"/>
    </w:r>
    <w:r w:rsidR="00261A94">
      <w:rPr>
        <w:rStyle w:val="PageNumber"/>
        <w:rFonts w:ascii="Times New Roman" w:hAnsi="Times New Roman"/>
        <w:noProof/>
      </w:rPr>
      <w:t>6</w:t>
    </w:r>
    <w:r w:rsidRPr="003426BF">
      <w:rPr>
        <w:rStyle w:val="PageNumber"/>
        <w:rFonts w:ascii="Times New Roman" w:hAnsi="Times New Roman"/>
      </w:rPr>
      <w:fldChar w:fldCharType="end"/>
    </w:r>
  </w:p>
  <w:p w14:paraId="5C359C88" w14:textId="10E08719" w:rsidR="00F17813" w:rsidRDefault="002C3172">
    <w:pPr>
      <w:rPr>
        <w:sz w:val="13"/>
      </w:rPr>
    </w:pPr>
    <w:r>
      <w:rPr>
        <w:rFonts w:ascii="Times New Roman" w:hAnsi="Times New Roman"/>
        <w:noProof/>
        <w:sz w:val="11"/>
      </w:rPr>
      <mc:AlternateContent>
        <mc:Choice Requires="wps">
          <w:drawing>
            <wp:anchor distT="0" distB="0" distL="114300" distR="114300" simplePos="0" relativeHeight="251657728" behindDoc="0" locked="0" layoutInCell="0" allowOverlap="1" wp14:anchorId="13EF9818" wp14:editId="76D6289A">
              <wp:simplePos x="0" y="0"/>
              <wp:positionH relativeFrom="page">
                <wp:posOffset>914400</wp:posOffset>
              </wp:positionH>
              <wp:positionV relativeFrom="paragraph">
                <wp:posOffset>152400</wp:posOffset>
              </wp:positionV>
              <wp:extent cx="5943600" cy="152400"/>
              <wp:effectExtent l="0" t="1905"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AA7D99" w14:textId="77777777" w:rsidR="00F17813" w:rsidRDefault="00F17813">
                          <w:pPr>
                            <w:tabs>
                              <w:tab w:val="center" w:pos="4680"/>
                              <w:tab w:val="right" w:pos="9360"/>
                            </w:tabs>
                            <w:rPr>
                              <w:spacing w:val="-3"/>
                              <w:sz w:val="13"/>
                            </w:rPr>
                          </w:pPr>
                          <w:r>
                            <w:rPr>
                              <w:sz w:val="1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F9818"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4O5w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" o:allowincell="f" filled="f" stroked="f" strokeweight="0">
              <v:textbox inset="0,0,0,0">
                <w:txbxContent>
                  <w:p w14:paraId="69AA7D99" w14:textId="77777777" w:rsidR="00F17813" w:rsidRDefault="00F17813">
                    <w:pPr>
                      <w:tabs>
                        <w:tab w:val="center" w:pos="4680"/>
                        <w:tab w:val="right" w:pos="9360"/>
                      </w:tabs>
                      <w:rPr>
                        <w:spacing w:val="-3"/>
                        <w:sz w:val="13"/>
                      </w:rPr>
                    </w:pPr>
                    <w:r>
                      <w:rPr>
                        <w:sz w:val="13"/>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6CB4" w14:textId="77777777" w:rsidR="00634361" w:rsidRDefault="00634361">
      <w:r>
        <w:separator/>
      </w:r>
    </w:p>
  </w:footnote>
  <w:footnote w:type="continuationSeparator" w:id="0">
    <w:p w14:paraId="577A5F69" w14:textId="77777777" w:rsidR="00634361" w:rsidRDefault="00634361">
      <w:r>
        <w:continuationSeparator/>
      </w:r>
    </w:p>
  </w:footnote>
  <w:footnote w:type="continuationNotice" w:id="1">
    <w:p w14:paraId="1CB91866" w14:textId="77777777" w:rsidR="00634361" w:rsidRDefault="00634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68FC" w14:textId="77777777" w:rsidR="00DF664C" w:rsidRDefault="00DF6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CB"/>
    <w:rsid w:val="00003EF0"/>
    <w:rsid w:val="0001057A"/>
    <w:rsid w:val="0001120A"/>
    <w:rsid w:val="00012964"/>
    <w:rsid w:val="00015988"/>
    <w:rsid w:val="00022482"/>
    <w:rsid w:val="00026326"/>
    <w:rsid w:val="000273F9"/>
    <w:rsid w:val="00040C9B"/>
    <w:rsid w:val="00047B40"/>
    <w:rsid w:val="000501C2"/>
    <w:rsid w:val="00057B8E"/>
    <w:rsid w:val="00066C15"/>
    <w:rsid w:val="00075604"/>
    <w:rsid w:val="0009427D"/>
    <w:rsid w:val="0009633B"/>
    <w:rsid w:val="000977F8"/>
    <w:rsid w:val="000A2641"/>
    <w:rsid w:val="000B4C50"/>
    <w:rsid w:val="000C0C5B"/>
    <w:rsid w:val="000C297D"/>
    <w:rsid w:val="000C6509"/>
    <w:rsid w:val="000C6DED"/>
    <w:rsid w:val="000D3088"/>
    <w:rsid w:val="000E3976"/>
    <w:rsid w:val="000F692F"/>
    <w:rsid w:val="001028D7"/>
    <w:rsid w:val="00104834"/>
    <w:rsid w:val="00110ECA"/>
    <w:rsid w:val="0011300D"/>
    <w:rsid w:val="00120AF0"/>
    <w:rsid w:val="00122AA0"/>
    <w:rsid w:val="00122FB9"/>
    <w:rsid w:val="00123DC9"/>
    <w:rsid w:val="00124419"/>
    <w:rsid w:val="00127994"/>
    <w:rsid w:val="00130EDC"/>
    <w:rsid w:val="00131741"/>
    <w:rsid w:val="00147B60"/>
    <w:rsid w:val="00153BC4"/>
    <w:rsid w:val="00153D9B"/>
    <w:rsid w:val="0017055A"/>
    <w:rsid w:val="001870EB"/>
    <w:rsid w:val="001B21FF"/>
    <w:rsid w:val="001B7329"/>
    <w:rsid w:val="001C1DA1"/>
    <w:rsid w:val="001C252C"/>
    <w:rsid w:val="001C2B00"/>
    <w:rsid w:val="001C4C97"/>
    <w:rsid w:val="001C52AE"/>
    <w:rsid w:val="001C54AD"/>
    <w:rsid w:val="001C7C5D"/>
    <w:rsid w:val="001D710C"/>
    <w:rsid w:val="00200E99"/>
    <w:rsid w:val="00201DA1"/>
    <w:rsid w:val="00204A1D"/>
    <w:rsid w:val="00207CF0"/>
    <w:rsid w:val="002121B6"/>
    <w:rsid w:val="00213C96"/>
    <w:rsid w:val="00215A01"/>
    <w:rsid w:val="00224314"/>
    <w:rsid w:val="0024278B"/>
    <w:rsid w:val="0024633E"/>
    <w:rsid w:val="002529CB"/>
    <w:rsid w:val="002618DF"/>
    <w:rsid w:val="00261A94"/>
    <w:rsid w:val="00261B51"/>
    <w:rsid w:val="002626DC"/>
    <w:rsid w:val="00265E1C"/>
    <w:rsid w:val="00266782"/>
    <w:rsid w:val="00270552"/>
    <w:rsid w:val="00282AF9"/>
    <w:rsid w:val="00284AAC"/>
    <w:rsid w:val="00287E80"/>
    <w:rsid w:val="002909F9"/>
    <w:rsid w:val="00292F76"/>
    <w:rsid w:val="0029743E"/>
    <w:rsid w:val="002A1F1E"/>
    <w:rsid w:val="002B10C1"/>
    <w:rsid w:val="002B3C7D"/>
    <w:rsid w:val="002B6D06"/>
    <w:rsid w:val="002C2F56"/>
    <w:rsid w:val="002C3172"/>
    <w:rsid w:val="002D62CE"/>
    <w:rsid w:val="002D7049"/>
    <w:rsid w:val="002E7D07"/>
    <w:rsid w:val="002F0751"/>
    <w:rsid w:val="002F2628"/>
    <w:rsid w:val="002F3E3F"/>
    <w:rsid w:val="002F6188"/>
    <w:rsid w:val="0030331E"/>
    <w:rsid w:val="00312D22"/>
    <w:rsid w:val="00314144"/>
    <w:rsid w:val="00315CAE"/>
    <w:rsid w:val="00320446"/>
    <w:rsid w:val="003349B3"/>
    <w:rsid w:val="00334B8E"/>
    <w:rsid w:val="003377C0"/>
    <w:rsid w:val="003426BF"/>
    <w:rsid w:val="003514E6"/>
    <w:rsid w:val="00351D13"/>
    <w:rsid w:val="00354342"/>
    <w:rsid w:val="003742F7"/>
    <w:rsid w:val="00375574"/>
    <w:rsid w:val="00382491"/>
    <w:rsid w:val="00387257"/>
    <w:rsid w:val="00397074"/>
    <w:rsid w:val="00397082"/>
    <w:rsid w:val="00397B44"/>
    <w:rsid w:val="003A5052"/>
    <w:rsid w:val="003B6934"/>
    <w:rsid w:val="003B6C7A"/>
    <w:rsid w:val="003C440A"/>
    <w:rsid w:val="003D060F"/>
    <w:rsid w:val="003D311A"/>
    <w:rsid w:val="003E01F6"/>
    <w:rsid w:val="003E472A"/>
    <w:rsid w:val="003E7526"/>
    <w:rsid w:val="003F1387"/>
    <w:rsid w:val="003F33BE"/>
    <w:rsid w:val="003F6803"/>
    <w:rsid w:val="00400CBF"/>
    <w:rsid w:val="00407FAA"/>
    <w:rsid w:val="00411207"/>
    <w:rsid w:val="00411E81"/>
    <w:rsid w:val="004163FF"/>
    <w:rsid w:val="00422138"/>
    <w:rsid w:val="00427037"/>
    <w:rsid w:val="00431176"/>
    <w:rsid w:val="00443196"/>
    <w:rsid w:val="00443B00"/>
    <w:rsid w:val="0044679D"/>
    <w:rsid w:val="00452548"/>
    <w:rsid w:val="00455122"/>
    <w:rsid w:val="00456BF5"/>
    <w:rsid w:val="004576FE"/>
    <w:rsid w:val="00462EC2"/>
    <w:rsid w:val="00463496"/>
    <w:rsid w:val="00471016"/>
    <w:rsid w:val="00473675"/>
    <w:rsid w:val="004901B8"/>
    <w:rsid w:val="0049057B"/>
    <w:rsid w:val="004A5269"/>
    <w:rsid w:val="004C0779"/>
    <w:rsid w:val="004C3DA0"/>
    <w:rsid w:val="004D2759"/>
    <w:rsid w:val="004D6516"/>
    <w:rsid w:val="004E0144"/>
    <w:rsid w:val="004E01C0"/>
    <w:rsid w:val="004E3350"/>
    <w:rsid w:val="004E4CCB"/>
    <w:rsid w:val="004E6345"/>
    <w:rsid w:val="004E6E07"/>
    <w:rsid w:val="004F151A"/>
    <w:rsid w:val="005052E1"/>
    <w:rsid w:val="005075B9"/>
    <w:rsid w:val="0051070B"/>
    <w:rsid w:val="005140FB"/>
    <w:rsid w:val="005226C1"/>
    <w:rsid w:val="0052580E"/>
    <w:rsid w:val="00526560"/>
    <w:rsid w:val="00530320"/>
    <w:rsid w:val="005333AD"/>
    <w:rsid w:val="00544C29"/>
    <w:rsid w:val="0054666A"/>
    <w:rsid w:val="00551151"/>
    <w:rsid w:val="00556306"/>
    <w:rsid w:val="00564C63"/>
    <w:rsid w:val="005673C5"/>
    <w:rsid w:val="00586325"/>
    <w:rsid w:val="005A01DC"/>
    <w:rsid w:val="005A2EC2"/>
    <w:rsid w:val="005A3DF9"/>
    <w:rsid w:val="005B0304"/>
    <w:rsid w:val="005B1D1E"/>
    <w:rsid w:val="005B2C66"/>
    <w:rsid w:val="005B5677"/>
    <w:rsid w:val="005B72DD"/>
    <w:rsid w:val="005C729D"/>
    <w:rsid w:val="005D2191"/>
    <w:rsid w:val="005D667C"/>
    <w:rsid w:val="005F219B"/>
    <w:rsid w:val="005F4D04"/>
    <w:rsid w:val="005F5C74"/>
    <w:rsid w:val="00613D75"/>
    <w:rsid w:val="00616955"/>
    <w:rsid w:val="00634166"/>
    <w:rsid w:val="00634183"/>
    <w:rsid w:val="00634361"/>
    <w:rsid w:val="00637687"/>
    <w:rsid w:val="00646BC1"/>
    <w:rsid w:val="00646E4B"/>
    <w:rsid w:val="0064787F"/>
    <w:rsid w:val="00655A4F"/>
    <w:rsid w:val="00657DD2"/>
    <w:rsid w:val="00663252"/>
    <w:rsid w:val="006636A9"/>
    <w:rsid w:val="00666921"/>
    <w:rsid w:val="00673F50"/>
    <w:rsid w:val="00675D44"/>
    <w:rsid w:val="0068296F"/>
    <w:rsid w:val="00686639"/>
    <w:rsid w:val="00691B62"/>
    <w:rsid w:val="006A169E"/>
    <w:rsid w:val="006B650B"/>
    <w:rsid w:val="006C0E30"/>
    <w:rsid w:val="006C248B"/>
    <w:rsid w:val="006C66C5"/>
    <w:rsid w:val="006C67F4"/>
    <w:rsid w:val="006D0F65"/>
    <w:rsid w:val="006E2AD5"/>
    <w:rsid w:val="006E648D"/>
    <w:rsid w:val="006F36E1"/>
    <w:rsid w:val="00702D68"/>
    <w:rsid w:val="00705F8C"/>
    <w:rsid w:val="00716492"/>
    <w:rsid w:val="0072378B"/>
    <w:rsid w:val="00724B81"/>
    <w:rsid w:val="007270F8"/>
    <w:rsid w:val="00734232"/>
    <w:rsid w:val="00741B39"/>
    <w:rsid w:val="0075492B"/>
    <w:rsid w:val="0077315F"/>
    <w:rsid w:val="00774D35"/>
    <w:rsid w:val="007848D0"/>
    <w:rsid w:val="00784C54"/>
    <w:rsid w:val="007858DF"/>
    <w:rsid w:val="007874C0"/>
    <w:rsid w:val="00794C54"/>
    <w:rsid w:val="007A5B7E"/>
    <w:rsid w:val="007A7705"/>
    <w:rsid w:val="007B73F5"/>
    <w:rsid w:val="007C212F"/>
    <w:rsid w:val="007C2B6E"/>
    <w:rsid w:val="007C518C"/>
    <w:rsid w:val="007C5471"/>
    <w:rsid w:val="007D7707"/>
    <w:rsid w:val="007F5182"/>
    <w:rsid w:val="00801AA6"/>
    <w:rsid w:val="00806250"/>
    <w:rsid w:val="00810A08"/>
    <w:rsid w:val="008258A1"/>
    <w:rsid w:val="008263BD"/>
    <w:rsid w:val="0083227D"/>
    <w:rsid w:val="00843F61"/>
    <w:rsid w:val="0084756E"/>
    <w:rsid w:val="00857D73"/>
    <w:rsid w:val="00865A37"/>
    <w:rsid w:val="0086766E"/>
    <w:rsid w:val="00883D08"/>
    <w:rsid w:val="00885714"/>
    <w:rsid w:val="00885950"/>
    <w:rsid w:val="008A7FDC"/>
    <w:rsid w:val="008B6077"/>
    <w:rsid w:val="008B7D3F"/>
    <w:rsid w:val="008C5E15"/>
    <w:rsid w:val="008C66C5"/>
    <w:rsid w:val="008C7015"/>
    <w:rsid w:val="008D54FF"/>
    <w:rsid w:val="008D6D54"/>
    <w:rsid w:val="008D7B23"/>
    <w:rsid w:val="008D7D87"/>
    <w:rsid w:val="008E40F8"/>
    <w:rsid w:val="008F081D"/>
    <w:rsid w:val="008F486A"/>
    <w:rsid w:val="009006BA"/>
    <w:rsid w:val="0090681D"/>
    <w:rsid w:val="009151DA"/>
    <w:rsid w:val="00916A52"/>
    <w:rsid w:val="0092428C"/>
    <w:rsid w:val="009245AA"/>
    <w:rsid w:val="00935570"/>
    <w:rsid w:val="00941E64"/>
    <w:rsid w:val="0094543B"/>
    <w:rsid w:val="009473E6"/>
    <w:rsid w:val="009501FD"/>
    <w:rsid w:val="0095129E"/>
    <w:rsid w:val="00960423"/>
    <w:rsid w:val="009669C2"/>
    <w:rsid w:val="009767AD"/>
    <w:rsid w:val="00982D6E"/>
    <w:rsid w:val="00995F25"/>
    <w:rsid w:val="00996E0A"/>
    <w:rsid w:val="009D2B0D"/>
    <w:rsid w:val="009E4D99"/>
    <w:rsid w:val="009F2776"/>
    <w:rsid w:val="009F5CB3"/>
    <w:rsid w:val="009F66CF"/>
    <w:rsid w:val="00A070CB"/>
    <w:rsid w:val="00A10917"/>
    <w:rsid w:val="00A16ABB"/>
    <w:rsid w:val="00A25F9B"/>
    <w:rsid w:val="00A26112"/>
    <w:rsid w:val="00A41947"/>
    <w:rsid w:val="00A43017"/>
    <w:rsid w:val="00A6020E"/>
    <w:rsid w:val="00A65C7E"/>
    <w:rsid w:val="00A65FD7"/>
    <w:rsid w:val="00A66263"/>
    <w:rsid w:val="00A676F7"/>
    <w:rsid w:val="00A92763"/>
    <w:rsid w:val="00A93ED0"/>
    <w:rsid w:val="00A95E44"/>
    <w:rsid w:val="00A95F9E"/>
    <w:rsid w:val="00A96159"/>
    <w:rsid w:val="00AB1707"/>
    <w:rsid w:val="00AB4148"/>
    <w:rsid w:val="00AB7011"/>
    <w:rsid w:val="00AC3C81"/>
    <w:rsid w:val="00AC4F8B"/>
    <w:rsid w:val="00AC78CE"/>
    <w:rsid w:val="00AD6C8C"/>
    <w:rsid w:val="00AE1033"/>
    <w:rsid w:val="00AF0B6C"/>
    <w:rsid w:val="00B0221D"/>
    <w:rsid w:val="00B033B9"/>
    <w:rsid w:val="00B037B7"/>
    <w:rsid w:val="00B0461D"/>
    <w:rsid w:val="00B16A19"/>
    <w:rsid w:val="00B21DBB"/>
    <w:rsid w:val="00B33714"/>
    <w:rsid w:val="00B4577B"/>
    <w:rsid w:val="00B5449B"/>
    <w:rsid w:val="00B54741"/>
    <w:rsid w:val="00B54C97"/>
    <w:rsid w:val="00B56F92"/>
    <w:rsid w:val="00B71271"/>
    <w:rsid w:val="00B730C0"/>
    <w:rsid w:val="00B81E55"/>
    <w:rsid w:val="00B821B1"/>
    <w:rsid w:val="00B86329"/>
    <w:rsid w:val="00B90C21"/>
    <w:rsid w:val="00B92E3A"/>
    <w:rsid w:val="00BA1656"/>
    <w:rsid w:val="00BA1C46"/>
    <w:rsid w:val="00BA5FBE"/>
    <w:rsid w:val="00BA6BF8"/>
    <w:rsid w:val="00BB369A"/>
    <w:rsid w:val="00BB454C"/>
    <w:rsid w:val="00BD1819"/>
    <w:rsid w:val="00BD1B4C"/>
    <w:rsid w:val="00BD45E7"/>
    <w:rsid w:val="00BE7FEF"/>
    <w:rsid w:val="00BF2267"/>
    <w:rsid w:val="00BF325F"/>
    <w:rsid w:val="00BF6F33"/>
    <w:rsid w:val="00C05E4E"/>
    <w:rsid w:val="00C12D8A"/>
    <w:rsid w:val="00C201F9"/>
    <w:rsid w:val="00C26C01"/>
    <w:rsid w:val="00C41108"/>
    <w:rsid w:val="00C44659"/>
    <w:rsid w:val="00C477D7"/>
    <w:rsid w:val="00C52820"/>
    <w:rsid w:val="00C53C3E"/>
    <w:rsid w:val="00C54EFF"/>
    <w:rsid w:val="00C55BC3"/>
    <w:rsid w:val="00C56427"/>
    <w:rsid w:val="00C5773D"/>
    <w:rsid w:val="00C66290"/>
    <w:rsid w:val="00C67B9E"/>
    <w:rsid w:val="00C700FC"/>
    <w:rsid w:val="00C7326B"/>
    <w:rsid w:val="00C8356B"/>
    <w:rsid w:val="00C909CD"/>
    <w:rsid w:val="00C90C5E"/>
    <w:rsid w:val="00CA014E"/>
    <w:rsid w:val="00CA2CF0"/>
    <w:rsid w:val="00CA5E35"/>
    <w:rsid w:val="00CA6388"/>
    <w:rsid w:val="00CB1359"/>
    <w:rsid w:val="00CC5B40"/>
    <w:rsid w:val="00CF1204"/>
    <w:rsid w:val="00CF38F8"/>
    <w:rsid w:val="00CF59FE"/>
    <w:rsid w:val="00CF66E8"/>
    <w:rsid w:val="00D0135B"/>
    <w:rsid w:val="00D07AD4"/>
    <w:rsid w:val="00D11E45"/>
    <w:rsid w:val="00D15A41"/>
    <w:rsid w:val="00D23833"/>
    <w:rsid w:val="00D26D00"/>
    <w:rsid w:val="00D42E75"/>
    <w:rsid w:val="00D42F5C"/>
    <w:rsid w:val="00D51C70"/>
    <w:rsid w:val="00D56DCD"/>
    <w:rsid w:val="00D619C3"/>
    <w:rsid w:val="00D6432E"/>
    <w:rsid w:val="00D71B4D"/>
    <w:rsid w:val="00D749F3"/>
    <w:rsid w:val="00D853EB"/>
    <w:rsid w:val="00D85BCA"/>
    <w:rsid w:val="00D90668"/>
    <w:rsid w:val="00D92018"/>
    <w:rsid w:val="00D93652"/>
    <w:rsid w:val="00D94F15"/>
    <w:rsid w:val="00DA4723"/>
    <w:rsid w:val="00DB35A1"/>
    <w:rsid w:val="00DB55BB"/>
    <w:rsid w:val="00DC159F"/>
    <w:rsid w:val="00DC360C"/>
    <w:rsid w:val="00DC528B"/>
    <w:rsid w:val="00DC5B24"/>
    <w:rsid w:val="00DD10B7"/>
    <w:rsid w:val="00DD3B98"/>
    <w:rsid w:val="00DE42E2"/>
    <w:rsid w:val="00DE65B5"/>
    <w:rsid w:val="00DF2C16"/>
    <w:rsid w:val="00DF6613"/>
    <w:rsid w:val="00DF664C"/>
    <w:rsid w:val="00DF759F"/>
    <w:rsid w:val="00E01F96"/>
    <w:rsid w:val="00E03EAC"/>
    <w:rsid w:val="00E05815"/>
    <w:rsid w:val="00E0685C"/>
    <w:rsid w:val="00E2008D"/>
    <w:rsid w:val="00E20E45"/>
    <w:rsid w:val="00E24B33"/>
    <w:rsid w:val="00E342C9"/>
    <w:rsid w:val="00E426BC"/>
    <w:rsid w:val="00E56F63"/>
    <w:rsid w:val="00E5727F"/>
    <w:rsid w:val="00E66D60"/>
    <w:rsid w:val="00E72880"/>
    <w:rsid w:val="00E72FCB"/>
    <w:rsid w:val="00E8410C"/>
    <w:rsid w:val="00E949D3"/>
    <w:rsid w:val="00EB7D7D"/>
    <w:rsid w:val="00EC3660"/>
    <w:rsid w:val="00EC474C"/>
    <w:rsid w:val="00EC7D34"/>
    <w:rsid w:val="00ED29E0"/>
    <w:rsid w:val="00ED7BDF"/>
    <w:rsid w:val="00EE007F"/>
    <w:rsid w:val="00EF2529"/>
    <w:rsid w:val="00EF6ADF"/>
    <w:rsid w:val="00F003DC"/>
    <w:rsid w:val="00F0380F"/>
    <w:rsid w:val="00F108FF"/>
    <w:rsid w:val="00F11B4C"/>
    <w:rsid w:val="00F1335E"/>
    <w:rsid w:val="00F17813"/>
    <w:rsid w:val="00F26E3C"/>
    <w:rsid w:val="00F27305"/>
    <w:rsid w:val="00F27EBE"/>
    <w:rsid w:val="00F360B5"/>
    <w:rsid w:val="00F453C9"/>
    <w:rsid w:val="00F474D7"/>
    <w:rsid w:val="00F56C36"/>
    <w:rsid w:val="00F614AD"/>
    <w:rsid w:val="00F664B6"/>
    <w:rsid w:val="00F725E4"/>
    <w:rsid w:val="00F85135"/>
    <w:rsid w:val="00F96233"/>
    <w:rsid w:val="00FB2AC1"/>
    <w:rsid w:val="00FB737C"/>
    <w:rsid w:val="00FB7FA6"/>
    <w:rsid w:val="00FC4B52"/>
    <w:rsid w:val="00FC6035"/>
    <w:rsid w:val="00FD2421"/>
    <w:rsid w:val="00FD4735"/>
    <w:rsid w:val="00FE0497"/>
    <w:rsid w:val="00FE4050"/>
    <w:rsid w:val="00FE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7B0510D"/>
  <w15:chartTrackingRefBased/>
  <w15:docId w15:val="{E519D1B1-E09A-4207-9E11-AABC8DE9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B23"/>
    <w:rPr>
      <w:rFonts w:ascii="Courier" w:hAnsi="Courier"/>
      <w:sz w:val="24"/>
    </w:rPr>
  </w:style>
  <w:style w:type="paragraph" w:styleId="Heading1">
    <w:name w:val="heading 1"/>
    <w:basedOn w:val="Normal"/>
    <w:next w:val="Normal"/>
    <w:qFormat/>
    <w:rsid w:val="009151DA"/>
    <w:pPr>
      <w:keepNext/>
      <w:jc w:val="center"/>
      <w:outlineLvl w:val="0"/>
    </w:pPr>
    <w:rPr>
      <w:rFonts w:ascii="Times New Roman" w:hAnsi="Times New Roman"/>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D7B23"/>
    <w:pPr>
      <w:tabs>
        <w:tab w:val="center" w:pos="4320"/>
        <w:tab w:val="right" w:pos="8640"/>
      </w:tabs>
    </w:pPr>
  </w:style>
  <w:style w:type="character" w:styleId="PageNumber">
    <w:name w:val="page number"/>
    <w:basedOn w:val="DefaultParagraphFont"/>
    <w:rsid w:val="008D7B23"/>
  </w:style>
  <w:style w:type="paragraph" w:styleId="BodyText">
    <w:name w:val="Body Text"/>
    <w:basedOn w:val="Normal"/>
    <w:rsid w:val="00CA6388"/>
    <w:pPr>
      <w:spacing w:line="480" w:lineRule="auto"/>
    </w:pPr>
    <w:rPr>
      <w:rFonts w:ascii="Times New Roman" w:hAnsi="Times New Roman"/>
      <w:color w:val="0000FF"/>
      <w:sz w:val="26"/>
    </w:rPr>
  </w:style>
  <w:style w:type="paragraph" w:styleId="Header">
    <w:name w:val="header"/>
    <w:basedOn w:val="Normal"/>
    <w:rsid w:val="00F27305"/>
    <w:pPr>
      <w:tabs>
        <w:tab w:val="center" w:pos="4320"/>
        <w:tab w:val="right" w:pos="8640"/>
      </w:tabs>
    </w:pPr>
  </w:style>
  <w:style w:type="paragraph" w:styleId="BalloonText">
    <w:name w:val="Balloon Text"/>
    <w:basedOn w:val="Normal"/>
    <w:semiHidden/>
    <w:rsid w:val="00266782"/>
    <w:rPr>
      <w:rFonts w:ascii="Tahoma" w:hAnsi="Tahoma" w:cs="Tahoma"/>
      <w:sz w:val="16"/>
      <w:szCs w:val="16"/>
    </w:rPr>
  </w:style>
  <w:style w:type="paragraph" w:styleId="BodyTextIndent2">
    <w:name w:val="Body Text Indent 2"/>
    <w:basedOn w:val="Normal"/>
    <w:rsid w:val="009151DA"/>
    <w:pPr>
      <w:spacing w:after="120" w:line="480" w:lineRule="auto"/>
      <w:ind w:left="360"/>
    </w:pPr>
    <w:rPr>
      <w:rFonts w:ascii="Times New Roman" w:hAnsi="Times New Roman"/>
      <w:szCs w:val="24"/>
    </w:rPr>
  </w:style>
  <w:style w:type="character" w:styleId="CommentReference">
    <w:name w:val="annotation reference"/>
    <w:semiHidden/>
    <w:rsid w:val="005F219B"/>
    <w:rPr>
      <w:sz w:val="16"/>
      <w:szCs w:val="16"/>
    </w:rPr>
  </w:style>
  <w:style w:type="paragraph" w:styleId="CommentText">
    <w:name w:val="annotation text"/>
    <w:basedOn w:val="Normal"/>
    <w:semiHidden/>
    <w:rsid w:val="005F219B"/>
    <w:rPr>
      <w:sz w:val="20"/>
    </w:rPr>
  </w:style>
  <w:style w:type="paragraph" w:styleId="CommentSubject">
    <w:name w:val="annotation subject"/>
    <w:basedOn w:val="CommentText"/>
    <w:next w:val="CommentText"/>
    <w:semiHidden/>
    <w:rsid w:val="005F219B"/>
    <w:rPr>
      <w:b/>
      <w:bCs/>
    </w:rPr>
  </w:style>
  <w:style w:type="paragraph" w:styleId="FootnoteText">
    <w:name w:val="footnote text"/>
    <w:basedOn w:val="Normal"/>
    <w:semiHidden/>
    <w:rsid w:val="005B5677"/>
    <w:rPr>
      <w:sz w:val="20"/>
    </w:rPr>
  </w:style>
  <w:style w:type="character" w:styleId="FootnoteReference">
    <w:name w:val="footnote reference"/>
    <w:semiHidden/>
    <w:rsid w:val="005B5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9B90D-36E8-4343-BE64-6A7D6F21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SEARFOORCE</dc:creator>
  <cp:keywords/>
  <cp:lastModifiedBy>Wagner, Nathan R</cp:lastModifiedBy>
  <cp:revision>2</cp:revision>
  <cp:lastPrinted>2021-12-02T15:32:00Z</cp:lastPrinted>
  <dcterms:created xsi:type="dcterms:W3CDTF">2021-12-02T15:33:00Z</dcterms:created>
  <dcterms:modified xsi:type="dcterms:W3CDTF">2021-12-02T15:33:00Z</dcterms:modified>
</cp:coreProperties>
</file>