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154D" w14:textId="77777777" w:rsidR="001F1BEB" w:rsidRPr="00795433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14:paraId="137F154E" w14:textId="77777777" w:rsidR="001F1BEB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37F154F" w14:textId="58101113" w:rsidR="001F1BEB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7B6BEECC" w14:textId="3F2A8023" w:rsidR="00C136C8" w:rsidRDefault="00C136C8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5C829901" w14:textId="1934907C" w:rsidR="004B4192" w:rsidRDefault="004B4192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3E31D655" w14:textId="77777777" w:rsidR="00EE047D" w:rsidRDefault="00EE047D" w:rsidP="008117EB">
      <w:pPr>
        <w:tabs>
          <w:tab w:val="left" w:pos="-720"/>
        </w:tabs>
        <w:suppressAutoHyphens/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Section 529 Investigation of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37F156A" w14:textId="735980DB" w:rsidR="001F1BEB" w:rsidRDefault="00EE047D" w:rsidP="008117EB">
      <w:pPr>
        <w:tabs>
          <w:tab w:val="left" w:pos="-720"/>
        </w:tabs>
        <w:suppressAutoHyphens/>
        <w:ind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North Heidelberg Sewer Company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1F1BEB">
        <w:rPr>
          <w:rFonts w:ascii="Times New Roman" w:hAnsi="Times New Roman" w:cs="Times New Roman"/>
          <w:spacing w:val="-3"/>
        </w:rPr>
        <w:tab/>
      </w:r>
      <w:r w:rsidR="008117EB">
        <w:rPr>
          <w:rFonts w:ascii="Times New Roman" w:hAnsi="Times New Roman" w:cs="Times New Roman"/>
          <w:spacing w:val="-3"/>
        </w:rPr>
        <w:tab/>
      </w:r>
      <w:r w:rsidR="00C136C8">
        <w:rPr>
          <w:rFonts w:ascii="Times New Roman" w:hAnsi="Times New Roman" w:cs="Times New Roman"/>
          <w:spacing w:val="-3"/>
        </w:rPr>
        <w:t>I-2018-3001161</w:t>
      </w:r>
      <w:r w:rsidR="001F1BEB">
        <w:rPr>
          <w:rFonts w:ascii="Times New Roman" w:hAnsi="Times New Roman" w:cs="Times New Roman"/>
          <w:spacing w:val="-3"/>
        </w:rPr>
        <w:tab/>
      </w:r>
      <w:r w:rsidR="001F1BEB">
        <w:rPr>
          <w:rFonts w:ascii="Times New Roman" w:hAnsi="Times New Roman" w:cs="Times New Roman"/>
          <w:spacing w:val="-3"/>
        </w:rPr>
        <w:tab/>
      </w:r>
      <w:r w:rsidR="001F1BEB">
        <w:rPr>
          <w:rFonts w:ascii="Times New Roman" w:hAnsi="Times New Roman" w:cs="Times New Roman"/>
          <w:spacing w:val="-3"/>
        </w:rPr>
        <w:tab/>
      </w:r>
      <w:r w:rsidR="001F1BEB">
        <w:rPr>
          <w:rFonts w:ascii="Times New Roman" w:hAnsi="Times New Roman" w:cs="Times New Roman"/>
          <w:spacing w:val="-3"/>
        </w:rPr>
        <w:tab/>
      </w:r>
      <w:r w:rsidR="001F1BEB">
        <w:rPr>
          <w:rFonts w:ascii="Times New Roman" w:hAnsi="Times New Roman" w:cs="Times New Roman"/>
          <w:spacing w:val="-3"/>
        </w:rPr>
        <w:tab/>
      </w:r>
      <w:r w:rsidR="001F1BEB">
        <w:rPr>
          <w:rFonts w:ascii="Times New Roman" w:hAnsi="Times New Roman" w:cs="Times New Roman"/>
          <w:spacing w:val="-3"/>
        </w:rPr>
        <w:tab/>
      </w:r>
    </w:p>
    <w:p w14:paraId="137F156B" w14:textId="77777777" w:rsidR="001F1BEB" w:rsidRDefault="001F1BEB" w:rsidP="008117EB">
      <w:pPr>
        <w:tabs>
          <w:tab w:val="left" w:pos="-720"/>
        </w:tabs>
        <w:suppressAutoHyphens/>
        <w:ind w:right="720"/>
        <w:rPr>
          <w:rFonts w:ascii="Times New Roman" w:hAnsi="Times New Roman" w:cs="Times New Roman"/>
          <w:spacing w:val="-3"/>
        </w:rPr>
      </w:pPr>
    </w:p>
    <w:p w14:paraId="137F156C" w14:textId="24BD0798" w:rsidR="001F1BEB" w:rsidRDefault="001F1BEB" w:rsidP="008117EB">
      <w:pPr>
        <w:tabs>
          <w:tab w:val="left" w:pos="-720"/>
        </w:tabs>
        <w:suppressAutoHyphens/>
        <w:ind w:right="720"/>
        <w:rPr>
          <w:rFonts w:ascii="Times New Roman" w:hAnsi="Times New Roman" w:cs="Times New Roman"/>
          <w:spacing w:val="-3"/>
        </w:rPr>
      </w:pPr>
    </w:p>
    <w:p w14:paraId="137F156E" w14:textId="77777777" w:rsidR="001F1BEB" w:rsidRDefault="001F1BEB" w:rsidP="008117EB">
      <w:pPr>
        <w:tabs>
          <w:tab w:val="center" w:pos="4680"/>
        </w:tabs>
        <w:suppressAutoHyphens/>
        <w:ind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SCHEDULING</w:t>
      </w:r>
      <w:r w:rsidRPr="00795433">
        <w:rPr>
          <w:rFonts w:ascii="Times New Roman" w:hAnsi="Times New Roman" w:cs="Times New Roman"/>
          <w:b/>
          <w:bCs/>
          <w:spacing w:val="-3"/>
          <w:u w:val="single"/>
        </w:rPr>
        <w:t xml:space="preserve"> ORDER</w:t>
      </w:r>
    </w:p>
    <w:p w14:paraId="137F156F" w14:textId="77777777" w:rsidR="001F1BEB" w:rsidRDefault="001F1BEB" w:rsidP="008117EB">
      <w:pPr>
        <w:tabs>
          <w:tab w:val="center" w:pos="4680"/>
        </w:tabs>
        <w:suppressAutoHyphens/>
        <w:ind w:right="720"/>
        <w:rPr>
          <w:rFonts w:ascii="Times New Roman" w:hAnsi="Times New Roman" w:cs="Times New Roman"/>
          <w:spacing w:val="-3"/>
          <w:u w:val="single"/>
        </w:rPr>
      </w:pPr>
    </w:p>
    <w:p w14:paraId="137F1570" w14:textId="77777777" w:rsidR="001F1BEB" w:rsidRPr="00795433" w:rsidRDefault="001F1BEB" w:rsidP="008117EB">
      <w:pPr>
        <w:tabs>
          <w:tab w:val="center" w:pos="4680"/>
        </w:tabs>
        <w:suppressAutoHyphens/>
        <w:ind w:right="720"/>
        <w:rPr>
          <w:rFonts w:ascii="Times New Roman" w:hAnsi="Times New Roman" w:cs="Times New Roman"/>
          <w:spacing w:val="-3"/>
          <w:u w:val="single"/>
        </w:rPr>
      </w:pPr>
    </w:p>
    <w:p w14:paraId="11E0CFEF" w14:textId="2103508F" w:rsidR="00CC24B6" w:rsidRDefault="001F1BEB" w:rsidP="008117EB">
      <w:pPr>
        <w:pStyle w:val="BodyText"/>
        <w:spacing w:line="360" w:lineRule="auto"/>
        <w:ind w:right="720"/>
        <w:rPr>
          <w:sz w:val="24"/>
          <w:szCs w:val="24"/>
        </w:rPr>
      </w:pPr>
      <w:r w:rsidRPr="001F1B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3E12">
        <w:rPr>
          <w:sz w:val="24"/>
          <w:szCs w:val="24"/>
        </w:rPr>
        <w:t>A</w:t>
      </w:r>
      <w:r w:rsidR="002468A4">
        <w:rPr>
          <w:sz w:val="24"/>
          <w:szCs w:val="24"/>
        </w:rPr>
        <w:t xml:space="preserve"> </w:t>
      </w:r>
      <w:r w:rsidR="000F732A">
        <w:rPr>
          <w:sz w:val="24"/>
          <w:szCs w:val="24"/>
        </w:rPr>
        <w:t xml:space="preserve">telephonic </w:t>
      </w:r>
      <w:r w:rsidRPr="001F1BEB">
        <w:rPr>
          <w:sz w:val="24"/>
          <w:szCs w:val="24"/>
        </w:rPr>
        <w:t xml:space="preserve">Prehearing Conference </w:t>
      </w:r>
      <w:r>
        <w:rPr>
          <w:sz w:val="24"/>
          <w:szCs w:val="24"/>
        </w:rPr>
        <w:t>wa</w:t>
      </w:r>
      <w:r w:rsidRPr="001F1BEB">
        <w:rPr>
          <w:sz w:val="24"/>
          <w:szCs w:val="24"/>
        </w:rPr>
        <w:t xml:space="preserve">s </w:t>
      </w:r>
      <w:r w:rsidR="002468A4">
        <w:rPr>
          <w:sz w:val="24"/>
          <w:szCs w:val="24"/>
        </w:rPr>
        <w:t xml:space="preserve">held in this proceeding </w:t>
      </w:r>
      <w:r w:rsidR="000F732A">
        <w:rPr>
          <w:sz w:val="24"/>
          <w:szCs w:val="24"/>
        </w:rPr>
        <w:t xml:space="preserve">on </w:t>
      </w:r>
      <w:r w:rsidR="002468A4">
        <w:rPr>
          <w:sz w:val="24"/>
          <w:szCs w:val="24"/>
        </w:rPr>
        <w:t>Wednesday</w:t>
      </w:r>
      <w:r w:rsidRPr="001F1BEB">
        <w:rPr>
          <w:sz w:val="24"/>
          <w:szCs w:val="24"/>
        </w:rPr>
        <w:t xml:space="preserve">, </w:t>
      </w:r>
      <w:r w:rsidR="002468A4">
        <w:rPr>
          <w:sz w:val="24"/>
          <w:szCs w:val="24"/>
        </w:rPr>
        <w:t>December 8</w:t>
      </w:r>
      <w:r w:rsidRPr="001F1BEB">
        <w:rPr>
          <w:sz w:val="24"/>
          <w:szCs w:val="24"/>
        </w:rPr>
        <w:t>, 20</w:t>
      </w:r>
      <w:r w:rsidR="002468A4">
        <w:rPr>
          <w:sz w:val="24"/>
          <w:szCs w:val="24"/>
        </w:rPr>
        <w:t>21</w:t>
      </w:r>
      <w:r w:rsidRPr="001F1BEB">
        <w:rPr>
          <w:sz w:val="24"/>
          <w:szCs w:val="24"/>
        </w:rPr>
        <w:t xml:space="preserve">.  </w:t>
      </w:r>
      <w:r w:rsidR="00A53054">
        <w:rPr>
          <w:sz w:val="24"/>
          <w:szCs w:val="24"/>
        </w:rPr>
        <w:t xml:space="preserve">Appearing at the Prehearing Conference were </w:t>
      </w:r>
      <w:r w:rsidR="00EC4F0B">
        <w:rPr>
          <w:sz w:val="24"/>
          <w:szCs w:val="24"/>
        </w:rPr>
        <w:t>Sean Cooper, Esq.</w:t>
      </w:r>
      <w:r w:rsidR="000D0776">
        <w:rPr>
          <w:sz w:val="24"/>
          <w:szCs w:val="24"/>
        </w:rPr>
        <w:t xml:space="preserve"> for</w:t>
      </w:r>
      <w:r w:rsidR="00EC4F0B">
        <w:rPr>
          <w:sz w:val="24"/>
          <w:szCs w:val="24"/>
        </w:rPr>
        <w:t xml:space="preserve"> North Heidelberg Sewer Company</w:t>
      </w:r>
      <w:r w:rsidR="0051141F">
        <w:rPr>
          <w:sz w:val="24"/>
          <w:szCs w:val="24"/>
        </w:rPr>
        <w:t xml:space="preserve">, Thomas </w:t>
      </w:r>
      <w:r w:rsidR="003C2256">
        <w:rPr>
          <w:sz w:val="24"/>
          <w:szCs w:val="24"/>
        </w:rPr>
        <w:t xml:space="preserve">T. </w:t>
      </w:r>
      <w:r w:rsidR="0051141F">
        <w:rPr>
          <w:sz w:val="24"/>
          <w:szCs w:val="24"/>
        </w:rPr>
        <w:t>Niesen, Esq.</w:t>
      </w:r>
      <w:r w:rsidR="000D0776">
        <w:rPr>
          <w:sz w:val="24"/>
          <w:szCs w:val="24"/>
        </w:rPr>
        <w:t xml:space="preserve"> for</w:t>
      </w:r>
      <w:r w:rsidR="0051141F">
        <w:rPr>
          <w:sz w:val="24"/>
          <w:szCs w:val="24"/>
        </w:rPr>
        <w:t xml:space="preserve"> </w:t>
      </w:r>
      <w:r w:rsidR="004257B9">
        <w:rPr>
          <w:sz w:val="24"/>
          <w:szCs w:val="24"/>
        </w:rPr>
        <w:t>Aqua Pennsylvania Wastewater, Inc., Christine Maloni Hoover, Esq.</w:t>
      </w:r>
      <w:r w:rsidR="000D0776">
        <w:rPr>
          <w:sz w:val="24"/>
          <w:szCs w:val="24"/>
        </w:rPr>
        <w:t xml:space="preserve"> for</w:t>
      </w:r>
      <w:r w:rsidR="004257B9">
        <w:rPr>
          <w:sz w:val="24"/>
          <w:szCs w:val="24"/>
        </w:rPr>
        <w:t xml:space="preserve"> Pennsylvania Office of Consumer Advocate, </w:t>
      </w:r>
      <w:r w:rsidR="009606F9">
        <w:rPr>
          <w:sz w:val="24"/>
          <w:szCs w:val="24"/>
        </w:rPr>
        <w:t>Carrie B. Wright, Esq.</w:t>
      </w:r>
      <w:r w:rsidR="00F538CE">
        <w:rPr>
          <w:sz w:val="24"/>
          <w:szCs w:val="24"/>
        </w:rPr>
        <w:t xml:space="preserve"> for</w:t>
      </w:r>
      <w:r w:rsidR="009606F9">
        <w:rPr>
          <w:sz w:val="24"/>
          <w:szCs w:val="24"/>
        </w:rPr>
        <w:t xml:space="preserve"> Pennsylvania Public Utility Commission’s </w:t>
      </w:r>
      <w:r w:rsidR="00AE3E58">
        <w:rPr>
          <w:sz w:val="24"/>
          <w:szCs w:val="24"/>
        </w:rPr>
        <w:t>B</w:t>
      </w:r>
      <w:r w:rsidR="009606F9">
        <w:rPr>
          <w:sz w:val="24"/>
          <w:szCs w:val="24"/>
        </w:rPr>
        <w:t>ureau of Investigation and Enforcement</w:t>
      </w:r>
      <w:r w:rsidR="00AE3E58">
        <w:rPr>
          <w:sz w:val="24"/>
          <w:szCs w:val="24"/>
        </w:rPr>
        <w:t xml:space="preserve">, Michael L. </w:t>
      </w:r>
      <w:proofErr w:type="spellStart"/>
      <w:r w:rsidR="00AE3E58">
        <w:rPr>
          <w:sz w:val="24"/>
          <w:szCs w:val="24"/>
        </w:rPr>
        <w:t>Gruin</w:t>
      </w:r>
      <w:proofErr w:type="spellEnd"/>
      <w:r w:rsidR="00AE3E58">
        <w:rPr>
          <w:sz w:val="24"/>
          <w:szCs w:val="24"/>
        </w:rPr>
        <w:t>, Esq.</w:t>
      </w:r>
      <w:r w:rsidR="00F538CE">
        <w:rPr>
          <w:sz w:val="24"/>
          <w:szCs w:val="24"/>
        </w:rPr>
        <w:t xml:space="preserve"> for</w:t>
      </w:r>
      <w:r w:rsidR="00AE3E58">
        <w:rPr>
          <w:sz w:val="24"/>
          <w:szCs w:val="24"/>
        </w:rPr>
        <w:t xml:space="preserve"> </w:t>
      </w:r>
      <w:r w:rsidR="00880CDB">
        <w:rPr>
          <w:sz w:val="24"/>
          <w:szCs w:val="24"/>
        </w:rPr>
        <w:t>Pennsylvania-American Water Company, and Tori</w:t>
      </w:r>
      <w:r w:rsidR="0041334B">
        <w:rPr>
          <w:sz w:val="24"/>
          <w:szCs w:val="24"/>
        </w:rPr>
        <w:t xml:space="preserve"> L. </w:t>
      </w:r>
      <w:proofErr w:type="spellStart"/>
      <w:r w:rsidR="0041334B">
        <w:rPr>
          <w:sz w:val="24"/>
          <w:szCs w:val="24"/>
        </w:rPr>
        <w:t>Gielser</w:t>
      </w:r>
      <w:proofErr w:type="spellEnd"/>
      <w:r w:rsidR="0041334B">
        <w:rPr>
          <w:sz w:val="24"/>
          <w:szCs w:val="24"/>
        </w:rPr>
        <w:t>, Esq.</w:t>
      </w:r>
      <w:r w:rsidR="00F538CE">
        <w:rPr>
          <w:sz w:val="24"/>
          <w:szCs w:val="24"/>
        </w:rPr>
        <w:t xml:space="preserve"> for</w:t>
      </w:r>
      <w:r w:rsidR="009D5B64">
        <w:rPr>
          <w:sz w:val="24"/>
          <w:szCs w:val="24"/>
        </w:rPr>
        <w:t xml:space="preserve"> Metropolitan Edison Company</w:t>
      </w:r>
      <w:r w:rsidR="0041334B">
        <w:rPr>
          <w:sz w:val="24"/>
          <w:szCs w:val="24"/>
        </w:rPr>
        <w:t>.</w:t>
      </w:r>
      <w:r w:rsidR="00CC24B6">
        <w:rPr>
          <w:sz w:val="24"/>
          <w:szCs w:val="24"/>
        </w:rPr>
        <w:t xml:space="preserve">  </w:t>
      </w:r>
    </w:p>
    <w:p w14:paraId="21F0BECB" w14:textId="77777777" w:rsidR="00CC24B6" w:rsidRDefault="00CC24B6" w:rsidP="008117EB">
      <w:pPr>
        <w:pStyle w:val="BodyText"/>
        <w:spacing w:line="360" w:lineRule="auto"/>
        <w:ind w:right="720"/>
        <w:rPr>
          <w:sz w:val="24"/>
          <w:szCs w:val="24"/>
        </w:rPr>
      </w:pPr>
    </w:p>
    <w:p w14:paraId="137F157F" w14:textId="1029AF03" w:rsidR="007E2B17" w:rsidRPr="00CC24B6" w:rsidRDefault="0041334B" w:rsidP="008117EB">
      <w:pPr>
        <w:pStyle w:val="BodyText"/>
        <w:spacing w:line="360" w:lineRule="auto"/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257B9">
        <w:rPr>
          <w:sz w:val="24"/>
          <w:szCs w:val="24"/>
        </w:rPr>
        <w:t xml:space="preserve">  </w:t>
      </w:r>
      <w:r w:rsidR="00CC24B6">
        <w:rPr>
          <w:sz w:val="24"/>
          <w:szCs w:val="24"/>
        </w:rPr>
        <w:tab/>
      </w:r>
      <w:r w:rsidR="00CC24B6">
        <w:rPr>
          <w:sz w:val="24"/>
          <w:szCs w:val="24"/>
        </w:rPr>
        <w:tab/>
      </w:r>
      <w:r w:rsidR="001F1BEB" w:rsidRPr="00CC24B6">
        <w:rPr>
          <w:sz w:val="24"/>
          <w:szCs w:val="24"/>
        </w:rPr>
        <w:t>The parties</w:t>
      </w:r>
      <w:r w:rsidR="00CC24B6">
        <w:rPr>
          <w:sz w:val="24"/>
          <w:szCs w:val="24"/>
        </w:rPr>
        <w:t xml:space="preserve"> discussed during the Pre</w:t>
      </w:r>
      <w:r w:rsidR="00177B33">
        <w:rPr>
          <w:sz w:val="24"/>
          <w:szCs w:val="24"/>
        </w:rPr>
        <w:t xml:space="preserve">hearing Conference modifications to the Commission’s standard discovery deadlines and a litigation schedule.  </w:t>
      </w:r>
      <w:r w:rsidR="001F1BEB" w:rsidRPr="00CC24B6">
        <w:rPr>
          <w:sz w:val="24"/>
          <w:szCs w:val="24"/>
        </w:rPr>
        <w:t xml:space="preserve"> </w:t>
      </w:r>
      <w:r w:rsidR="005520DD">
        <w:rPr>
          <w:sz w:val="24"/>
          <w:szCs w:val="24"/>
        </w:rPr>
        <w:t>The</w:t>
      </w:r>
      <w:r w:rsidR="00CB70F5">
        <w:rPr>
          <w:sz w:val="24"/>
          <w:szCs w:val="24"/>
        </w:rPr>
        <w:t xml:space="preserve"> agreements reached by the parties </w:t>
      </w:r>
      <w:r w:rsidR="009C375D">
        <w:rPr>
          <w:sz w:val="24"/>
          <w:szCs w:val="24"/>
        </w:rPr>
        <w:t>are set forth</w:t>
      </w:r>
      <w:r w:rsidR="00BD0E0F" w:rsidRPr="00CC24B6">
        <w:rPr>
          <w:sz w:val="24"/>
          <w:szCs w:val="24"/>
        </w:rPr>
        <w:t xml:space="preserve"> </w:t>
      </w:r>
      <w:r w:rsidR="001F1BEB" w:rsidRPr="00CC24B6">
        <w:rPr>
          <w:sz w:val="24"/>
          <w:szCs w:val="24"/>
        </w:rPr>
        <w:t xml:space="preserve">in the ordering paragraphs </w:t>
      </w:r>
      <w:r w:rsidR="00BD0E0F" w:rsidRPr="00CC24B6">
        <w:rPr>
          <w:sz w:val="24"/>
          <w:szCs w:val="24"/>
        </w:rPr>
        <w:t>below</w:t>
      </w:r>
      <w:r w:rsidR="00003E12" w:rsidRPr="00CC24B6">
        <w:rPr>
          <w:sz w:val="24"/>
          <w:szCs w:val="24"/>
        </w:rPr>
        <w:t xml:space="preserve">.  </w:t>
      </w:r>
    </w:p>
    <w:p w14:paraId="137F1580" w14:textId="5D36B510" w:rsidR="00381BAB" w:rsidRDefault="00381BAB" w:rsidP="008117EB">
      <w:pPr>
        <w:autoSpaceDE/>
        <w:autoSpaceDN/>
        <w:spacing w:line="360" w:lineRule="auto"/>
        <w:jc w:val="center"/>
      </w:pPr>
    </w:p>
    <w:p w14:paraId="64640B6A" w14:textId="77777777" w:rsidR="00F87933" w:rsidRDefault="00F87933" w:rsidP="008117EB">
      <w:pPr>
        <w:autoSpaceDE/>
        <w:autoSpaceDN/>
        <w:spacing w:line="360" w:lineRule="auto"/>
        <w:jc w:val="center"/>
      </w:pPr>
    </w:p>
    <w:p w14:paraId="137F1581" w14:textId="4BB13E94" w:rsidR="007E2B17" w:rsidRDefault="008117EB" w:rsidP="008117EB">
      <w:pPr>
        <w:tabs>
          <w:tab w:val="left" w:pos="1440"/>
        </w:tabs>
        <w:spacing w:line="360" w:lineRule="auto"/>
      </w:pPr>
      <w:r>
        <w:tab/>
      </w:r>
      <w:r w:rsidR="007E2B17">
        <w:t>THEREFORE,</w:t>
      </w:r>
    </w:p>
    <w:p w14:paraId="137F1582" w14:textId="77777777" w:rsidR="007E2B17" w:rsidRDefault="007E2B17" w:rsidP="008117EB">
      <w:pPr>
        <w:tabs>
          <w:tab w:val="left" w:pos="1440"/>
        </w:tabs>
        <w:spacing w:line="360" w:lineRule="auto"/>
      </w:pPr>
    </w:p>
    <w:p w14:paraId="137F1583" w14:textId="69BA98B1" w:rsidR="007E2B17" w:rsidRDefault="008117EB" w:rsidP="008117EB">
      <w:pPr>
        <w:tabs>
          <w:tab w:val="left" w:pos="1440"/>
        </w:tabs>
        <w:spacing w:line="360" w:lineRule="auto"/>
      </w:pPr>
      <w:r>
        <w:tab/>
      </w:r>
      <w:r w:rsidR="007E2B17">
        <w:t>IT IS ORDERED:</w:t>
      </w:r>
    </w:p>
    <w:p w14:paraId="137F1584" w14:textId="77777777" w:rsidR="007E2B17" w:rsidRDefault="007E2B17" w:rsidP="008117EB">
      <w:pPr>
        <w:tabs>
          <w:tab w:val="left" w:pos="1440"/>
        </w:tabs>
        <w:spacing w:line="360" w:lineRule="auto"/>
      </w:pPr>
    </w:p>
    <w:p w14:paraId="137F1587" w14:textId="2A328D2D" w:rsidR="001F1BEB" w:rsidRDefault="007E2B17" w:rsidP="008117EB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1440" w:firstLine="0"/>
      </w:pPr>
      <w:r w:rsidRPr="00914CBD">
        <w:rPr>
          <w:rFonts w:ascii="Times New Roman" w:hAnsi="Times New Roman" w:cs="Times New Roman"/>
          <w:spacing w:val="-3"/>
        </w:rPr>
        <w:t xml:space="preserve">That the </w:t>
      </w:r>
      <w:r w:rsidR="001F1BEB" w:rsidRPr="009A52FA">
        <w:t xml:space="preserve">following </w:t>
      </w:r>
      <w:r w:rsidR="009C375D">
        <w:t xml:space="preserve">litigation </w:t>
      </w:r>
      <w:r w:rsidR="001F1BEB" w:rsidRPr="009A52FA">
        <w:t xml:space="preserve">schedule </w:t>
      </w:r>
      <w:r w:rsidR="00340DCC">
        <w:t>is adopted</w:t>
      </w:r>
      <w:r w:rsidR="001F1BEB">
        <w:t>:</w:t>
      </w:r>
    </w:p>
    <w:p w14:paraId="137F1588" w14:textId="77777777" w:rsidR="001F1BEB" w:rsidRDefault="001F1BEB" w:rsidP="008117EB">
      <w:pPr>
        <w:adjustRightInd w:val="0"/>
      </w:pPr>
    </w:p>
    <w:p w14:paraId="137F158A" w14:textId="7CCB7914" w:rsidR="001F1BEB" w:rsidRDefault="001F1BEB" w:rsidP="008117EB">
      <w:pPr>
        <w:adjustRightInd w:val="0"/>
        <w:ind w:left="1440"/>
      </w:pPr>
      <w:r>
        <w:t>Direct testimony</w:t>
      </w:r>
      <w:r w:rsidR="009E68EA">
        <w:t xml:space="preserve"> - </w:t>
      </w:r>
      <w:r w:rsidR="00457037">
        <w:t xml:space="preserve">all </w:t>
      </w:r>
      <w:r>
        <w:t>parties</w:t>
      </w:r>
      <w:r w:rsidR="00457037">
        <w:tab/>
      </w:r>
      <w:r>
        <w:tab/>
      </w:r>
      <w:r w:rsidR="00590158">
        <w:tab/>
      </w:r>
      <w:r w:rsidR="00457037">
        <w:t>February 25, 2022</w:t>
      </w:r>
    </w:p>
    <w:p w14:paraId="137F158B" w14:textId="24F0E808" w:rsidR="001F1BEB" w:rsidRDefault="001F1BEB" w:rsidP="008117EB">
      <w:pPr>
        <w:adjustRightInd w:val="0"/>
        <w:ind w:left="1440"/>
      </w:pPr>
      <w:r>
        <w:t>Rebuttal testimony</w:t>
      </w:r>
      <w:r w:rsidR="009E68EA">
        <w:t xml:space="preserve"> - all parties</w:t>
      </w:r>
      <w:r w:rsidR="009E68EA">
        <w:tab/>
      </w:r>
      <w:r w:rsidR="00590158">
        <w:tab/>
      </w:r>
      <w:r w:rsidR="009E68EA">
        <w:t>March 16, 2022</w:t>
      </w:r>
    </w:p>
    <w:p w14:paraId="560E4720" w14:textId="490246CF" w:rsidR="00590158" w:rsidRDefault="007E2B17" w:rsidP="008117EB">
      <w:pPr>
        <w:adjustRightInd w:val="0"/>
        <w:ind w:left="1440"/>
      </w:pPr>
      <w:r>
        <w:t>Surrebuttal testimony</w:t>
      </w:r>
      <w:r w:rsidR="009E68EA">
        <w:t xml:space="preserve"> </w:t>
      </w:r>
      <w:r w:rsidR="00590158">
        <w:t>–</w:t>
      </w:r>
      <w:r w:rsidR="009E68EA">
        <w:t xml:space="preserve"> </w:t>
      </w:r>
      <w:r w:rsidR="00590158">
        <w:t>all parties</w:t>
      </w:r>
      <w:r>
        <w:tab/>
      </w:r>
      <w:r w:rsidR="00590158">
        <w:tab/>
        <w:t>March 25, 2022</w:t>
      </w:r>
    </w:p>
    <w:p w14:paraId="6CB24CED" w14:textId="77777777" w:rsidR="00F6026E" w:rsidRDefault="00BD6A90" w:rsidP="008117EB">
      <w:pPr>
        <w:adjustRightInd w:val="0"/>
        <w:ind w:left="1440"/>
        <w:sectPr w:rsidR="00F6026E" w:rsidSect="008117EB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>
        <w:t>Outline of oral rejoinder – all parties</w:t>
      </w:r>
      <w:r>
        <w:tab/>
      </w:r>
      <w:r>
        <w:tab/>
        <w:t xml:space="preserve">April 4, </w:t>
      </w:r>
      <w:proofErr w:type="gramStart"/>
      <w:r>
        <w:t>2022</w:t>
      </w:r>
      <w:proofErr w:type="gramEnd"/>
      <w:r w:rsidR="007E2B17">
        <w:tab/>
      </w:r>
    </w:p>
    <w:p w14:paraId="137F158D" w14:textId="40909DD0" w:rsidR="001F1BEB" w:rsidRDefault="001F1BEB" w:rsidP="008117EB">
      <w:pPr>
        <w:adjustRightInd w:val="0"/>
        <w:ind w:left="1440"/>
      </w:pPr>
      <w:r>
        <w:t>Evidentiary hearings</w:t>
      </w:r>
      <w:r>
        <w:tab/>
      </w:r>
      <w:r>
        <w:tab/>
      </w:r>
      <w:r>
        <w:tab/>
      </w:r>
      <w:r w:rsidR="00590158">
        <w:tab/>
      </w:r>
      <w:r w:rsidR="00221DAE">
        <w:t>April 7, 8, 2022</w:t>
      </w:r>
    </w:p>
    <w:p w14:paraId="137F158F" w14:textId="670FB1AF" w:rsidR="001F1BEB" w:rsidRDefault="001F1BEB" w:rsidP="008117EB">
      <w:pPr>
        <w:adjustRightInd w:val="0"/>
        <w:ind w:left="1440"/>
      </w:pPr>
      <w:r>
        <w:t>Main briefs</w:t>
      </w:r>
      <w:r w:rsidR="00F87933">
        <w:t xml:space="preserve"> – all parties</w:t>
      </w:r>
      <w:r>
        <w:tab/>
      </w:r>
      <w:r>
        <w:tab/>
      </w:r>
      <w:r w:rsidR="00590158">
        <w:tab/>
      </w:r>
      <w:r w:rsidR="00221DAE">
        <w:t>April 29, 2022</w:t>
      </w:r>
    </w:p>
    <w:p w14:paraId="137F1590" w14:textId="26E646A8" w:rsidR="001F1BEB" w:rsidRPr="00340DCC" w:rsidRDefault="001F1BEB" w:rsidP="008117EB">
      <w:pPr>
        <w:adjustRightInd w:val="0"/>
        <w:ind w:left="1440"/>
      </w:pPr>
      <w:r w:rsidRPr="00340DCC">
        <w:t>Reply briefs</w:t>
      </w:r>
      <w:r w:rsidR="00F87933">
        <w:t xml:space="preserve"> – all parties</w:t>
      </w:r>
      <w:r w:rsidRPr="00340DCC">
        <w:tab/>
      </w:r>
      <w:r w:rsidRPr="00340DCC">
        <w:tab/>
      </w:r>
      <w:r w:rsidR="00590158">
        <w:tab/>
      </w:r>
      <w:r w:rsidR="00572665">
        <w:t>May 13, 2022</w:t>
      </w:r>
    </w:p>
    <w:p w14:paraId="137F1591" w14:textId="4719136C" w:rsidR="001F1BEB" w:rsidRPr="00340DCC" w:rsidRDefault="001F1BEB" w:rsidP="008117EB">
      <w:pPr>
        <w:adjustRightInd w:val="0"/>
        <w:ind w:left="1440"/>
      </w:pPr>
      <w:r w:rsidRPr="00340DCC">
        <w:t xml:space="preserve">Recommended </w:t>
      </w:r>
      <w:r w:rsidR="00572665">
        <w:t>D</w:t>
      </w:r>
      <w:r w:rsidRPr="00340DCC">
        <w:t>ecision</w:t>
      </w:r>
      <w:r w:rsidR="00572665">
        <w:t xml:space="preserve"> issued</w:t>
      </w:r>
      <w:r w:rsidRPr="00340DCC">
        <w:tab/>
      </w:r>
      <w:r w:rsidR="00590158">
        <w:tab/>
      </w:r>
      <w:r w:rsidR="00572665">
        <w:t>June 30, 2022</w:t>
      </w:r>
    </w:p>
    <w:p w14:paraId="137F1593" w14:textId="77777777" w:rsidR="00A95A76" w:rsidRDefault="00A95A76" w:rsidP="008117EB">
      <w:pPr>
        <w:adjustRightInd w:val="0"/>
        <w:rPr>
          <w:b/>
        </w:rPr>
      </w:pPr>
    </w:p>
    <w:p w14:paraId="137F1594" w14:textId="77777777" w:rsidR="00A95A76" w:rsidRDefault="00A95A76" w:rsidP="008117EB">
      <w:pPr>
        <w:adjustRightInd w:val="0"/>
      </w:pPr>
    </w:p>
    <w:p w14:paraId="137F1595" w14:textId="7EC8E0B9" w:rsidR="00A95A76" w:rsidRDefault="006F58A8" w:rsidP="008117EB">
      <w:pPr>
        <w:adjustRightInd w:val="0"/>
        <w:ind w:right="720" w:firstLine="1440"/>
      </w:pPr>
      <w:r>
        <w:t>2</w:t>
      </w:r>
      <w:r w:rsidR="00A95A76">
        <w:t>.</w:t>
      </w:r>
      <w:r w:rsidR="00A95A76">
        <w:tab/>
        <w:t>The Commission's rules regarding discovery are modified for this proceeding as follows:</w:t>
      </w:r>
    </w:p>
    <w:p w14:paraId="137F1596" w14:textId="77777777" w:rsidR="00A95A76" w:rsidRDefault="00A95A76" w:rsidP="008117EB">
      <w:pPr>
        <w:adjustRightInd w:val="0"/>
        <w:ind w:right="720"/>
      </w:pPr>
    </w:p>
    <w:p w14:paraId="137F159F" w14:textId="61B77C9C" w:rsidR="00A95A76" w:rsidRDefault="00A95A76" w:rsidP="008117EB">
      <w:pPr>
        <w:adjustRightInd w:val="0"/>
        <w:ind w:firstLine="2160"/>
      </w:pPr>
      <w:r>
        <w:tab/>
        <w:t>A.</w:t>
      </w:r>
      <w:r>
        <w:tab/>
        <w:t xml:space="preserve">Answers to written interrogatories shall be served within </w:t>
      </w:r>
      <w:r w:rsidR="00572665">
        <w:t xml:space="preserve">fifteen </w:t>
      </w:r>
      <w:r>
        <w:t>(1</w:t>
      </w:r>
      <w:r w:rsidR="00572665">
        <w:t>5</w:t>
      </w:r>
      <w:r>
        <w:t>) calendar days of service of the interrogatories</w:t>
      </w:r>
      <w:r w:rsidR="001B2652">
        <w:t xml:space="preserve">.  </w:t>
      </w:r>
    </w:p>
    <w:p w14:paraId="573451F9" w14:textId="77777777" w:rsidR="001B2652" w:rsidRDefault="001B2652" w:rsidP="008117EB">
      <w:pPr>
        <w:adjustRightInd w:val="0"/>
        <w:ind w:right="720"/>
      </w:pPr>
    </w:p>
    <w:p w14:paraId="137F15A1" w14:textId="1D2F43FC" w:rsidR="00DE2F53" w:rsidRDefault="00DE2F53" w:rsidP="008117EB">
      <w:pPr>
        <w:adjustRightInd w:val="0"/>
        <w:spacing w:line="360" w:lineRule="auto"/>
        <w:ind w:right="720"/>
      </w:pPr>
      <w:r>
        <w:tab/>
      </w:r>
      <w:r w:rsidR="00907061">
        <w:tab/>
      </w:r>
      <w:r w:rsidR="006F58A8">
        <w:t>3</w:t>
      </w:r>
      <w:r>
        <w:t>.</w:t>
      </w:r>
      <w:r>
        <w:tab/>
        <w:t>In</w:t>
      </w:r>
      <w:r w:rsidR="00405C05">
        <w:t>-</w:t>
      </w:r>
      <w:r>
        <w:t xml:space="preserve">hand service of documents </w:t>
      </w:r>
      <w:r w:rsidR="004F6CAF">
        <w:t>shall</w:t>
      </w:r>
      <w:r>
        <w:t xml:space="preserve"> be accomplished by electronic service</w:t>
      </w:r>
      <w:r w:rsidR="00500248">
        <w:t xml:space="preserve">.  Mailing of hard copies of documents following electronic service is not required.  </w:t>
      </w:r>
    </w:p>
    <w:p w14:paraId="137F15AC" w14:textId="77777777" w:rsidR="00135911" w:rsidRPr="00A95A76" w:rsidRDefault="00135911" w:rsidP="008117EB">
      <w:pPr>
        <w:adjustRightInd w:val="0"/>
        <w:spacing w:line="360" w:lineRule="auto"/>
      </w:pPr>
    </w:p>
    <w:p w14:paraId="137F15AD" w14:textId="77777777" w:rsidR="001F1BEB" w:rsidRDefault="001F1BEB" w:rsidP="008117EB">
      <w:pPr>
        <w:adjustRightInd w:val="0"/>
        <w:spacing w:line="360" w:lineRule="auto"/>
      </w:pPr>
    </w:p>
    <w:p w14:paraId="137F15B4" w14:textId="6386C25A" w:rsidR="004E3A4C" w:rsidRPr="008117EB" w:rsidRDefault="001F1BEB" w:rsidP="008117EB">
      <w:pPr>
        <w:rPr>
          <w:u w:val="single"/>
        </w:rPr>
      </w:pPr>
      <w:r>
        <w:t xml:space="preserve">Dated: </w:t>
      </w:r>
      <w:r w:rsidR="004F6CAF" w:rsidRPr="004F6CAF">
        <w:rPr>
          <w:u w:val="single"/>
        </w:rPr>
        <w:t>December 8, 2021</w:t>
      </w:r>
      <w:r w:rsidR="004F6CAF">
        <w:tab/>
      </w:r>
      <w:r>
        <w:tab/>
      </w:r>
      <w:r>
        <w:tab/>
      </w:r>
      <w:r w:rsidR="008117EB">
        <w:tab/>
      </w:r>
      <w:r w:rsidR="008117EB">
        <w:tab/>
      </w:r>
      <w:r w:rsidR="008117EB">
        <w:rPr>
          <w:u w:val="single"/>
        </w:rPr>
        <w:tab/>
      </w:r>
      <w:r w:rsidR="008117EB">
        <w:rPr>
          <w:u w:val="single"/>
        </w:rPr>
        <w:tab/>
        <w:t>/s/</w:t>
      </w:r>
      <w:r w:rsidR="008117EB">
        <w:rPr>
          <w:u w:val="single"/>
        </w:rPr>
        <w:tab/>
      </w:r>
      <w:r w:rsidR="008117EB">
        <w:rPr>
          <w:u w:val="single"/>
        </w:rPr>
        <w:tab/>
      </w:r>
    </w:p>
    <w:p w14:paraId="137F15B5" w14:textId="3CD3146B" w:rsidR="004E3A4C" w:rsidRDefault="004E3A4C" w:rsidP="008117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6CAF">
        <w:tab/>
      </w:r>
      <w:r>
        <w:t>Steven K. Haas</w:t>
      </w:r>
    </w:p>
    <w:p w14:paraId="137F15B6" w14:textId="08C332A1" w:rsidR="004E3A4C" w:rsidRDefault="004E3A4C" w:rsidP="008117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6CAF">
        <w:tab/>
      </w:r>
      <w:r>
        <w:t>Administrative Law Judge</w:t>
      </w:r>
    </w:p>
    <w:p w14:paraId="137F15B7" w14:textId="77777777" w:rsidR="004E3A4C" w:rsidRDefault="004E3A4C" w:rsidP="008117EB"/>
    <w:p w14:paraId="137F15B8" w14:textId="77777777" w:rsidR="004E3A4C" w:rsidRDefault="004E3A4C" w:rsidP="008117EB"/>
    <w:p w14:paraId="137F15B9" w14:textId="77777777" w:rsidR="004E3A4C" w:rsidRDefault="004E3A4C" w:rsidP="008117EB"/>
    <w:p w14:paraId="3F19CB70" w14:textId="77777777" w:rsidR="008117EB" w:rsidRDefault="008117EB" w:rsidP="008117EB">
      <w:pPr>
        <w:sectPr w:rsidR="008117EB" w:rsidSect="00F6026E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680E05FF" w14:textId="77777777" w:rsidR="00F6026E" w:rsidRDefault="00F6026E" w:rsidP="00F6026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I-2018-3001161 - – INVESTIGATION OF NORTH HEIDELBERG SEWER COMPANY</w:t>
      </w:r>
    </w:p>
    <w:p w14:paraId="7D08F7E0" w14:textId="77777777" w:rsidR="00F6026E" w:rsidRDefault="00F6026E" w:rsidP="00F6026E">
      <w:pPr>
        <w:rPr>
          <w:rFonts w:ascii="Microsoft Sans Serif" w:eastAsia="Microsoft Sans Serif" w:hAnsi="Microsoft Sans Serif" w:cs="Microsoft Sans Serif"/>
          <w:b/>
          <w:u w:val="single"/>
        </w:rPr>
        <w:sectPr w:rsidR="00F6026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2956D9C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5C1A5053" w14:textId="0234E72D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CARRIE B WRIGHT ESQUIRE</w:t>
      </w:r>
      <w:r>
        <w:rPr>
          <w:rFonts w:ascii="Microsoft Sans Serif" w:eastAsia="Microsoft Sans Serif" w:hAnsi="Microsoft Sans Serif" w:cs="Microsoft Sans Serif"/>
        </w:rPr>
        <w:cr/>
        <w:t>PA PUC BIE LEGAL TECHNICAL</w:t>
      </w:r>
      <w:r>
        <w:rPr>
          <w:rFonts w:ascii="Microsoft Sans Serif" w:eastAsia="Microsoft Sans Serif" w:hAnsi="Microsoft Sans Serif" w:cs="Microsoft Sans Serif"/>
        </w:rPr>
        <w:cr/>
        <w:t>SECOND FLOOR WEST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717.783.6156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40ABF40E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7888550B" w14:textId="799ABF5B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RICHARD A KANASKIE ESQUIRE</w:t>
      </w:r>
      <w:r>
        <w:rPr>
          <w:rFonts w:ascii="Microsoft Sans Serif" w:eastAsia="Microsoft Sans Serif" w:hAnsi="Microsoft Sans Serif" w:cs="Microsoft Sans Serif"/>
        </w:rPr>
        <w:cr/>
        <w:t>PA PUC BIE LEGAL TECHNICAL</w:t>
      </w:r>
      <w:r>
        <w:rPr>
          <w:rFonts w:ascii="Microsoft Sans Serif" w:eastAsia="Microsoft Sans Serif" w:hAnsi="Microsoft Sans Serif" w:cs="Microsoft Sans Serif"/>
        </w:rPr>
        <w:cr/>
        <w:t>SECOND FLOOR WEST</w:t>
      </w:r>
      <w:r>
        <w:rPr>
          <w:rFonts w:ascii="Microsoft Sans Serif" w:eastAsia="Microsoft Sans Serif" w:hAnsi="Microsoft Sans Serif" w:cs="Microsoft Sans Serif"/>
        </w:rPr>
        <w:cr/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E54BC">
        <w:rPr>
          <w:rFonts w:ascii="Microsoft Sans Serif" w:eastAsia="Microsoft Sans Serif" w:hAnsi="Microsoft Sans Serif" w:cs="Microsoft Sans Serif"/>
          <w:b/>
          <w:bCs/>
        </w:rPr>
        <w:t>783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E54BC">
        <w:rPr>
          <w:rFonts w:ascii="Microsoft Sans Serif" w:eastAsia="Microsoft Sans Serif" w:hAnsi="Microsoft Sans Serif" w:cs="Microsoft Sans Serif"/>
          <w:b/>
          <w:bCs/>
        </w:rPr>
        <w:t>6184</w:t>
      </w:r>
      <w:r w:rsidRPr="005E54B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6BAB6B0C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21337F7C" w14:textId="3859A57C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NIESEN ESQUIRE</w:t>
      </w:r>
      <w:r>
        <w:rPr>
          <w:rFonts w:ascii="Microsoft Sans Serif" w:eastAsia="Microsoft Sans Serif" w:hAnsi="Microsoft Sans Serif" w:cs="Microsoft Sans Serif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</w:rPr>
        <w:cr/>
        <w:t>212 LOCUST STREET STE 302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717.255.7600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0A7DF1CF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4FAE6E85" w14:textId="2A3691A3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CHRISTINE M HOOVER ESQUIRE</w:t>
      </w:r>
      <w:r>
        <w:rPr>
          <w:rFonts w:ascii="Microsoft Sans Serif" w:eastAsia="Microsoft Sans Serif" w:hAnsi="Microsoft Sans Serif" w:cs="Microsoft Sans Serif"/>
        </w:rPr>
        <w:cr/>
        <w:t>OFFICE OF CONSUMER ADVOCATE</w:t>
      </w:r>
      <w:r>
        <w:rPr>
          <w:rFonts w:ascii="Microsoft Sans Serif" w:eastAsia="Microsoft Sans Serif" w:hAnsi="Microsoft Sans Serif" w:cs="Microsoft Sans Serif"/>
        </w:rPr>
        <w:cr/>
        <w:t>5th FLOOR FORUM PLACE</w:t>
      </w:r>
      <w:r>
        <w:rPr>
          <w:rFonts w:ascii="Microsoft Sans Serif" w:eastAsia="Microsoft Sans Serif" w:hAnsi="Microsoft Sans Serif" w:cs="Microsoft Sans Serif"/>
        </w:rPr>
        <w:cr/>
        <w:t>555 WALNUT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717.783.5048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00191926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71D2C02D" w14:textId="1CB252A4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SUSAN SIMMS MARSH ESQUIRE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  <w:t>852 WESLEY DRIVE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717.550.1570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3D2372B6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13F48D68" w14:textId="5DE689CA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7040F30E" w14:textId="06B9646A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114DE198" w14:textId="73D448B3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31F5FBFB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11395FFB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34AFE0C2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27E187BB" w14:textId="6123C7AB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ERIN L GANNON ESQUIRE</w:t>
      </w:r>
      <w:r>
        <w:rPr>
          <w:rFonts w:ascii="Microsoft Sans Serif" w:eastAsia="Microsoft Sans Serif" w:hAnsi="Microsoft Sans Serif" w:cs="Microsoft Sans Serif"/>
        </w:rPr>
        <w:cr/>
        <w:t>OFFICE OF CONSUMER ADVOCATE</w:t>
      </w:r>
      <w:r>
        <w:rPr>
          <w:rFonts w:ascii="Microsoft Sans Serif" w:eastAsia="Microsoft Sans Serif" w:hAnsi="Microsoft Sans Serif" w:cs="Microsoft Sans Serif"/>
        </w:rPr>
        <w:cr/>
        <w:t>555 WALNUT STREET 5TH FLOOR</w:t>
      </w:r>
      <w:r>
        <w:rPr>
          <w:rFonts w:ascii="Microsoft Sans Serif" w:eastAsia="Microsoft Sans Serif" w:hAnsi="Microsoft Sans Serif" w:cs="Microsoft Sans Serif"/>
        </w:rPr>
        <w:cr/>
        <w:t>FORUM PLACE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717.783.5048</w:t>
      </w:r>
      <w:r w:rsidRPr="005E54B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09D54576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1220C636" w14:textId="5A4E530F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JOHN D HOLLENBACH VP AND GENERAL MANAGER</w:t>
      </w:r>
      <w:r>
        <w:rPr>
          <w:rFonts w:ascii="Microsoft Sans Serif" w:eastAsia="Microsoft Sans Serif" w:hAnsi="Microsoft Sans Serif" w:cs="Microsoft Sans Serif"/>
        </w:rPr>
        <w:cr/>
        <w:t>SUEZ WATER PENNSYLVANIA INC</w:t>
      </w:r>
      <w:r>
        <w:rPr>
          <w:rFonts w:ascii="Microsoft Sans Serif" w:eastAsia="Microsoft Sans Serif" w:hAnsi="Microsoft Sans Serif" w:cs="Microsoft Sans Serif"/>
        </w:rPr>
        <w:cr/>
        <w:t>4211 EAST PARK CIRCLE</w:t>
      </w:r>
      <w:r>
        <w:rPr>
          <w:rFonts w:ascii="Microsoft Sans Serif" w:eastAsia="Microsoft Sans Serif" w:hAnsi="Microsoft Sans Serif" w:cs="Microsoft Sans Serif"/>
        </w:rPr>
        <w:cr/>
        <w:t>HARRISBURG PA  17111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 xml:space="preserve">717.901.6321 </w:t>
      </w:r>
      <w:r w:rsidRPr="005E54B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20EB336F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0E60BEB7" w14:textId="55D67FA1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TORI L GIESLER ESQUIRE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19612-6001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610.921.6658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5BE59D92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70EC3A21" w14:textId="77777777" w:rsidR="00F6026E" w:rsidRDefault="00F6026E" w:rsidP="00F6026E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SEAN COOPER ESQUIRE</w:t>
      </w:r>
      <w:r>
        <w:rPr>
          <w:rFonts w:ascii="Microsoft Sans Serif" w:eastAsia="Microsoft Sans Serif" w:hAnsi="Microsoft Sans Serif" w:cs="Microsoft Sans Serif"/>
        </w:rPr>
        <w:cr/>
        <w:t>COOPER LAW PLLC</w:t>
      </w:r>
      <w:r>
        <w:rPr>
          <w:rFonts w:ascii="Microsoft Sans Serif" w:eastAsia="Microsoft Sans Serif" w:hAnsi="Microsoft Sans Serif" w:cs="Microsoft Sans Serif"/>
        </w:rPr>
        <w:cr/>
        <w:t>PO BOX 560</w:t>
      </w:r>
      <w:r>
        <w:rPr>
          <w:rFonts w:ascii="Microsoft Sans Serif" w:eastAsia="Microsoft Sans Serif" w:hAnsi="Microsoft Sans Serif" w:cs="Microsoft Sans Serif"/>
        </w:rPr>
        <w:cr/>
        <w:t>LEESPORT PA  19533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717.559.5291</w:t>
      </w:r>
      <w:r w:rsidRPr="005E54BC">
        <w:rPr>
          <w:rFonts w:ascii="Microsoft Sans Serif" w:eastAsia="Microsoft Sans Serif" w:hAnsi="Microsoft Sans Serif" w:cs="Microsoft Sans Serif"/>
          <w:b/>
          <w:bCs/>
        </w:rPr>
        <w:cr/>
      </w:r>
    </w:p>
    <w:p w14:paraId="308135B1" w14:textId="12DADA0F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SEAN@COOPERLAWPA.COM</w:t>
      </w:r>
    </w:p>
    <w:p w14:paraId="67F59E84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ALEXANDER R STAHL</w:t>
      </w:r>
      <w:r>
        <w:rPr>
          <w:rFonts w:ascii="Microsoft Sans Serif" w:eastAsia="Microsoft Sans Serif" w:hAnsi="Microsoft Sans Serif" w:cs="Microsoft Sans Serif"/>
        </w:rPr>
        <w:cr/>
        <w:t>AQUA PENNSYLVANIA INC</w:t>
      </w:r>
      <w:r>
        <w:rPr>
          <w:rFonts w:ascii="Microsoft Sans Serif" w:eastAsia="Microsoft Sans Serif" w:hAnsi="Microsoft Sans Serif" w:cs="Microsoft Sans Serif"/>
        </w:rPr>
        <w:cr/>
        <w:t>762 WEST LANCASTER AVENUE</w:t>
      </w:r>
      <w:r>
        <w:rPr>
          <w:rFonts w:ascii="Microsoft Sans Serif" w:eastAsia="Microsoft Sans Serif" w:hAnsi="Microsoft Sans Serif" w:cs="Microsoft Sans Serif"/>
        </w:rPr>
        <w:cr/>
        <w:t>BRYN MAWR PA  19010</w:t>
      </w:r>
      <w:r>
        <w:rPr>
          <w:rFonts w:ascii="Microsoft Sans Serif" w:eastAsia="Microsoft Sans Serif" w:hAnsi="Microsoft Sans Serif" w:cs="Microsoft Sans Serif"/>
        </w:rPr>
        <w:cr/>
      </w:r>
      <w:r w:rsidRPr="005E54BC">
        <w:rPr>
          <w:rFonts w:ascii="Microsoft Sans Serif" w:eastAsia="Microsoft Sans Serif" w:hAnsi="Microsoft Sans Serif" w:cs="Microsoft Sans Serif"/>
          <w:b/>
          <w:bCs/>
        </w:rPr>
        <w:t>610.645.1130</w:t>
      </w:r>
      <w:r>
        <w:rPr>
          <w:rFonts w:ascii="Microsoft Sans Serif" w:eastAsia="Microsoft Sans Serif" w:hAnsi="Microsoft Sans Serif" w:cs="Microsoft Sans Serif"/>
        </w:rPr>
        <w:cr/>
        <w:t>ASTAHL@AQUAAMERICA.COM</w:t>
      </w:r>
    </w:p>
    <w:p w14:paraId="6C2A9316" w14:textId="77777777" w:rsidR="00F6026E" w:rsidRDefault="00F6026E" w:rsidP="00F6026E">
      <w:pPr>
        <w:rPr>
          <w:rFonts w:ascii="Microsoft Sans Serif" w:eastAsia="Microsoft Sans Serif" w:hAnsi="Microsoft Sans Serif" w:cs="Microsoft Sans Serif"/>
        </w:rPr>
      </w:pPr>
    </w:p>
    <w:p w14:paraId="54CF1847" w14:textId="317EE52C" w:rsidR="00F6026E" w:rsidRPr="005E54BC" w:rsidRDefault="00F6026E" w:rsidP="00F602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JOHN GUENTHER JR</w:t>
      </w:r>
      <w:r>
        <w:rPr>
          <w:rFonts w:ascii="Microsoft Sans Serif" w:eastAsia="Microsoft Sans Serif" w:hAnsi="Microsoft Sans Serif" w:cs="Microsoft Sans Serif"/>
        </w:rPr>
        <w:cr/>
        <w:t>2908 STATE HILL ROAD APT H-9</w:t>
      </w:r>
      <w:r>
        <w:rPr>
          <w:rFonts w:ascii="Microsoft Sans Serif" w:eastAsia="Microsoft Sans Serif" w:hAnsi="Microsoft Sans Serif" w:cs="Microsoft Sans Serif"/>
        </w:rPr>
        <w:cr/>
        <w:t>WYOMISSING PA  19610</w:t>
      </w:r>
    </w:p>
    <w:p w14:paraId="137F15C6" w14:textId="43DAE1EB" w:rsidR="00235B5A" w:rsidRPr="00D26D1C" w:rsidRDefault="00235B5A" w:rsidP="008117EB"/>
    <w:sectPr w:rsidR="00235B5A" w:rsidRPr="00D26D1C" w:rsidSect="00CE506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C4B4" w14:textId="77777777" w:rsidR="00C300A1" w:rsidRDefault="00C300A1">
      <w:r>
        <w:separator/>
      </w:r>
    </w:p>
  </w:endnote>
  <w:endnote w:type="continuationSeparator" w:id="0">
    <w:p w14:paraId="3D1C569A" w14:textId="77777777" w:rsidR="00C300A1" w:rsidRDefault="00C3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252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37F33" w14:textId="14A72C37" w:rsidR="00F6026E" w:rsidRDefault="00F6026E">
        <w:pPr>
          <w:pStyle w:val="Footer"/>
          <w:jc w:val="center"/>
        </w:pPr>
      </w:p>
    </w:sdtContent>
  </w:sdt>
  <w:p w14:paraId="137F15CE" w14:textId="77777777" w:rsidR="00245700" w:rsidRDefault="00245700">
    <w:pPr>
      <w:spacing w:before="140" w:line="100" w:lineRule="exact"/>
      <w:rPr>
        <w:sz w:val="9"/>
        <w:szCs w:val="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2212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400A6C9" w14:textId="77777777" w:rsidR="00F6026E" w:rsidRPr="00F6026E" w:rsidRDefault="00F6026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02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6026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602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6026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6026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80B4D73" w14:textId="77777777" w:rsidR="00F6026E" w:rsidRDefault="00F6026E">
    <w:pPr>
      <w:spacing w:before="140" w:line="100" w:lineRule="exact"/>
      <w:rPr>
        <w:sz w:val="9"/>
        <w:szCs w:val="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8E26" w14:textId="77777777" w:rsidR="00F6026E" w:rsidRDefault="00F6026E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3C95" w14:textId="77777777" w:rsidR="00C300A1" w:rsidRDefault="00C300A1">
      <w:r>
        <w:separator/>
      </w:r>
    </w:p>
  </w:footnote>
  <w:footnote w:type="continuationSeparator" w:id="0">
    <w:p w14:paraId="476ED34E" w14:textId="77777777" w:rsidR="00C300A1" w:rsidRDefault="00C3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D00B7"/>
    <w:multiLevelType w:val="hybridMultilevel"/>
    <w:tmpl w:val="F2205482"/>
    <w:lvl w:ilvl="0" w:tplc="273450CC">
      <w:start w:val="1"/>
      <w:numFmt w:val="decimal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BEB"/>
    <w:rsid w:val="00001E3A"/>
    <w:rsid w:val="00001EF6"/>
    <w:rsid w:val="000028EA"/>
    <w:rsid w:val="00003D11"/>
    <w:rsid w:val="00003E12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33E"/>
    <w:rsid w:val="000C7A4F"/>
    <w:rsid w:val="000D0776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32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35911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77B33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2652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1BEB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1DAE"/>
    <w:rsid w:val="002241D0"/>
    <w:rsid w:val="00224756"/>
    <w:rsid w:val="0022478F"/>
    <w:rsid w:val="00227A4A"/>
    <w:rsid w:val="00230CC6"/>
    <w:rsid w:val="002337D7"/>
    <w:rsid w:val="00234DEB"/>
    <w:rsid w:val="0023584A"/>
    <w:rsid w:val="00235B5A"/>
    <w:rsid w:val="00236C44"/>
    <w:rsid w:val="00240343"/>
    <w:rsid w:val="002403E6"/>
    <w:rsid w:val="002422D0"/>
    <w:rsid w:val="00245181"/>
    <w:rsid w:val="002451F7"/>
    <w:rsid w:val="002455CC"/>
    <w:rsid w:val="00245700"/>
    <w:rsid w:val="00246523"/>
    <w:rsid w:val="002468A4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A17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0DCC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BAB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2256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5C05"/>
    <w:rsid w:val="00406807"/>
    <w:rsid w:val="004078EF"/>
    <w:rsid w:val="00407C2F"/>
    <w:rsid w:val="0041082C"/>
    <w:rsid w:val="00411425"/>
    <w:rsid w:val="0041334B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7B9"/>
    <w:rsid w:val="00425C94"/>
    <w:rsid w:val="00426277"/>
    <w:rsid w:val="004262B3"/>
    <w:rsid w:val="00426605"/>
    <w:rsid w:val="00431130"/>
    <w:rsid w:val="00433AE5"/>
    <w:rsid w:val="0043485A"/>
    <w:rsid w:val="00434FD6"/>
    <w:rsid w:val="00437589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57037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4192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3A4C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4F6CAF"/>
    <w:rsid w:val="00500248"/>
    <w:rsid w:val="00500A53"/>
    <w:rsid w:val="00503634"/>
    <w:rsid w:val="00504F92"/>
    <w:rsid w:val="00505551"/>
    <w:rsid w:val="005078B3"/>
    <w:rsid w:val="00510A28"/>
    <w:rsid w:val="0051141F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0DD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665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0158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82D"/>
    <w:rsid w:val="005B3D45"/>
    <w:rsid w:val="005B78C4"/>
    <w:rsid w:val="005C373B"/>
    <w:rsid w:val="005C3DD2"/>
    <w:rsid w:val="005C4AAA"/>
    <w:rsid w:val="005C56BF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A48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8C4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823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5C66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387D"/>
    <w:rsid w:val="006F4B6F"/>
    <w:rsid w:val="006F4F6D"/>
    <w:rsid w:val="006F58A8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26FF3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72458"/>
    <w:rsid w:val="00774C36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2B17"/>
    <w:rsid w:val="007E5866"/>
    <w:rsid w:val="007F07AF"/>
    <w:rsid w:val="007F2A44"/>
    <w:rsid w:val="007F3781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17EB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0CDB"/>
    <w:rsid w:val="00882CB8"/>
    <w:rsid w:val="00884366"/>
    <w:rsid w:val="00884650"/>
    <w:rsid w:val="008851B9"/>
    <w:rsid w:val="00885F50"/>
    <w:rsid w:val="00887314"/>
    <w:rsid w:val="00890EB4"/>
    <w:rsid w:val="00891BD6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07061"/>
    <w:rsid w:val="00910398"/>
    <w:rsid w:val="0091039C"/>
    <w:rsid w:val="00911640"/>
    <w:rsid w:val="0091213F"/>
    <w:rsid w:val="00912783"/>
    <w:rsid w:val="00913D36"/>
    <w:rsid w:val="0091451C"/>
    <w:rsid w:val="00914CBD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06F9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375D"/>
    <w:rsid w:val="009C638A"/>
    <w:rsid w:val="009D3AAC"/>
    <w:rsid w:val="009D5B63"/>
    <w:rsid w:val="009D5B64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E68E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0B28"/>
    <w:rsid w:val="00A12531"/>
    <w:rsid w:val="00A13C95"/>
    <w:rsid w:val="00A15615"/>
    <w:rsid w:val="00A1707A"/>
    <w:rsid w:val="00A215E2"/>
    <w:rsid w:val="00A2164F"/>
    <w:rsid w:val="00A23803"/>
    <w:rsid w:val="00A23C4B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3792F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054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95A76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3E58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0E0F"/>
    <w:rsid w:val="00BD1886"/>
    <w:rsid w:val="00BD23E3"/>
    <w:rsid w:val="00BD40BC"/>
    <w:rsid w:val="00BD6234"/>
    <w:rsid w:val="00BD6A90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6C8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0A1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AA5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B70F5"/>
    <w:rsid w:val="00CC0250"/>
    <w:rsid w:val="00CC074E"/>
    <w:rsid w:val="00CC1659"/>
    <w:rsid w:val="00CC24B6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02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379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2F53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4D0B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4F0B"/>
    <w:rsid w:val="00EC62F1"/>
    <w:rsid w:val="00EC6D41"/>
    <w:rsid w:val="00EC79CA"/>
    <w:rsid w:val="00ED03A3"/>
    <w:rsid w:val="00ED0AA7"/>
    <w:rsid w:val="00ED2F8A"/>
    <w:rsid w:val="00ED58AF"/>
    <w:rsid w:val="00ED7658"/>
    <w:rsid w:val="00EE047D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38CE"/>
    <w:rsid w:val="00F545DD"/>
    <w:rsid w:val="00F55E69"/>
    <w:rsid w:val="00F579BE"/>
    <w:rsid w:val="00F6026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933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154D"/>
  <w15:docId w15:val="{68D36919-66AD-42BC-BD67-1E15FB68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EB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1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EB"/>
    <w:rPr>
      <w:rFonts w:ascii="CG Times" w:eastAsia="Times New Roman" w:hAnsi="CG Times" w:cs="CG Times"/>
    </w:rPr>
  </w:style>
  <w:style w:type="paragraph" w:styleId="BodyText">
    <w:name w:val="Body Text"/>
    <w:basedOn w:val="Normal"/>
    <w:link w:val="BodyTextChar"/>
    <w:uiPriority w:val="99"/>
    <w:rsid w:val="001F1BEB"/>
    <w:pPr>
      <w:tabs>
        <w:tab w:val="left" w:pos="-720"/>
      </w:tabs>
      <w:suppressAutoHyphens/>
      <w:autoSpaceDE/>
      <w:autoSpaceDN/>
      <w:spacing w:line="480" w:lineRule="auto"/>
    </w:pPr>
    <w:rPr>
      <w:rFonts w:ascii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F1BEB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5A"/>
    <w:rPr>
      <w:rFonts w:ascii="CG Times" w:eastAsia="Times New Roman" w:hAnsi="CG Times" w:cs="CG Times"/>
    </w:rPr>
  </w:style>
  <w:style w:type="paragraph" w:styleId="ListParagraph">
    <w:name w:val="List Paragraph"/>
    <w:basedOn w:val="Normal"/>
    <w:uiPriority w:val="34"/>
    <w:qFormat/>
    <w:rsid w:val="001B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2015-06-12T17:08:00Z</cp:lastPrinted>
  <dcterms:created xsi:type="dcterms:W3CDTF">2021-12-08T16:02:00Z</dcterms:created>
  <dcterms:modified xsi:type="dcterms:W3CDTF">2021-12-08T16:02:00Z</dcterms:modified>
</cp:coreProperties>
</file>