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32D8DFA7" w:rsidR="00CF1D2B" w:rsidRPr="007A4C3A" w:rsidRDefault="002D3142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Derek </w:t>
      </w:r>
      <w:proofErr w:type="spellStart"/>
      <w:r>
        <w:rPr>
          <w:rFonts w:ascii="Times New Roman" w:hAnsi="Times New Roman" w:cs="Times New Roman"/>
          <w:spacing w:val="-3"/>
        </w:rPr>
        <w:t>Rodenbeck</w:t>
      </w:r>
      <w:proofErr w:type="spellEnd"/>
      <w:r w:rsidR="00AE0BDE">
        <w:rPr>
          <w:rFonts w:ascii="Times New Roman" w:hAnsi="Times New Roman" w:cs="Times New Roman"/>
          <w:spacing w:val="-3"/>
        </w:rPr>
        <w:tab/>
      </w:r>
      <w:r w:rsidR="00AE0BDE">
        <w:rPr>
          <w:rFonts w:ascii="Times New Roman" w:hAnsi="Times New Roman" w:cs="Times New Roman"/>
          <w:spacing w:val="-3"/>
        </w:rPr>
        <w:tab/>
      </w:r>
      <w:r w:rsidR="00AE0BDE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913A7F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5294584E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2D3142">
        <w:rPr>
          <w:rFonts w:ascii="Times New Roman" w:hAnsi="Times New Roman" w:cs="Times New Roman"/>
          <w:spacing w:val="-3"/>
        </w:rPr>
        <w:t>F-2021-3028041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04636FD2" w:rsidR="00CF1D2B" w:rsidRPr="007A4C3A" w:rsidRDefault="00AE0BDE" w:rsidP="00AE0BDE">
      <w:pPr>
        <w:tabs>
          <w:tab w:val="left" w:pos="-720"/>
          <w:tab w:val="left" w:pos="4224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2D3142">
        <w:rPr>
          <w:rFonts w:ascii="Times New Roman" w:hAnsi="Times New Roman" w:cs="Times New Roman"/>
          <w:spacing w:val="-3"/>
        </w:rPr>
        <w:t>hiladelphia Gas Works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6E2CFEB8" w:rsidR="00CF1D2B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A59E1E1" w14:textId="091B38FF" w:rsidR="00FB027A" w:rsidRDefault="009A54F4" w:rsidP="00FB027A">
      <w:pPr>
        <w:tabs>
          <w:tab w:val="left" w:pos="204"/>
        </w:tabs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INTERIM ORDER GRANTING RESPONDENT’S</w:t>
      </w:r>
    </w:p>
    <w:p w14:paraId="74663380" w14:textId="25917E60" w:rsidR="009A54F4" w:rsidRPr="0040636D" w:rsidRDefault="009A54F4" w:rsidP="00FB027A">
      <w:pPr>
        <w:tabs>
          <w:tab w:val="left" w:pos="204"/>
        </w:tabs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REQUEST FOR CONTINUANCE OF HEARING</w:t>
      </w:r>
    </w:p>
    <w:p w14:paraId="453B6C66" w14:textId="77777777" w:rsidR="00FB027A" w:rsidRPr="0040636D" w:rsidRDefault="00FB027A" w:rsidP="00FB027A">
      <w:pPr>
        <w:tabs>
          <w:tab w:val="left" w:pos="204"/>
        </w:tabs>
        <w:rPr>
          <w:rFonts w:ascii="Times New Roman" w:hAnsi="Times New Roman" w:cs="Times New Roman"/>
          <w:b/>
          <w:bCs/>
        </w:rPr>
      </w:pPr>
    </w:p>
    <w:p w14:paraId="13BA61F8" w14:textId="77777777" w:rsidR="00FB027A" w:rsidRPr="0040636D" w:rsidRDefault="00FB027A" w:rsidP="00FB027A">
      <w:pPr>
        <w:tabs>
          <w:tab w:val="left" w:pos="204"/>
        </w:tabs>
        <w:rPr>
          <w:rFonts w:ascii="Times New Roman" w:hAnsi="Times New Roman" w:cs="Times New Roman"/>
          <w:b/>
          <w:bCs/>
        </w:rPr>
      </w:pPr>
    </w:p>
    <w:p w14:paraId="25B0BF78" w14:textId="699D6F0E" w:rsidR="002A7928" w:rsidRDefault="00930E80" w:rsidP="00FB027A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July 23, 2021, Derek Rodenbeck (Complainant) filed a formal Complaint (Complaint) </w:t>
      </w:r>
      <w:r w:rsidR="001928C9">
        <w:rPr>
          <w:rFonts w:ascii="Times New Roman" w:hAnsi="Times New Roman" w:cs="Times New Roman"/>
          <w:spacing w:val="-3"/>
        </w:rPr>
        <w:t>against Philadelphia Gas Works (PGW or Respondent) with the Pennsylvania Public Utility Commission (Commission).  In the Complaint</w:t>
      </w:r>
      <w:r w:rsidR="005359B9">
        <w:rPr>
          <w:rFonts w:ascii="Times New Roman" w:hAnsi="Times New Roman" w:cs="Times New Roman"/>
          <w:spacing w:val="-3"/>
        </w:rPr>
        <w:t xml:space="preserve">, the Complainant placed a checkmark in the box marked “[o]ther.”  </w:t>
      </w:r>
      <w:r w:rsidR="00044E4B">
        <w:rPr>
          <w:rFonts w:ascii="Times New Roman" w:hAnsi="Times New Roman" w:cs="Times New Roman"/>
          <w:spacing w:val="-3"/>
        </w:rPr>
        <w:t xml:space="preserve">In an attachment, the Complainant </w:t>
      </w:r>
      <w:r w:rsidR="003F4FE8">
        <w:rPr>
          <w:rFonts w:ascii="Times New Roman" w:hAnsi="Times New Roman" w:cs="Times New Roman"/>
          <w:spacing w:val="-3"/>
        </w:rPr>
        <w:t xml:space="preserve">disputed charges for gas service rendered to 4127 Cresson Street (service address) after November 15, 2017.  </w:t>
      </w:r>
      <w:r w:rsidR="00E13593">
        <w:rPr>
          <w:rFonts w:ascii="Times New Roman" w:hAnsi="Times New Roman" w:cs="Times New Roman"/>
          <w:spacing w:val="-3"/>
        </w:rPr>
        <w:t>The Complainant also</w:t>
      </w:r>
      <w:r w:rsidR="004E44F0">
        <w:rPr>
          <w:rFonts w:ascii="Times New Roman" w:hAnsi="Times New Roman" w:cs="Times New Roman"/>
          <w:spacing w:val="-3"/>
        </w:rPr>
        <w:t xml:space="preserve"> alleged that PGW provided him with </w:t>
      </w:r>
      <w:r w:rsidR="00B033A2">
        <w:rPr>
          <w:rFonts w:ascii="Times New Roman" w:hAnsi="Times New Roman" w:cs="Times New Roman"/>
          <w:spacing w:val="-3"/>
        </w:rPr>
        <w:t xml:space="preserve">inadequate service.  </w:t>
      </w:r>
      <w:r w:rsidR="00DF0F91">
        <w:rPr>
          <w:rFonts w:ascii="Times New Roman" w:hAnsi="Times New Roman" w:cs="Times New Roman"/>
          <w:spacing w:val="-3"/>
        </w:rPr>
        <w:t xml:space="preserve">As relief, the Complainant requested a clear and concise bill reflecting his monthly usage from May 26, 2017 to November 15, 2017 be issued, </w:t>
      </w:r>
      <w:r w:rsidR="00BB1A34">
        <w:rPr>
          <w:rFonts w:ascii="Times New Roman" w:hAnsi="Times New Roman" w:cs="Times New Roman"/>
          <w:spacing w:val="-3"/>
        </w:rPr>
        <w:t xml:space="preserve">and that he not be held responsible for </w:t>
      </w:r>
      <w:r w:rsidR="00DB3039">
        <w:rPr>
          <w:rFonts w:ascii="Times New Roman" w:hAnsi="Times New Roman" w:cs="Times New Roman"/>
          <w:spacing w:val="-3"/>
        </w:rPr>
        <w:t xml:space="preserve">charges that accrued at the service address after November 15, 2017.  </w:t>
      </w:r>
    </w:p>
    <w:p w14:paraId="5528CE78" w14:textId="1985B986" w:rsidR="00840257" w:rsidRDefault="00840257" w:rsidP="00FB027A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A2AFAAF" w14:textId="02C6AEEE" w:rsidR="00840257" w:rsidRDefault="00D8606D" w:rsidP="00FB027A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On September 15, 2021</w:t>
      </w:r>
      <w:r w:rsidR="00AB1924">
        <w:rPr>
          <w:rFonts w:ascii="Times New Roman" w:hAnsi="Times New Roman" w:cs="Times New Roman"/>
          <w:spacing w:val="-3"/>
        </w:rPr>
        <w:t xml:space="preserve">, </w:t>
      </w:r>
      <w:r w:rsidR="003003F6">
        <w:rPr>
          <w:rFonts w:ascii="Times New Roman" w:hAnsi="Times New Roman" w:cs="Times New Roman"/>
          <w:spacing w:val="-3"/>
        </w:rPr>
        <w:t xml:space="preserve">the Respondent filed an Answer </w:t>
      </w:r>
      <w:r w:rsidR="003F01D9">
        <w:rPr>
          <w:rFonts w:ascii="Times New Roman" w:hAnsi="Times New Roman" w:cs="Times New Roman"/>
          <w:spacing w:val="-3"/>
        </w:rPr>
        <w:t>to the Complaint.</w:t>
      </w:r>
    </w:p>
    <w:p w14:paraId="1C3C8894" w14:textId="59506530" w:rsidR="002A7928" w:rsidRDefault="002A7928" w:rsidP="00FB027A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272395C4" w14:textId="0548C302" w:rsidR="00A01A90" w:rsidRPr="0040636D" w:rsidRDefault="006D1D38" w:rsidP="00A01A90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40636D">
        <w:rPr>
          <w:rFonts w:ascii="Times New Roman" w:hAnsi="Times New Roman" w:cs="Times New Roman"/>
          <w:spacing w:val="-3"/>
        </w:rPr>
        <w:t xml:space="preserve">By Hearing Notice dated </w:t>
      </w:r>
      <w:r w:rsidR="00377564">
        <w:rPr>
          <w:rFonts w:ascii="Times New Roman" w:hAnsi="Times New Roman" w:cs="Times New Roman"/>
          <w:spacing w:val="-3"/>
        </w:rPr>
        <w:t>September 17</w:t>
      </w:r>
      <w:r>
        <w:rPr>
          <w:rFonts w:ascii="Times New Roman" w:hAnsi="Times New Roman" w:cs="Times New Roman"/>
          <w:spacing w:val="-3"/>
        </w:rPr>
        <w:t>, 2021</w:t>
      </w:r>
      <w:r w:rsidRPr="0040636D">
        <w:rPr>
          <w:rFonts w:ascii="Times New Roman" w:hAnsi="Times New Roman" w:cs="Times New Roman"/>
          <w:spacing w:val="-3"/>
        </w:rPr>
        <w:t xml:space="preserve">, a </w:t>
      </w:r>
      <w:r>
        <w:rPr>
          <w:rFonts w:ascii="Times New Roman" w:hAnsi="Times New Roman" w:cs="Times New Roman"/>
          <w:spacing w:val="-3"/>
        </w:rPr>
        <w:t xml:space="preserve">call-in telephonic </w:t>
      </w:r>
      <w:r w:rsidRPr="0040636D">
        <w:rPr>
          <w:rFonts w:ascii="Times New Roman" w:hAnsi="Times New Roman" w:cs="Times New Roman"/>
          <w:spacing w:val="-3"/>
        </w:rPr>
        <w:t xml:space="preserve">hearing was scheduled for </w:t>
      </w:r>
      <w:r w:rsidR="00377564">
        <w:rPr>
          <w:rFonts w:ascii="Times New Roman" w:hAnsi="Times New Roman" w:cs="Times New Roman"/>
          <w:spacing w:val="-3"/>
        </w:rPr>
        <w:t>November 3</w:t>
      </w:r>
      <w:r>
        <w:rPr>
          <w:rFonts w:ascii="Times New Roman" w:hAnsi="Times New Roman" w:cs="Times New Roman"/>
          <w:spacing w:val="-3"/>
        </w:rPr>
        <w:t>, 2021</w:t>
      </w:r>
      <w:r w:rsidRPr="0040636D">
        <w:rPr>
          <w:rFonts w:ascii="Times New Roman" w:hAnsi="Times New Roman" w:cs="Times New Roman"/>
          <w:spacing w:val="-3"/>
        </w:rPr>
        <w:t xml:space="preserve"> at 10:00 a.m., and the matter was assigned to me.</w:t>
      </w:r>
      <w:r w:rsidRPr="0040636D">
        <w:rPr>
          <w:rFonts w:ascii="Times New Roman" w:hAnsi="Times New Roman" w:cs="Times New Roman"/>
        </w:rPr>
        <w:t xml:space="preserve">  </w:t>
      </w:r>
    </w:p>
    <w:p w14:paraId="63D9FF1A" w14:textId="77777777" w:rsidR="006D1D38" w:rsidRPr="0040636D" w:rsidRDefault="006D1D38" w:rsidP="006D1D38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3D1C6D4D" w14:textId="287ED8DC" w:rsidR="006D1D38" w:rsidRPr="0040636D" w:rsidRDefault="006D1D38" w:rsidP="006D1D38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 w:rsidRPr="0040636D">
        <w:rPr>
          <w:rFonts w:ascii="Times New Roman" w:hAnsi="Times New Roman" w:cs="Times New Roman"/>
        </w:rPr>
        <w:tab/>
      </w:r>
      <w:r w:rsidRPr="0040636D">
        <w:rPr>
          <w:rFonts w:ascii="Times New Roman" w:hAnsi="Times New Roman" w:cs="Times New Roman"/>
        </w:rPr>
        <w:tab/>
        <w:t xml:space="preserve">I issued a Prehearing Order on </w:t>
      </w:r>
      <w:r w:rsidR="008F0E52">
        <w:rPr>
          <w:rFonts w:ascii="Times New Roman" w:hAnsi="Times New Roman" w:cs="Times New Roman"/>
        </w:rPr>
        <w:t>September 20</w:t>
      </w:r>
      <w:r>
        <w:rPr>
          <w:rFonts w:ascii="Times New Roman" w:hAnsi="Times New Roman" w:cs="Times New Roman"/>
        </w:rPr>
        <w:t>, 2021</w:t>
      </w:r>
      <w:r w:rsidRPr="0040636D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The Prehearing Order </w:t>
      </w:r>
      <w:r w:rsidRPr="0040636D">
        <w:rPr>
          <w:rFonts w:ascii="Times New Roman" w:hAnsi="Times New Roman" w:cs="Times New Roman"/>
        </w:rPr>
        <w:t xml:space="preserve">directed the parties to comply with various procedural requirements.  </w:t>
      </w:r>
    </w:p>
    <w:p w14:paraId="0699E92F" w14:textId="77777777" w:rsidR="006D1D38" w:rsidRPr="0040636D" w:rsidRDefault="006D1D38" w:rsidP="006D1D38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59936B1E" w14:textId="70B2EB15" w:rsidR="006D1D38" w:rsidRDefault="006D1D38" w:rsidP="006D1D38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/>
        </w:rPr>
      </w:pPr>
      <w:r w:rsidRPr="0040636D">
        <w:rPr>
          <w:rFonts w:ascii="Times New Roman" w:hAnsi="Times New Roman"/>
        </w:rPr>
        <w:tab/>
      </w:r>
      <w:r w:rsidRPr="0040636D">
        <w:rPr>
          <w:rFonts w:ascii="Times New Roman" w:hAnsi="Times New Roman"/>
        </w:rPr>
        <w:tab/>
        <w:t xml:space="preserve">The hearing convened as scheduled on </w:t>
      </w:r>
      <w:r w:rsidR="003C7E59">
        <w:rPr>
          <w:rFonts w:ascii="Times New Roman" w:hAnsi="Times New Roman"/>
        </w:rPr>
        <w:t>November 3</w:t>
      </w:r>
      <w:r>
        <w:rPr>
          <w:rFonts w:ascii="Times New Roman" w:hAnsi="Times New Roman"/>
        </w:rPr>
        <w:t>, 2021</w:t>
      </w:r>
      <w:r w:rsidRPr="0040636D">
        <w:rPr>
          <w:rFonts w:ascii="Times New Roman" w:hAnsi="Times New Roman"/>
        </w:rPr>
        <w:t>.  Counsel for P</w:t>
      </w:r>
      <w:r w:rsidR="00134342">
        <w:rPr>
          <w:rFonts w:ascii="Times New Roman" w:hAnsi="Times New Roman"/>
        </w:rPr>
        <w:t>GW</w:t>
      </w:r>
      <w:r w:rsidRPr="0040636D">
        <w:rPr>
          <w:rFonts w:ascii="Times New Roman" w:hAnsi="Times New Roman"/>
        </w:rPr>
        <w:t xml:space="preserve"> was present with a witness.  </w:t>
      </w:r>
      <w:r w:rsidR="008A6F3C">
        <w:rPr>
          <w:rFonts w:ascii="Times New Roman" w:hAnsi="Times New Roman"/>
        </w:rPr>
        <w:t>The Complainant</w:t>
      </w:r>
      <w:r w:rsidRPr="0040636D">
        <w:rPr>
          <w:rFonts w:ascii="Times New Roman" w:hAnsi="Times New Roman"/>
        </w:rPr>
        <w:t xml:space="preserve"> </w:t>
      </w:r>
      <w:r w:rsidR="00CD1B49">
        <w:rPr>
          <w:rFonts w:ascii="Times New Roman" w:hAnsi="Times New Roman"/>
        </w:rPr>
        <w:t xml:space="preserve">appeared </w:t>
      </w:r>
      <w:r w:rsidR="00CD1B49" w:rsidRPr="003C7E59">
        <w:rPr>
          <w:rFonts w:ascii="Times New Roman" w:hAnsi="Times New Roman"/>
          <w:i/>
          <w:iCs/>
        </w:rPr>
        <w:t>pro se</w:t>
      </w:r>
      <w:r w:rsidR="00CD1B49">
        <w:rPr>
          <w:rFonts w:ascii="Times New Roman" w:hAnsi="Times New Roman"/>
        </w:rPr>
        <w:t xml:space="preserve">.  Following settlement </w:t>
      </w:r>
      <w:r w:rsidR="00CD1B49">
        <w:rPr>
          <w:rFonts w:ascii="Times New Roman" w:hAnsi="Times New Roman"/>
        </w:rPr>
        <w:lastRenderedPageBreak/>
        <w:t xml:space="preserve">discussions, the parties jointly requested </w:t>
      </w:r>
      <w:r w:rsidR="001A53A4">
        <w:rPr>
          <w:rFonts w:ascii="Times New Roman" w:hAnsi="Times New Roman"/>
        </w:rPr>
        <w:t>a continuance of this matter to afford the Complainant an opportunity to provide additional information to PGW, and for the Complainant to request additional information from PGW</w:t>
      </w:r>
      <w:r w:rsidRPr="0040636D">
        <w:rPr>
          <w:rFonts w:ascii="Times New Roman" w:hAnsi="Times New Roman"/>
        </w:rPr>
        <w:t>.</w:t>
      </w:r>
    </w:p>
    <w:p w14:paraId="1A6B6F17" w14:textId="269192D5" w:rsidR="00DD467C" w:rsidRDefault="00DD467C" w:rsidP="006D1D38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/>
        </w:rPr>
      </w:pPr>
    </w:p>
    <w:p w14:paraId="5A617BAA" w14:textId="77777777" w:rsidR="0068425F" w:rsidRDefault="00DD467C" w:rsidP="006D1D38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7431B">
        <w:rPr>
          <w:rFonts w:ascii="Times New Roman" w:hAnsi="Times New Roman"/>
        </w:rPr>
        <w:t xml:space="preserve">By </w:t>
      </w:r>
      <w:r w:rsidR="009127C3">
        <w:rPr>
          <w:rFonts w:ascii="Times New Roman" w:hAnsi="Times New Roman"/>
        </w:rPr>
        <w:t xml:space="preserve">Telephonic Hearing Cancellation/Reschedule Notice dated </w:t>
      </w:r>
    </w:p>
    <w:p w14:paraId="39BAC82D" w14:textId="10C46B9F" w:rsidR="00DD467C" w:rsidRDefault="009127C3" w:rsidP="006D1D38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November 3, 2021, </w:t>
      </w:r>
      <w:r w:rsidR="00AB23B4">
        <w:rPr>
          <w:rFonts w:ascii="Times New Roman" w:hAnsi="Times New Roman"/>
        </w:rPr>
        <w:t xml:space="preserve">the matter was rescheduled for December 15, </w:t>
      </w:r>
      <w:proofErr w:type="gramStart"/>
      <w:r w:rsidR="00AB23B4">
        <w:rPr>
          <w:rFonts w:ascii="Times New Roman" w:hAnsi="Times New Roman"/>
        </w:rPr>
        <w:t>2021</w:t>
      </w:r>
      <w:proofErr w:type="gramEnd"/>
      <w:r w:rsidR="00AB23B4">
        <w:rPr>
          <w:rFonts w:ascii="Times New Roman" w:hAnsi="Times New Roman"/>
        </w:rPr>
        <w:t xml:space="preserve"> at 10:00 a.m.</w:t>
      </w:r>
    </w:p>
    <w:p w14:paraId="2BA5C03A" w14:textId="10CC44D8" w:rsidR="00342522" w:rsidRDefault="00342522" w:rsidP="006D1D38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/>
        </w:rPr>
      </w:pPr>
    </w:p>
    <w:p w14:paraId="0779C8CC" w14:textId="244AF1C4" w:rsidR="00342522" w:rsidRDefault="00342522" w:rsidP="006D1D38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On November 18, 2021, the Secretary’s Bureau attached </w:t>
      </w:r>
      <w:r w:rsidR="009B6BB9">
        <w:rPr>
          <w:rFonts w:ascii="Times New Roman" w:hAnsi="Times New Roman"/>
        </w:rPr>
        <w:t>the Complainant’s Amended Complaint to this docket on the Commission’s electronic docketing system.</w:t>
      </w:r>
    </w:p>
    <w:p w14:paraId="59468E41" w14:textId="02CC4A01" w:rsidR="00AB23B4" w:rsidRDefault="00AB23B4" w:rsidP="006D1D38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/>
        </w:rPr>
      </w:pPr>
    </w:p>
    <w:p w14:paraId="723FBB89" w14:textId="6D614536" w:rsidR="00AB23B4" w:rsidRDefault="00AB23B4" w:rsidP="006D1D38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On December 1, 2021, </w:t>
      </w:r>
      <w:r w:rsidR="00471001">
        <w:rPr>
          <w:rFonts w:ascii="Times New Roman" w:hAnsi="Times New Roman"/>
        </w:rPr>
        <w:t>the Secretary</w:t>
      </w:r>
      <w:r w:rsidR="003605E2">
        <w:rPr>
          <w:rFonts w:ascii="Times New Roman" w:hAnsi="Times New Roman"/>
        </w:rPr>
        <w:t>’s Bureau</w:t>
      </w:r>
      <w:r w:rsidR="00471001">
        <w:rPr>
          <w:rFonts w:ascii="Times New Roman" w:hAnsi="Times New Roman"/>
        </w:rPr>
        <w:t xml:space="preserve"> </w:t>
      </w:r>
      <w:r w:rsidR="00A21B8B">
        <w:rPr>
          <w:rFonts w:ascii="Times New Roman" w:hAnsi="Times New Roman"/>
        </w:rPr>
        <w:t>served the Complainant’s Amended Complaint on PGW, advising</w:t>
      </w:r>
      <w:r w:rsidR="009A6E3E">
        <w:rPr>
          <w:rFonts w:ascii="Times New Roman" w:hAnsi="Times New Roman"/>
        </w:rPr>
        <w:t xml:space="preserve"> that an Answer to the Amended Complaint was due </w:t>
      </w:r>
      <w:r w:rsidR="00476ED7">
        <w:rPr>
          <w:rFonts w:ascii="Times New Roman" w:hAnsi="Times New Roman"/>
        </w:rPr>
        <w:t xml:space="preserve">within twenty days from receipt of the letter, or by December 21, 2021.  </w:t>
      </w:r>
    </w:p>
    <w:p w14:paraId="7DEE17AD" w14:textId="320F4833" w:rsidR="0030487B" w:rsidRDefault="0030487B" w:rsidP="006D1D38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/>
        </w:rPr>
      </w:pPr>
    </w:p>
    <w:p w14:paraId="5D474BE1" w14:textId="77777777" w:rsidR="007C1FCB" w:rsidRDefault="00190A94" w:rsidP="006D1D38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On </w:t>
      </w:r>
      <w:r w:rsidR="00262A97">
        <w:rPr>
          <w:rFonts w:ascii="Times New Roman" w:hAnsi="Times New Roman"/>
        </w:rPr>
        <w:t xml:space="preserve">December 9, 2021, Laureto Farinas, Esq., Counsel for PGW, submitted a request </w:t>
      </w:r>
      <w:r w:rsidR="005D7A1D">
        <w:rPr>
          <w:rFonts w:ascii="Times New Roman" w:hAnsi="Times New Roman"/>
        </w:rPr>
        <w:t xml:space="preserve">via email for a continuance of the December 15, 2021, hearing.  In support of the continuance request, Mr. Farinas </w:t>
      </w:r>
      <w:r w:rsidR="00F54AEA">
        <w:rPr>
          <w:rFonts w:ascii="Times New Roman" w:hAnsi="Times New Roman"/>
        </w:rPr>
        <w:t>indicated</w:t>
      </w:r>
      <w:r w:rsidR="0021548E">
        <w:rPr>
          <w:rFonts w:ascii="Times New Roman" w:hAnsi="Times New Roman"/>
        </w:rPr>
        <w:t xml:space="preserve">: </w:t>
      </w:r>
      <w:r w:rsidR="00F97492">
        <w:rPr>
          <w:rFonts w:ascii="Times New Roman" w:hAnsi="Times New Roman"/>
        </w:rPr>
        <w:t xml:space="preserve">that </w:t>
      </w:r>
      <w:r w:rsidR="0021548E">
        <w:rPr>
          <w:rFonts w:ascii="Times New Roman" w:hAnsi="Times New Roman"/>
        </w:rPr>
        <w:t>the issues raised in the Amended Complaint arise from</w:t>
      </w:r>
      <w:r w:rsidR="00E503DC">
        <w:rPr>
          <w:rFonts w:ascii="Times New Roman" w:hAnsi="Times New Roman"/>
        </w:rPr>
        <w:t>,</w:t>
      </w:r>
      <w:r w:rsidR="0021548E">
        <w:rPr>
          <w:rFonts w:ascii="Times New Roman" w:hAnsi="Times New Roman"/>
        </w:rPr>
        <w:t xml:space="preserve"> and are related to</w:t>
      </w:r>
      <w:r w:rsidR="00E503DC">
        <w:rPr>
          <w:rFonts w:ascii="Times New Roman" w:hAnsi="Times New Roman"/>
        </w:rPr>
        <w:t>,</w:t>
      </w:r>
      <w:r w:rsidR="0021548E">
        <w:rPr>
          <w:rFonts w:ascii="Times New Roman" w:hAnsi="Times New Roman"/>
        </w:rPr>
        <w:t xml:space="preserve"> PGW’s issuance of the disputed bill but broaden the scope of that dispute; </w:t>
      </w:r>
      <w:r w:rsidR="00F97492">
        <w:rPr>
          <w:rFonts w:ascii="Times New Roman" w:hAnsi="Times New Roman"/>
        </w:rPr>
        <w:t>that PGW is investigating and drafting a response to the Amended Complaint that will be filed by December 2</w:t>
      </w:r>
      <w:r w:rsidR="00E503DC">
        <w:rPr>
          <w:rFonts w:ascii="Times New Roman" w:hAnsi="Times New Roman"/>
        </w:rPr>
        <w:t>1</w:t>
      </w:r>
      <w:r w:rsidR="00F97492">
        <w:rPr>
          <w:rFonts w:ascii="Times New Roman" w:hAnsi="Times New Roman"/>
        </w:rPr>
        <w:t xml:space="preserve">, 2021; </w:t>
      </w:r>
      <w:r w:rsidR="006C5E86">
        <w:rPr>
          <w:rFonts w:ascii="Times New Roman" w:hAnsi="Times New Roman"/>
        </w:rPr>
        <w:t>that there will be a change in counsel for PGW, as PGW’s original counsel o</w:t>
      </w:r>
      <w:r w:rsidR="00EF79C1">
        <w:rPr>
          <w:rFonts w:ascii="Times New Roman" w:hAnsi="Times New Roman"/>
        </w:rPr>
        <w:t>f</w:t>
      </w:r>
      <w:r w:rsidR="006C5E86">
        <w:rPr>
          <w:rFonts w:ascii="Times New Roman" w:hAnsi="Times New Roman"/>
        </w:rPr>
        <w:t xml:space="preserve"> record will retire from PGW at the end of </w:t>
      </w:r>
      <w:r w:rsidR="00300FF0">
        <w:rPr>
          <w:rFonts w:ascii="Times New Roman" w:hAnsi="Times New Roman"/>
        </w:rPr>
        <w:t xml:space="preserve">2021; that administrative efficiency and economy would be best served if the issues contained in both the original and Amended Complaint are examined at the same hearing; </w:t>
      </w:r>
      <w:r w:rsidR="00650864">
        <w:rPr>
          <w:rFonts w:ascii="Times New Roman" w:hAnsi="Times New Roman"/>
        </w:rPr>
        <w:t xml:space="preserve">that a continuance of the </w:t>
      </w:r>
    </w:p>
    <w:p w14:paraId="0F51AC37" w14:textId="2CC93788" w:rsidR="0030487B" w:rsidRPr="0040636D" w:rsidRDefault="00650864" w:rsidP="006D1D38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December 15, 2021 hearing will provide the Complainant more time to search personal records showing where he lived after moving from the service address as well as giv</w:t>
      </w:r>
      <w:r w:rsidR="0017359C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both parties time to discuss settlement of the matter; </w:t>
      </w:r>
      <w:r w:rsidR="00CE380E">
        <w:rPr>
          <w:rFonts w:ascii="Times New Roman" w:hAnsi="Times New Roman"/>
        </w:rPr>
        <w:t xml:space="preserve">that PGW </w:t>
      </w:r>
      <w:r w:rsidR="00E72FEB">
        <w:rPr>
          <w:rFonts w:ascii="Times New Roman" w:hAnsi="Times New Roman"/>
        </w:rPr>
        <w:t>called</w:t>
      </w:r>
      <w:r w:rsidR="00CE380E">
        <w:rPr>
          <w:rFonts w:ascii="Times New Roman" w:hAnsi="Times New Roman"/>
        </w:rPr>
        <w:t xml:space="preserve"> the Complainant at </w:t>
      </w:r>
      <w:r w:rsidR="005378B2">
        <w:rPr>
          <w:rFonts w:ascii="Times New Roman" w:hAnsi="Times New Roman"/>
        </w:rPr>
        <w:t>his</w:t>
      </w:r>
      <w:r w:rsidR="00CE380E">
        <w:rPr>
          <w:rFonts w:ascii="Times New Roman" w:hAnsi="Times New Roman"/>
        </w:rPr>
        <w:t xml:space="preserve"> designated telephone number on December 1, 2021 and on December 8, 2021 to ask if </w:t>
      </w:r>
      <w:r w:rsidR="005378B2">
        <w:rPr>
          <w:rFonts w:ascii="Times New Roman" w:hAnsi="Times New Roman"/>
        </w:rPr>
        <w:t>he</w:t>
      </w:r>
      <w:r w:rsidR="00CE380E">
        <w:rPr>
          <w:rFonts w:ascii="Times New Roman" w:hAnsi="Times New Roman"/>
        </w:rPr>
        <w:t xml:space="preserve"> would object to the </w:t>
      </w:r>
      <w:r w:rsidR="008F11AE">
        <w:rPr>
          <w:rFonts w:ascii="Times New Roman" w:hAnsi="Times New Roman"/>
        </w:rPr>
        <w:t xml:space="preserve">continuance request; that PGW has not received a response from the Complainant; and that there is no immediate harm to either party </w:t>
      </w:r>
      <w:r w:rsidR="001057A7">
        <w:rPr>
          <w:rFonts w:ascii="Times New Roman" w:hAnsi="Times New Roman"/>
        </w:rPr>
        <w:t xml:space="preserve">by granting a second continuance to allow PGW to respond to the Amended Complaint.  </w:t>
      </w:r>
    </w:p>
    <w:p w14:paraId="07813CD6" w14:textId="2F2BA1B1" w:rsidR="006D1D38" w:rsidRDefault="006D1D38" w:rsidP="006D1D38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/>
        </w:rPr>
      </w:pPr>
    </w:p>
    <w:p w14:paraId="37E6CF34" w14:textId="56BFE246" w:rsidR="00237BBD" w:rsidRDefault="00237BBD" w:rsidP="00237BBD">
      <w:pPr>
        <w:pStyle w:val="BodyText"/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Paragraph 2 of my </w:t>
      </w:r>
      <w:r w:rsidR="00F56602">
        <w:rPr>
          <w:rFonts w:ascii="Times New Roman" w:hAnsi="Times New Roman" w:cs="Times New Roman"/>
          <w:bCs/>
        </w:rPr>
        <w:t>September 20</w:t>
      </w:r>
      <w:r>
        <w:rPr>
          <w:rFonts w:ascii="Times New Roman" w:hAnsi="Times New Roman" w:cs="Times New Roman"/>
          <w:bCs/>
        </w:rPr>
        <w:t xml:space="preserve">, 2021, Prehearing Order advised the parties that they may request a continuance of the hearing if they have a good reason.  My Prehearing Order further advised that “[t]o request a continuance, you must submit a written request (a “motion”) at least five (5) days before the hearing.”  </w:t>
      </w:r>
      <w:r w:rsidR="00133566">
        <w:rPr>
          <w:rFonts w:ascii="Times New Roman" w:hAnsi="Times New Roman" w:cs="Times New Roman"/>
          <w:bCs/>
        </w:rPr>
        <w:t xml:space="preserve">My Prehearing Order further advised that the </w:t>
      </w:r>
      <w:r w:rsidR="007537CA">
        <w:rPr>
          <w:rFonts w:ascii="Times New Roman" w:hAnsi="Times New Roman" w:cs="Times New Roman"/>
          <w:bCs/>
        </w:rPr>
        <w:t xml:space="preserve">request should state </w:t>
      </w:r>
      <w:r w:rsidR="003755CB">
        <w:rPr>
          <w:rFonts w:ascii="Times New Roman" w:hAnsi="Times New Roman" w:cs="Times New Roman"/>
          <w:bCs/>
        </w:rPr>
        <w:t xml:space="preserve">whether the other party agrees to the request, or if </w:t>
      </w:r>
      <w:r w:rsidR="000F2AB4">
        <w:rPr>
          <w:rFonts w:ascii="Times New Roman" w:hAnsi="Times New Roman" w:cs="Times New Roman"/>
          <w:bCs/>
        </w:rPr>
        <w:t>the party</w:t>
      </w:r>
      <w:r w:rsidR="003755CB">
        <w:rPr>
          <w:rFonts w:ascii="Times New Roman" w:hAnsi="Times New Roman" w:cs="Times New Roman"/>
          <w:bCs/>
        </w:rPr>
        <w:t xml:space="preserve"> do</w:t>
      </w:r>
      <w:r w:rsidR="000F2AB4">
        <w:rPr>
          <w:rFonts w:ascii="Times New Roman" w:hAnsi="Times New Roman" w:cs="Times New Roman"/>
          <w:bCs/>
        </w:rPr>
        <w:t>es</w:t>
      </w:r>
      <w:r w:rsidR="003755CB">
        <w:rPr>
          <w:rFonts w:ascii="Times New Roman" w:hAnsi="Times New Roman" w:cs="Times New Roman"/>
          <w:bCs/>
        </w:rPr>
        <w:t xml:space="preserve"> not know. </w:t>
      </w:r>
    </w:p>
    <w:p w14:paraId="43508867" w14:textId="038DA679" w:rsidR="002F63AF" w:rsidRDefault="002F63AF" w:rsidP="00237BBD">
      <w:pPr>
        <w:pStyle w:val="BodyText"/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bCs/>
        </w:rPr>
      </w:pPr>
    </w:p>
    <w:p w14:paraId="6C381545" w14:textId="23C8E71B" w:rsidR="002F63AF" w:rsidRDefault="002F63AF" w:rsidP="00237BBD">
      <w:pPr>
        <w:pStyle w:val="BodyText"/>
        <w:tabs>
          <w:tab w:val="left" w:pos="0"/>
        </w:tabs>
        <w:spacing w:after="0" w:line="360" w:lineRule="auto"/>
        <w:ind w:firstLine="1440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hAnsi="Times New Roman" w:cs="Times New Roman"/>
          <w:bCs/>
        </w:rPr>
        <w:t>Upon review of PGW’s request, I find that the Respondent has established good cause justifying a continuance of the December 15, 2021 hearing.</w:t>
      </w:r>
      <w:r w:rsidR="00180B94">
        <w:rPr>
          <w:rFonts w:ascii="Times New Roman" w:hAnsi="Times New Roman" w:cs="Times New Roman"/>
          <w:bCs/>
        </w:rPr>
        <w:t xml:space="preserve">  </w:t>
      </w:r>
      <w:r w:rsidR="00B44731">
        <w:rPr>
          <w:rFonts w:ascii="Times New Roman" w:hAnsi="Times New Roman" w:cs="Times New Roman"/>
          <w:bCs/>
        </w:rPr>
        <w:t>Granting the request will provide PGW an opportunity</w:t>
      </w:r>
      <w:r w:rsidR="000F6BD1">
        <w:rPr>
          <w:rFonts w:ascii="Times New Roman" w:hAnsi="Times New Roman" w:cs="Times New Roman"/>
          <w:bCs/>
        </w:rPr>
        <w:t xml:space="preserve"> to </w:t>
      </w:r>
      <w:r w:rsidR="00054F2E">
        <w:rPr>
          <w:rFonts w:ascii="Times New Roman" w:hAnsi="Times New Roman" w:cs="Times New Roman"/>
          <w:bCs/>
        </w:rPr>
        <w:t xml:space="preserve">investigate and </w:t>
      </w:r>
      <w:r w:rsidR="007B4948">
        <w:rPr>
          <w:rFonts w:ascii="Times New Roman" w:hAnsi="Times New Roman" w:cs="Times New Roman"/>
          <w:bCs/>
        </w:rPr>
        <w:t>file a</w:t>
      </w:r>
      <w:r w:rsidR="00482D4B">
        <w:rPr>
          <w:rFonts w:ascii="Times New Roman" w:hAnsi="Times New Roman" w:cs="Times New Roman"/>
          <w:bCs/>
        </w:rPr>
        <w:t xml:space="preserve"> response</w:t>
      </w:r>
      <w:r w:rsidR="007B4948">
        <w:rPr>
          <w:rFonts w:ascii="Times New Roman" w:hAnsi="Times New Roman" w:cs="Times New Roman"/>
          <w:bCs/>
        </w:rPr>
        <w:t xml:space="preserve"> to the Amended Complaint before the evidentiary hearing.  </w:t>
      </w:r>
      <w:r w:rsidR="00471FFC">
        <w:rPr>
          <w:rFonts w:ascii="Times New Roman" w:hAnsi="Times New Roman" w:cs="Times New Roman"/>
          <w:bCs/>
        </w:rPr>
        <w:t xml:space="preserve">Moreover, the continuance will afford the parties additional time to exchange </w:t>
      </w:r>
      <w:r w:rsidR="000E54AB">
        <w:rPr>
          <w:rFonts w:ascii="Times New Roman" w:hAnsi="Times New Roman" w:cs="Times New Roman"/>
          <w:bCs/>
        </w:rPr>
        <w:t xml:space="preserve">documentation and </w:t>
      </w:r>
      <w:r w:rsidR="000C5E56">
        <w:rPr>
          <w:rFonts w:ascii="Times New Roman" w:hAnsi="Times New Roman" w:cs="Times New Roman"/>
          <w:bCs/>
        </w:rPr>
        <w:t xml:space="preserve">further explore the possibility of settlement.  </w:t>
      </w:r>
      <w:r w:rsidR="00BD0145" w:rsidRPr="00E419F1">
        <w:rPr>
          <w:rFonts w:ascii="Times New Roman" w:eastAsia="Calibri" w:hAnsi="Times New Roman" w:cs="Times New Roman"/>
          <w:spacing w:val="-3"/>
        </w:rPr>
        <w:t>It is the Commission’s policy to encourage settlements (52 Pa. Code § 5.231).</w:t>
      </w:r>
    </w:p>
    <w:p w14:paraId="6C79AA6B" w14:textId="1C7D5F96" w:rsidR="008503FF" w:rsidRDefault="008503FF" w:rsidP="00237BBD">
      <w:pPr>
        <w:pStyle w:val="BodyText"/>
        <w:tabs>
          <w:tab w:val="left" w:pos="0"/>
        </w:tabs>
        <w:spacing w:after="0" w:line="360" w:lineRule="auto"/>
        <w:ind w:firstLine="1440"/>
        <w:rPr>
          <w:rFonts w:ascii="Times New Roman" w:eastAsia="Calibri" w:hAnsi="Times New Roman" w:cs="Times New Roman"/>
          <w:spacing w:val="-3"/>
        </w:rPr>
      </w:pPr>
    </w:p>
    <w:p w14:paraId="04F891BE" w14:textId="77777777" w:rsidR="00041EC7" w:rsidRDefault="00041EC7" w:rsidP="00237BBD">
      <w:pPr>
        <w:pStyle w:val="BodyText"/>
        <w:tabs>
          <w:tab w:val="left" w:pos="0"/>
        </w:tabs>
        <w:spacing w:after="0" w:line="360" w:lineRule="auto"/>
        <w:ind w:firstLine="1440"/>
        <w:rPr>
          <w:rFonts w:ascii="Times New Roman" w:eastAsia="Calibri" w:hAnsi="Times New Roman" w:cs="Times New Roman"/>
          <w:spacing w:val="-3"/>
        </w:rPr>
      </w:pPr>
    </w:p>
    <w:p w14:paraId="4E7EB8B3" w14:textId="77777777" w:rsidR="00A555F1" w:rsidRPr="00E419F1" w:rsidRDefault="00A555F1" w:rsidP="00A555F1">
      <w:pPr>
        <w:autoSpaceDE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>THEREFORE,</w:t>
      </w:r>
    </w:p>
    <w:p w14:paraId="6E80841D" w14:textId="77777777" w:rsidR="00A555F1" w:rsidRPr="00E419F1" w:rsidRDefault="00A555F1" w:rsidP="00A555F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3594B9D" w14:textId="77777777" w:rsidR="00A555F1" w:rsidRPr="00E419F1" w:rsidRDefault="00A555F1" w:rsidP="00A555F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>IT IS ORDERED:</w:t>
      </w:r>
    </w:p>
    <w:p w14:paraId="23B6A246" w14:textId="77777777" w:rsidR="00A555F1" w:rsidRPr="00E419F1" w:rsidRDefault="00A555F1" w:rsidP="00A555F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07C21E9" w14:textId="373D3F2A" w:rsidR="00A555F1" w:rsidRDefault="00A555F1" w:rsidP="00A555F1">
      <w:pPr>
        <w:numPr>
          <w:ilvl w:val="0"/>
          <w:numId w:val="40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 xml:space="preserve">That </w:t>
      </w:r>
      <w:r>
        <w:rPr>
          <w:rFonts w:ascii="Times New Roman" w:hAnsi="Times New Roman" w:cs="Times New Roman"/>
          <w:spacing w:val="-3"/>
        </w:rPr>
        <w:t>Philadelphia Gas Works’ request for continuance</w:t>
      </w:r>
      <w:r w:rsidRPr="00E419F1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of the scheduled hearing</w:t>
      </w:r>
      <w:r w:rsidRPr="00E419F1">
        <w:rPr>
          <w:rFonts w:ascii="Times New Roman" w:hAnsi="Times New Roman" w:cs="Times New Roman"/>
          <w:spacing w:val="-3"/>
        </w:rPr>
        <w:t xml:space="preserve"> is granted;</w:t>
      </w:r>
      <w:r>
        <w:rPr>
          <w:rFonts w:ascii="Times New Roman" w:hAnsi="Times New Roman" w:cs="Times New Roman"/>
          <w:spacing w:val="-3"/>
        </w:rPr>
        <w:t xml:space="preserve"> </w:t>
      </w:r>
    </w:p>
    <w:p w14:paraId="252DB041" w14:textId="77777777" w:rsidR="00A555F1" w:rsidRDefault="00A555F1" w:rsidP="00A555F1">
      <w:pPr>
        <w:tabs>
          <w:tab w:val="left" w:pos="-720"/>
        </w:tabs>
        <w:suppressAutoHyphens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64CF6176" w14:textId="2E12D189" w:rsidR="00A555F1" w:rsidRDefault="00A555F1" w:rsidP="00A555F1">
      <w:pPr>
        <w:numPr>
          <w:ilvl w:val="0"/>
          <w:numId w:val="40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the evidentiary hearing scheduled for December 15, 2021</w:t>
      </w:r>
      <w:r w:rsidR="00E432E8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in the matter of </w:t>
      </w:r>
      <w:r w:rsidRPr="005B692D">
        <w:rPr>
          <w:rFonts w:ascii="Times New Roman" w:hAnsi="Times New Roman" w:cs="Times New Roman"/>
          <w:i/>
          <w:iCs/>
          <w:spacing w:val="-3"/>
        </w:rPr>
        <w:t>Derek Rodenbeck v. Philadelphia Gas Works</w:t>
      </w:r>
      <w:r>
        <w:rPr>
          <w:rFonts w:ascii="Times New Roman" w:hAnsi="Times New Roman" w:cs="Times New Roman"/>
          <w:spacing w:val="-3"/>
        </w:rPr>
        <w:t xml:space="preserve"> at Docket No. </w:t>
      </w:r>
      <w:r w:rsidR="00C219B9">
        <w:rPr>
          <w:rFonts w:ascii="Times New Roman" w:hAnsi="Times New Roman" w:cs="Times New Roman"/>
          <w:spacing w:val="-3"/>
        </w:rPr>
        <w:t>F-2021-3028041</w:t>
      </w:r>
      <w:r>
        <w:rPr>
          <w:rFonts w:ascii="Times New Roman" w:hAnsi="Times New Roman" w:cs="Times New Roman"/>
          <w:spacing w:val="-3"/>
        </w:rPr>
        <w:t xml:space="preserve"> is cancelled; </w:t>
      </w:r>
    </w:p>
    <w:p w14:paraId="52997992" w14:textId="77777777" w:rsidR="00275D6E" w:rsidRDefault="00275D6E" w:rsidP="00275D6E">
      <w:pPr>
        <w:pStyle w:val="ListParagraph"/>
        <w:rPr>
          <w:rFonts w:ascii="Times New Roman" w:hAnsi="Times New Roman" w:cs="Times New Roman"/>
          <w:spacing w:val="-3"/>
        </w:rPr>
      </w:pPr>
    </w:p>
    <w:p w14:paraId="3EB98234" w14:textId="6545C4C0" w:rsidR="00A555F1" w:rsidRPr="00424C9F" w:rsidRDefault="00424C9F" w:rsidP="006E43F5">
      <w:pPr>
        <w:numPr>
          <w:ilvl w:val="0"/>
          <w:numId w:val="40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424C9F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a hearing and notify the parties in writing; </w:t>
      </w:r>
    </w:p>
    <w:p w14:paraId="3282360D" w14:textId="51E049EF" w:rsidR="00A555F1" w:rsidRDefault="00A555F1" w:rsidP="00A555F1">
      <w:pPr>
        <w:pStyle w:val="ListParagraph"/>
        <w:rPr>
          <w:rFonts w:ascii="Times New Roman" w:hAnsi="Times New Roman" w:cs="Times New Roman"/>
          <w:spacing w:val="-3"/>
        </w:rPr>
      </w:pPr>
    </w:p>
    <w:p w14:paraId="24812A58" w14:textId="0A42479E" w:rsidR="00EE0391" w:rsidRDefault="00EE0391" w:rsidP="00A555F1">
      <w:pPr>
        <w:pStyle w:val="ListParagraph"/>
        <w:rPr>
          <w:rFonts w:ascii="Times New Roman" w:hAnsi="Times New Roman" w:cs="Times New Roman"/>
          <w:spacing w:val="-3"/>
        </w:rPr>
      </w:pPr>
    </w:p>
    <w:p w14:paraId="2BC21D1D" w14:textId="50E3BB86" w:rsidR="00EE0391" w:rsidRDefault="00EE0391" w:rsidP="00A555F1">
      <w:pPr>
        <w:pStyle w:val="ListParagraph"/>
        <w:rPr>
          <w:rFonts w:ascii="Times New Roman" w:hAnsi="Times New Roman" w:cs="Times New Roman"/>
          <w:spacing w:val="-3"/>
        </w:rPr>
      </w:pPr>
    </w:p>
    <w:p w14:paraId="4B9DE34A" w14:textId="03255F09" w:rsidR="00EE0391" w:rsidRDefault="00EE0391" w:rsidP="00A555F1">
      <w:pPr>
        <w:pStyle w:val="ListParagraph"/>
        <w:rPr>
          <w:rFonts w:ascii="Times New Roman" w:hAnsi="Times New Roman" w:cs="Times New Roman"/>
          <w:spacing w:val="-3"/>
        </w:rPr>
      </w:pPr>
    </w:p>
    <w:p w14:paraId="4BBB84E1" w14:textId="77777777" w:rsidR="00EE0391" w:rsidRDefault="00EE0391" w:rsidP="00A555F1">
      <w:pPr>
        <w:pStyle w:val="ListParagraph"/>
        <w:rPr>
          <w:rFonts w:ascii="Times New Roman" w:hAnsi="Times New Roman" w:cs="Times New Roman"/>
          <w:spacing w:val="-3"/>
        </w:rPr>
      </w:pPr>
    </w:p>
    <w:p w14:paraId="48604F70" w14:textId="09B3E326" w:rsidR="00A555F1" w:rsidRDefault="00A555F1" w:rsidP="00A555F1">
      <w:pPr>
        <w:numPr>
          <w:ilvl w:val="0"/>
          <w:numId w:val="40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That all other provisions in my </w:t>
      </w:r>
      <w:r w:rsidR="00424C9F">
        <w:rPr>
          <w:rFonts w:ascii="Times New Roman" w:hAnsi="Times New Roman" w:cs="Times New Roman"/>
          <w:spacing w:val="-3"/>
        </w:rPr>
        <w:t>September 20</w:t>
      </w:r>
      <w:r>
        <w:rPr>
          <w:rFonts w:ascii="Times New Roman" w:hAnsi="Times New Roman" w:cs="Times New Roman"/>
          <w:spacing w:val="-3"/>
        </w:rPr>
        <w:t xml:space="preserve">, 2021 Prehearing Order remain in effect.  </w:t>
      </w:r>
    </w:p>
    <w:p w14:paraId="0CE7739F" w14:textId="264B3FA1" w:rsidR="00016F1D" w:rsidRDefault="00016F1D" w:rsidP="00016F1D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/>
        </w:rPr>
      </w:pPr>
    </w:p>
    <w:p w14:paraId="2FD4C50D" w14:textId="77777777" w:rsidR="00016F1D" w:rsidRDefault="00016F1D" w:rsidP="00016F1D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 w:cs="Times New Roman"/>
          <w:spacing w:val="-3"/>
        </w:rPr>
      </w:pPr>
    </w:p>
    <w:p w14:paraId="4725C545" w14:textId="117BDF74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CB2FE0" w:rsidRPr="00CB2FE0">
        <w:rPr>
          <w:szCs w:val="24"/>
          <w:u w:val="single"/>
        </w:rPr>
        <w:t>December 10, 2021</w:t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452085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77A73117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452085">
        <w:rPr>
          <w:szCs w:val="24"/>
        </w:rPr>
        <w:tab/>
      </w:r>
      <w:r w:rsidR="00336F4C">
        <w:rPr>
          <w:szCs w:val="24"/>
        </w:rPr>
        <w:t>Christopher P. Pell</w:t>
      </w:r>
    </w:p>
    <w:p w14:paraId="090F091C" w14:textId="7DEFBDE1" w:rsidR="008B6732" w:rsidRDefault="008D6670" w:rsidP="00424C9F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452085">
        <w:rPr>
          <w:szCs w:val="24"/>
        </w:rPr>
        <w:tab/>
      </w:r>
      <w:r w:rsidR="00336F4C">
        <w:rPr>
          <w:szCs w:val="24"/>
        </w:rPr>
        <w:t xml:space="preserve">Deputy Chief </w:t>
      </w:r>
      <w:r w:rsidRPr="002D1426">
        <w:rPr>
          <w:szCs w:val="24"/>
        </w:rPr>
        <w:t>Administrative Law Judge</w:t>
      </w:r>
    </w:p>
    <w:p w14:paraId="71546AD4" w14:textId="4E933E3A" w:rsidR="00D61B28" w:rsidRDefault="00D61B28">
      <w:pPr>
        <w:autoSpaceDE/>
        <w:autoSpaceDN/>
        <w:rPr>
          <w:rFonts w:ascii="Times New Roman" w:eastAsia="Calibri" w:hAnsi="Times New Roman" w:cs="Times New Roman"/>
        </w:rPr>
      </w:pPr>
      <w:r>
        <w:br w:type="page"/>
      </w:r>
    </w:p>
    <w:p w14:paraId="4F4B4246" w14:textId="77777777" w:rsidR="00AC76E5" w:rsidRPr="00AC76E5" w:rsidRDefault="00AC76E5" w:rsidP="00AC76E5">
      <w:pPr>
        <w:rPr>
          <w:rFonts w:ascii="Times New Roman" w:hAnsi="Times New Roman" w:cs="Times New Roman"/>
        </w:rPr>
      </w:pPr>
      <w:r w:rsidRPr="00AC76E5">
        <w:rPr>
          <w:rFonts w:ascii="Times New Roman" w:eastAsia="Microsoft Sans Serif" w:hAnsi="Times New Roman" w:cs="Times New Roman"/>
          <w:b/>
          <w:u w:val="single"/>
        </w:rPr>
        <w:lastRenderedPageBreak/>
        <w:t xml:space="preserve">F-2021-3028041 - DEREK RODENBECK v. PHILADELPHIA GAS WORKS  </w:t>
      </w:r>
      <w:r w:rsidRPr="00AC76E5">
        <w:rPr>
          <w:rFonts w:ascii="Times New Roman" w:eastAsia="Microsoft Sans Serif" w:hAnsi="Times New Roman" w:cs="Times New Roman"/>
          <w:b/>
          <w:u w:val="single"/>
        </w:rPr>
        <w:cr/>
      </w:r>
      <w:r w:rsidRPr="00AC76E5">
        <w:rPr>
          <w:rFonts w:ascii="Times New Roman" w:eastAsia="Microsoft Sans Serif" w:hAnsi="Times New Roman" w:cs="Times New Roman"/>
          <w:b/>
          <w:u w:val="single"/>
        </w:rPr>
        <w:cr/>
      </w:r>
      <w:r w:rsidRPr="00AC76E5">
        <w:rPr>
          <w:rFonts w:ascii="Times New Roman" w:eastAsia="Microsoft Sans Serif" w:hAnsi="Times New Roman" w:cs="Times New Roman"/>
        </w:rPr>
        <w:t>DEREK RODENBECK</w:t>
      </w:r>
      <w:r w:rsidRPr="00AC76E5">
        <w:rPr>
          <w:rFonts w:ascii="Times New Roman" w:eastAsia="Microsoft Sans Serif" w:hAnsi="Times New Roman" w:cs="Times New Roman"/>
        </w:rPr>
        <w:cr/>
        <w:t>113 ELLISON LOOP</w:t>
      </w:r>
      <w:r w:rsidRPr="00AC76E5">
        <w:rPr>
          <w:rFonts w:ascii="Times New Roman" w:eastAsia="Microsoft Sans Serif" w:hAnsi="Times New Roman" w:cs="Times New Roman"/>
        </w:rPr>
        <w:cr/>
        <w:t>LUDLOW VT  05149</w:t>
      </w:r>
      <w:r w:rsidRPr="00AC76E5">
        <w:rPr>
          <w:rFonts w:ascii="Times New Roman" w:eastAsia="Microsoft Sans Serif" w:hAnsi="Times New Roman" w:cs="Times New Roman"/>
        </w:rPr>
        <w:cr/>
      </w:r>
      <w:r w:rsidRPr="00AC76E5">
        <w:rPr>
          <w:rFonts w:ascii="Times New Roman" w:eastAsia="Microsoft Sans Serif" w:hAnsi="Times New Roman" w:cs="Times New Roman"/>
          <w:b/>
          <w:bCs/>
        </w:rPr>
        <w:t>484.340.7241</w:t>
      </w:r>
      <w:r w:rsidRPr="00AC76E5">
        <w:rPr>
          <w:rFonts w:ascii="Times New Roman" w:eastAsia="Microsoft Sans Serif" w:hAnsi="Times New Roman" w:cs="Times New Roman"/>
        </w:rPr>
        <w:cr/>
        <w:t>DEREKRODENBECK@GMAIL.COM</w:t>
      </w:r>
      <w:r w:rsidRPr="00AC76E5">
        <w:rPr>
          <w:rFonts w:ascii="Times New Roman" w:eastAsia="Microsoft Sans Serif" w:hAnsi="Times New Roman" w:cs="Times New Roman"/>
        </w:rPr>
        <w:cr/>
      </w:r>
      <w:r w:rsidRPr="00AC76E5">
        <w:rPr>
          <w:rFonts w:ascii="Times New Roman" w:eastAsia="Microsoft Sans Serif" w:hAnsi="Times New Roman" w:cs="Times New Roman"/>
        </w:rPr>
        <w:cr/>
        <w:t>LAURETO FARINAS ESQUIRE</w:t>
      </w:r>
      <w:r w:rsidRPr="00AC76E5">
        <w:rPr>
          <w:rFonts w:ascii="Times New Roman" w:eastAsia="Microsoft Sans Serif" w:hAnsi="Times New Roman" w:cs="Times New Roman"/>
        </w:rPr>
        <w:cr/>
        <w:t>PHILADELPHIA GAS WORKS</w:t>
      </w:r>
      <w:r w:rsidRPr="00AC76E5">
        <w:rPr>
          <w:rFonts w:ascii="Times New Roman" w:eastAsia="Microsoft Sans Serif" w:hAnsi="Times New Roman" w:cs="Times New Roman"/>
        </w:rPr>
        <w:cr/>
        <w:t>4th FLOOR</w:t>
      </w:r>
      <w:r w:rsidRPr="00AC76E5">
        <w:rPr>
          <w:rFonts w:ascii="Times New Roman" w:eastAsia="Microsoft Sans Serif" w:hAnsi="Times New Roman" w:cs="Times New Roman"/>
        </w:rPr>
        <w:cr/>
        <w:t>800 W MONTGOMERY AVENUE</w:t>
      </w:r>
      <w:r w:rsidRPr="00AC76E5">
        <w:rPr>
          <w:rFonts w:ascii="Times New Roman" w:eastAsia="Microsoft Sans Serif" w:hAnsi="Times New Roman" w:cs="Times New Roman"/>
        </w:rPr>
        <w:cr/>
        <w:t>PHILADELPHIA PA  19122</w:t>
      </w:r>
      <w:r w:rsidRPr="00AC76E5">
        <w:rPr>
          <w:rFonts w:ascii="Times New Roman" w:eastAsia="Microsoft Sans Serif" w:hAnsi="Times New Roman" w:cs="Times New Roman"/>
        </w:rPr>
        <w:cr/>
      </w:r>
      <w:r w:rsidRPr="00AC76E5">
        <w:rPr>
          <w:rFonts w:ascii="Times New Roman" w:eastAsia="Microsoft Sans Serif" w:hAnsi="Times New Roman" w:cs="Times New Roman"/>
          <w:b/>
          <w:bCs/>
        </w:rPr>
        <w:t>215.684.6982</w:t>
      </w:r>
      <w:r w:rsidRPr="00AC76E5">
        <w:rPr>
          <w:rFonts w:ascii="Times New Roman" w:eastAsia="Microsoft Sans Serif" w:hAnsi="Times New Roman" w:cs="Times New Roman"/>
        </w:rPr>
        <w:cr/>
        <w:t>LAURETO.FARINAS@PGWORKS.COM</w:t>
      </w:r>
      <w:r w:rsidRPr="00AC76E5">
        <w:rPr>
          <w:rFonts w:ascii="Times New Roman" w:eastAsia="Microsoft Sans Serif" w:hAnsi="Times New Roman" w:cs="Times New Roman"/>
        </w:rPr>
        <w:cr/>
        <w:t>Accepts eService</w:t>
      </w:r>
    </w:p>
    <w:p w14:paraId="153A62E1" w14:textId="77777777" w:rsidR="00AC76E5" w:rsidRPr="00AC76E5" w:rsidRDefault="00AC76E5" w:rsidP="00AC76E5">
      <w:pPr>
        <w:rPr>
          <w:rFonts w:ascii="Times New Roman" w:hAnsi="Times New Roman" w:cs="Times New Roman"/>
        </w:rPr>
      </w:pPr>
    </w:p>
    <w:p w14:paraId="01C7109D" w14:textId="77777777" w:rsidR="00D61B28" w:rsidRPr="00AC76E5" w:rsidRDefault="00D61B28" w:rsidP="00424C9F">
      <w:pPr>
        <w:pStyle w:val="NoSpacing"/>
        <w:rPr>
          <w:szCs w:val="24"/>
        </w:rPr>
      </w:pPr>
    </w:p>
    <w:sectPr w:rsidR="00D61B28" w:rsidRPr="00AC76E5" w:rsidSect="003E6DC6">
      <w:footerReference w:type="default" r:id="rId11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138D" w14:textId="77777777" w:rsidR="00916618" w:rsidRDefault="00916618" w:rsidP="00244F8F">
      <w:r>
        <w:separator/>
      </w:r>
    </w:p>
  </w:endnote>
  <w:endnote w:type="continuationSeparator" w:id="0">
    <w:p w14:paraId="75C2B51B" w14:textId="77777777" w:rsidR="00916618" w:rsidRDefault="00916618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490D" w14:textId="77777777" w:rsidR="00916618" w:rsidRDefault="00916618" w:rsidP="00244F8F">
      <w:r>
        <w:separator/>
      </w:r>
    </w:p>
  </w:footnote>
  <w:footnote w:type="continuationSeparator" w:id="0">
    <w:p w14:paraId="5CBB5BF7" w14:textId="77777777" w:rsidR="00916618" w:rsidRDefault="00916618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A43EC7"/>
    <w:multiLevelType w:val="hybridMultilevel"/>
    <w:tmpl w:val="09BE101A"/>
    <w:lvl w:ilvl="0" w:tplc="2432F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4"/>
  </w:num>
  <w:num w:numId="2">
    <w:abstractNumId w:val="14"/>
  </w:num>
  <w:num w:numId="3">
    <w:abstractNumId w:val="11"/>
  </w:num>
  <w:num w:numId="4">
    <w:abstractNumId w:val="36"/>
  </w:num>
  <w:num w:numId="5">
    <w:abstractNumId w:val="16"/>
  </w:num>
  <w:num w:numId="6">
    <w:abstractNumId w:val="27"/>
  </w:num>
  <w:num w:numId="7">
    <w:abstractNumId w:val="3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5"/>
  </w:num>
  <w:num w:numId="21">
    <w:abstractNumId w:val="31"/>
  </w:num>
  <w:num w:numId="22">
    <w:abstractNumId w:val="13"/>
  </w:num>
  <w:num w:numId="23">
    <w:abstractNumId w:val="39"/>
  </w:num>
  <w:num w:numId="24">
    <w:abstractNumId w:val="20"/>
  </w:num>
  <w:num w:numId="25">
    <w:abstractNumId w:val="29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2"/>
  </w:num>
  <w:num w:numId="30">
    <w:abstractNumId w:val="19"/>
  </w:num>
  <w:num w:numId="31">
    <w:abstractNumId w:val="25"/>
  </w:num>
  <w:num w:numId="32">
    <w:abstractNumId w:val="38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  <w:num w:numId="38">
    <w:abstractNumId w:val="28"/>
  </w:num>
  <w:num w:numId="39">
    <w:abstractNumId w:val="37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16F1D"/>
    <w:rsid w:val="00021493"/>
    <w:rsid w:val="00040B38"/>
    <w:rsid w:val="00041EC7"/>
    <w:rsid w:val="00044E4B"/>
    <w:rsid w:val="00046C0F"/>
    <w:rsid w:val="00054F2E"/>
    <w:rsid w:val="000571B7"/>
    <w:rsid w:val="00057321"/>
    <w:rsid w:val="00064176"/>
    <w:rsid w:val="00070F9E"/>
    <w:rsid w:val="0007431B"/>
    <w:rsid w:val="00096CB5"/>
    <w:rsid w:val="000A69B3"/>
    <w:rsid w:val="000C1579"/>
    <w:rsid w:val="000C1A32"/>
    <w:rsid w:val="000C5E56"/>
    <w:rsid w:val="000D6838"/>
    <w:rsid w:val="000E169E"/>
    <w:rsid w:val="000E244C"/>
    <w:rsid w:val="000E54AB"/>
    <w:rsid w:val="000E69C3"/>
    <w:rsid w:val="000F2AB4"/>
    <w:rsid w:val="000F6BD1"/>
    <w:rsid w:val="00100DED"/>
    <w:rsid w:val="00102FFB"/>
    <w:rsid w:val="001057A7"/>
    <w:rsid w:val="001077B2"/>
    <w:rsid w:val="0012274D"/>
    <w:rsid w:val="001258EB"/>
    <w:rsid w:val="00133566"/>
    <w:rsid w:val="00134342"/>
    <w:rsid w:val="00136D85"/>
    <w:rsid w:val="0015051F"/>
    <w:rsid w:val="00157114"/>
    <w:rsid w:val="00166D3F"/>
    <w:rsid w:val="00172900"/>
    <w:rsid w:val="0017359C"/>
    <w:rsid w:val="00174DB7"/>
    <w:rsid w:val="00180B94"/>
    <w:rsid w:val="00187155"/>
    <w:rsid w:val="00190A94"/>
    <w:rsid w:val="001928C9"/>
    <w:rsid w:val="001950EA"/>
    <w:rsid w:val="001A1E4F"/>
    <w:rsid w:val="001A4041"/>
    <w:rsid w:val="001A4E19"/>
    <w:rsid w:val="001A53A4"/>
    <w:rsid w:val="001B155C"/>
    <w:rsid w:val="001C67DB"/>
    <w:rsid w:val="001E20C0"/>
    <w:rsid w:val="001E5370"/>
    <w:rsid w:val="001F152D"/>
    <w:rsid w:val="00204018"/>
    <w:rsid w:val="0021278A"/>
    <w:rsid w:val="0021548E"/>
    <w:rsid w:val="0022324C"/>
    <w:rsid w:val="00223BA7"/>
    <w:rsid w:val="0023187E"/>
    <w:rsid w:val="00233BC6"/>
    <w:rsid w:val="00236822"/>
    <w:rsid w:val="00236979"/>
    <w:rsid w:val="00237895"/>
    <w:rsid w:val="00237BBD"/>
    <w:rsid w:val="00244F8F"/>
    <w:rsid w:val="00257FA8"/>
    <w:rsid w:val="00262A97"/>
    <w:rsid w:val="002638F3"/>
    <w:rsid w:val="00275D6E"/>
    <w:rsid w:val="0028740E"/>
    <w:rsid w:val="00290B15"/>
    <w:rsid w:val="002A1542"/>
    <w:rsid w:val="002A48CD"/>
    <w:rsid w:val="002A7928"/>
    <w:rsid w:val="002B2F20"/>
    <w:rsid w:val="002D3142"/>
    <w:rsid w:val="002F2F35"/>
    <w:rsid w:val="002F63AF"/>
    <w:rsid w:val="003003F6"/>
    <w:rsid w:val="00300FF0"/>
    <w:rsid w:val="0030487B"/>
    <w:rsid w:val="003107F5"/>
    <w:rsid w:val="0032153D"/>
    <w:rsid w:val="0032346D"/>
    <w:rsid w:val="00331863"/>
    <w:rsid w:val="00332D89"/>
    <w:rsid w:val="00336F4C"/>
    <w:rsid w:val="00342522"/>
    <w:rsid w:val="003456FB"/>
    <w:rsid w:val="0034617E"/>
    <w:rsid w:val="00352467"/>
    <w:rsid w:val="003605E2"/>
    <w:rsid w:val="00364E00"/>
    <w:rsid w:val="003755CB"/>
    <w:rsid w:val="00377564"/>
    <w:rsid w:val="00394965"/>
    <w:rsid w:val="00394B4C"/>
    <w:rsid w:val="003C26DD"/>
    <w:rsid w:val="003C7E59"/>
    <w:rsid w:val="003D53E4"/>
    <w:rsid w:val="003E4DE8"/>
    <w:rsid w:val="003E6DC6"/>
    <w:rsid w:val="003F01D9"/>
    <w:rsid w:val="003F0684"/>
    <w:rsid w:val="003F4FE8"/>
    <w:rsid w:val="004054B8"/>
    <w:rsid w:val="00417F7E"/>
    <w:rsid w:val="00423284"/>
    <w:rsid w:val="00424C9F"/>
    <w:rsid w:val="00434132"/>
    <w:rsid w:val="00452085"/>
    <w:rsid w:val="004560FE"/>
    <w:rsid w:val="00471001"/>
    <w:rsid w:val="00471FFC"/>
    <w:rsid w:val="00476ED7"/>
    <w:rsid w:val="00482D4B"/>
    <w:rsid w:val="004842BA"/>
    <w:rsid w:val="00485311"/>
    <w:rsid w:val="00497845"/>
    <w:rsid w:val="004A437F"/>
    <w:rsid w:val="004B0FC5"/>
    <w:rsid w:val="004B3AE5"/>
    <w:rsid w:val="004E1986"/>
    <w:rsid w:val="004E44F0"/>
    <w:rsid w:val="005359B9"/>
    <w:rsid w:val="005378B2"/>
    <w:rsid w:val="00573F58"/>
    <w:rsid w:val="00586F6D"/>
    <w:rsid w:val="005A0CF6"/>
    <w:rsid w:val="005A68BA"/>
    <w:rsid w:val="005B692D"/>
    <w:rsid w:val="005D7A1D"/>
    <w:rsid w:val="005E0459"/>
    <w:rsid w:val="005E10E9"/>
    <w:rsid w:val="005E26F7"/>
    <w:rsid w:val="00620EED"/>
    <w:rsid w:val="00636518"/>
    <w:rsid w:val="00645252"/>
    <w:rsid w:val="00650864"/>
    <w:rsid w:val="00653209"/>
    <w:rsid w:val="00654737"/>
    <w:rsid w:val="00663476"/>
    <w:rsid w:val="006706DB"/>
    <w:rsid w:val="0068425F"/>
    <w:rsid w:val="006B1216"/>
    <w:rsid w:val="006C483E"/>
    <w:rsid w:val="006C5E86"/>
    <w:rsid w:val="006D1D38"/>
    <w:rsid w:val="006D3D74"/>
    <w:rsid w:val="006D4620"/>
    <w:rsid w:val="006E30B2"/>
    <w:rsid w:val="006E6368"/>
    <w:rsid w:val="006F400C"/>
    <w:rsid w:val="00704042"/>
    <w:rsid w:val="0070517D"/>
    <w:rsid w:val="007053AE"/>
    <w:rsid w:val="00713A30"/>
    <w:rsid w:val="00723367"/>
    <w:rsid w:val="00724ACB"/>
    <w:rsid w:val="007327C0"/>
    <w:rsid w:val="00744D4F"/>
    <w:rsid w:val="0075227A"/>
    <w:rsid w:val="007537CA"/>
    <w:rsid w:val="0077585C"/>
    <w:rsid w:val="00777389"/>
    <w:rsid w:val="0078007D"/>
    <w:rsid w:val="007A4C3A"/>
    <w:rsid w:val="007B4948"/>
    <w:rsid w:val="007B4E63"/>
    <w:rsid w:val="007C1FCB"/>
    <w:rsid w:val="00821B31"/>
    <w:rsid w:val="0083569A"/>
    <w:rsid w:val="00840257"/>
    <w:rsid w:val="008503FF"/>
    <w:rsid w:val="00855059"/>
    <w:rsid w:val="00864317"/>
    <w:rsid w:val="008749E6"/>
    <w:rsid w:val="008A6F3C"/>
    <w:rsid w:val="008B6732"/>
    <w:rsid w:val="008C5B3E"/>
    <w:rsid w:val="008D3A01"/>
    <w:rsid w:val="008D6670"/>
    <w:rsid w:val="008E3282"/>
    <w:rsid w:val="008E6A96"/>
    <w:rsid w:val="008F0E52"/>
    <w:rsid w:val="008F11AE"/>
    <w:rsid w:val="00911B54"/>
    <w:rsid w:val="009127C3"/>
    <w:rsid w:val="009136C1"/>
    <w:rsid w:val="00913A7F"/>
    <w:rsid w:val="00916618"/>
    <w:rsid w:val="00921971"/>
    <w:rsid w:val="00930E80"/>
    <w:rsid w:val="0093655A"/>
    <w:rsid w:val="00950645"/>
    <w:rsid w:val="0098348C"/>
    <w:rsid w:val="009958D9"/>
    <w:rsid w:val="009A0416"/>
    <w:rsid w:val="009A54F4"/>
    <w:rsid w:val="009A6E3E"/>
    <w:rsid w:val="009B6BB9"/>
    <w:rsid w:val="009F4B3D"/>
    <w:rsid w:val="00A01A90"/>
    <w:rsid w:val="00A02578"/>
    <w:rsid w:val="00A04C95"/>
    <w:rsid w:val="00A15339"/>
    <w:rsid w:val="00A163D3"/>
    <w:rsid w:val="00A17DF6"/>
    <w:rsid w:val="00A21B8B"/>
    <w:rsid w:val="00A25E93"/>
    <w:rsid w:val="00A368C3"/>
    <w:rsid w:val="00A36F1D"/>
    <w:rsid w:val="00A40888"/>
    <w:rsid w:val="00A416D1"/>
    <w:rsid w:val="00A50967"/>
    <w:rsid w:val="00A555F1"/>
    <w:rsid w:val="00A67878"/>
    <w:rsid w:val="00A812FD"/>
    <w:rsid w:val="00A9204E"/>
    <w:rsid w:val="00A938EE"/>
    <w:rsid w:val="00A974AF"/>
    <w:rsid w:val="00AA2E66"/>
    <w:rsid w:val="00AB1924"/>
    <w:rsid w:val="00AB23B4"/>
    <w:rsid w:val="00AB3B9B"/>
    <w:rsid w:val="00AB3FFC"/>
    <w:rsid w:val="00AC76E5"/>
    <w:rsid w:val="00AD04F2"/>
    <w:rsid w:val="00AD18F5"/>
    <w:rsid w:val="00AD6F33"/>
    <w:rsid w:val="00AE0BDE"/>
    <w:rsid w:val="00AF4A2A"/>
    <w:rsid w:val="00B033A2"/>
    <w:rsid w:val="00B15498"/>
    <w:rsid w:val="00B165DA"/>
    <w:rsid w:val="00B21DAC"/>
    <w:rsid w:val="00B24F23"/>
    <w:rsid w:val="00B372AC"/>
    <w:rsid w:val="00B44731"/>
    <w:rsid w:val="00B5347E"/>
    <w:rsid w:val="00B67E39"/>
    <w:rsid w:val="00B72F1F"/>
    <w:rsid w:val="00B829AC"/>
    <w:rsid w:val="00B8412E"/>
    <w:rsid w:val="00BB1A34"/>
    <w:rsid w:val="00BC2C5D"/>
    <w:rsid w:val="00BC3ED5"/>
    <w:rsid w:val="00BD0145"/>
    <w:rsid w:val="00BD0E6D"/>
    <w:rsid w:val="00BF323B"/>
    <w:rsid w:val="00BF7CEE"/>
    <w:rsid w:val="00C16DC1"/>
    <w:rsid w:val="00C175C7"/>
    <w:rsid w:val="00C219B9"/>
    <w:rsid w:val="00C2358F"/>
    <w:rsid w:val="00C25146"/>
    <w:rsid w:val="00C46E64"/>
    <w:rsid w:val="00C60937"/>
    <w:rsid w:val="00C6377F"/>
    <w:rsid w:val="00C66B8C"/>
    <w:rsid w:val="00C745AB"/>
    <w:rsid w:val="00CA3B10"/>
    <w:rsid w:val="00CB2FE0"/>
    <w:rsid w:val="00CC77BE"/>
    <w:rsid w:val="00CD1B49"/>
    <w:rsid w:val="00CD3F67"/>
    <w:rsid w:val="00CE380E"/>
    <w:rsid w:val="00CE7E2C"/>
    <w:rsid w:val="00CF06C4"/>
    <w:rsid w:val="00CF1D2B"/>
    <w:rsid w:val="00CF7F0C"/>
    <w:rsid w:val="00D005AD"/>
    <w:rsid w:val="00D22E3F"/>
    <w:rsid w:val="00D322E3"/>
    <w:rsid w:val="00D3686F"/>
    <w:rsid w:val="00D5283A"/>
    <w:rsid w:val="00D61B28"/>
    <w:rsid w:val="00D67AA8"/>
    <w:rsid w:val="00D70320"/>
    <w:rsid w:val="00D833F3"/>
    <w:rsid w:val="00D8606D"/>
    <w:rsid w:val="00DA542B"/>
    <w:rsid w:val="00DB3039"/>
    <w:rsid w:val="00DB3AE3"/>
    <w:rsid w:val="00DB3BF4"/>
    <w:rsid w:val="00DC347B"/>
    <w:rsid w:val="00DD3E04"/>
    <w:rsid w:val="00DD467C"/>
    <w:rsid w:val="00DD5640"/>
    <w:rsid w:val="00DF0F91"/>
    <w:rsid w:val="00DF6444"/>
    <w:rsid w:val="00E13593"/>
    <w:rsid w:val="00E20B50"/>
    <w:rsid w:val="00E30DF9"/>
    <w:rsid w:val="00E3157A"/>
    <w:rsid w:val="00E42CDD"/>
    <w:rsid w:val="00E432E8"/>
    <w:rsid w:val="00E43791"/>
    <w:rsid w:val="00E503DC"/>
    <w:rsid w:val="00E5422C"/>
    <w:rsid w:val="00E54984"/>
    <w:rsid w:val="00E54FAF"/>
    <w:rsid w:val="00E65574"/>
    <w:rsid w:val="00E72FEB"/>
    <w:rsid w:val="00E8563B"/>
    <w:rsid w:val="00EB7DA3"/>
    <w:rsid w:val="00EC74A1"/>
    <w:rsid w:val="00ED672F"/>
    <w:rsid w:val="00ED6C45"/>
    <w:rsid w:val="00EE0391"/>
    <w:rsid w:val="00EE2AA5"/>
    <w:rsid w:val="00EF0867"/>
    <w:rsid w:val="00EF40F4"/>
    <w:rsid w:val="00EF79C1"/>
    <w:rsid w:val="00F00719"/>
    <w:rsid w:val="00F0161B"/>
    <w:rsid w:val="00F11787"/>
    <w:rsid w:val="00F14BEB"/>
    <w:rsid w:val="00F527E9"/>
    <w:rsid w:val="00F54AEA"/>
    <w:rsid w:val="00F56602"/>
    <w:rsid w:val="00F62F06"/>
    <w:rsid w:val="00F774A0"/>
    <w:rsid w:val="00F779FB"/>
    <w:rsid w:val="00F861F6"/>
    <w:rsid w:val="00F97492"/>
    <w:rsid w:val="00FA77C2"/>
    <w:rsid w:val="00FB027A"/>
    <w:rsid w:val="00FB19CC"/>
    <w:rsid w:val="00FB1FCF"/>
    <w:rsid w:val="00FC3314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FB02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B027A"/>
    <w:rPr>
      <w:rFonts w:ascii="CG Times" w:eastAsia="Times New Roman" w:hAnsi="CG Times" w:cs="CG Times"/>
      <w:sz w:val="24"/>
      <w:szCs w:val="24"/>
    </w:rPr>
  </w:style>
  <w:style w:type="paragraph" w:customStyle="1" w:styleId="TxBrc2">
    <w:name w:val="TxBr_c2"/>
    <w:basedOn w:val="Normal"/>
    <w:rsid w:val="00FB027A"/>
    <w:pPr>
      <w:widowControl w:val="0"/>
      <w:adjustRightInd w:val="0"/>
      <w:spacing w:line="240" w:lineRule="atLeast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0</TotalTime>
  <Pages>5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2</cp:revision>
  <cp:lastPrinted>2019-04-16T17:52:00Z</cp:lastPrinted>
  <dcterms:created xsi:type="dcterms:W3CDTF">2021-12-10T17:48:00Z</dcterms:created>
  <dcterms:modified xsi:type="dcterms:W3CDTF">2021-12-10T17:48:00Z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