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95"/>
        <w:tblW w:w="10890" w:type="dxa"/>
        <w:tblLayout w:type="fixed"/>
        <w:tblLook w:val="0000" w:firstRow="0" w:lastRow="0" w:firstColumn="0" w:lastColumn="0" w:noHBand="0" w:noVBand="0"/>
      </w:tblPr>
      <w:tblGrid>
        <w:gridCol w:w="2250"/>
        <w:gridCol w:w="7188"/>
        <w:gridCol w:w="1452"/>
      </w:tblGrid>
      <w:tr w:rsidR="00ED068B" w:rsidRPr="00A06CBB" w14:paraId="2A73620C" w14:textId="77777777" w:rsidTr="00D8362C">
        <w:trPr>
          <w:trHeight w:val="990"/>
        </w:trPr>
        <w:tc>
          <w:tcPr>
            <w:tcW w:w="2250" w:type="dxa"/>
          </w:tcPr>
          <w:p w14:paraId="3280B00B" w14:textId="77777777" w:rsidR="00ED068B" w:rsidRPr="00A06CBB" w:rsidRDefault="00ED068B" w:rsidP="00D8362C">
            <w:pPr>
              <w:rPr>
                <w:rFonts w:ascii="Book Antiqua" w:hAnsi="Book Antiqua"/>
                <w:b/>
                <w:bCs/>
                <w:i/>
                <w:iCs/>
                <w:sz w:val="26"/>
                <w:szCs w:val="36"/>
                <w:highlight w:val="yellow"/>
              </w:rPr>
            </w:pPr>
            <w:r w:rsidRPr="00A06CB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27852F0B" wp14:editId="3B6A73D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200025</wp:posOffset>
                  </wp:positionV>
                  <wp:extent cx="1358900" cy="465455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21196" y="20333"/>
                      <wp:lineTo x="21196" y="0"/>
                      <wp:lineTo x="0" y="0"/>
                    </wp:wrapPolygon>
                  </wp:wrapTight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88" w:type="dxa"/>
          </w:tcPr>
          <w:p w14:paraId="0DEE7695" w14:textId="77777777" w:rsidR="00ED068B" w:rsidRPr="00A06CBB" w:rsidRDefault="00ED068B" w:rsidP="00D8362C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  <w:szCs w:val="24"/>
              </w:rPr>
            </w:pPr>
            <w:r w:rsidRPr="00A06CB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  <w:szCs w:val="24"/>
              </w:rPr>
              <w:t>COMMONWEALTH OF PENNSYLVANIA</w:t>
            </w:r>
          </w:p>
          <w:p w14:paraId="1047EAC7" w14:textId="77777777" w:rsidR="00ED068B" w:rsidRPr="00A06CBB" w:rsidRDefault="00ED068B" w:rsidP="00D8362C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06CB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206940F" w14:textId="77777777" w:rsidR="00ED068B" w:rsidRPr="00A06CBB" w:rsidRDefault="00ED068B" w:rsidP="00D8362C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06CB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16ACD07" w14:textId="77777777" w:rsidR="00ED068B" w:rsidRPr="00A06CBB" w:rsidRDefault="00ED068B" w:rsidP="00D8362C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06CB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9486D9E" w14:textId="77777777" w:rsidR="00ED068B" w:rsidRPr="00A06CBB" w:rsidRDefault="00ED068B" w:rsidP="00D8362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4"/>
              </w:rPr>
            </w:pPr>
            <w:r w:rsidRPr="00A06CB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2AA22BB4" w14:textId="77777777" w:rsidR="00ED068B" w:rsidRPr="00A06CBB" w:rsidRDefault="00ED068B" w:rsidP="00D8362C">
            <w:pPr>
              <w:rPr>
                <w:rFonts w:ascii="Arial" w:hAnsi="Arial"/>
                <w:sz w:val="12"/>
                <w:szCs w:val="24"/>
              </w:rPr>
            </w:pPr>
          </w:p>
        </w:tc>
      </w:tr>
    </w:tbl>
    <w:p w14:paraId="56BFACDF" w14:textId="17900F6B" w:rsidR="00CA0885" w:rsidRDefault="00591403" w:rsidP="00247357">
      <w:pPr>
        <w:jc w:val="center"/>
        <w:rPr>
          <w:sz w:val="26"/>
          <w:szCs w:val="26"/>
        </w:rPr>
      </w:pPr>
      <w:r>
        <w:rPr>
          <w:sz w:val="26"/>
          <w:szCs w:val="26"/>
        </w:rPr>
        <w:t>December 13, 2021</w:t>
      </w:r>
    </w:p>
    <w:p w14:paraId="65A4DE06" w14:textId="728C932E" w:rsidR="003F7A29" w:rsidRPr="003F7A29" w:rsidRDefault="003F7A29" w:rsidP="00247357">
      <w:pPr>
        <w:jc w:val="center"/>
        <w:rPr>
          <w:rFonts w:ascii="Arial" w:hAnsi="Arial" w:cs="Arial"/>
          <w:sz w:val="24"/>
          <w:szCs w:val="24"/>
        </w:rPr>
      </w:pPr>
    </w:p>
    <w:p w14:paraId="51531F98" w14:textId="77777777" w:rsidR="00337673" w:rsidRPr="00B92FB3" w:rsidRDefault="00337673" w:rsidP="00470859">
      <w:pPr>
        <w:rPr>
          <w:sz w:val="24"/>
          <w:szCs w:val="24"/>
        </w:rPr>
      </w:pPr>
    </w:p>
    <w:p w14:paraId="4A8F241E" w14:textId="4B4243CC" w:rsidR="003F7A29" w:rsidRPr="007D360B" w:rsidRDefault="003F7A29" w:rsidP="003F7A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JOHN ZUK</w:t>
      </w:r>
    </w:p>
    <w:p w14:paraId="706960BF" w14:textId="77777777" w:rsidR="003F7A29" w:rsidRPr="007D360B" w:rsidRDefault="003F7A29" w:rsidP="003F7A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SR </w:t>
      </w:r>
      <w:r w:rsidRPr="007D360B">
        <w:rPr>
          <w:rFonts w:ascii="Arial" w:hAnsi="Arial" w:cs="Arial"/>
          <w:b/>
          <w:sz w:val="24"/>
          <w:szCs w:val="24"/>
        </w:rPr>
        <w:t xml:space="preserve">VICE PRESIDENT </w:t>
      </w:r>
      <w:r>
        <w:rPr>
          <w:rFonts w:ascii="Arial" w:hAnsi="Arial" w:cs="Arial"/>
          <w:b/>
          <w:sz w:val="24"/>
          <w:szCs w:val="24"/>
        </w:rPr>
        <w:t>OF GAS MANAGEMENT</w:t>
      </w:r>
    </w:p>
    <w:p w14:paraId="15B17507" w14:textId="77777777" w:rsidR="003F7A29" w:rsidRPr="007D360B" w:rsidRDefault="003F7A29" w:rsidP="003F7A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 GAS WORKS</w:t>
      </w:r>
    </w:p>
    <w:p w14:paraId="53E347E9" w14:textId="16BF891D" w:rsidR="003F7A29" w:rsidRPr="007D360B" w:rsidRDefault="003F7A29" w:rsidP="003F7A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800 WEST MONTGOMERY AVE</w:t>
      </w:r>
    </w:p>
    <w:p w14:paraId="514AA297" w14:textId="77777777" w:rsidR="003F7A29" w:rsidRPr="007D360B" w:rsidRDefault="003F7A29" w:rsidP="003F7A29">
      <w:pPr>
        <w:rPr>
          <w:rFonts w:ascii="Arial" w:hAnsi="Arial" w:cs="Arial"/>
          <w:b/>
          <w:sz w:val="24"/>
          <w:szCs w:val="24"/>
        </w:rPr>
      </w:pPr>
      <w:r w:rsidRPr="007D360B">
        <w:rPr>
          <w:rFonts w:ascii="Arial" w:hAnsi="Arial" w:cs="Arial"/>
          <w:b/>
          <w:sz w:val="24"/>
          <w:szCs w:val="24"/>
        </w:rPr>
        <w:t xml:space="preserve">PHILADELPHIA PA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D360B">
        <w:rPr>
          <w:rFonts w:ascii="Arial" w:hAnsi="Arial" w:cs="Arial"/>
          <w:b/>
          <w:sz w:val="24"/>
          <w:szCs w:val="24"/>
        </w:rPr>
        <w:t>191</w:t>
      </w:r>
      <w:r>
        <w:rPr>
          <w:rFonts w:ascii="Arial" w:hAnsi="Arial" w:cs="Arial"/>
          <w:b/>
          <w:sz w:val="24"/>
          <w:szCs w:val="24"/>
        </w:rPr>
        <w:t>22</w:t>
      </w:r>
    </w:p>
    <w:p w14:paraId="374C58BE" w14:textId="77777777" w:rsidR="003F7A29" w:rsidRPr="0046048F" w:rsidRDefault="003F7A29" w:rsidP="003F7A29">
      <w:pPr>
        <w:rPr>
          <w:rFonts w:ascii="Arial" w:hAnsi="Arial" w:cs="Arial"/>
          <w:sz w:val="24"/>
          <w:szCs w:val="24"/>
        </w:rPr>
      </w:pPr>
    </w:p>
    <w:p w14:paraId="5245FF42" w14:textId="6A7BD3FF" w:rsidR="00624C52" w:rsidRPr="00B92FB3" w:rsidRDefault="00624C52" w:rsidP="00A84DBC">
      <w:pPr>
        <w:tabs>
          <w:tab w:val="left" w:pos="540"/>
        </w:tabs>
        <w:ind w:left="540" w:right="-450" w:hanging="540"/>
        <w:rPr>
          <w:rFonts w:ascii="Arial" w:hAnsi="Arial" w:cs="Arial"/>
          <w:b/>
          <w:sz w:val="24"/>
          <w:szCs w:val="24"/>
        </w:rPr>
      </w:pPr>
      <w:r w:rsidRPr="00B92FB3">
        <w:rPr>
          <w:rFonts w:ascii="Arial" w:hAnsi="Arial" w:cs="Arial"/>
          <w:b/>
          <w:sz w:val="24"/>
          <w:szCs w:val="24"/>
        </w:rPr>
        <w:t>RE:</w:t>
      </w:r>
      <w:r w:rsidRPr="00B92FB3">
        <w:rPr>
          <w:rFonts w:ascii="Arial" w:hAnsi="Arial" w:cs="Arial"/>
          <w:b/>
          <w:sz w:val="24"/>
          <w:szCs w:val="24"/>
        </w:rPr>
        <w:tab/>
      </w:r>
      <w:r w:rsidR="00FC4735">
        <w:rPr>
          <w:rFonts w:ascii="Arial" w:hAnsi="Arial" w:cs="Arial"/>
          <w:b/>
          <w:sz w:val="24"/>
          <w:szCs w:val="24"/>
        </w:rPr>
        <w:t>Gas Cost Rate</w:t>
      </w:r>
      <w:r w:rsidRPr="00B92FB3">
        <w:rPr>
          <w:rFonts w:ascii="Arial" w:hAnsi="Arial" w:cs="Arial"/>
          <w:b/>
          <w:sz w:val="24"/>
          <w:szCs w:val="24"/>
        </w:rPr>
        <w:t xml:space="preserve"> Audit</w:t>
      </w:r>
    </w:p>
    <w:p w14:paraId="625E58CC" w14:textId="758FF936" w:rsidR="00624C52" w:rsidRPr="00B92FB3" w:rsidRDefault="00624C52" w:rsidP="00624C52">
      <w:pPr>
        <w:tabs>
          <w:tab w:val="left" w:pos="540"/>
        </w:tabs>
        <w:ind w:left="540" w:right="-450" w:hanging="54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b/>
          <w:sz w:val="24"/>
          <w:szCs w:val="24"/>
        </w:rPr>
        <w:tab/>
        <w:t>D</w:t>
      </w:r>
      <w:r w:rsidR="00DA5867" w:rsidRPr="00B92FB3">
        <w:rPr>
          <w:rFonts w:ascii="Arial" w:hAnsi="Arial" w:cs="Arial"/>
          <w:b/>
          <w:sz w:val="24"/>
          <w:szCs w:val="24"/>
        </w:rPr>
        <w:t>ocket</w:t>
      </w:r>
      <w:r w:rsidRPr="00B92FB3">
        <w:rPr>
          <w:rFonts w:ascii="Arial" w:hAnsi="Arial" w:cs="Arial"/>
          <w:b/>
          <w:sz w:val="24"/>
          <w:szCs w:val="24"/>
        </w:rPr>
        <w:t xml:space="preserve"> N</w:t>
      </w:r>
      <w:r w:rsidR="00DA5867" w:rsidRPr="00B92FB3">
        <w:rPr>
          <w:rFonts w:ascii="Arial" w:hAnsi="Arial" w:cs="Arial"/>
          <w:b/>
          <w:sz w:val="24"/>
          <w:szCs w:val="24"/>
        </w:rPr>
        <w:t>o</w:t>
      </w:r>
      <w:r w:rsidRPr="00B92FB3">
        <w:rPr>
          <w:rFonts w:ascii="Arial" w:hAnsi="Arial" w:cs="Arial"/>
          <w:b/>
          <w:sz w:val="24"/>
          <w:szCs w:val="24"/>
        </w:rPr>
        <w:t>. D-</w:t>
      </w:r>
      <w:r w:rsidR="006034EF" w:rsidRPr="00B92FB3">
        <w:rPr>
          <w:rFonts w:ascii="Arial" w:hAnsi="Arial" w:cs="Arial"/>
          <w:b/>
          <w:sz w:val="24"/>
          <w:szCs w:val="24"/>
        </w:rPr>
        <w:t>20</w:t>
      </w:r>
      <w:r w:rsidR="00ED068B">
        <w:rPr>
          <w:rFonts w:ascii="Arial" w:hAnsi="Arial" w:cs="Arial"/>
          <w:b/>
          <w:sz w:val="24"/>
          <w:szCs w:val="24"/>
        </w:rPr>
        <w:t>20</w:t>
      </w:r>
      <w:r w:rsidR="006034EF" w:rsidRPr="00B92FB3">
        <w:rPr>
          <w:rFonts w:ascii="Arial" w:hAnsi="Arial" w:cs="Arial"/>
          <w:b/>
          <w:sz w:val="24"/>
          <w:szCs w:val="24"/>
        </w:rPr>
        <w:t>-</w:t>
      </w:r>
      <w:r w:rsidR="00E8464C" w:rsidRPr="00B92FB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C058B">
        <w:rPr>
          <w:rFonts w:ascii="Arial" w:hAnsi="Arial" w:cs="Arial"/>
          <w:b/>
          <w:spacing w:val="-2"/>
          <w:sz w:val="24"/>
          <w:szCs w:val="24"/>
        </w:rPr>
        <w:t>30</w:t>
      </w:r>
      <w:r w:rsidR="00ED068B">
        <w:rPr>
          <w:rFonts w:ascii="Arial" w:hAnsi="Arial" w:cs="Arial"/>
          <w:b/>
          <w:spacing w:val="-2"/>
          <w:sz w:val="24"/>
          <w:szCs w:val="24"/>
        </w:rPr>
        <w:t>21001</w:t>
      </w:r>
    </w:p>
    <w:p w14:paraId="5881716F" w14:textId="77777777" w:rsidR="00624C52" w:rsidRPr="00B92FB3" w:rsidRDefault="00624C52" w:rsidP="00624C52">
      <w:pPr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78E99BAB" w14:textId="170AE714" w:rsidR="00624C52" w:rsidRPr="00B92FB3" w:rsidRDefault="00624C52" w:rsidP="00624C52">
      <w:p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 xml:space="preserve">Dear Mr. </w:t>
      </w:r>
      <w:r w:rsidR="003F7A29">
        <w:rPr>
          <w:rFonts w:ascii="Arial" w:hAnsi="Arial" w:cs="Arial"/>
          <w:sz w:val="24"/>
          <w:szCs w:val="24"/>
        </w:rPr>
        <w:t>Zuk</w:t>
      </w:r>
      <w:r w:rsidRPr="00B92FB3">
        <w:rPr>
          <w:rFonts w:ascii="Arial" w:hAnsi="Arial" w:cs="Arial"/>
          <w:sz w:val="24"/>
          <w:szCs w:val="24"/>
        </w:rPr>
        <w:t>:</w:t>
      </w:r>
    </w:p>
    <w:p w14:paraId="3505E1FD" w14:textId="77777777" w:rsidR="00470859" w:rsidRPr="00B92FB3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</w:p>
    <w:p w14:paraId="2A5C479B" w14:textId="1684957B" w:rsidR="00663C09" w:rsidRDefault="00470859" w:rsidP="00663C09">
      <w:pPr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="00663C09" w:rsidRPr="00094E44">
        <w:rPr>
          <w:rFonts w:ascii="Arial" w:hAnsi="Arial" w:cs="Arial"/>
          <w:sz w:val="24"/>
          <w:szCs w:val="24"/>
        </w:rPr>
        <w:t xml:space="preserve">Enclosed is a copy of the Bureau of Audits’ report on Philadelphia Gas Works’ Gas Cost </w:t>
      </w:r>
      <w:r w:rsidR="00663C09">
        <w:rPr>
          <w:rFonts w:ascii="Arial" w:hAnsi="Arial" w:cs="Arial"/>
          <w:sz w:val="24"/>
          <w:szCs w:val="24"/>
        </w:rPr>
        <w:t xml:space="preserve">Rate </w:t>
      </w:r>
      <w:r w:rsidR="00663C09" w:rsidRPr="00094E44">
        <w:rPr>
          <w:rFonts w:ascii="Arial" w:hAnsi="Arial" w:cs="Arial"/>
          <w:sz w:val="24"/>
          <w:szCs w:val="24"/>
        </w:rPr>
        <w:t xml:space="preserve">for the </w:t>
      </w:r>
      <w:r w:rsidR="003F7A29">
        <w:rPr>
          <w:rFonts w:ascii="Arial" w:hAnsi="Arial" w:cs="Arial"/>
          <w:sz w:val="24"/>
          <w:szCs w:val="24"/>
        </w:rPr>
        <w:t>12</w:t>
      </w:r>
      <w:r w:rsidR="00663C09" w:rsidRPr="00094E44">
        <w:rPr>
          <w:rFonts w:ascii="Arial" w:hAnsi="Arial" w:cs="Arial"/>
          <w:sz w:val="24"/>
          <w:szCs w:val="24"/>
        </w:rPr>
        <w:t>-month</w:t>
      </w:r>
      <w:r w:rsidR="00663C09">
        <w:rPr>
          <w:rFonts w:ascii="Arial" w:hAnsi="Arial" w:cs="Arial"/>
          <w:sz w:val="24"/>
          <w:szCs w:val="24"/>
        </w:rPr>
        <w:t xml:space="preserve"> period</w:t>
      </w:r>
      <w:r w:rsidR="00663C09" w:rsidRPr="00094E44">
        <w:rPr>
          <w:rFonts w:ascii="Arial" w:hAnsi="Arial" w:cs="Arial"/>
          <w:sz w:val="24"/>
          <w:szCs w:val="24"/>
        </w:rPr>
        <w:t>s ended December</w:t>
      </w:r>
      <w:r w:rsidR="00663C09">
        <w:rPr>
          <w:rFonts w:ascii="Arial" w:hAnsi="Arial" w:cs="Arial"/>
          <w:sz w:val="24"/>
          <w:szCs w:val="24"/>
        </w:rPr>
        <w:t xml:space="preserve"> 31, 201</w:t>
      </w:r>
      <w:r w:rsidR="00ED068B">
        <w:rPr>
          <w:rFonts w:ascii="Arial" w:hAnsi="Arial" w:cs="Arial"/>
          <w:sz w:val="24"/>
          <w:szCs w:val="24"/>
        </w:rPr>
        <w:t>9,</w:t>
      </w:r>
      <w:r w:rsidR="00663C09">
        <w:rPr>
          <w:rFonts w:ascii="Arial" w:hAnsi="Arial" w:cs="Arial"/>
          <w:sz w:val="24"/>
          <w:szCs w:val="24"/>
        </w:rPr>
        <w:t xml:space="preserve"> </w:t>
      </w:r>
      <w:r w:rsidR="00ED068B">
        <w:rPr>
          <w:rFonts w:ascii="Arial" w:hAnsi="Arial" w:cs="Arial"/>
          <w:sz w:val="24"/>
          <w:szCs w:val="24"/>
        </w:rPr>
        <w:t>December 31, 2018</w:t>
      </w:r>
      <w:r w:rsidR="00535AA4">
        <w:rPr>
          <w:rFonts w:ascii="Arial" w:hAnsi="Arial" w:cs="Arial"/>
          <w:sz w:val="24"/>
          <w:szCs w:val="24"/>
        </w:rPr>
        <w:t>,</w:t>
      </w:r>
      <w:r w:rsidR="00ED068B">
        <w:rPr>
          <w:rFonts w:ascii="Arial" w:hAnsi="Arial" w:cs="Arial"/>
          <w:sz w:val="24"/>
          <w:szCs w:val="24"/>
        </w:rPr>
        <w:t xml:space="preserve"> </w:t>
      </w:r>
      <w:r w:rsidR="00663C09">
        <w:rPr>
          <w:rFonts w:ascii="Arial" w:hAnsi="Arial" w:cs="Arial"/>
          <w:sz w:val="24"/>
          <w:szCs w:val="24"/>
        </w:rPr>
        <w:t>and December 31, 201</w:t>
      </w:r>
      <w:r w:rsidR="00ED068B">
        <w:rPr>
          <w:rFonts w:ascii="Arial" w:hAnsi="Arial" w:cs="Arial"/>
          <w:sz w:val="24"/>
          <w:szCs w:val="24"/>
        </w:rPr>
        <w:t>7</w:t>
      </w:r>
      <w:r w:rsidR="00663C09" w:rsidRPr="00094E44">
        <w:rPr>
          <w:rFonts w:ascii="Arial" w:hAnsi="Arial" w:cs="Arial"/>
          <w:sz w:val="24"/>
          <w:szCs w:val="24"/>
        </w:rPr>
        <w:t xml:space="preserve">.  </w:t>
      </w:r>
      <w:r w:rsidR="00663C09" w:rsidRPr="00A43421">
        <w:rPr>
          <w:rFonts w:ascii="Arial" w:hAnsi="Arial" w:cs="Arial"/>
          <w:sz w:val="24"/>
          <w:szCs w:val="24"/>
        </w:rPr>
        <w:t xml:space="preserve">This audit report was released to the public on </w:t>
      </w:r>
      <w:r w:rsidR="00C33036">
        <w:rPr>
          <w:rFonts w:ascii="Arial" w:hAnsi="Arial" w:cs="Arial"/>
          <w:sz w:val="24"/>
          <w:szCs w:val="24"/>
        </w:rPr>
        <w:t>December</w:t>
      </w:r>
      <w:r w:rsidR="00AF4C11">
        <w:rPr>
          <w:rFonts w:ascii="Arial" w:hAnsi="Arial" w:cs="Arial"/>
          <w:sz w:val="24"/>
          <w:szCs w:val="24"/>
        </w:rPr>
        <w:t xml:space="preserve"> 13, 2021.</w:t>
      </w:r>
      <w:r w:rsidR="00663C09">
        <w:rPr>
          <w:rFonts w:ascii="Arial" w:hAnsi="Arial" w:cs="Arial"/>
          <w:sz w:val="24"/>
          <w:szCs w:val="24"/>
        </w:rPr>
        <w:t xml:space="preserve">  </w:t>
      </w:r>
      <w:r w:rsidR="00663C09" w:rsidRPr="00A43421">
        <w:rPr>
          <w:rFonts w:ascii="Arial" w:hAnsi="Arial" w:cs="Arial"/>
          <w:sz w:val="24"/>
          <w:szCs w:val="24"/>
        </w:rPr>
        <w:t xml:space="preserve">The audit report </w:t>
      </w:r>
      <w:r w:rsidR="00ED068B">
        <w:rPr>
          <w:rFonts w:ascii="Arial" w:hAnsi="Arial" w:cs="Arial"/>
          <w:sz w:val="24"/>
          <w:szCs w:val="24"/>
        </w:rPr>
        <w:t>did not disclose any adverse findings.</w:t>
      </w:r>
    </w:p>
    <w:p w14:paraId="10CDA6FC" w14:textId="2EB03E33" w:rsidR="006A2FBD" w:rsidRPr="00B92FB3" w:rsidRDefault="0025289C" w:rsidP="0025289C">
      <w:pPr>
        <w:tabs>
          <w:tab w:val="left" w:pos="540"/>
        </w:tabs>
        <w:suppressAutoHyphens/>
        <w:ind w:left="720" w:hanging="54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b/>
          <w:kern w:val="1"/>
          <w:sz w:val="24"/>
          <w:szCs w:val="24"/>
        </w:rPr>
        <w:t xml:space="preserve">               </w:t>
      </w:r>
      <w:r w:rsidRPr="00B92FB3">
        <w:rPr>
          <w:rFonts w:ascii="Arial" w:hAnsi="Arial" w:cs="Arial"/>
          <w:b/>
          <w:kern w:val="1"/>
          <w:sz w:val="24"/>
          <w:szCs w:val="24"/>
        </w:rPr>
        <w:tab/>
      </w:r>
      <w:r w:rsidR="00624C52" w:rsidRPr="00B92FB3">
        <w:rPr>
          <w:rFonts w:ascii="Arial" w:hAnsi="Arial" w:cs="Arial"/>
          <w:b/>
          <w:kern w:val="1"/>
          <w:sz w:val="24"/>
          <w:szCs w:val="24"/>
        </w:rPr>
        <w:t xml:space="preserve">               </w:t>
      </w:r>
      <w:r w:rsidR="00624C52" w:rsidRPr="00B92FB3">
        <w:rPr>
          <w:rFonts w:ascii="Arial" w:hAnsi="Arial" w:cs="Arial"/>
          <w:b/>
          <w:kern w:val="1"/>
          <w:sz w:val="24"/>
          <w:szCs w:val="24"/>
        </w:rPr>
        <w:tab/>
      </w:r>
      <w:r w:rsidR="00624C52" w:rsidRPr="00B92FB3">
        <w:rPr>
          <w:rFonts w:ascii="Arial" w:hAnsi="Arial" w:cs="Arial"/>
          <w:sz w:val="24"/>
          <w:szCs w:val="24"/>
        </w:rPr>
        <w:t xml:space="preserve"> </w:t>
      </w:r>
    </w:p>
    <w:p w14:paraId="2A1520BA" w14:textId="3B93CD80" w:rsidR="008859A6" w:rsidRPr="00ED068B" w:rsidRDefault="008859A6" w:rsidP="008859A6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4571C3">
        <w:rPr>
          <w:rFonts w:ascii="Arial" w:hAnsi="Arial" w:cs="Arial"/>
          <w:sz w:val="24"/>
          <w:szCs w:val="24"/>
        </w:rPr>
        <w:t>Because</w:t>
      </w:r>
      <w:r w:rsidR="00ED068B" w:rsidRPr="00ED068B">
        <w:rPr>
          <w:rFonts w:ascii="Arial" w:hAnsi="Arial" w:cs="Arial"/>
          <w:sz w:val="24"/>
          <w:szCs w:val="24"/>
        </w:rPr>
        <w:t xml:space="preserve"> the audit report contained no findings or recommendations, there is no further action required of </w:t>
      </w:r>
      <w:r w:rsidR="00A13E51">
        <w:rPr>
          <w:rFonts w:ascii="Arial" w:hAnsi="Arial" w:cs="Arial"/>
          <w:sz w:val="24"/>
          <w:szCs w:val="24"/>
        </w:rPr>
        <w:t>Philadelphia Gas Works</w:t>
      </w:r>
      <w:r w:rsidR="00ED068B" w:rsidRPr="00ED068B">
        <w:rPr>
          <w:rFonts w:ascii="Arial" w:hAnsi="Arial" w:cs="Arial"/>
          <w:sz w:val="24"/>
          <w:szCs w:val="24"/>
        </w:rPr>
        <w:t xml:space="preserve"> at this time.  The Commission appreciates the cooperation of your officers and employees in conjunction with th</w:t>
      </w:r>
      <w:r w:rsidR="000C6E90">
        <w:rPr>
          <w:rFonts w:ascii="Arial" w:hAnsi="Arial" w:cs="Arial"/>
          <w:sz w:val="24"/>
          <w:szCs w:val="24"/>
        </w:rPr>
        <w:t>is</w:t>
      </w:r>
      <w:r w:rsidR="00ED068B" w:rsidRPr="00ED068B">
        <w:rPr>
          <w:rFonts w:ascii="Arial" w:hAnsi="Arial" w:cs="Arial"/>
          <w:sz w:val="24"/>
          <w:szCs w:val="24"/>
        </w:rPr>
        <w:t xml:space="preserve"> audit.  </w:t>
      </w:r>
    </w:p>
    <w:p w14:paraId="28146C96" w14:textId="395FC626" w:rsidR="00C257FA" w:rsidRDefault="00031D1B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</w:p>
    <w:p w14:paraId="602FC7D6" w14:textId="633EE0E0" w:rsidR="00ED068B" w:rsidRDefault="00ED068B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6F5F00E" w14:textId="2A417081" w:rsidR="00A23F33" w:rsidRPr="00B92FB3" w:rsidRDefault="0059140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DBF9549" wp14:editId="430435C4">
            <wp:simplePos x="0" y="0"/>
            <wp:positionH relativeFrom="column">
              <wp:posOffset>3124200</wp:posOffset>
            </wp:positionH>
            <wp:positionV relativeFrom="paragraph">
              <wp:posOffset>48895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5D311C">
        <w:rPr>
          <w:rFonts w:ascii="Arial" w:hAnsi="Arial" w:cs="Arial"/>
          <w:sz w:val="24"/>
          <w:szCs w:val="24"/>
        </w:rPr>
        <w:tab/>
      </w:r>
      <w:r w:rsidR="00C257FA">
        <w:rPr>
          <w:rFonts w:ascii="Arial" w:hAnsi="Arial" w:cs="Arial"/>
          <w:sz w:val="24"/>
          <w:szCs w:val="24"/>
        </w:rPr>
        <w:t>Sincerely,</w:t>
      </w:r>
    </w:p>
    <w:p w14:paraId="64073488" w14:textId="2CFD887C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3773162" w14:textId="120B6761" w:rsidR="00295496" w:rsidRPr="00B92FB3" w:rsidRDefault="00295496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EAE2644" w14:textId="77777777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9FEB1E1" w14:textId="03377C44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="005D311C">
        <w:rPr>
          <w:rFonts w:ascii="Arial" w:hAnsi="Arial" w:cs="Arial"/>
          <w:sz w:val="24"/>
          <w:szCs w:val="24"/>
        </w:rPr>
        <w:tab/>
      </w:r>
      <w:r w:rsidR="00624C52" w:rsidRPr="00B92FB3">
        <w:rPr>
          <w:rFonts w:ascii="Arial" w:hAnsi="Arial" w:cs="Arial"/>
          <w:sz w:val="24"/>
          <w:szCs w:val="24"/>
        </w:rPr>
        <w:t>Rosemary Chiavetta</w:t>
      </w:r>
    </w:p>
    <w:p w14:paraId="4AFAE0E6" w14:textId="02A6E9E4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="005D311C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>Secretary</w:t>
      </w:r>
    </w:p>
    <w:p w14:paraId="1592C16E" w14:textId="77777777" w:rsidR="00947AC0" w:rsidRPr="00B92FB3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CD5F468" w14:textId="77777777" w:rsidR="001C61A3" w:rsidRDefault="001C61A3" w:rsidP="005D311C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ABF0C67" w14:textId="77777777" w:rsidR="00AF4C11" w:rsidRDefault="00AF4C11" w:rsidP="005D311C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B65D5C1" w14:textId="1653DFD8" w:rsidR="005D311C" w:rsidRDefault="00947AC0" w:rsidP="005D311C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>Enclosure</w:t>
      </w:r>
    </w:p>
    <w:p w14:paraId="61550955" w14:textId="77777777" w:rsidR="00AF4C11" w:rsidRDefault="00AF4C11" w:rsidP="005D311C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0ABA5F8" w14:textId="32B192AF" w:rsidR="00A23F33" w:rsidRPr="00B92FB3" w:rsidRDefault="00A23F33" w:rsidP="005D311C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>Contact Person:</w:t>
      </w:r>
      <w:r w:rsidR="005D311C">
        <w:rPr>
          <w:rFonts w:ascii="Arial" w:hAnsi="Arial" w:cs="Arial"/>
          <w:sz w:val="24"/>
          <w:szCs w:val="24"/>
        </w:rPr>
        <w:t xml:space="preserve">  </w:t>
      </w:r>
      <w:r w:rsidR="003F123A" w:rsidRPr="00B92FB3">
        <w:rPr>
          <w:rFonts w:ascii="Arial" w:hAnsi="Arial" w:cs="Arial"/>
          <w:sz w:val="24"/>
          <w:szCs w:val="24"/>
        </w:rPr>
        <w:t>Lori Burger</w:t>
      </w:r>
    </w:p>
    <w:p w14:paraId="240ACE1F" w14:textId="4272B861" w:rsidR="00A23F33" w:rsidRPr="00B92FB3" w:rsidRDefault="00A23F33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="005D311C">
        <w:rPr>
          <w:rFonts w:ascii="Arial" w:hAnsi="Arial" w:cs="Arial"/>
          <w:sz w:val="24"/>
          <w:szCs w:val="24"/>
        </w:rPr>
        <w:t xml:space="preserve"> </w:t>
      </w:r>
      <w:r w:rsidRPr="00B92FB3">
        <w:rPr>
          <w:rFonts w:ascii="Arial" w:hAnsi="Arial" w:cs="Arial"/>
          <w:sz w:val="24"/>
          <w:szCs w:val="24"/>
        </w:rPr>
        <w:t xml:space="preserve">(717) </w:t>
      </w:r>
      <w:r w:rsidR="003F123A" w:rsidRPr="00B92FB3">
        <w:rPr>
          <w:rFonts w:ascii="Arial" w:hAnsi="Arial" w:cs="Arial"/>
          <w:sz w:val="24"/>
          <w:szCs w:val="24"/>
        </w:rPr>
        <w:t>425</w:t>
      </w:r>
      <w:r w:rsidRPr="00B92FB3">
        <w:rPr>
          <w:rFonts w:ascii="Arial" w:hAnsi="Arial" w:cs="Arial"/>
          <w:sz w:val="24"/>
          <w:szCs w:val="24"/>
        </w:rPr>
        <w:t>-</w:t>
      </w:r>
      <w:r w:rsidR="003F123A" w:rsidRPr="00B92FB3">
        <w:rPr>
          <w:rFonts w:ascii="Arial" w:hAnsi="Arial" w:cs="Arial"/>
          <w:sz w:val="24"/>
          <w:szCs w:val="24"/>
        </w:rPr>
        <w:t>7847</w:t>
      </w:r>
    </w:p>
    <w:sectPr w:rsidR="00A23F33" w:rsidRPr="00B92FB3" w:rsidSect="005D311C">
      <w:pgSz w:w="12240" w:h="15840" w:code="1"/>
      <w:pgMar w:top="720" w:right="1440" w:bottom="432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015D2"/>
    <w:rsid w:val="000267A1"/>
    <w:rsid w:val="00026A94"/>
    <w:rsid w:val="00031D1B"/>
    <w:rsid w:val="000551E1"/>
    <w:rsid w:val="00061C15"/>
    <w:rsid w:val="000838EF"/>
    <w:rsid w:val="000B54A3"/>
    <w:rsid w:val="000C6E90"/>
    <w:rsid w:val="00110C2C"/>
    <w:rsid w:val="001333F5"/>
    <w:rsid w:val="00135332"/>
    <w:rsid w:val="00144655"/>
    <w:rsid w:val="0015290F"/>
    <w:rsid w:val="00192AB9"/>
    <w:rsid w:val="001A06D6"/>
    <w:rsid w:val="001A3D6B"/>
    <w:rsid w:val="001A54C6"/>
    <w:rsid w:val="001B09AD"/>
    <w:rsid w:val="001B63E9"/>
    <w:rsid w:val="001B6F6B"/>
    <w:rsid w:val="001C61A3"/>
    <w:rsid w:val="001E6829"/>
    <w:rsid w:val="001F66B5"/>
    <w:rsid w:val="00213BCA"/>
    <w:rsid w:val="00225801"/>
    <w:rsid w:val="00247357"/>
    <w:rsid w:val="0025289C"/>
    <w:rsid w:val="00255B66"/>
    <w:rsid w:val="0025630E"/>
    <w:rsid w:val="00261804"/>
    <w:rsid w:val="0026649B"/>
    <w:rsid w:val="0028263C"/>
    <w:rsid w:val="00295496"/>
    <w:rsid w:val="002A0B0B"/>
    <w:rsid w:val="002A2716"/>
    <w:rsid w:val="002C17C8"/>
    <w:rsid w:val="002C3DE8"/>
    <w:rsid w:val="002E51B7"/>
    <w:rsid w:val="002E54C4"/>
    <w:rsid w:val="002E7141"/>
    <w:rsid w:val="002E7FF6"/>
    <w:rsid w:val="002F0A97"/>
    <w:rsid w:val="002F736A"/>
    <w:rsid w:val="002F7B0F"/>
    <w:rsid w:val="00313576"/>
    <w:rsid w:val="00337673"/>
    <w:rsid w:val="003420C8"/>
    <w:rsid w:val="00345751"/>
    <w:rsid w:val="003548D9"/>
    <w:rsid w:val="00356339"/>
    <w:rsid w:val="00361707"/>
    <w:rsid w:val="003732AE"/>
    <w:rsid w:val="00384B8C"/>
    <w:rsid w:val="003D572C"/>
    <w:rsid w:val="003E0901"/>
    <w:rsid w:val="003E23D8"/>
    <w:rsid w:val="003E592F"/>
    <w:rsid w:val="003F123A"/>
    <w:rsid w:val="003F6ECD"/>
    <w:rsid w:val="003F7A29"/>
    <w:rsid w:val="00407514"/>
    <w:rsid w:val="00412C13"/>
    <w:rsid w:val="004356B4"/>
    <w:rsid w:val="00440287"/>
    <w:rsid w:val="004411E4"/>
    <w:rsid w:val="004571C3"/>
    <w:rsid w:val="00470859"/>
    <w:rsid w:val="00490641"/>
    <w:rsid w:val="00494A58"/>
    <w:rsid w:val="004960BB"/>
    <w:rsid w:val="004A7AEA"/>
    <w:rsid w:val="004C04C5"/>
    <w:rsid w:val="004C0A0D"/>
    <w:rsid w:val="004F19F1"/>
    <w:rsid w:val="004F7985"/>
    <w:rsid w:val="0050012C"/>
    <w:rsid w:val="005326A0"/>
    <w:rsid w:val="00535AA4"/>
    <w:rsid w:val="00591403"/>
    <w:rsid w:val="0059275A"/>
    <w:rsid w:val="005A79AB"/>
    <w:rsid w:val="005D311C"/>
    <w:rsid w:val="005D3CF7"/>
    <w:rsid w:val="006034EF"/>
    <w:rsid w:val="00616149"/>
    <w:rsid w:val="00624C52"/>
    <w:rsid w:val="00627EA5"/>
    <w:rsid w:val="00651E6F"/>
    <w:rsid w:val="006566CD"/>
    <w:rsid w:val="00660097"/>
    <w:rsid w:val="00660766"/>
    <w:rsid w:val="00663C09"/>
    <w:rsid w:val="00673B21"/>
    <w:rsid w:val="0069441A"/>
    <w:rsid w:val="006A2C27"/>
    <w:rsid w:val="006A2FBD"/>
    <w:rsid w:val="006B6A53"/>
    <w:rsid w:val="006C058B"/>
    <w:rsid w:val="006D0032"/>
    <w:rsid w:val="006F21C9"/>
    <w:rsid w:val="006F429A"/>
    <w:rsid w:val="00716233"/>
    <w:rsid w:val="007236B2"/>
    <w:rsid w:val="0072518F"/>
    <w:rsid w:val="00737F10"/>
    <w:rsid w:val="00747258"/>
    <w:rsid w:val="007758BC"/>
    <w:rsid w:val="007823BA"/>
    <w:rsid w:val="00784477"/>
    <w:rsid w:val="007846CF"/>
    <w:rsid w:val="00792FF8"/>
    <w:rsid w:val="007A00B8"/>
    <w:rsid w:val="007B0C55"/>
    <w:rsid w:val="007C57A3"/>
    <w:rsid w:val="007E6BD8"/>
    <w:rsid w:val="008209FB"/>
    <w:rsid w:val="0083091A"/>
    <w:rsid w:val="008345BA"/>
    <w:rsid w:val="00853DA6"/>
    <w:rsid w:val="008612BD"/>
    <w:rsid w:val="00861BB6"/>
    <w:rsid w:val="008859A6"/>
    <w:rsid w:val="00891C76"/>
    <w:rsid w:val="008A1BE2"/>
    <w:rsid w:val="008E6414"/>
    <w:rsid w:val="008F648D"/>
    <w:rsid w:val="00914C99"/>
    <w:rsid w:val="00925821"/>
    <w:rsid w:val="00947AC0"/>
    <w:rsid w:val="00961F6A"/>
    <w:rsid w:val="0098277C"/>
    <w:rsid w:val="00986729"/>
    <w:rsid w:val="009B0F54"/>
    <w:rsid w:val="009B590E"/>
    <w:rsid w:val="009B5C30"/>
    <w:rsid w:val="009E57FD"/>
    <w:rsid w:val="009F2E4B"/>
    <w:rsid w:val="00A00F14"/>
    <w:rsid w:val="00A02AD8"/>
    <w:rsid w:val="00A13E51"/>
    <w:rsid w:val="00A23F33"/>
    <w:rsid w:val="00A31A46"/>
    <w:rsid w:val="00A34B80"/>
    <w:rsid w:val="00A52A61"/>
    <w:rsid w:val="00A84DBC"/>
    <w:rsid w:val="00A84F81"/>
    <w:rsid w:val="00AA4613"/>
    <w:rsid w:val="00AD7F14"/>
    <w:rsid w:val="00AF4C11"/>
    <w:rsid w:val="00AF6704"/>
    <w:rsid w:val="00B20B8C"/>
    <w:rsid w:val="00B21DB4"/>
    <w:rsid w:val="00B43628"/>
    <w:rsid w:val="00B654C3"/>
    <w:rsid w:val="00B7547F"/>
    <w:rsid w:val="00B82988"/>
    <w:rsid w:val="00B92FB3"/>
    <w:rsid w:val="00B9663F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257FA"/>
    <w:rsid w:val="00C33036"/>
    <w:rsid w:val="00C9069F"/>
    <w:rsid w:val="00CA0885"/>
    <w:rsid w:val="00CA4A02"/>
    <w:rsid w:val="00CA7781"/>
    <w:rsid w:val="00CB227F"/>
    <w:rsid w:val="00CD039A"/>
    <w:rsid w:val="00CD08C1"/>
    <w:rsid w:val="00CF1867"/>
    <w:rsid w:val="00D245A9"/>
    <w:rsid w:val="00D4743D"/>
    <w:rsid w:val="00D55AA0"/>
    <w:rsid w:val="00D613EC"/>
    <w:rsid w:val="00D652E3"/>
    <w:rsid w:val="00D76066"/>
    <w:rsid w:val="00D966FD"/>
    <w:rsid w:val="00DA2F90"/>
    <w:rsid w:val="00DA5867"/>
    <w:rsid w:val="00DD11B9"/>
    <w:rsid w:val="00DD2B18"/>
    <w:rsid w:val="00DE3011"/>
    <w:rsid w:val="00E5392C"/>
    <w:rsid w:val="00E55D29"/>
    <w:rsid w:val="00E76732"/>
    <w:rsid w:val="00E8464C"/>
    <w:rsid w:val="00E90E19"/>
    <w:rsid w:val="00EB09A2"/>
    <w:rsid w:val="00EB1544"/>
    <w:rsid w:val="00EC2824"/>
    <w:rsid w:val="00EC3963"/>
    <w:rsid w:val="00ED068B"/>
    <w:rsid w:val="00EE0185"/>
    <w:rsid w:val="00EE2CFD"/>
    <w:rsid w:val="00EF5285"/>
    <w:rsid w:val="00F15C6D"/>
    <w:rsid w:val="00F57076"/>
    <w:rsid w:val="00FA7ECF"/>
    <w:rsid w:val="00FB7C4E"/>
    <w:rsid w:val="00FC4735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A0C2B"/>
  <w15:chartTrackingRefBased/>
  <w15:docId w15:val="{ADF42AA7-2C7F-49E5-AFFD-291E347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dc:description/>
  <cp:lastModifiedBy>Wagner, Nathan R</cp:lastModifiedBy>
  <cp:revision>2</cp:revision>
  <cp:lastPrinted>2020-03-03T13:29:00Z</cp:lastPrinted>
  <dcterms:created xsi:type="dcterms:W3CDTF">2021-12-13T15:41:00Z</dcterms:created>
  <dcterms:modified xsi:type="dcterms:W3CDTF">2021-12-13T15:41:00Z</dcterms:modified>
</cp:coreProperties>
</file>