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079E9" w14:textId="77777777" w:rsidR="001F1A89" w:rsidRPr="0034156B" w:rsidRDefault="001F1A89" w:rsidP="001F1A89">
      <w:pPr>
        <w:jc w:val="center"/>
        <w:rPr>
          <w:b/>
          <w:sz w:val="24"/>
          <w:szCs w:val="24"/>
        </w:rPr>
      </w:pPr>
      <w:r w:rsidRPr="0034156B">
        <w:rPr>
          <w:b/>
          <w:sz w:val="24"/>
          <w:szCs w:val="24"/>
        </w:rPr>
        <w:t>BEFORE THE</w:t>
      </w:r>
    </w:p>
    <w:p w14:paraId="02D079EA" w14:textId="77777777" w:rsidR="001F1A89" w:rsidRPr="0034156B" w:rsidRDefault="001F1A89" w:rsidP="001F1A89">
      <w:pPr>
        <w:jc w:val="center"/>
        <w:rPr>
          <w:b/>
          <w:sz w:val="24"/>
          <w:szCs w:val="24"/>
        </w:rPr>
      </w:pPr>
      <w:r w:rsidRPr="0034156B">
        <w:rPr>
          <w:b/>
          <w:sz w:val="24"/>
          <w:szCs w:val="24"/>
        </w:rPr>
        <w:t>PENNSYLVANIA PUBLIC UTILITY COMMISSION</w:t>
      </w:r>
    </w:p>
    <w:p w14:paraId="02D079EB" w14:textId="77777777" w:rsidR="001F1A89" w:rsidRPr="0034156B" w:rsidRDefault="001F1A89" w:rsidP="001F1A89">
      <w:pPr>
        <w:jc w:val="center"/>
        <w:rPr>
          <w:sz w:val="24"/>
          <w:szCs w:val="24"/>
        </w:rPr>
      </w:pPr>
    </w:p>
    <w:p w14:paraId="02D079EC" w14:textId="77777777" w:rsidR="00715776" w:rsidRPr="0034156B" w:rsidRDefault="00715776" w:rsidP="001F1A89">
      <w:pPr>
        <w:jc w:val="center"/>
        <w:rPr>
          <w:sz w:val="24"/>
          <w:szCs w:val="24"/>
        </w:rPr>
      </w:pPr>
    </w:p>
    <w:p w14:paraId="10F4870F" w14:textId="77777777" w:rsidR="00946B1E" w:rsidRPr="0034156B" w:rsidRDefault="00946B1E" w:rsidP="00946B1E">
      <w:pPr>
        <w:tabs>
          <w:tab w:val="left" w:pos="360"/>
        </w:tabs>
        <w:rPr>
          <w:b/>
          <w:sz w:val="24"/>
          <w:szCs w:val="24"/>
        </w:rPr>
      </w:pPr>
    </w:p>
    <w:p w14:paraId="0FEDF370" w14:textId="77777777" w:rsidR="00946B1E" w:rsidRPr="0034156B" w:rsidRDefault="00946B1E" w:rsidP="00946B1E">
      <w:pPr>
        <w:rPr>
          <w:sz w:val="24"/>
          <w:szCs w:val="24"/>
        </w:rPr>
      </w:pPr>
      <w:r w:rsidRPr="0034156B">
        <w:rPr>
          <w:sz w:val="24"/>
          <w:szCs w:val="24"/>
        </w:rPr>
        <w:t>Kim Wilkes</w:t>
      </w:r>
      <w:r w:rsidRPr="0034156B">
        <w:rPr>
          <w:sz w:val="24"/>
          <w:szCs w:val="24"/>
        </w:rPr>
        <w:tab/>
      </w:r>
      <w:r w:rsidRPr="0034156B">
        <w:rPr>
          <w:sz w:val="24"/>
          <w:szCs w:val="24"/>
        </w:rPr>
        <w:tab/>
      </w:r>
      <w:r w:rsidRPr="0034156B">
        <w:rPr>
          <w:sz w:val="24"/>
          <w:szCs w:val="24"/>
        </w:rPr>
        <w:tab/>
      </w:r>
      <w:r w:rsidRPr="0034156B">
        <w:rPr>
          <w:sz w:val="24"/>
          <w:szCs w:val="24"/>
        </w:rPr>
        <w:tab/>
      </w:r>
      <w:r w:rsidRPr="0034156B">
        <w:rPr>
          <w:sz w:val="24"/>
          <w:szCs w:val="24"/>
        </w:rPr>
        <w:tab/>
      </w:r>
      <w:r w:rsidRPr="0034156B">
        <w:rPr>
          <w:sz w:val="24"/>
          <w:szCs w:val="24"/>
        </w:rPr>
        <w:tab/>
        <w:t>:</w:t>
      </w:r>
    </w:p>
    <w:p w14:paraId="36A0D0E0" w14:textId="77777777" w:rsidR="00946B1E" w:rsidRPr="0034156B" w:rsidRDefault="00946B1E" w:rsidP="00946B1E">
      <w:pPr>
        <w:rPr>
          <w:sz w:val="24"/>
          <w:szCs w:val="24"/>
        </w:rPr>
      </w:pPr>
      <w:r w:rsidRPr="0034156B">
        <w:rPr>
          <w:sz w:val="24"/>
          <w:szCs w:val="24"/>
        </w:rPr>
        <w:tab/>
      </w:r>
      <w:r w:rsidRPr="0034156B">
        <w:rPr>
          <w:sz w:val="24"/>
          <w:szCs w:val="24"/>
        </w:rPr>
        <w:tab/>
      </w:r>
      <w:r w:rsidRPr="0034156B">
        <w:rPr>
          <w:sz w:val="24"/>
          <w:szCs w:val="24"/>
        </w:rPr>
        <w:tab/>
      </w:r>
      <w:r w:rsidRPr="0034156B">
        <w:rPr>
          <w:sz w:val="24"/>
          <w:szCs w:val="24"/>
        </w:rPr>
        <w:tab/>
      </w:r>
      <w:r w:rsidRPr="0034156B">
        <w:rPr>
          <w:sz w:val="24"/>
          <w:szCs w:val="24"/>
        </w:rPr>
        <w:tab/>
      </w:r>
      <w:r w:rsidRPr="0034156B">
        <w:rPr>
          <w:sz w:val="24"/>
          <w:szCs w:val="24"/>
        </w:rPr>
        <w:tab/>
      </w:r>
      <w:r w:rsidRPr="0034156B">
        <w:rPr>
          <w:sz w:val="24"/>
          <w:szCs w:val="24"/>
        </w:rPr>
        <w:tab/>
        <w:t>:</w:t>
      </w:r>
    </w:p>
    <w:p w14:paraId="5279FC43" w14:textId="77777777" w:rsidR="00946B1E" w:rsidRPr="0034156B" w:rsidRDefault="00946B1E" w:rsidP="00946B1E">
      <w:pPr>
        <w:rPr>
          <w:sz w:val="24"/>
          <w:szCs w:val="24"/>
        </w:rPr>
      </w:pPr>
      <w:r w:rsidRPr="0034156B">
        <w:rPr>
          <w:sz w:val="24"/>
          <w:szCs w:val="24"/>
        </w:rPr>
        <w:tab/>
        <w:t>v.</w:t>
      </w:r>
      <w:r w:rsidRPr="0034156B">
        <w:rPr>
          <w:sz w:val="24"/>
          <w:szCs w:val="24"/>
        </w:rPr>
        <w:tab/>
      </w:r>
      <w:r w:rsidRPr="0034156B">
        <w:rPr>
          <w:sz w:val="24"/>
          <w:szCs w:val="24"/>
        </w:rPr>
        <w:tab/>
      </w:r>
      <w:r w:rsidRPr="0034156B">
        <w:rPr>
          <w:sz w:val="24"/>
          <w:szCs w:val="24"/>
        </w:rPr>
        <w:tab/>
      </w:r>
      <w:r w:rsidRPr="0034156B">
        <w:rPr>
          <w:sz w:val="24"/>
          <w:szCs w:val="24"/>
        </w:rPr>
        <w:tab/>
      </w:r>
      <w:r w:rsidRPr="0034156B">
        <w:rPr>
          <w:sz w:val="24"/>
          <w:szCs w:val="24"/>
        </w:rPr>
        <w:tab/>
      </w:r>
      <w:r w:rsidRPr="0034156B">
        <w:rPr>
          <w:sz w:val="24"/>
          <w:szCs w:val="24"/>
        </w:rPr>
        <w:tab/>
        <w:t>:</w:t>
      </w:r>
      <w:r w:rsidRPr="0034156B">
        <w:rPr>
          <w:sz w:val="24"/>
          <w:szCs w:val="24"/>
        </w:rPr>
        <w:tab/>
      </w:r>
      <w:r w:rsidRPr="0034156B">
        <w:rPr>
          <w:sz w:val="24"/>
          <w:szCs w:val="24"/>
        </w:rPr>
        <w:tab/>
        <w:t>C</w:t>
      </w:r>
      <w:r w:rsidRPr="0034156B">
        <w:rPr>
          <w:sz w:val="24"/>
          <w:szCs w:val="24"/>
        </w:rPr>
        <w:noBreakHyphen/>
        <w:t>2021-3027702</w:t>
      </w:r>
    </w:p>
    <w:p w14:paraId="2CCF7CD8" w14:textId="77777777" w:rsidR="00946B1E" w:rsidRPr="0034156B" w:rsidRDefault="00946B1E" w:rsidP="00946B1E">
      <w:pPr>
        <w:rPr>
          <w:sz w:val="24"/>
          <w:szCs w:val="24"/>
        </w:rPr>
      </w:pPr>
      <w:r w:rsidRPr="0034156B">
        <w:rPr>
          <w:sz w:val="24"/>
          <w:szCs w:val="24"/>
        </w:rPr>
        <w:tab/>
      </w:r>
      <w:r w:rsidRPr="0034156B">
        <w:rPr>
          <w:sz w:val="24"/>
          <w:szCs w:val="24"/>
        </w:rPr>
        <w:tab/>
      </w:r>
      <w:r w:rsidRPr="0034156B">
        <w:rPr>
          <w:sz w:val="24"/>
          <w:szCs w:val="24"/>
        </w:rPr>
        <w:tab/>
      </w:r>
      <w:r w:rsidRPr="0034156B">
        <w:rPr>
          <w:sz w:val="24"/>
          <w:szCs w:val="24"/>
        </w:rPr>
        <w:tab/>
      </w:r>
      <w:r w:rsidRPr="0034156B">
        <w:rPr>
          <w:sz w:val="24"/>
          <w:szCs w:val="24"/>
        </w:rPr>
        <w:tab/>
      </w:r>
      <w:r w:rsidRPr="0034156B">
        <w:rPr>
          <w:sz w:val="24"/>
          <w:szCs w:val="24"/>
        </w:rPr>
        <w:tab/>
      </w:r>
      <w:r w:rsidRPr="0034156B">
        <w:rPr>
          <w:sz w:val="24"/>
          <w:szCs w:val="24"/>
        </w:rPr>
        <w:tab/>
        <w:t>:</w:t>
      </w:r>
    </w:p>
    <w:p w14:paraId="2EF53087" w14:textId="77777777" w:rsidR="00946B1E" w:rsidRPr="0034156B" w:rsidRDefault="00946B1E" w:rsidP="00946B1E">
      <w:pPr>
        <w:rPr>
          <w:sz w:val="24"/>
          <w:szCs w:val="24"/>
        </w:rPr>
      </w:pPr>
      <w:r w:rsidRPr="0034156B">
        <w:rPr>
          <w:sz w:val="24"/>
          <w:szCs w:val="24"/>
        </w:rPr>
        <w:t>Duquesne Light Company</w:t>
      </w:r>
      <w:r w:rsidRPr="0034156B">
        <w:rPr>
          <w:sz w:val="24"/>
          <w:szCs w:val="24"/>
        </w:rPr>
        <w:tab/>
      </w:r>
      <w:r w:rsidRPr="0034156B">
        <w:rPr>
          <w:sz w:val="24"/>
          <w:szCs w:val="24"/>
        </w:rPr>
        <w:tab/>
      </w:r>
      <w:r w:rsidRPr="0034156B">
        <w:rPr>
          <w:sz w:val="24"/>
          <w:szCs w:val="24"/>
        </w:rPr>
        <w:tab/>
      </w:r>
      <w:r w:rsidRPr="0034156B">
        <w:rPr>
          <w:sz w:val="24"/>
          <w:szCs w:val="24"/>
        </w:rPr>
        <w:tab/>
        <w:t>:</w:t>
      </w:r>
    </w:p>
    <w:p w14:paraId="11294EC5" w14:textId="77777777" w:rsidR="00946B1E" w:rsidRPr="0034156B" w:rsidRDefault="00946B1E" w:rsidP="00946B1E">
      <w:pPr>
        <w:rPr>
          <w:sz w:val="24"/>
          <w:szCs w:val="24"/>
        </w:rPr>
      </w:pPr>
    </w:p>
    <w:p w14:paraId="78BF939C" w14:textId="77777777" w:rsidR="00946B1E" w:rsidRPr="0034156B" w:rsidRDefault="00946B1E" w:rsidP="00946B1E">
      <w:pPr>
        <w:jc w:val="both"/>
        <w:rPr>
          <w:sz w:val="24"/>
          <w:szCs w:val="24"/>
        </w:rPr>
      </w:pPr>
    </w:p>
    <w:p w14:paraId="02D079F5" w14:textId="77777777" w:rsidR="006D3BD2" w:rsidRPr="0034156B" w:rsidRDefault="006D3BD2" w:rsidP="006D3BD2">
      <w:pPr>
        <w:tabs>
          <w:tab w:val="left" w:pos="1076"/>
        </w:tabs>
        <w:rPr>
          <w:sz w:val="24"/>
          <w:szCs w:val="24"/>
        </w:rPr>
      </w:pPr>
    </w:p>
    <w:p w14:paraId="02D079F6" w14:textId="24C2E168" w:rsidR="00A40956" w:rsidRPr="0034156B" w:rsidRDefault="006A3F2A" w:rsidP="009E08C1">
      <w:pPr>
        <w:jc w:val="center"/>
        <w:rPr>
          <w:b/>
          <w:caps/>
          <w:sz w:val="24"/>
          <w:szCs w:val="24"/>
          <w:u w:val="single"/>
        </w:rPr>
      </w:pPr>
      <w:r w:rsidRPr="0034156B">
        <w:rPr>
          <w:b/>
          <w:caps/>
          <w:sz w:val="24"/>
          <w:szCs w:val="24"/>
          <w:u w:val="single"/>
        </w:rPr>
        <w:t>FIRST POST-HEARING</w:t>
      </w:r>
      <w:r w:rsidR="00A40956" w:rsidRPr="0034156B">
        <w:rPr>
          <w:b/>
          <w:caps/>
          <w:sz w:val="24"/>
          <w:szCs w:val="24"/>
          <w:u w:val="single"/>
        </w:rPr>
        <w:t xml:space="preserve"> </w:t>
      </w:r>
      <w:r w:rsidR="009E08C1" w:rsidRPr="0034156B">
        <w:rPr>
          <w:b/>
          <w:caps/>
          <w:sz w:val="24"/>
          <w:szCs w:val="24"/>
          <w:u w:val="single"/>
        </w:rPr>
        <w:t xml:space="preserve">ORDER </w:t>
      </w:r>
    </w:p>
    <w:p w14:paraId="02D079F8" w14:textId="77777777" w:rsidR="006D3BD2" w:rsidRPr="0034156B" w:rsidRDefault="0049222A" w:rsidP="009E08C1">
      <w:pPr>
        <w:jc w:val="center"/>
        <w:rPr>
          <w:sz w:val="24"/>
          <w:szCs w:val="24"/>
        </w:rPr>
      </w:pPr>
      <w:r w:rsidRPr="0034156B">
        <w:rPr>
          <w:sz w:val="24"/>
          <w:szCs w:val="24"/>
        </w:rPr>
        <w:t>Re</w:t>
      </w:r>
      <w:r w:rsidR="002154A4" w:rsidRPr="0034156B">
        <w:rPr>
          <w:sz w:val="24"/>
          <w:szCs w:val="24"/>
        </w:rPr>
        <w:t>o</w:t>
      </w:r>
      <w:r w:rsidR="00344940" w:rsidRPr="0034156B">
        <w:rPr>
          <w:sz w:val="24"/>
          <w:szCs w:val="24"/>
        </w:rPr>
        <w:t xml:space="preserve">pen Hearing Record </w:t>
      </w:r>
    </w:p>
    <w:p w14:paraId="02D079FB" w14:textId="7AEE3C62" w:rsidR="009E08C1" w:rsidRPr="0034156B" w:rsidRDefault="00344940" w:rsidP="00946B1E">
      <w:pPr>
        <w:jc w:val="center"/>
        <w:rPr>
          <w:sz w:val="24"/>
          <w:szCs w:val="24"/>
        </w:rPr>
      </w:pPr>
      <w:r w:rsidRPr="0034156B">
        <w:rPr>
          <w:sz w:val="24"/>
          <w:szCs w:val="24"/>
        </w:rPr>
        <w:t xml:space="preserve">to </w:t>
      </w:r>
      <w:r w:rsidR="006D3BD2" w:rsidRPr="0034156B">
        <w:rPr>
          <w:sz w:val="24"/>
          <w:szCs w:val="24"/>
        </w:rPr>
        <w:t xml:space="preserve">Receive </w:t>
      </w:r>
      <w:r w:rsidR="00946B1E" w:rsidRPr="0034156B">
        <w:rPr>
          <w:sz w:val="24"/>
          <w:szCs w:val="24"/>
        </w:rPr>
        <w:t>Transcript</w:t>
      </w:r>
    </w:p>
    <w:p w14:paraId="02D079FC" w14:textId="77777777" w:rsidR="004E1C41" w:rsidRPr="0034156B" w:rsidRDefault="004E1C41" w:rsidP="001F1A89">
      <w:pPr>
        <w:jc w:val="center"/>
        <w:rPr>
          <w:sz w:val="24"/>
          <w:szCs w:val="24"/>
          <w:u w:val="single"/>
        </w:rPr>
      </w:pPr>
    </w:p>
    <w:p w14:paraId="02D079FD" w14:textId="77777777" w:rsidR="00B10D74" w:rsidRPr="0034156B" w:rsidRDefault="00B10D74" w:rsidP="001F1A89">
      <w:pPr>
        <w:jc w:val="center"/>
        <w:rPr>
          <w:sz w:val="24"/>
          <w:szCs w:val="24"/>
          <w:u w:val="single"/>
        </w:rPr>
      </w:pPr>
    </w:p>
    <w:p w14:paraId="02D079FE" w14:textId="77777777" w:rsidR="00962948" w:rsidRPr="0034156B" w:rsidRDefault="00962948" w:rsidP="00962948">
      <w:pPr>
        <w:pStyle w:val="Heading1"/>
        <w:rPr>
          <w:sz w:val="24"/>
          <w:szCs w:val="24"/>
        </w:rPr>
      </w:pPr>
      <w:r w:rsidRPr="0034156B">
        <w:rPr>
          <w:sz w:val="24"/>
          <w:szCs w:val="24"/>
        </w:rPr>
        <w:t>HISTORY OF THE PROCEEDING</w:t>
      </w:r>
    </w:p>
    <w:p w14:paraId="02D079FF" w14:textId="77777777" w:rsidR="006D3BD2" w:rsidRPr="0034156B" w:rsidRDefault="006D3BD2" w:rsidP="00493ACA">
      <w:pPr>
        <w:widowControl w:val="0"/>
        <w:autoSpaceDE w:val="0"/>
        <w:autoSpaceDN w:val="0"/>
        <w:adjustRightInd w:val="0"/>
        <w:spacing w:line="360" w:lineRule="auto"/>
        <w:ind w:firstLine="720"/>
        <w:rPr>
          <w:color w:val="000000"/>
          <w:w w:val="107"/>
          <w:sz w:val="24"/>
          <w:szCs w:val="24"/>
        </w:rPr>
      </w:pPr>
    </w:p>
    <w:p w14:paraId="61F83F04" w14:textId="536E7553" w:rsidR="006A3F2A" w:rsidRPr="0034156B" w:rsidRDefault="006A3F2A" w:rsidP="00493ACA">
      <w:pPr>
        <w:spacing w:line="360" w:lineRule="auto"/>
        <w:ind w:firstLine="1440"/>
        <w:rPr>
          <w:sz w:val="24"/>
          <w:szCs w:val="24"/>
        </w:rPr>
      </w:pPr>
      <w:r w:rsidRPr="0034156B">
        <w:rPr>
          <w:sz w:val="24"/>
          <w:szCs w:val="24"/>
        </w:rPr>
        <w:t>On July 28, 2021, Kim Wilkes (Ms. Wilkes or Complainant) filed a formal complaint with the Pennsylvania Public Utility Commission (Commission) against Duquesne Light Company (Duquesne or Respondent).  Complainant alleged there were incorrect charges on her bills from January 2021 through July 2021</w:t>
      </w:r>
      <w:bookmarkStart w:id="0" w:name="_Hlk12525388"/>
      <w:r w:rsidRPr="0034156B">
        <w:rPr>
          <w:sz w:val="24"/>
          <w:szCs w:val="24"/>
        </w:rPr>
        <w:t>, and the rates listed were too high for her usage.</w:t>
      </w:r>
      <w:bookmarkEnd w:id="0"/>
      <w:r w:rsidRPr="0034156B">
        <w:rPr>
          <w:sz w:val="24"/>
          <w:szCs w:val="24"/>
        </w:rPr>
        <w:t xml:space="preserve">  </w:t>
      </w:r>
    </w:p>
    <w:p w14:paraId="0B96662E" w14:textId="77777777" w:rsidR="006A3F2A" w:rsidRPr="0034156B" w:rsidRDefault="006A3F2A" w:rsidP="00493ACA">
      <w:pPr>
        <w:spacing w:line="360" w:lineRule="auto"/>
        <w:ind w:firstLine="1440"/>
        <w:rPr>
          <w:sz w:val="24"/>
          <w:szCs w:val="24"/>
        </w:rPr>
      </w:pPr>
    </w:p>
    <w:p w14:paraId="23DAB181" w14:textId="77777777" w:rsidR="006A3F2A" w:rsidRPr="0034156B" w:rsidRDefault="006A3F2A" w:rsidP="00493ACA">
      <w:pPr>
        <w:spacing w:line="360" w:lineRule="auto"/>
        <w:ind w:firstLine="1440"/>
        <w:rPr>
          <w:sz w:val="24"/>
          <w:szCs w:val="24"/>
        </w:rPr>
      </w:pPr>
      <w:r w:rsidRPr="0034156B">
        <w:rPr>
          <w:sz w:val="24"/>
          <w:szCs w:val="24"/>
        </w:rPr>
        <w:t xml:space="preserve">On August 24, 2021, Duquesne filed its Answer and New Matter.  Respondent acknowledged Complainant is a residential customer but denied there were incorrect charges on the billing statements.  Duquesne averred the monthly billing statements were based on actual meter reads taken from an electric meter which met the Commission’s standards of accuracy.  </w:t>
      </w:r>
    </w:p>
    <w:p w14:paraId="17D85D95" w14:textId="77777777" w:rsidR="006A3F2A" w:rsidRPr="0034156B" w:rsidRDefault="006A3F2A" w:rsidP="00493ACA">
      <w:pPr>
        <w:spacing w:line="360" w:lineRule="auto"/>
        <w:ind w:firstLine="1440"/>
        <w:rPr>
          <w:sz w:val="24"/>
          <w:szCs w:val="24"/>
        </w:rPr>
      </w:pPr>
    </w:p>
    <w:p w14:paraId="2592549B" w14:textId="77777777" w:rsidR="006A3F2A" w:rsidRPr="0034156B" w:rsidRDefault="006A3F2A" w:rsidP="00493ACA">
      <w:pPr>
        <w:spacing w:line="360" w:lineRule="auto"/>
        <w:ind w:firstLine="1440"/>
        <w:rPr>
          <w:sz w:val="24"/>
          <w:szCs w:val="24"/>
        </w:rPr>
      </w:pPr>
      <w:r w:rsidRPr="0034156B">
        <w:rPr>
          <w:sz w:val="24"/>
          <w:szCs w:val="24"/>
        </w:rPr>
        <w:t xml:space="preserve">By Call-In Telephone Hearing Notice dated September 14, 2021, the Office of Administrative Law Judge notified the Parties an initial telephonic hearing was scheduled for Wednesday, October 20, 2021, at 10:00 a.m.  </w:t>
      </w:r>
      <w:r w:rsidRPr="0034156B">
        <w:rPr>
          <w:spacing w:val="-3"/>
          <w:sz w:val="24"/>
          <w:szCs w:val="24"/>
        </w:rPr>
        <w:t xml:space="preserve">On September 15, 2021, the Presiding Officer issued a Prehearing Order </w:t>
      </w:r>
      <w:r w:rsidRPr="0034156B">
        <w:rPr>
          <w:sz w:val="24"/>
          <w:szCs w:val="24"/>
        </w:rPr>
        <w:t xml:space="preserve">which, </w:t>
      </w:r>
      <w:r w:rsidRPr="0034156B">
        <w:rPr>
          <w:i/>
          <w:sz w:val="24"/>
          <w:szCs w:val="24"/>
        </w:rPr>
        <w:t>inter alia</w:t>
      </w:r>
      <w:r w:rsidRPr="0034156B">
        <w:rPr>
          <w:sz w:val="24"/>
          <w:szCs w:val="24"/>
        </w:rPr>
        <w:t xml:space="preserve">, advised the Parties that continuances would only be granted if requested and only in rare situations where sufficient cause was shown to exist.      </w:t>
      </w:r>
    </w:p>
    <w:p w14:paraId="79C48650" w14:textId="77777777" w:rsidR="006A3F2A" w:rsidRPr="0034156B" w:rsidRDefault="006A3F2A" w:rsidP="00493ACA">
      <w:pPr>
        <w:tabs>
          <w:tab w:val="left" w:pos="2160"/>
        </w:tabs>
        <w:spacing w:line="360" w:lineRule="auto"/>
        <w:ind w:firstLine="1440"/>
        <w:rPr>
          <w:sz w:val="24"/>
          <w:szCs w:val="24"/>
        </w:rPr>
      </w:pPr>
    </w:p>
    <w:p w14:paraId="5960CF6B" w14:textId="21A66E0B" w:rsidR="006A3F2A" w:rsidRPr="0034156B" w:rsidRDefault="006A3F2A" w:rsidP="00493ACA">
      <w:pPr>
        <w:spacing w:line="360" w:lineRule="auto"/>
        <w:ind w:firstLine="720"/>
        <w:rPr>
          <w:sz w:val="24"/>
          <w:szCs w:val="24"/>
        </w:rPr>
      </w:pPr>
      <w:r w:rsidRPr="0034156B">
        <w:rPr>
          <w:sz w:val="24"/>
          <w:szCs w:val="24"/>
        </w:rPr>
        <w:lastRenderedPageBreak/>
        <w:tab/>
        <w:t xml:space="preserve">On October 20, 2021, the presiding officer convened the initial telephonic hearing as scheduled.  Complainant appeared </w:t>
      </w:r>
      <w:r w:rsidRPr="0034156B">
        <w:rPr>
          <w:i/>
          <w:sz w:val="24"/>
          <w:szCs w:val="24"/>
        </w:rPr>
        <w:t>pro se</w:t>
      </w:r>
      <w:r w:rsidRPr="0034156B">
        <w:rPr>
          <w:sz w:val="24"/>
          <w:szCs w:val="24"/>
        </w:rPr>
        <w:t xml:space="preserve"> and joined the hearing a few minutes late.  Respondent was represented by Emily Farah, Esquire, who appeared with Respondent’s witness, Lisa Bloomfield.  Complainant orally requested a continuance because she became ill and spent the previous evening in the emergency room.  After discussion, the parties agreed to reschedule the initial hearing to Friday, October 29, 2021</w:t>
      </w:r>
      <w:r w:rsidR="00296486" w:rsidRPr="0034156B">
        <w:rPr>
          <w:sz w:val="24"/>
          <w:szCs w:val="24"/>
        </w:rPr>
        <w:t>,</w:t>
      </w:r>
      <w:r w:rsidRPr="0034156B">
        <w:rPr>
          <w:sz w:val="24"/>
          <w:szCs w:val="24"/>
        </w:rPr>
        <w:t xml:space="preserve"> at 10:00 a.m.  On </w:t>
      </w:r>
      <w:r w:rsidR="00296486" w:rsidRPr="0034156B">
        <w:rPr>
          <w:sz w:val="24"/>
          <w:szCs w:val="24"/>
        </w:rPr>
        <w:t>October 20, 2021, the presiding officer issued the First Interim Order which continued the initial hearing to October 29, 2021.</w:t>
      </w:r>
    </w:p>
    <w:p w14:paraId="02D07A03" w14:textId="77777777" w:rsidR="006D3BD2" w:rsidRPr="0034156B" w:rsidRDefault="006D3BD2" w:rsidP="00493ACA">
      <w:pPr>
        <w:spacing w:line="360" w:lineRule="auto"/>
        <w:rPr>
          <w:sz w:val="24"/>
          <w:szCs w:val="24"/>
        </w:rPr>
      </w:pPr>
    </w:p>
    <w:p w14:paraId="02D07A04" w14:textId="00DD53E5" w:rsidR="006D3BD2" w:rsidRPr="0034156B" w:rsidRDefault="006D3BD2" w:rsidP="00493ACA">
      <w:pPr>
        <w:spacing w:line="360" w:lineRule="auto"/>
        <w:ind w:firstLine="1440"/>
        <w:rPr>
          <w:sz w:val="24"/>
          <w:szCs w:val="24"/>
        </w:rPr>
      </w:pPr>
      <w:r w:rsidRPr="0034156B">
        <w:rPr>
          <w:sz w:val="24"/>
          <w:szCs w:val="24"/>
        </w:rPr>
        <w:t xml:space="preserve">On </w:t>
      </w:r>
      <w:r w:rsidR="006A3F2A" w:rsidRPr="0034156B">
        <w:rPr>
          <w:sz w:val="24"/>
          <w:szCs w:val="24"/>
        </w:rPr>
        <w:t>October 29, 2021</w:t>
      </w:r>
      <w:r w:rsidRPr="0034156B">
        <w:rPr>
          <w:sz w:val="24"/>
          <w:szCs w:val="24"/>
        </w:rPr>
        <w:t xml:space="preserve">, the presiding officer convened the initial hearing as scheduled, at which Complainant appeared </w:t>
      </w:r>
      <w:r w:rsidRPr="0034156B">
        <w:rPr>
          <w:i/>
          <w:sz w:val="24"/>
          <w:szCs w:val="24"/>
        </w:rPr>
        <w:t>pro se</w:t>
      </w:r>
      <w:r w:rsidRPr="0034156B">
        <w:rPr>
          <w:sz w:val="24"/>
          <w:szCs w:val="24"/>
        </w:rPr>
        <w:t xml:space="preserve"> and Respondent was represented by </w:t>
      </w:r>
      <w:r w:rsidR="006A3F2A" w:rsidRPr="0034156B">
        <w:rPr>
          <w:sz w:val="24"/>
          <w:szCs w:val="24"/>
        </w:rPr>
        <w:t>Emily Farah</w:t>
      </w:r>
      <w:r w:rsidR="00A729DD" w:rsidRPr="0034156B">
        <w:rPr>
          <w:sz w:val="24"/>
          <w:szCs w:val="24"/>
        </w:rPr>
        <w:t>, Esquire</w:t>
      </w:r>
      <w:r w:rsidRPr="0034156B">
        <w:rPr>
          <w:sz w:val="24"/>
          <w:szCs w:val="24"/>
        </w:rPr>
        <w:t xml:space="preserve">.  Complainant testified on her own behalf and did not offer any exhibits.  Respondent presented the testimony of one witness, and offered </w:t>
      </w:r>
      <w:r w:rsidR="006A3F2A" w:rsidRPr="0034156B">
        <w:rPr>
          <w:sz w:val="24"/>
          <w:szCs w:val="24"/>
        </w:rPr>
        <w:t>exhibits</w:t>
      </w:r>
      <w:r w:rsidRPr="0034156B">
        <w:rPr>
          <w:sz w:val="24"/>
          <w:szCs w:val="24"/>
        </w:rPr>
        <w:t>, which were admitted into evidence.  Both parties made final statements on the record in lieu of filing briefs.</w:t>
      </w:r>
    </w:p>
    <w:p w14:paraId="02D07A05" w14:textId="77777777" w:rsidR="006D3BD2" w:rsidRPr="0034156B" w:rsidRDefault="006D3BD2" w:rsidP="00493ACA">
      <w:pPr>
        <w:tabs>
          <w:tab w:val="left" w:pos="2160"/>
        </w:tabs>
        <w:spacing w:line="360" w:lineRule="auto"/>
        <w:ind w:firstLine="1440"/>
        <w:rPr>
          <w:sz w:val="24"/>
          <w:szCs w:val="24"/>
        </w:rPr>
      </w:pPr>
    </w:p>
    <w:p w14:paraId="02D07A06" w14:textId="35712E8F" w:rsidR="006D3BD2" w:rsidRPr="0034156B" w:rsidRDefault="00296486" w:rsidP="00493ACA">
      <w:pPr>
        <w:tabs>
          <w:tab w:val="left" w:pos="2160"/>
        </w:tabs>
        <w:spacing w:line="360" w:lineRule="auto"/>
        <w:ind w:firstLine="1440"/>
        <w:rPr>
          <w:sz w:val="24"/>
          <w:szCs w:val="24"/>
        </w:rPr>
      </w:pPr>
      <w:r w:rsidRPr="0034156B">
        <w:rPr>
          <w:sz w:val="24"/>
          <w:szCs w:val="24"/>
        </w:rPr>
        <w:t xml:space="preserve">On November 17, 2021, the presiding officer issued the Interim Order Closing the Hearing Record.  The presiding officer inadvertently issued the Interim Order Closing the Hearing Record after receiving the transcript from the proceeding on October 20, 2021 but before receiving the transcript from the hearing on October 29, 2021.  </w:t>
      </w:r>
    </w:p>
    <w:p w14:paraId="5213FCD0" w14:textId="63D6A1BC" w:rsidR="00296486" w:rsidRPr="0034156B" w:rsidRDefault="00296486" w:rsidP="00493ACA">
      <w:pPr>
        <w:tabs>
          <w:tab w:val="left" w:pos="2160"/>
        </w:tabs>
        <w:spacing w:line="360" w:lineRule="auto"/>
        <w:ind w:firstLine="1440"/>
        <w:rPr>
          <w:sz w:val="24"/>
          <w:szCs w:val="24"/>
        </w:rPr>
      </w:pPr>
    </w:p>
    <w:p w14:paraId="3C0791E6" w14:textId="7F9008BB" w:rsidR="00296486" w:rsidRPr="0034156B" w:rsidRDefault="00296486" w:rsidP="00493ACA">
      <w:pPr>
        <w:tabs>
          <w:tab w:val="left" w:pos="2160"/>
        </w:tabs>
        <w:spacing w:line="360" w:lineRule="auto"/>
        <w:ind w:firstLine="1440"/>
        <w:rPr>
          <w:sz w:val="24"/>
          <w:szCs w:val="24"/>
        </w:rPr>
      </w:pPr>
      <w:r w:rsidRPr="0034156B">
        <w:rPr>
          <w:sz w:val="24"/>
          <w:szCs w:val="24"/>
        </w:rPr>
        <w:t>The transcript from the hearing on October 29, 2021 is ready to be filed with the Commission’s Secretary’s Bureau.</w:t>
      </w:r>
    </w:p>
    <w:p w14:paraId="02D07A07" w14:textId="77777777" w:rsidR="006D3BD2" w:rsidRPr="0034156B" w:rsidRDefault="006D3BD2" w:rsidP="00493ACA">
      <w:pPr>
        <w:spacing w:line="360" w:lineRule="auto"/>
        <w:rPr>
          <w:sz w:val="24"/>
          <w:szCs w:val="24"/>
          <w:u w:val="single"/>
        </w:rPr>
      </w:pPr>
    </w:p>
    <w:p w14:paraId="02D07A08" w14:textId="77777777" w:rsidR="00D5373A" w:rsidRPr="0034156B" w:rsidRDefault="00D92589" w:rsidP="00493ACA">
      <w:pPr>
        <w:spacing w:line="360" w:lineRule="auto"/>
        <w:ind w:firstLine="1440"/>
        <w:rPr>
          <w:sz w:val="24"/>
          <w:szCs w:val="24"/>
        </w:rPr>
      </w:pPr>
      <w:r w:rsidRPr="0034156B">
        <w:rPr>
          <w:sz w:val="24"/>
          <w:szCs w:val="24"/>
        </w:rPr>
        <w:t>Pursuant to 52 Pa.</w:t>
      </w:r>
      <w:r w:rsidR="00A63F3B" w:rsidRPr="0034156B">
        <w:rPr>
          <w:sz w:val="24"/>
          <w:szCs w:val="24"/>
        </w:rPr>
        <w:t>Code</w:t>
      </w:r>
      <w:r w:rsidR="000A1CC2" w:rsidRPr="0034156B">
        <w:rPr>
          <w:sz w:val="24"/>
          <w:szCs w:val="24"/>
        </w:rPr>
        <w:t xml:space="preserve"> §</w:t>
      </w:r>
      <w:r w:rsidR="00472884" w:rsidRPr="0034156B">
        <w:rPr>
          <w:sz w:val="24"/>
          <w:szCs w:val="24"/>
        </w:rPr>
        <w:t xml:space="preserve"> </w:t>
      </w:r>
      <w:r w:rsidR="000A1CC2" w:rsidRPr="0034156B">
        <w:rPr>
          <w:sz w:val="24"/>
          <w:szCs w:val="24"/>
        </w:rPr>
        <w:t>5.483</w:t>
      </w:r>
      <w:r w:rsidR="00472884" w:rsidRPr="0034156B">
        <w:rPr>
          <w:sz w:val="24"/>
          <w:szCs w:val="24"/>
        </w:rPr>
        <w:t xml:space="preserve"> and 66 Pa.</w:t>
      </w:r>
      <w:r w:rsidR="00FB11D9" w:rsidRPr="0034156B">
        <w:rPr>
          <w:sz w:val="24"/>
          <w:szCs w:val="24"/>
        </w:rPr>
        <w:t>C.S.A. §</w:t>
      </w:r>
      <w:r w:rsidR="00472884" w:rsidRPr="0034156B">
        <w:rPr>
          <w:sz w:val="24"/>
          <w:szCs w:val="24"/>
        </w:rPr>
        <w:t xml:space="preserve"> </w:t>
      </w:r>
      <w:r w:rsidR="00FB11D9" w:rsidRPr="0034156B">
        <w:rPr>
          <w:sz w:val="24"/>
          <w:szCs w:val="24"/>
        </w:rPr>
        <w:t>331(d)</w:t>
      </w:r>
      <w:r w:rsidR="00AF1907" w:rsidRPr="0034156B">
        <w:rPr>
          <w:sz w:val="24"/>
          <w:szCs w:val="24"/>
        </w:rPr>
        <w:t xml:space="preserve"> and §</w:t>
      </w:r>
      <w:r w:rsidR="00472884" w:rsidRPr="0034156B">
        <w:rPr>
          <w:sz w:val="24"/>
          <w:szCs w:val="24"/>
        </w:rPr>
        <w:t xml:space="preserve"> </w:t>
      </w:r>
      <w:r w:rsidR="00AF1907" w:rsidRPr="0034156B">
        <w:rPr>
          <w:sz w:val="24"/>
          <w:szCs w:val="24"/>
        </w:rPr>
        <w:t>332</w:t>
      </w:r>
      <w:r w:rsidR="000A1CC2" w:rsidRPr="0034156B">
        <w:rPr>
          <w:sz w:val="24"/>
          <w:szCs w:val="24"/>
        </w:rPr>
        <w:t xml:space="preserve">, the presiding officer has </w:t>
      </w:r>
      <w:r w:rsidR="00FB11D9" w:rsidRPr="0034156B">
        <w:rPr>
          <w:sz w:val="24"/>
          <w:szCs w:val="24"/>
        </w:rPr>
        <w:t xml:space="preserve">various powers to preside over the taking of evidence and </w:t>
      </w:r>
      <w:r w:rsidR="000A1CC2" w:rsidRPr="0034156B">
        <w:rPr>
          <w:sz w:val="24"/>
          <w:szCs w:val="24"/>
        </w:rPr>
        <w:t>to regulate the course of proceedings, including t</w:t>
      </w:r>
      <w:r w:rsidR="00AF1907" w:rsidRPr="0034156B">
        <w:rPr>
          <w:sz w:val="24"/>
          <w:szCs w:val="24"/>
        </w:rPr>
        <w:t>he receipt of evidence</w:t>
      </w:r>
      <w:r w:rsidR="000A1CC2" w:rsidRPr="0034156B">
        <w:rPr>
          <w:sz w:val="24"/>
          <w:szCs w:val="24"/>
        </w:rPr>
        <w:t>.  Pursuant to 52</w:t>
      </w:r>
      <w:r w:rsidR="00472884" w:rsidRPr="0034156B">
        <w:rPr>
          <w:sz w:val="24"/>
          <w:szCs w:val="24"/>
        </w:rPr>
        <w:t xml:space="preserve">  Pa.</w:t>
      </w:r>
      <w:r w:rsidR="000A1CC2" w:rsidRPr="0034156B">
        <w:rPr>
          <w:sz w:val="24"/>
          <w:szCs w:val="24"/>
        </w:rPr>
        <w:t>Code</w:t>
      </w:r>
      <w:r w:rsidR="00A63F3B" w:rsidRPr="0034156B">
        <w:rPr>
          <w:sz w:val="24"/>
          <w:szCs w:val="24"/>
        </w:rPr>
        <w:t xml:space="preserve"> §</w:t>
      </w:r>
      <w:r w:rsidR="00472884" w:rsidRPr="0034156B">
        <w:rPr>
          <w:sz w:val="24"/>
          <w:szCs w:val="24"/>
        </w:rPr>
        <w:t xml:space="preserve"> </w:t>
      </w:r>
      <w:r w:rsidR="00A63F3B" w:rsidRPr="0034156B">
        <w:rPr>
          <w:sz w:val="24"/>
          <w:szCs w:val="24"/>
        </w:rPr>
        <w:t xml:space="preserve">5.571(d), the presiding officer may reopen the record </w:t>
      </w:r>
      <w:r w:rsidR="00AF1907" w:rsidRPr="0034156B">
        <w:rPr>
          <w:sz w:val="24"/>
          <w:szCs w:val="24"/>
        </w:rPr>
        <w:t>prior to the issuance of</w:t>
      </w:r>
      <w:r w:rsidR="00A63F3B" w:rsidRPr="0034156B">
        <w:rPr>
          <w:sz w:val="24"/>
          <w:szCs w:val="24"/>
        </w:rPr>
        <w:t xml:space="preserve"> a decision, </w:t>
      </w:r>
      <w:r w:rsidR="00AF1907" w:rsidRPr="0034156B">
        <w:rPr>
          <w:sz w:val="24"/>
          <w:szCs w:val="24"/>
        </w:rPr>
        <w:t>after notifying t</w:t>
      </w:r>
      <w:r w:rsidR="00A63F3B" w:rsidRPr="0034156B">
        <w:rPr>
          <w:sz w:val="24"/>
          <w:szCs w:val="24"/>
        </w:rPr>
        <w:t xml:space="preserve">he </w:t>
      </w:r>
      <w:r w:rsidR="00EF01F2" w:rsidRPr="0034156B">
        <w:rPr>
          <w:sz w:val="24"/>
          <w:szCs w:val="24"/>
        </w:rPr>
        <w:t xml:space="preserve">parties </w:t>
      </w:r>
      <w:r w:rsidR="00A63F3B" w:rsidRPr="0034156B">
        <w:rPr>
          <w:sz w:val="24"/>
          <w:szCs w:val="24"/>
        </w:rPr>
        <w:t xml:space="preserve">of the need to receive further evidence and when there is reason to believe conditions of fact or of law have so changed as to require, or </w:t>
      </w:r>
      <w:r w:rsidR="00AF1907" w:rsidRPr="0034156B">
        <w:rPr>
          <w:sz w:val="24"/>
          <w:szCs w:val="24"/>
        </w:rPr>
        <w:t xml:space="preserve">that </w:t>
      </w:r>
      <w:r w:rsidR="00A63F3B" w:rsidRPr="0034156B">
        <w:rPr>
          <w:sz w:val="24"/>
          <w:szCs w:val="24"/>
        </w:rPr>
        <w:t xml:space="preserve">the public interest requires, the reopening of the proceeding.  </w:t>
      </w:r>
    </w:p>
    <w:p w14:paraId="02D07A09" w14:textId="77777777" w:rsidR="00D5373A" w:rsidRPr="0034156B" w:rsidRDefault="00D5373A" w:rsidP="00493ACA">
      <w:pPr>
        <w:spacing w:line="360" w:lineRule="auto"/>
        <w:ind w:firstLine="1440"/>
        <w:rPr>
          <w:sz w:val="24"/>
          <w:szCs w:val="24"/>
        </w:rPr>
      </w:pPr>
    </w:p>
    <w:p w14:paraId="02D07A11" w14:textId="77777777" w:rsidR="00C059CE" w:rsidRPr="0034156B" w:rsidRDefault="00C059CE" w:rsidP="00493ACA">
      <w:pPr>
        <w:spacing w:line="360" w:lineRule="auto"/>
        <w:ind w:firstLine="1440"/>
        <w:rPr>
          <w:sz w:val="24"/>
          <w:szCs w:val="24"/>
        </w:rPr>
      </w:pPr>
    </w:p>
    <w:p w14:paraId="02D07A12" w14:textId="77777777" w:rsidR="00C059CE" w:rsidRPr="0034156B" w:rsidRDefault="00C059CE" w:rsidP="00493ACA">
      <w:pPr>
        <w:spacing w:line="360" w:lineRule="auto"/>
        <w:rPr>
          <w:sz w:val="24"/>
          <w:szCs w:val="24"/>
        </w:rPr>
      </w:pPr>
      <w:r w:rsidRPr="0034156B">
        <w:rPr>
          <w:sz w:val="24"/>
          <w:szCs w:val="24"/>
        </w:rPr>
        <w:lastRenderedPageBreak/>
        <w:tab/>
      </w:r>
      <w:r w:rsidRPr="0034156B">
        <w:rPr>
          <w:sz w:val="24"/>
          <w:szCs w:val="24"/>
        </w:rPr>
        <w:tab/>
        <w:t xml:space="preserve">THEREFORE, </w:t>
      </w:r>
    </w:p>
    <w:p w14:paraId="02D07A13" w14:textId="77777777" w:rsidR="00C059CE" w:rsidRPr="0034156B" w:rsidRDefault="00C059CE" w:rsidP="00493ACA">
      <w:pPr>
        <w:spacing w:line="360" w:lineRule="auto"/>
        <w:rPr>
          <w:sz w:val="24"/>
          <w:szCs w:val="24"/>
        </w:rPr>
      </w:pPr>
    </w:p>
    <w:p w14:paraId="02D07A14" w14:textId="77777777" w:rsidR="00C059CE" w:rsidRPr="0034156B" w:rsidRDefault="00C059CE" w:rsidP="00493ACA">
      <w:pPr>
        <w:spacing w:line="360" w:lineRule="auto"/>
        <w:ind w:firstLine="1440"/>
        <w:rPr>
          <w:sz w:val="24"/>
          <w:szCs w:val="24"/>
        </w:rPr>
      </w:pPr>
      <w:r w:rsidRPr="0034156B">
        <w:rPr>
          <w:sz w:val="24"/>
          <w:szCs w:val="24"/>
        </w:rPr>
        <w:t xml:space="preserve">IT IS ORDERED: </w:t>
      </w:r>
    </w:p>
    <w:p w14:paraId="02D07A15" w14:textId="77777777" w:rsidR="00C059CE" w:rsidRPr="0034156B" w:rsidRDefault="00C059CE" w:rsidP="00493ACA">
      <w:pPr>
        <w:spacing w:line="360" w:lineRule="auto"/>
        <w:rPr>
          <w:sz w:val="24"/>
          <w:szCs w:val="24"/>
        </w:rPr>
      </w:pPr>
    </w:p>
    <w:p w14:paraId="02D07A16" w14:textId="1EBEBE8A" w:rsidR="00416F61" w:rsidRPr="0034156B" w:rsidRDefault="00C059CE" w:rsidP="00493ACA">
      <w:pPr>
        <w:spacing w:line="360" w:lineRule="auto"/>
        <w:rPr>
          <w:sz w:val="24"/>
          <w:szCs w:val="24"/>
        </w:rPr>
      </w:pPr>
      <w:r w:rsidRPr="0034156B">
        <w:rPr>
          <w:sz w:val="24"/>
          <w:szCs w:val="24"/>
        </w:rPr>
        <w:tab/>
      </w:r>
      <w:r w:rsidRPr="0034156B">
        <w:rPr>
          <w:sz w:val="24"/>
          <w:szCs w:val="24"/>
        </w:rPr>
        <w:tab/>
        <w:t>1.</w:t>
      </w:r>
      <w:r w:rsidRPr="0034156B">
        <w:rPr>
          <w:sz w:val="24"/>
          <w:szCs w:val="24"/>
        </w:rPr>
        <w:tab/>
        <w:t xml:space="preserve">That </w:t>
      </w:r>
      <w:r w:rsidR="00416F61" w:rsidRPr="0034156B">
        <w:rPr>
          <w:sz w:val="24"/>
          <w:szCs w:val="24"/>
        </w:rPr>
        <w:t xml:space="preserve">the hearing record in </w:t>
      </w:r>
      <w:r w:rsidR="0034156B" w:rsidRPr="0034156B">
        <w:rPr>
          <w:sz w:val="24"/>
          <w:szCs w:val="24"/>
        </w:rPr>
        <w:t>Kim Wilkes</w:t>
      </w:r>
      <w:r w:rsidR="00416F61" w:rsidRPr="0034156B">
        <w:rPr>
          <w:sz w:val="24"/>
          <w:szCs w:val="24"/>
        </w:rPr>
        <w:t xml:space="preserve"> versus Duquesne Light Company at Docket No. </w:t>
      </w:r>
      <w:r w:rsidR="0034156B" w:rsidRPr="0034156B">
        <w:rPr>
          <w:sz w:val="24"/>
          <w:szCs w:val="24"/>
        </w:rPr>
        <w:t>C-2021-3027702</w:t>
      </w:r>
      <w:r w:rsidR="00416F61" w:rsidRPr="0034156B">
        <w:rPr>
          <w:sz w:val="24"/>
          <w:szCs w:val="24"/>
        </w:rPr>
        <w:t xml:space="preserve"> is reopened.</w:t>
      </w:r>
    </w:p>
    <w:p w14:paraId="02D07A17" w14:textId="77777777" w:rsidR="00416F61" w:rsidRPr="0034156B" w:rsidRDefault="00416F61" w:rsidP="00493ACA">
      <w:pPr>
        <w:spacing w:line="360" w:lineRule="auto"/>
        <w:rPr>
          <w:sz w:val="24"/>
          <w:szCs w:val="24"/>
        </w:rPr>
      </w:pPr>
    </w:p>
    <w:p w14:paraId="02D07A18" w14:textId="2030A901" w:rsidR="00C059CE" w:rsidRPr="0034156B" w:rsidRDefault="00416F61" w:rsidP="00493ACA">
      <w:pPr>
        <w:spacing w:line="360" w:lineRule="auto"/>
        <w:ind w:firstLine="1440"/>
        <w:rPr>
          <w:sz w:val="24"/>
          <w:szCs w:val="24"/>
        </w:rPr>
      </w:pPr>
      <w:r w:rsidRPr="0034156B">
        <w:rPr>
          <w:sz w:val="24"/>
          <w:szCs w:val="24"/>
        </w:rPr>
        <w:t xml:space="preserve">2. </w:t>
      </w:r>
      <w:r w:rsidRPr="0034156B">
        <w:rPr>
          <w:sz w:val="24"/>
          <w:szCs w:val="24"/>
        </w:rPr>
        <w:tab/>
        <w:t xml:space="preserve">That </w:t>
      </w:r>
      <w:r w:rsidR="0034156B" w:rsidRPr="0034156B">
        <w:rPr>
          <w:sz w:val="24"/>
          <w:szCs w:val="24"/>
        </w:rPr>
        <w:t>the Court Reporter shall file the official transcript of the hearing conducted on October 29, 2021, including all exhibits admitted, with the Secretary’s Bureau as soon as practicable</w:t>
      </w:r>
      <w:r w:rsidR="00C059CE" w:rsidRPr="0034156B">
        <w:rPr>
          <w:sz w:val="24"/>
          <w:szCs w:val="24"/>
        </w:rPr>
        <w:t>.</w:t>
      </w:r>
    </w:p>
    <w:p w14:paraId="02D07A19" w14:textId="77777777" w:rsidR="00C059CE" w:rsidRPr="0034156B" w:rsidRDefault="00C059CE" w:rsidP="00493ACA">
      <w:pPr>
        <w:spacing w:line="360" w:lineRule="auto"/>
        <w:rPr>
          <w:sz w:val="24"/>
          <w:szCs w:val="24"/>
        </w:rPr>
      </w:pPr>
    </w:p>
    <w:p w14:paraId="02D07A1C" w14:textId="125E46C4" w:rsidR="00C059CE" w:rsidRPr="0034156B" w:rsidRDefault="00416F61" w:rsidP="00493ACA">
      <w:pPr>
        <w:spacing w:line="360" w:lineRule="auto"/>
        <w:ind w:firstLine="1440"/>
        <w:rPr>
          <w:sz w:val="24"/>
          <w:szCs w:val="24"/>
        </w:rPr>
      </w:pPr>
      <w:r w:rsidRPr="0034156B">
        <w:rPr>
          <w:sz w:val="24"/>
          <w:szCs w:val="24"/>
        </w:rPr>
        <w:t>3</w:t>
      </w:r>
      <w:r w:rsidR="00C059CE" w:rsidRPr="0034156B">
        <w:rPr>
          <w:sz w:val="24"/>
          <w:szCs w:val="24"/>
        </w:rPr>
        <w:t>.</w:t>
      </w:r>
      <w:r w:rsidR="00C059CE" w:rsidRPr="0034156B">
        <w:rPr>
          <w:sz w:val="24"/>
          <w:szCs w:val="24"/>
        </w:rPr>
        <w:tab/>
        <w:t xml:space="preserve">That </w:t>
      </w:r>
      <w:r w:rsidR="0034156B" w:rsidRPr="0034156B">
        <w:rPr>
          <w:sz w:val="24"/>
          <w:szCs w:val="24"/>
        </w:rPr>
        <w:t>upon receipt of the complete transcript from October 29, 2021, the presiding officer will issue a new order closing the hearing record</w:t>
      </w:r>
      <w:r w:rsidR="006D3BD2" w:rsidRPr="0034156B">
        <w:rPr>
          <w:sz w:val="24"/>
          <w:szCs w:val="24"/>
        </w:rPr>
        <w:t xml:space="preserve">.  </w:t>
      </w:r>
      <w:r w:rsidR="005776C7" w:rsidRPr="0034156B">
        <w:rPr>
          <w:sz w:val="24"/>
          <w:szCs w:val="24"/>
        </w:rPr>
        <w:t xml:space="preserve">   </w:t>
      </w:r>
    </w:p>
    <w:p w14:paraId="02D07A1F" w14:textId="77777777" w:rsidR="007202A9" w:rsidRPr="0034156B" w:rsidRDefault="007202A9" w:rsidP="00493ACA">
      <w:pPr>
        <w:spacing w:line="360" w:lineRule="auto"/>
        <w:ind w:firstLine="1440"/>
        <w:rPr>
          <w:sz w:val="24"/>
          <w:szCs w:val="24"/>
        </w:rPr>
      </w:pPr>
    </w:p>
    <w:p w14:paraId="02D07A20" w14:textId="77777777" w:rsidR="00D27299" w:rsidRPr="0034156B" w:rsidRDefault="00D27299" w:rsidP="00493ACA">
      <w:pPr>
        <w:spacing w:line="360" w:lineRule="auto"/>
        <w:ind w:firstLine="1440"/>
        <w:rPr>
          <w:sz w:val="24"/>
          <w:szCs w:val="24"/>
        </w:rPr>
      </w:pPr>
    </w:p>
    <w:p w14:paraId="02D07A21" w14:textId="6C526BB9" w:rsidR="00193FEF" w:rsidRPr="0034156B" w:rsidRDefault="00193FEF" w:rsidP="00193FEF">
      <w:pPr>
        <w:ind w:right="115"/>
        <w:rPr>
          <w:sz w:val="24"/>
          <w:szCs w:val="24"/>
        </w:rPr>
      </w:pPr>
      <w:r w:rsidRPr="0034156B">
        <w:rPr>
          <w:sz w:val="24"/>
          <w:szCs w:val="24"/>
        </w:rPr>
        <w:t>Date:</w:t>
      </w:r>
      <w:r w:rsidR="00C40C5C" w:rsidRPr="0034156B">
        <w:rPr>
          <w:sz w:val="24"/>
          <w:szCs w:val="24"/>
        </w:rPr>
        <w:t xml:space="preserve"> </w:t>
      </w:r>
      <w:r w:rsidRPr="0034156B">
        <w:rPr>
          <w:sz w:val="24"/>
          <w:szCs w:val="24"/>
        </w:rPr>
        <w:t xml:space="preserve"> </w:t>
      </w:r>
      <w:r w:rsidR="0034156B" w:rsidRPr="0034156B">
        <w:rPr>
          <w:sz w:val="24"/>
          <w:szCs w:val="24"/>
          <w:u w:val="single"/>
        </w:rPr>
        <w:t>December 1</w:t>
      </w:r>
      <w:r w:rsidR="00465C15">
        <w:rPr>
          <w:sz w:val="24"/>
          <w:szCs w:val="24"/>
          <w:u w:val="single"/>
        </w:rPr>
        <w:t>5</w:t>
      </w:r>
      <w:r w:rsidR="0034156B" w:rsidRPr="0034156B">
        <w:rPr>
          <w:sz w:val="24"/>
          <w:szCs w:val="24"/>
          <w:u w:val="single"/>
        </w:rPr>
        <w:t>, 2021</w:t>
      </w:r>
      <w:r w:rsidR="002A6330" w:rsidRPr="0034156B">
        <w:rPr>
          <w:sz w:val="24"/>
          <w:szCs w:val="24"/>
        </w:rPr>
        <w:tab/>
      </w:r>
      <w:r w:rsidRPr="0034156B">
        <w:rPr>
          <w:sz w:val="24"/>
          <w:szCs w:val="24"/>
        </w:rPr>
        <w:tab/>
      </w:r>
      <w:r w:rsidRPr="0034156B">
        <w:rPr>
          <w:sz w:val="24"/>
          <w:szCs w:val="24"/>
        </w:rPr>
        <w:tab/>
      </w:r>
      <w:r w:rsidR="00C40C5C" w:rsidRPr="0034156B">
        <w:rPr>
          <w:sz w:val="24"/>
          <w:szCs w:val="24"/>
        </w:rPr>
        <w:tab/>
      </w:r>
      <w:r w:rsidR="006336F5" w:rsidRPr="0034156B">
        <w:rPr>
          <w:sz w:val="24"/>
          <w:szCs w:val="24"/>
        </w:rPr>
        <w:tab/>
      </w:r>
      <w:r w:rsidRPr="0034156B">
        <w:rPr>
          <w:sz w:val="24"/>
          <w:szCs w:val="24"/>
        </w:rPr>
        <w:t>_____________</w:t>
      </w:r>
      <w:r w:rsidR="0059008F">
        <w:rPr>
          <w:sz w:val="24"/>
          <w:szCs w:val="24"/>
        </w:rPr>
        <w:t>/s/</w:t>
      </w:r>
      <w:r w:rsidRPr="0034156B">
        <w:rPr>
          <w:sz w:val="24"/>
          <w:szCs w:val="24"/>
        </w:rPr>
        <w:t>__________</w:t>
      </w:r>
      <w:r w:rsidR="00C40C5C" w:rsidRPr="0034156B">
        <w:rPr>
          <w:sz w:val="24"/>
          <w:szCs w:val="24"/>
        </w:rPr>
        <w:t>___</w:t>
      </w:r>
    </w:p>
    <w:p w14:paraId="02D07A22" w14:textId="77777777" w:rsidR="00193FEF" w:rsidRPr="0034156B" w:rsidRDefault="00193FEF" w:rsidP="00193FEF">
      <w:pPr>
        <w:ind w:right="115"/>
        <w:rPr>
          <w:sz w:val="24"/>
          <w:szCs w:val="24"/>
        </w:rPr>
      </w:pPr>
      <w:r w:rsidRPr="0034156B">
        <w:rPr>
          <w:sz w:val="24"/>
          <w:szCs w:val="24"/>
        </w:rPr>
        <w:tab/>
      </w:r>
      <w:r w:rsidRPr="0034156B">
        <w:rPr>
          <w:sz w:val="24"/>
          <w:szCs w:val="24"/>
        </w:rPr>
        <w:tab/>
      </w:r>
      <w:r w:rsidRPr="0034156B">
        <w:rPr>
          <w:sz w:val="24"/>
          <w:szCs w:val="24"/>
        </w:rPr>
        <w:tab/>
      </w:r>
      <w:r w:rsidRPr="0034156B">
        <w:rPr>
          <w:sz w:val="24"/>
          <w:szCs w:val="24"/>
        </w:rPr>
        <w:tab/>
      </w:r>
      <w:r w:rsidRPr="0034156B">
        <w:rPr>
          <w:sz w:val="24"/>
          <w:szCs w:val="24"/>
        </w:rPr>
        <w:tab/>
      </w:r>
      <w:r w:rsidRPr="0034156B">
        <w:rPr>
          <w:sz w:val="24"/>
          <w:szCs w:val="24"/>
        </w:rPr>
        <w:tab/>
      </w:r>
      <w:r w:rsidRPr="0034156B">
        <w:rPr>
          <w:sz w:val="24"/>
          <w:szCs w:val="24"/>
        </w:rPr>
        <w:tab/>
      </w:r>
      <w:r w:rsidR="00C40C5C" w:rsidRPr="0034156B">
        <w:rPr>
          <w:sz w:val="24"/>
          <w:szCs w:val="24"/>
        </w:rPr>
        <w:tab/>
      </w:r>
      <w:r w:rsidR="00206CA1" w:rsidRPr="0034156B">
        <w:rPr>
          <w:sz w:val="24"/>
          <w:szCs w:val="24"/>
        </w:rPr>
        <w:t>Katrina L. Dunderdale</w:t>
      </w:r>
    </w:p>
    <w:p w14:paraId="02D07A23" w14:textId="0551D4E8" w:rsidR="00AB52ED" w:rsidRDefault="00206CA1" w:rsidP="00206CA1">
      <w:pPr>
        <w:ind w:right="115"/>
        <w:rPr>
          <w:sz w:val="24"/>
          <w:szCs w:val="24"/>
        </w:rPr>
      </w:pPr>
      <w:r w:rsidRPr="0034156B">
        <w:rPr>
          <w:sz w:val="24"/>
          <w:szCs w:val="24"/>
        </w:rPr>
        <w:tab/>
      </w:r>
      <w:r w:rsidRPr="0034156B">
        <w:rPr>
          <w:sz w:val="24"/>
          <w:szCs w:val="24"/>
        </w:rPr>
        <w:tab/>
      </w:r>
      <w:r w:rsidRPr="0034156B">
        <w:rPr>
          <w:sz w:val="24"/>
          <w:szCs w:val="24"/>
        </w:rPr>
        <w:tab/>
      </w:r>
      <w:r w:rsidRPr="0034156B">
        <w:rPr>
          <w:sz w:val="24"/>
          <w:szCs w:val="24"/>
        </w:rPr>
        <w:tab/>
      </w:r>
      <w:r w:rsidRPr="0034156B">
        <w:rPr>
          <w:sz w:val="24"/>
          <w:szCs w:val="24"/>
        </w:rPr>
        <w:tab/>
      </w:r>
      <w:r w:rsidRPr="0034156B">
        <w:rPr>
          <w:sz w:val="24"/>
          <w:szCs w:val="24"/>
        </w:rPr>
        <w:tab/>
      </w:r>
      <w:r w:rsidRPr="0034156B">
        <w:rPr>
          <w:sz w:val="24"/>
          <w:szCs w:val="24"/>
        </w:rPr>
        <w:tab/>
      </w:r>
      <w:r w:rsidR="00C40C5C" w:rsidRPr="0034156B">
        <w:rPr>
          <w:sz w:val="24"/>
          <w:szCs w:val="24"/>
        </w:rPr>
        <w:tab/>
      </w:r>
      <w:r w:rsidR="00193FEF" w:rsidRPr="0034156B">
        <w:rPr>
          <w:sz w:val="24"/>
          <w:szCs w:val="24"/>
        </w:rPr>
        <w:t>Administrative Law Judge</w:t>
      </w:r>
    </w:p>
    <w:p w14:paraId="2F61802E" w14:textId="4A7F2B85" w:rsidR="00203596" w:rsidRDefault="00203596" w:rsidP="00206CA1">
      <w:pPr>
        <w:ind w:right="115"/>
        <w:rPr>
          <w:sz w:val="24"/>
          <w:szCs w:val="24"/>
        </w:rPr>
      </w:pPr>
    </w:p>
    <w:p w14:paraId="0BB559BF" w14:textId="77777777" w:rsidR="00203596" w:rsidRPr="0034156B" w:rsidRDefault="00203596" w:rsidP="00206CA1">
      <w:pPr>
        <w:ind w:right="115"/>
        <w:rPr>
          <w:sz w:val="24"/>
          <w:szCs w:val="24"/>
        </w:rPr>
      </w:pPr>
    </w:p>
    <w:p w14:paraId="60EB6B16" w14:textId="77777777" w:rsidR="00203596" w:rsidRDefault="00203596" w:rsidP="0034156B">
      <w:pPr>
        <w:contextualSpacing/>
        <w:rPr>
          <w:sz w:val="24"/>
          <w:szCs w:val="24"/>
        </w:rPr>
        <w:sectPr w:rsidR="00203596" w:rsidSect="00C40C5C">
          <w:footerReference w:type="even" r:id="rId8"/>
          <w:footerReference w:type="default" r:id="rId9"/>
          <w:pgSz w:w="12240" w:h="15840" w:code="1"/>
          <w:pgMar w:top="1440" w:right="1440" w:bottom="1440" w:left="1440" w:header="720" w:footer="720" w:gutter="0"/>
          <w:pgNumType w:start="1"/>
          <w:cols w:space="720"/>
          <w:titlePg/>
          <w:docGrid w:linePitch="360"/>
        </w:sectPr>
      </w:pPr>
    </w:p>
    <w:p w14:paraId="71D15D07" w14:textId="77777777" w:rsidR="00F20617" w:rsidRPr="00F20617" w:rsidRDefault="00F20617" w:rsidP="00F20617">
      <w:pPr>
        <w:spacing w:line="259" w:lineRule="auto"/>
        <w:rPr>
          <w:rFonts w:ascii="Microsoft Sans Serif" w:eastAsia="Microsoft Sans Serif" w:hAnsi="Microsoft Sans Serif" w:cs="Microsoft Sans Serif"/>
          <w:sz w:val="24"/>
          <w:szCs w:val="22"/>
        </w:rPr>
      </w:pPr>
      <w:r w:rsidRPr="00F20617">
        <w:rPr>
          <w:rFonts w:ascii="Microsoft Sans Serif" w:eastAsia="Microsoft Sans Serif" w:hAnsi="Microsoft Sans Serif" w:cs="Microsoft Sans Serif"/>
          <w:b/>
          <w:sz w:val="24"/>
          <w:szCs w:val="22"/>
          <w:u w:val="single"/>
        </w:rPr>
        <w:lastRenderedPageBreak/>
        <w:t>C-2021-3027702 - KIM WILKES v. DUQUESNE LIGHT COMPANY</w:t>
      </w:r>
      <w:r w:rsidRPr="00F20617">
        <w:rPr>
          <w:rFonts w:ascii="Microsoft Sans Serif" w:eastAsia="Microsoft Sans Serif" w:hAnsi="Microsoft Sans Serif" w:cs="Microsoft Sans Serif"/>
          <w:b/>
          <w:sz w:val="24"/>
          <w:szCs w:val="22"/>
          <w:u w:val="single"/>
        </w:rPr>
        <w:cr/>
      </w:r>
      <w:r w:rsidRPr="00F20617">
        <w:rPr>
          <w:rFonts w:ascii="Microsoft Sans Serif" w:eastAsia="Microsoft Sans Serif" w:hAnsi="Microsoft Sans Serif" w:cs="Microsoft Sans Serif"/>
          <w:b/>
          <w:sz w:val="24"/>
          <w:szCs w:val="22"/>
          <w:u w:val="single"/>
        </w:rPr>
        <w:cr/>
      </w:r>
      <w:r w:rsidRPr="00F20617">
        <w:rPr>
          <w:rFonts w:ascii="Microsoft Sans Serif" w:eastAsia="Microsoft Sans Serif" w:hAnsi="Microsoft Sans Serif" w:cs="Microsoft Sans Serif"/>
          <w:sz w:val="24"/>
          <w:szCs w:val="22"/>
        </w:rPr>
        <w:t>KIM WILKES</w:t>
      </w:r>
      <w:r w:rsidRPr="00F20617">
        <w:rPr>
          <w:rFonts w:ascii="Microsoft Sans Serif" w:eastAsia="Microsoft Sans Serif" w:hAnsi="Microsoft Sans Serif" w:cs="Microsoft Sans Serif"/>
          <w:sz w:val="24"/>
          <w:szCs w:val="22"/>
        </w:rPr>
        <w:cr/>
        <w:t>335 LINOLEUM WAY</w:t>
      </w:r>
      <w:r w:rsidRPr="00F20617">
        <w:rPr>
          <w:rFonts w:ascii="Microsoft Sans Serif" w:eastAsia="Microsoft Sans Serif" w:hAnsi="Microsoft Sans Serif" w:cs="Microsoft Sans Serif"/>
          <w:sz w:val="24"/>
          <w:szCs w:val="22"/>
        </w:rPr>
        <w:cr/>
        <w:t>PITTSBURGH PA  15219</w:t>
      </w:r>
      <w:r w:rsidRPr="00F20617">
        <w:rPr>
          <w:rFonts w:ascii="Microsoft Sans Serif" w:eastAsia="Microsoft Sans Serif" w:hAnsi="Microsoft Sans Serif" w:cs="Microsoft Sans Serif"/>
          <w:sz w:val="24"/>
          <w:szCs w:val="22"/>
        </w:rPr>
        <w:cr/>
      </w:r>
      <w:r w:rsidRPr="00F20617">
        <w:rPr>
          <w:rFonts w:ascii="Microsoft Sans Serif" w:eastAsia="Microsoft Sans Serif" w:hAnsi="Microsoft Sans Serif" w:cs="Microsoft Sans Serif"/>
          <w:b/>
          <w:bCs/>
          <w:sz w:val="24"/>
          <w:szCs w:val="22"/>
        </w:rPr>
        <w:t>412.682.4842</w:t>
      </w:r>
      <w:r w:rsidRPr="00F20617">
        <w:rPr>
          <w:rFonts w:ascii="Microsoft Sans Serif" w:eastAsia="Microsoft Sans Serif" w:hAnsi="Microsoft Sans Serif" w:cs="Microsoft Sans Serif"/>
          <w:sz w:val="24"/>
          <w:szCs w:val="22"/>
        </w:rPr>
        <w:cr/>
        <w:t>THEMOUSE15219@NETZERO.NET</w:t>
      </w:r>
    </w:p>
    <w:p w14:paraId="07EACBDC" w14:textId="77777777" w:rsidR="00F20617" w:rsidRPr="00F20617" w:rsidRDefault="00F20617" w:rsidP="00F20617">
      <w:pPr>
        <w:spacing w:line="259" w:lineRule="auto"/>
        <w:rPr>
          <w:rFonts w:ascii="Microsoft Sans Serif" w:eastAsia="Microsoft Sans Serif" w:hAnsi="Microsoft Sans Serif" w:cs="Microsoft Sans Serif"/>
          <w:b/>
          <w:sz w:val="24"/>
          <w:szCs w:val="22"/>
          <w:u w:val="single"/>
        </w:rPr>
      </w:pPr>
    </w:p>
    <w:p w14:paraId="255FCCE9" w14:textId="38A48928" w:rsidR="0034156B" w:rsidRPr="00F20617" w:rsidRDefault="00F20617" w:rsidP="00F20617">
      <w:pPr>
        <w:spacing w:after="160" w:line="259" w:lineRule="auto"/>
        <w:rPr>
          <w:rFonts w:ascii="Calibri" w:hAnsi="Calibri"/>
          <w:sz w:val="22"/>
          <w:szCs w:val="22"/>
        </w:rPr>
      </w:pPr>
      <w:r w:rsidRPr="00F20617">
        <w:rPr>
          <w:rFonts w:ascii="Microsoft Sans Serif" w:eastAsia="Microsoft Sans Serif" w:hAnsi="Microsoft Sans Serif" w:cs="Microsoft Sans Serif"/>
          <w:sz w:val="24"/>
          <w:szCs w:val="22"/>
        </w:rPr>
        <w:t>EMILY M FARAH COUNSEL</w:t>
      </w:r>
      <w:r w:rsidRPr="00F20617">
        <w:rPr>
          <w:rFonts w:ascii="Microsoft Sans Serif" w:eastAsia="Microsoft Sans Serif" w:hAnsi="Microsoft Sans Serif" w:cs="Microsoft Sans Serif"/>
          <w:sz w:val="24"/>
          <w:szCs w:val="22"/>
        </w:rPr>
        <w:cr/>
        <w:t>DUQUESNE LIGHT COMPANY</w:t>
      </w:r>
      <w:r w:rsidRPr="00F20617">
        <w:rPr>
          <w:rFonts w:ascii="Microsoft Sans Serif" w:eastAsia="Microsoft Sans Serif" w:hAnsi="Microsoft Sans Serif" w:cs="Microsoft Sans Serif"/>
          <w:sz w:val="24"/>
          <w:szCs w:val="22"/>
        </w:rPr>
        <w:cr/>
        <w:t>411 SEVENTH AVENUE</w:t>
      </w:r>
      <w:r w:rsidRPr="00F20617">
        <w:rPr>
          <w:rFonts w:ascii="Microsoft Sans Serif" w:eastAsia="Microsoft Sans Serif" w:hAnsi="Microsoft Sans Serif" w:cs="Microsoft Sans Serif"/>
          <w:sz w:val="24"/>
          <w:szCs w:val="22"/>
        </w:rPr>
        <w:cr/>
        <w:t>PITTSBURGH PA  15219</w:t>
      </w:r>
      <w:r w:rsidRPr="00F20617">
        <w:rPr>
          <w:rFonts w:ascii="Microsoft Sans Serif" w:eastAsia="Microsoft Sans Serif" w:hAnsi="Microsoft Sans Serif" w:cs="Microsoft Sans Serif"/>
          <w:sz w:val="24"/>
          <w:szCs w:val="22"/>
        </w:rPr>
        <w:cr/>
      </w:r>
      <w:r w:rsidRPr="00F20617">
        <w:rPr>
          <w:rFonts w:ascii="Microsoft Sans Serif" w:eastAsia="Microsoft Sans Serif" w:hAnsi="Microsoft Sans Serif" w:cs="Microsoft Sans Serif"/>
          <w:b/>
          <w:bCs/>
          <w:sz w:val="24"/>
          <w:szCs w:val="22"/>
        </w:rPr>
        <w:t>412.393.6431</w:t>
      </w:r>
      <w:r w:rsidRPr="00F20617">
        <w:rPr>
          <w:rFonts w:ascii="Microsoft Sans Serif" w:eastAsia="Microsoft Sans Serif" w:hAnsi="Microsoft Sans Serif" w:cs="Microsoft Sans Serif"/>
          <w:sz w:val="24"/>
          <w:szCs w:val="22"/>
        </w:rPr>
        <w:cr/>
        <w:t>efarah@duqlight.com</w:t>
      </w:r>
      <w:r w:rsidRPr="00F20617">
        <w:rPr>
          <w:rFonts w:ascii="Microsoft Sans Serif" w:eastAsia="Microsoft Sans Serif" w:hAnsi="Microsoft Sans Serif" w:cs="Microsoft Sans Serif"/>
          <w:sz w:val="24"/>
          <w:szCs w:val="22"/>
        </w:rPr>
        <w:cr/>
        <w:t>Accepts eService</w:t>
      </w:r>
      <w:r w:rsidRPr="00F20617">
        <w:rPr>
          <w:rFonts w:ascii="Microsoft Sans Serif" w:eastAsia="Microsoft Sans Serif" w:hAnsi="Microsoft Sans Serif" w:cs="Microsoft Sans Serif"/>
          <w:sz w:val="24"/>
          <w:szCs w:val="22"/>
        </w:rPr>
        <w:cr/>
      </w:r>
    </w:p>
    <w:sectPr w:rsidR="0034156B" w:rsidRPr="00F206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07A30" w14:textId="77777777" w:rsidR="00E5058E" w:rsidRDefault="00E5058E">
      <w:r>
        <w:separator/>
      </w:r>
    </w:p>
  </w:endnote>
  <w:endnote w:type="continuationSeparator" w:id="0">
    <w:p w14:paraId="02D07A31" w14:textId="77777777" w:rsidR="00E5058E" w:rsidRDefault="00E5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7A32" w14:textId="77777777" w:rsidR="004532C0" w:rsidRDefault="004532C0" w:rsidP="001F1A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5B73">
      <w:rPr>
        <w:rStyle w:val="PageNumber"/>
        <w:noProof/>
      </w:rPr>
      <w:t>2</w:t>
    </w:r>
    <w:r>
      <w:rPr>
        <w:rStyle w:val="PageNumber"/>
      </w:rPr>
      <w:fldChar w:fldCharType="end"/>
    </w:r>
  </w:p>
  <w:p w14:paraId="02D07A33" w14:textId="77777777" w:rsidR="004532C0" w:rsidRDefault="00453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7A34" w14:textId="77777777" w:rsidR="004532C0" w:rsidRPr="007D6A24" w:rsidRDefault="004532C0" w:rsidP="001F1A89">
    <w:pPr>
      <w:pStyle w:val="Footer"/>
      <w:framePr w:wrap="around" w:vAnchor="text" w:hAnchor="margin" w:xAlign="center" w:y="1"/>
      <w:rPr>
        <w:rStyle w:val="PageNumber"/>
        <w:sz w:val="20"/>
        <w:szCs w:val="20"/>
      </w:rPr>
    </w:pPr>
    <w:r w:rsidRPr="007D6A24">
      <w:rPr>
        <w:rStyle w:val="PageNumber"/>
        <w:sz w:val="20"/>
        <w:szCs w:val="20"/>
      </w:rPr>
      <w:fldChar w:fldCharType="begin"/>
    </w:r>
    <w:r w:rsidRPr="007D6A24">
      <w:rPr>
        <w:rStyle w:val="PageNumber"/>
        <w:sz w:val="20"/>
        <w:szCs w:val="20"/>
      </w:rPr>
      <w:instrText xml:space="preserve">PAGE  </w:instrText>
    </w:r>
    <w:r w:rsidRPr="007D6A24">
      <w:rPr>
        <w:rStyle w:val="PageNumber"/>
        <w:sz w:val="20"/>
        <w:szCs w:val="20"/>
      </w:rPr>
      <w:fldChar w:fldCharType="separate"/>
    </w:r>
    <w:r w:rsidR="00B515D7">
      <w:rPr>
        <w:rStyle w:val="PageNumber"/>
        <w:noProof/>
        <w:sz w:val="20"/>
        <w:szCs w:val="20"/>
      </w:rPr>
      <w:t>4</w:t>
    </w:r>
    <w:r w:rsidRPr="007D6A24">
      <w:rPr>
        <w:rStyle w:val="PageNumber"/>
        <w:sz w:val="20"/>
        <w:szCs w:val="20"/>
      </w:rPr>
      <w:fldChar w:fldCharType="end"/>
    </w:r>
  </w:p>
  <w:p w14:paraId="02D07A35" w14:textId="77777777" w:rsidR="004532C0" w:rsidRDefault="00453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07A2E" w14:textId="77777777" w:rsidR="00E5058E" w:rsidRDefault="00E5058E">
      <w:r>
        <w:separator/>
      </w:r>
    </w:p>
  </w:footnote>
  <w:footnote w:type="continuationSeparator" w:id="0">
    <w:p w14:paraId="02D07A2F" w14:textId="77777777" w:rsidR="00E5058E" w:rsidRDefault="00E50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78E418BC"/>
    <w:multiLevelType w:val="hybridMultilevel"/>
    <w:tmpl w:val="EAD2263C"/>
    <w:lvl w:ilvl="0" w:tplc="C7907ADC">
      <w:start w:val="5"/>
      <w:numFmt w:val="lowerRoman"/>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4D0"/>
    <w:rsid w:val="00013BBC"/>
    <w:rsid w:val="00015DCA"/>
    <w:rsid w:val="00020590"/>
    <w:rsid w:val="000250B4"/>
    <w:rsid w:val="0003005A"/>
    <w:rsid w:val="000329D1"/>
    <w:rsid w:val="00032F81"/>
    <w:rsid w:val="00035765"/>
    <w:rsid w:val="00044167"/>
    <w:rsid w:val="00050A0B"/>
    <w:rsid w:val="00052AE2"/>
    <w:rsid w:val="00065BCC"/>
    <w:rsid w:val="00071286"/>
    <w:rsid w:val="00077A2C"/>
    <w:rsid w:val="000870A4"/>
    <w:rsid w:val="0009076B"/>
    <w:rsid w:val="000A1CC2"/>
    <w:rsid w:val="000A699C"/>
    <w:rsid w:val="000B03E7"/>
    <w:rsid w:val="000B0C12"/>
    <w:rsid w:val="000E3983"/>
    <w:rsid w:val="000F1B9E"/>
    <w:rsid w:val="00114B42"/>
    <w:rsid w:val="001213DA"/>
    <w:rsid w:val="001275B9"/>
    <w:rsid w:val="00135028"/>
    <w:rsid w:val="001467C0"/>
    <w:rsid w:val="00147550"/>
    <w:rsid w:val="00157A5F"/>
    <w:rsid w:val="00161AD2"/>
    <w:rsid w:val="001630B8"/>
    <w:rsid w:val="00172245"/>
    <w:rsid w:val="00187CCB"/>
    <w:rsid w:val="00193FEF"/>
    <w:rsid w:val="00196AB8"/>
    <w:rsid w:val="00197961"/>
    <w:rsid w:val="001C0016"/>
    <w:rsid w:val="001C0320"/>
    <w:rsid w:val="001C1BAE"/>
    <w:rsid w:val="001C37D4"/>
    <w:rsid w:val="001D3122"/>
    <w:rsid w:val="001E412C"/>
    <w:rsid w:val="001F1A89"/>
    <w:rsid w:val="001F2216"/>
    <w:rsid w:val="001F232B"/>
    <w:rsid w:val="001F4FBC"/>
    <w:rsid w:val="002026AD"/>
    <w:rsid w:val="00203596"/>
    <w:rsid w:val="00206A03"/>
    <w:rsid w:val="00206CA1"/>
    <w:rsid w:val="002103C0"/>
    <w:rsid w:val="002154A4"/>
    <w:rsid w:val="00216F3D"/>
    <w:rsid w:val="00222A2F"/>
    <w:rsid w:val="002459E0"/>
    <w:rsid w:val="00256602"/>
    <w:rsid w:val="00296486"/>
    <w:rsid w:val="002A6330"/>
    <w:rsid w:val="002A7443"/>
    <w:rsid w:val="002B60E8"/>
    <w:rsid w:val="002C5906"/>
    <w:rsid w:val="002D39BA"/>
    <w:rsid w:val="002F3134"/>
    <w:rsid w:val="00307FAC"/>
    <w:rsid w:val="0034156B"/>
    <w:rsid w:val="00344940"/>
    <w:rsid w:val="00362D03"/>
    <w:rsid w:val="00364DC8"/>
    <w:rsid w:val="00390FDE"/>
    <w:rsid w:val="003C1B47"/>
    <w:rsid w:val="003C37AC"/>
    <w:rsid w:val="003E0EBE"/>
    <w:rsid w:val="003E1F54"/>
    <w:rsid w:val="003F0208"/>
    <w:rsid w:val="00400081"/>
    <w:rsid w:val="00402DF9"/>
    <w:rsid w:val="00415569"/>
    <w:rsid w:val="00416F61"/>
    <w:rsid w:val="0041786A"/>
    <w:rsid w:val="0042692B"/>
    <w:rsid w:val="00442900"/>
    <w:rsid w:val="00450A53"/>
    <w:rsid w:val="004532C0"/>
    <w:rsid w:val="00465C15"/>
    <w:rsid w:val="004704D0"/>
    <w:rsid w:val="00472884"/>
    <w:rsid w:val="0049222A"/>
    <w:rsid w:val="00493ACA"/>
    <w:rsid w:val="00497FF1"/>
    <w:rsid w:val="004A5678"/>
    <w:rsid w:val="004A671F"/>
    <w:rsid w:val="004B0E80"/>
    <w:rsid w:val="004B7EE5"/>
    <w:rsid w:val="004D5CCB"/>
    <w:rsid w:val="004E0995"/>
    <w:rsid w:val="004E1C41"/>
    <w:rsid w:val="00505C4F"/>
    <w:rsid w:val="005233F5"/>
    <w:rsid w:val="005258C8"/>
    <w:rsid w:val="0053563A"/>
    <w:rsid w:val="00535A86"/>
    <w:rsid w:val="00541AC8"/>
    <w:rsid w:val="00544601"/>
    <w:rsid w:val="00544A18"/>
    <w:rsid w:val="00561B1E"/>
    <w:rsid w:val="00572946"/>
    <w:rsid w:val="005738A9"/>
    <w:rsid w:val="00576223"/>
    <w:rsid w:val="005776C7"/>
    <w:rsid w:val="0059008F"/>
    <w:rsid w:val="00595D2A"/>
    <w:rsid w:val="005A0F74"/>
    <w:rsid w:val="005B1C87"/>
    <w:rsid w:val="005C1D14"/>
    <w:rsid w:val="005C646A"/>
    <w:rsid w:val="005E0D8C"/>
    <w:rsid w:val="005F58E4"/>
    <w:rsid w:val="006025CB"/>
    <w:rsid w:val="00612817"/>
    <w:rsid w:val="0062325B"/>
    <w:rsid w:val="006336F5"/>
    <w:rsid w:val="00637821"/>
    <w:rsid w:val="00644277"/>
    <w:rsid w:val="00656D63"/>
    <w:rsid w:val="006818E0"/>
    <w:rsid w:val="006843DA"/>
    <w:rsid w:val="00686CDA"/>
    <w:rsid w:val="006915A4"/>
    <w:rsid w:val="00696F2B"/>
    <w:rsid w:val="006A176F"/>
    <w:rsid w:val="006A3F2A"/>
    <w:rsid w:val="006D3BD2"/>
    <w:rsid w:val="006E441D"/>
    <w:rsid w:val="006F3D10"/>
    <w:rsid w:val="00715776"/>
    <w:rsid w:val="007202A9"/>
    <w:rsid w:val="0072267B"/>
    <w:rsid w:val="007400C8"/>
    <w:rsid w:val="00745C84"/>
    <w:rsid w:val="00752623"/>
    <w:rsid w:val="00781FE4"/>
    <w:rsid w:val="0079783E"/>
    <w:rsid w:val="007C4960"/>
    <w:rsid w:val="007C511D"/>
    <w:rsid w:val="007D4DDE"/>
    <w:rsid w:val="007D6A24"/>
    <w:rsid w:val="007E23D8"/>
    <w:rsid w:val="007F4EB9"/>
    <w:rsid w:val="00800437"/>
    <w:rsid w:val="008144A0"/>
    <w:rsid w:val="00815FB6"/>
    <w:rsid w:val="00824941"/>
    <w:rsid w:val="0082533E"/>
    <w:rsid w:val="00832179"/>
    <w:rsid w:val="0083374F"/>
    <w:rsid w:val="00835550"/>
    <w:rsid w:val="008548D1"/>
    <w:rsid w:val="00855134"/>
    <w:rsid w:val="00872890"/>
    <w:rsid w:val="008A1C06"/>
    <w:rsid w:val="008B3E6F"/>
    <w:rsid w:val="008B5607"/>
    <w:rsid w:val="008D4B2F"/>
    <w:rsid w:val="008E56A7"/>
    <w:rsid w:val="008F0A0B"/>
    <w:rsid w:val="00905555"/>
    <w:rsid w:val="0094317E"/>
    <w:rsid w:val="00946B1E"/>
    <w:rsid w:val="00961C91"/>
    <w:rsid w:val="00962948"/>
    <w:rsid w:val="00966CA3"/>
    <w:rsid w:val="009702C4"/>
    <w:rsid w:val="009926E3"/>
    <w:rsid w:val="009A4548"/>
    <w:rsid w:val="009D730D"/>
    <w:rsid w:val="009E08C1"/>
    <w:rsid w:val="009E34B2"/>
    <w:rsid w:val="009E54EF"/>
    <w:rsid w:val="009F21C0"/>
    <w:rsid w:val="00A071D6"/>
    <w:rsid w:val="00A22726"/>
    <w:rsid w:val="00A23217"/>
    <w:rsid w:val="00A23266"/>
    <w:rsid w:val="00A277F9"/>
    <w:rsid w:val="00A31923"/>
    <w:rsid w:val="00A40956"/>
    <w:rsid w:val="00A44217"/>
    <w:rsid w:val="00A555A6"/>
    <w:rsid w:val="00A62042"/>
    <w:rsid w:val="00A63F3B"/>
    <w:rsid w:val="00A64619"/>
    <w:rsid w:val="00A66552"/>
    <w:rsid w:val="00A729DD"/>
    <w:rsid w:val="00A75207"/>
    <w:rsid w:val="00A87D5F"/>
    <w:rsid w:val="00A90AD0"/>
    <w:rsid w:val="00A94C40"/>
    <w:rsid w:val="00AB52ED"/>
    <w:rsid w:val="00AB55D4"/>
    <w:rsid w:val="00AC7A46"/>
    <w:rsid w:val="00AE6D0E"/>
    <w:rsid w:val="00AF1907"/>
    <w:rsid w:val="00AF5B01"/>
    <w:rsid w:val="00B0347C"/>
    <w:rsid w:val="00B10D74"/>
    <w:rsid w:val="00B16733"/>
    <w:rsid w:val="00B21981"/>
    <w:rsid w:val="00B227B5"/>
    <w:rsid w:val="00B2419F"/>
    <w:rsid w:val="00B24E6F"/>
    <w:rsid w:val="00B25E31"/>
    <w:rsid w:val="00B44FC0"/>
    <w:rsid w:val="00B515D7"/>
    <w:rsid w:val="00B54E30"/>
    <w:rsid w:val="00B60E76"/>
    <w:rsid w:val="00B662E9"/>
    <w:rsid w:val="00B71F16"/>
    <w:rsid w:val="00B74048"/>
    <w:rsid w:val="00B8119C"/>
    <w:rsid w:val="00B81B05"/>
    <w:rsid w:val="00B879B7"/>
    <w:rsid w:val="00BA07C6"/>
    <w:rsid w:val="00BF7E57"/>
    <w:rsid w:val="00C059CE"/>
    <w:rsid w:val="00C203AE"/>
    <w:rsid w:val="00C332C3"/>
    <w:rsid w:val="00C35B73"/>
    <w:rsid w:val="00C40C5C"/>
    <w:rsid w:val="00C57961"/>
    <w:rsid w:val="00C71D48"/>
    <w:rsid w:val="00C74646"/>
    <w:rsid w:val="00C80534"/>
    <w:rsid w:val="00C92A7D"/>
    <w:rsid w:val="00C94EE2"/>
    <w:rsid w:val="00CA02A0"/>
    <w:rsid w:val="00CA4740"/>
    <w:rsid w:val="00CB1472"/>
    <w:rsid w:val="00CD1C55"/>
    <w:rsid w:val="00CD26E2"/>
    <w:rsid w:val="00CD5AC0"/>
    <w:rsid w:val="00CE2C85"/>
    <w:rsid w:val="00CF0E66"/>
    <w:rsid w:val="00D01BCB"/>
    <w:rsid w:val="00D20B8D"/>
    <w:rsid w:val="00D21B47"/>
    <w:rsid w:val="00D24782"/>
    <w:rsid w:val="00D27299"/>
    <w:rsid w:val="00D35F33"/>
    <w:rsid w:val="00D411C1"/>
    <w:rsid w:val="00D455EF"/>
    <w:rsid w:val="00D5373A"/>
    <w:rsid w:val="00D57F9A"/>
    <w:rsid w:val="00D778AF"/>
    <w:rsid w:val="00D80970"/>
    <w:rsid w:val="00D8705D"/>
    <w:rsid w:val="00D92589"/>
    <w:rsid w:val="00DB1ADC"/>
    <w:rsid w:val="00DB585C"/>
    <w:rsid w:val="00DD557F"/>
    <w:rsid w:val="00DD5A59"/>
    <w:rsid w:val="00DD75D9"/>
    <w:rsid w:val="00DE43ED"/>
    <w:rsid w:val="00DF201C"/>
    <w:rsid w:val="00DF6E99"/>
    <w:rsid w:val="00E007DC"/>
    <w:rsid w:val="00E03C76"/>
    <w:rsid w:val="00E14396"/>
    <w:rsid w:val="00E274C1"/>
    <w:rsid w:val="00E312B7"/>
    <w:rsid w:val="00E5058E"/>
    <w:rsid w:val="00E50DFF"/>
    <w:rsid w:val="00E5250F"/>
    <w:rsid w:val="00E70CA0"/>
    <w:rsid w:val="00E9495E"/>
    <w:rsid w:val="00E97A26"/>
    <w:rsid w:val="00EA1F99"/>
    <w:rsid w:val="00EA497D"/>
    <w:rsid w:val="00EB39EF"/>
    <w:rsid w:val="00EB5DCB"/>
    <w:rsid w:val="00EC2911"/>
    <w:rsid w:val="00EC471E"/>
    <w:rsid w:val="00EC4BED"/>
    <w:rsid w:val="00ED323E"/>
    <w:rsid w:val="00ED49FA"/>
    <w:rsid w:val="00ED504E"/>
    <w:rsid w:val="00EE5A9B"/>
    <w:rsid w:val="00EF01F2"/>
    <w:rsid w:val="00EF6D2E"/>
    <w:rsid w:val="00F11369"/>
    <w:rsid w:val="00F20617"/>
    <w:rsid w:val="00F23290"/>
    <w:rsid w:val="00F264AB"/>
    <w:rsid w:val="00F35426"/>
    <w:rsid w:val="00F41640"/>
    <w:rsid w:val="00F51819"/>
    <w:rsid w:val="00F71C1C"/>
    <w:rsid w:val="00F74A5D"/>
    <w:rsid w:val="00FB1153"/>
    <w:rsid w:val="00FB11D9"/>
    <w:rsid w:val="00FB7EA3"/>
    <w:rsid w:val="00FC5354"/>
    <w:rsid w:val="00FD0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079E9"/>
  <w15:docId w15:val="{02FDE133-2683-435B-B5EA-6EA4A222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A89"/>
    <w:rPr>
      <w:sz w:val="26"/>
      <w:szCs w:val="26"/>
    </w:rPr>
  </w:style>
  <w:style w:type="paragraph" w:styleId="Heading1">
    <w:name w:val="heading 1"/>
    <w:basedOn w:val="Normal"/>
    <w:next w:val="Normal"/>
    <w:link w:val="Heading1Char"/>
    <w:qFormat/>
    <w:rsid w:val="00962948"/>
    <w:pPr>
      <w:keepNext/>
      <w:jc w:val="center"/>
      <w:outlineLvl w:val="0"/>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A89"/>
    <w:pPr>
      <w:tabs>
        <w:tab w:val="center" w:pos="4320"/>
        <w:tab w:val="right" w:pos="8640"/>
      </w:tabs>
    </w:pPr>
  </w:style>
  <w:style w:type="character" w:styleId="PageNumber">
    <w:name w:val="page number"/>
    <w:basedOn w:val="DefaultParagraphFont"/>
    <w:rsid w:val="001F1A89"/>
  </w:style>
  <w:style w:type="paragraph" w:styleId="FootnoteText">
    <w:name w:val="footnote text"/>
    <w:basedOn w:val="Normal"/>
    <w:link w:val="FootnoteTextChar"/>
    <w:uiPriority w:val="99"/>
    <w:rsid w:val="006E441D"/>
    <w:rPr>
      <w:sz w:val="20"/>
      <w:szCs w:val="20"/>
    </w:rPr>
  </w:style>
  <w:style w:type="character" w:styleId="FootnoteReference">
    <w:name w:val="footnote reference"/>
    <w:basedOn w:val="DefaultParagraphFont"/>
    <w:uiPriority w:val="99"/>
    <w:rsid w:val="006E441D"/>
    <w:rPr>
      <w:vertAlign w:val="superscript"/>
    </w:rPr>
  </w:style>
  <w:style w:type="paragraph" w:styleId="BalloonText">
    <w:name w:val="Balloon Text"/>
    <w:basedOn w:val="Normal"/>
    <w:semiHidden/>
    <w:rsid w:val="00DF6E99"/>
    <w:rPr>
      <w:rFonts w:ascii="Tahoma" w:hAnsi="Tahoma" w:cs="Tahoma"/>
      <w:sz w:val="16"/>
      <w:szCs w:val="16"/>
    </w:rPr>
  </w:style>
  <w:style w:type="paragraph" w:styleId="Header">
    <w:name w:val="header"/>
    <w:basedOn w:val="Normal"/>
    <w:rsid w:val="00C57961"/>
    <w:pPr>
      <w:tabs>
        <w:tab w:val="center" w:pos="4320"/>
        <w:tab w:val="right" w:pos="8640"/>
      </w:tabs>
    </w:pPr>
  </w:style>
  <w:style w:type="character" w:styleId="Hyperlink">
    <w:name w:val="Hyperlink"/>
    <w:basedOn w:val="DefaultParagraphFont"/>
    <w:rsid w:val="00A22726"/>
    <w:rPr>
      <w:color w:val="0000FF"/>
      <w:u w:val="single"/>
    </w:rPr>
  </w:style>
  <w:style w:type="character" w:customStyle="1" w:styleId="Heading1Char">
    <w:name w:val="Heading 1 Char"/>
    <w:basedOn w:val="DefaultParagraphFont"/>
    <w:link w:val="Heading1"/>
    <w:rsid w:val="00962948"/>
    <w:rPr>
      <w:sz w:val="26"/>
      <w:u w:val="single"/>
    </w:rPr>
  </w:style>
  <w:style w:type="paragraph" w:styleId="ListParagraph">
    <w:name w:val="List Paragraph"/>
    <w:basedOn w:val="Normal"/>
    <w:uiPriority w:val="34"/>
    <w:qFormat/>
    <w:rsid w:val="00416F61"/>
    <w:pPr>
      <w:ind w:left="720"/>
      <w:contextualSpacing/>
    </w:pPr>
  </w:style>
  <w:style w:type="character" w:customStyle="1" w:styleId="FootnoteTextChar">
    <w:name w:val="Footnote Text Char"/>
    <w:basedOn w:val="DefaultParagraphFont"/>
    <w:link w:val="FootnoteText"/>
    <w:uiPriority w:val="99"/>
    <w:rsid w:val="006A3F2A"/>
  </w:style>
  <w:style w:type="paragraph" w:styleId="Revision">
    <w:name w:val="Revision"/>
    <w:hidden/>
    <w:uiPriority w:val="99"/>
    <w:semiHidden/>
    <w:rsid w:val="0059008F"/>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407B0-BCAE-4B04-9ECA-84400785A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660</Words>
  <Characters>3770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Alban, Daniela</cp:lastModifiedBy>
  <cp:revision>2</cp:revision>
  <cp:lastPrinted>2012-02-06T20:28:00Z</cp:lastPrinted>
  <dcterms:created xsi:type="dcterms:W3CDTF">2021-12-15T14:20:00Z</dcterms:created>
  <dcterms:modified xsi:type="dcterms:W3CDTF">2021-12-15T14:20:00Z</dcterms:modified>
</cp:coreProperties>
</file>