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FE71" w14:textId="77777777" w:rsidR="00B513F9" w:rsidRPr="00132F7D" w:rsidRDefault="00B513F9" w:rsidP="00F024AA">
      <w:pPr>
        <w:spacing w:after="0" w:line="240" w:lineRule="auto"/>
        <w:jc w:val="center"/>
        <w:rPr>
          <w:rFonts w:ascii="Times New Roman" w:hAnsi="Times New Roman" w:cs="Times New Roman"/>
          <w:b/>
          <w:bCs/>
          <w:sz w:val="26"/>
          <w:szCs w:val="26"/>
        </w:rPr>
      </w:pPr>
      <w:r w:rsidRPr="00132F7D">
        <w:rPr>
          <w:rFonts w:ascii="Times New Roman" w:hAnsi="Times New Roman" w:cs="Times New Roman"/>
          <w:b/>
          <w:bCs/>
          <w:sz w:val="26"/>
          <w:szCs w:val="26"/>
        </w:rPr>
        <w:t>PENNSYLVANIA</w:t>
      </w:r>
    </w:p>
    <w:p w14:paraId="75A9FD21" w14:textId="77777777" w:rsidR="00B513F9" w:rsidRPr="00132F7D" w:rsidRDefault="00B513F9" w:rsidP="00B513F9">
      <w:pPr>
        <w:tabs>
          <w:tab w:val="center" w:pos="4680"/>
        </w:tabs>
        <w:suppressAutoHyphens/>
        <w:contextualSpacing/>
        <w:jc w:val="center"/>
        <w:rPr>
          <w:rFonts w:ascii="Times New Roman" w:hAnsi="Times New Roman" w:cs="Times New Roman"/>
          <w:b/>
          <w:sz w:val="26"/>
          <w:szCs w:val="26"/>
        </w:rPr>
      </w:pPr>
      <w:r w:rsidRPr="00132F7D">
        <w:rPr>
          <w:rFonts w:ascii="Times New Roman" w:hAnsi="Times New Roman" w:cs="Times New Roman"/>
          <w:b/>
          <w:sz w:val="26"/>
          <w:szCs w:val="26"/>
        </w:rPr>
        <w:t>PUBLIC UTILITY COMMISSION</w:t>
      </w:r>
    </w:p>
    <w:p w14:paraId="1560D127" w14:textId="77777777" w:rsidR="00B513F9" w:rsidRPr="00132F7D" w:rsidRDefault="00B513F9" w:rsidP="00B513F9">
      <w:pPr>
        <w:tabs>
          <w:tab w:val="center" w:pos="4680"/>
        </w:tabs>
        <w:suppressAutoHyphens/>
        <w:contextualSpacing/>
        <w:jc w:val="center"/>
        <w:rPr>
          <w:rFonts w:ascii="Times New Roman" w:hAnsi="Times New Roman" w:cs="Times New Roman"/>
          <w:b/>
          <w:sz w:val="26"/>
          <w:szCs w:val="26"/>
        </w:rPr>
      </w:pPr>
      <w:r w:rsidRPr="00132F7D">
        <w:rPr>
          <w:rFonts w:ascii="Times New Roman" w:hAnsi="Times New Roman" w:cs="Times New Roman"/>
          <w:b/>
          <w:sz w:val="26"/>
          <w:szCs w:val="26"/>
        </w:rPr>
        <w:t>Harrisburg, PA  17120</w:t>
      </w:r>
    </w:p>
    <w:p w14:paraId="3E4489E1" w14:textId="77777777" w:rsidR="00B513F9" w:rsidRPr="00132F7D" w:rsidRDefault="00B513F9" w:rsidP="008E0728">
      <w:pPr>
        <w:tabs>
          <w:tab w:val="right" w:pos="9360"/>
        </w:tabs>
        <w:suppressAutoHyphens/>
        <w:spacing w:after="0" w:line="240" w:lineRule="auto"/>
        <w:contextualSpacing/>
        <w:jc w:val="right"/>
        <w:rPr>
          <w:rFonts w:ascii="Times New Roman" w:hAnsi="Times New Roman" w:cs="Times New Roman"/>
          <w:sz w:val="26"/>
          <w:szCs w:val="26"/>
        </w:rPr>
      </w:pPr>
    </w:p>
    <w:p w14:paraId="0C4841EF" w14:textId="77777777" w:rsidR="004D52A9" w:rsidRPr="00945FB6" w:rsidRDefault="004D52A9" w:rsidP="008E0728">
      <w:pPr>
        <w:tabs>
          <w:tab w:val="right" w:pos="9360"/>
        </w:tabs>
        <w:suppressAutoHyphens/>
        <w:spacing w:after="0" w:line="240" w:lineRule="auto"/>
        <w:contextualSpacing/>
        <w:jc w:val="right"/>
        <w:rPr>
          <w:rFonts w:ascii="Times New Roman" w:hAnsi="Times New Roman" w:cs="Times New Roman"/>
          <w:sz w:val="26"/>
          <w:szCs w:val="26"/>
        </w:rPr>
      </w:pPr>
    </w:p>
    <w:p w14:paraId="16073A48" w14:textId="3CDF5A37" w:rsidR="00B513F9" w:rsidRPr="00132F7D" w:rsidRDefault="00B513F9" w:rsidP="008E0728">
      <w:pPr>
        <w:tabs>
          <w:tab w:val="right" w:pos="9360"/>
        </w:tabs>
        <w:suppressAutoHyphens/>
        <w:spacing w:after="0" w:line="240" w:lineRule="auto"/>
        <w:contextualSpacing/>
        <w:jc w:val="right"/>
        <w:rPr>
          <w:rFonts w:ascii="Times New Roman" w:hAnsi="Times New Roman" w:cs="Times New Roman"/>
          <w:sz w:val="26"/>
          <w:szCs w:val="26"/>
        </w:rPr>
      </w:pPr>
      <w:r w:rsidRPr="00945FB6">
        <w:rPr>
          <w:rFonts w:ascii="Times New Roman" w:hAnsi="Times New Roman" w:cs="Times New Roman"/>
          <w:sz w:val="26"/>
          <w:szCs w:val="26"/>
        </w:rPr>
        <w:t>P</w:t>
      </w:r>
      <w:r w:rsidRPr="00132F7D">
        <w:rPr>
          <w:rFonts w:ascii="Times New Roman" w:hAnsi="Times New Roman" w:cs="Times New Roman"/>
          <w:sz w:val="26"/>
          <w:szCs w:val="26"/>
        </w:rPr>
        <w:t xml:space="preserve">ublic Meeting held </w:t>
      </w:r>
      <w:r w:rsidR="00267AD5" w:rsidRPr="00132F7D">
        <w:rPr>
          <w:rFonts w:ascii="Times New Roman" w:hAnsi="Times New Roman" w:cs="Times New Roman"/>
          <w:sz w:val="26"/>
          <w:szCs w:val="26"/>
        </w:rPr>
        <w:t>Dec</w:t>
      </w:r>
      <w:r w:rsidR="004579D8" w:rsidRPr="00132F7D">
        <w:rPr>
          <w:rFonts w:ascii="Times New Roman" w:hAnsi="Times New Roman" w:cs="Times New Roman"/>
          <w:sz w:val="26"/>
          <w:szCs w:val="26"/>
        </w:rPr>
        <w:t xml:space="preserve">ember </w:t>
      </w:r>
      <w:r w:rsidR="00B24C28" w:rsidRPr="00132F7D">
        <w:rPr>
          <w:rFonts w:ascii="Times New Roman" w:hAnsi="Times New Roman" w:cs="Times New Roman"/>
          <w:sz w:val="26"/>
          <w:szCs w:val="26"/>
        </w:rPr>
        <w:t>16</w:t>
      </w:r>
      <w:r w:rsidRPr="00132F7D">
        <w:rPr>
          <w:rFonts w:ascii="Times New Roman" w:hAnsi="Times New Roman" w:cs="Times New Roman"/>
          <w:sz w:val="26"/>
          <w:szCs w:val="26"/>
        </w:rPr>
        <w:t>, 2021</w:t>
      </w:r>
    </w:p>
    <w:p w14:paraId="2E538D76" w14:textId="778BE77C" w:rsidR="00B513F9" w:rsidRPr="00132F7D" w:rsidRDefault="00B513F9" w:rsidP="008E0728">
      <w:pPr>
        <w:tabs>
          <w:tab w:val="left" w:pos="-720"/>
        </w:tabs>
        <w:suppressAutoHyphens/>
        <w:spacing w:after="0" w:line="240" w:lineRule="auto"/>
        <w:contextualSpacing/>
        <w:rPr>
          <w:rFonts w:ascii="Times New Roman" w:hAnsi="Times New Roman" w:cs="Times New Roman"/>
          <w:sz w:val="26"/>
          <w:szCs w:val="26"/>
        </w:rPr>
      </w:pPr>
    </w:p>
    <w:p w14:paraId="4D3C74EF" w14:textId="77777777" w:rsidR="008E0728" w:rsidRPr="00132F7D" w:rsidRDefault="008E0728" w:rsidP="008E0728">
      <w:pPr>
        <w:tabs>
          <w:tab w:val="left" w:pos="-720"/>
        </w:tabs>
        <w:suppressAutoHyphens/>
        <w:spacing w:after="0" w:line="240" w:lineRule="auto"/>
        <w:contextualSpacing/>
        <w:rPr>
          <w:rFonts w:ascii="Times New Roman" w:hAnsi="Times New Roman" w:cs="Times New Roman"/>
          <w:sz w:val="26"/>
          <w:szCs w:val="26"/>
        </w:rPr>
      </w:pPr>
    </w:p>
    <w:p w14:paraId="5666AF46" w14:textId="77777777" w:rsidR="00B513F9" w:rsidRPr="00132F7D" w:rsidRDefault="00B513F9" w:rsidP="008E0728">
      <w:pPr>
        <w:tabs>
          <w:tab w:val="left" w:pos="-720"/>
        </w:tabs>
        <w:suppressAutoHyphens/>
        <w:spacing w:after="0" w:line="240" w:lineRule="auto"/>
        <w:contextualSpacing/>
        <w:rPr>
          <w:rFonts w:ascii="Times New Roman" w:hAnsi="Times New Roman" w:cs="Times New Roman"/>
          <w:sz w:val="26"/>
          <w:szCs w:val="26"/>
        </w:rPr>
      </w:pPr>
      <w:r w:rsidRPr="00132F7D">
        <w:rPr>
          <w:rFonts w:ascii="Times New Roman" w:hAnsi="Times New Roman" w:cs="Times New Roman"/>
          <w:sz w:val="26"/>
          <w:szCs w:val="26"/>
        </w:rPr>
        <w:t>Commissioners Present:</w:t>
      </w:r>
    </w:p>
    <w:p w14:paraId="3C5EEE3E" w14:textId="77777777" w:rsidR="00B513F9" w:rsidRPr="00132F7D" w:rsidRDefault="00B513F9" w:rsidP="008E0728">
      <w:pPr>
        <w:tabs>
          <w:tab w:val="left" w:pos="-720"/>
        </w:tabs>
        <w:suppressAutoHyphens/>
        <w:spacing w:after="0" w:line="240" w:lineRule="auto"/>
        <w:contextualSpacing/>
        <w:rPr>
          <w:rFonts w:ascii="Times New Roman" w:hAnsi="Times New Roman" w:cs="Times New Roman"/>
          <w:sz w:val="26"/>
          <w:szCs w:val="26"/>
        </w:rPr>
      </w:pPr>
    </w:p>
    <w:p w14:paraId="20E683E3" w14:textId="77777777" w:rsidR="00B513F9" w:rsidRPr="00132F7D" w:rsidRDefault="00B513F9" w:rsidP="008E0728">
      <w:pPr>
        <w:tabs>
          <w:tab w:val="left" w:pos="705"/>
        </w:tabs>
        <w:spacing w:after="0" w:line="240" w:lineRule="auto"/>
        <w:ind w:firstLine="720"/>
        <w:contextualSpacing/>
        <w:rPr>
          <w:rFonts w:ascii="Times New Roman" w:hAnsi="Times New Roman" w:cs="Times New Roman"/>
          <w:sz w:val="26"/>
          <w:szCs w:val="26"/>
        </w:rPr>
      </w:pPr>
      <w:r w:rsidRPr="00132F7D">
        <w:rPr>
          <w:rFonts w:ascii="Times New Roman" w:hAnsi="Times New Roman" w:cs="Times New Roman"/>
          <w:sz w:val="26"/>
          <w:szCs w:val="26"/>
        </w:rPr>
        <w:t>Gladys Brown Dutrieuille, Chairman</w:t>
      </w:r>
    </w:p>
    <w:p w14:paraId="2CB951B2" w14:textId="6EF28410" w:rsidR="00B513F9" w:rsidRPr="00132F7D" w:rsidRDefault="00B513F9" w:rsidP="008E0728">
      <w:pPr>
        <w:tabs>
          <w:tab w:val="left" w:pos="705"/>
        </w:tabs>
        <w:spacing w:after="0" w:line="240" w:lineRule="auto"/>
        <w:ind w:firstLine="720"/>
        <w:contextualSpacing/>
        <w:rPr>
          <w:rFonts w:ascii="Times New Roman" w:hAnsi="Times New Roman" w:cs="Times New Roman"/>
          <w:sz w:val="26"/>
          <w:szCs w:val="26"/>
        </w:rPr>
      </w:pPr>
      <w:r w:rsidRPr="00132F7D">
        <w:rPr>
          <w:rFonts w:ascii="Times New Roman" w:hAnsi="Times New Roman" w:cs="Times New Roman"/>
          <w:sz w:val="26"/>
          <w:szCs w:val="26"/>
        </w:rPr>
        <w:t>John F. Coleman, Jr.</w:t>
      </w:r>
      <w:r w:rsidR="00160965" w:rsidRPr="00132F7D">
        <w:rPr>
          <w:rFonts w:ascii="Times New Roman" w:hAnsi="Times New Roman" w:cs="Times New Roman"/>
          <w:sz w:val="26"/>
          <w:szCs w:val="26"/>
        </w:rPr>
        <w:t>, Vice Chairman</w:t>
      </w:r>
    </w:p>
    <w:p w14:paraId="5C7FEA96" w14:textId="77777777" w:rsidR="00B513F9" w:rsidRPr="00132F7D" w:rsidRDefault="00B513F9" w:rsidP="008E0728">
      <w:pPr>
        <w:tabs>
          <w:tab w:val="left" w:pos="705"/>
        </w:tabs>
        <w:spacing w:after="0" w:line="240" w:lineRule="auto"/>
        <w:ind w:firstLine="720"/>
        <w:contextualSpacing/>
        <w:rPr>
          <w:rFonts w:ascii="Times New Roman" w:hAnsi="Times New Roman" w:cs="Times New Roman"/>
          <w:sz w:val="26"/>
          <w:szCs w:val="26"/>
        </w:rPr>
      </w:pPr>
      <w:r w:rsidRPr="00132F7D">
        <w:rPr>
          <w:rFonts w:ascii="Times New Roman" w:hAnsi="Times New Roman" w:cs="Times New Roman"/>
          <w:sz w:val="26"/>
          <w:szCs w:val="26"/>
        </w:rPr>
        <w:t>Ralph V. Yanora</w:t>
      </w:r>
    </w:p>
    <w:p w14:paraId="32575CED" w14:textId="3B359C1E" w:rsidR="00B513F9" w:rsidRPr="00132F7D" w:rsidRDefault="00B513F9" w:rsidP="008E0728">
      <w:pPr>
        <w:tabs>
          <w:tab w:val="left" w:pos="-720"/>
        </w:tabs>
        <w:suppressAutoHyphens/>
        <w:spacing w:after="0" w:line="240" w:lineRule="auto"/>
        <w:contextualSpacing/>
        <w:rPr>
          <w:rFonts w:ascii="Times New Roman" w:hAnsi="Times New Roman" w:cs="Times New Roman"/>
          <w:sz w:val="26"/>
          <w:szCs w:val="26"/>
        </w:rPr>
      </w:pPr>
    </w:p>
    <w:p w14:paraId="12B30C15" w14:textId="3AC32883" w:rsidR="0067442A" w:rsidRPr="00132F7D" w:rsidRDefault="0067442A" w:rsidP="008E0728">
      <w:pPr>
        <w:tabs>
          <w:tab w:val="left" w:pos="-720"/>
        </w:tabs>
        <w:suppressAutoHyphens/>
        <w:spacing w:after="0" w:line="240" w:lineRule="auto"/>
        <w:contextualSpacing/>
        <w:rPr>
          <w:rFonts w:ascii="Times New Roman" w:hAnsi="Times New Roman" w:cs="Times New Roman"/>
          <w:sz w:val="26"/>
          <w:szCs w:val="26"/>
        </w:rPr>
      </w:pPr>
    </w:p>
    <w:p w14:paraId="6BF5F856" w14:textId="77777777" w:rsidR="00A927B3" w:rsidRPr="00132F7D" w:rsidRDefault="00A927B3" w:rsidP="008E0728">
      <w:pPr>
        <w:tabs>
          <w:tab w:val="left" w:pos="-720"/>
        </w:tabs>
        <w:suppressAutoHyphens/>
        <w:spacing w:after="0" w:line="240" w:lineRule="auto"/>
        <w:contextualSpacing/>
        <w:rPr>
          <w:rFonts w:ascii="Times New Roman" w:hAnsi="Times New Roman" w:cs="Times New Roman"/>
          <w:sz w:val="26"/>
          <w:szCs w:val="26"/>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865"/>
      </w:tblGrid>
      <w:tr w:rsidR="00503E7E" w:rsidRPr="00132F7D" w14:paraId="015F86F2" w14:textId="77777777" w:rsidTr="0067442A">
        <w:tc>
          <w:tcPr>
            <w:tcW w:w="5485" w:type="dxa"/>
          </w:tcPr>
          <w:p w14:paraId="0FF347BF" w14:textId="77777777" w:rsidR="00503E7E" w:rsidRPr="00132F7D" w:rsidRDefault="00503E7E" w:rsidP="008E0728">
            <w:pPr>
              <w:tabs>
                <w:tab w:val="left" w:pos="-720"/>
              </w:tabs>
              <w:suppressAutoHyphens/>
              <w:contextualSpacing/>
              <w:rPr>
                <w:rFonts w:ascii="Times New Roman" w:hAnsi="Times New Roman" w:cs="Times New Roman"/>
                <w:sz w:val="26"/>
                <w:szCs w:val="26"/>
              </w:rPr>
            </w:pPr>
            <w:r w:rsidRPr="00132F7D">
              <w:rPr>
                <w:rFonts w:ascii="Times New Roman" w:hAnsi="Times New Roman" w:cs="Times New Roman"/>
                <w:sz w:val="26"/>
                <w:szCs w:val="26"/>
              </w:rPr>
              <w:t>Petition of Twin Lakes Utilities, Inc. for a</w:t>
            </w:r>
          </w:p>
          <w:p w14:paraId="37F69203" w14:textId="77777777" w:rsidR="00503E7E" w:rsidRPr="00132F7D" w:rsidRDefault="00503E7E" w:rsidP="008E0728">
            <w:pPr>
              <w:tabs>
                <w:tab w:val="left" w:pos="-720"/>
              </w:tabs>
              <w:suppressAutoHyphens/>
              <w:contextualSpacing/>
              <w:rPr>
                <w:rFonts w:ascii="Times New Roman" w:hAnsi="Times New Roman" w:cs="Times New Roman"/>
                <w:sz w:val="26"/>
                <w:szCs w:val="26"/>
              </w:rPr>
            </w:pPr>
            <w:r w:rsidRPr="00132F7D">
              <w:rPr>
                <w:rFonts w:ascii="Times New Roman" w:hAnsi="Times New Roman" w:cs="Times New Roman"/>
                <w:sz w:val="26"/>
                <w:szCs w:val="26"/>
              </w:rPr>
              <w:t>Commission Order Authorizing the Acquisition of</w:t>
            </w:r>
          </w:p>
          <w:p w14:paraId="365C97C2" w14:textId="77777777" w:rsidR="00503E7E" w:rsidRPr="00132F7D" w:rsidRDefault="00503E7E" w:rsidP="008E0728">
            <w:pPr>
              <w:tabs>
                <w:tab w:val="left" w:pos="-720"/>
              </w:tabs>
              <w:suppressAutoHyphens/>
              <w:contextualSpacing/>
              <w:rPr>
                <w:rFonts w:ascii="Times New Roman" w:hAnsi="Times New Roman" w:cs="Times New Roman"/>
                <w:sz w:val="26"/>
                <w:szCs w:val="26"/>
              </w:rPr>
            </w:pPr>
            <w:r w:rsidRPr="00132F7D">
              <w:rPr>
                <w:rFonts w:ascii="Times New Roman" w:hAnsi="Times New Roman" w:cs="Times New Roman"/>
                <w:sz w:val="26"/>
                <w:szCs w:val="26"/>
              </w:rPr>
              <w:t>Twin Lakes Utilities, Inc. by a Capable Public</w:t>
            </w:r>
          </w:p>
          <w:p w14:paraId="038D3ED9" w14:textId="7DA62DB5" w:rsidR="00503E7E" w:rsidRPr="00132F7D" w:rsidRDefault="00503E7E" w:rsidP="008E0728">
            <w:pPr>
              <w:tabs>
                <w:tab w:val="left" w:pos="-720"/>
              </w:tabs>
              <w:suppressAutoHyphens/>
              <w:contextualSpacing/>
              <w:rPr>
                <w:rFonts w:ascii="Times New Roman" w:hAnsi="Times New Roman" w:cs="Times New Roman"/>
                <w:sz w:val="26"/>
                <w:szCs w:val="26"/>
              </w:rPr>
            </w:pPr>
            <w:r w:rsidRPr="00132F7D">
              <w:rPr>
                <w:rFonts w:ascii="Times New Roman" w:hAnsi="Times New Roman" w:cs="Times New Roman"/>
                <w:sz w:val="26"/>
                <w:szCs w:val="26"/>
              </w:rPr>
              <w:t>Utility Pursuant to 66 Pa. C.S. § 529</w:t>
            </w:r>
          </w:p>
        </w:tc>
        <w:tc>
          <w:tcPr>
            <w:tcW w:w="3865" w:type="dxa"/>
          </w:tcPr>
          <w:p w14:paraId="5CB0B012" w14:textId="39C8265F" w:rsidR="00503E7E" w:rsidRPr="00132F7D" w:rsidRDefault="00503E7E" w:rsidP="00503E7E">
            <w:pPr>
              <w:tabs>
                <w:tab w:val="left" w:pos="-720"/>
              </w:tabs>
              <w:suppressAutoHyphens/>
              <w:contextualSpacing/>
              <w:jc w:val="right"/>
              <w:rPr>
                <w:rFonts w:ascii="Times New Roman" w:hAnsi="Times New Roman" w:cs="Times New Roman"/>
                <w:sz w:val="26"/>
                <w:szCs w:val="26"/>
              </w:rPr>
            </w:pPr>
            <w:r w:rsidRPr="00132F7D">
              <w:rPr>
                <w:rFonts w:ascii="Times New Roman" w:hAnsi="Times New Roman" w:cs="Times New Roman"/>
                <w:sz w:val="26"/>
                <w:szCs w:val="26"/>
              </w:rPr>
              <w:t>P-2020-302</w:t>
            </w:r>
            <w:r w:rsidR="004E594A" w:rsidRPr="00132F7D">
              <w:rPr>
                <w:rFonts w:ascii="Times New Roman" w:hAnsi="Times New Roman" w:cs="Times New Roman"/>
                <w:sz w:val="26"/>
                <w:szCs w:val="26"/>
              </w:rPr>
              <w:t>0</w:t>
            </w:r>
            <w:r w:rsidRPr="00132F7D">
              <w:rPr>
                <w:rFonts w:ascii="Times New Roman" w:hAnsi="Times New Roman" w:cs="Times New Roman"/>
                <w:sz w:val="26"/>
                <w:szCs w:val="26"/>
              </w:rPr>
              <w:t>914</w:t>
            </w:r>
          </w:p>
        </w:tc>
      </w:tr>
      <w:tr w:rsidR="00F16290" w:rsidRPr="00132F7D" w14:paraId="65833DDD" w14:textId="77777777" w:rsidTr="0067442A">
        <w:tc>
          <w:tcPr>
            <w:tcW w:w="5485" w:type="dxa"/>
          </w:tcPr>
          <w:p w14:paraId="0916D334" w14:textId="77777777" w:rsidR="00F16290" w:rsidRPr="00132F7D" w:rsidRDefault="00F16290" w:rsidP="008E0728">
            <w:pPr>
              <w:tabs>
                <w:tab w:val="left" w:pos="-720"/>
              </w:tabs>
              <w:suppressAutoHyphens/>
              <w:contextualSpacing/>
              <w:rPr>
                <w:rFonts w:ascii="Times New Roman" w:hAnsi="Times New Roman" w:cs="Times New Roman"/>
                <w:sz w:val="26"/>
                <w:szCs w:val="26"/>
              </w:rPr>
            </w:pPr>
          </w:p>
        </w:tc>
        <w:tc>
          <w:tcPr>
            <w:tcW w:w="3865" w:type="dxa"/>
          </w:tcPr>
          <w:p w14:paraId="4BB12272" w14:textId="77777777" w:rsidR="00F16290" w:rsidRPr="00132F7D" w:rsidRDefault="00F16290" w:rsidP="00503E7E">
            <w:pPr>
              <w:tabs>
                <w:tab w:val="left" w:pos="-720"/>
              </w:tabs>
              <w:suppressAutoHyphens/>
              <w:contextualSpacing/>
              <w:jc w:val="right"/>
              <w:rPr>
                <w:rFonts w:ascii="Times New Roman" w:hAnsi="Times New Roman" w:cs="Times New Roman"/>
                <w:sz w:val="26"/>
                <w:szCs w:val="26"/>
              </w:rPr>
            </w:pPr>
          </w:p>
        </w:tc>
      </w:tr>
      <w:tr w:rsidR="00F16290" w:rsidRPr="00132F7D" w14:paraId="7E6F324A" w14:textId="77777777" w:rsidTr="0067442A">
        <w:tc>
          <w:tcPr>
            <w:tcW w:w="5485" w:type="dxa"/>
          </w:tcPr>
          <w:p w14:paraId="7D51B3EF" w14:textId="77777777" w:rsidR="00F16290" w:rsidRPr="00132F7D" w:rsidRDefault="00F16290" w:rsidP="008E0728">
            <w:pPr>
              <w:tabs>
                <w:tab w:val="left" w:pos="-720"/>
              </w:tabs>
              <w:suppressAutoHyphens/>
              <w:contextualSpacing/>
              <w:rPr>
                <w:rFonts w:ascii="Times New Roman" w:hAnsi="Times New Roman" w:cs="Times New Roman"/>
                <w:sz w:val="26"/>
                <w:szCs w:val="26"/>
              </w:rPr>
            </w:pPr>
            <w:r w:rsidRPr="00132F7D">
              <w:rPr>
                <w:rFonts w:ascii="Times New Roman" w:hAnsi="Times New Roman" w:cs="Times New Roman"/>
                <w:sz w:val="26"/>
                <w:szCs w:val="26"/>
              </w:rPr>
              <w:t xml:space="preserve">Application of Twin Lakes Utilities, Inc. for a </w:t>
            </w:r>
          </w:p>
          <w:p w14:paraId="2BED55F3" w14:textId="77777777" w:rsidR="00F16290" w:rsidRPr="00132F7D" w:rsidRDefault="00F16290" w:rsidP="008E0728">
            <w:pPr>
              <w:tabs>
                <w:tab w:val="left" w:pos="-720"/>
              </w:tabs>
              <w:suppressAutoHyphens/>
              <w:contextualSpacing/>
              <w:rPr>
                <w:rFonts w:ascii="Times New Roman" w:hAnsi="Times New Roman" w:cs="Times New Roman"/>
                <w:sz w:val="26"/>
                <w:szCs w:val="26"/>
              </w:rPr>
            </w:pPr>
            <w:r w:rsidRPr="00132F7D">
              <w:rPr>
                <w:rFonts w:ascii="Times New Roman" w:hAnsi="Times New Roman" w:cs="Times New Roman"/>
                <w:sz w:val="26"/>
                <w:szCs w:val="26"/>
              </w:rPr>
              <w:t xml:space="preserve">Commission Order </w:t>
            </w:r>
            <w:r w:rsidRPr="00132F7D">
              <w:rPr>
                <w:rFonts w:ascii="Times New Roman" w:hAnsi="Times New Roman" w:cs="Times New Roman"/>
                <w:i/>
                <w:iCs/>
                <w:sz w:val="26"/>
                <w:szCs w:val="26"/>
              </w:rPr>
              <w:t xml:space="preserve">Nunc Pro </w:t>
            </w:r>
            <w:proofErr w:type="spellStart"/>
            <w:r w:rsidRPr="00132F7D">
              <w:rPr>
                <w:rFonts w:ascii="Times New Roman" w:hAnsi="Times New Roman" w:cs="Times New Roman"/>
                <w:i/>
                <w:iCs/>
                <w:sz w:val="26"/>
                <w:szCs w:val="26"/>
              </w:rPr>
              <w:t>Tunc</w:t>
            </w:r>
            <w:proofErr w:type="spellEnd"/>
            <w:r w:rsidRPr="00132F7D">
              <w:rPr>
                <w:rFonts w:ascii="Times New Roman" w:hAnsi="Times New Roman" w:cs="Times New Roman"/>
                <w:sz w:val="26"/>
                <w:szCs w:val="26"/>
              </w:rPr>
              <w:t xml:space="preserve"> of Service</w:t>
            </w:r>
          </w:p>
          <w:p w14:paraId="02D5B580" w14:textId="77777777" w:rsidR="00F16290" w:rsidRPr="00132F7D" w:rsidRDefault="00F16290" w:rsidP="008E0728">
            <w:pPr>
              <w:tabs>
                <w:tab w:val="left" w:pos="-720"/>
              </w:tabs>
              <w:suppressAutoHyphens/>
              <w:contextualSpacing/>
              <w:rPr>
                <w:rFonts w:ascii="Times New Roman" w:hAnsi="Times New Roman" w:cs="Times New Roman"/>
                <w:sz w:val="26"/>
                <w:szCs w:val="26"/>
              </w:rPr>
            </w:pPr>
            <w:r w:rsidRPr="00132F7D">
              <w:rPr>
                <w:rFonts w:ascii="Times New Roman" w:hAnsi="Times New Roman" w:cs="Times New Roman"/>
                <w:sz w:val="26"/>
                <w:szCs w:val="26"/>
              </w:rPr>
              <w:t>Agreement Between Middlesex Water Company</w:t>
            </w:r>
          </w:p>
          <w:p w14:paraId="4B556B57" w14:textId="77777777" w:rsidR="00F16290" w:rsidRPr="00132F7D" w:rsidRDefault="00F16290" w:rsidP="008E0728">
            <w:pPr>
              <w:tabs>
                <w:tab w:val="left" w:pos="-720"/>
              </w:tabs>
              <w:suppressAutoHyphens/>
              <w:contextualSpacing/>
              <w:rPr>
                <w:rFonts w:ascii="Times New Roman" w:hAnsi="Times New Roman" w:cs="Times New Roman"/>
                <w:sz w:val="26"/>
                <w:szCs w:val="26"/>
              </w:rPr>
            </w:pPr>
            <w:r w:rsidRPr="00132F7D">
              <w:rPr>
                <w:rFonts w:ascii="Times New Roman" w:hAnsi="Times New Roman" w:cs="Times New Roman"/>
                <w:sz w:val="26"/>
                <w:szCs w:val="26"/>
              </w:rPr>
              <w:t>And Twin Lakes Utilities, Inc., and Five</w:t>
            </w:r>
          </w:p>
          <w:p w14:paraId="36C9AE69" w14:textId="77777777" w:rsidR="00F16290" w:rsidRPr="00132F7D" w:rsidRDefault="00F16290" w:rsidP="008E0728">
            <w:pPr>
              <w:tabs>
                <w:tab w:val="left" w:pos="-720"/>
              </w:tabs>
              <w:suppressAutoHyphens/>
              <w:contextualSpacing/>
              <w:rPr>
                <w:rFonts w:ascii="Times New Roman" w:hAnsi="Times New Roman" w:cs="Times New Roman"/>
                <w:sz w:val="26"/>
                <w:szCs w:val="26"/>
              </w:rPr>
            </w:pPr>
            <w:r w:rsidRPr="00132F7D">
              <w:rPr>
                <w:rFonts w:ascii="Times New Roman" w:hAnsi="Times New Roman" w:cs="Times New Roman"/>
                <w:sz w:val="26"/>
                <w:szCs w:val="26"/>
              </w:rPr>
              <w:t>Amendments to Service Agreement</w:t>
            </w:r>
            <w:r w:rsidR="00EB54BA" w:rsidRPr="00132F7D">
              <w:rPr>
                <w:rFonts w:ascii="Times New Roman" w:hAnsi="Times New Roman" w:cs="Times New Roman"/>
                <w:sz w:val="26"/>
                <w:szCs w:val="26"/>
              </w:rPr>
              <w:t xml:space="preserve"> Between </w:t>
            </w:r>
          </w:p>
          <w:p w14:paraId="638BFF11" w14:textId="77777777" w:rsidR="00EB54BA" w:rsidRPr="00132F7D" w:rsidRDefault="00EB54BA" w:rsidP="008E0728">
            <w:pPr>
              <w:tabs>
                <w:tab w:val="left" w:pos="-720"/>
              </w:tabs>
              <w:suppressAutoHyphens/>
              <w:contextualSpacing/>
              <w:rPr>
                <w:rFonts w:ascii="Times New Roman" w:hAnsi="Times New Roman" w:cs="Times New Roman"/>
                <w:sz w:val="26"/>
                <w:szCs w:val="26"/>
              </w:rPr>
            </w:pPr>
            <w:r w:rsidRPr="00132F7D">
              <w:rPr>
                <w:rFonts w:ascii="Times New Roman" w:hAnsi="Times New Roman" w:cs="Times New Roman"/>
                <w:sz w:val="26"/>
                <w:szCs w:val="26"/>
              </w:rPr>
              <w:t>Middlesex Water Company and Twin Lakes</w:t>
            </w:r>
          </w:p>
          <w:p w14:paraId="5A3BD31F" w14:textId="73A31E8B" w:rsidR="00EB54BA" w:rsidRPr="00132F7D" w:rsidRDefault="00EB54BA" w:rsidP="008E0728">
            <w:pPr>
              <w:tabs>
                <w:tab w:val="left" w:pos="-720"/>
              </w:tabs>
              <w:suppressAutoHyphens/>
              <w:contextualSpacing/>
              <w:rPr>
                <w:rFonts w:ascii="Times New Roman" w:hAnsi="Times New Roman" w:cs="Times New Roman"/>
                <w:sz w:val="26"/>
                <w:szCs w:val="26"/>
              </w:rPr>
            </w:pPr>
            <w:r w:rsidRPr="00132F7D">
              <w:rPr>
                <w:rFonts w:ascii="Times New Roman" w:hAnsi="Times New Roman" w:cs="Times New Roman"/>
                <w:sz w:val="26"/>
                <w:szCs w:val="26"/>
              </w:rPr>
              <w:t>Utilities, Inc. Pursuant to 66 Pa. C.S. § 2102</w:t>
            </w:r>
          </w:p>
        </w:tc>
        <w:tc>
          <w:tcPr>
            <w:tcW w:w="3865" w:type="dxa"/>
          </w:tcPr>
          <w:p w14:paraId="441F438C" w14:textId="1232DB7D" w:rsidR="00F16290" w:rsidRPr="00132F7D" w:rsidRDefault="00EB54BA" w:rsidP="00503E7E">
            <w:pPr>
              <w:tabs>
                <w:tab w:val="left" w:pos="-720"/>
              </w:tabs>
              <w:suppressAutoHyphens/>
              <w:contextualSpacing/>
              <w:jc w:val="right"/>
              <w:rPr>
                <w:rFonts w:ascii="Times New Roman" w:hAnsi="Times New Roman" w:cs="Times New Roman"/>
                <w:sz w:val="26"/>
                <w:szCs w:val="26"/>
              </w:rPr>
            </w:pPr>
            <w:r w:rsidRPr="00132F7D">
              <w:rPr>
                <w:rFonts w:ascii="Times New Roman" w:hAnsi="Times New Roman" w:cs="Times New Roman"/>
                <w:sz w:val="26"/>
                <w:szCs w:val="26"/>
              </w:rPr>
              <w:t>G-2020-3020941</w:t>
            </w:r>
          </w:p>
        </w:tc>
      </w:tr>
      <w:tr w:rsidR="00EB54BA" w:rsidRPr="00132F7D" w14:paraId="2174DD51" w14:textId="77777777" w:rsidTr="0067442A">
        <w:tc>
          <w:tcPr>
            <w:tcW w:w="5485" w:type="dxa"/>
          </w:tcPr>
          <w:p w14:paraId="3B84E18A" w14:textId="77777777" w:rsidR="00EB54BA" w:rsidRPr="00132F7D" w:rsidRDefault="00EB54BA" w:rsidP="008E0728">
            <w:pPr>
              <w:tabs>
                <w:tab w:val="left" w:pos="-720"/>
              </w:tabs>
              <w:suppressAutoHyphens/>
              <w:contextualSpacing/>
              <w:rPr>
                <w:rFonts w:ascii="Times New Roman" w:hAnsi="Times New Roman" w:cs="Times New Roman"/>
                <w:sz w:val="26"/>
                <w:szCs w:val="26"/>
              </w:rPr>
            </w:pPr>
          </w:p>
        </w:tc>
        <w:tc>
          <w:tcPr>
            <w:tcW w:w="3865" w:type="dxa"/>
          </w:tcPr>
          <w:p w14:paraId="73CD2E44" w14:textId="77777777" w:rsidR="00EB54BA" w:rsidRPr="00132F7D" w:rsidRDefault="00EB54BA" w:rsidP="00503E7E">
            <w:pPr>
              <w:tabs>
                <w:tab w:val="left" w:pos="-720"/>
              </w:tabs>
              <w:suppressAutoHyphens/>
              <w:contextualSpacing/>
              <w:jc w:val="right"/>
              <w:rPr>
                <w:rFonts w:ascii="Times New Roman" w:hAnsi="Times New Roman" w:cs="Times New Roman"/>
                <w:sz w:val="26"/>
                <w:szCs w:val="26"/>
              </w:rPr>
            </w:pPr>
          </w:p>
        </w:tc>
      </w:tr>
      <w:tr w:rsidR="00EB54BA" w:rsidRPr="00132F7D" w14:paraId="5D577D21" w14:textId="77777777" w:rsidTr="0067442A">
        <w:tc>
          <w:tcPr>
            <w:tcW w:w="5485" w:type="dxa"/>
          </w:tcPr>
          <w:p w14:paraId="66714BD7" w14:textId="77777777" w:rsidR="00EB54BA" w:rsidRPr="00132F7D" w:rsidRDefault="00EB54BA" w:rsidP="008E0728">
            <w:pPr>
              <w:tabs>
                <w:tab w:val="left" w:pos="-720"/>
              </w:tabs>
              <w:suppressAutoHyphens/>
              <w:contextualSpacing/>
              <w:rPr>
                <w:rFonts w:ascii="Times New Roman" w:hAnsi="Times New Roman" w:cs="Times New Roman"/>
                <w:sz w:val="26"/>
                <w:szCs w:val="26"/>
              </w:rPr>
            </w:pPr>
            <w:r w:rsidRPr="00132F7D">
              <w:rPr>
                <w:rFonts w:ascii="Times New Roman" w:hAnsi="Times New Roman" w:cs="Times New Roman"/>
                <w:sz w:val="26"/>
                <w:szCs w:val="26"/>
              </w:rPr>
              <w:t xml:space="preserve">Affiliated Interest Agreement Between </w:t>
            </w:r>
            <w:proofErr w:type="gramStart"/>
            <w:r w:rsidRPr="00132F7D">
              <w:rPr>
                <w:rFonts w:ascii="Times New Roman" w:hAnsi="Times New Roman" w:cs="Times New Roman"/>
                <w:sz w:val="26"/>
                <w:szCs w:val="26"/>
              </w:rPr>
              <w:t>Twin</w:t>
            </w:r>
            <w:proofErr w:type="gramEnd"/>
          </w:p>
          <w:p w14:paraId="4B314E11" w14:textId="746FF9B8" w:rsidR="00EB54BA" w:rsidRPr="00132F7D" w:rsidRDefault="00EB54BA" w:rsidP="008E0728">
            <w:pPr>
              <w:tabs>
                <w:tab w:val="left" w:pos="-720"/>
              </w:tabs>
              <w:suppressAutoHyphens/>
              <w:contextualSpacing/>
              <w:rPr>
                <w:rFonts w:ascii="Times New Roman" w:hAnsi="Times New Roman" w:cs="Times New Roman"/>
                <w:sz w:val="26"/>
                <w:szCs w:val="26"/>
              </w:rPr>
            </w:pPr>
            <w:r w:rsidRPr="00132F7D">
              <w:rPr>
                <w:rFonts w:ascii="Times New Roman" w:hAnsi="Times New Roman" w:cs="Times New Roman"/>
                <w:sz w:val="26"/>
                <w:szCs w:val="26"/>
              </w:rPr>
              <w:t xml:space="preserve">Lakes Utilities, </w:t>
            </w:r>
            <w:proofErr w:type="gramStart"/>
            <w:r w:rsidRPr="00132F7D">
              <w:rPr>
                <w:rFonts w:ascii="Times New Roman" w:hAnsi="Times New Roman" w:cs="Times New Roman"/>
                <w:sz w:val="26"/>
                <w:szCs w:val="26"/>
              </w:rPr>
              <w:t>Inc.</w:t>
            </w:r>
            <w:proofErr w:type="gramEnd"/>
            <w:r w:rsidRPr="00132F7D">
              <w:rPr>
                <w:rFonts w:ascii="Times New Roman" w:hAnsi="Times New Roman" w:cs="Times New Roman"/>
                <w:sz w:val="26"/>
                <w:szCs w:val="26"/>
              </w:rPr>
              <w:t xml:space="preserve"> and Middlesex Water Company</w:t>
            </w:r>
          </w:p>
        </w:tc>
        <w:tc>
          <w:tcPr>
            <w:tcW w:w="3865" w:type="dxa"/>
          </w:tcPr>
          <w:p w14:paraId="3A67BCFD" w14:textId="77777777" w:rsidR="00EB54BA" w:rsidRPr="00132F7D" w:rsidRDefault="00EB54BA" w:rsidP="00503E7E">
            <w:pPr>
              <w:tabs>
                <w:tab w:val="left" w:pos="-720"/>
              </w:tabs>
              <w:suppressAutoHyphens/>
              <w:contextualSpacing/>
              <w:jc w:val="right"/>
              <w:rPr>
                <w:rFonts w:ascii="Times New Roman" w:hAnsi="Times New Roman" w:cs="Times New Roman"/>
                <w:sz w:val="26"/>
                <w:szCs w:val="26"/>
              </w:rPr>
            </w:pPr>
            <w:r w:rsidRPr="00132F7D">
              <w:rPr>
                <w:rFonts w:ascii="Times New Roman" w:hAnsi="Times New Roman" w:cs="Times New Roman"/>
                <w:sz w:val="26"/>
                <w:szCs w:val="26"/>
              </w:rPr>
              <w:t>G-2020-3021018</w:t>
            </w:r>
          </w:p>
          <w:p w14:paraId="33D81A6F" w14:textId="77777777" w:rsidR="00EB54BA" w:rsidRPr="00132F7D" w:rsidRDefault="0067442A" w:rsidP="00503E7E">
            <w:pPr>
              <w:tabs>
                <w:tab w:val="left" w:pos="-720"/>
              </w:tabs>
              <w:suppressAutoHyphens/>
              <w:contextualSpacing/>
              <w:jc w:val="right"/>
              <w:rPr>
                <w:rFonts w:ascii="Times New Roman" w:hAnsi="Times New Roman" w:cs="Times New Roman"/>
                <w:sz w:val="26"/>
                <w:szCs w:val="26"/>
              </w:rPr>
            </w:pPr>
            <w:r w:rsidRPr="00132F7D">
              <w:rPr>
                <w:rFonts w:ascii="Times New Roman" w:hAnsi="Times New Roman" w:cs="Times New Roman"/>
                <w:sz w:val="26"/>
                <w:szCs w:val="26"/>
              </w:rPr>
              <w:t>G-2020-3021021</w:t>
            </w:r>
          </w:p>
          <w:p w14:paraId="3D8CCB13" w14:textId="01330ECC" w:rsidR="0067442A" w:rsidRPr="00132F7D" w:rsidRDefault="0067442A" w:rsidP="00503E7E">
            <w:pPr>
              <w:tabs>
                <w:tab w:val="left" w:pos="-720"/>
              </w:tabs>
              <w:suppressAutoHyphens/>
              <w:contextualSpacing/>
              <w:jc w:val="right"/>
              <w:rPr>
                <w:rFonts w:ascii="Times New Roman" w:hAnsi="Times New Roman" w:cs="Times New Roman"/>
                <w:sz w:val="26"/>
                <w:szCs w:val="26"/>
              </w:rPr>
            </w:pPr>
            <w:r w:rsidRPr="00132F7D">
              <w:rPr>
                <w:rFonts w:ascii="Times New Roman" w:hAnsi="Times New Roman" w:cs="Times New Roman"/>
                <w:sz w:val="26"/>
                <w:szCs w:val="26"/>
              </w:rPr>
              <w:t>G-2020-3021024</w:t>
            </w:r>
          </w:p>
        </w:tc>
      </w:tr>
    </w:tbl>
    <w:p w14:paraId="6C897933" w14:textId="0EB510AE" w:rsidR="00503E7E" w:rsidRPr="00132F7D" w:rsidRDefault="00503E7E" w:rsidP="008E0728">
      <w:pPr>
        <w:tabs>
          <w:tab w:val="left" w:pos="-720"/>
        </w:tabs>
        <w:suppressAutoHyphens/>
        <w:spacing w:after="0" w:line="240" w:lineRule="auto"/>
        <w:contextualSpacing/>
        <w:rPr>
          <w:rFonts w:ascii="Times New Roman" w:hAnsi="Times New Roman" w:cs="Times New Roman"/>
          <w:sz w:val="26"/>
          <w:szCs w:val="26"/>
        </w:rPr>
      </w:pPr>
    </w:p>
    <w:p w14:paraId="418A4D77" w14:textId="77777777" w:rsidR="00B513F9" w:rsidRPr="00132F7D" w:rsidRDefault="00B513F9" w:rsidP="00B513F9">
      <w:pPr>
        <w:tabs>
          <w:tab w:val="left" w:pos="-720"/>
        </w:tabs>
        <w:suppressAutoHyphens/>
        <w:contextualSpacing/>
        <w:rPr>
          <w:rFonts w:ascii="Times New Roman" w:hAnsi="Times New Roman" w:cs="Times New Roman"/>
          <w:sz w:val="26"/>
          <w:szCs w:val="26"/>
        </w:rPr>
      </w:pPr>
    </w:p>
    <w:p w14:paraId="71CA9423" w14:textId="77777777" w:rsidR="00B513F9" w:rsidRPr="00132F7D" w:rsidRDefault="00B513F9" w:rsidP="00B513F9">
      <w:pPr>
        <w:tabs>
          <w:tab w:val="center" w:pos="4680"/>
        </w:tabs>
        <w:suppressAutoHyphens/>
        <w:contextualSpacing/>
        <w:jc w:val="center"/>
        <w:rPr>
          <w:rFonts w:ascii="Times New Roman" w:hAnsi="Times New Roman" w:cs="Times New Roman"/>
          <w:b/>
          <w:sz w:val="26"/>
          <w:szCs w:val="26"/>
        </w:rPr>
      </w:pPr>
    </w:p>
    <w:p w14:paraId="492C1234" w14:textId="77777777" w:rsidR="00A927B3" w:rsidRPr="00132F7D" w:rsidRDefault="00A927B3" w:rsidP="00A927B3">
      <w:pPr>
        <w:tabs>
          <w:tab w:val="center" w:pos="4680"/>
        </w:tabs>
        <w:suppressAutoHyphens/>
        <w:contextualSpacing/>
        <w:jc w:val="center"/>
        <w:rPr>
          <w:rFonts w:ascii="Times New Roman" w:hAnsi="Times New Roman" w:cs="Times New Roman"/>
          <w:b/>
          <w:sz w:val="26"/>
          <w:szCs w:val="26"/>
        </w:rPr>
      </w:pPr>
    </w:p>
    <w:p w14:paraId="056E6528" w14:textId="6F277F4A" w:rsidR="00E43D63" w:rsidRPr="00132F7D" w:rsidRDefault="00E43D63" w:rsidP="00A927B3">
      <w:pPr>
        <w:tabs>
          <w:tab w:val="center" w:pos="4680"/>
        </w:tabs>
        <w:suppressAutoHyphens/>
        <w:contextualSpacing/>
        <w:jc w:val="center"/>
        <w:rPr>
          <w:rFonts w:ascii="Times New Roman" w:hAnsi="Times New Roman" w:cs="Times New Roman"/>
          <w:b/>
          <w:sz w:val="26"/>
          <w:szCs w:val="26"/>
        </w:rPr>
      </w:pPr>
      <w:r w:rsidRPr="00132F7D">
        <w:rPr>
          <w:rFonts w:ascii="Times New Roman" w:hAnsi="Times New Roman" w:cs="Times New Roman"/>
          <w:b/>
          <w:sz w:val="26"/>
          <w:szCs w:val="26"/>
        </w:rPr>
        <w:t>OPINION AND ORDER</w:t>
      </w:r>
    </w:p>
    <w:p w14:paraId="594B32D1" w14:textId="77777777" w:rsidR="00132F7D" w:rsidRPr="00132F7D" w:rsidRDefault="00132F7D" w:rsidP="00A927B3">
      <w:pPr>
        <w:tabs>
          <w:tab w:val="center" w:pos="4680"/>
        </w:tabs>
        <w:suppressAutoHyphens/>
        <w:contextualSpacing/>
        <w:jc w:val="center"/>
        <w:rPr>
          <w:rFonts w:ascii="Times New Roman" w:hAnsi="Times New Roman" w:cs="Times New Roman"/>
          <w:b/>
          <w:sz w:val="26"/>
          <w:szCs w:val="26"/>
        </w:rPr>
      </w:pPr>
    </w:p>
    <w:p w14:paraId="5545E3A0" w14:textId="77777777" w:rsidR="00E43D63" w:rsidRPr="00132F7D" w:rsidRDefault="00E43D63" w:rsidP="00A927B3">
      <w:pPr>
        <w:keepNext/>
        <w:tabs>
          <w:tab w:val="left" w:pos="-720"/>
        </w:tabs>
        <w:suppressAutoHyphens/>
        <w:spacing w:after="120" w:line="360" w:lineRule="auto"/>
        <w:contextualSpacing/>
        <w:rPr>
          <w:rFonts w:ascii="Times New Roman" w:hAnsi="Times New Roman" w:cs="Times New Roman"/>
          <w:b/>
          <w:sz w:val="26"/>
          <w:szCs w:val="26"/>
        </w:rPr>
      </w:pPr>
      <w:r w:rsidRPr="00132F7D">
        <w:rPr>
          <w:rFonts w:ascii="Times New Roman" w:hAnsi="Times New Roman" w:cs="Times New Roman"/>
          <w:b/>
          <w:sz w:val="26"/>
          <w:szCs w:val="26"/>
        </w:rPr>
        <w:lastRenderedPageBreak/>
        <w:t>BY THE COMMISSION:</w:t>
      </w:r>
    </w:p>
    <w:p w14:paraId="753A4378" w14:textId="77777777" w:rsidR="00E43D63" w:rsidRPr="00132F7D" w:rsidRDefault="00E43D63" w:rsidP="00A927B3">
      <w:pPr>
        <w:keepNext/>
        <w:tabs>
          <w:tab w:val="left" w:pos="-720"/>
        </w:tabs>
        <w:suppressAutoHyphens/>
        <w:spacing w:after="120"/>
        <w:contextualSpacing/>
        <w:rPr>
          <w:rFonts w:ascii="Times New Roman" w:hAnsi="Times New Roman" w:cs="Times New Roman"/>
          <w:b/>
          <w:sz w:val="26"/>
          <w:szCs w:val="26"/>
        </w:rPr>
      </w:pPr>
    </w:p>
    <w:p w14:paraId="3A80FE02" w14:textId="799A370F" w:rsidR="00282FC0" w:rsidRPr="00132F7D" w:rsidRDefault="00C72B7A" w:rsidP="00A927B3">
      <w:pPr>
        <w:keepNext/>
        <w:spacing w:after="0" w:line="360" w:lineRule="auto"/>
        <w:ind w:firstLine="1440"/>
        <w:rPr>
          <w:rFonts w:ascii="Times New Roman" w:hAnsi="Times New Roman" w:cs="Times New Roman"/>
          <w:sz w:val="26"/>
          <w:szCs w:val="26"/>
        </w:rPr>
      </w:pPr>
      <w:r w:rsidRPr="00132F7D">
        <w:rPr>
          <w:rFonts w:ascii="Times New Roman" w:hAnsi="Times New Roman" w:cs="Times New Roman"/>
          <w:sz w:val="26"/>
          <w:szCs w:val="26"/>
        </w:rPr>
        <w:t xml:space="preserve">Before the Pennsylvania Public Utility Commission (Commission) for consideration and disposition </w:t>
      </w:r>
      <w:r w:rsidR="00CC39BC" w:rsidRPr="00132F7D">
        <w:rPr>
          <w:rFonts w:ascii="Times New Roman" w:hAnsi="Times New Roman" w:cs="Times New Roman"/>
          <w:sz w:val="26"/>
          <w:szCs w:val="26"/>
        </w:rPr>
        <w:t>is the</w:t>
      </w:r>
      <w:r w:rsidR="00580505" w:rsidRPr="00132F7D">
        <w:rPr>
          <w:rFonts w:ascii="Times New Roman" w:hAnsi="Times New Roman" w:cs="Times New Roman"/>
          <w:sz w:val="26"/>
          <w:szCs w:val="26"/>
        </w:rPr>
        <w:t xml:space="preserve"> Emergency Petition </w:t>
      </w:r>
      <w:r w:rsidR="00074A81" w:rsidRPr="00132F7D">
        <w:rPr>
          <w:rFonts w:ascii="Times New Roman" w:hAnsi="Times New Roman" w:cs="Times New Roman"/>
          <w:sz w:val="26"/>
          <w:szCs w:val="26"/>
        </w:rPr>
        <w:t>for</w:t>
      </w:r>
      <w:r w:rsidR="00580505" w:rsidRPr="00132F7D">
        <w:rPr>
          <w:rFonts w:ascii="Times New Roman" w:hAnsi="Times New Roman" w:cs="Times New Roman"/>
          <w:sz w:val="26"/>
          <w:szCs w:val="26"/>
        </w:rPr>
        <w:t xml:space="preserve"> Partial Stay Pending Judicial Review (Petition for </w:t>
      </w:r>
      <w:r w:rsidR="00C51AE5">
        <w:rPr>
          <w:rFonts w:ascii="Times New Roman" w:hAnsi="Times New Roman" w:cs="Times New Roman"/>
          <w:sz w:val="26"/>
          <w:szCs w:val="26"/>
        </w:rPr>
        <w:t xml:space="preserve">Partial </w:t>
      </w:r>
      <w:r w:rsidR="00580505" w:rsidRPr="00132F7D">
        <w:rPr>
          <w:rFonts w:ascii="Times New Roman" w:hAnsi="Times New Roman" w:cs="Times New Roman"/>
          <w:sz w:val="26"/>
          <w:szCs w:val="26"/>
        </w:rPr>
        <w:t>Stay)</w:t>
      </w:r>
      <w:r w:rsidR="00074A81" w:rsidRPr="00132F7D">
        <w:rPr>
          <w:rStyle w:val="FootnoteReference"/>
          <w:rFonts w:ascii="Times New Roman" w:hAnsi="Times New Roman" w:cs="Times New Roman"/>
          <w:sz w:val="26"/>
          <w:szCs w:val="26"/>
        </w:rPr>
        <w:footnoteReference w:id="2"/>
      </w:r>
      <w:r w:rsidR="00580505" w:rsidRPr="00132F7D">
        <w:rPr>
          <w:rFonts w:ascii="Times New Roman" w:hAnsi="Times New Roman" w:cs="Times New Roman"/>
          <w:sz w:val="26"/>
          <w:szCs w:val="26"/>
        </w:rPr>
        <w:t xml:space="preserve"> dated November 23, 2021, of Twin Lakes Utilities, Inc. (Twin Lakes), which seeks a partial stay of the Commission’s Opinion and Order entered on November 18, 2021</w:t>
      </w:r>
      <w:r w:rsidR="005D1517" w:rsidRPr="00132F7D">
        <w:rPr>
          <w:rFonts w:ascii="Times New Roman" w:hAnsi="Times New Roman" w:cs="Times New Roman"/>
          <w:sz w:val="26"/>
          <w:szCs w:val="26"/>
        </w:rPr>
        <w:t>,</w:t>
      </w:r>
      <w:r w:rsidR="00580505" w:rsidRPr="00132F7D">
        <w:rPr>
          <w:rFonts w:ascii="Times New Roman" w:hAnsi="Times New Roman" w:cs="Times New Roman"/>
          <w:sz w:val="26"/>
          <w:szCs w:val="26"/>
        </w:rPr>
        <w:t xml:space="preserve"> in the above-captioned proceeding (</w:t>
      </w:r>
      <w:r w:rsidR="00580505" w:rsidRPr="00132F7D">
        <w:rPr>
          <w:rFonts w:ascii="Times New Roman" w:hAnsi="Times New Roman" w:cs="Times New Roman"/>
          <w:i/>
          <w:iCs/>
          <w:sz w:val="26"/>
          <w:szCs w:val="26"/>
        </w:rPr>
        <w:t xml:space="preserve">November </w:t>
      </w:r>
      <w:r w:rsidR="00267F3A" w:rsidRPr="00132F7D">
        <w:rPr>
          <w:rFonts w:ascii="Times New Roman" w:hAnsi="Times New Roman" w:cs="Times New Roman"/>
          <w:i/>
          <w:iCs/>
          <w:sz w:val="26"/>
          <w:szCs w:val="26"/>
        </w:rPr>
        <w:t>20</w:t>
      </w:r>
      <w:r w:rsidR="00580505" w:rsidRPr="00132F7D">
        <w:rPr>
          <w:rFonts w:ascii="Times New Roman" w:hAnsi="Times New Roman" w:cs="Times New Roman"/>
          <w:i/>
          <w:iCs/>
          <w:sz w:val="26"/>
          <w:szCs w:val="26"/>
        </w:rPr>
        <w:t>21 Order</w:t>
      </w:r>
      <w:r w:rsidR="00580505" w:rsidRPr="00132F7D">
        <w:rPr>
          <w:rFonts w:ascii="Times New Roman" w:hAnsi="Times New Roman" w:cs="Times New Roman"/>
          <w:sz w:val="26"/>
          <w:szCs w:val="26"/>
        </w:rPr>
        <w:t>).</w:t>
      </w:r>
      <w:r w:rsidR="00132F7D" w:rsidRPr="00132F7D">
        <w:rPr>
          <w:rFonts w:ascii="Times New Roman" w:hAnsi="Times New Roman" w:cs="Times New Roman"/>
          <w:sz w:val="26"/>
          <w:szCs w:val="26"/>
        </w:rPr>
        <w:t xml:space="preserve">  </w:t>
      </w:r>
      <w:r w:rsidR="00B67EA7" w:rsidRPr="00132F7D">
        <w:rPr>
          <w:rFonts w:ascii="Times New Roman" w:hAnsi="Times New Roman" w:cs="Times New Roman"/>
          <w:sz w:val="26"/>
          <w:szCs w:val="26"/>
        </w:rPr>
        <w:t xml:space="preserve">Aqua Pennsylvania </w:t>
      </w:r>
      <w:r w:rsidR="00001D04" w:rsidRPr="00132F7D">
        <w:rPr>
          <w:rFonts w:ascii="Times New Roman" w:hAnsi="Times New Roman" w:cs="Times New Roman"/>
          <w:sz w:val="26"/>
          <w:szCs w:val="26"/>
        </w:rPr>
        <w:t xml:space="preserve">Inc. (Aqua) filed an Answer opposing Twin Lakes’ </w:t>
      </w:r>
      <w:r w:rsidR="00FB74F6">
        <w:rPr>
          <w:rFonts w:ascii="Times New Roman" w:hAnsi="Times New Roman" w:cs="Times New Roman"/>
          <w:sz w:val="26"/>
          <w:szCs w:val="26"/>
        </w:rPr>
        <w:t>Petition for Partial Stay</w:t>
      </w:r>
      <w:r w:rsidR="00001D04" w:rsidRPr="00132F7D">
        <w:rPr>
          <w:rFonts w:ascii="Times New Roman" w:hAnsi="Times New Roman" w:cs="Times New Roman"/>
          <w:sz w:val="26"/>
          <w:szCs w:val="26"/>
        </w:rPr>
        <w:t xml:space="preserve"> on </w:t>
      </w:r>
      <w:r w:rsidR="00972AF1" w:rsidRPr="00132F7D">
        <w:rPr>
          <w:rFonts w:ascii="Times New Roman" w:hAnsi="Times New Roman" w:cs="Times New Roman"/>
          <w:sz w:val="26"/>
          <w:szCs w:val="26"/>
        </w:rPr>
        <w:t xml:space="preserve">December 1, 2021.  The Office of Consumer Advocate (OCA) filed a </w:t>
      </w:r>
      <w:r w:rsidR="00BA1BD2" w:rsidRPr="00132F7D">
        <w:rPr>
          <w:rFonts w:ascii="Times New Roman" w:hAnsi="Times New Roman" w:cs="Times New Roman"/>
          <w:sz w:val="26"/>
          <w:szCs w:val="26"/>
        </w:rPr>
        <w:t>L</w:t>
      </w:r>
      <w:r w:rsidR="00972AF1" w:rsidRPr="00132F7D">
        <w:rPr>
          <w:rFonts w:ascii="Times New Roman" w:hAnsi="Times New Roman" w:cs="Times New Roman"/>
          <w:sz w:val="26"/>
          <w:szCs w:val="26"/>
        </w:rPr>
        <w:t xml:space="preserve">etter in </w:t>
      </w:r>
      <w:r w:rsidR="00972AF1" w:rsidRPr="00955662">
        <w:rPr>
          <w:rFonts w:ascii="Times New Roman" w:hAnsi="Times New Roman" w:cs="Times New Roman"/>
          <w:i/>
          <w:iCs/>
          <w:sz w:val="26"/>
          <w:szCs w:val="26"/>
        </w:rPr>
        <w:t>Lieu</w:t>
      </w:r>
      <w:r w:rsidR="00972AF1" w:rsidRPr="00132F7D">
        <w:rPr>
          <w:rFonts w:ascii="Times New Roman" w:hAnsi="Times New Roman" w:cs="Times New Roman"/>
          <w:sz w:val="26"/>
          <w:szCs w:val="26"/>
        </w:rPr>
        <w:t xml:space="preserve"> of Answe</w:t>
      </w:r>
      <w:r w:rsidR="00BA1BD2" w:rsidRPr="00132F7D">
        <w:rPr>
          <w:rFonts w:ascii="Times New Roman" w:hAnsi="Times New Roman" w:cs="Times New Roman"/>
          <w:sz w:val="26"/>
          <w:szCs w:val="26"/>
        </w:rPr>
        <w:t>r</w:t>
      </w:r>
      <w:r w:rsidR="00972AF1" w:rsidRPr="00132F7D">
        <w:rPr>
          <w:rFonts w:ascii="Times New Roman" w:hAnsi="Times New Roman" w:cs="Times New Roman"/>
          <w:sz w:val="26"/>
          <w:szCs w:val="26"/>
        </w:rPr>
        <w:t xml:space="preserve"> on</w:t>
      </w:r>
      <w:r w:rsidR="00BA1BD2" w:rsidRPr="00132F7D">
        <w:rPr>
          <w:rFonts w:ascii="Times New Roman" w:hAnsi="Times New Roman" w:cs="Times New Roman"/>
          <w:sz w:val="26"/>
          <w:szCs w:val="26"/>
        </w:rPr>
        <w:t xml:space="preserve"> December 2, 2021.</w:t>
      </w:r>
      <w:r w:rsidR="00A964D5">
        <w:rPr>
          <w:rFonts w:ascii="Times New Roman" w:hAnsi="Times New Roman" w:cs="Times New Roman"/>
          <w:sz w:val="26"/>
          <w:szCs w:val="26"/>
        </w:rPr>
        <w:t xml:space="preserve">  </w:t>
      </w:r>
      <w:r w:rsidR="0051665F">
        <w:rPr>
          <w:rFonts w:ascii="Times New Roman" w:hAnsi="Times New Roman" w:cs="Times New Roman"/>
          <w:sz w:val="26"/>
          <w:szCs w:val="26"/>
        </w:rPr>
        <w:t>Also,</w:t>
      </w:r>
      <w:r w:rsidR="00A964D5">
        <w:rPr>
          <w:rFonts w:ascii="Times New Roman" w:hAnsi="Times New Roman" w:cs="Times New Roman"/>
          <w:sz w:val="26"/>
          <w:szCs w:val="26"/>
        </w:rPr>
        <w:t xml:space="preserve"> under consideration is </w:t>
      </w:r>
      <w:r w:rsidR="0051665F">
        <w:rPr>
          <w:rFonts w:ascii="Times New Roman" w:hAnsi="Times New Roman" w:cs="Times New Roman"/>
          <w:sz w:val="26"/>
          <w:szCs w:val="26"/>
        </w:rPr>
        <w:t xml:space="preserve">Twin Lakes’ </w:t>
      </w:r>
      <w:r w:rsidR="0053265A" w:rsidRPr="00D9725B">
        <w:rPr>
          <w:rFonts w:ascii="Times New Roman" w:hAnsi="Times New Roman" w:cs="Times New Roman"/>
          <w:sz w:val="26"/>
          <w:szCs w:val="26"/>
        </w:rPr>
        <w:t>Withdrawal of Emergency Petition for Partial Stay Pending Judicial Review</w:t>
      </w:r>
      <w:r w:rsidR="0053265A">
        <w:rPr>
          <w:rFonts w:ascii="Times New Roman" w:hAnsi="Times New Roman" w:cs="Times New Roman"/>
          <w:sz w:val="26"/>
          <w:szCs w:val="26"/>
        </w:rPr>
        <w:t>,</w:t>
      </w:r>
      <w:r w:rsidR="005B1072">
        <w:rPr>
          <w:rFonts w:ascii="Times New Roman" w:hAnsi="Times New Roman" w:cs="Times New Roman"/>
          <w:sz w:val="26"/>
          <w:szCs w:val="26"/>
        </w:rPr>
        <w:t xml:space="preserve"> filed on December 6, 2021, and</w:t>
      </w:r>
      <w:r w:rsidR="0093424F">
        <w:rPr>
          <w:rFonts w:ascii="Times New Roman" w:hAnsi="Times New Roman" w:cs="Times New Roman"/>
          <w:sz w:val="26"/>
          <w:szCs w:val="26"/>
        </w:rPr>
        <w:t xml:space="preserve"> Aqua’s Response thereto, filed on December 8, 2021</w:t>
      </w:r>
      <w:r w:rsidR="0046609C">
        <w:rPr>
          <w:rStyle w:val="FootnoteReference"/>
          <w:rFonts w:ascii="Times New Roman" w:hAnsi="Times New Roman" w:cs="Times New Roman"/>
          <w:sz w:val="26"/>
          <w:szCs w:val="26"/>
        </w:rPr>
        <w:footnoteReference w:id="3"/>
      </w:r>
      <w:r w:rsidR="0093424F">
        <w:rPr>
          <w:rFonts w:ascii="Times New Roman" w:hAnsi="Times New Roman" w:cs="Times New Roman"/>
          <w:sz w:val="26"/>
          <w:szCs w:val="26"/>
        </w:rPr>
        <w:t xml:space="preserve">. </w:t>
      </w:r>
      <w:r w:rsidR="005B1072">
        <w:rPr>
          <w:rFonts w:ascii="Times New Roman" w:hAnsi="Times New Roman" w:cs="Times New Roman"/>
          <w:sz w:val="26"/>
          <w:szCs w:val="26"/>
        </w:rPr>
        <w:t xml:space="preserve"> </w:t>
      </w:r>
    </w:p>
    <w:p w14:paraId="35EA78F6" w14:textId="77777777" w:rsidR="006070EE" w:rsidRPr="00132F7D" w:rsidRDefault="006070EE" w:rsidP="006070EE">
      <w:pPr>
        <w:spacing w:after="0" w:line="360" w:lineRule="auto"/>
        <w:ind w:firstLine="1440"/>
        <w:rPr>
          <w:rFonts w:ascii="Times New Roman" w:hAnsi="Times New Roman" w:cs="Times New Roman"/>
          <w:sz w:val="26"/>
          <w:szCs w:val="26"/>
        </w:rPr>
      </w:pPr>
    </w:p>
    <w:p w14:paraId="0BD3A83E" w14:textId="2C3F3A94" w:rsidR="00EF6FE4" w:rsidRDefault="000D1461" w:rsidP="00A927B3">
      <w:pPr>
        <w:spacing w:after="0" w:line="360" w:lineRule="auto"/>
        <w:ind w:firstLine="1440"/>
        <w:rPr>
          <w:rFonts w:ascii="Times New Roman" w:hAnsi="Times New Roman" w:cs="Times New Roman"/>
          <w:sz w:val="26"/>
          <w:szCs w:val="26"/>
        </w:rPr>
      </w:pPr>
      <w:r w:rsidRPr="00132F7D">
        <w:rPr>
          <w:rFonts w:ascii="Times New Roman" w:eastAsia="Times New Roman" w:hAnsi="Times New Roman" w:cs="Times New Roman"/>
          <w:sz w:val="26"/>
          <w:szCs w:val="26"/>
        </w:rPr>
        <w:t>For the reasons stated</w:t>
      </w:r>
      <w:r w:rsidR="00547257" w:rsidRPr="00132F7D">
        <w:rPr>
          <w:rFonts w:ascii="Times New Roman" w:eastAsia="Times New Roman" w:hAnsi="Times New Roman" w:cs="Times New Roman"/>
          <w:sz w:val="26"/>
          <w:szCs w:val="26"/>
        </w:rPr>
        <w:t xml:space="preserve"> more fully</w:t>
      </w:r>
      <w:r w:rsidRPr="00132F7D">
        <w:rPr>
          <w:rFonts w:ascii="Times New Roman" w:eastAsia="Times New Roman" w:hAnsi="Times New Roman" w:cs="Times New Roman"/>
          <w:sz w:val="26"/>
          <w:szCs w:val="26"/>
        </w:rPr>
        <w:t xml:space="preserve">, </w:t>
      </w:r>
      <w:r w:rsidRPr="00132F7D">
        <w:rPr>
          <w:rFonts w:ascii="Times New Roman" w:eastAsia="Times New Roman" w:hAnsi="Times New Roman" w:cs="Times New Roman"/>
          <w:i/>
          <w:sz w:val="26"/>
          <w:szCs w:val="26"/>
        </w:rPr>
        <w:t>infra</w:t>
      </w:r>
      <w:r w:rsidRPr="00132F7D">
        <w:rPr>
          <w:rFonts w:ascii="Times New Roman" w:eastAsia="Times New Roman" w:hAnsi="Times New Roman" w:cs="Times New Roman"/>
          <w:sz w:val="26"/>
          <w:szCs w:val="26"/>
        </w:rPr>
        <w:t xml:space="preserve">, </w:t>
      </w:r>
      <w:bookmarkStart w:id="0" w:name="_Hlk79948018"/>
      <w:r w:rsidR="0093424F">
        <w:rPr>
          <w:rFonts w:ascii="Times New Roman" w:eastAsia="Times New Roman" w:hAnsi="Times New Roman" w:cs="Times New Roman"/>
          <w:sz w:val="26"/>
          <w:szCs w:val="26"/>
        </w:rPr>
        <w:t xml:space="preserve">we shall deny </w:t>
      </w:r>
      <w:r w:rsidR="00350FA0">
        <w:rPr>
          <w:rFonts w:ascii="Times New Roman" w:eastAsia="Times New Roman" w:hAnsi="Times New Roman" w:cs="Times New Roman"/>
          <w:sz w:val="26"/>
          <w:szCs w:val="26"/>
        </w:rPr>
        <w:t xml:space="preserve">Twin Lakes’ attempt to withdraw the </w:t>
      </w:r>
      <w:r w:rsidR="00FB74F6">
        <w:rPr>
          <w:rFonts w:ascii="Times New Roman" w:eastAsia="Times New Roman" w:hAnsi="Times New Roman" w:cs="Times New Roman"/>
          <w:sz w:val="26"/>
          <w:szCs w:val="26"/>
        </w:rPr>
        <w:t>Petition for Partial Stay</w:t>
      </w:r>
      <w:r w:rsidR="00350FA0">
        <w:rPr>
          <w:rFonts w:ascii="Times New Roman" w:eastAsia="Times New Roman" w:hAnsi="Times New Roman" w:cs="Times New Roman"/>
          <w:sz w:val="26"/>
          <w:szCs w:val="26"/>
        </w:rPr>
        <w:t xml:space="preserve">, and </w:t>
      </w:r>
      <w:r w:rsidR="00817016" w:rsidRPr="00132F7D">
        <w:rPr>
          <w:rFonts w:ascii="Times New Roman" w:eastAsia="Times New Roman" w:hAnsi="Times New Roman" w:cs="Times New Roman"/>
          <w:sz w:val="26"/>
          <w:szCs w:val="26"/>
        </w:rPr>
        <w:t xml:space="preserve">based upon the record in this proceeding, and </w:t>
      </w:r>
      <w:r w:rsidR="00DD36CC" w:rsidRPr="00132F7D">
        <w:rPr>
          <w:rFonts w:ascii="Times New Roman" w:eastAsia="Times New Roman" w:hAnsi="Times New Roman" w:cs="Times New Roman"/>
          <w:sz w:val="26"/>
          <w:szCs w:val="26"/>
        </w:rPr>
        <w:t xml:space="preserve">upon consideration of </w:t>
      </w:r>
      <w:r w:rsidR="00781A9A">
        <w:rPr>
          <w:rFonts w:ascii="Times New Roman" w:eastAsia="Times New Roman" w:hAnsi="Times New Roman" w:cs="Times New Roman"/>
          <w:sz w:val="26"/>
          <w:szCs w:val="26"/>
        </w:rPr>
        <w:t xml:space="preserve">the </w:t>
      </w:r>
      <w:r w:rsidR="00FB74F6">
        <w:rPr>
          <w:rFonts w:ascii="Times New Roman" w:eastAsia="Times New Roman" w:hAnsi="Times New Roman" w:cs="Times New Roman"/>
          <w:sz w:val="26"/>
          <w:szCs w:val="26"/>
        </w:rPr>
        <w:t>Petition for Partial Stay</w:t>
      </w:r>
      <w:r w:rsidR="005D08A5" w:rsidRPr="00132F7D">
        <w:rPr>
          <w:rFonts w:ascii="Times New Roman" w:eastAsia="Times New Roman" w:hAnsi="Times New Roman" w:cs="Times New Roman"/>
          <w:sz w:val="26"/>
          <w:szCs w:val="26"/>
        </w:rPr>
        <w:t xml:space="preserve"> and the Answers thereto</w:t>
      </w:r>
      <w:r w:rsidR="00DD36CC" w:rsidRPr="00132F7D">
        <w:rPr>
          <w:rFonts w:ascii="Times New Roman" w:eastAsia="Times New Roman" w:hAnsi="Times New Roman" w:cs="Times New Roman"/>
          <w:sz w:val="26"/>
          <w:szCs w:val="26"/>
        </w:rPr>
        <w:t xml:space="preserve">, </w:t>
      </w:r>
      <w:r w:rsidRPr="00132F7D">
        <w:rPr>
          <w:rFonts w:ascii="Times New Roman" w:eastAsia="Times New Roman" w:hAnsi="Times New Roman" w:cs="Times New Roman"/>
          <w:sz w:val="26"/>
          <w:szCs w:val="26"/>
        </w:rPr>
        <w:t xml:space="preserve">we shall </w:t>
      </w:r>
      <w:r w:rsidR="001E1CAC" w:rsidRPr="00132F7D">
        <w:rPr>
          <w:rFonts w:ascii="Times New Roman" w:eastAsia="Times New Roman" w:hAnsi="Times New Roman" w:cs="Times New Roman"/>
          <w:sz w:val="26"/>
          <w:szCs w:val="26"/>
        </w:rPr>
        <w:t xml:space="preserve">deny </w:t>
      </w:r>
      <w:r w:rsidRPr="00132F7D">
        <w:rPr>
          <w:rFonts w:ascii="Times New Roman" w:eastAsia="Times New Roman" w:hAnsi="Times New Roman" w:cs="Times New Roman"/>
          <w:sz w:val="26"/>
          <w:szCs w:val="26"/>
        </w:rPr>
        <w:t xml:space="preserve">the </w:t>
      </w:r>
      <w:r w:rsidR="00B443B7" w:rsidRPr="00132F7D">
        <w:rPr>
          <w:rFonts w:ascii="Times New Roman" w:eastAsia="Times New Roman" w:hAnsi="Times New Roman" w:cs="Times New Roman"/>
          <w:sz w:val="26"/>
          <w:szCs w:val="26"/>
        </w:rPr>
        <w:t>Petition</w:t>
      </w:r>
      <w:r w:rsidR="00AB6E27" w:rsidRPr="00132F7D">
        <w:rPr>
          <w:rFonts w:ascii="Times New Roman" w:eastAsia="Times New Roman" w:hAnsi="Times New Roman" w:cs="Times New Roman"/>
          <w:sz w:val="26"/>
          <w:szCs w:val="26"/>
        </w:rPr>
        <w:t>.</w:t>
      </w:r>
      <w:r w:rsidR="00132F7D" w:rsidRPr="00132F7D">
        <w:rPr>
          <w:rFonts w:ascii="Times New Roman" w:eastAsia="Times New Roman" w:hAnsi="Times New Roman" w:cs="Times New Roman"/>
          <w:sz w:val="26"/>
          <w:szCs w:val="26"/>
        </w:rPr>
        <w:t xml:space="preserve">  </w:t>
      </w:r>
      <w:r w:rsidRPr="00132F7D">
        <w:rPr>
          <w:rFonts w:ascii="Times New Roman" w:eastAsia="Times New Roman" w:hAnsi="Times New Roman" w:cs="Times New Roman"/>
          <w:sz w:val="26"/>
          <w:szCs w:val="26"/>
        </w:rPr>
        <w:t xml:space="preserve">Accordingly, as discussed </w:t>
      </w:r>
      <w:r w:rsidRPr="00132F7D">
        <w:rPr>
          <w:rFonts w:ascii="Times New Roman" w:eastAsia="Times New Roman" w:hAnsi="Times New Roman" w:cs="Times New Roman"/>
          <w:i/>
          <w:sz w:val="26"/>
          <w:szCs w:val="26"/>
        </w:rPr>
        <w:t>infra</w:t>
      </w:r>
      <w:r w:rsidRPr="00132F7D">
        <w:rPr>
          <w:rFonts w:ascii="Times New Roman" w:eastAsia="Times New Roman" w:hAnsi="Times New Roman" w:cs="Times New Roman"/>
          <w:sz w:val="26"/>
          <w:szCs w:val="26"/>
        </w:rPr>
        <w:t>, we conclude that</w:t>
      </w:r>
      <w:r w:rsidR="00EF6FE4" w:rsidRPr="00132F7D">
        <w:rPr>
          <w:rFonts w:ascii="Times New Roman" w:hAnsi="Times New Roman" w:cs="Times New Roman"/>
          <w:sz w:val="26"/>
          <w:szCs w:val="26"/>
        </w:rPr>
        <w:t xml:space="preserve"> </w:t>
      </w:r>
      <w:r w:rsidR="0065147E" w:rsidRPr="00132F7D">
        <w:rPr>
          <w:rFonts w:ascii="Times New Roman" w:hAnsi="Times New Roman" w:cs="Times New Roman"/>
          <w:sz w:val="26"/>
          <w:szCs w:val="26"/>
        </w:rPr>
        <w:t xml:space="preserve">Twin Lakes fails to assert any basis for reconsideration of our </w:t>
      </w:r>
      <w:r w:rsidR="0065147E" w:rsidRPr="00132F7D">
        <w:rPr>
          <w:rFonts w:ascii="Times New Roman" w:hAnsi="Times New Roman" w:cs="Times New Roman"/>
          <w:i/>
          <w:iCs/>
          <w:sz w:val="26"/>
          <w:szCs w:val="26"/>
        </w:rPr>
        <w:t>November 2021 Order</w:t>
      </w:r>
      <w:r w:rsidR="0065147E" w:rsidRPr="00132F7D">
        <w:rPr>
          <w:rFonts w:ascii="Times New Roman" w:hAnsi="Times New Roman" w:cs="Times New Roman"/>
          <w:sz w:val="26"/>
          <w:szCs w:val="26"/>
        </w:rPr>
        <w:t xml:space="preserve"> </w:t>
      </w:r>
      <w:r w:rsidR="00DD6251" w:rsidRPr="00132F7D">
        <w:rPr>
          <w:rFonts w:ascii="Times New Roman" w:hAnsi="Times New Roman" w:cs="Times New Roman"/>
          <w:sz w:val="26"/>
          <w:szCs w:val="26"/>
        </w:rPr>
        <w:t xml:space="preserve">authorizing the </w:t>
      </w:r>
      <w:r w:rsidR="00EF6FE4" w:rsidRPr="00132F7D">
        <w:rPr>
          <w:rFonts w:ascii="Times New Roman" w:hAnsi="Times New Roman" w:cs="Times New Roman"/>
          <w:sz w:val="26"/>
          <w:szCs w:val="26"/>
        </w:rPr>
        <w:t xml:space="preserve">acquisition of Twin Lakes by Aqua </w:t>
      </w:r>
      <w:r w:rsidR="000C2439" w:rsidRPr="00132F7D">
        <w:rPr>
          <w:rFonts w:ascii="Times New Roman" w:hAnsi="Times New Roman" w:cs="Times New Roman"/>
          <w:sz w:val="26"/>
          <w:szCs w:val="26"/>
        </w:rPr>
        <w:t>under</w:t>
      </w:r>
      <w:r w:rsidR="00B47C0E" w:rsidRPr="00132F7D">
        <w:rPr>
          <w:rFonts w:ascii="Times New Roman" w:hAnsi="Times New Roman" w:cs="Times New Roman"/>
          <w:sz w:val="26"/>
          <w:szCs w:val="26"/>
        </w:rPr>
        <w:t xml:space="preserve"> the circumstances, </w:t>
      </w:r>
      <w:r w:rsidR="00EF6FE4" w:rsidRPr="00132F7D">
        <w:rPr>
          <w:rFonts w:ascii="Times New Roman" w:hAnsi="Times New Roman" w:cs="Times New Roman"/>
          <w:sz w:val="26"/>
          <w:szCs w:val="26"/>
        </w:rPr>
        <w:t xml:space="preserve">on the condition that </w:t>
      </w:r>
      <w:r w:rsidR="00E00BFB" w:rsidRPr="00132F7D">
        <w:rPr>
          <w:rFonts w:ascii="Times New Roman" w:hAnsi="Times New Roman" w:cs="Times New Roman"/>
          <w:sz w:val="26"/>
          <w:szCs w:val="26"/>
        </w:rPr>
        <w:t>Middlesex</w:t>
      </w:r>
      <w:r w:rsidR="00111953">
        <w:rPr>
          <w:rFonts w:ascii="Times New Roman" w:hAnsi="Times New Roman" w:cs="Times New Roman"/>
          <w:sz w:val="26"/>
          <w:szCs w:val="26"/>
        </w:rPr>
        <w:t xml:space="preserve"> Water Company (Middlesex)</w:t>
      </w:r>
      <w:r w:rsidR="00B47C0E" w:rsidRPr="00132F7D">
        <w:rPr>
          <w:rFonts w:ascii="Times New Roman" w:hAnsi="Times New Roman" w:cs="Times New Roman"/>
          <w:sz w:val="26"/>
          <w:szCs w:val="26"/>
        </w:rPr>
        <w:t xml:space="preserve">, </w:t>
      </w:r>
      <w:r w:rsidR="00E15BB2" w:rsidRPr="00132F7D">
        <w:rPr>
          <w:rFonts w:ascii="Times New Roman" w:hAnsi="Times New Roman" w:cs="Times New Roman"/>
          <w:sz w:val="26"/>
          <w:szCs w:val="26"/>
        </w:rPr>
        <w:t xml:space="preserve">as the </w:t>
      </w:r>
      <w:r w:rsidR="00B33B7A" w:rsidRPr="00132F7D">
        <w:rPr>
          <w:rFonts w:ascii="Times New Roman" w:hAnsi="Times New Roman" w:cs="Times New Roman"/>
          <w:sz w:val="26"/>
          <w:szCs w:val="26"/>
        </w:rPr>
        <w:t xml:space="preserve">utility granted operating authority under the </w:t>
      </w:r>
      <w:r w:rsidR="005D53D8" w:rsidRPr="00132F7D">
        <w:rPr>
          <w:rFonts w:ascii="Times New Roman" w:hAnsi="Times New Roman" w:cs="Times New Roman"/>
          <w:sz w:val="26"/>
          <w:szCs w:val="26"/>
        </w:rPr>
        <w:t>controlling Certificate of Public Convenience (CPC</w:t>
      </w:r>
      <w:r w:rsidR="00645984">
        <w:rPr>
          <w:rFonts w:ascii="Times New Roman" w:hAnsi="Times New Roman" w:cs="Times New Roman"/>
          <w:sz w:val="26"/>
          <w:szCs w:val="26"/>
        </w:rPr>
        <w:t xml:space="preserve"> or Certificate</w:t>
      </w:r>
      <w:r w:rsidR="005D53D8" w:rsidRPr="00132F7D">
        <w:rPr>
          <w:rFonts w:ascii="Times New Roman" w:hAnsi="Times New Roman" w:cs="Times New Roman"/>
          <w:sz w:val="26"/>
          <w:szCs w:val="26"/>
        </w:rPr>
        <w:t>)</w:t>
      </w:r>
      <w:r w:rsidR="000641BF" w:rsidRPr="00132F7D">
        <w:rPr>
          <w:rFonts w:ascii="Times New Roman" w:hAnsi="Times New Roman" w:cs="Times New Roman"/>
          <w:sz w:val="26"/>
          <w:szCs w:val="26"/>
        </w:rPr>
        <w:t xml:space="preserve"> for the provision </w:t>
      </w:r>
      <w:r w:rsidR="000641BF" w:rsidRPr="00132F7D">
        <w:rPr>
          <w:rFonts w:ascii="Times New Roman" w:hAnsi="Times New Roman" w:cs="Times New Roman"/>
          <w:sz w:val="26"/>
          <w:szCs w:val="26"/>
        </w:rPr>
        <w:lastRenderedPageBreak/>
        <w:t xml:space="preserve">of water utility service to the customers serviced by </w:t>
      </w:r>
      <w:r w:rsidR="00C168A7" w:rsidRPr="00132F7D">
        <w:rPr>
          <w:rFonts w:ascii="Times New Roman" w:hAnsi="Times New Roman" w:cs="Times New Roman"/>
          <w:sz w:val="26"/>
          <w:szCs w:val="26"/>
        </w:rPr>
        <w:t>Middlesex’s</w:t>
      </w:r>
      <w:r w:rsidR="003E58E0" w:rsidRPr="00132F7D">
        <w:rPr>
          <w:rFonts w:ascii="Times New Roman" w:hAnsi="Times New Roman" w:cs="Times New Roman"/>
          <w:sz w:val="26"/>
          <w:szCs w:val="26"/>
        </w:rPr>
        <w:t xml:space="preserve"> wholly owned subsidiary</w:t>
      </w:r>
      <w:r w:rsidR="00365894" w:rsidRPr="00132F7D">
        <w:rPr>
          <w:rFonts w:ascii="Times New Roman" w:hAnsi="Times New Roman" w:cs="Times New Roman"/>
          <w:sz w:val="26"/>
          <w:szCs w:val="26"/>
        </w:rPr>
        <w:t xml:space="preserve">, </w:t>
      </w:r>
      <w:r w:rsidR="003E58E0" w:rsidRPr="00132F7D">
        <w:rPr>
          <w:rFonts w:ascii="Times New Roman" w:hAnsi="Times New Roman" w:cs="Times New Roman"/>
          <w:sz w:val="26"/>
          <w:szCs w:val="26"/>
        </w:rPr>
        <w:t>T</w:t>
      </w:r>
      <w:r w:rsidR="000641BF" w:rsidRPr="00132F7D">
        <w:rPr>
          <w:rFonts w:ascii="Times New Roman" w:hAnsi="Times New Roman" w:cs="Times New Roman"/>
          <w:sz w:val="26"/>
          <w:szCs w:val="26"/>
        </w:rPr>
        <w:t xml:space="preserve">win </w:t>
      </w:r>
      <w:r w:rsidR="00CC05B8" w:rsidRPr="00132F7D">
        <w:rPr>
          <w:rFonts w:ascii="Times New Roman" w:hAnsi="Times New Roman" w:cs="Times New Roman"/>
          <w:sz w:val="26"/>
          <w:szCs w:val="26"/>
        </w:rPr>
        <w:t>Lakes</w:t>
      </w:r>
      <w:r w:rsidR="009A0799" w:rsidRPr="00132F7D">
        <w:rPr>
          <w:rFonts w:ascii="Times New Roman" w:hAnsi="Times New Roman" w:cs="Times New Roman"/>
          <w:sz w:val="26"/>
          <w:szCs w:val="26"/>
        </w:rPr>
        <w:t>,</w:t>
      </w:r>
      <w:r w:rsidR="00CC05B8" w:rsidRPr="00132F7D">
        <w:rPr>
          <w:rFonts w:ascii="Times New Roman" w:hAnsi="Times New Roman" w:cs="Times New Roman"/>
          <w:sz w:val="26"/>
          <w:szCs w:val="26"/>
        </w:rPr>
        <w:t xml:space="preserve"> </w:t>
      </w:r>
      <w:r w:rsidR="00EF6FE4" w:rsidRPr="00132F7D">
        <w:rPr>
          <w:rFonts w:ascii="Times New Roman" w:hAnsi="Times New Roman" w:cs="Times New Roman"/>
          <w:sz w:val="26"/>
          <w:szCs w:val="26"/>
        </w:rPr>
        <w:t>be directed to escrow funds in the amount of $1,675,000, to offset the costs of replacing and remediating the existing infrastructure, which was left to deteriorate from the time</w:t>
      </w:r>
      <w:r w:rsidR="00C168A7" w:rsidRPr="00132F7D">
        <w:rPr>
          <w:rFonts w:ascii="Times New Roman" w:hAnsi="Times New Roman" w:cs="Times New Roman"/>
          <w:sz w:val="26"/>
          <w:szCs w:val="26"/>
        </w:rPr>
        <w:t xml:space="preserve"> </w:t>
      </w:r>
      <w:r w:rsidR="000C4562" w:rsidRPr="00132F7D">
        <w:rPr>
          <w:rFonts w:ascii="Times New Roman" w:hAnsi="Times New Roman" w:cs="Times New Roman"/>
          <w:sz w:val="26"/>
          <w:szCs w:val="26"/>
        </w:rPr>
        <w:t>Middlesex</w:t>
      </w:r>
      <w:r w:rsidR="00C168A7" w:rsidRPr="00132F7D">
        <w:rPr>
          <w:rFonts w:ascii="Times New Roman" w:hAnsi="Times New Roman" w:cs="Times New Roman"/>
          <w:sz w:val="26"/>
          <w:szCs w:val="26"/>
        </w:rPr>
        <w:t xml:space="preserve"> acquired the </w:t>
      </w:r>
      <w:r w:rsidR="00F53F63" w:rsidRPr="00132F7D">
        <w:rPr>
          <w:rFonts w:ascii="Times New Roman" w:hAnsi="Times New Roman" w:cs="Times New Roman"/>
          <w:sz w:val="26"/>
          <w:szCs w:val="26"/>
        </w:rPr>
        <w:t xml:space="preserve">system </w:t>
      </w:r>
      <w:r w:rsidR="00E00BFB" w:rsidRPr="00132F7D">
        <w:rPr>
          <w:rFonts w:ascii="Times New Roman" w:hAnsi="Times New Roman" w:cs="Times New Roman"/>
          <w:sz w:val="26"/>
          <w:szCs w:val="26"/>
        </w:rPr>
        <w:t>by Commission approval in 2008.</w:t>
      </w:r>
      <w:bookmarkEnd w:id="0"/>
      <w:r w:rsidR="00B15AB3" w:rsidRPr="00132F7D">
        <w:rPr>
          <w:rFonts w:ascii="Times New Roman" w:hAnsi="Times New Roman" w:cs="Times New Roman"/>
          <w:sz w:val="26"/>
          <w:szCs w:val="26"/>
        </w:rPr>
        <w:t xml:space="preserve"> </w:t>
      </w:r>
    </w:p>
    <w:p w14:paraId="622B81B8" w14:textId="77777777" w:rsidR="005532E7" w:rsidRPr="00132F7D" w:rsidRDefault="005532E7" w:rsidP="00A927B3">
      <w:pPr>
        <w:spacing w:after="0" w:line="360" w:lineRule="auto"/>
        <w:ind w:firstLine="1440"/>
        <w:rPr>
          <w:rFonts w:ascii="Times New Roman" w:hAnsi="Times New Roman" w:cs="Times New Roman"/>
          <w:sz w:val="26"/>
          <w:szCs w:val="26"/>
        </w:rPr>
      </w:pPr>
    </w:p>
    <w:p w14:paraId="288D24D2" w14:textId="096408F9" w:rsidR="00B513F9" w:rsidRPr="00132F7D" w:rsidRDefault="00B513F9" w:rsidP="007273B8">
      <w:pPr>
        <w:pStyle w:val="Heading1"/>
      </w:pPr>
      <w:bookmarkStart w:id="1" w:name="_Toc87265451"/>
      <w:r w:rsidRPr="00132F7D">
        <w:t>Background</w:t>
      </w:r>
      <w:bookmarkEnd w:id="1"/>
    </w:p>
    <w:p w14:paraId="5AC406F2" w14:textId="77777777" w:rsidR="00074A81" w:rsidRPr="00132F7D" w:rsidRDefault="00074A81" w:rsidP="00074A81">
      <w:pPr>
        <w:spacing w:after="0" w:line="360" w:lineRule="auto"/>
        <w:ind w:firstLine="1440"/>
        <w:rPr>
          <w:rFonts w:ascii="Times New Roman" w:hAnsi="Times New Roman" w:cs="Times New Roman"/>
          <w:sz w:val="26"/>
          <w:szCs w:val="26"/>
        </w:rPr>
      </w:pPr>
    </w:p>
    <w:p w14:paraId="49CA54E5" w14:textId="61458127" w:rsidR="00B513F9" w:rsidRPr="00132F7D" w:rsidRDefault="00074A81" w:rsidP="00074A81">
      <w:pPr>
        <w:spacing w:after="0" w:line="360" w:lineRule="auto"/>
        <w:ind w:firstLine="1440"/>
        <w:rPr>
          <w:rFonts w:ascii="Times New Roman" w:hAnsi="Times New Roman" w:cs="Times New Roman"/>
          <w:sz w:val="26"/>
          <w:szCs w:val="26"/>
        </w:rPr>
      </w:pPr>
      <w:r w:rsidRPr="00132F7D">
        <w:rPr>
          <w:rFonts w:ascii="Times New Roman" w:hAnsi="Times New Roman" w:cs="Times New Roman"/>
          <w:sz w:val="26"/>
          <w:szCs w:val="26"/>
        </w:rPr>
        <w:t>This matter is the consolidated proceedings related to Twin Lakes’ Petition for a Commission order authorizing the acquisition of Twin Lakes by a capable public utility pursuant to Section 529 of the Public Utility Code (the Code), including Twin Lakes’ Application for a Commission order of service agreement between Twin Lakes and Middlesex, and the amendments thereto, and Twin Lakes’ request for approval of affiliated interest agreements between Twin Lakes and Middlesex.</w:t>
      </w:r>
    </w:p>
    <w:p w14:paraId="7227AF67" w14:textId="77777777" w:rsidR="00B513F9" w:rsidRPr="00132F7D" w:rsidRDefault="00B513F9" w:rsidP="00875D37">
      <w:pPr>
        <w:pStyle w:val="NoSpacing"/>
        <w:tabs>
          <w:tab w:val="clear" w:pos="1440"/>
        </w:tabs>
        <w:spacing w:line="360" w:lineRule="auto"/>
        <w:jc w:val="center"/>
        <w:rPr>
          <w:b/>
          <w:bCs/>
          <w:sz w:val="26"/>
          <w:szCs w:val="26"/>
        </w:rPr>
      </w:pPr>
    </w:p>
    <w:p w14:paraId="7780F6EE" w14:textId="003969BE" w:rsidR="00B513F9" w:rsidRPr="00132F7D" w:rsidRDefault="00B513F9" w:rsidP="007273B8">
      <w:pPr>
        <w:pStyle w:val="Heading1"/>
      </w:pPr>
      <w:bookmarkStart w:id="2" w:name="_Toc87265452"/>
      <w:r w:rsidRPr="00132F7D">
        <w:t>History of the Proceeding</w:t>
      </w:r>
      <w:bookmarkEnd w:id="2"/>
    </w:p>
    <w:p w14:paraId="331BC230" w14:textId="77777777" w:rsidR="00CA7734" w:rsidRPr="00132F7D" w:rsidRDefault="00CA7734" w:rsidP="008C5AEF">
      <w:pPr>
        <w:spacing w:after="0" w:line="360" w:lineRule="auto"/>
        <w:rPr>
          <w:rFonts w:ascii="Times New Roman" w:hAnsi="Times New Roman" w:cs="Times New Roman"/>
          <w:sz w:val="26"/>
          <w:szCs w:val="26"/>
        </w:rPr>
      </w:pPr>
    </w:p>
    <w:p w14:paraId="28C7409E" w14:textId="0F093458" w:rsidR="00CA7734" w:rsidRPr="00132F7D" w:rsidRDefault="00CA7734" w:rsidP="006C5BFF">
      <w:pPr>
        <w:spacing w:after="0" w:line="360" w:lineRule="auto"/>
        <w:ind w:firstLine="1440"/>
        <w:rPr>
          <w:rFonts w:ascii="Times New Roman" w:eastAsia="Times New Roman" w:hAnsi="Times New Roman" w:cs="Times New Roman"/>
          <w:sz w:val="26"/>
          <w:szCs w:val="26"/>
        </w:rPr>
      </w:pPr>
      <w:r w:rsidRPr="00132F7D">
        <w:rPr>
          <w:rFonts w:ascii="Times New Roman" w:eastAsia="Times New Roman" w:hAnsi="Times New Roman" w:cs="Times New Roman"/>
          <w:color w:val="000000"/>
          <w:sz w:val="26"/>
          <w:szCs w:val="26"/>
        </w:rPr>
        <w:t>On July 16, 2020, Twin Lakes filed a Petition for a Commission Order Authorizing the Acquisition of Twin Lakes by a Capable Public Utility Pursuant to 66</w:t>
      </w:r>
      <w:r w:rsidR="006C5BFF" w:rsidRPr="00132F7D">
        <w:rPr>
          <w:rFonts w:ascii="Times New Roman" w:eastAsia="Times New Roman" w:hAnsi="Times New Roman" w:cs="Times New Roman"/>
          <w:color w:val="000000"/>
          <w:sz w:val="26"/>
          <w:szCs w:val="26"/>
        </w:rPr>
        <w:t> </w:t>
      </w:r>
      <w:r w:rsidRPr="00132F7D">
        <w:rPr>
          <w:rFonts w:ascii="Times New Roman" w:eastAsia="Times New Roman" w:hAnsi="Times New Roman" w:cs="Times New Roman"/>
          <w:color w:val="000000"/>
          <w:sz w:val="26"/>
          <w:szCs w:val="26"/>
        </w:rPr>
        <w:t>Pa.</w:t>
      </w:r>
      <w:r w:rsidR="006C5BFF" w:rsidRPr="00132F7D">
        <w:rPr>
          <w:rFonts w:ascii="Times New Roman" w:eastAsia="Times New Roman" w:hAnsi="Times New Roman" w:cs="Times New Roman"/>
          <w:color w:val="000000"/>
          <w:sz w:val="26"/>
          <w:szCs w:val="26"/>
        </w:rPr>
        <w:t> </w:t>
      </w:r>
      <w:r w:rsidRPr="00132F7D">
        <w:rPr>
          <w:rFonts w:ascii="Times New Roman" w:eastAsia="Times New Roman" w:hAnsi="Times New Roman" w:cs="Times New Roman"/>
          <w:color w:val="000000"/>
          <w:sz w:val="26"/>
          <w:szCs w:val="26"/>
        </w:rPr>
        <w:t>C.S. § 529</w:t>
      </w:r>
      <w:r w:rsidR="00CC657E" w:rsidRPr="00132F7D">
        <w:rPr>
          <w:rFonts w:ascii="Times New Roman" w:eastAsia="Times New Roman" w:hAnsi="Times New Roman" w:cs="Times New Roman"/>
          <w:color w:val="000000"/>
          <w:sz w:val="26"/>
          <w:szCs w:val="26"/>
        </w:rPr>
        <w:t>.</w:t>
      </w:r>
      <w:r w:rsidRPr="00132F7D">
        <w:rPr>
          <w:rFonts w:ascii="Times New Roman" w:eastAsia="Times New Roman" w:hAnsi="Times New Roman" w:cs="Times New Roman"/>
          <w:color w:val="000000"/>
          <w:sz w:val="26"/>
          <w:szCs w:val="26"/>
        </w:rPr>
        <w:t xml:space="preserve">  In its Petition, Twin Lakes represented itself as a wholly owned subsidiary of Middlesex, a water company incorporated in the state of New Jersey.  </w:t>
      </w:r>
      <w:r w:rsidRPr="00132F7D">
        <w:rPr>
          <w:rFonts w:ascii="Times New Roman" w:eastAsia="Times New Roman" w:hAnsi="Times New Roman" w:cs="Times New Roman"/>
          <w:sz w:val="26"/>
          <w:szCs w:val="26"/>
        </w:rPr>
        <w:t>Twin Lakes requested that the Commission issue, on an expedited basis, an Order approving its Petition and ordering a “capable public utility” to acquire Twin Lakes pursuant to Section</w:t>
      </w:r>
      <w:r w:rsidR="00C66701" w:rsidRPr="00132F7D">
        <w:rPr>
          <w:rFonts w:ascii="Times New Roman" w:eastAsia="Times New Roman" w:hAnsi="Times New Roman" w:cs="Times New Roman"/>
          <w:sz w:val="26"/>
          <w:szCs w:val="26"/>
        </w:rPr>
        <w:t> </w:t>
      </w:r>
      <w:r w:rsidRPr="00132F7D">
        <w:rPr>
          <w:rFonts w:ascii="Times New Roman" w:eastAsia="Times New Roman" w:hAnsi="Times New Roman" w:cs="Times New Roman"/>
          <w:sz w:val="26"/>
          <w:szCs w:val="26"/>
        </w:rPr>
        <w:t xml:space="preserve">529 of the Code based on a finding that Twin Lakes “cannot reasonably be expected to furnish and maintain adequate, efficient, safe and reasonable service and facilities in the future.”  Twin Lakes’ Petition at 1, 12. </w:t>
      </w:r>
    </w:p>
    <w:p w14:paraId="7F06C237" w14:textId="77777777" w:rsidR="00CA7734" w:rsidRPr="00132F7D" w:rsidRDefault="00CA7734" w:rsidP="00CA7734">
      <w:pPr>
        <w:spacing w:after="0" w:line="360" w:lineRule="auto"/>
        <w:ind w:firstLine="1440"/>
        <w:rPr>
          <w:rFonts w:ascii="Times New Roman" w:eastAsia="Times New Roman" w:hAnsi="Times New Roman" w:cs="Times New Roman"/>
          <w:sz w:val="26"/>
          <w:szCs w:val="26"/>
        </w:rPr>
      </w:pPr>
    </w:p>
    <w:p w14:paraId="4155A97F" w14:textId="02031B29" w:rsidR="00CA7734" w:rsidRPr="00132F7D" w:rsidRDefault="00CA7734" w:rsidP="00CA7734">
      <w:pPr>
        <w:spacing w:after="0" w:line="360" w:lineRule="auto"/>
        <w:ind w:firstLine="1440"/>
        <w:rPr>
          <w:rFonts w:ascii="Times New Roman" w:eastAsia="Times New Roman" w:hAnsi="Times New Roman" w:cs="Times New Roman"/>
          <w:color w:val="000000"/>
          <w:sz w:val="26"/>
          <w:szCs w:val="26"/>
        </w:rPr>
      </w:pPr>
      <w:bookmarkStart w:id="3" w:name="_Hlk85804225"/>
      <w:r w:rsidRPr="00132F7D">
        <w:rPr>
          <w:rFonts w:ascii="Times New Roman" w:eastAsia="Times New Roman" w:hAnsi="Times New Roman" w:cs="Times New Roman"/>
          <w:color w:val="000000"/>
          <w:sz w:val="26"/>
          <w:szCs w:val="26"/>
        </w:rPr>
        <w:t>Twin Lakes’ Petition further asserted that Middlesex provided operations</w:t>
      </w:r>
      <w:r w:rsidR="00335499">
        <w:rPr>
          <w:rFonts w:ascii="Times New Roman" w:eastAsia="Times New Roman" w:hAnsi="Times New Roman" w:cs="Times New Roman"/>
          <w:color w:val="000000"/>
          <w:sz w:val="26"/>
          <w:szCs w:val="26"/>
        </w:rPr>
        <w:t xml:space="preserve"> </w:t>
      </w:r>
      <w:r w:rsidRPr="00132F7D">
        <w:rPr>
          <w:rFonts w:ascii="Times New Roman" w:eastAsia="Times New Roman" w:hAnsi="Times New Roman" w:cs="Times New Roman"/>
          <w:color w:val="000000"/>
          <w:sz w:val="26"/>
          <w:szCs w:val="26"/>
        </w:rPr>
        <w:t xml:space="preserve">support to Twin Lakes through </w:t>
      </w:r>
      <w:r w:rsidR="00887857" w:rsidRPr="00132F7D">
        <w:rPr>
          <w:rFonts w:ascii="Times New Roman" w:eastAsia="Times New Roman" w:hAnsi="Times New Roman" w:cs="Times New Roman"/>
          <w:color w:val="000000"/>
          <w:sz w:val="26"/>
          <w:szCs w:val="26"/>
        </w:rPr>
        <w:t>the</w:t>
      </w:r>
      <w:r w:rsidRPr="00132F7D">
        <w:rPr>
          <w:rFonts w:ascii="Times New Roman" w:eastAsia="Times New Roman" w:hAnsi="Times New Roman" w:cs="Times New Roman"/>
          <w:color w:val="000000"/>
          <w:sz w:val="26"/>
          <w:szCs w:val="26"/>
        </w:rPr>
        <w:t xml:space="preserve"> Service Agreement and that on June 1, 2020, Middlesex issued a letter notice of termination of the Service Agreement advising termination of the agreement effective September 1, 2020.  On the basis that Twin Lakes’ continued operation was not viable without operation</w:t>
      </w:r>
      <w:r w:rsidR="00D0146B" w:rsidRPr="00132F7D">
        <w:rPr>
          <w:rFonts w:ascii="Times New Roman" w:eastAsia="Times New Roman" w:hAnsi="Times New Roman" w:cs="Times New Roman"/>
          <w:color w:val="000000"/>
          <w:sz w:val="26"/>
          <w:szCs w:val="26"/>
        </w:rPr>
        <w:t>al</w:t>
      </w:r>
      <w:r w:rsidRPr="00132F7D">
        <w:rPr>
          <w:rFonts w:ascii="Times New Roman" w:eastAsia="Times New Roman" w:hAnsi="Times New Roman" w:cs="Times New Roman"/>
          <w:color w:val="000000"/>
          <w:sz w:val="26"/>
          <w:szCs w:val="26"/>
        </w:rPr>
        <w:t xml:space="preserve"> support provided by Middlesex, Twin Lakes requested that the Commission grant its requested relief on an expedited basis</w:t>
      </w:r>
      <w:r w:rsidR="00D0146B" w:rsidRPr="00132F7D">
        <w:rPr>
          <w:rFonts w:ascii="Times New Roman" w:eastAsia="Times New Roman" w:hAnsi="Times New Roman" w:cs="Times New Roman"/>
          <w:color w:val="000000"/>
          <w:sz w:val="26"/>
          <w:szCs w:val="26"/>
        </w:rPr>
        <w:t xml:space="preserve"> effective September 1, 2020</w:t>
      </w:r>
      <w:r w:rsidR="002D0DD2">
        <w:rPr>
          <w:rFonts w:ascii="Times New Roman" w:eastAsia="Times New Roman" w:hAnsi="Times New Roman" w:cs="Times New Roman"/>
          <w:color w:val="000000"/>
          <w:sz w:val="26"/>
          <w:szCs w:val="26"/>
        </w:rPr>
        <w:t>.</w:t>
      </w:r>
      <w:r w:rsidR="00E52FA7" w:rsidRPr="00132F7D">
        <w:rPr>
          <w:rStyle w:val="FootnoteReference"/>
          <w:rFonts w:ascii="Times New Roman" w:eastAsia="Times New Roman" w:hAnsi="Times New Roman" w:cs="Times New Roman"/>
          <w:color w:val="000000"/>
          <w:sz w:val="26"/>
          <w:szCs w:val="26"/>
        </w:rPr>
        <w:footnoteReference w:id="4"/>
      </w:r>
      <w:r w:rsidRPr="00132F7D">
        <w:rPr>
          <w:rFonts w:ascii="Times New Roman" w:eastAsia="Times New Roman" w:hAnsi="Times New Roman" w:cs="Times New Roman"/>
          <w:color w:val="000000"/>
          <w:sz w:val="26"/>
          <w:szCs w:val="26"/>
        </w:rPr>
        <w:t xml:space="preserve"> </w:t>
      </w:r>
    </w:p>
    <w:p w14:paraId="1D928D0A" w14:textId="77777777" w:rsidR="00132F7D" w:rsidRPr="00132F7D" w:rsidRDefault="00132F7D" w:rsidP="00CA7734">
      <w:pPr>
        <w:spacing w:after="0" w:line="360" w:lineRule="auto"/>
        <w:ind w:firstLine="1440"/>
        <w:rPr>
          <w:rFonts w:ascii="Times New Roman" w:eastAsia="Times New Roman" w:hAnsi="Times New Roman" w:cs="Times New Roman"/>
          <w:color w:val="000000"/>
          <w:sz w:val="26"/>
          <w:szCs w:val="26"/>
        </w:rPr>
      </w:pPr>
    </w:p>
    <w:bookmarkEnd w:id="3"/>
    <w:p w14:paraId="18001390" w14:textId="29C0317E" w:rsidR="00CA7734" w:rsidRPr="00132F7D" w:rsidRDefault="00665995" w:rsidP="00CA7734">
      <w:pPr>
        <w:spacing w:after="0" w:line="360" w:lineRule="auto"/>
        <w:ind w:firstLine="1440"/>
        <w:rPr>
          <w:rFonts w:ascii="Times New Roman" w:eastAsia="Times New Roman" w:hAnsi="Times New Roman" w:cs="Times New Roman"/>
          <w:color w:val="000000"/>
          <w:sz w:val="26"/>
          <w:szCs w:val="26"/>
        </w:rPr>
      </w:pPr>
      <w:r w:rsidRPr="00132F7D">
        <w:rPr>
          <w:rFonts w:ascii="Times New Roman" w:eastAsia="Times New Roman" w:hAnsi="Times New Roman" w:cs="Times New Roman"/>
          <w:color w:val="000000"/>
          <w:sz w:val="26"/>
          <w:szCs w:val="26"/>
        </w:rPr>
        <w:t>On</w:t>
      </w:r>
      <w:r w:rsidR="00CA7734" w:rsidRPr="00132F7D">
        <w:rPr>
          <w:rFonts w:ascii="Times New Roman" w:eastAsia="Times New Roman" w:hAnsi="Times New Roman" w:cs="Times New Roman"/>
          <w:color w:val="000000"/>
          <w:sz w:val="26"/>
          <w:szCs w:val="26"/>
        </w:rPr>
        <w:t xml:space="preserve"> September 1, 2020, Twin Lakes filed an application for Commission approval, </w:t>
      </w:r>
      <w:proofErr w:type="spellStart"/>
      <w:r w:rsidR="00CA7734" w:rsidRPr="00132F7D">
        <w:rPr>
          <w:rFonts w:ascii="Times New Roman" w:eastAsia="Times New Roman" w:hAnsi="Times New Roman" w:cs="Times New Roman"/>
          <w:i/>
          <w:color w:val="000000"/>
          <w:sz w:val="26"/>
          <w:szCs w:val="26"/>
        </w:rPr>
        <w:t>nunc</w:t>
      </w:r>
      <w:proofErr w:type="spellEnd"/>
      <w:r w:rsidR="00CA7734" w:rsidRPr="00132F7D">
        <w:rPr>
          <w:rFonts w:ascii="Times New Roman" w:eastAsia="Times New Roman" w:hAnsi="Times New Roman" w:cs="Times New Roman"/>
          <w:i/>
          <w:color w:val="000000"/>
          <w:sz w:val="26"/>
          <w:szCs w:val="26"/>
        </w:rPr>
        <w:t xml:space="preserve"> pro </w:t>
      </w:r>
      <w:proofErr w:type="spellStart"/>
      <w:r w:rsidR="00CA7734" w:rsidRPr="00132F7D">
        <w:rPr>
          <w:rFonts w:ascii="Times New Roman" w:eastAsia="Times New Roman" w:hAnsi="Times New Roman" w:cs="Times New Roman"/>
          <w:i/>
          <w:color w:val="000000"/>
          <w:sz w:val="26"/>
          <w:szCs w:val="26"/>
        </w:rPr>
        <w:t>tunc</w:t>
      </w:r>
      <w:proofErr w:type="spellEnd"/>
      <w:r w:rsidR="00CA7734" w:rsidRPr="00132F7D">
        <w:rPr>
          <w:rFonts w:ascii="Times New Roman" w:eastAsia="Times New Roman" w:hAnsi="Times New Roman" w:cs="Times New Roman"/>
          <w:color w:val="000000"/>
          <w:sz w:val="26"/>
          <w:szCs w:val="26"/>
        </w:rPr>
        <w:t xml:space="preserve">, of the First Amendment to the Service Agreement between Middlesex and Twin Lakes, </w:t>
      </w:r>
      <w:r w:rsidR="00335499">
        <w:rPr>
          <w:rFonts w:ascii="Times New Roman" w:eastAsia="Times New Roman" w:hAnsi="Times New Roman" w:cs="Times New Roman"/>
          <w:color w:val="000000"/>
          <w:sz w:val="26"/>
          <w:szCs w:val="26"/>
        </w:rPr>
        <w:t>p</w:t>
      </w:r>
      <w:r w:rsidR="00CA7734" w:rsidRPr="00132F7D">
        <w:rPr>
          <w:rFonts w:ascii="Times New Roman" w:eastAsia="Times New Roman" w:hAnsi="Times New Roman" w:cs="Times New Roman"/>
          <w:color w:val="000000"/>
          <w:sz w:val="26"/>
          <w:szCs w:val="26"/>
        </w:rPr>
        <w:t>ursuant to 66 Pa. C.S. § 2102 (Amended Service Agreement)</w:t>
      </w:r>
      <w:r w:rsidR="007511E8">
        <w:rPr>
          <w:rFonts w:ascii="Times New Roman" w:eastAsia="Times New Roman" w:hAnsi="Times New Roman" w:cs="Times New Roman"/>
          <w:color w:val="000000"/>
          <w:sz w:val="26"/>
          <w:szCs w:val="26"/>
        </w:rPr>
        <w:t>,</w:t>
      </w:r>
      <w:r w:rsidR="00CA7734" w:rsidRPr="00132F7D">
        <w:rPr>
          <w:rFonts w:ascii="Times New Roman" w:eastAsia="Times New Roman" w:hAnsi="Times New Roman" w:cs="Times New Roman"/>
          <w:color w:val="000000"/>
          <w:sz w:val="26"/>
          <w:szCs w:val="26"/>
        </w:rPr>
        <w:t xml:space="preserve"> at Docket No. G-2020-3020941.  </w:t>
      </w:r>
    </w:p>
    <w:p w14:paraId="0A779A38" w14:textId="77777777" w:rsidR="00665995" w:rsidRPr="00132F7D" w:rsidRDefault="00665995" w:rsidP="00323989">
      <w:pPr>
        <w:spacing w:after="0" w:line="360" w:lineRule="auto"/>
        <w:ind w:firstLine="1440"/>
        <w:rPr>
          <w:rFonts w:ascii="Times New Roman" w:eastAsia="Times New Roman" w:hAnsi="Times New Roman" w:cs="Times New Roman"/>
          <w:color w:val="000000"/>
          <w:sz w:val="26"/>
          <w:szCs w:val="26"/>
        </w:rPr>
      </w:pPr>
    </w:p>
    <w:p w14:paraId="0E8CB8A5" w14:textId="662425E5" w:rsidR="00CA7734" w:rsidRDefault="00107EC1" w:rsidP="00CA7734">
      <w:pPr>
        <w:spacing w:after="0" w:line="360" w:lineRule="auto"/>
        <w:ind w:firstLine="1440"/>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By our Order entered September 22, 2020, at this </w:t>
      </w:r>
      <w:r w:rsidR="00110937">
        <w:rPr>
          <w:rFonts w:ascii="Times New Roman" w:hAnsi="Times New Roman" w:cs="Times New Roman"/>
          <w:sz w:val="26"/>
          <w:szCs w:val="26"/>
        </w:rPr>
        <w:t>d</w:t>
      </w:r>
      <w:r>
        <w:rPr>
          <w:rFonts w:ascii="Times New Roman" w:hAnsi="Times New Roman" w:cs="Times New Roman"/>
          <w:sz w:val="26"/>
          <w:szCs w:val="26"/>
        </w:rPr>
        <w:t>ocket (</w:t>
      </w:r>
      <w:r w:rsidRPr="006D3E39">
        <w:rPr>
          <w:rFonts w:ascii="Times New Roman" w:hAnsi="Times New Roman" w:cs="Times New Roman"/>
          <w:i/>
          <w:iCs/>
          <w:sz w:val="26"/>
          <w:szCs w:val="26"/>
        </w:rPr>
        <w:t>September</w:t>
      </w:r>
      <w:r w:rsidR="00C73C37">
        <w:rPr>
          <w:rFonts w:ascii="Times New Roman" w:hAnsi="Times New Roman" w:cs="Times New Roman"/>
          <w:i/>
          <w:iCs/>
          <w:sz w:val="26"/>
          <w:szCs w:val="26"/>
        </w:rPr>
        <w:t> </w:t>
      </w:r>
      <w:r w:rsidRPr="006D3E39">
        <w:rPr>
          <w:rFonts w:ascii="Times New Roman" w:hAnsi="Times New Roman" w:cs="Times New Roman"/>
          <w:i/>
          <w:iCs/>
          <w:sz w:val="26"/>
          <w:szCs w:val="26"/>
        </w:rPr>
        <w:t>22</w:t>
      </w:r>
      <w:r w:rsidR="00C73C37">
        <w:rPr>
          <w:rFonts w:ascii="Times New Roman" w:hAnsi="Times New Roman" w:cs="Times New Roman"/>
          <w:i/>
          <w:iCs/>
          <w:sz w:val="26"/>
          <w:szCs w:val="26"/>
        </w:rPr>
        <w:t> </w:t>
      </w:r>
      <w:r w:rsidRPr="006D3E39">
        <w:rPr>
          <w:rFonts w:ascii="Times New Roman" w:hAnsi="Times New Roman" w:cs="Times New Roman"/>
          <w:i/>
          <w:iCs/>
          <w:sz w:val="26"/>
          <w:szCs w:val="26"/>
        </w:rPr>
        <w:t>Order</w:t>
      </w:r>
      <w:r>
        <w:rPr>
          <w:rFonts w:ascii="Times New Roman" w:hAnsi="Times New Roman" w:cs="Times New Roman"/>
          <w:sz w:val="26"/>
          <w:szCs w:val="26"/>
        </w:rPr>
        <w:t xml:space="preserve">), we directed that Aqua conduct its due diligence whether it should be appointed to act as receiver during the pendency of the Section 529 proceeding.  </w:t>
      </w:r>
      <w:r w:rsidR="00C84C95" w:rsidRPr="00132F7D">
        <w:rPr>
          <w:rFonts w:ascii="Times New Roman" w:eastAsia="Times New Roman" w:hAnsi="Times New Roman" w:cs="Times New Roman"/>
          <w:color w:val="000000"/>
          <w:sz w:val="26"/>
          <w:szCs w:val="26"/>
        </w:rPr>
        <w:t xml:space="preserve">In the </w:t>
      </w:r>
      <w:r w:rsidR="00C84C95" w:rsidRPr="00132F7D">
        <w:rPr>
          <w:rFonts w:ascii="Times New Roman" w:eastAsia="Times New Roman" w:hAnsi="Times New Roman" w:cs="Times New Roman"/>
          <w:i/>
          <w:iCs/>
          <w:color w:val="000000"/>
          <w:sz w:val="26"/>
          <w:szCs w:val="26"/>
        </w:rPr>
        <w:t>September 22 Order</w:t>
      </w:r>
      <w:r w:rsidR="00C84C95" w:rsidRPr="00132F7D">
        <w:rPr>
          <w:rFonts w:ascii="Times New Roman" w:eastAsia="Times New Roman" w:hAnsi="Times New Roman" w:cs="Times New Roman"/>
          <w:color w:val="000000"/>
          <w:sz w:val="26"/>
          <w:szCs w:val="26"/>
        </w:rPr>
        <w:t>,</w:t>
      </w:r>
      <w:r w:rsidR="00CA7734" w:rsidRPr="00132F7D">
        <w:rPr>
          <w:rFonts w:ascii="Times New Roman" w:eastAsia="Times New Roman" w:hAnsi="Times New Roman" w:cs="Times New Roman"/>
          <w:color w:val="000000"/>
          <w:sz w:val="26"/>
          <w:szCs w:val="26"/>
        </w:rPr>
        <w:t xml:space="preserve"> the Commission affirmed the denial of the OCA’s Petition for emergency relief, and further prohibited Twin Lakes from terminating water utility service pursuant to its Commission approved </w:t>
      </w:r>
      <w:r w:rsidR="001A54A2" w:rsidRPr="00132F7D">
        <w:rPr>
          <w:rFonts w:ascii="Times New Roman" w:eastAsia="Times New Roman" w:hAnsi="Times New Roman" w:cs="Times New Roman"/>
          <w:color w:val="000000"/>
          <w:sz w:val="26"/>
          <w:szCs w:val="26"/>
        </w:rPr>
        <w:t>Certificate</w:t>
      </w:r>
      <w:r w:rsidR="00CA7734" w:rsidRPr="00132F7D">
        <w:rPr>
          <w:rFonts w:ascii="Times New Roman" w:eastAsia="Times New Roman" w:hAnsi="Times New Roman" w:cs="Times New Roman"/>
          <w:color w:val="000000"/>
          <w:sz w:val="26"/>
          <w:szCs w:val="26"/>
        </w:rPr>
        <w:t xml:space="preserve"> until otherwise directed by the </w:t>
      </w:r>
      <w:r w:rsidR="00CA7734" w:rsidRPr="005532E7">
        <w:rPr>
          <w:rFonts w:ascii="Times New Roman" w:eastAsia="Times New Roman" w:hAnsi="Times New Roman" w:cs="Times New Roman"/>
          <w:color w:val="000000"/>
          <w:sz w:val="26"/>
          <w:szCs w:val="26"/>
        </w:rPr>
        <w:t xml:space="preserve">Commission.  </w:t>
      </w:r>
    </w:p>
    <w:p w14:paraId="13CEB1C3" w14:textId="77777777" w:rsidR="000D401A" w:rsidRPr="005532E7" w:rsidRDefault="000D401A" w:rsidP="00CA7734">
      <w:pPr>
        <w:spacing w:after="0" w:line="360" w:lineRule="auto"/>
        <w:ind w:firstLine="1440"/>
        <w:rPr>
          <w:rFonts w:ascii="Times New Roman" w:eastAsia="Times New Roman" w:hAnsi="Times New Roman" w:cs="Times New Roman"/>
          <w:color w:val="000000"/>
          <w:sz w:val="26"/>
          <w:szCs w:val="26"/>
        </w:rPr>
      </w:pPr>
    </w:p>
    <w:p w14:paraId="20E703A4" w14:textId="652C2643" w:rsidR="00CA7734" w:rsidRPr="00132F7D" w:rsidRDefault="00CA7734" w:rsidP="00CA7734">
      <w:pPr>
        <w:spacing w:after="0" w:line="360" w:lineRule="auto"/>
        <w:ind w:firstLine="1440"/>
        <w:rPr>
          <w:rFonts w:ascii="Times New Roman" w:eastAsia="Times New Roman" w:hAnsi="Times New Roman" w:cs="Times New Roman"/>
          <w:color w:val="000000"/>
          <w:sz w:val="26"/>
          <w:szCs w:val="26"/>
        </w:rPr>
      </w:pPr>
      <w:r w:rsidRPr="005532E7">
        <w:rPr>
          <w:rFonts w:ascii="Times New Roman" w:eastAsia="Times New Roman" w:hAnsi="Times New Roman" w:cs="Times New Roman"/>
          <w:color w:val="000000"/>
          <w:sz w:val="26"/>
          <w:szCs w:val="26"/>
        </w:rPr>
        <w:t xml:space="preserve">The Commission’s </w:t>
      </w:r>
      <w:r w:rsidRPr="005532E7">
        <w:rPr>
          <w:rFonts w:ascii="Times New Roman" w:eastAsia="Times New Roman" w:hAnsi="Times New Roman" w:cs="Times New Roman"/>
          <w:i/>
          <w:iCs/>
          <w:color w:val="000000"/>
          <w:sz w:val="26"/>
          <w:szCs w:val="26"/>
        </w:rPr>
        <w:t>September 22 Order</w:t>
      </w:r>
      <w:r w:rsidRPr="005532E7">
        <w:rPr>
          <w:rFonts w:ascii="Times New Roman" w:eastAsia="Times New Roman" w:hAnsi="Times New Roman" w:cs="Times New Roman"/>
          <w:color w:val="000000"/>
          <w:sz w:val="26"/>
          <w:szCs w:val="26"/>
        </w:rPr>
        <w:t xml:space="preserve"> also directed that Aqua conduct its due diligence and a reasonable investigation within 90 days as to whether it w</w:t>
      </w:r>
      <w:r w:rsidR="000040E9" w:rsidRPr="005532E7">
        <w:rPr>
          <w:rFonts w:ascii="Times New Roman" w:eastAsia="Times New Roman" w:hAnsi="Times New Roman" w:cs="Times New Roman"/>
          <w:color w:val="000000"/>
          <w:sz w:val="26"/>
          <w:szCs w:val="26"/>
        </w:rPr>
        <w:t>ould</w:t>
      </w:r>
      <w:r w:rsidRPr="005532E7">
        <w:rPr>
          <w:rFonts w:ascii="Times New Roman" w:eastAsia="Times New Roman" w:hAnsi="Times New Roman" w:cs="Times New Roman"/>
          <w:color w:val="000000"/>
          <w:sz w:val="26"/>
          <w:szCs w:val="26"/>
        </w:rPr>
        <w:t xml:space="preserve"> voluntarily act</w:t>
      </w:r>
      <w:r w:rsidRPr="00132F7D">
        <w:rPr>
          <w:rFonts w:ascii="Times New Roman" w:eastAsia="Times New Roman" w:hAnsi="Times New Roman" w:cs="Times New Roman"/>
          <w:color w:val="000000"/>
          <w:sz w:val="26"/>
          <w:szCs w:val="26"/>
        </w:rPr>
        <w:t xml:space="preserve"> as a receiver of the Twin Lakes water system and inform the Commission as to whether it w</w:t>
      </w:r>
      <w:r w:rsidR="000040E9" w:rsidRPr="00132F7D">
        <w:rPr>
          <w:rFonts w:ascii="Times New Roman" w:eastAsia="Times New Roman" w:hAnsi="Times New Roman" w:cs="Times New Roman"/>
          <w:color w:val="000000"/>
          <w:sz w:val="26"/>
          <w:szCs w:val="26"/>
        </w:rPr>
        <w:t>ould</w:t>
      </w:r>
      <w:r w:rsidRPr="00132F7D">
        <w:rPr>
          <w:rFonts w:ascii="Times New Roman" w:eastAsia="Times New Roman" w:hAnsi="Times New Roman" w:cs="Times New Roman"/>
          <w:color w:val="000000"/>
          <w:sz w:val="26"/>
          <w:szCs w:val="26"/>
        </w:rPr>
        <w:t xml:space="preserve"> do so.  The Order further consolidated Twin Lakes’ applications for approval, </w:t>
      </w:r>
      <w:proofErr w:type="spellStart"/>
      <w:r w:rsidRPr="00132F7D">
        <w:rPr>
          <w:rFonts w:ascii="Times New Roman" w:eastAsia="Times New Roman" w:hAnsi="Times New Roman" w:cs="Times New Roman"/>
          <w:i/>
          <w:color w:val="000000"/>
          <w:sz w:val="26"/>
          <w:szCs w:val="26"/>
        </w:rPr>
        <w:t>nunc</w:t>
      </w:r>
      <w:proofErr w:type="spellEnd"/>
      <w:r w:rsidRPr="00132F7D">
        <w:rPr>
          <w:rFonts w:ascii="Times New Roman" w:eastAsia="Times New Roman" w:hAnsi="Times New Roman" w:cs="Times New Roman"/>
          <w:i/>
          <w:color w:val="000000"/>
          <w:sz w:val="26"/>
          <w:szCs w:val="26"/>
        </w:rPr>
        <w:t xml:space="preserve"> pro </w:t>
      </w:r>
      <w:proofErr w:type="spellStart"/>
      <w:r w:rsidRPr="00132F7D">
        <w:rPr>
          <w:rFonts w:ascii="Times New Roman" w:eastAsia="Times New Roman" w:hAnsi="Times New Roman" w:cs="Times New Roman"/>
          <w:i/>
          <w:color w:val="000000"/>
          <w:sz w:val="26"/>
          <w:szCs w:val="26"/>
        </w:rPr>
        <w:t>tunc</w:t>
      </w:r>
      <w:proofErr w:type="spellEnd"/>
      <w:r w:rsidRPr="00132F7D">
        <w:rPr>
          <w:rFonts w:ascii="Times New Roman" w:eastAsia="Times New Roman" w:hAnsi="Times New Roman" w:cs="Times New Roman"/>
          <w:color w:val="000000"/>
          <w:sz w:val="26"/>
          <w:szCs w:val="26"/>
        </w:rPr>
        <w:t xml:space="preserve">, of the Amended Service Agreement.  </w:t>
      </w:r>
    </w:p>
    <w:p w14:paraId="2441F5F0" w14:textId="77777777" w:rsidR="00B5593F" w:rsidRDefault="00B5593F" w:rsidP="00CA7734">
      <w:pPr>
        <w:spacing w:after="0" w:line="360" w:lineRule="auto"/>
        <w:ind w:firstLine="1440"/>
        <w:rPr>
          <w:rFonts w:ascii="Times New Roman" w:eastAsia="Times New Roman" w:hAnsi="Times New Roman" w:cs="Times New Roman"/>
          <w:color w:val="000000"/>
          <w:sz w:val="26"/>
          <w:szCs w:val="26"/>
        </w:rPr>
      </w:pPr>
    </w:p>
    <w:p w14:paraId="1720CA77" w14:textId="1DBE2FF1" w:rsidR="00CA7734" w:rsidRPr="00132F7D" w:rsidRDefault="00CA7734" w:rsidP="00CA7734">
      <w:pPr>
        <w:spacing w:after="0" w:line="360" w:lineRule="auto"/>
        <w:ind w:firstLine="1440"/>
        <w:rPr>
          <w:rFonts w:ascii="Times New Roman" w:eastAsia="Times New Roman" w:hAnsi="Times New Roman" w:cs="Times New Roman"/>
          <w:color w:val="000000"/>
          <w:sz w:val="26"/>
          <w:szCs w:val="26"/>
        </w:rPr>
      </w:pPr>
      <w:r w:rsidRPr="00132F7D">
        <w:rPr>
          <w:rFonts w:ascii="Times New Roman" w:eastAsia="Times New Roman" w:hAnsi="Times New Roman" w:cs="Times New Roman"/>
          <w:color w:val="000000"/>
          <w:sz w:val="26"/>
          <w:szCs w:val="26"/>
        </w:rPr>
        <w:t xml:space="preserve">On December 16, 2020, Aqua submitted a letter pursuant to the Commission’s </w:t>
      </w:r>
      <w:r w:rsidRPr="00132F7D">
        <w:rPr>
          <w:rFonts w:ascii="Times New Roman" w:eastAsia="Times New Roman" w:hAnsi="Times New Roman" w:cs="Times New Roman"/>
          <w:i/>
          <w:iCs/>
          <w:color w:val="000000"/>
          <w:sz w:val="26"/>
          <w:szCs w:val="26"/>
        </w:rPr>
        <w:t>September 22 Order</w:t>
      </w:r>
      <w:r w:rsidRPr="00132F7D">
        <w:rPr>
          <w:rFonts w:ascii="Times New Roman" w:eastAsia="Times New Roman" w:hAnsi="Times New Roman" w:cs="Times New Roman"/>
          <w:color w:val="000000"/>
          <w:sz w:val="26"/>
          <w:szCs w:val="26"/>
        </w:rPr>
        <w:t xml:space="preserve">, indicating that it will voluntarily act as receiver of Twin Lakes until resolution of the Section 529 proceeding.  </w:t>
      </w:r>
    </w:p>
    <w:p w14:paraId="6003EC34" w14:textId="6422DAA0" w:rsidR="00CA7734" w:rsidRPr="00132F7D" w:rsidRDefault="00CA7734" w:rsidP="00CA7734">
      <w:pPr>
        <w:spacing w:after="0" w:line="360" w:lineRule="auto"/>
        <w:ind w:firstLine="1440"/>
        <w:rPr>
          <w:rFonts w:ascii="Times New Roman" w:eastAsia="Times New Roman" w:hAnsi="Times New Roman" w:cs="Times New Roman"/>
          <w:color w:val="000000"/>
          <w:sz w:val="26"/>
          <w:szCs w:val="26"/>
        </w:rPr>
      </w:pPr>
    </w:p>
    <w:p w14:paraId="7809F902" w14:textId="3D1A0AD2" w:rsidR="00CA7734" w:rsidRPr="00132F7D" w:rsidRDefault="00CA7734" w:rsidP="00CA7734">
      <w:pPr>
        <w:spacing w:after="0" w:line="360" w:lineRule="auto"/>
        <w:ind w:firstLine="1440"/>
        <w:rPr>
          <w:rFonts w:ascii="Times New Roman" w:eastAsia="Times New Roman" w:hAnsi="Times New Roman" w:cs="Times New Roman"/>
          <w:color w:val="000000"/>
          <w:sz w:val="26"/>
          <w:szCs w:val="26"/>
        </w:rPr>
      </w:pPr>
      <w:r w:rsidRPr="00132F7D">
        <w:rPr>
          <w:rFonts w:ascii="Times New Roman" w:eastAsia="Times New Roman" w:hAnsi="Times New Roman" w:cs="Times New Roman"/>
          <w:color w:val="000000"/>
          <w:sz w:val="26"/>
          <w:szCs w:val="26"/>
        </w:rPr>
        <w:t xml:space="preserve">At </w:t>
      </w:r>
      <w:r w:rsidR="008461AB" w:rsidRPr="00132F7D">
        <w:rPr>
          <w:rFonts w:ascii="Times New Roman" w:eastAsia="Times New Roman" w:hAnsi="Times New Roman" w:cs="Times New Roman"/>
          <w:color w:val="000000"/>
          <w:sz w:val="26"/>
          <w:szCs w:val="26"/>
        </w:rPr>
        <w:t xml:space="preserve">the </w:t>
      </w:r>
      <w:r w:rsidR="0022227A" w:rsidRPr="00132F7D">
        <w:rPr>
          <w:rFonts w:ascii="Times New Roman" w:eastAsia="Times New Roman" w:hAnsi="Times New Roman" w:cs="Times New Roman"/>
          <w:color w:val="000000"/>
          <w:sz w:val="26"/>
          <w:szCs w:val="26"/>
        </w:rPr>
        <w:t>P</w:t>
      </w:r>
      <w:r w:rsidRPr="00132F7D">
        <w:rPr>
          <w:rFonts w:ascii="Times New Roman" w:eastAsia="Times New Roman" w:hAnsi="Times New Roman" w:cs="Times New Roman"/>
          <w:color w:val="000000"/>
          <w:sz w:val="26"/>
          <w:szCs w:val="26"/>
        </w:rPr>
        <w:t xml:space="preserve">ublic Meeting held January 14, 2021, the Commission issued an </w:t>
      </w:r>
      <w:r w:rsidR="003F23F5" w:rsidRPr="00132F7D">
        <w:rPr>
          <w:rFonts w:ascii="Times New Roman" w:eastAsia="Times New Roman" w:hAnsi="Times New Roman" w:cs="Times New Roman"/>
          <w:color w:val="000000"/>
          <w:sz w:val="26"/>
          <w:szCs w:val="26"/>
        </w:rPr>
        <w:t>Opinion and Order</w:t>
      </w:r>
      <w:r w:rsidRPr="00132F7D">
        <w:rPr>
          <w:rFonts w:ascii="Times New Roman" w:eastAsia="Times New Roman" w:hAnsi="Times New Roman" w:cs="Times New Roman"/>
          <w:color w:val="000000"/>
          <w:sz w:val="26"/>
          <w:szCs w:val="26"/>
        </w:rPr>
        <w:t xml:space="preserve"> approving the appointment of Aqua as the receiver of Twin Lakes, effective January 15, 2021, to continue during the pendency of the Section 529 proceeding</w:t>
      </w:r>
      <w:r w:rsidR="00645635" w:rsidRPr="00132F7D">
        <w:rPr>
          <w:rFonts w:ascii="Times New Roman" w:eastAsia="Times New Roman" w:hAnsi="Times New Roman" w:cs="Times New Roman"/>
          <w:color w:val="000000"/>
          <w:sz w:val="26"/>
          <w:szCs w:val="26"/>
        </w:rPr>
        <w:t xml:space="preserve">.  </w:t>
      </w:r>
      <w:r w:rsidR="0058668C" w:rsidRPr="00132F7D">
        <w:rPr>
          <w:rFonts w:ascii="Times New Roman" w:eastAsia="Times New Roman" w:hAnsi="Times New Roman" w:cs="Times New Roman"/>
          <w:color w:val="000000"/>
          <w:sz w:val="26"/>
          <w:szCs w:val="26"/>
        </w:rPr>
        <w:t xml:space="preserve">Opinion and Order entered January 14, 2021, at this </w:t>
      </w:r>
      <w:r w:rsidR="00DB66F6" w:rsidRPr="00132F7D">
        <w:rPr>
          <w:rFonts w:ascii="Times New Roman" w:eastAsia="Times New Roman" w:hAnsi="Times New Roman" w:cs="Times New Roman"/>
          <w:color w:val="000000"/>
          <w:sz w:val="26"/>
          <w:szCs w:val="26"/>
        </w:rPr>
        <w:t>docket (</w:t>
      </w:r>
      <w:r w:rsidR="003F23F5" w:rsidRPr="00132F7D">
        <w:rPr>
          <w:rFonts w:ascii="Times New Roman" w:eastAsia="Times New Roman" w:hAnsi="Times New Roman" w:cs="Times New Roman"/>
          <w:i/>
          <w:iCs/>
          <w:color w:val="000000"/>
          <w:sz w:val="26"/>
          <w:szCs w:val="26"/>
        </w:rPr>
        <w:t>Receivership</w:t>
      </w:r>
      <w:r w:rsidR="007C4D65" w:rsidRPr="00132F7D">
        <w:rPr>
          <w:rFonts w:ascii="Times New Roman" w:eastAsia="Times New Roman" w:hAnsi="Times New Roman" w:cs="Times New Roman"/>
          <w:i/>
          <w:iCs/>
          <w:color w:val="000000"/>
          <w:sz w:val="26"/>
          <w:szCs w:val="26"/>
        </w:rPr>
        <w:t xml:space="preserve"> </w:t>
      </w:r>
      <w:r w:rsidR="003F23F5" w:rsidRPr="00132F7D">
        <w:rPr>
          <w:rFonts w:ascii="Times New Roman" w:eastAsia="Times New Roman" w:hAnsi="Times New Roman" w:cs="Times New Roman"/>
          <w:i/>
          <w:iCs/>
          <w:color w:val="000000"/>
          <w:sz w:val="26"/>
          <w:szCs w:val="26"/>
        </w:rPr>
        <w:t>Order</w:t>
      </w:r>
      <w:r w:rsidR="003F23F5" w:rsidRPr="00132F7D">
        <w:rPr>
          <w:rFonts w:ascii="Times New Roman" w:eastAsia="Times New Roman" w:hAnsi="Times New Roman" w:cs="Times New Roman"/>
          <w:color w:val="000000"/>
          <w:sz w:val="26"/>
          <w:szCs w:val="26"/>
        </w:rPr>
        <w:t>)</w:t>
      </w:r>
      <w:r w:rsidRPr="00132F7D">
        <w:rPr>
          <w:rFonts w:ascii="Times New Roman" w:eastAsia="Times New Roman" w:hAnsi="Times New Roman" w:cs="Times New Roman"/>
          <w:color w:val="000000"/>
          <w:sz w:val="26"/>
          <w:szCs w:val="26"/>
        </w:rPr>
        <w:t xml:space="preserve">.  </w:t>
      </w:r>
    </w:p>
    <w:p w14:paraId="0DA673CA" w14:textId="77777777" w:rsidR="00CA7734" w:rsidRPr="00132F7D" w:rsidRDefault="00CA7734" w:rsidP="00CA7734">
      <w:pPr>
        <w:spacing w:after="0" w:line="360" w:lineRule="auto"/>
        <w:ind w:firstLine="1440"/>
        <w:rPr>
          <w:rFonts w:ascii="Times New Roman" w:eastAsia="Times New Roman" w:hAnsi="Times New Roman" w:cs="Times New Roman"/>
          <w:color w:val="000000"/>
          <w:sz w:val="26"/>
          <w:szCs w:val="26"/>
        </w:rPr>
      </w:pPr>
    </w:p>
    <w:p w14:paraId="45B4D237" w14:textId="2885C85E" w:rsidR="00CA7734" w:rsidRPr="00132F7D" w:rsidRDefault="00CA7734" w:rsidP="00CA7734">
      <w:pPr>
        <w:spacing w:after="0" w:line="360" w:lineRule="auto"/>
        <w:ind w:firstLine="1440"/>
        <w:rPr>
          <w:rFonts w:ascii="Times New Roman" w:eastAsia="Times New Roman" w:hAnsi="Times New Roman" w:cs="Times New Roman"/>
          <w:color w:val="000000"/>
          <w:sz w:val="26"/>
          <w:szCs w:val="26"/>
        </w:rPr>
      </w:pPr>
      <w:r w:rsidRPr="00132F7D">
        <w:rPr>
          <w:rFonts w:ascii="Times New Roman" w:eastAsia="Times New Roman" w:hAnsi="Times New Roman" w:cs="Times New Roman"/>
          <w:color w:val="000000"/>
          <w:sz w:val="26"/>
          <w:szCs w:val="26"/>
        </w:rPr>
        <w:t xml:space="preserve">On April 22, 2021, </w:t>
      </w:r>
      <w:r w:rsidR="002D3940">
        <w:rPr>
          <w:rFonts w:ascii="Times New Roman" w:hAnsi="Times New Roman" w:cs="Times New Roman"/>
          <w:sz w:val="26"/>
          <w:szCs w:val="26"/>
        </w:rPr>
        <w:t xml:space="preserve">Deputy Chief </w:t>
      </w:r>
      <w:r w:rsidR="002D3940" w:rsidRPr="00C72B7A">
        <w:rPr>
          <w:rFonts w:ascii="Times New Roman" w:hAnsi="Times New Roman" w:cs="Times New Roman"/>
          <w:sz w:val="26"/>
          <w:szCs w:val="26"/>
        </w:rPr>
        <w:t xml:space="preserve">Administrative Law Judge (ALJ) </w:t>
      </w:r>
      <w:r w:rsidR="002D3940">
        <w:rPr>
          <w:rFonts w:ascii="Times New Roman" w:hAnsi="Times New Roman" w:cs="Times New Roman"/>
          <w:sz w:val="26"/>
          <w:szCs w:val="26"/>
        </w:rPr>
        <w:t>Joel H. Cheskis</w:t>
      </w:r>
      <w:r w:rsidRPr="0039796E">
        <w:rPr>
          <w:rFonts w:ascii="Times New Roman" w:hAnsi="Times New Roman"/>
          <w:color w:val="000000"/>
          <w:sz w:val="26"/>
        </w:rPr>
        <w:t xml:space="preserve"> </w:t>
      </w:r>
      <w:r w:rsidRPr="00132F7D">
        <w:rPr>
          <w:rFonts w:ascii="Times New Roman" w:eastAsia="Times New Roman" w:hAnsi="Times New Roman" w:cs="Times New Roman"/>
          <w:color w:val="000000"/>
          <w:sz w:val="26"/>
          <w:szCs w:val="26"/>
        </w:rPr>
        <w:t>issued a Recommended Decision, recommending approval, pursuant to Section</w:t>
      </w:r>
      <w:r w:rsidR="00E61814">
        <w:rPr>
          <w:rFonts w:ascii="Times New Roman" w:eastAsia="Times New Roman" w:hAnsi="Times New Roman" w:cs="Times New Roman"/>
          <w:color w:val="000000"/>
          <w:sz w:val="26"/>
          <w:szCs w:val="26"/>
        </w:rPr>
        <w:t> </w:t>
      </w:r>
      <w:r w:rsidRPr="00132F7D">
        <w:rPr>
          <w:rFonts w:ascii="Times New Roman" w:eastAsia="Times New Roman" w:hAnsi="Times New Roman" w:cs="Times New Roman"/>
          <w:color w:val="000000"/>
          <w:sz w:val="26"/>
          <w:szCs w:val="26"/>
        </w:rPr>
        <w:t xml:space="preserve">529, of the acquisition of Twin Lakes by a capable public utility, subject to the condition that Middlesex place into escrow $1,675,000 to be used to offset the costs of replacing and remediating the existing infrastructure.  In addition, the ALJ recommended that Twin Lakes and Aqua be directed to commence arms-length negotiations for a purchase price for the Commission’s approval.  Finally, </w:t>
      </w:r>
      <w:r w:rsidR="0087547D" w:rsidRPr="00132F7D">
        <w:rPr>
          <w:rFonts w:ascii="Times New Roman" w:eastAsia="Times New Roman" w:hAnsi="Times New Roman" w:cs="Times New Roman"/>
          <w:color w:val="000000"/>
          <w:sz w:val="26"/>
          <w:szCs w:val="26"/>
        </w:rPr>
        <w:t xml:space="preserve">the </w:t>
      </w:r>
      <w:r w:rsidRPr="00132F7D">
        <w:rPr>
          <w:rFonts w:ascii="Times New Roman" w:eastAsia="Times New Roman" w:hAnsi="Times New Roman" w:cs="Times New Roman"/>
          <w:color w:val="000000"/>
          <w:sz w:val="26"/>
          <w:szCs w:val="26"/>
        </w:rPr>
        <w:t xml:space="preserve">ALJ’s decision also recommended the approval of the three outstanding unsecured revolving promissory notes of Twin Lakes held by </w:t>
      </w:r>
      <w:r w:rsidR="00B25463" w:rsidRPr="00132F7D">
        <w:rPr>
          <w:rFonts w:ascii="Times New Roman" w:eastAsia="Times New Roman" w:hAnsi="Times New Roman" w:cs="Times New Roman"/>
          <w:color w:val="000000"/>
          <w:sz w:val="26"/>
          <w:szCs w:val="26"/>
        </w:rPr>
        <w:t>Middlesex</w:t>
      </w:r>
      <w:r w:rsidRPr="00132F7D">
        <w:rPr>
          <w:rFonts w:ascii="Times New Roman" w:eastAsia="Times New Roman" w:hAnsi="Times New Roman" w:cs="Times New Roman"/>
          <w:color w:val="000000"/>
          <w:sz w:val="26"/>
          <w:szCs w:val="26"/>
        </w:rPr>
        <w:t xml:space="preserve"> and the denial of the outstanding amendments to the operational agreement between Twin Lakes and </w:t>
      </w:r>
      <w:r w:rsidR="00B5100C" w:rsidRPr="00132F7D">
        <w:rPr>
          <w:rFonts w:ascii="Times New Roman" w:eastAsia="Times New Roman" w:hAnsi="Times New Roman" w:cs="Times New Roman"/>
          <w:color w:val="000000"/>
          <w:sz w:val="26"/>
          <w:szCs w:val="26"/>
        </w:rPr>
        <w:t>Middlesex</w:t>
      </w:r>
      <w:r w:rsidRPr="00132F7D">
        <w:rPr>
          <w:rFonts w:ascii="Times New Roman" w:eastAsia="Times New Roman" w:hAnsi="Times New Roman" w:cs="Times New Roman"/>
          <w:color w:val="000000"/>
          <w:sz w:val="26"/>
          <w:szCs w:val="26"/>
        </w:rPr>
        <w:t xml:space="preserve"> as moot. </w:t>
      </w:r>
    </w:p>
    <w:p w14:paraId="44F16CE9" w14:textId="77777777" w:rsidR="00CA7734" w:rsidRPr="00132F7D" w:rsidRDefault="00CA7734" w:rsidP="00CA7734">
      <w:pPr>
        <w:spacing w:after="0" w:line="360" w:lineRule="auto"/>
        <w:ind w:firstLine="1440"/>
        <w:rPr>
          <w:rFonts w:ascii="Times New Roman" w:eastAsia="Times New Roman" w:hAnsi="Times New Roman" w:cs="Times New Roman"/>
          <w:color w:val="000000"/>
          <w:sz w:val="26"/>
          <w:szCs w:val="26"/>
        </w:rPr>
      </w:pPr>
    </w:p>
    <w:p w14:paraId="7CEBF3D1" w14:textId="2D10C241" w:rsidR="00CA7734" w:rsidRPr="00132F7D" w:rsidRDefault="006122ED" w:rsidP="00CA7734">
      <w:pPr>
        <w:spacing w:after="0" w:line="360" w:lineRule="auto"/>
        <w:ind w:firstLine="1440"/>
        <w:rPr>
          <w:rFonts w:ascii="Times New Roman" w:eastAsia="Times New Roman" w:hAnsi="Times New Roman" w:cs="Times New Roman"/>
          <w:color w:val="000000"/>
          <w:sz w:val="26"/>
          <w:szCs w:val="26"/>
        </w:rPr>
      </w:pPr>
      <w:r w:rsidRPr="00132F7D">
        <w:rPr>
          <w:rFonts w:ascii="Times New Roman" w:eastAsia="Times New Roman" w:hAnsi="Times New Roman" w:cs="Times New Roman"/>
          <w:color w:val="000000"/>
          <w:sz w:val="26"/>
          <w:szCs w:val="26"/>
        </w:rPr>
        <w:t>E</w:t>
      </w:r>
      <w:r w:rsidR="00CA7734" w:rsidRPr="00132F7D">
        <w:rPr>
          <w:rFonts w:ascii="Times New Roman" w:eastAsia="Times New Roman" w:hAnsi="Times New Roman" w:cs="Times New Roman"/>
          <w:color w:val="000000"/>
          <w:sz w:val="26"/>
          <w:szCs w:val="26"/>
        </w:rPr>
        <w:t>xceptions</w:t>
      </w:r>
      <w:r w:rsidR="00281A32" w:rsidRPr="00132F7D">
        <w:rPr>
          <w:rFonts w:ascii="Times New Roman" w:eastAsia="Times New Roman" w:hAnsi="Times New Roman" w:cs="Times New Roman"/>
          <w:color w:val="000000"/>
          <w:sz w:val="26"/>
          <w:szCs w:val="26"/>
        </w:rPr>
        <w:t xml:space="preserve"> to the ALJ’s Recommended Decision</w:t>
      </w:r>
      <w:r w:rsidR="00CA7734" w:rsidRPr="00132F7D">
        <w:rPr>
          <w:rFonts w:ascii="Times New Roman" w:eastAsia="Times New Roman" w:hAnsi="Times New Roman" w:cs="Times New Roman"/>
          <w:color w:val="000000"/>
          <w:sz w:val="26"/>
          <w:szCs w:val="26"/>
        </w:rPr>
        <w:t xml:space="preserve"> </w:t>
      </w:r>
      <w:r w:rsidR="00237154" w:rsidRPr="00132F7D">
        <w:rPr>
          <w:rFonts w:ascii="Times New Roman" w:eastAsia="Times New Roman" w:hAnsi="Times New Roman" w:cs="Times New Roman"/>
          <w:color w:val="000000"/>
          <w:sz w:val="26"/>
          <w:szCs w:val="26"/>
        </w:rPr>
        <w:t xml:space="preserve">were filed on </w:t>
      </w:r>
      <w:r w:rsidR="00B52640" w:rsidRPr="00132F7D">
        <w:rPr>
          <w:rFonts w:ascii="Times New Roman" w:eastAsia="Times New Roman" w:hAnsi="Times New Roman" w:cs="Times New Roman"/>
          <w:color w:val="000000"/>
          <w:sz w:val="26"/>
          <w:szCs w:val="26"/>
        </w:rPr>
        <w:t>May</w:t>
      </w:r>
      <w:r w:rsidR="00B52640">
        <w:rPr>
          <w:rFonts w:ascii="Times New Roman" w:eastAsia="Times New Roman" w:hAnsi="Times New Roman" w:cs="Times New Roman"/>
          <w:color w:val="000000"/>
          <w:sz w:val="26"/>
          <w:szCs w:val="26"/>
        </w:rPr>
        <w:t> </w:t>
      </w:r>
      <w:r w:rsidR="00B52640" w:rsidRPr="00132F7D">
        <w:rPr>
          <w:rFonts w:ascii="Times New Roman" w:eastAsia="Times New Roman" w:hAnsi="Times New Roman" w:cs="Times New Roman"/>
          <w:color w:val="000000"/>
          <w:sz w:val="26"/>
          <w:szCs w:val="26"/>
        </w:rPr>
        <w:t>12,</w:t>
      </w:r>
      <w:r w:rsidR="00B52640">
        <w:rPr>
          <w:rFonts w:ascii="Times New Roman" w:eastAsia="Times New Roman" w:hAnsi="Times New Roman" w:cs="Times New Roman"/>
          <w:color w:val="000000"/>
          <w:sz w:val="26"/>
          <w:szCs w:val="26"/>
        </w:rPr>
        <w:t> </w:t>
      </w:r>
      <w:r w:rsidR="00B52640" w:rsidRPr="00132F7D">
        <w:rPr>
          <w:rFonts w:ascii="Times New Roman" w:eastAsia="Times New Roman" w:hAnsi="Times New Roman" w:cs="Times New Roman"/>
          <w:color w:val="000000"/>
          <w:sz w:val="26"/>
          <w:szCs w:val="26"/>
        </w:rPr>
        <w:t>2021</w:t>
      </w:r>
      <w:r w:rsidR="00B52640">
        <w:rPr>
          <w:rFonts w:ascii="Times New Roman" w:eastAsia="Times New Roman" w:hAnsi="Times New Roman" w:cs="Times New Roman"/>
          <w:color w:val="000000"/>
          <w:sz w:val="26"/>
          <w:szCs w:val="26"/>
        </w:rPr>
        <w:t>, and</w:t>
      </w:r>
      <w:r w:rsidR="00CA7734" w:rsidRPr="00132F7D">
        <w:rPr>
          <w:rFonts w:ascii="Times New Roman" w:eastAsia="Times New Roman" w:hAnsi="Times New Roman" w:cs="Times New Roman"/>
          <w:color w:val="000000"/>
          <w:sz w:val="26"/>
          <w:szCs w:val="26"/>
        </w:rPr>
        <w:t xml:space="preserve"> </w:t>
      </w:r>
      <w:r w:rsidRPr="00132F7D">
        <w:rPr>
          <w:rFonts w:ascii="Times New Roman" w:eastAsia="Times New Roman" w:hAnsi="Times New Roman" w:cs="Times New Roman"/>
          <w:color w:val="000000"/>
          <w:sz w:val="26"/>
          <w:szCs w:val="26"/>
        </w:rPr>
        <w:t>R</w:t>
      </w:r>
      <w:r w:rsidR="00CA7734" w:rsidRPr="00132F7D">
        <w:rPr>
          <w:rFonts w:ascii="Times New Roman" w:eastAsia="Times New Roman" w:hAnsi="Times New Roman" w:cs="Times New Roman"/>
          <w:color w:val="000000"/>
          <w:sz w:val="26"/>
          <w:szCs w:val="26"/>
        </w:rPr>
        <w:t>eplies</w:t>
      </w:r>
      <w:r w:rsidRPr="00132F7D">
        <w:rPr>
          <w:rFonts w:ascii="Times New Roman" w:eastAsia="Times New Roman" w:hAnsi="Times New Roman" w:cs="Times New Roman"/>
          <w:color w:val="000000"/>
          <w:sz w:val="26"/>
          <w:szCs w:val="26"/>
        </w:rPr>
        <w:t xml:space="preserve"> thereto</w:t>
      </w:r>
      <w:r w:rsidR="00CA7734" w:rsidRPr="00132F7D">
        <w:rPr>
          <w:rFonts w:ascii="Times New Roman" w:eastAsia="Times New Roman" w:hAnsi="Times New Roman" w:cs="Times New Roman"/>
          <w:color w:val="000000"/>
          <w:sz w:val="26"/>
          <w:szCs w:val="26"/>
        </w:rPr>
        <w:t xml:space="preserve"> were filed</w:t>
      </w:r>
      <w:r w:rsidR="00281A32" w:rsidRPr="00132F7D">
        <w:rPr>
          <w:rFonts w:ascii="Times New Roman" w:eastAsia="Times New Roman" w:hAnsi="Times New Roman" w:cs="Times New Roman"/>
          <w:color w:val="000000"/>
          <w:sz w:val="26"/>
          <w:szCs w:val="26"/>
        </w:rPr>
        <w:t xml:space="preserve"> on </w:t>
      </w:r>
      <w:r w:rsidR="00AB35EA" w:rsidRPr="00132F7D">
        <w:rPr>
          <w:rFonts w:ascii="Times New Roman" w:eastAsia="Times New Roman" w:hAnsi="Times New Roman" w:cs="Times New Roman"/>
          <w:color w:val="000000"/>
          <w:sz w:val="26"/>
          <w:szCs w:val="26"/>
        </w:rPr>
        <w:t xml:space="preserve">May 24, 2021. </w:t>
      </w:r>
      <w:r w:rsidR="00CA7734" w:rsidRPr="00132F7D">
        <w:rPr>
          <w:rFonts w:ascii="Times New Roman" w:eastAsia="Times New Roman" w:hAnsi="Times New Roman" w:cs="Times New Roman"/>
          <w:color w:val="000000"/>
          <w:sz w:val="26"/>
          <w:szCs w:val="26"/>
        </w:rPr>
        <w:t xml:space="preserve"> </w:t>
      </w:r>
    </w:p>
    <w:p w14:paraId="1CB870AD" w14:textId="6AC753FE" w:rsidR="00213DC2" w:rsidRPr="00132F7D" w:rsidRDefault="00213DC2" w:rsidP="00CA7734">
      <w:pPr>
        <w:spacing w:after="0" w:line="360" w:lineRule="auto"/>
        <w:ind w:firstLine="1440"/>
        <w:rPr>
          <w:rFonts w:ascii="Times New Roman" w:eastAsia="Times New Roman" w:hAnsi="Times New Roman" w:cs="Times New Roman"/>
          <w:color w:val="000000"/>
          <w:sz w:val="26"/>
          <w:szCs w:val="26"/>
        </w:rPr>
      </w:pPr>
    </w:p>
    <w:p w14:paraId="7BEE2B7C" w14:textId="7C3F2B3D" w:rsidR="00213DC2" w:rsidRPr="00132F7D" w:rsidRDefault="00213DC2" w:rsidP="00CA7734">
      <w:pPr>
        <w:spacing w:after="0" w:line="360" w:lineRule="auto"/>
        <w:ind w:firstLine="1440"/>
        <w:rPr>
          <w:rFonts w:ascii="Times New Roman" w:eastAsia="Times New Roman" w:hAnsi="Times New Roman" w:cs="Times New Roman"/>
          <w:color w:val="000000"/>
          <w:sz w:val="26"/>
          <w:szCs w:val="26"/>
        </w:rPr>
      </w:pPr>
      <w:r w:rsidRPr="00132F7D">
        <w:rPr>
          <w:rFonts w:ascii="Times New Roman" w:eastAsia="Times New Roman" w:hAnsi="Times New Roman" w:cs="Times New Roman"/>
          <w:color w:val="000000"/>
          <w:sz w:val="26"/>
          <w:szCs w:val="26"/>
        </w:rPr>
        <w:t xml:space="preserve">The Commission’s </w:t>
      </w:r>
      <w:r w:rsidRPr="00132F7D">
        <w:rPr>
          <w:rFonts w:ascii="Times New Roman" w:eastAsia="Times New Roman" w:hAnsi="Times New Roman" w:cs="Times New Roman"/>
          <w:i/>
          <w:iCs/>
          <w:color w:val="000000"/>
          <w:sz w:val="26"/>
          <w:szCs w:val="26"/>
        </w:rPr>
        <w:t xml:space="preserve">November </w:t>
      </w:r>
      <w:r w:rsidR="0006478D" w:rsidRPr="00132F7D">
        <w:rPr>
          <w:rFonts w:ascii="Times New Roman" w:eastAsia="Times New Roman" w:hAnsi="Times New Roman" w:cs="Times New Roman"/>
          <w:i/>
          <w:iCs/>
          <w:color w:val="000000"/>
          <w:sz w:val="26"/>
          <w:szCs w:val="26"/>
        </w:rPr>
        <w:t>2021 Order</w:t>
      </w:r>
      <w:r w:rsidR="0006478D" w:rsidRPr="00132F7D">
        <w:rPr>
          <w:rFonts w:ascii="Times New Roman" w:eastAsia="Times New Roman" w:hAnsi="Times New Roman" w:cs="Times New Roman"/>
          <w:color w:val="000000"/>
          <w:sz w:val="26"/>
          <w:szCs w:val="26"/>
        </w:rPr>
        <w:t xml:space="preserve"> denied the Exceptions and a</w:t>
      </w:r>
      <w:r w:rsidR="00930BBC" w:rsidRPr="00132F7D">
        <w:rPr>
          <w:rFonts w:ascii="Times New Roman" w:eastAsia="Times New Roman" w:hAnsi="Times New Roman" w:cs="Times New Roman"/>
          <w:color w:val="000000"/>
          <w:sz w:val="26"/>
          <w:szCs w:val="26"/>
        </w:rPr>
        <w:t xml:space="preserve">dopted </w:t>
      </w:r>
      <w:r w:rsidR="0006478D" w:rsidRPr="00132F7D">
        <w:rPr>
          <w:rFonts w:ascii="Times New Roman" w:eastAsia="Times New Roman" w:hAnsi="Times New Roman" w:cs="Times New Roman"/>
          <w:color w:val="000000"/>
          <w:sz w:val="26"/>
          <w:szCs w:val="26"/>
        </w:rPr>
        <w:t xml:space="preserve">the ALJ’s Recommended Decision with certain </w:t>
      </w:r>
      <w:r w:rsidR="00553C78" w:rsidRPr="00132F7D">
        <w:rPr>
          <w:rFonts w:ascii="Times New Roman" w:eastAsia="Times New Roman" w:hAnsi="Times New Roman" w:cs="Times New Roman"/>
          <w:color w:val="000000"/>
          <w:sz w:val="26"/>
          <w:szCs w:val="26"/>
        </w:rPr>
        <w:t>modifications</w:t>
      </w:r>
      <w:r w:rsidR="00EB0BA3" w:rsidRPr="00132F7D">
        <w:rPr>
          <w:rFonts w:ascii="Times New Roman" w:eastAsia="Times New Roman" w:hAnsi="Times New Roman" w:cs="Times New Roman"/>
          <w:color w:val="000000"/>
          <w:sz w:val="26"/>
          <w:szCs w:val="26"/>
        </w:rPr>
        <w:t xml:space="preserve">.  </w:t>
      </w:r>
      <w:r w:rsidR="00B84044" w:rsidRPr="00132F7D">
        <w:rPr>
          <w:rFonts w:ascii="Times New Roman" w:eastAsia="Times New Roman" w:hAnsi="Times New Roman" w:cs="Times New Roman"/>
          <w:color w:val="000000"/>
          <w:sz w:val="26"/>
          <w:szCs w:val="26"/>
        </w:rPr>
        <w:t xml:space="preserve">In that order, we concluded that the </w:t>
      </w:r>
      <w:r w:rsidR="004D4A74" w:rsidRPr="00132F7D">
        <w:rPr>
          <w:rFonts w:ascii="Times New Roman" w:eastAsia="Times New Roman" w:hAnsi="Times New Roman" w:cs="Times New Roman"/>
          <w:color w:val="000000"/>
          <w:sz w:val="26"/>
          <w:szCs w:val="26"/>
        </w:rPr>
        <w:t>CPC issued to Middlesex by Commission</w:t>
      </w:r>
      <w:r w:rsidR="0053469A" w:rsidRPr="00132F7D">
        <w:rPr>
          <w:rFonts w:ascii="Times New Roman" w:eastAsia="Times New Roman" w:hAnsi="Times New Roman" w:cs="Times New Roman"/>
          <w:color w:val="000000"/>
          <w:sz w:val="26"/>
          <w:szCs w:val="26"/>
        </w:rPr>
        <w:t xml:space="preserve">’s </w:t>
      </w:r>
      <w:r w:rsidR="00954BBE">
        <w:rPr>
          <w:rFonts w:ascii="Times New Roman" w:eastAsia="Times New Roman" w:hAnsi="Times New Roman" w:cs="Times New Roman"/>
          <w:color w:val="000000"/>
          <w:sz w:val="26"/>
          <w:szCs w:val="26"/>
        </w:rPr>
        <w:t xml:space="preserve">Opinion and Order entered </w:t>
      </w:r>
      <w:r w:rsidR="00955662">
        <w:rPr>
          <w:rFonts w:ascii="Times New Roman" w:eastAsia="Times New Roman" w:hAnsi="Times New Roman" w:cs="Times New Roman"/>
          <w:color w:val="000000"/>
          <w:sz w:val="26"/>
          <w:szCs w:val="26"/>
        </w:rPr>
        <w:t>March 2, 2009, at Docket Nos. A-2008-2050092</w:t>
      </w:r>
      <w:r w:rsidR="00D82C3E">
        <w:rPr>
          <w:rFonts w:ascii="Times New Roman" w:eastAsia="Times New Roman" w:hAnsi="Times New Roman" w:cs="Times New Roman"/>
          <w:color w:val="000000"/>
          <w:sz w:val="26"/>
          <w:szCs w:val="26"/>
        </w:rPr>
        <w:t xml:space="preserve"> and</w:t>
      </w:r>
      <w:r w:rsidR="00955662">
        <w:rPr>
          <w:rFonts w:ascii="Times New Roman" w:eastAsia="Times New Roman" w:hAnsi="Times New Roman" w:cs="Times New Roman"/>
          <w:color w:val="000000"/>
          <w:sz w:val="26"/>
          <w:szCs w:val="26"/>
        </w:rPr>
        <w:t xml:space="preserve"> A-2008-2050089 (</w:t>
      </w:r>
      <w:r w:rsidR="004D4A74" w:rsidRPr="00132F7D">
        <w:rPr>
          <w:rFonts w:ascii="Times New Roman" w:eastAsia="Times New Roman" w:hAnsi="Times New Roman" w:cs="Times New Roman"/>
          <w:i/>
          <w:iCs/>
          <w:color w:val="000000"/>
          <w:sz w:val="26"/>
          <w:szCs w:val="26"/>
        </w:rPr>
        <w:t>CPC Order</w:t>
      </w:r>
      <w:r w:rsidR="00955662">
        <w:rPr>
          <w:rFonts w:ascii="Times New Roman" w:eastAsia="Times New Roman" w:hAnsi="Times New Roman" w:cs="Times New Roman"/>
          <w:i/>
          <w:iCs/>
          <w:color w:val="000000"/>
          <w:sz w:val="26"/>
          <w:szCs w:val="26"/>
        </w:rPr>
        <w:t>)</w:t>
      </w:r>
      <w:r w:rsidR="00CE6867" w:rsidRPr="00132F7D">
        <w:rPr>
          <w:rFonts w:ascii="Times New Roman" w:eastAsia="Times New Roman" w:hAnsi="Times New Roman" w:cs="Times New Roman"/>
          <w:color w:val="000000"/>
          <w:sz w:val="26"/>
          <w:szCs w:val="26"/>
        </w:rPr>
        <w:t xml:space="preserve"> is the controlling instrument for purposes of our jurisdiction over both Middlesex and Twin</w:t>
      </w:r>
      <w:r w:rsidR="000714E0">
        <w:rPr>
          <w:rFonts w:ascii="Times New Roman" w:eastAsia="Times New Roman" w:hAnsi="Times New Roman" w:cs="Times New Roman"/>
          <w:color w:val="000000"/>
          <w:sz w:val="26"/>
          <w:szCs w:val="26"/>
        </w:rPr>
        <w:t> </w:t>
      </w:r>
      <w:r w:rsidR="00CE6867" w:rsidRPr="00132F7D">
        <w:rPr>
          <w:rFonts w:ascii="Times New Roman" w:eastAsia="Times New Roman" w:hAnsi="Times New Roman" w:cs="Times New Roman"/>
          <w:color w:val="000000"/>
          <w:sz w:val="26"/>
          <w:szCs w:val="26"/>
        </w:rPr>
        <w:t>Lakes.</w:t>
      </w:r>
      <w:r w:rsidR="00EE59E2" w:rsidRPr="00132F7D">
        <w:rPr>
          <w:rFonts w:ascii="Times New Roman" w:eastAsia="Times New Roman" w:hAnsi="Times New Roman" w:cs="Times New Roman"/>
          <w:color w:val="000000"/>
          <w:sz w:val="26"/>
          <w:szCs w:val="26"/>
        </w:rPr>
        <w:t xml:space="preserve"> </w:t>
      </w:r>
      <w:r w:rsidR="0052644B">
        <w:rPr>
          <w:rFonts w:ascii="Times New Roman" w:eastAsia="Times New Roman" w:hAnsi="Times New Roman" w:cs="Times New Roman"/>
          <w:color w:val="000000"/>
          <w:sz w:val="26"/>
          <w:szCs w:val="26"/>
        </w:rPr>
        <w:t xml:space="preserve"> </w:t>
      </w:r>
      <w:r w:rsidR="00EE59E2" w:rsidRPr="00132F7D">
        <w:rPr>
          <w:rFonts w:ascii="Times New Roman" w:eastAsia="Times New Roman" w:hAnsi="Times New Roman" w:cs="Times New Roman"/>
          <w:i/>
          <w:iCs/>
          <w:color w:val="000000"/>
          <w:sz w:val="26"/>
          <w:szCs w:val="26"/>
        </w:rPr>
        <w:t>November 2021 Order</w:t>
      </w:r>
      <w:r w:rsidR="00EE59E2" w:rsidRPr="00132F7D">
        <w:rPr>
          <w:rFonts w:ascii="Times New Roman" w:eastAsia="Times New Roman" w:hAnsi="Times New Roman" w:cs="Times New Roman"/>
          <w:color w:val="000000"/>
          <w:sz w:val="26"/>
          <w:szCs w:val="26"/>
        </w:rPr>
        <w:t xml:space="preserve"> at </w:t>
      </w:r>
      <w:r w:rsidR="000824D0" w:rsidRPr="00132F7D">
        <w:rPr>
          <w:rFonts w:ascii="Times New Roman" w:eastAsia="Times New Roman" w:hAnsi="Times New Roman" w:cs="Times New Roman"/>
          <w:color w:val="000000"/>
          <w:sz w:val="26"/>
          <w:szCs w:val="26"/>
        </w:rPr>
        <w:t>46</w:t>
      </w:r>
      <w:r w:rsidR="00EE59E2" w:rsidRPr="00132F7D">
        <w:rPr>
          <w:rFonts w:ascii="Times New Roman" w:eastAsia="Times New Roman" w:hAnsi="Times New Roman" w:cs="Times New Roman"/>
          <w:color w:val="000000"/>
          <w:sz w:val="26"/>
          <w:szCs w:val="26"/>
        </w:rPr>
        <w:t>.</w:t>
      </w:r>
      <w:r w:rsidR="00132F7D" w:rsidRPr="00132F7D">
        <w:rPr>
          <w:rFonts w:ascii="Times New Roman" w:eastAsia="Times New Roman" w:hAnsi="Times New Roman" w:cs="Times New Roman"/>
          <w:color w:val="000000"/>
          <w:sz w:val="26"/>
          <w:szCs w:val="26"/>
        </w:rPr>
        <w:t xml:space="preserve">  </w:t>
      </w:r>
      <w:r w:rsidR="00EE59E2" w:rsidRPr="00132F7D">
        <w:rPr>
          <w:rFonts w:ascii="Times New Roman" w:eastAsia="Times New Roman" w:hAnsi="Times New Roman" w:cs="Times New Roman"/>
          <w:color w:val="000000"/>
          <w:sz w:val="26"/>
          <w:szCs w:val="26"/>
        </w:rPr>
        <w:t>T</w:t>
      </w:r>
      <w:r w:rsidR="00EB0BA3" w:rsidRPr="00132F7D">
        <w:rPr>
          <w:rFonts w:ascii="Times New Roman" w:eastAsia="Times New Roman" w:hAnsi="Times New Roman" w:cs="Times New Roman"/>
          <w:color w:val="000000"/>
          <w:sz w:val="26"/>
          <w:szCs w:val="26"/>
        </w:rPr>
        <w:t xml:space="preserve">he </w:t>
      </w:r>
      <w:r w:rsidR="0057789A" w:rsidRPr="00132F7D">
        <w:rPr>
          <w:rFonts w:ascii="Times New Roman" w:eastAsia="Times New Roman" w:hAnsi="Times New Roman" w:cs="Times New Roman"/>
          <w:i/>
          <w:iCs/>
          <w:color w:val="000000"/>
          <w:sz w:val="26"/>
          <w:szCs w:val="26"/>
        </w:rPr>
        <w:t>November 2021 Order</w:t>
      </w:r>
      <w:r w:rsidR="0057789A" w:rsidRPr="00132F7D">
        <w:rPr>
          <w:rFonts w:ascii="Times New Roman" w:eastAsia="Times New Roman" w:hAnsi="Times New Roman" w:cs="Times New Roman"/>
          <w:color w:val="000000"/>
          <w:sz w:val="26"/>
          <w:szCs w:val="26"/>
        </w:rPr>
        <w:t xml:space="preserve"> asserted </w:t>
      </w:r>
      <w:r w:rsidR="001B3279" w:rsidRPr="00132F7D">
        <w:rPr>
          <w:rFonts w:ascii="Times New Roman" w:eastAsia="Times New Roman" w:hAnsi="Times New Roman" w:cs="Times New Roman"/>
          <w:color w:val="000000"/>
          <w:sz w:val="26"/>
          <w:szCs w:val="26"/>
        </w:rPr>
        <w:t xml:space="preserve">the </w:t>
      </w:r>
      <w:r w:rsidR="0057789A" w:rsidRPr="00132F7D">
        <w:rPr>
          <w:rFonts w:ascii="Times New Roman" w:eastAsia="Times New Roman" w:hAnsi="Times New Roman" w:cs="Times New Roman"/>
          <w:color w:val="000000"/>
          <w:sz w:val="26"/>
          <w:szCs w:val="26"/>
        </w:rPr>
        <w:t>Commission</w:t>
      </w:r>
      <w:r w:rsidR="000B5960" w:rsidRPr="00132F7D">
        <w:rPr>
          <w:rFonts w:ascii="Times New Roman" w:eastAsia="Times New Roman" w:hAnsi="Times New Roman" w:cs="Times New Roman"/>
          <w:color w:val="000000"/>
          <w:sz w:val="26"/>
          <w:szCs w:val="26"/>
        </w:rPr>
        <w:t xml:space="preserve">’s </w:t>
      </w:r>
      <w:r w:rsidR="0057789A" w:rsidRPr="00132F7D">
        <w:rPr>
          <w:rFonts w:ascii="Times New Roman" w:eastAsia="Times New Roman" w:hAnsi="Times New Roman" w:cs="Times New Roman"/>
          <w:color w:val="000000"/>
          <w:sz w:val="26"/>
          <w:szCs w:val="26"/>
        </w:rPr>
        <w:t xml:space="preserve">jurisdiction under the Code </w:t>
      </w:r>
      <w:r w:rsidR="000B5960" w:rsidRPr="00132F7D">
        <w:rPr>
          <w:rFonts w:ascii="Times New Roman" w:eastAsia="Times New Roman" w:hAnsi="Times New Roman" w:cs="Times New Roman"/>
          <w:color w:val="000000"/>
          <w:sz w:val="26"/>
          <w:szCs w:val="26"/>
        </w:rPr>
        <w:t xml:space="preserve">over </w:t>
      </w:r>
      <w:r w:rsidR="001B3279" w:rsidRPr="00132F7D">
        <w:rPr>
          <w:rFonts w:ascii="Times New Roman" w:eastAsia="Times New Roman" w:hAnsi="Times New Roman" w:cs="Times New Roman"/>
          <w:color w:val="000000"/>
          <w:sz w:val="26"/>
          <w:szCs w:val="26"/>
        </w:rPr>
        <w:t>Middlesex</w:t>
      </w:r>
      <w:r w:rsidR="000B5960" w:rsidRPr="00132F7D">
        <w:rPr>
          <w:rFonts w:ascii="Times New Roman" w:eastAsia="Times New Roman" w:hAnsi="Times New Roman" w:cs="Times New Roman"/>
          <w:color w:val="000000"/>
          <w:sz w:val="26"/>
          <w:szCs w:val="26"/>
        </w:rPr>
        <w:t xml:space="preserve"> and Twin Lakes as on</w:t>
      </w:r>
      <w:r w:rsidR="00812965">
        <w:rPr>
          <w:rFonts w:ascii="Times New Roman" w:eastAsia="Times New Roman" w:hAnsi="Times New Roman" w:cs="Times New Roman"/>
          <w:color w:val="000000"/>
          <w:sz w:val="26"/>
          <w:szCs w:val="26"/>
        </w:rPr>
        <w:t>e</w:t>
      </w:r>
      <w:r w:rsidR="000B5960" w:rsidRPr="00132F7D">
        <w:rPr>
          <w:rFonts w:ascii="Times New Roman" w:eastAsia="Times New Roman" w:hAnsi="Times New Roman" w:cs="Times New Roman"/>
          <w:color w:val="000000"/>
          <w:sz w:val="26"/>
          <w:szCs w:val="26"/>
        </w:rPr>
        <w:t xml:space="preserve"> in the same,</w:t>
      </w:r>
      <w:r w:rsidR="001B3279" w:rsidRPr="00132F7D">
        <w:rPr>
          <w:rFonts w:ascii="Times New Roman" w:eastAsia="Times New Roman" w:hAnsi="Times New Roman" w:cs="Times New Roman"/>
          <w:color w:val="000000"/>
          <w:sz w:val="26"/>
          <w:szCs w:val="26"/>
        </w:rPr>
        <w:t xml:space="preserve"> where the </w:t>
      </w:r>
      <w:r w:rsidR="0062672E" w:rsidRPr="00132F7D">
        <w:rPr>
          <w:rFonts w:ascii="Times New Roman" w:eastAsia="Times New Roman" w:hAnsi="Times New Roman" w:cs="Times New Roman"/>
          <w:color w:val="000000"/>
          <w:sz w:val="26"/>
          <w:szCs w:val="26"/>
        </w:rPr>
        <w:t xml:space="preserve">CPC issued to Middlesex </w:t>
      </w:r>
      <w:r w:rsidR="00FF5A68">
        <w:rPr>
          <w:rFonts w:ascii="Times New Roman" w:eastAsia="Times New Roman" w:hAnsi="Times New Roman" w:cs="Times New Roman"/>
          <w:color w:val="000000"/>
          <w:sz w:val="26"/>
          <w:szCs w:val="26"/>
        </w:rPr>
        <w:t xml:space="preserve">governs </w:t>
      </w:r>
      <w:r w:rsidR="0062672E" w:rsidRPr="00132F7D">
        <w:rPr>
          <w:rFonts w:ascii="Times New Roman" w:eastAsia="Times New Roman" w:hAnsi="Times New Roman" w:cs="Times New Roman"/>
          <w:color w:val="000000"/>
          <w:sz w:val="26"/>
          <w:szCs w:val="26"/>
        </w:rPr>
        <w:t xml:space="preserve">the operating authority at issue </w:t>
      </w:r>
      <w:r w:rsidR="00EA48B9">
        <w:rPr>
          <w:rFonts w:ascii="Times New Roman" w:eastAsia="Times New Roman" w:hAnsi="Times New Roman" w:cs="Times New Roman"/>
          <w:color w:val="000000"/>
          <w:sz w:val="26"/>
          <w:szCs w:val="26"/>
        </w:rPr>
        <w:t>i</w:t>
      </w:r>
      <w:r w:rsidR="0062672E" w:rsidRPr="00132F7D">
        <w:rPr>
          <w:rFonts w:ascii="Times New Roman" w:eastAsia="Times New Roman" w:hAnsi="Times New Roman" w:cs="Times New Roman"/>
          <w:color w:val="000000"/>
          <w:sz w:val="26"/>
          <w:szCs w:val="26"/>
        </w:rPr>
        <w:t xml:space="preserve">n the present Section 529 proceeding and where </w:t>
      </w:r>
      <w:r w:rsidR="005E2ED0" w:rsidRPr="00132F7D">
        <w:rPr>
          <w:rFonts w:ascii="Times New Roman" w:eastAsia="Times New Roman" w:hAnsi="Times New Roman" w:cs="Times New Roman"/>
          <w:color w:val="000000"/>
          <w:sz w:val="26"/>
          <w:szCs w:val="26"/>
        </w:rPr>
        <w:t xml:space="preserve">Middlesex’s creation of a wholly owned </w:t>
      </w:r>
      <w:r w:rsidR="0048068B" w:rsidRPr="00132F7D">
        <w:rPr>
          <w:rFonts w:ascii="Times New Roman" w:eastAsia="Times New Roman" w:hAnsi="Times New Roman" w:cs="Times New Roman"/>
          <w:color w:val="000000"/>
          <w:sz w:val="26"/>
          <w:szCs w:val="26"/>
        </w:rPr>
        <w:t>Pennsylvania subsidiary, Twin Lakes</w:t>
      </w:r>
      <w:r w:rsidR="00B36FAA">
        <w:rPr>
          <w:rFonts w:ascii="Times New Roman" w:eastAsia="Times New Roman" w:hAnsi="Times New Roman" w:cs="Times New Roman"/>
          <w:color w:val="000000"/>
          <w:sz w:val="26"/>
          <w:szCs w:val="26"/>
        </w:rPr>
        <w:t>,</w:t>
      </w:r>
      <w:r w:rsidR="000F0402">
        <w:rPr>
          <w:rStyle w:val="FootnoteReference"/>
          <w:rFonts w:ascii="Times New Roman" w:eastAsia="Times New Roman" w:hAnsi="Times New Roman" w:cs="Times New Roman"/>
          <w:color w:val="000000"/>
          <w:sz w:val="26"/>
          <w:szCs w:val="26"/>
        </w:rPr>
        <w:footnoteReference w:id="5"/>
      </w:r>
      <w:r w:rsidR="0048068B" w:rsidRPr="00132F7D">
        <w:rPr>
          <w:rFonts w:ascii="Times New Roman" w:eastAsia="Times New Roman" w:hAnsi="Times New Roman" w:cs="Times New Roman"/>
          <w:color w:val="000000"/>
          <w:sz w:val="26"/>
          <w:szCs w:val="26"/>
        </w:rPr>
        <w:t xml:space="preserve"> did not alter the</w:t>
      </w:r>
      <w:r w:rsidR="000641E8" w:rsidRPr="00132F7D">
        <w:rPr>
          <w:rFonts w:ascii="Times New Roman" w:eastAsia="Times New Roman" w:hAnsi="Times New Roman" w:cs="Times New Roman"/>
          <w:color w:val="000000"/>
          <w:sz w:val="26"/>
          <w:szCs w:val="26"/>
        </w:rPr>
        <w:t xml:space="preserve"> Commission’s </w:t>
      </w:r>
      <w:r w:rsidR="00F82243" w:rsidRPr="00132F7D">
        <w:rPr>
          <w:rFonts w:ascii="Times New Roman" w:eastAsia="Times New Roman" w:hAnsi="Times New Roman" w:cs="Times New Roman"/>
          <w:color w:val="000000"/>
          <w:sz w:val="26"/>
          <w:szCs w:val="26"/>
        </w:rPr>
        <w:t xml:space="preserve">direct statutory authority over Middlesex as the </w:t>
      </w:r>
      <w:r w:rsidR="00333370" w:rsidRPr="00132F7D">
        <w:rPr>
          <w:rFonts w:ascii="Times New Roman" w:eastAsia="Times New Roman" w:hAnsi="Times New Roman" w:cs="Times New Roman"/>
          <w:color w:val="000000"/>
          <w:sz w:val="26"/>
          <w:szCs w:val="26"/>
        </w:rPr>
        <w:t>certificated public utility for the provision of water serv</w:t>
      </w:r>
      <w:r w:rsidR="00FE4395">
        <w:rPr>
          <w:rFonts w:ascii="Times New Roman" w:eastAsia="Times New Roman" w:hAnsi="Times New Roman" w:cs="Times New Roman"/>
          <w:color w:val="000000"/>
          <w:sz w:val="26"/>
          <w:szCs w:val="26"/>
        </w:rPr>
        <w:t>ice</w:t>
      </w:r>
      <w:r w:rsidR="00333370" w:rsidRPr="00132F7D">
        <w:rPr>
          <w:rFonts w:ascii="Times New Roman" w:eastAsia="Times New Roman" w:hAnsi="Times New Roman" w:cs="Times New Roman"/>
          <w:color w:val="000000"/>
          <w:sz w:val="26"/>
          <w:szCs w:val="26"/>
        </w:rPr>
        <w:t xml:space="preserve"> within the Commonwealth.</w:t>
      </w:r>
      <w:r w:rsidR="001D3B83" w:rsidRPr="00132F7D">
        <w:rPr>
          <w:rFonts w:ascii="Times New Roman" w:eastAsia="Times New Roman" w:hAnsi="Times New Roman" w:cs="Times New Roman"/>
          <w:color w:val="000000"/>
          <w:sz w:val="26"/>
          <w:szCs w:val="26"/>
        </w:rPr>
        <w:t xml:space="preserve">  The Commission’s Opinion and Orde</w:t>
      </w:r>
      <w:r w:rsidR="00DB1A79" w:rsidRPr="00132F7D">
        <w:rPr>
          <w:rFonts w:ascii="Times New Roman" w:eastAsia="Times New Roman" w:hAnsi="Times New Roman" w:cs="Times New Roman"/>
          <w:color w:val="000000"/>
          <w:sz w:val="26"/>
          <w:szCs w:val="26"/>
        </w:rPr>
        <w:t>r</w:t>
      </w:r>
      <w:r w:rsidR="001D3B83" w:rsidRPr="00132F7D">
        <w:rPr>
          <w:rFonts w:ascii="Times New Roman" w:eastAsia="Times New Roman" w:hAnsi="Times New Roman" w:cs="Times New Roman"/>
          <w:color w:val="000000"/>
          <w:sz w:val="26"/>
          <w:szCs w:val="26"/>
        </w:rPr>
        <w:t xml:space="preserve"> further </w:t>
      </w:r>
      <w:r w:rsidR="0005020A" w:rsidRPr="00132F7D">
        <w:rPr>
          <w:rFonts w:ascii="Times New Roman" w:eastAsia="Times New Roman" w:hAnsi="Times New Roman" w:cs="Times New Roman"/>
          <w:color w:val="000000"/>
          <w:sz w:val="26"/>
          <w:szCs w:val="26"/>
        </w:rPr>
        <w:t>restricted the approval</w:t>
      </w:r>
      <w:r w:rsidR="007B25DF" w:rsidRPr="00132F7D">
        <w:rPr>
          <w:rFonts w:ascii="Times New Roman" w:eastAsia="Times New Roman" w:hAnsi="Times New Roman" w:cs="Times New Roman"/>
          <w:color w:val="000000"/>
          <w:sz w:val="26"/>
          <w:szCs w:val="26"/>
        </w:rPr>
        <w:t xml:space="preserve"> </w:t>
      </w:r>
      <w:r w:rsidR="00930BBC" w:rsidRPr="00132F7D">
        <w:rPr>
          <w:rFonts w:ascii="Times New Roman" w:eastAsia="Times New Roman" w:hAnsi="Times New Roman" w:cs="Times New Roman"/>
          <w:color w:val="000000"/>
          <w:sz w:val="26"/>
          <w:szCs w:val="26"/>
        </w:rPr>
        <w:t>of any</w:t>
      </w:r>
      <w:r w:rsidR="0079407B" w:rsidRPr="00132F7D">
        <w:rPr>
          <w:rFonts w:ascii="Times New Roman" w:eastAsia="Times New Roman" w:hAnsi="Times New Roman" w:cs="Times New Roman"/>
          <w:color w:val="000000"/>
          <w:sz w:val="26"/>
          <w:szCs w:val="26"/>
        </w:rPr>
        <w:t xml:space="preserve"> </w:t>
      </w:r>
      <w:r w:rsidR="001B364C" w:rsidRPr="00132F7D">
        <w:rPr>
          <w:rFonts w:ascii="Times New Roman" w:eastAsia="Times New Roman" w:hAnsi="Times New Roman" w:cs="Times New Roman"/>
          <w:color w:val="000000"/>
          <w:sz w:val="26"/>
          <w:szCs w:val="26"/>
        </w:rPr>
        <w:t xml:space="preserve">Service Agreement </w:t>
      </w:r>
      <w:r w:rsidR="0048212E" w:rsidRPr="00132F7D">
        <w:rPr>
          <w:rFonts w:ascii="Times New Roman" w:eastAsia="Times New Roman" w:hAnsi="Times New Roman" w:cs="Times New Roman"/>
          <w:color w:val="000000"/>
          <w:sz w:val="26"/>
          <w:szCs w:val="26"/>
        </w:rPr>
        <w:t xml:space="preserve">or affiliated interest agreement (AIA) </w:t>
      </w:r>
      <w:r w:rsidR="007F164B" w:rsidRPr="00132F7D">
        <w:rPr>
          <w:rFonts w:ascii="Times New Roman" w:eastAsia="Times New Roman" w:hAnsi="Times New Roman" w:cs="Times New Roman"/>
          <w:color w:val="000000"/>
          <w:sz w:val="26"/>
          <w:szCs w:val="26"/>
        </w:rPr>
        <w:t xml:space="preserve">between </w:t>
      </w:r>
      <w:r w:rsidR="00553C78" w:rsidRPr="00132F7D">
        <w:rPr>
          <w:rFonts w:ascii="Times New Roman" w:eastAsia="Times New Roman" w:hAnsi="Times New Roman" w:cs="Times New Roman"/>
          <w:color w:val="000000"/>
          <w:sz w:val="26"/>
          <w:szCs w:val="26"/>
        </w:rPr>
        <w:t>Middlesex</w:t>
      </w:r>
      <w:r w:rsidR="007F164B" w:rsidRPr="00132F7D">
        <w:rPr>
          <w:rFonts w:ascii="Times New Roman" w:eastAsia="Times New Roman" w:hAnsi="Times New Roman" w:cs="Times New Roman"/>
          <w:color w:val="000000"/>
          <w:sz w:val="26"/>
          <w:szCs w:val="26"/>
        </w:rPr>
        <w:t xml:space="preserve"> and Twin Lakes to </w:t>
      </w:r>
      <w:r w:rsidR="004E3A87" w:rsidRPr="00132F7D">
        <w:rPr>
          <w:rFonts w:ascii="Times New Roman" w:eastAsia="Times New Roman" w:hAnsi="Times New Roman" w:cs="Times New Roman"/>
          <w:color w:val="000000"/>
          <w:sz w:val="26"/>
          <w:szCs w:val="26"/>
        </w:rPr>
        <w:t>preclude</w:t>
      </w:r>
      <w:r w:rsidR="00DD7D13" w:rsidRPr="00132F7D">
        <w:rPr>
          <w:rFonts w:ascii="Times New Roman" w:eastAsia="Times New Roman" w:hAnsi="Times New Roman" w:cs="Times New Roman"/>
          <w:color w:val="000000"/>
          <w:sz w:val="26"/>
          <w:szCs w:val="26"/>
        </w:rPr>
        <w:t xml:space="preserve"> the unauthorized </w:t>
      </w:r>
      <w:r w:rsidR="004E3A87" w:rsidRPr="00132F7D">
        <w:rPr>
          <w:rFonts w:ascii="Times New Roman" w:eastAsia="Times New Roman" w:hAnsi="Times New Roman" w:cs="Times New Roman"/>
          <w:color w:val="000000"/>
          <w:sz w:val="26"/>
          <w:szCs w:val="26"/>
        </w:rPr>
        <w:t xml:space="preserve">unilateral termination of the </w:t>
      </w:r>
      <w:r w:rsidR="005145CD" w:rsidRPr="00132F7D">
        <w:rPr>
          <w:rFonts w:ascii="Times New Roman" w:eastAsia="Times New Roman" w:hAnsi="Times New Roman" w:cs="Times New Roman"/>
          <w:color w:val="000000"/>
          <w:sz w:val="26"/>
          <w:szCs w:val="26"/>
        </w:rPr>
        <w:t>Service A</w:t>
      </w:r>
      <w:r w:rsidR="004E3A87" w:rsidRPr="00132F7D">
        <w:rPr>
          <w:rFonts w:ascii="Times New Roman" w:eastAsia="Times New Roman" w:hAnsi="Times New Roman" w:cs="Times New Roman"/>
          <w:color w:val="000000"/>
          <w:sz w:val="26"/>
          <w:szCs w:val="26"/>
        </w:rPr>
        <w:t>gree</w:t>
      </w:r>
      <w:r w:rsidR="00553C78" w:rsidRPr="00132F7D">
        <w:rPr>
          <w:rFonts w:ascii="Times New Roman" w:eastAsia="Times New Roman" w:hAnsi="Times New Roman" w:cs="Times New Roman"/>
          <w:color w:val="000000"/>
          <w:sz w:val="26"/>
          <w:szCs w:val="26"/>
        </w:rPr>
        <w:t xml:space="preserve">ment by Middlesex </w:t>
      </w:r>
      <w:r w:rsidR="001234E7" w:rsidRPr="00132F7D">
        <w:rPr>
          <w:rFonts w:ascii="Times New Roman" w:eastAsia="Times New Roman" w:hAnsi="Times New Roman" w:cs="Times New Roman"/>
          <w:color w:val="000000"/>
          <w:sz w:val="26"/>
          <w:szCs w:val="26"/>
        </w:rPr>
        <w:t xml:space="preserve">and preclude </w:t>
      </w:r>
      <w:r w:rsidR="001D3B83" w:rsidRPr="00132F7D">
        <w:rPr>
          <w:rFonts w:ascii="Times New Roman" w:eastAsia="Times New Roman" w:hAnsi="Times New Roman" w:cs="Times New Roman"/>
          <w:color w:val="000000"/>
          <w:sz w:val="26"/>
          <w:szCs w:val="26"/>
        </w:rPr>
        <w:t xml:space="preserve">the use of the </w:t>
      </w:r>
      <w:r w:rsidR="00BD73EF" w:rsidRPr="00132F7D">
        <w:rPr>
          <w:rFonts w:ascii="Times New Roman" w:eastAsia="Times New Roman" w:hAnsi="Times New Roman" w:cs="Times New Roman"/>
          <w:color w:val="000000"/>
          <w:sz w:val="26"/>
          <w:szCs w:val="26"/>
        </w:rPr>
        <w:t xml:space="preserve">Service Agreement or an AIA to accomplish </w:t>
      </w:r>
      <w:r w:rsidR="001234E7" w:rsidRPr="00132F7D">
        <w:rPr>
          <w:rFonts w:ascii="Times New Roman" w:eastAsia="Times New Roman" w:hAnsi="Times New Roman" w:cs="Times New Roman"/>
          <w:color w:val="000000"/>
          <w:sz w:val="26"/>
          <w:szCs w:val="26"/>
        </w:rPr>
        <w:t xml:space="preserve">the </w:t>
      </w:r>
      <w:r w:rsidR="00930BBC" w:rsidRPr="00132F7D">
        <w:rPr>
          <w:rFonts w:ascii="Times New Roman" w:eastAsia="Times New Roman" w:hAnsi="Times New Roman" w:cs="Times New Roman"/>
          <w:color w:val="000000"/>
          <w:sz w:val="26"/>
          <w:szCs w:val="26"/>
        </w:rPr>
        <w:t xml:space="preserve">unauthorized </w:t>
      </w:r>
      <w:r w:rsidR="001234E7" w:rsidRPr="00132F7D">
        <w:rPr>
          <w:rFonts w:ascii="Times New Roman" w:eastAsia="Times New Roman" w:hAnsi="Times New Roman" w:cs="Times New Roman"/>
          <w:color w:val="000000"/>
          <w:sz w:val="26"/>
          <w:szCs w:val="26"/>
        </w:rPr>
        <w:t xml:space="preserve">transfer of operating authority </w:t>
      </w:r>
      <w:r w:rsidR="00930BBC" w:rsidRPr="00132F7D">
        <w:rPr>
          <w:rFonts w:ascii="Times New Roman" w:eastAsia="Times New Roman" w:hAnsi="Times New Roman" w:cs="Times New Roman"/>
          <w:color w:val="000000"/>
          <w:sz w:val="26"/>
          <w:szCs w:val="26"/>
        </w:rPr>
        <w:t xml:space="preserve">from </w:t>
      </w:r>
      <w:r w:rsidR="002667FB" w:rsidRPr="00132F7D">
        <w:rPr>
          <w:rFonts w:ascii="Times New Roman" w:eastAsia="Times New Roman" w:hAnsi="Times New Roman" w:cs="Times New Roman"/>
          <w:color w:val="000000"/>
          <w:sz w:val="26"/>
          <w:szCs w:val="26"/>
        </w:rPr>
        <w:t>Middlesex</w:t>
      </w:r>
      <w:r w:rsidR="00930BBC" w:rsidRPr="00132F7D">
        <w:rPr>
          <w:rFonts w:ascii="Times New Roman" w:eastAsia="Times New Roman" w:hAnsi="Times New Roman" w:cs="Times New Roman"/>
          <w:color w:val="000000"/>
          <w:sz w:val="26"/>
          <w:szCs w:val="26"/>
        </w:rPr>
        <w:t xml:space="preserve"> to Twin Lakes</w:t>
      </w:r>
      <w:r w:rsidR="001C3458" w:rsidRPr="00132F7D">
        <w:rPr>
          <w:rFonts w:ascii="Times New Roman" w:eastAsia="Times New Roman" w:hAnsi="Times New Roman" w:cs="Times New Roman"/>
          <w:color w:val="000000"/>
          <w:sz w:val="26"/>
          <w:szCs w:val="26"/>
        </w:rPr>
        <w:t>, which would otherwise constitute a violation of the Code</w:t>
      </w:r>
      <w:r w:rsidR="00930BBC" w:rsidRPr="00132F7D">
        <w:rPr>
          <w:rFonts w:ascii="Times New Roman" w:eastAsia="Times New Roman" w:hAnsi="Times New Roman" w:cs="Times New Roman"/>
          <w:color w:val="000000"/>
          <w:sz w:val="26"/>
          <w:szCs w:val="26"/>
        </w:rPr>
        <w:t>.</w:t>
      </w:r>
      <w:r w:rsidR="00F26BEC" w:rsidRPr="00132F7D">
        <w:rPr>
          <w:rFonts w:ascii="Times New Roman" w:eastAsia="Times New Roman" w:hAnsi="Times New Roman" w:cs="Times New Roman"/>
          <w:color w:val="000000"/>
          <w:sz w:val="26"/>
          <w:szCs w:val="26"/>
        </w:rPr>
        <w:t xml:space="preserve">  </w:t>
      </w:r>
      <w:r w:rsidR="00E52DF5" w:rsidRPr="00132F7D">
        <w:rPr>
          <w:rFonts w:ascii="Times New Roman" w:eastAsia="Times New Roman" w:hAnsi="Times New Roman" w:cs="Times New Roman"/>
          <w:i/>
          <w:iCs/>
          <w:color w:val="000000"/>
          <w:sz w:val="26"/>
          <w:szCs w:val="26"/>
        </w:rPr>
        <w:t>November 2021 Order</w:t>
      </w:r>
      <w:r w:rsidR="00E52DF5" w:rsidRPr="00132F7D">
        <w:rPr>
          <w:rFonts w:ascii="Times New Roman" w:eastAsia="Times New Roman" w:hAnsi="Times New Roman" w:cs="Times New Roman"/>
          <w:color w:val="000000"/>
          <w:sz w:val="26"/>
          <w:szCs w:val="26"/>
        </w:rPr>
        <w:t xml:space="preserve"> at </w:t>
      </w:r>
      <w:r w:rsidR="00855FA7" w:rsidRPr="00132F7D">
        <w:rPr>
          <w:rFonts w:ascii="Times New Roman" w:eastAsia="Times New Roman" w:hAnsi="Times New Roman" w:cs="Times New Roman"/>
          <w:color w:val="000000"/>
          <w:sz w:val="26"/>
          <w:szCs w:val="26"/>
        </w:rPr>
        <w:t xml:space="preserve">53-56, Ordering Paragraphs </w:t>
      </w:r>
      <w:r w:rsidR="0053469A" w:rsidRPr="00132F7D">
        <w:rPr>
          <w:rFonts w:ascii="Times New Roman" w:eastAsia="Times New Roman" w:hAnsi="Times New Roman" w:cs="Times New Roman"/>
          <w:color w:val="000000"/>
          <w:sz w:val="26"/>
          <w:szCs w:val="26"/>
        </w:rPr>
        <w:t>1-11.</w:t>
      </w:r>
      <w:r w:rsidR="00E52DF5" w:rsidRPr="00132F7D">
        <w:rPr>
          <w:rFonts w:ascii="Times New Roman" w:eastAsia="Times New Roman" w:hAnsi="Times New Roman" w:cs="Times New Roman"/>
          <w:color w:val="000000"/>
          <w:sz w:val="26"/>
          <w:szCs w:val="26"/>
        </w:rPr>
        <w:t xml:space="preserve"> </w:t>
      </w:r>
    </w:p>
    <w:p w14:paraId="16002054" w14:textId="77777777" w:rsidR="00DC699E" w:rsidRPr="00132F7D" w:rsidRDefault="00DC699E" w:rsidP="008754CD">
      <w:pPr>
        <w:spacing w:after="0" w:line="360" w:lineRule="auto"/>
        <w:rPr>
          <w:rFonts w:ascii="Times New Roman" w:hAnsi="Times New Roman" w:cs="Times New Roman"/>
          <w:sz w:val="26"/>
          <w:szCs w:val="26"/>
        </w:rPr>
      </w:pPr>
    </w:p>
    <w:p w14:paraId="7E93EAD5" w14:textId="45554124" w:rsidR="00B513F9" w:rsidRPr="00132F7D" w:rsidRDefault="00B513F9" w:rsidP="007273B8">
      <w:pPr>
        <w:pStyle w:val="Heading1"/>
      </w:pPr>
      <w:bookmarkStart w:id="4" w:name="_Toc87265453"/>
      <w:r w:rsidRPr="00132F7D">
        <w:t>Legal Standards</w:t>
      </w:r>
      <w:bookmarkEnd w:id="4"/>
    </w:p>
    <w:p w14:paraId="72B0CE81" w14:textId="03EF0F32" w:rsidR="00E02DFF" w:rsidRPr="00132F7D" w:rsidRDefault="00E02DFF" w:rsidP="00652980">
      <w:pPr>
        <w:keepNext/>
        <w:rPr>
          <w:rFonts w:ascii="Times New Roman" w:hAnsi="Times New Roman" w:cs="Times New Roman"/>
          <w:sz w:val="26"/>
          <w:szCs w:val="26"/>
        </w:rPr>
      </w:pPr>
    </w:p>
    <w:p w14:paraId="06B31514" w14:textId="5748C77B" w:rsidR="005228EA" w:rsidRPr="00132F7D" w:rsidRDefault="005228EA" w:rsidP="005228EA">
      <w:pPr>
        <w:spacing w:after="0" w:line="360" w:lineRule="auto"/>
        <w:ind w:firstLine="1440"/>
        <w:rPr>
          <w:rFonts w:ascii="Times New Roman" w:eastAsia="Times New Roman" w:hAnsi="Times New Roman" w:cs="Times New Roman"/>
          <w:sz w:val="26"/>
          <w:szCs w:val="26"/>
        </w:rPr>
      </w:pPr>
      <w:r w:rsidRPr="00132F7D">
        <w:rPr>
          <w:rFonts w:ascii="Times New Roman" w:eastAsia="Times New Roman" w:hAnsi="Times New Roman" w:cs="Times New Roman"/>
          <w:sz w:val="26"/>
          <w:szCs w:val="26"/>
        </w:rPr>
        <w:t>The Code establishes a party’s right to seek relief following the issuance of a final decision of the Commission.  Pursuant to Subsections 703(f) and (g), of the Code, 66 Pa. C.S. § 703(f) and § 703(g), relating to rehearing, as well as the rescission and amendment of orders, such requests for relief must be consistent with Section 5.572 of our Regulations, 52 Pa. Code § 5.572, relating to petitions for relief following the issuance of a final decision.</w:t>
      </w:r>
      <w:r w:rsidR="00132F7D" w:rsidRPr="00132F7D">
        <w:rPr>
          <w:rFonts w:ascii="Times New Roman" w:eastAsia="Times New Roman" w:hAnsi="Times New Roman" w:cs="Times New Roman"/>
          <w:sz w:val="26"/>
          <w:szCs w:val="26"/>
        </w:rPr>
        <w:t xml:space="preserve">  </w:t>
      </w:r>
    </w:p>
    <w:p w14:paraId="1F3C4C53" w14:textId="77777777" w:rsidR="005228EA" w:rsidRPr="00132F7D" w:rsidRDefault="005228EA" w:rsidP="005228EA">
      <w:pPr>
        <w:spacing w:after="0" w:line="360" w:lineRule="auto"/>
        <w:ind w:firstLine="1440"/>
        <w:rPr>
          <w:rFonts w:ascii="Times New Roman" w:eastAsia="Times New Roman" w:hAnsi="Times New Roman" w:cs="Times New Roman"/>
          <w:sz w:val="26"/>
          <w:szCs w:val="26"/>
        </w:rPr>
      </w:pPr>
    </w:p>
    <w:p w14:paraId="6748DE7F" w14:textId="37B2CEE6" w:rsidR="005228EA" w:rsidRDefault="005228EA" w:rsidP="00AC27B9">
      <w:pPr>
        <w:autoSpaceDE w:val="0"/>
        <w:autoSpaceDN w:val="0"/>
        <w:adjustRightInd w:val="0"/>
        <w:spacing w:after="0" w:line="360" w:lineRule="auto"/>
        <w:ind w:firstLine="1440"/>
        <w:rPr>
          <w:rFonts w:ascii="Times New Roman" w:eastAsia="Times New Roman" w:hAnsi="Times New Roman" w:cs="Times New Roman"/>
          <w:sz w:val="26"/>
          <w:szCs w:val="26"/>
        </w:rPr>
      </w:pPr>
      <w:r w:rsidRPr="00132F7D">
        <w:rPr>
          <w:rFonts w:ascii="Times New Roman" w:eastAsia="Times New Roman" w:hAnsi="Times New Roman" w:cs="Times New Roman"/>
          <w:sz w:val="26"/>
          <w:szCs w:val="26"/>
        </w:rPr>
        <w:t>As explained by the Pennsylvania Supreme Court, petitions to reconsider, clarify, amend</w:t>
      </w:r>
      <w:r w:rsidR="00885314">
        <w:rPr>
          <w:rFonts w:ascii="Times New Roman" w:eastAsia="Times New Roman" w:hAnsi="Times New Roman" w:cs="Times New Roman"/>
          <w:sz w:val="26"/>
          <w:szCs w:val="26"/>
        </w:rPr>
        <w:t>,</w:t>
      </w:r>
      <w:r w:rsidRPr="00132F7D">
        <w:rPr>
          <w:rFonts w:ascii="Times New Roman" w:eastAsia="Times New Roman" w:hAnsi="Times New Roman" w:cs="Times New Roman"/>
          <w:sz w:val="26"/>
          <w:szCs w:val="26"/>
        </w:rPr>
        <w:t xml:space="preserve"> or rescind a final agency action may only be “granted judiciously” and “under appropriate circumstances” because such action results in the disturbance of final agency orders.  </w:t>
      </w:r>
      <w:r w:rsidRPr="00132F7D">
        <w:rPr>
          <w:rFonts w:ascii="Times New Roman" w:eastAsia="Times New Roman" w:hAnsi="Times New Roman" w:cs="Times New Roman"/>
          <w:i/>
          <w:iCs/>
          <w:sz w:val="26"/>
          <w:szCs w:val="26"/>
        </w:rPr>
        <w:t>See City of Pittsburgh v. Pa. Dept. of Transp</w:t>
      </w:r>
      <w:r w:rsidR="00DB5760">
        <w:rPr>
          <w:rFonts w:ascii="Times New Roman" w:eastAsia="Times New Roman" w:hAnsi="Times New Roman" w:cs="Times New Roman"/>
          <w:i/>
          <w:iCs/>
          <w:sz w:val="26"/>
          <w:szCs w:val="26"/>
        </w:rPr>
        <w:t>.</w:t>
      </w:r>
      <w:r w:rsidRPr="00132F7D">
        <w:rPr>
          <w:rFonts w:ascii="Times New Roman" w:eastAsia="Times New Roman" w:hAnsi="Times New Roman" w:cs="Times New Roman"/>
          <w:sz w:val="26"/>
          <w:szCs w:val="26"/>
        </w:rPr>
        <w:t>, 490 Pa. 264, 416 A.2d 461 (1980) (</w:t>
      </w:r>
      <w:r w:rsidRPr="00132F7D">
        <w:rPr>
          <w:rFonts w:ascii="Times New Roman" w:eastAsia="Times New Roman" w:hAnsi="Times New Roman" w:cs="Times New Roman"/>
          <w:i/>
          <w:iCs/>
          <w:sz w:val="26"/>
          <w:szCs w:val="26"/>
        </w:rPr>
        <w:t>City of Pittsburgh</w:t>
      </w:r>
      <w:r w:rsidRPr="00132F7D">
        <w:rPr>
          <w:rFonts w:ascii="Times New Roman" w:eastAsia="Times New Roman" w:hAnsi="Times New Roman" w:cs="Times New Roman"/>
          <w:sz w:val="26"/>
          <w:szCs w:val="26"/>
        </w:rPr>
        <w:t xml:space="preserve">); </w:t>
      </w:r>
      <w:r w:rsidRPr="00132F7D">
        <w:rPr>
          <w:rFonts w:ascii="Times New Roman" w:eastAsia="Times New Roman" w:hAnsi="Times New Roman" w:cs="Times New Roman"/>
          <w:i/>
          <w:iCs/>
          <w:sz w:val="26"/>
          <w:szCs w:val="26"/>
        </w:rPr>
        <w:t>West Penn Power v. Pa. PUC</w:t>
      </w:r>
      <w:r w:rsidRPr="00132F7D">
        <w:rPr>
          <w:rFonts w:ascii="Times New Roman" w:eastAsia="Times New Roman" w:hAnsi="Times New Roman" w:cs="Times New Roman"/>
          <w:sz w:val="26"/>
          <w:szCs w:val="26"/>
        </w:rPr>
        <w:t>, 659 A.2d 1055</w:t>
      </w:r>
      <w:r w:rsidR="00AC27B9" w:rsidRPr="00132F7D">
        <w:rPr>
          <w:rFonts w:ascii="Times New Roman" w:eastAsia="Times New Roman" w:hAnsi="Times New Roman" w:cs="Times New Roman"/>
          <w:sz w:val="26"/>
          <w:szCs w:val="26"/>
        </w:rPr>
        <w:t xml:space="preserve"> </w:t>
      </w:r>
      <w:r w:rsidRPr="00132F7D">
        <w:rPr>
          <w:rFonts w:ascii="Times New Roman" w:eastAsia="Times New Roman" w:hAnsi="Times New Roman" w:cs="Times New Roman"/>
          <w:sz w:val="26"/>
          <w:szCs w:val="26"/>
        </w:rPr>
        <w:t xml:space="preserve">(Pa. Cmwlth. 1995), </w:t>
      </w:r>
      <w:r w:rsidRPr="00132F7D">
        <w:rPr>
          <w:rFonts w:ascii="Times New Roman" w:eastAsia="Times New Roman" w:hAnsi="Times New Roman" w:cs="Times New Roman"/>
          <w:i/>
          <w:iCs/>
          <w:sz w:val="26"/>
          <w:szCs w:val="26"/>
        </w:rPr>
        <w:t>petition for allowance of appeal denied</w:t>
      </w:r>
      <w:r w:rsidRPr="00132F7D">
        <w:rPr>
          <w:rFonts w:ascii="Times New Roman" w:eastAsia="Times New Roman" w:hAnsi="Times New Roman" w:cs="Times New Roman"/>
          <w:sz w:val="26"/>
          <w:szCs w:val="26"/>
        </w:rPr>
        <w:t xml:space="preserve">, No. 576 W.D., </w:t>
      </w:r>
      <w:proofErr w:type="spellStart"/>
      <w:r w:rsidRPr="00132F7D">
        <w:rPr>
          <w:rFonts w:ascii="Times New Roman" w:eastAsia="Times New Roman" w:hAnsi="Times New Roman" w:cs="Times New Roman"/>
          <w:sz w:val="26"/>
          <w:szCs w:val="26"/>
        </w:rPr>
        <w:t>Allocatur</w:t>
      </w:r>
      <w:proofErr w:type="spellEnd"/>
      <w:r w:rsidRPr="00132F7D">
        <w:rPr>
          <w:rFonts w:ascii="Times New Roman" w:eastAsia="Times New Roman" w:hAnsi="Times New Roman" w:cs="Times New Roman"/>
          <w:sz w:val="26"/>
          <w:szCs w:val="26"/>
        </w:rPr>
        <w:t xml:space="preserve"> Docket (April 9, 1996) (</w:t>
      </w:r>
      <w:r w:rsidRPr="00132F7D">
        <w:rPr>
          <w:rFonts w:ascii="Times New Roman" w:eastAsia="Times New Roman" w:hAnsi="Times New Roman" w:cs="Times New Roman"/>
          <w:i/>
          <w:iCs/>
          <w:sz w:val="26"/>
          <w:szCs w:val="26"/>
        </w:rPr>
        <w:t>West Penn</w:t>
      </w:r>
      <w:r w:rsidRPr="00132F7D">
        <w:rPr>
          <w:rFonts w:ascii="Times New Roman" w:eastAsia="Times New Roman" w:hAnsi="Times New Roman" w:cs="Times New Roman"/>
          <w:sz w:val="26"/>
          <w:szCs w:val="26"/>
        </w:rPr>
        <w:t>).</w:t>
      </w:r>
    </w:p>
    <w:p w14:paraId="61B80BF8" w14:textId="77777777" w:rsidR="00885314" w:rsidRPr="00132F7D" w:rsidRDefault="00885314" w:rsidP="00AC27B9">
      <w:pPr>
        <w:autoSpaceDE w:val="0"/>
        <w:autoSpaceDN w:val="0"/>
        <w:adjustRightInd w:val="0"/>
        <w:spacing w:after="0" w:line="360" w:lineRule="auto"/>
        <w:ind w:firstLine="1440"/>
        <w:rPr>
          <w:rFonts w:ascii="Times New Roman" w:hAnsi="Times New Roman" w:cs="Times New Roman"/>
          <w:sz w:val="26"/>
          <w:szCs w:val="26"/>
        </w:rPr>
      </w:pPr>
    </w:p>
    <w:p w14:paraId="3ADE4A3D" w14:textId="5C3C5F7B" w:rsidR="005228EA" w:rsidRPr="00132F7D" w:rsidRDefault="005228EA" w:rsidP="005228EA">
      <w:pPr>
        <w:spacing w:after="0" w:line="360" w:lineRule="auto"/>
        <w:ind w:firstLine="1440"/>
        <w:rPr>
          <w:rFonts w:ascii="Times New Roman" w:eastAsia="Times New Roman" w:hAnsi="Times New Roman" w:cs="Times New Roman"/>
          <w:sz w:val="26"/>
          <w:szCs w:val="26"/>
        </w:rPr>
      </w:pPr>
      <w:r w:rsidRPr="00132F7D">
        <w:rPr>
          <w:rFonts w:ascii="Times New Roman" w:eastAsia="Times New Roman" w:hAnsi="Times New Roman" w:cs="Times New Roman"/>
          <w:sz w:val="26"/>
          <w:szCs w:val="26"/>
        </w:rPr>
        <w:t>The standard that is consistently applied by the Commission for reviewing a petition for reconsideration, rehearing, and clarification following a final order</w:t>
      </w:r>
      <w:r w:rsidRPr="00132F7D">
        <w:rPr>
          <w:rFonts w:ascii="Times New Roman" w:eastAsia="Times New Roman" w:hAnsi="Times New Roman" w:cs="Times New Roman"/>
          <w:sz w:val="26"/>
          <w:szCs w:val="26"/>
          <w:vertAlign w:val="superscript"/>
        </w:rPr>
        <w:footnoteReference w:id="6"/>
      </w:r>
      <w:r w:rsidRPr="00132F7D">
        <w:rPr>
          <w:rFonts w:ascii="Times New Roman" w:eastAsia="Times New Roman" w:hAnsi="Times New Roman" w:cs="Times New Roman"/>
          <w:sz w:val="26"/>
          <w:szCs w:val="26"/>
        </w:rPr>
        <w:t xml:space="preserve"> is set forth in the Commission’s Order entered in the case of </w:t>
      </w:r>
      <w:proofErr w:type="spellStart"/>
      <w:r w:rsidRPr="00132F7D">
        <w:rPr>
          <w:rFonts w:ascii="Times New Roman" w:eastAsia="Times New Roman" w:hAnsi="Times New Roman" w:cs="Times New Roman"/>
          <w:i/>
          <w:iCs/>
          <w:sz w:val="26"/>
          <w:szCs w:val="26"/>
        </w:rPr>
        <w:t>Duick</w:t>
      </w:r>
      <w:proofErr w:type="spellEnd"/>
      <w:r w:rsidRPr="00132F7D">
        <w:rPr>
          <w:rFonts w:ascii="Times New Roman" w:eastAsia="Times New Roman" w:hAnsi="Times New Roman" w:cs="Times New Roman"/>
          <w:i/>
          <w:iCs/>
          <w:sz w:val="26"/>
          <w:szCs w:val="26"/>
        </w:rPr>
        <w:t xml:space="preserve"> v. Pa. Gas &amp; Water Co</w:t>
      </w:r>
      <w:r w:rsidRPr="00132F7D">
        <w:rPr>
          <w:rFonts w:ascii="Times New Roman" w:eastAsia="Times New Roman" w:hAnsi="Times New Roman" w:cs="Times New Roman"/>
          <w:sz w:val="26"/>
          <w:szCs w:val="26"/>
        </w:rPr>
        <w:t>., 56 Pa. PUC 553, 558-559 (1983); 51 PUR4th 284, 288-289 (1983) (</w:t>
      </w:r>
      <w:proofErr w:type="spellStart"/>
      <w:r w:rsidRPr="00132F7D">
        <w:rPr>
          <w:rFonts w:ascii="Times New Roman" w:eastAsia="Times New Roman" w:hAnsi="Times New Roman" w:cs="Times New Roman"/>
          <w:i/>
          <w:iCs/>
          <w:sz w:val="26"/>
          <w:szCs w:val="26"/>
        </w:rPr>
        <w:t>Duick</w:t>
      </w:r>
      <w:proofErr w:type="spellEnd"/>
      <w:r w:rsidRPr="00132F7D">
        <w:rPr>
          <w:rFonts w:ascii="Times New Roman" w:eastAsia="Times New Roman" w:hAnsi="Times New Roman" w:cs="Times New Roman"/>
          <w:sz w:val="26"/>
          <w:szCs w:val="26"/>
        </w:rPr>
        <w:t xml:space="preserve">).  In </w:t>
      </w:r>
      <w:proofErr w:type="spellStart"/>
      <w:r w:rsidRPr="00132F7D">
        <w:rPr>
          <w:rFonts w:ascii="Times New Roman" w:eastAsia="Times New Roman" w:hAnsi="Times New Roman" w:cs="Times New Roman"/>
          <w:i/>
          <w:iCs/>
          <w:sz w:val="26"/>
          <w:szCs w:val="26"/>
        </w:rPr>
        <w:t>Duick</w:t>
      </w:r>
      <w:proofErr w:type="spellEnd"/>
      <w:r w:rsidRPr="00132F7D">
        <w:rPr>
          <w:rFonts w:ascii="Times New Roman" w:eastAsia="Times New Roman" w:hAnsi="Times New Roman" w:cs="Times New Roman"/>
          <w:sz w:val="26"/>
          <w:szCs w:val="26"/>
        </w:rPr>
        <w:t xml:space="preserve">, the Commission has held, </w:t>
      </w:r>
      <w:r w:rsidRPr="00132F7D">
        <w:rPr>
          <w:rFonts w:ascii="Times New Roman" w:eastAsia="Times New Roman" w:hAnsi="Times New Roman" w:cs="Times New Roman"/>
          <w:i/>
          <w:iCs/>
          <w:sz w:val="26"/>
          <w:szCs w:val="26"/>
        </w:rPr>
        <w:t>inter alia</w:t>
      </w:r>
      <w:r w:rsidRPr="00132F7D">
        <w:rPr>
          <w:rFonts w:ascii="Times New Roman" w:eastAsia="Times New Roman" w:hAnsi="Times New Roman" w:cs="Times New Roman"/>
          <w:sz w:val="26"/>
          <w:szCs w:val="26"/>
        </w:rPr>
        <w:t xml:space="preserve">, that petitions seeking reconsideration and/or clarification under Subsection 703(g) of the Code, 66 Pa. C.S. § 703(g), may properly raise any matter designed to convince us that we should exercise our discretion to amend or rescind a prior Order, in whole or in part.  However, such petitions are likely to succeed only when they raise “new and novel arguments” not previously heard or considerations which appear to have been overlooked or not addressed by us.  </w:t>
      </w:r>
      <w:r w:rsidRPr="00132F7D">
        <w:rPr>
          <w:rFonts w:ascii="Times New Roman" w:eastAsia="Times New Roman" w:hAnsi="Times New Roman" w:cs="Times New Roman"/>
          <w:i/>
          <w:sz w:val="26"/>
          <w:szCs w:val="26"/>
        </w:rPr>
        <w:t>See</w:t>
      </w:r>
      <w:r w:rsidRPr="00132F7D">
        <w:rPr>
          <w:rFonts w:ascii="Times New Roman" w:eastAsia="Times New Roman" w:hAnsi="Times New Roman" w:cs="Times New Roman"/>
          <w:sz w:val="26"/>
          <w:szCs w:val="26"/>
        </w:rPr>
        <w:t xml:space="preserve"> </w:t>
      </w:r>
      <w:proofErr w:type="spellStart"/>
      <w:r w:rsidRPr="00132F7D">
        <w:rPr>
          <w:rFonts w:ascii="Times New Roman" w:eastAsia="Times New Roman" w:hAnsi="Times New Roman" w:cs="Times New Roman"/>
          <w:i/>
          <w:iCs/>
          <w:sz w:val="26"/>
          <w:szCs w:val="26"/>
        </w:rPr>
        <w:t>Duick</w:t>
      </w:r>
      <w:proofErr w:type="spellEnd"/>
      <w:r w:rsidRPr="00132F7D">
        <w:rPr>
          <w:rFonts w:ascii="Times New Roman" w:eastAsia="Times New Roman" w:hAnsi="Times New Roman" w:cs="Times New Roman"/>
          <w:sz w:val="26"/>
          <w:szCs w:val="26"/>
        </w:rPr>
        <w:t xml:space="preserve">, at 559; </w:t>
      </w:r>
      <w:proofErr w:type="gramStart"/>
      <w:r w:rsidRPr="00132F7D">
        <w:rPr>
          <w:rFonts w:ascii="Times New Roman" w:eastAsia="Times New Roman" w:hAnsi="Times New Roman" w:cs="Times New Roman"/>
          <w:i/>
          <w:iCs/>
          <w:sz w:val="26"/>
          <w:szCs w:val="26"/>
        </w:rPr>
        <w:t>also</w:t>
      </w:r>
      <w:proofErr w:type="gramEnd"/>
      <w:r w:rsidRPr="00132F7D">
        <w:rPr>
          <w:rFonts w:ascii="Times New Roman" w:eastAsia="Times New Roman" w:hAnsi="Times New Roman" w:cs="Times New Roman"/>
          <w:sz w:val="26"/>
          <w:szCs w:val="26"/>
        </w:rPr>
        <w:t xml:space="preserve"> </w:t>
      </w:r>
      <w:r w:rsidRPr="00132F7D">
        <w:rPr>
          <w:rFonts w:ascii="Times New Roman" w:eastAsia="Times New Roman" w:hAnsi="Times New Roman" w:cs="Times New Roman"/>
          <w:i/>
          <w:iCs/>
          <w:sz w:val="26"/>
          <w:szCs w:val="26"/>
        </w:rPr>
        <w:t>AT&amp;T v. Pa. PUC</w:t>
      </w:r>
      <w:r w:rsidRPr="00132F7D">
        <w:rPr>
          <w:rFonts w:ascii="Times New Roman" w:eastAsia="Times New Roman" w:hAnsi="Times New Roman" w:cs="Times New Roman"/>
          <w:sz w:val="26"/>
          <w:szCs w:val="26"/>
        </w:rPr>
        <w:t>, 568 A.2d 1362 (Pa. Cmwlth. 1990).</w:t>
      </w:r>
    </w:p>
    <w:p w14:paraId="7CD2D55B" w14:textId="77777777" w:rsidR="005228EA" w:rsidRPr="00132F7D" w:rsidRDefault="005228EA" w:rsidP="005228EA">
      <w:pPr>
        <w:spacing w:after="0" w:line="360" w:lineRule="auto"/>
        <w:ind w:firstLine="1440"/>
        <w:rPr>
          <w:rFonts w:ascii="Times New Roman" w:eastAsia="Times New Roman" w:hAnsi="Times New Roman" w:cs="Times New Roman"/>
          <w:sz w:val="26"/>
          <w:szCs w:val="26"/>
        </w:rPr>
      </w:pPr>
    </w:p>
    <w:p w14:paraId="3F500409" w14:textId="58261ABE" w:rsidR="005228EA" w:rsidRPr="00132F7D" w:rsidRDefault="005228EA" w:rsidP="005228EA">
      <w:pPr>
        <w:spacing w:after="0" w:line="360" w:lineRule="auto"/>
        <w:ind w:firstLine="1440"/>
        <w:rPr>
          <w:rFonts w:ascii="Times New Roman" w:eastAsia="Times New Roman" w:hAnsi="Times New Roman" w:cs="Times New Roman"/>
          <w:sz w:val="26"/>
          <w:szCs w:val="26"/>
        </w:rPr>
      </w:pPr>
      <w:r w:rsidRPr="00132F7D">
        <w:rPr>
          <w:rFonts w:ascii="Times New Roman" w:eastAsia="Times New Roman" w:hAnsi="Times New Roman" w:cs="Times New Roman"/>
          <w:sz w:val="26"/>
          <w:szCs w:val="26"/>
        </w:rPr>
        <w:t xml:space="preserve">Application of the considerations of </w:t>
      </w:r>
      <w:proofErr w:type="spellStart"/>
      <w:r w:rsidRPr="00132F7D">
        <w:rPr>
          <w:rFonts w:ascii="Times New Roman" w:eastAsia="Times New Roman" w:hAnsi="Times New Roman" w:cs="Times New Roman"/>
          <w:i/>
          <w:iCs/>
          <w:sz w:val="26"/>
          <w:szCs w:val="26"/>
        </w:rPr>
        <w:t>Duick</w:t>
      </w:r>
      <w:proofErr w:type="spellEnd"/>
      <w:r w:rsidRPr="00132F7D">
        <w:rPr>
          <w:rFonts w:ascii="Times New Roman" w:eastAsia="Times New Roman" w:hAnsi="Times New Roman" w:cs="Times New Roman"/>
          <w:sz w:val="26"/>
          <w:szCs w:val="26"/>
        </w:rPr>
        <w:t xml:space="preserve"> essentially require a two-step analysis.  </w:t>
      </w:r>
      <w:r w:rsidRPr="00132F7D">
        <w:rPr>
          <w:rFonts w:ascii="Times New Roman" w:eastAsia="Times New Roman" w:hAnsi="Times New Roman" w:cs="Times New Roman"/>
          <w:i/>
          <w:iCs/>
          <w:sz w:val="26"/>
          <w:szCs w:val="26"/>
        </w:rPr>
        <w:t>See, e.g., SBG Management Services, Inc./Colonial Garden Realty Co., L.P. v. Philadelphia Gas Works</w:t>
      </w:r>
      <w:r w:rsidRPr="00132F7D">
        <w:rPr>
          <w:rFonts w:ascii="Times New Roman" w:eastAsia="Times New Roman" w:hAnsi="Times New Roman" w:cs="Times New Roman"/>
          <w:sz w:val="26"/>
          <w:szCs w:val="26"/>
        </w:rPr>
        <w:t>, Docket No. C-2012-2304183 (Order entered May 19, 2019) (</w:t>
      </w:r>
      <w:r w:rsidRPr="00132F7D">
        <w:rPr>
          <w:rFonts w:ascii="Times New Roman" w:eastAsia="Times New Roman" w:hAnsi="Times New Roman" w:cs="Times New Roman"/>
          <w:i/>
          <w:iCs/>
          <w:sz w:val="26"/>
          <w:szCs w:val="26"/>
        </w:rPr>
        <w:t>SBG Order</w:t>
      </w:r>
      <w:r w:rsidRPr="00132F7D">
        <w:rPr>
          <w:rFonts w:ascii="Times New Roman" w:eastAsia="Times New Roman" w:hAnsi="Times New Roman" w:cs="Times New Roman"/>
          <w:sz w:val="26"/>
          <w:szCs w:val="26"/>
        </w:rPr>
        <w:t>)</w:t>
      </w:r>
      <w:r w:rsidRPr="00132F7D">
        <w:rPr>
          <w:rFonts w:ascii="Times New Roman" w:eastAsia="Times New Roman" w:hAnsi="Times New Roman" w:cs="Times New Roman"/>
          <w:sz w:val="26"/>
          <w:szCs w:val="26"/>
          <w:vertAlign w:val="superscript"/>
        </w:rPr>
        <w:footnoteReference w:id="7"/>
      </w:r>
      <w:r w:rsidRPr="00132F7D">
        <w:rPr>
          <w:rFonts w:ascii="Times New Roman" w:eastAsia="Times New Roman" w:hAnsi="Times New Roman" w:cs="Times New Roman"/>
          <w:sz w:val="26"/>
          <w:szCs w:val="26"/>
        </w:rPr>
        <w:t xml:space="preserve"> (discussing </w:t>
      </w:r>
      <w:r w:rsidRPr="00132F7D">
        <w:rPr>
          <w:rFonts w:ascii="Times New Roman" w:eastAsia="Times New Roman" w:hAnsi="Times New Roman" w:cs="Times New Roman"/>
          <w:i/>
          <w:iCs/>
          <w:sz w:val="26"/>
          <w:szCs w:val="26"/>
        </w:rPr>
        <w:t>Application of La Mexicana Express Service, LLC, to transport persons in paratransit service, between points within Berks County</w:t>
      </w:r>
      <w:r w:rsidRPr="00132F7D">
        <w:rPr>
          <w:rFonts w:ascii="Times New Roman" w:eastAsia="Times New Roman" w:hAnsi="Times New Roman" w:cs="Times New Roman"/>
          <w:sz w:val="26"/>
          <w:szCs w:val="26"/>
        </w:rPr>
        <w:t>, Docket No. A</w:t>
      </w:r>
      <w:r w:rsidR="00901175">
        <w:rPr>
          <w:rFonts w:ascii="Times New Roman" w:eastAsia="Times New Roman" w:hAnsi="Times New Roman" w:cs="Times New Roman"/>
          <w:sz w:val="26"/>
          <w:szCs w:val="26"/>
        </w:rPr>
        <w:noBreakHyphen/>
      </w:r>
      <w:r w:rsidRPr="00132F7D">
        <w:rPr>
          <w:rFonts w:ascii="Times New Roman" w:eastAsia="Times New Roman" w:hAnsi="Times New Roman" w:cs="Times New Roman"/>
          <w:sz w:val="26"/>
          <w:szCs w:val="26"/>
        </w:rPr>
        <w:t>2012</w:t>
      </w:r>
      <w:r w:rsidR="00901175">
        <w:rPr>
          <w:rFonts w:ascii="Times New Roman" w:eastAsia="Times New Roman" w:hAnsi="Times New Roman" w:cs="Times New Roman"/>
          <w:sz w:val="26"/>
          <w:szCs w:val="26"/>
        </w:rPr>
        <w:noBreakHyphen/>
      </w:r>
      <w:r w:rsidRPr="00132F7D">
        <w:rPr>
          <w:rFonts w:ascii="Times New Roman" w:eastAsia="Times New Roman" w:hAnsi="Times New Roman" w:cs="Times New Roman"/>
          <w:sz w:val="26"/>
          <w:szCs w:val="26"/>
        </w:rPr>
        <w:t xml:space="preserve">2329717; A-6415209 (Order entered September 11, 2014)).  </w:t>
      </w:r>
    </w:p>
    <w:p w14:paraId="7BB7B065" w14:textId="77777777" w:rsidR="005228EA" w:rsidRPr="00132F7D" w:rsidRDefault="005228EA" w:rsidP="005228EA">
      <w:pPr>
        <w:spacing w:after="0" w:line="360" w:lineRule="auto"/>
        <w:ind w:firstLine="1440"/>
        <w:rPr>
          <w:rFonts w:ascii="Times New Roman" w:eastAsia="Times New Roman" w:hAnsi="Times New Roman" w:cs="Times New Roman"/>
          <w:sz w:val="26"/>
          <w:szCs w:val="26"/>
        </w:rPr>
      </w:pPr>
    </w:p>
    <w:p w14:paraId="777DD7BB" w14:textId="77777777" w:rsidR="00506A50" w:rsidRDefault="005228EA" w:rsidP="00AA34B7">
      <w:pPr>
        <w:spacing w:after="0" w:line="360" w:lineRule="auto"/>
        <w:ind w:firstLine="1440"/>
        <w:rPr>
          <w:rFonts w:ascii="Times New Roman" w:eastAsia="Times New Roman" w:hAnsi="Times New Roman" w:cs="Times New Roman"/>
          <w:i/>
          <w:iCs/>
          <w:sz w:val="26"/>
          <w:szCs w:val="26"/>
        </w:rPr>
      </w:pPr>
      <w:r w:rsidRPr="00132F7D">
        <w:rPr>
          <w:rFonts w:ascii="Times New Roman" w:eastAsia="Times New Roman" w:hAnsi="Times New Roman" w:cs="Times New Roman"/>
          <w:sz w:val="26"/>
          <w:szCs w:val="26"/>
        </w:rPr>
        <w:t xml:space="preserve">The first step is that we determine whether a party has offered new and novel arguments or identified considerations that appear to have been overlooked or not addressed by the Commission in its previous order.  The second step of the </w:t>
      </w:r>
      <w:proofErr w:type="spellStart"/>
      <w:r w:rsidRPr="00132F7D">
        <w:rPr>
          <w:rFonts w:ascii="Times New Roman" w:eastAsia="Times New Roman" w:hAnsi="Times New Roman" w:cs="Times New Roman"/>
          <w:i/>
          <w:iCs/>
          <w:sz w:val="26"/>
          <w:szCs w:val="26"/>
        </w:rPr>
        <w:t>Duick</w:t>
      </w:r>
      <w:proofErr w:type="spellEnd"/>
      <w:r w:rsidRPr="00132F7D">
        <w:rPr>
          <w:rFonts w:ascii="Times New Roman" w:eastAsia="Times New Roman" w:hAnsi="Times New Roman" w:cs="Times New Roman"/>
          <w:sz w:val="26"/>
          <w:szCs w:val="26"/>
        </w:rPr>
        <w:t xml:space="preserve"> analysis is to evaluate the new or novel argument, or overlooked consideration that is alleged, </w:t>
      </w:r>
      <w:proofErr w:type="gramStart"/>
      <w:r w:rsidRPr="00132F7D">
        <w:rPr>
          <w:rFonts w:ascii="Times New Roman" w:eastAsia="Times New Roman" w:hAnsi="Times New Roman" w:cs="Times New Roman"/>
          <w:sz w:val="26"/>
          <w:szCs w:val="26"/>
        </w:rPr>
        <w:t>in order to</w:t>
      </w:r>
      <w:proofErr w:type="gramEnd"/>
      <w:r w:rsidRPr="00132F7D">
        <w:rPr>
          <w:rFonts w:ascii="Times New Roman" w:eastAsia="Times New Roman" w:hAnsi="Times New Roman" w:cs="Times New Roman"/>
          <w:sz w:val="26"/>
          <w:szCs w:val="26"/>
        </w:rPr>
        <w:t xml:space="preserve"> determine whether to modify our previous decision.  We will not necessarily modify our prior decision just because a party offers a new and novel argument or identifies a consideration that was overlooked or not addressed by the Commission in its previous order.  </w:t>
      </w:r>
      <w:r w:rsidRPr="00132F7D">
        <w:rPr>
          <w:rFonts w:ascii="Times New Roman" w:eastAsia="Times New Roman" w:hAnsi="Times New Roman" w:cs="Times New Roman"/>
          <w:i/>
          <w:iCs/>
          <w:sz w:val="26"/>
          <w:szCs w:val="26"/>
        </w:rPr>
        <w:t>See SBG Order.</w:t>
      </w:r>
    </w:p>
    <w:p w14:paraId="765DB6E4" w14:textId="77777777" w:rsidR="00506A50" w:rsidRDefault="00506A50" w:rsidP="00AA34B7">
      <w:pPr>
        <w:spacing w:after="0" w:line="360" w:lineRule="auto"/>
        <w:ind w:firstLine="1440"/>
        <w:rPr>
          <w:rFonts w:ascii="Times New Roman" w:eastAsia="Times New Roman" w:hAnsi="Times New Roman" w:cs="Times New Roman"/>
          <w:i/>
          <w:iCs/>
          <w:sz w:val="26"/>
          <w:szCs w:val="26"/>
        </w:rPr>
      </w:pPr>
    </w:p>
    <w:p w14:paraId="554DFF12" w14:textId="51A89CC1" w:rsidR="00506A50" w:rsidRPr="0007439E" w:rsidRDefault="00506A50" w:rsidP="00506A50">
      <w:pPr>
        <w:spacing w:after="0" w:line="360" w:lineRule="auto"/>
        <w:ind w:firstLine="1440"/>
        <w:rPr>
          <w:rFonts w:ascii="Calibri" w:eastAsia="Calibri" w:hAnsi="Calibri" w:cs="Calibri"/>
          <w:color w:val="000000"/>
          <w:sz w:val="26"/>
          <w:szCs w:val="26"/>
        </w:rPr>
      </w:pPr>
      <w:r>
        <w:rPr>
          <w:rFonts w:ascii="Times New Roman" w:eastAsia="Times New Roman" w:hAnsi="Times New Roman" w:cs="Times New Roman"/>
          <w:color w:val="000000"/>
          <w:sz w:val="26"/>
          <w:szCs w:val="26"/>
        </w:rPr>
        <w:t xml:space="preserve">Where a party seeks a stay of a Commission order, the request is analyzed under the four-prong test established in </w:t>
      </w:r>
      <w:r w:rsidRPr="0065045D">
        <w:rPr>
          <w:rFonts w:ascii="Times New Roman" w:eastAsia="Times New Roman" w:hAnsi="Times New Roman" w:cs="Times New Roman"/>
          <w:i/>
          <w:color w:val="000000"/>
          <w:sz w:val="26"/>
          <w:szCs w:val="26"/>
        </w:rPr>
        <w:t>Pa. Pub. Util. Comm’n v. Process Gas Consumers Grp.</w:t>
      </w:r>
      <w:r w:rsidRPr="0065045D">
        <w:rPr>
          <w:rFonts w:ascii="Times New Roman" w:eastAsia="Times New Roman" w:hAnsi="Times New Roman" w:cs="Times New Roman"/>
          <w:color w:val="000000"/>
          <w:sz w:val="26"/>
          <w:szCs w:val="26"/>
        </w:rPr>
        <w:t xml:space="preserve">, 467 A.2d 805, </w:t>
      </w:r>
      <w:r w:rsidRPr="0007439E">
        <w:rPr>
          <w:rFonts w:ascii="Times New Roman" w:eastAsia="Times New Roman" w:hAnsi="Times New Roman" w:cs="Times New Roman"/>
          <w:color w:val="000000"/>
          <w:sz w:val="26"/>
          <w:szCs w:val="26"/>
        </w:rPr>
        <w:t>808-09 (Pa. 1983) (</w:t>
      </w:r>
      <w:r w:rsidRPr="0007439E">
        <w:rPr>
          <w:rFonts w:ascii="Times New Roman" w:eastAsia="Times New Roman" w:hAnsi="Times New Roman" w:cs="Times New Roman"/>
          <w:i/>
          <w:color w:val="000000"/>
          <w:sz w:val="26"/>
          <w:szCs w:val="26"/>
        </w:rPr>
        <w:t>Process Gas</w:t>
      </w:r>
      <w:r w:rsidRPr="0007439E">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Under the </w:t>
      </w:r>
      <w:r w:rsidRPr="0007439E">
        <w:rPr>
          <w:rFonts w:ascii="Times New Roman" w:eastAsia="Times New Roman" w:hAnsi="Times New Roman" w:cs="Times New Roman"/>
          <w:i/>
          <w:color w:val="000000"/>
          <w:sz w:val="26"/>
          <w:szCs w:val="26"/>
        </w:rPr>
        <w:t>Process Gas</w:t>
      </w:r>
      <w:r>
        <w:rPr>
          <w:rFonts w:ascii="Times New Roman" w:eastAsia="Times New Roman" w:hAnsi="Times New Roman" w:cs="Times New Roman"/>
          <w:i/>
          <w:color w:val="000000"/>
          <w:sz w:val="26"/>
          <w:szCs w:val="26"/>
        </w:rPr>
        <w:t xml:space="preserve"> </w:t>
      </w:r>
      <w:r w:rsidRPr="006F03CD">
        <w:rPr>
          <w:rFonts w:ascii="Times New Roman" w:eastAsia="Times New Roman" w:hAnsi="Times New Roman" w:cs="Times New Roman"/>
          <w:iCs/>
          <w:color w:val="000000"/>
          <w:sz w:val="26"/>
          <w:szCs w:val="26"/>
        </w:rPr>
        <w:t>standard</w:t>
      </w:r>
      <w:r w:rsidRPr="0007439E">
        <w:rPr>
          <w:rFonts w:ascii="Times New Roman" w:eastAsia="Times New Roman" w:hAnsi="Times New Roman" w:cs="Times New Roman"/>
          <w:iCs/>
          <w:color w:val="000000"/>
          <w:sz w:val="26"/>
          <w:szCs w:val="26"/>
        </w:rPr>
        <w:t>,</w:t>
      </w:r>
      <w:r w:rsidRPr="0007439E">
        <w:rPr>
          <w:rFonts w:ascii="Times New Roman" w:eastAsia="Times New Roman" w:hAnsi="Times New Roman" w:cs="Times New Roman"/>
          <w:color w:val="000000"/>
          <w:sz w:val="26"/>
          <w:szCs w:val="26"/>
        </w:rPr>
        <w:t xml:space="preserve"> the Pennsylvania Supreme Court has stated that a stay is warranted if: (1) the petitioner makes a strong showing that it is likely to prevail on the merits; (2) the petitioner has shown that without the requested relief, it will suffer irreparable injury; (3) the issuance of a stay will not substantially harm other interested parties in the proceedings; and (4) the issuance of a stay will not adversely affect the public interest.  </w:t>
      </w:r>
      <w:r w:rsidRPr="0007439E">
        <w:rPr>
          <w:rFonts w:ascii="Times New Roman" w:eastAsia="Times New Roman" w:hAnsi="Times New Roman" w:cs="Times New Roman"/>
          <w:i/>
          <w:color w:val="000000"/>
          <w:sz w:val="26"/>
          <w:szCs w:val="26"/>
        </w:rPr>
        <w:t>See</w:t>
      </w:r>
      <w:r w:rsidRPr="0007439E">
        <w:rPr>
          <w:rFonts w:ascii="Times New Roman" w:eastAsia="Times New Roman" w:hAnsi="Times New Roman" w:cs="Times New Roman"/>
          <w:color w:val="000000"/>
          <w:sz w:val="26"/>
          <w:szCs w:val="26"/>
        </w:rPr>
        <w:t xml:space="preserve"> </w:t>
      </w:r>
      <w:r w:rsidRPr="0007439E">
        <w:rPr>
          <w:rFonts w:ascii="Times New Roman" w:eastAsia="Times New Roman" w:hAnsi="Times New Roman" w:cs="Times New Roman"/>
          <w:i/>
          <w:color w:val="000000"/>
          <w:sz w:val="26"/>
          <w:szCs w:val="26"/>
        </w:rPr>
        <w:t>Process Gas</w:t>
      </w:r>
      <w:r w:rsidRPr="0007439E">
        <w:rPr>
          <w:rFonts w:ascii="Times New Roman" w:eastAsia="Times New Roman" w:hAnsi="Times New Roman" w:cs="Times New Roman"/>
          <w:color w:val="000000"/>
          <w:sz w:val="26"/>
          <w:szCs w:val="26"/>
        </w:rPr>
        <w:t xml:space="preserve">, 467 A.2d at 808-09 (Pa. 1983).  For a stay pending appeal, the Court found that the petitioner must make a “strong showing” under these criteria to justify the issuance of a stay.  </w:t>
      </w:r>
      <w:r w:rsidRPr="0007439E">
        <w:rPr>
          <w:rFonts w:ascii="Times New Roman" w:eastAsia="Times New Roman" w:hAnsi="Times New Roman" w:cs="Times New Roman"/>
          <w:i/>
          <w:color w:val="000000"/>
          <w:sz w:val="26"/>
          <w:szCs w:val="26"/>
        </w:rPr>
        <w:t>Id</w:t>
      </w:r>
      <w:r w:rsidRPr="0007439E">
        <w:rPr>
          <w:rFonts w:ascii="Times New Roman" w:eastAsia="Times New Roman" w:hAnsi="Times New Roman" w:cs="Times New Roman"/>
          <w:color w:val="000000"/>
          <w:sz w:val="26"/>
          <w:szCs w:val="26"/>
        </w:rPr>
        <w:t xml:space="preserve">. at 809 </w:t>
      </w:r>
    </w:p>
    <w:p w14:paraId="50F71ECE" w14:textId="431777DA" w:rsidR="005228EA" w:rsidRPr="00132F7D" w:rsidRDefault="005228EA" w:rsidP="00AA34B7">
      <w:pPr>
        <w:spacing w:after="0" w:line="360" w:lineRule="auto"/>
        <w:ind w:firstLine="1440"/>
        <w:rPr>
          <w:rFonts w:ascii="Times New Roman" w:eastAsia="Times New Roman" w:hAnsi="Times New Roman" w:cs="Times New Roman"/>
          <w:sz w:val="26"/>
          <w:szCs w:val="26"/>
        </w:rPr>
      </w:pPr>
      <w:r w:rsidRPr="00132F7D">
        <w:rPr>
          <w:rFonts w:ascii="Times New Roman" w:eastAsia="Times New Roman" w:hAnsi="Times New Roman" w:cs="Times New Roman"/>
          <w:sz w:val="26"/>
          <w:szCs w:val="26"/>
        </w:rPr>
        <w:t xml:space="preserve"> </w:t>
      </w:r>
    </w:p>
    <w:p w14:paraId="3A2FB067" w14:textId="18E5370A" w:rsidR="00537F44" w:rsidRPr="00132F7D" w:rsidRDefault="00B513F9" w:rsidP="00D771C5">
      <w:pPr>
        <w:pStyle w:val="Heading1"/>
      </w:pPr>
      <w:bookmarkStart w:id="5" w:name="_Toc87265454"/>
      <w:r w:rsidRPr="00132F7D">
        <w:t>Discussion</w:t>
      </w:r>
      <w:bookmarkEnd w:id="5"/>
    </w:p>
    <w:p w14:paraId="2C7D39B9" w14:textId="77777777" w:rsidR="00373913" w:rsidRPr="00132F7D" w:rsidRDefault="00373913" w:rsidP="00D771C5">
      <w:pPr>
        <w:keepNext/>
        <w:keepLines/>
        <w:spacing w:after="0" w:line="360" w:lineRule="auto"/>
        <w:rPr>
          <w:rFonts w:ascii="Times New Roman" w:hAnsi="Times New Roman" w:cs="Times New Roman"/>
          <w:sz w:val="26"/>
          <w:szCs w:val="26"/>
        </w:rPr>
      </w:pPr>
    </w:p>
    <w:p w14:paraId="09768164" w14:textId="0FFE3C4B" w:rsidR="00B648A4" w:rsidRDefault="00B648A4" w:rsidP="00D771C5">
      <w:pPr>
        <w:pStyle w:val="Heading2"/>
      </w:pPr>
      <w:bookmarkStart w:id="6" w:name="_Toc87265455"/>
      <w:r>
        <w:t xml:space="preserve">Twin Lakes’ Withdrawal of </w:t>
      </w:r>
      <w:r w:rsidR="00B5593F">
        <w:t xml:space="preserve">the </w:t>
      </w:r>
      <w:r w:rsidR="00FB74F6">
        <w:t>Petition for Partial Stay</w:t>
      </w:r>
    </w:p>
    <w:p w14:paraId="7D18B457" w14:textId="56CE729C" w:rsidR="00B5593F" w:rsidRDefault="00B5593F" w:rsidP="00D771C5">
      <w:pPr>
        <w:keepNext/>
        <w:keepLines/>
        <w:spacing w:line="360" w:lineRule="auto"/>
      </w:pPr>
    </w:p>
    <w:p w14:paraId="263B56A5" w14:textId="6F82DBAC" w:rsidR="00B5593F" w:rsidRDefault="00192618" w:rsidP="00D771C5">
      <w:pPr>
        <w:keepNext/>
        <w:keepLines/>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As a preliminary procedural matter, we shall address </w:t>
      </w:r>
      <w:r w:rsidR="00F202CF">
        <w:rPr>
          <w:rFonts w:ascii="Times New Roman" w:hAnsi="Times New Roman" w:cs="Times New Roman"/>
          <w:sz w:val="26"/>
          <w:szCs w:val="26"/>
        </w:rPr>
        <w:t xml:space="preserve">Twin Lakes’ attempt to unilaterally withdraw its </w:t>
      </w:r>
      <w:r w:rsidR="00FB74F6">
        <w:rPr>
          <w:rFonts w:ascii="Times New Roman" w:hAnsi="Times New Roman" w:cs="Times New Roman"/>
          <w:sz w:val="26"/>
          <w:szCs w:val="26"/>
        </w:rPr>
        <w:t>Petition for Partial Stay</w:t>
      </w:r>
      <w:r w:rsidR="00F202CF">
        <w:rPr>
          <w:rFonts w:ascii="Times New Roman" w:hAnsi="Times New Roman" w:cs="Times New Roman"/>
          <w:sz w:val="26"/>
          <w:szCs w:val="26"/>
        </w:rPr>
        <w:t xml:space="preserve">.  </w:t>
      </w:r>
      <w:r w:rsidR="00B5593F" w:rsidRPr="00D9725B">
        <w:rPr>
          <w:rFonts w:ascii="Times New Roman" w:hAnsi="Times New Roman" w:cs="Times New Roman"/>
          <w:sz w:val="26"/>
          <w:szCs w:val="26"/>
        </w:rPr>
        <w:t xml:space="preserve">On December 6, 2021, Twin Lakes </w:t>
      </w:r>
      <w:r w:rsidR="00B5593F">
        <w:rPr>
          <w:rFonts w:ascii="Times New Roman" w:hAnsi="Times New Roman" w:cs="Times New Roman"/>
          <w:sz w:val="26"/>
          <w:szCs w:val="26"/>
        </w:rPr>
        <w:t xml:space="preserve">notified the Commission that it intended to withdraw the pending </w:t>
      </w:r>
      <w:r w:rsidR="00FB74F6">
        <w:rPr>
          <w:rFonts w:ascii="Times New Roman" w:hAnsi="Times New Roman" w:cs="Times New Roman"/>
          <w:sz w:val="26"/>
          <w:szCs w:val="26"/>
        </w:rPr>
        <w:t>Petition for Partial Stay</w:t>
      </w:r>
      <w:r w:rsidR="00B5593F">
        <w:rPr>
          <w:rFonts w:ascii="Times New Roman" w:hAnsi="Times New Roman" w:cs="Times New Roman"/>
          <w:sz w:val="26"/>
          <w:szCs w:val="26"/>
        </w:rPr>
        <w:t xml:space="preserve">, by filing a </w:t>
      </w:r>
      <w:r w:rsidR="00B5593F" w:rsidRPr="00D9725B">
        <w:rPr>
          <w:rFonts w:ascii="Times New Roman" w:hAnsi="Times New Roman" w:cs="Times New Roman"/>
          <w:sz w:val="26"/>
          <w:szCs w:val="26"/>
        </w:rPr>
        <w:t>Withdrawal of Emergency Petition for Partial Stay Pending Judicial Review</w:t>
      </w:r>
      <w:r w:rsidR="00B5593F">
        <w:rPr>
          <w:rFonts w:ascii="Times New Roman" w:hAnsi="Times New Roman" w:cs="Times New Roman"/>
          <w:sz w:val="26"/>
          <w:szCs w:val="26"/>
        </w:rPr>
        <w:t xml:space="preserve">.  Twin Lakes’ asserted basis for unilateral withdrawal of its pleading </w:t>
      </w:r>
      <w:r w:rsidR="00B5593F" w:rsidRPr="00872EBE">
        <w:rPr>
          <w:rFonts w:ascii="Times New Roman" w:hAnsi="Times New Roman" w:cs="Times New Roman"/>
          <w:sz w:val="26"/>
          <w:szCs w:val="26"/>
        </w:rPr>
        <w:t>is</w:t>
      </w:r>
      <w:proofErr w:type="gramStart"/>
      <w:r w:rsidR="00B5593F" w:rsidRPr="00872EBE">
        <w:rPr>
          <w:rFonts w:ascii="Times New Roman" w:hAnsi="Times New Roman" w:cs="Times New Roman"/>
          <w:sz w:val="26"/>
          <w:szCs w:val="26"/>
        </w:rPr>
        <w:t xml:space="preserve">: </w:t>
      </w:r>
      <w:r w:rsidR="002079BF">
        <w:rPr>
          <w:rFonts w:ascii="Times New Roman" w:hAnsi="Times New Roman" w:cs="Times New Roman"/>
          <w:sz w:val="26"/>
          <w:szCs w:val="26"/>
        </w:rPr>
        <w:t xml:space="preserve"> </w:t>
      </w:r>
      <w:r w:rsidR="00B5593F" w:rsidRPr="00872EBE">
        <w:rPr>
          <w:rFonts w:ascii="Times New Roman" w:hAnsi="Times New Roman" w:cs="Times New Roman"/>
          <w:sz w:val="26"/>
          <w:szCs w:val="26"/>
        </w:rPr>
        <w:t>(</w:t>
      </w:r>
      <w:proofErr w:type="gramEnd"/>
      <w:r w:rsidR="00B5593F" w:rsidRPr="00872EBE">
        <w:rPr>
          <w:rFonts w:ascii="Times New Roman" w:hAnsi="Times New Roman" w:cs="Times New Roman"/>
          <w:sz w:val="26"/>
          <w:szCs w:val="26"/>
        </w:rPr>
        <w:t>1) the</w:t>
      </w:r>
      <w:r w:rsidR="00B5593F">
        <w:rPr>
          <w:rFonts w:ascii="Times New Roman" w:hAnsi="Times New Roman" w:cs="Times New Roman"/>
          <w:sz w:val="26"/>
          <w:szCs w:val="26"/>
        </w:rPr>
        <w:t xml:space="preserve"> alleged emergency due to the deadline for the directive that Middlesex escrow funds, per our </w:t>
      </w:r>
      <w:r w:rsidR="00B5593F" w:rsidRPr="00A928A8">
        <w:rPr>
          <w:rFonts w:ascii="Times New Roman" w:hAnsi="Times New Roman" w:cs="Times New Roman"/>
          <w:i/>
          <w:iCs/>
          <w:sz w:val="26"/>
          <w:szCs w:val="26"/>
        </w:rPr>
        <w:t>November 2021 Order</w:t>
      </w:r>
      <w:r w:rsidR="00B5593F">
        <w:rPr>
          <w:rFonts w:ascii="Times New Roman" w:hAnsi="Times New Roman" w:cs="Times New Roman"/>
          <w:i/>
          <w:iCs/>
          <w:sz w:val="26"/>
          <w:szCs w:val="26"/>
        </w:rPr>
        <w:t>;</w:t>
      </w:r>
      <w:r w:rsidR="00B5593F">
        <w:rPr>
          <w:rFonts w:ascii="Times New Roman" w:hAnsi="Times New Roman" w:cs="Times New Roman"/>
          <w:sz w:val="26"/>
          <w:szCs w:val="26"/>
        </w:rPr>
        <w:t xml:space="preserve"> </w:t>
      </w:r>
      <w:r w:rsidR="00B5593F" w:rsidRPr="00872EBE">
        <w:rPr>
          <w:rFonts w:ascii="Times New Roman" w:hAnsi="Times New Roman" w:cs="Times New Roman"/>
          <w:sz w:val="26"/>
          <w:szCs w:val="26"/>
        </w:rPr>
        <w:t>and, (2)</w:t>
      </w:r>
      <w:r w:rsidR="00B5593F">
        <w:rPr>
          <w:rFonts w:ascii="Times New Roman" w:hAnsi="Times New Roman" w:cs="Times New Roman"/>
          <w:sz w:val="26"/>
          <w:szCs w:val="26"/>
        </w:rPr>
        <w:t xml:space="preserve"> the Commission’s failure to grant Twin Lakes’ </w:t>
      </w:r>
      <w:r w:rsidR="00FB74F6">
        <w:rPr>
          <w:rFonts w:ascii="Times New Roman" w:hAnsi="Times New Roman" w:cs="Times New Roman"/>
          <w:sz w:val="26"/>
          <w:szCs w:val="26"/>
        </w:rPr>
        <w:t>Petition for Partial Stay</w:t>
      </w:r>
      <w:r w:rsidR="00B5593F">
        <w:rPr>
          <w:rFonts w:ascii="Times New Roman" w:hAnsi="Times New Roman" w:cs="Times New Roman"/>
          <w:sz w:val="26"/>
          <w:szCs w:val="26"/>
        </w:rPr>
        <w:t xml:space="preserve"> of that directive at the December 2, 2021 Public Meeting.  </w:t>
      </w:r>
    </w:p>
    <w:p w14:paraId="4D77B8AE" w14:textId="77777777" w:rsidR="00B5593F" w:rsidRDefault="00B5593F" w:rsidP="00B5593F">
      <w:pPr>
        <w:spacing w:after="0" w:line="360" w:lineRule="auto"/>
        <w:ind w:firstLine="1440"/>
        <w:rPr>
          <w:rFonts w:ascii="Times New Roman" w:hAnsi="Times New Roman" w:cs="Times New Roman"/>
          <w:sz w:val="26"/>
          <w:szCs w:val="26"/>
        </w:rPr>
      </w:pPr>
    </w:p>
    <w:p w14:paraId="04F4C2A8" w14:textId="1BD713A0" w:rsidR="00B5593F" w:rsidRDefault="00B5593F" w:rsidP="00B5593F">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On December 8, 2021, Aqua filed a Response in opposition to Twin Lakes’ filing.  </w:t>
      </w:r>
      <w:r w:rsidRPr="001B6F41">
        <w:rPr>
          <w:rFonts w:ascii="Times New Roman" w:hAnsi="Times New Roman" w:cs="Times New Roman"/>
          <w:sz w:val="26"/>
          <w:szCs w:val="26"/>
        </w:rPr>
        <w:t>Aqua</w:t>
      </w:r>
      <w:r>
        <w:rPr>
          <w:rFonts w:ascii="Times New Roman" w:hAnsi="Times New Roman" w:cs="Times New Roman"/>
          <w:sz w:val="26"/>
          <w:szCs w:val="26"/>
        </w:rPr>
        <w:t xml:space="preserve"> noted that the withdrawal of pleadings in a contested proceeding is governed by permission sought under Commission Regulation at </w:t>
      </w:r>
      <w:r w:rsidRPr="00D9725B">
        <w:rPr>
          <w:rFonts w:ascii="Times New Roman" w:hAnsi="Times New Roman" w:cs="Times New Roman"/>
          <w:sz w:val="26"/>
          <w:szCs w:val="26"/>
        </w:rPr>
        <w:t>52 Pa. Code §5.94(a).</w:t>
      </w:r>
      <w:r>
        <w:rPr>
          <w:rFonts w:ascii="Times New Roman" w:hAnsi="Times New Roman" w:cs="Times New Roman"/>
          <w:sz w:val="26"/>
          <w:szCs w:val="26"/>
        </w:rPr>
        <w:t xml:space="preserve">  Aqua asserted that, as this is clearly a contested proceeding, Twin Lakes was bound to seek the Commission’s permission to withdraw the </w:t>
      </w:r>
      <w:r w:rsidR="00FB74F6">
        <w:rPr>
          <w:rFonts w:ascii="Times New Roman" w:hAnsi="Times New Roman" w:cs="Times New Roman"/>
          <w:sz w:val="26"/>
          <w:szCs w:val="26"/>
        </w:rPr>
        <w:t>Petition for Partial Stay</w:t>
      </w:r>
      <w:r>
        <w:rPr>
          <w:rFonts w:ascii="Times New Roman" w:hAnsi="Times New Roman" w:cs="Times New Roman"/>
          <w:sz w:val="26"/>
          <w:szCs w:val="26"/>
        </w:rPr>
        <w:t xml:space="preserve"> under Section</w:t>
      </w:r>
      <w:r w:rsidR="002079BF">
        <w:rPr>
          <w:rFonts w:ascii="Times New Roman" w:hAnsi="Times New Roman" w:cs="Times New Roman"/>
          <w:sz w:val="26"/>
          <w:szCs w:val="26"/>
        </w:rPr>
        <w:t> </w:t>
      </w:r>
      <w:r>
        <w:rPr>
          <w:rFonts w:ascii="Times New Roman" w:hAnsi="Times New Roman" w:cs="Times New Roman"/>
          <w:sz w:val="26"/>
          <w:szCs w:val="26"/>
        </w:rPr>
        <w:t xml:space="preserve">5.94(a), rather than taking unilateral action in doing so.  We agree.  </w:t>
      </w:r>
    </w:p>
    <w:p w14:paraId="3CDC5989" w14:textId="77777777" w:rsidR="00B5593F" w:rsidRDefault="00B5593F" w:rsidP="00B5593F">
      <w:pPr>
        <w:spacing w:after="0" w:line="360" w:lineRule="auto"/>
        <w:ind w:firstLine="1440"/>
        <w:rPr>
          <w:rFonts w:ascii="Times New Roman" w:hAnsi="Times New Roman" w:cs="Times New Roman"/>
          <w:sz w:val="26"/>
          <w:szCs w:val="26"/>
        </w:rPr>
      </w:pPr>
    </w:p>
    <w:p w14:paraId="6C63A094" w14:textId="2518A157" w:rsidR="00B5593F" w:rsidRDefault="00B5593F" w:rsidP="00B5593F">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Under Section 5.94 (a), parties in a contested proceeding may petition for permission from the Commission to withdraw a pleading.  Also under the Regulation, parties may file an objection to the petition within 10 days of service, and, upon consideration, the Commission will determine whether withdrawal will be permitted, as in the public interest.  </w:t>
      </w:r>
      <w:r w:rsidRPr="006D70CA">
        <w:rPr>
          <w:rFonts w:ascii="Times New Roman" w:hAnsi="Times New Roman" w:cs="Times New Roman"/>
          <w:i/>
          <w:iCs/>
          <w:sz w:val="26"/>
          <w:szCs w:val="26"/>
        </w:rPr>
        <w:t>See</w:t>
      </w:r>
      <w:r>
        <w:rPr>
          <w:rFonts w:ascii="Times New Roman" w:hAnsi="Times New Roman" w:cs="Times New Roman"/>
          <w:sz w:val="26"/>
          <w:szCs w:val="26"/>
        </w:rPr>
        <w:t xml:space="preserve"> 52 Pa. Code § 5.94(a).  </w:t>
      </w:r>
    </w:p>
    <w:p w14:paraId="3CF253A2" w14:textId="77777777" w:rsidR="002079BF" w:rsidRDefault="002079BF" w:rsidP="00B5593F">
      <w:pPr>
        <w:spacing w:after="0" w:line="360" w:lineRule="auto"/>
        <w:ind w:firstLine="1440"/>
        <w:rPr>
          <w:rFonts w:ascii="Times New Roman" w:hAnsi="Times New Roman" w:cs="Times New Roman"/>
          <w:sz w:val="26"/>
          <w:szCs w:val="26"/>
        </w:rPr>
      </w:pPr>
    </w:p>
    <w:p w14:paraId="33767D81" w14:textId="275BB514" w:rsidR="00B5593F" w:rsidRDefault="00B5593F" w:rsidP="00B5593F">
      <w:pPr>
        <w:spacing w:after="0" w:line="360" w:lineRule="auto"/>
        <w:ind w:firstLine="1440"/>
        <w:rPr>
          <w:rFonts w:ascii="Times New Roman" w:hAnsi="Times New Roman" w:cs="Times New Roman"/>
          <w:sz w:val="26"/>
          <w:szCs w:val="26"/>
        </w:rPr>
      </w:pPr>
      <w:r w:rsidRPr="00D9725B">
        <w:rPr>
          <w:rFonts w:ascii="Times New Roman" w:hAnsi="Times New Roman" w:cs="Times New Roman"/>
          <w:sz w:val="26"/>
          <w:szCs w:val="26"/>
        </w:rPr>
        <w:t xml:space="preserve">Upon consideration of </w:t>
      </w:r>
      <w:r>
        <w:rPr>
          <w:rFonts w:ascii="Times New Roman" w:hAnsi="Times New Roman" w:cs="Times New Roman"/>
          <w:sz w:val="26"/>
          <w:szCs w:val="26"/>
        </w:rPr>
        <w:t>Twin Lakes’ asserted basis for notification of its intent to</w:t>
      </w:r>
      <w:r w:rsidRPr="00D9725B">
        <w:rPr>
          <w:rFonts w:ascii="Times New Roman" w:hAnsi="Times New Roman" w:cs="Times New Roman"/>
          <w:sz w:val="26"/>
          <w:szCs w:val="26"/>
        </w:rPr>
        <w:t xml:space="preserve"> </w:t>
      </w:r>
      <w:r>
        <w:rPr>
          <w:rFonts w:ascii="Times New Roman" w:hAnsi="Times New Roman" w:cs="Times New Roman"/>
          <w:sz w:val="26"/>
          <w:szCs w:val="26"/>
        </w:rPr>
        <w:t xml:space="preserve">withdraw the </w:t>
      </w:r>
      <w:r w:rsidR="00FB74F6">
        <w:rPr>
          <w:rFonts w:ascii="Times New Roman" w:hAnsi="Times New Roman" w:cs="Times New Roman"/>
          <w:sz w:val="26"/>
          <w:szCs w:val="26"/>
        </w:rPr>
        <w:t>Petition for Partial Stay</w:t>
      </w:r>
      <w:r>
        <w:rPr>
          <w:rFonts w:ascii="Times New Roman" w:hAnsi="Times New Roman" w:cs="Times New Roman"/>
          <w:sz w:val="26"/>
          <w:szCs w:val="26"/>
        </w:rPr>
        <w:t xml:space="preserve">, Aqua’s objection thereto, and pursuant to Section 5.94(a), we shall deny the withdrawal.  Given that Twin Lakes’ </w:t>
      </w:r>
      <w:r w:rsidR="00FB74F6">
        <w:rPr>
          <w:rFonts w:ascii="Times New Roman" w:hAnsi="Times New Roman" w:cs="Times New Roman"/>
          <w:sz w:val="26"/>
          <w:szCs w:val="26"/>
        </w:rPr>
        <w:t>Petition for Partial Stay</w:t>
      </w:r>
      <w:r>
        <w:rPr>
          <w:rFonts w:ascii="Times New Roman" w:hAnsi="Times New Roman" w:cs="Times New Roman"/>
          <w:sz w:val="26"/>
          <w:szCs w:val="26"/>
        </w:rPr>
        <w:t xml:space="preserve"> is already </w:t>
      </w:r>
      <w:r w:rsidRPr="00D9725B">
        <w:rPr>
          <w:rFonts w:ascii="Times New Roman" w:hAnsi="Times New Roman" w:cs="Times New Roman"/>
          <w:sz w:val="26"/>
          <w:szCs w:val="26"/>
        </w:rPr>
        <w:t>under</w:t>
      </w:r>
      <w:r>
        <w:rPr>
          <w:rFonts w:ascii="Times New Roman" w:hAnsi="Times New Roman" w:cs="Times New Roman"/>
          <w:sz w:val="26"/>
          <w:szCs w:val="26"/>
        </w:rPr>
        <w:t xml:space="preserve"> our consideration pursuant to Commission Regulation at </w:t>
      </w:r>
      <w:r w:rsidRPr="00872EBE">
        <w:rPr>
          <w:rFonts w:ascii="Times New Roman" w:hAnsi="Times New Roman" w:cs="Times New Roman"/>
          <w:sz w:val="26"/>
          <w:szCs w:val="26"/>
        </w:rPr>
        <w:t>52</w:t>
      </w:r>
      <w:r w:rsidR="002079BF">
        <w:rPr>
          <w:rFonts w:ascii="Times New Roman" w:hAnsi="Times New Roman" w:cs="Times New Roman"/>
          <w:sz w:val="26"/>
          <w:szCs w:val="26"/>
        </w:rPr>
        <w:t> </w:t>
      </w:r>
      <w:r w:rsidRPr="00872EBE">
        <w:rPr>
          <w:rFonts w:ascii="Times New Roman" w:hAnsi="Times New Roman" w:cs="Times New Roman"/>
          <w:sz w:val="26"/>
          <w:szCs w:val="26"/>
        </w:rPr>
        <w:t>Pa. Code § 5.572</w:t>
      </w:r>
      <w:r>
        <w:rPr>
          <w:rFonts w:ascii="Times New Roman" w:hAnsi="Times New Roman" w:cs="Times New Roman"/>
          <w:sz w:val="26"/>
          <w:szCs w:val="26"/>
        </w:rPr>
        <w:t xml:space="preserve"> and pertains to an asserted public safety emergency involving the provision of public utility service, specifically that Twin Lakes’ customers may be without water service if Middlesex fails to pay the escrow as directed, we conclude it is not in the public interest to allow withdrawal of the </w:t>
      </w:r>
      <w:r w:rsidR="00FB74F6">
        <w:rPr>
          <w:rFonts w:ascii="Times New Roman" w:hAnsi="Times New Roman" w:cs="Times New Roman"/>
          <w:sz w:val="26"/>
          <w:szCs w:val="26"/>
        </w:rPr>
        <w:t>Petition for Partial Stay</w:t>
      </w:r>
      <w:r>
        <w:rPr>
          <w:rFonts w:ascii="Times New Roman" w:hAnsi="Times New Roman" w:cs="Times New Roman"/>
          <w:sz w:val="26"/>
          <w:szCs w:val="26"/>
        </w:rPr>
        <w:t xml:space="preserve">.  </w:t>
      </w:r>
    </w:p>
    <w:p w14:paraId="63B99108" w14:textId="77777777" w:rsidR="00B5593F" w:rsidRDefault="00B5593F" w:rsidP="00B5593F">
      <w:pPr>
        <w:spacing w:after="0" w:line="360" w:lineRule="auto"/>
        <w:ind w:firstLine="1440"/>
        <w:rPr>
          <w:rFonts w:ascii="Times New Roman" w:hAnsi="Times New Roman" w:cs="Times New Roman"/>
          <w:sz w:val="26"/>
          <w:szCs w:val="26"/>
        </w:rPr>
      </w:pPr>
    </w:p>
    <w:p w14:paraId="60FDD192" w14:textId="13E36DC9" w:rsidR="00B5593F" w:rsidRPr="00D9725B" w:rsidRDefault="00B5593F" w:rsidP="002079BF">
      <w:pPr>
        <w:spacing w:after="0" w:line="360" w:lineRule="auto"/>
        <w:ind w:firstLine="1440"/>
        <w:rPr>
          <w:rFonts w:ascii="Times New Roman" w:hAnsi="Times New Roman" w:cs="Times New Roman"/>
        </w:rPr>
      </w:pPr>
      <w:r>
        <w:rPr>
          <w:rFonts w:ascii="Times New Roman" w:hAnsi="Times New Roman" w:cs="Times New Roman"/>
          <w:sz w:val="26"/>
          <w:szCs w:val="26"/>
        </w:rPr>
        <w:t>Further, we con</w:t>
      </w:r>
      <w:r w:rsidRPr="00D9725B">
        <w:rPr>
          <w:rFonts w:ascii="Times New Roman" w:hAnsi="Times New Roman" w:cs="Times New Roman"/>
          <w:sz w:val="26"/>
          <w:szCs w:val="26"/>
        </w:rPr>
        <w:t xml:space="preserve">clude </w:t>
      </w:r>
      <w:r>
        <w:rPr>
          <w:rFonts w:ascii="Times New Roman" w:hAnsi="Times New Roman" w:cs="Times New Roman"/>
          <w:sz w:val="26"/>
          <w:szCs w:val="26"/>
        </w:rPr>
        <w:t xml:space="preserve">that Twin Lakes’ attempt to unilaterally withdraw the </w:t>
      </w:r>
      <w:r w:rsidR="00FB74F6">
        <w:rPr>
          <w:rFonts w:ascii="Times New Roman" w:hAnsi="Times New Roman" w:cs="Times New Roman"/>
          <w:sz w:val="26"/>
          <w:szCs w:val="26"/>
        </w:rPr>
        <w:t>Petition for Partial Stay</w:t>
      </w:r>
      <w:r>
        <w:rPr>
          <w:rFonts w:ascii="Times New Roman" w:hAnsi="Times New Roman" w:cs="Times New Roman"/>
          <w:sz w:val="26"/>
          <w:szCs w:val="26"/>
        </w:rPr>
        <w:t xml:space="preserve"> is improper and in violation of Section 5.94(a).  Parties before the Commission are not vested with the authority to unilaterally conclude a public safety emergency exists involving the provision of public utility service, and thereby act to circumvent Commission jurisdiction over the pleadings pending before the Commission </w:t>
      </w:r>
      <w:r w:rsidRPr="00A545AF">
        <w:rPr>
          <w:rFonts w:ascii="Times New Roman" w:hAnsi="Times New Roman" w:cs="Times New Roman"/>
          <w:i/>
          <w:iCs/>
          <w:sz w:val="26"/>
          <w:szCs w:val="26"/>
        </w:rPr>
        <w:t>via</w:t>
      </w:r>
      <w:r>
        <w:rPr>
          <w:rFonts w:ascii="Times New Roman" w:hAnsi="Times New Roman" w:cs="Times New Roman"/>
          <w:sz w:val="26"/>
          <w:szCs w:val="26"/>
        </w:rPr>
        <w:t xml:space="preserve"> unilateral withdrawal.  Accordingly, we conclude it is in the pub</w:t>
      </w:r>
      <w:r w:rsidRPr="00D9725B">
        <w:rPr>
          <w:rFonts w:ascii="Times New Roman" w:hAnsi="Times New Roman" w:cs="Times New Roman"/>
          <w:sz w:val="26"/>
          <w:szCs w:val="26"/>
        </w:rPr>
        <w:t xml:space="preserve">lic interest to deny the request to withdraw the </w:t>
      </w:r>
      <w:r w:rsidR="00FB74F6">
        <w:rPr>
          <w:rFonts w:ascii="Times New Roman" w:hAnsi="Times New Roman" w:cs="Times New Roman"/>
          <w:sz w:val="26"/>
          <w:szCs w:val="26"/>
        </w:rPr>
        <w:t>Petition for Partial Stay</w:t>
      </w:r>
      <w:r w:rsidRPr="00D9725B">
        <w:rPr>
          <w:rFonts w:ascii="Times New Roman" w:hAnsi="Times New Roman" w:cs="Times New Roman"/>
          <w:sz w:val="26"/>
          <w:szCs w:val="26"/>
        </w:rPr>
        <w:t>, and we shall proceed to disposition of the Petition.</w:t>
      </w:r>
    </w:p>
    <w:p w14:paraId="490F9D48" w14:textId="77777777" w:rsidR="00B5593F" w:rsidRPr="00B5593F" w:rsidRDefault="00B5593F" w:rsidP="002079BF">
      <w:pPr>
        <w:spacing w:line="360" w:lineRule="auto"/>
      </w:pPr>
    </w:p>
    <w:p w14:paraId="1B1C1C25" w14:textId="2622E304" w:rsidR="00115129" w:rsidRPr="00132F7D" w:rsidRDefault="00302129" w:rsidP="002079BF">
      <w:pPr>
        <w:pStyle w:val="Heading2"/>
      </w:pPr>
      <w:r w:rsidRPr="00132F7D">
        <w:t xml:space="preserve">Twin Lakes’ </w:t>
      </w:r>
      <w:r w:rsidR="00FB74F6">
        <w:t>Petition for Partial Stay</w:t>
      </w:r>
      <w:r w:rsidR="00F11F17" w:rsidRPr="00132F7D">
        <w:t xml:space="preserve"> </w:t>
      </w:r>
      <w:bookmarkEnd w:id="6"/>
    </w:p>
    <w:p w14:paraId="69B6627C" w14:textId="27B0A92C" w:rsidR="00405A8C" w:rsidRPr="00132F7D" w:rsidRDefault="00405A8C" w:rsidP="002079BF">
      <w:pPr>
        <w:keepNext/>
        <w:spacing w:after="0" w:line="360" w:lineRule="auto"/>
        <w:rPr>
          <w:rFonts w:ascii="Times New Roman" w:eastAsia="Calibri" w:hAnsi="Times New Roman" w:cs="Times New Roman"/>
          <w:sz w:val="26"/>
          <w:szCs w:val="26"/>
        </w:rPr>
      </w:pPr>
    </w:p>
    <w:p w14:paraId="262A415A" w14:textId="4A157FE8" w:rsidR="004D01AC" w:rsidRPr="00132F7D" w:rsidRDefault="004D01AC" w:rsidP="002079BF">
      <w:pPr>
        <w:keepNext/>
        <w:spacing w:after="0" w:line="360" w:lineRule="auto"/>
        <w:ind w:firstLine="1440"/>
        <w:rPr>
          <w:rFonts w:ascii="Times New Roman" w:eastAsia="Calibri" w:hAnsi="Times New Roman" w:cs="Times New Roman"/>
          <w:sz w:val="26"/>
          <w:szCs w:val="26"/>
        </w:rPr>
      </w:pPr>
      <w:r w:rsidRPr="00132F7D">
        <w:rPr>
          <w:rFonts w:ascii="Times New Roman" w:eastAsia="Calibri" w:hAnsi="Times New Roman" w:cs="Times New Roman"/>
          <w:sz w:val="26"/>
          <w:szCs w:val="26"/>
        </w:rPr>
        <w:t xml:space="preserve">Twin Lakes seeks a stay of a portion of our </w:t>
      </w:r>
      <w:r w:rsidRPr="00132F7D">
        <w:rPr>
          <w:rFonts w:ascii="Times New Roman" w:eastAsia="Calibri" w:hAnsi="Times New Roman" w:cs="Times New Roman"/>
          <w:i/>
          <w:iCs/>
          <w:sz w:val="26"/>
          <w:szCs w:val="26"/>
        </w:rPr>
        <w:t xml:space="preserve">November </w:t>
      </w:r>
      <w:r w:rsidR="00765B6F" w:rsidRPr="00132F7D">
        <w:rPr>
          <w:rFonts w:ascii="Times New Roman" w:eastAsia="Calibri" w:hAnsi="Times New Roman" w:cs="Times New Roman"/>
          <w:i/>
          <w:iCs/>
          <w:sz w:val="26"/>
          <w:szCs w:val="26"/>
        </w:rPr>
        <w:t>2021 Order</w:t>
      </w:r>
      <w:r w:rsidR="00765B6F" w:rsidRPr="00132F7D">
        <w:rPr>
          <w:rFonts w:ascii="Times New Roman" w:eastAsia="Calibri" w:hAnsi="Times New Roman" w:cs="Times New Roman"/>
          <w:sz w:val="26"/>
          <w:szCs w:val="26"/>
        </w:rPr>
        <w:t>,</w:t>
      </w:r>
      <w:r w:rsidR="00765B6F" w:rsidRPr="00132F7D">
        <w:rPr>
          <w:rFonts w:ascii="Times New Roman" w:hAnsi="Times New Roman" w:cs="Times New Roman"/>
          <w:sz w:val="26"/>
          <w:szCs w:val="26"/>
        </w:rPr>
        <w:t xml:space="preserve"> pending juridical review</w:t>
      </w:r>
      <w:r w:rsidR="0017390F" w:rsidRPr="00132F7D">
        <w:rPr>
          <w:rFonts w:ascii="Times New Roman" w:hAnsi="Times New Roman" w:cs="Times New Roman"/>
          <w:sz w:val="26"/>
          <w:szCs w:val="26"/>
        </w:rPr>
        <w:t xml:space="preserve"> based upon the </w:t>
      </w:r>
      <w:r w:rsidR="00765B6F" w:rsidRPr="00132F7D">
        <w:rPr>
          <w:rFonts w:ascii="Times New Roman" w:hAnsi="Times New Roman" w:cs="Times New Roman"/>
          <w:sz w:val="26"/>
          <w:szCs w:val="26"/>
        </w:rPr>
        <w:t xml:space="preserve">Petition for Review </w:t>
      </w:r>
      <w:proofErr w:type="gramStart"/>
      <w:r w:rsidR="00765B6F" w:rsidRPr="00132F7D">
        <w:rPr>
          <w:rFonts w:ascii="Times New Roman" w:hAnsi="Times New Roman" w:cs="Times New Roman"/>
          <w:sz w:val="26"/>
          <w:szCs w:val="26"/>
        </w:rPr>
        <w:t>in the nature of an</w:t>
      </w:r>
      <w:proofErr w:type="gramEnd"/>
      <w:r w:rsidR="00765B6F" w:rsidRPr="00132F7D">
        <w:rPr>
          <w:rFonts w:ascii="Times New Roman" w:hAnsi="Times New Roman" w:cs="Times New Roman"/>
          <w:sz w:val="26"/>
          <w:szCs w:val="26"/>
        </w:rPr>
        <w:t xml:space="preserve"> appeal from the </w:t>
      </w:r>
      <w:r w:rsidR="00765B6F" w:rsidRPr="00132F7D">
        <w:rPr>
          <w:rFonts w:ascii="Times New Roman" w:hAnsi="Times New Roman" w:cs="Times New Roman"/>
          <w:i/>
          <w:iCs/>
          <w:sz w:val="26"/>
          <w:szCs w:val="26"/>
        </w:rPr>
        <w:t>November 2021 Order</w:t>
      </w:r>
      <w:r w:rsidR="00765B6F" w:rsidRPr="00132F7D">
        <w:rPr>
          <w:rFonts w:ascii="Times New Roman" w:hAnsi="Times New Roman" w:cs="Times New Roman"/>
          <w:sz w:val="26"/>
          <w:szCs w:val="26"/>
        </w:rPr>
        <w:t xml:space="preserve"> that is docketed by the Commonwealth Court at No.</w:t>
      </w:r>
      <w:r w:rsidR="001855E9">
        <w:rPr>
          <w:rFonts w:ascii="Times New Roman" w:hAnsi="Times New Roman" w:cs="Times New Roman"/>
          <w:sz w:val="26"/>
          <w:szCs w:val="26"/>
        </w:rPr>
        <w:t> </w:t>
      </w:r>
      <w:r w:rsidR="00765B6F" w:rsidRPr="00132F7D">
        <w:rPr>
          <w:rFonts w:ascii="Times New Roman" w:hAnsi="Times New Roman" w:cs="Times New Roman"/>
          <w:sz w:val="26"/>
          <w:szCs w:val="26"/>
        </w:rPr>
        <w:t>1289</w:t>
      </w:r>
      <w:r w:rsidR="00AA34B7">
        <w:rPr>
          <w:rFonts w:ascii="Times New Roman" w:hAnsi="Times New Roman" w:cs="Times New Roman"/>
          <w:sz w:val="26"/>
          <w:szCs w:val="26"/>
        </w:rPr>
        <w:t> </w:t>
      </w:r>
      <w:r w:rsidR="00765B6F" w:rsidRPr="00132F7D">
        <w:rPr>
          <w:rFonts w:ascii="Times New Roman" w:hAnsi="Times New Roman" w:cs="Times New Roman"/>
          <w:sz w:val="26"/>
          <w:szCs w:val="26"/>
        </w:rPr>
        <w:t>C.D.</w:t>
      </w:r>
      <w:r w:rsidR="00AA34B7">
        <w:rPr>
          <w:rFonts w:ascii="Times New Roman" w:hAnsi="Times New Roman" w:cs="Times New Roman"/>
          <w:sz w:val="26"/>
          <w:szCs w:val="26"/>
        </w:rPr>
        <w:t> </w:t>
      </w:r>
      <w:r w:rsidR="00765B6F" w:rsidRPr="00132F7D">
        <w:rPr>
          <w:rFonts w:ascii="Times New Roman" w:hAnsi="Times New Roman" w:cs="Times New Roman"/>
          <w:sz w:val="26"/>
          <w:szCs w:val="26"/>
        </w:rPr>
        <w:t>2021</w:t>
      </w:r>
      <w:r w:rsidR="00465EFA">
        <w:rPr>
          <w:rFonts w:ascii="Times New Roman" w:hAnsi="Times New Roman" w:cs="Times New Roman"/>
          <w:sz w:val="26"/>
          <w:szCs w:val="26"/>
        </w:rPr>
        <w:t xml:space="preserve"> (Twin Lakes’ Petition for Review)</w:t>
      </w:r>
      <w:r w:rsidR="00765B6F" w:rsidRPr="00132F7D">
        <w:rPr>
          <w:rFonts w:ascii="Times New Roman" w:hAnsi="Times New Roman" w:cs="Times New Roman"/>
          <w:sz w:val="26"/>
          <w:szCs w:val="26"/>
        </w:rPr>
        <w:t>.</w:t>
      </w:r>
      <w:r w:rsidR="0017390F" w:rsidRPr="00132F7D">
        <w:rPr>
          <w:rFonts w:ascii="Times New Roman" w:hAnsi="Times New Roman" w:cs="Times New Roman"/>
          <w:sz w:val="26"/>
          <w:szCs w:val="26"/>
        </w:rPr>
        <w:t xml:space="preserve">  </w:t>
      </w:r>
      <w:r w:rsidR="00CB64D0" w:rsidRPr="00132F7D">
        <w:rPr>
          <w:rFonts w:ascii="Times New Roman" w:hAnsi="Times New Roman" w:cs="Times New Roman"/>
          <w:sz w:val="26"/>
          <w:szCs w:val="26"/>
        </w:rPr>
        <w:t>Twin Lakes</w:t>
      </w:r>
      <w:r w:rsidR="006D35E7">
        <w:rPr>
          <w:rFonts w:ascii="Times New Roman" w:hAnsi="Times New Roman" w:cs="Times New Roman"/>
          <w:sz w:val="26"/>
          <w:szCs w:val="26"/>
        </w:rPr>
        <w:t>’</w:t>
      </w:r>
      <w:r w:rsidR="00CB64D0" w:rsidRPr="00132F7D">
        <w:rPr>
          <w:rFonts w:ascii="Times New Roman" w:hAnsi="Times New Roman" w:cs="Times New Roman"/>
          <w:sz w:val="26"/>
          <w:szCs w:val="26"/>
        </w:rPr>
        <w:t xml:space="preserve"> </w:t>
      </w:r>
      <w:r w:rsidR="00FB74F6">
        <w:rPr>
          <w:rFonts w:ascii="Times New Roman" w:hAnsi="Times New Roman" w:cs="Times New Roman"/>
          <w:sz w:val="26"/>
          <w:szCs w:val="26"/>
        </w:rPr>
        <w:t>Petition for Partial Stay</w:t>
      </w:r>
      <w:r w:rsidR="00CB64D0" w:rsidRPr="00132F7D">
        <w:rPr>
          <w:rFonts w:ascii="Times New Roman" w:hAnsi="Times New Roman" w:cs="Times New Roman"/>
          <w:sz w:val="26"/>
          <w:szCs w:val="26"/>
        </w:rPr>
        <w:t xml:space="preserve"> at</w:t>
      </w:r>
      <w:r w:rsidR="001855E9">
        <w:rPr>
          <w:rFonts w:ascii="Times New Roman" w:hAnsi="Times New Roman" w:cs="Times New Roman"/>
          <w:sz w:val="26"/>
          <w:szCs w:val="26"/>
        </w:rPr>
        <w:t> </w:t>
      </w:r>
      <w:r w:rsidR="00CB64D0" w:rsidRPr="00132F7D">
        <w:rPr>
          <w:rFonts w:ascii="Times New Roman" w:hAnsi="Times New Roman" w:cs="Times New Roman"/>
          <w:sz w:val="26"/>
          <w:szCs w:val="26"/>
        </w:rPr>
        <w:t xml:space="preserve">8. </w:t>
      </w:r>
    </w:p>
    <w:p w14:paraId="7F11C074" w14:textId="77777777" w:rsidR="004D01AC" w:rsidRPr="00132F7D" w:rsidRDefault="004D01AC" w:rsidP="006703E1">
      <w:pPr>
        <w:keepNext/>
        <w:spacing w:after="0" w:line="360" w:lineRule="auto"/>
        <w:ind w:firstLine="1440"/>
        <w:rPr>
          <w:rFonts w:ascii="Times New Roman" w:eastAsia="Calibri" w:hAnsi="Times New Roman" w:cs="Times New Roman"/>
          <w:sz w:val="26"/>
          <w:szCs w:val="26"/>
        </w:rPr>
      </w:pPr>
    </w:p>
    <w:p w14:paraId="4BB87A7D" w14:textId="4972753A" w:rsidR="00155038" w:rsidRPr="00132F7D" w:rsidRDefault="00570660" w:rsidP="006703E1">
      <w:pPr>
        <w:keepNext/>
        <w:spacing w:after="0" w:line="360" w:lineRule="auto"/>
        <w:ind w:firstLine="1440"/>
        <w:rPr>
          <w:rFonts w:ascii="Times New Roman" w:eastAsia="Calibri" w:hAnsi="Times New Roman" w:cs="Times New Roman"/>
          <w:sz w:val="26"/>
          <w:szCs w:val="26"/>
        </w:rPr>
      </w:pPr>
      <w:r w:rsidRPr="00132F7D">
        <w:rPr>
          <w:rFonts w:ascii="Times New Roman" w:eastAsia="Calibri" w:hAnsi="Times New Roman" w:cs="Times New Roman"/>
          <w:sz w:val="26"/>
          <w:szCs w:val="26"/>
        </w:rPr>
        <w:t xml:space="preserve">In its </w:t>
      </w:r>
      <w:r w:rsidR="00FB74F6">
        <w:rPr>
          <w:rFonts w:ascii="Times New Roman" w:eastAsia="Calibri" w:hAnsi="Times New Roman" w:cs="Times New Roman"/>
          <w:sz w:val="26"/>
          <w:szCs w:val="26"/>
        </w:rPr>
        <w:t>Petition for Partial Stay</w:t>
      </w:r>
      <w:r w:rsidR="008A6F0F" w:rsidRPr="00132F7D">
        <w:rPr>
          <w:rFonts w:ascii="Times New Roman" w:eastAsia="Calibri" w:hAnsi="Times New Roman" w:cs="Times New Roman"/>
          <w:sz w:val="26"/>
          <w:szCs w:val="26"/>
        </w:rPr>
        <w:t xml:space="preserve"> of </w:t>
      </w:r>
      <w:r w:rsidR="00272CA7" w:rsidRPr="00132F7D">
        <w:rPr>
          <w:rFonts w:ascii="Times New Roman" w:eastAsia="Calibri" w:hAnsi="Times New Roman" w:cs="Times New Roman"/>
          <w:sz w:val="26"/>
          <w:szCs w:val="26"/>
        </w:rPr>
        <w:t xml:space="preserve">our </w:t>
      </w:r>
      <w:r w:rsidR="00272CA7" w:rsidRPr="00132F7D">
        <w:rPr>
          <w:rFonts w:ascii="Times New Roman" w:eastAsia="Calibri" w:hAnsi="Times New Roman" w:cs="Times New Roman"/>
          <w:i/>
          <w:iCs/>
          <w:sz w:val="26"/>
          <w:szCs w:val="26"/>
        </w:rPr>
        <w:t>November 2021 Order</w:t>
      </w:r>
      <w:r w:rsidR="00272CA7" w:rsidRPr="00132F7D">
        <w:rPr>
          <w:rFonts w:ascii="Times New Roman" w:eastAsia="Calibri" w:hAnsi="Times New Roman" w:cs="Times New Roman"/>
          <w:sz w:val="26"/>
          <w:szCs w:val="26"/>
        </w:rPr>
        <w:t xml:space="preserve">, </w:t>
      </w:r>
      <w:r w:rsidR="00504FA0" w:rsidRPr="00132F7D">
        <w:rPr>
          <w:rFonts w:ascii="Times New Roman" w:eastAsia="Calibri" w:hAnsi="Times New Roman" w:cs="Times New Roman"/>
          <w:sz w:val="26"/>
          <w:szCs w:val="26"/>
        </w:rPr>
        <w:t xml:space="preserve">Twin Lakes asserts that the Commission should stay only the </w:t>
      </w:r>
      <w:r w:rsidR="00E834EE" w:rsidRPr="00132F7D">
        <w:rPr>
          <w:rFonts w:ascii="Times New Roman" w:eastAsia="Calibri" w:hAnsi="Times New Roman" w:cs="Times New Roman"/>
          <w:sz w:val="26"/>
          <w:szCs w:val="26"/>
        </w:rPr>
        <w:t xml:space="preserve">directive that </w:t>
      </w:r>
      <w:r w:rsidR="006703E1" w:rsidRPr="00132F7D">
        <w:rPr>
          <w:rFonts w:ascii="Times New Roman" w:eastAsia="Calibri" w:hAnsi="Times New Roman" w:cs="Times New Roman"/>
          <w:sz w:val="26"/>
          <w:szCs w:val="26"/>
        </w:rPr>
        <w:t>Middlesex escrow $1.675 million as a condition for approving the Section 529 acquisition of Twin Lakes</w:t>
      </w:r>
      <w:r w:rsidR="0020193F" w:rsidRPr="00132F7D">
        <w:rPr>
          <w:rFonts w:ascii="Times New Roman" w:eastAsia="Calibri" w:hAnsi="Times New Roman" w:cs="Times New Roman"/>
          <w:sz w:val="26"/>
          <w:szCs w:val="26"/>
        </w:rPr>
        <w:t>, to preserve “status quo</w:t>
      </w:r>
      <w:r w:rsidR="00F75286" w:rsidRPr="00132F7D">
        <w:rPr>
          <w:rFonts w:ascii="Times New Roman" w:eastAsia="Calibri" w:hAnsi="Times New Roman" w:cs="Times New Roman"/>
          <w:sz w:val="26"/>
          <w:szCs w:val="26"/>
        </w:rPr>
        <w:t>,</w:t>
      </w:r>
      <w:r w:rsidR="0020193F" w:rsidRPr="00132F7D">
        <w:rPr>
          <w:rFonts w:ascii="Times New Roman" w:eastAsia="Calibri" w:hAnsi="Times New Roman" w:cs="Times New Roman"/>
          <w:sz w:val="26"/>
          <w:szCs w:val="26"/>
        </w:rPr>
        <w:t>”</w:t>
      </w:r>
      <w:r w:rsidR="00F75286" w:rsidRPr="00132F7D">
        <w:rPr>
          <w:rFonts w:ascii="Times New Roman" w:eastAsia="Calibri" w:hAnsi="Times New Roman" w:cs="Times New Roman"/>
          <w:sz w:val="26"/>
          <w:szCs w:val="26"/>
        </w:rPr>
        <w:t xml:space="preserve"> while permitting the negotiation process for a sale price for the </w:t>
      </w:r>
      <w:r w:rsidR="005E7B7A" w:rsidRPr="00132F7D">
        <w:rPr>
          <w:rFonts w:ascii="Times New Roman" w:eastAsia="Calibri" w:hAnsi="Times New Roman" w:cs="Times New Roman"/>
          <w:sz w:val="26"/>
          <w:szCs w:val="26"/>
        </w:rPr>
        <w:t xml:space="preserve">acquisition of </w:t>
      </w:r>
      <w:r w:rsidR="00F75286" w:rsidRPr="00132F7D">
        <w:rPr>
          <w:rFonts w:ascii="Times New Roman" w:eastAsia="Calibri" w:hAnsi="Times New Roman" w:cs="Times New Roman"/>
          <w:sz w:val="26"/>
          <w:szCs w:val="26"/>
        </w:rPr>
        <w:t xml:space="preserve">Twin Lakes </w:t>
      </w:r>
      <w:r w:rsidR="005E7B7A" w:rsidRPr="00132F7D">
        <w:rPr>
          <w:rFonts w:ascii="Times New Roman" w:eastAsia="Calibri" w:hAnsi="Times New Roman" w:cs="Times New Roman"/>
          <w:sz w:val="26"/>
          <w:szCs w:val="26"/>
        </w:rPr>
        <w:t xml:space="preserve">to </w:t>
      </w:r>
      <w:r w:rsidR="003E1451" w:rsidRPr="00132F7D">
        <w:rPr>
          <w:rFonts w:ascii="Times New Roman" w:eastAsia="Calibri" w:hAnsi="Times New Roman" w:cs="Times New Roman"/>
          <w:sz w:val="26"/>
          <w:szCs w:val="26"/>
        </w:rPr>
        <w:t>move</w:t>
      </w:r>
      <w:r w:rsidR="005E7B7A" w:rsidRPr="00132F7D">
        <w:rPr>
          <w:rFonts w:ascii="Times New Roman" w:eastAsia="Calibri" w:hAnsi="Times New Roman" w:cs="Times New Roman"/>
          <w:sz w:val="26"/>
          <w:szCs w:val="26"/>
        </w:rPr>
        <w:t xml:space="preserve"> forward.</w:t>
      </w:r>
      <w:r w:rsidR="009263A0" w:rsidRPr="00132F7D">
        <w:rPr>
          <w:rFonts w:ascii="Times New Roman" w:eastAsia="Calibri" w:hAnsi="Times New Roman" w:cs="Times New Roman"/>
          <w:sz w:val="26"/>
          <w:szCs w:val="26"/>
        </w:rPr>
        <w:t xml:space="preserve">  Twin Lakes </w:t>
      </w:r>
      <w:r w:rsidR="00FB74F6">
        <w:rPr>
          <w:rFonts w:ascii="Times New Roman" w:eastAsia="Calibri" w:hAnsi="Times New Roman" w:cs="Times New Roman"/>
          <w:sz w:val="26"/>
          <w:szCs w:val="26"/>
        </w:rPr>
        <w:t>Petition for Partial Stay</w:t>
      </w:r>
      <w:r w:rsidR="009263A0" w:rsidRPr="00132F7D">
        <w:rPr>
          <w:rFonts w:ascii="Times New Roman" w:eastAsia="Calibri" w:hAnsi="Times New Roman" w:cs="Times New Roman"/>
          <w:sz w:val="26"/>
          <w:szCs w:val="26"/>
        </w:rPr>
        <w:t xml:space="preserve"> at</w:t>
      </w:r>
      <w:r w:rsidR="002079BF">
        <w:rPr>
          <w:rFonts w:ascii="Times New Roman" w:eastAsia="Calibri" w:hAnsi="Times New Roman" w:cs="Times New Roman"/>
          <w:sz w:val="26"/>
          <w:szCs w:val="26"/>
        </w:rPr>
        <w:t> </w:t>
      </w:r>
      <w:r w:rsidR="006D78E0" w:rsidRPr="00132F7D">
        <w:rPr>
          <w:rFonts w:ascii="Times New Roman" w:eastAsia="Calibri" w:hAnsi="Times New Roman" w:cs="Times New Roman"/>
          <w:sz w:val="26"/>
          <w:szCs w:val="26"/>
        </w:rPr>
        <w:t>21</w:t>
      </w:r>
      <w:r w:rsidR="002079BF">
        <w:rPr>
          <w:rFonts w:ascii="Times New Roman" w:eastAsia="Calibri" w:hAnsi="Times New Roman" w:cs="Times New Roman"/>
          <w:sz w:val="26"/>
          <w:szCs w:val="26"/>
        </w:rPr>
        <w:noBreakHyphen/>
      </w:r>
      <w:r w:rsidR="006D78E0" w:rsidRPr="00132F7D">
        <w:rPr>
          <w:rFonts w:ascii="Times New Roman" w:eastAsia="Calibri" w:hAnsi="Times New Roman" w:cs="Times New Roman"/>
          <w:sz w:val="26"/>
          <w:szCs w:val="26"/>
        </w:rPr>
        <w:t xml:space="preserve">22, Section D. </w:t>
      </w:r>
      <w:r w:rsidR="009263A0" w:rsidRPr="00132F7D">
        <w:rPr>
          <w:rFonts w:ascii="Times New Roman" w:eastAsia="Calibri" w:hAnsi="Times New Roman" w:cs="Times New Roman"/>
          <w:sz w:val="26"/>
          <w:szCs w:val="26"/>
        </w:rPr>
        <w:t xml:space="preserve"> </w:t>
      </w:r>
      <w:r w:rsidR="006703E1" w:rsidRPr="00132F7D">
        <w:rPr>
          <w:rFonts w:ascii="Times New Roman" w:eastAsia="Calibri" w:hAnsi="Times New Roman" w:cs="Times New Roman"/>
          <w:sz w:val="26"/>
          <w:szCs w:val="26"/>
        </w:rPr>
        <w:t>Twin</w:t>
      </w:r>
      <w:r w:rsidR="0001706C">
        <w:rPr>
          <w:rFonts w:ascii="Times New Roman" w:eastAsia="Calibri" w:hAnsi="Times New Roman" w:cs="Times New Roman"/>
          <w:sz w:val="26"/>
          <w:szCs w:val="26"/>
        </w:rPr>
        <w:t> </w:t>
      </w:r>
      <w:r w:rsidR="006703E1" w:rsidRPr="00132F7D">
        <w:rPr>
          <w:rFonts w:ascii="Times New Roman" w:eastAsia="Calibri" w:hAnsi="Times New Roman" w:cs="Times New Roman"/>
          <w:sz w:val="26"/>
          <w:szCs w:val="26"/>
        </w:rPr>
        <w:t xml:space="preserve">Lakes asserts that the </w:t>
      </w:r>
      <w:r w:rsidR="00B45FD4" w:rsidRPr="00132F7D">
        <w:rPr>
          <w:rFonts w:ascii="Times New Roman" w:eastAsia="Calibri" w:hAnsi="Times New Roman" w:cs="Times New Roman"/>
          <w:sz w:val="26"/>
          <w:szCs w:val="26"/>
        </w:rPr>
        <w:t xml:space="preserve">issuance of a stay is necessary to prevent the “emergency” resulting where, </w:t>
      </w:r>
      <w:r w:rsidR="005271BA" w:rsidRPr="00132F7D">
        <w:rPr>
          <w:rFonts w:ascii="Times New Roman" w:eastAsia="Calibri" w:hAnsi="Times New Roman" w:cs="Times New Roman"/>
          <w:sz w:val="26"/>
          <w:szCs w:val="26"/>
        </w:rPr>
        <w:t>upon the closing of the record in this Section</w:t>
      </w:r>
      <w:r w:rsidR="002079BF">
        <w:rPr>
          <w:rFonts w:ascii="Times New Roman" w:eastAsia="Calibri" w:hAnsi="Times New Roman" w:cs="Times New Roman"/>
          <w:sz w:val="26"/>
          <w:szCs w:val="26"/>
        </w:rPr>
        <w:t> </w:t>
      </w:r>
      <w:r w:rsidR="005271BA" w:rsidRPr="00132F7D">
        <w:rPr>
          <w:rFonts w:ascii="Times New Roman" w:eastAsia="Calibri" w:hAnsi="Times New Roman" w:cs="Times New Roman"/>
          <w:sz w:val="26"/>
          <w:szCs w:val="26"/>
        </w:rPr>
        <w:t>529 proceeding, Aqua’s receivership will terminate</w:t>
      </w:r>
      <w:r w:rsidR="00C7037D" w:rsidRPr="00132F7D">
        <w:rPr>
          <w:rFonts w:ascii="Times New Roman" w:eastAsia="Calibri" w:hAnsi="Times New Roman" w:cs="Times New Roman"/>
          <w:sz w:val="26"/>
          <w:szCs w:val="26"/>
        </w:rPr>
        <w:t>, and thus “put customers at risk of losing access to safe and adequate water service</w:t>
      </w:r>
      <w:r w:rsidR="0020193F" w:rsidRPr="00132F7D">
        <w:rPr>
          <w:rFonts w:ascii="Times New Roman" w:eastAsia="Calibri" w:hAnsi="Times New Roman" w:cs="Times New Roman"/>
          <w:sz w:val="26"/>
          <w:szCs w:val="26"/>
        </w:rPr>
        <w:t xml:space="preserve">.” </w:t>
      </w:r>
      <w:r w:rsidR="00CC477E" w:rsidRPr="00132F7D">
        <w:rPr>
          <w:rFonts w:ascii="Times New Roman" w:eastAsia="Calibri" w:hAnsi="Times New Roman" w:cs="Times New Roman"/>
          <w:sz w:val="26"/>
          <w:szCs w:val="26"/>
        </w:rPr>
        <w:t xml:space="preserve"> Twin Lakes</w:t>
      </w:r>
      <w:r w:rsidR="006D35E7">
        <w:rPr>
          <w:rFonts w:ascii="Times New Roman" w:eastAsia="Calibri" w:hAnsi="Times New Roman" w:cs="Times New Roman"/>
          <w:sz w:val="26"/>
          <w:szCs w:val="26"/>
        </w:rPr>
        <w:t>’</w:t>
      </w:r>
      <w:r w:rsidR="00CC477E" w:rsidRPr="00132F7D">
        <w:rPr>
          <w:rFonts w:ascii="Times New Roman" w:eastAsia="Calibri" w:hAnsi="Times New Roman" w:cs="Times New Roman"/>
          <w:sz w:val="26"/>
          <w:szCs w:val="26"/>
        </w:rPr>
        <w:t xml:space="preserve"> </w:t>
      </w:r>
      <w:r w:rsidR="00FB74F6">
        <w:rPr>
          <w:rFonts w:ascii="Times New Roman" w:eastAsia="Calibri" w:hAnsi="Times New Roman" w:cs="Times New Roman"/>
          <w:sz w:val="26"/>
          <w:szCs w:val="26"/>
        </w:rPr>
        <w:t>Petition for Partial Stay</w:t>
      </w:r>
      <w:r w:rsidR="0073671E" w:rsidRPr="00132F7D">
        <w:rPr>
          <w:rFonts w:ascii="Times New Roman" w:eastAsia="Calibri" w:hAnsi="Times New Roman" w:cs="Times New Roman"/>
          <w:sz w:val="26"/>
          <w:szCs w:val="26"/>
        </w:rPr>
        <w:t xml:space="preserve"> </w:t>
      </w:r>
      <w:r w:rsidR="00CC477E" w:rsidRPr="00132F7D">
        <w:rPr>
          <w:rFonts w:ascii="Times New Roman" w:eastAsia="Calibri" w:hAnsi="Times New Roman" w:cs="Times New Roman"/>
          <w:sz w:val="26"/>
          <w:szCs w:val="26"/>
        </w:rPr>
        <w:t xml:space="preserve">at 21, para. </w:t>
      </w:r>
      <w:r w:rsidR="00C7037D" w:rsidRPr="00132F7D">
        <w:rPr>
          <w:rFonts w:ascii="Times New Roman" w:eastAsia="Calibri" w:hAnsi="Times New Roman" w:cs="Times New Roman"/>
          <w:sz w:val="26"/>
          <w:szCs w:val="26"/>
        </w:rPr>
        <w:t xml:space="preserve">94. </w:t>
      </w:r>
    </w:p>
    <w:p w14:paraId="532F818F" w14:textId="77777777" w:rsidR="00155038" w:rsidRPr="00132F7D" w:rsidRDefault="00155038" w:rsidP="006703E1">
      <w:pPr>
        <w:keepNext/>
        <w:spacing w:after="0" w:line="360" w:lineRule="auto"/>
        <w:ind w:firstLine="1440"/>
        <w:rPr>
          <w:rFonts w:ascii="Times New Roman" w:eastAsia="Calibri" w:hAnsi="Times New Roman" w:cs="Times New Roman"/>
          <w:sz w:val="26"/>
          <w:szCs w:val="26"/>
        </w:rPr>
      </w:pPr>
    </w:p>
    <w:p w14:paraId="76784C72" w14:textId="11AA2CED" w:rsidR="00435082" w:rsidRDefault="00155038" w:rsidP="006703E1">
      <w:pPr>
        <w:keepNext/>
        <w:spacing w:after="0" w:line="360" w:lineRule="auto"/>
        <w:ind w:firstLine="1440"/>
        <w:rPr>
          <w:rFonts w:ascii="Times New Roman" w:eastAsia="Calibri" w:hAnsi="Times New Roman" w:cs="Times New Roman"/>
          <w:sz w:val="26"/>
          <w:szCs w:val="26"/>
        </w:rPr>
      </w:pPr>
      <w:r w:rsidRPr="00132F7D">
        <w:rPr>
          <w:rFonts w:ascii="Times New Roman" w:eastAsia="Calibri" w:hAnsi="Times New Roman" w:cs="Times New Roman"/>
          <w:sz w:val="26"/>
          <w:szCs w:val="26"/>
        </w:rPr>
        <w:t>Twin Lakes</w:t>
      </w:r>
      <w:r w:rsidR="005E1B6C" w:rsidRPr="00132F7D">
        <w:rPr>
          <w:rFonts w:ascii="Times New Roman" w:eastAsia="Calibri" w:hAnsi="Times New Roman" w:cs="Times New Roman"/>
          <w:sz w:val="26"/>
          <w:szCs w:val="26"/>
        </w:rPr>
        <w:t xml:space="preserve"> further </w:t>
      </w:r>
      <w:r w:rsidRPr="00132F7D">
        <w:rPr>
          <w:rFonts w:ascii="Times New Roman" w:eastAsia="Calibri" w:hAnsi="Times New Roman" w:cs="Times New Roman"/>
          <w:sz w:val="26"/>
          <w:szCs w:val="26"/>
        </w:rPr>
        <w:t xml:space="preserve">asserts that </w:t>
      </w:r>
      <w:r w:rsidR="008A6F0F" w:rsidRPr="00132F7D">
        <w:rPr>
          <w:rFonts w:ascii="Times New Roman" w:eastAsia="Calibri" w:hAnsi="Times New Roman" w:cs="Times New Roman"/>
          <w:sz w:val="26"/>
          <w:szCs w:val="26"/>
        </w:rPr>
        <w:t>it demonstrates a likelihood of success on the merits in its pending appeal to Common</w:t>
      </w:r>
      <w:r w:rsidR="00714CC7" w:rsidRPr="00132F7D">
        <w:rPr>
          <w:rFonts w:ascii="Times New Roman" w:eastAsia="Calibri" w:hAnsi="Times New Roman" w:cs="Times New Roman"/>
          <w:sz w:val="26"/>
          <w:szCs w:val="26"/>
        </w:rPr>
        <w:t>wealth Court</w:t>
      </w:r>
      <w:r w:rsidR="00C17795" w:rsidRPr="00132F7D">
        <w:rPr>
          <w:rFonts w:ascii="Times New Roman" w:eastAsia="Calibri" w:hAnsi="Times New Roman" w:cs="Times New Roman"/>
          <w:sz w:val="26"/>
          <w:szCs w:val="26"/>
        </w:rPr>
        <w:t>.</w:t>
      </w:r>
      <w:r w:rsidR="00A77EE8" w:rsidRPr="00132F7D">
        <w:rPr>
          <w:rFonts w:ascii="Times New Roman" w:eastAsia="Calibri" w:hAnsi="Times New Roman" w:cs="Times New Roman"/>
          <w:sz w:val="26"/>
          <w:szCs w:val="26"/>
        </w:rPr>
        <w:t xml:space="preserve">  Twin Lakes </w:t>
      </w:r>
      <w:r w:rsidR="00FB74F6">
        <w:rPr>
          <w:rFonts w:ascii="Times New Roman" w:eastAsia="Calibri" w:hAnsi="Times New Roman" w:cs="Times New Roman"/>
          <w:sz w:val="26"/>
          <w:szCs w:val="26"/>
        </w:rPr>
        <w:t>Petition for Partial Stay</w:t>
      </w:r>
      <w:r w:rsidR="00F9669A" w:rsidRPr="00132F7D">
        <w:rPr>
          <w:rFonts w:ascii="Times New Roman" w:eastAsia="Calibri" w:hAnsi="Times New Roman" w:cs="Times New Roman"/>
          <w:sz w:val="26"/>
          <w:szCs w:val="26"/>
        </w:rPr>
        <w:t xml:space="preserve"> </w:t>
      </w:r>
      <w:r w:rsidR="00A77EE8" w:rsidRPr="00132F7D">
        <w:rPr>
          <w:rFonts w:ascii="Times New Roman" w:eastAsia="Calibri" w:hAnsi="Times New Roman" w:cs="Times New Roman"/>
          <w:sz w:val="26"/>
          <w:szCs w:val="26"/>
        </w:rPr>
        <w:t>at</w:t>
      </w:r>
      <w:r w:rsidR="0001706C">
        <w:rPr>
          <w:rFonts w:ascii="Times New Roman" w:eastAsia="Calibri" w:hAnsi="Times New Roman" w:cs="Times New Roman"/>
          <w:sz w:val="26"/>
          <w:szCs w:val="26"/>
        </w:rPr>
        <w:t> </w:t>
      </w:r>
      <w:r w:rsidR="00A77EE8" w:rsidRPr="00132F7D">
        <w:rPr>
          <w:rFonts w:ascii="Times New Roman" w:eastAsia="Calibri" w:hAnsi="Times New Roman" w:cs="Times New Roman"/>
          <w:sz w:val="26"/>
          <w:szCs w:val="26"/>
        </w:rPr>
        <w:t>10-14</w:t>
      </w:r>
      <w:r w:rsidR="00C325BF" w:rsidRPr="00132F7D">
        <w:rPr>
          <w:rFonts w:ascii="Times New Roman" w:eastAsia="Calibri" w:hAnsi="Times New Roman" w:cs="Times New Roman"/>
          <w:sz w:val="26"/>
          <w:szCs w:val="26"/>
        </w:rPr>
        <w:t xml:space="preserve">.  </w:t>
      </w:r>
      <w:r w:rsidR="00435082" w:rsidRPr="00132F7D">
        <w:rPr>
          <w:rFonts w:ascii="Times New Roman" w:eastAsia="Calibri" w:hAnsi="Times New Roman" w:cs="Times New Roman"/>
          <w:sz w:val="26"/>
          <w:szCs w:val="26"/>
        </w:rPr>
        <w:t>Further</w:t>
      </w:r>
      <w:r w:rsidR="00C325BF" w:rsidRPr="00132F7D">
        <w:rPr>
          <w:rFonts w:ascii="Times New Roman" w:eastAsia="Calibri" w:hAnsi="Times New Roman" w:cs="Times New Roman"/>
          <w:sz w:val="26"/>
          <w:szCs w:val="26"/>
        </w:rPr>
        <w:t xml:space="preserve">, </w:t>
      </w:r>
      <w:r w:rsidR="00C17795" w:rsidRPr="00132F7D">
        <w:rPr>
          <w:rFonts w:ascii="Times New Roman" w:eastAsia="Calibri" w:hAnsi="Times New Roman" w:cs="Times New Roman"/>
          <w:sz w:val="26"/>
          <w:szCs w:val="26"/>
        </w:rPr>
        <w:t>T</w:t>
      </w:r>
      <w:r w:rsidR="00435082" w:rsidRPr="00132F7D">
        <w:rPr>
          <w:rFonts w:ascii="Times New Roman" w:eastAsia="Calibri" w:hAnsi="Times New Roman" w:cs="Times New Roman"/>
          <w:sz w:val="26"/>
          <w:szCs w:val="26"/>
        </w:rPr>
        <w:t>win Lakes asserts that</w:t>
      </w:r>
      <w:r w:rsidR="00C325BF" w:rsidRPr="00132F7D">
        <w:rPr>
          <w:rFonts w:ascii="Times New Roman" w:eastAsia="Calibri" w:hAnsi="Times New Roman" w:cs="Times New Roman"/>
          <w:sz w:val="26"/>
          <w:szCs w:val="26"/>
        </w:rPr>
        <w:t xml:space="preserve"> in the absence of a stay, Twin Lakes will suffer irreparable harm, stating</w:t>
      </w:r>
      <w:r w:rsidR="00435082" w:rsidRPr="00132F7D">
        <w:rPr>
          <w:rFonts w:ascii="Times New Roman" w:eastAsia="Calibri" w:hAnsi="Times New Roman" w:cs="Times New Roman"/>
          <w:sz w:val="26"/>
          <w:szCs w:val="26"/>
        </w:rPr>
        <w:t xml:space="preserve">: </w:t>
      </w:r>
    </w:p>
    <w:p w14:paraId="658A97A2" w14:textId="77777777" w:rsidR="00132F7D" w:rsidRPr="00132F7D" w:rsidRDefault="00132F7D" w:rsidP="0001706C">
      <w:pPr>
        <w:spacing w:after="0" w:line="240" w:lineRule="auto"/>
        <w:ind w:firstLine="1440"/>
        <w:rPr>
          <w:rFonts w:ascii="Times New Roman" w:eastAsia="Calibri" w:hAnsi="Times New Roman" w:cs="Times New Roman"/>
          <w:sz w:val="26"/>
          <w:szCs w:val="26"/>
        </w:rPr>
      </w:pPr>
    </w:p>
    <w:p w14:paraId="3F56CE6F" w14:textId="143CB649" w:rsidR="00570660" w:rsidRPr="00132F7D" w:rsidRDefault="00435082" w:rsidP="00132F7D">
      <w:pPr>
        <w:keepNext/>
        <w:spacing w:after="0" w:line="240" w:lineRule="auto"/>
        <w:ind w:left="1440" w:right="1440" w:firstLine="720"/>
        <w:rPr>
          <w:rFonts w:ascii="Times New Roman" w:hAnsi="Times New Roman" w:cs="Times New Roman"/>
          <w:sz w:val="26"/>
          <w:szCs w:val="26"/>
        </w:rPr>
      </w:pPr>
      <w:r w:rsidRPr="00132F7D">
        <w:rPr>
          <w:rFonts w:ascii="Times New Roman" w:eastAsia="Calibri" w:hAnsi="Times New Roman" w:cs="Times New Roman"/>
          <w:sz w:val="26"/>
          <w:szCs w:val="26"/>
        </w:rPr>
        <w:t>[A]</w:t>
      </w:r>
      <w:r w:rsidRPr="00132F7D">
        <w:rPr>
          <w:rFonts w:ascii="Times New Roman" w:hAnsi="Times New Roman" w:cs="Times New Roman"/>
          <w:sz w:val="26"/>
          <w:szCs w:val="26"/>
        </w:rPr>
        <w:t>s explained in the Petition for Review, Twin Lakes contends that the escrow obligation imposed by the November 2021 Order violates applicable statutory provisions, as well as constitutional rights.</w:t>
      </w:r>
      <w:r w:rsidR="009D32A6">
        <w:rPr>
          <w:rFonts w:ascii="Times New Roman" w:hAnsi="Times New Roman" w:cs="Times New Roman"/>
          <w:sz w:val="26"/>
          <w:szCs w:val="26"/>
        </w:rPr>
        <w:t xml:space="preserve"> </w:t>
      </w:r>
      <w:r w:rsidRPr="00132F7D">
        <w:rPr>
          <w:rFonts w:ascii="Times New Roman" w:hAnsi="Times New Roman" w:cs="Times New Roman"/>
          <w:sz w:val="26"/>
          <w:szCs w:val="26"/>
        </w:rPr>
        <w:t xml:space="preserve"> Such violations result in </w:t>
      </w:r>
      <w:r w:rsidRPr="00132F7D">
        <w:rPr>
          <w:rFonts w:ascii="Times New Roman" w:hAnsi="Times New Roman" w:cs="Times New Roman"/>
          <w:i/>
          <w:iCs/>
          <w:sz w:val="26"/>
          <w:szCs w:val="26"/>
        </w:rPr>
        <w:t>per se</w:t>
      </w:r>
      <w:r w:rsidRPr="00132F7D">
        <w:rPr>
          <w:rFonts w:ascii="Times New Roman" w:hAnsi="Times New Roman" w:cs="Times New Roman"/>
          <w:sz w:val="26"/>
          <w:szCs w:val="26"/>
        </w:rPr>
        <w:t xml:space="preserve"> irreparable injury.  </w:t>
      </w:r>
    </w:p>
    <w:p w14:paraId="5963B6C2" w14:textId="61670AB0" w:rsidR="00435082" w:rsidRPr="00132F7D" w:rsidRDefault="00435082" w:rsidP="009D32A6">
      <w:pPr>
        <w:keepNext/>
        <w:spacing w:after="0" w:line="360" w:lineRule="auto"/>
        <w:ind w:left="1440" w:right="1440" w:firstLine="1440"/>
        <w:rPr>
          <w:rFonts w:ascii="Times New Roman" w:hAnsi="Times New Roman" w:cs="Times New Roman"/>
          <w:sz w:val="26"/>
          <w:szCs w:val="26"/>
        </w:rPr>
      </w:pPr>
    </w:p>
    <w:p w14:paraId="4911F673" w14:textId="7B78C296" w:rsidR="00435082" w:rsidRPr="00132F7D" w:rsidRDefault="007A3927" w:rsidP="009D32A6">
      <w:pPr>
        <w:keepNext/>
        <w:spacing w:after="0" w:line="360" w:lineRule="auto"/>
        <w:rPr>
          <w:rFonts w:ascii="Times New Roman" w:hAnsi="Times New Roman" w:cs="Times New Roman"/>
          <w:sz w:val="26"/>
          <w:szCs w:val="26"/>
        </w:rPr>
      </w:pPr>
      <w:r w:rsidRPr="00132F7D">
        <w:rPr>
          <w:rFonts w:ascii="Times New Roman" w:hAnsi="Times New Roman" w:cs="Times New Roman"/>
          <w:sz w:val="26"/>
          <w:szCs w:val="26"/>
        </w:rPr>
        <w:t>Twin Lakes</w:t>
      </w:r>
      <w:r w:rsidR="0024023C">
        <w:rPr>
          <w:rFonts w:ascii="Times New Roman" w:hAnsi="Times New Roman" w:cs="Times New Roman"/>
          <w:sz w:val="26"/>
          <w:szCs w:val="26"/>
        </w:rPr>
        <w:t>’</w:t>
      </w:r>
      <w:r w:rsidRPr="00132F7D">
        <w:rPr>
          <w:rFonts w:ascii="Times New Roman" w:hAnsi="Times New Roman" w:cs="Times New Roman"/>
          <w:sz w:val="26"/>
          <w:szCs w:val="26"/>
        </w:rPr>
        <w:t xml:space="preserve"> </w:t>
      </w:r>
      <w:r w:rsidR="00FB74F6">
        <w:rPr>
          <w:rFonts w:ascii="Times New Roman" w:hAnsi="Times New Roman" w:cs="Times New Roman"/>
          <w:sz w:val="26"/>
          <w:szCs w:val="26"/>
        </w:rPr>
        <w:t>Petition for Partial Stay</w:t>
      </w:r>
      <w:r w:rsidR="00F9669A" w:rsidRPr="00132F7D">
        <w:rPr>
          <w:rFonts w:ascii="Times New Roman" w:hAnsi="Times New Roman" w:cs="Times New Roman"/>
          <w:sz w:val="26"/>
          <w:szCs w:val="26"/>
        </w:rPr>
        <w:t xml:space="preserve"> </w:t>
      </w:r>
      <w:r w:rsidRPr="00132F7D">
        <w:rPr>
          <w:rFonts w:ascii="Times New Roman" w:hAnsi="Times New Roman" w:cs="Times New Roman"/>
          <w:sz w:val="26"/>
          <w:szCs w:val="26"/>
        </w:rPr>
        <w:t>at 16, para. 64 (</w:t>
      </w:r>
      <w:r w:rsidR="00E41799" w:rsidRPr="00132F7D">
        <w:rPr>
          <w:rFonts w:ascii="Times New Roman" w:hAnsi="Times New Roman" w:cs="Times New Roman"/>
          <w:sz w:val="26"/>
          <w:szCs w:val="26"/>
        </w:rPr>
        <w:t xml:space="preserve">citing, </w:t>
      </w:r>
      <w:r w:rsidR="009D32A6">
        <w:rPr>
          <w:rFonts w:ascii="Times New Roman" w:hAnsi="Times New Roman" w:cs="Times New Roman"/>
          <w:sz w:val="26"/>
          <w:szCs w:val="26"/>
        </w:rPr>
        <w:t>s</w:t>
      </w:r>
      <w:r w:rsidR="00E41799" w:rsidRPr="00132F7D">
        <w:rPr>
          <w:rFonts w:ascii="Times New Roman" w:hAnsi="Times New Roman" w:cs="Times New Roman"/>
          <w:sz w:val="26"/>
          <w:szCs w:val="26"/>
        </w:rPr>
        <w:t xml:space="preserve">ee, </w:t>
      </w:r>
      <w:r w:rsidR="00E41799" w:rsidRPr="00132F7D">
        <w:rPr>
          <w:rFonts w:ascii="Times New Roman" w:hAnsi="Times New Roman" w:cs="Times New Roman"/>
          <w:i/>
          <w:iCs/>
          <w:sz w:val="26"/>
          <w:szCs w:val="26"/>
        </w:rPr>
        <w:t xml:space="preserve">e.g., </w:t>
      </w:r>
      <w:r w:rsidR="00A0735D">
        <w:rPr>
          <w:rFonts w:ascii="Times New Roman" w:hAnsi="Times New Roman" w:cs="Times New Roman"/>
          <w:i/>
          <w:iCs/>
          <w:sz w:val="26"/>
          <w:szCs w:val="26"/>
        </w:rPr>
        <w:t xml:space="preserve">Pa. </w:t>
      </w:r>
      <w:r w:rsidR="00E41799" w:rsidRPr="00132F7D">
        <w:rPr>
          <w:rFonts w:ascii="Times New Roman" w:hAnsi="Times New Roman" w:cs="Times New Roman"/>
          <w:i/>
          <w:iCs/>
          <w:sz w:val="26"/>
          <w:szCs w:val="26"/>
        </w:rPr>
        <w:t>PUC v. Israel</w:t>
      </w:r>
      <w:r w:rsidR="00E41799" w:rsidRPr="00132F7D">
        <w:rPr>
          <w:rFonts w:ascii="Times New Roman" w:hAnsi="Times New Roman" w:cs="Times New Roman"/>
          <w:sz w:val="26"/>
          <w:szCs w:val="26"/>
        </w:rPr>
        <w:t>, 52</w:t>
      </w:r>
      <w:r w:rsidR="00626E97">
        <w:rPr>
          <w:rFonts w:ascii="Times New Roman" w:hAnsi="Times New Roman" w:cs="Times New Roman"/>
          <w:sz w:val="26"/>
          <w:szCs w:val="26"/>
        </w:rPr>
        <w:t> </w:t>
      </w:r>
      <w:r w:rsidR="00E41799" w:rsidRPr="00132F7D">
        <w:rPr>
          <w:rFonts w:ascii="Times New Roman" w:hAnsi="Times New Roman" w:cs="Times New Roman"/>
          <w:sz w:val="26"/>
          <w:szCs w:val="26"/>
        </w:rPr>
        <w:t>A.2d</w:t>
      </w:r>
      <w:r w:rsidR="00626E97">
        <w:rPr>
          <w:rFonts w:ascii="Times New Roman" w:hAnsi="Times New Roman" w:cs="Times New Roman"/>
          <w:sz w:val="26"/>
          <w:szCs w:val="26"/>
        </w:rPr>
        <w:t> </w:t>
      </w:r>
      <w:r w:rsidR="00E41799" w:rsidRPr="00132F7D">
        <w:rPr>
          <w:rFonts w:ascii="Times New Roman" w:hAnsi="Times New Roman" w:cs="Times New Roman"/>
          <w:sz w:val="26"/>
          <w:szCs w:val="26"/>
        </w:rPr>
        <w:t>317, 321 (Pa. 1947)</w:t>
      </w:r>
      <w:r w:rsidR="005A0F8A" w:rsidRPr="00132F7D">
        <w:rPr>
          <w:rFonts w:ascii="Times New Roman" w:hAnsi="Times New Roman" w:cs="Times New Roman"/>
          <w:sz w:val="26"/>
          <w:szCs w:val="26"/>
        </w:rPr>
        <w:t xml:space="preserve"> and </w:t>
      </w:r>
      <w:r w:rsidR="005A0F8A" w:rsidRPr="00132F7D">
        <w:rPr>
          <w:rFonts w:ascii="Times New Roman" w:hAnsi="Times New Roman" w:cs="Times New Roman"/>
          <w:i/>
          <w:iCs/>
          <w:sz w:val="26"/>
          <w:szCs w:val="26"/>
        </w:rPr>
        <w:t>Philips Bros. Elec. Contractors, Inc. v. Valley Forge Sewer Auth.</w:t>
      </w:r>
      <w:r w:rsidR="005A0F8A" w:rsidRPr="00132F7D">
        <w:rPr>
          <w:rFonts w:ascii="Times New Roman" w:hAnsi="Times New Roman" w:cs="Times New Roman"/>
          <w:sz w:val="26"/>
          <w:szCs w:val="26"/>
        </w:rPr>
        <w:t>, 999 A.2d 652, 657 (Pa. C</w:t>
      </w:r>
      <w:r w:rsidR="00626E97">
        <w:rPr>
          <w:rFonts w:ascii="Times New Roman" w:hAnsi="Times New Roman" w:cs="Times New Roman"/>
          <w:sz w:val="26"/>
          <w:szCs w:val="26"/>
        </w:rPr>
        <w:t>mwlth.</w:t>
      </w:r>
      <w:r w:rsidR="005A0F8A" w:rsidRPr="00132F7D">
        <w:rPr>
          <w:rFonts w:ascii="Times New Roman" w:hAnsi="Times New Roman" w:cs="Times New Roman"/>
          <w:sz w:val="26"/>
          <w:szCs w:val="26"/>
        </w:rPr>
        <w:t xml:space="preserve"> 2010)</w:t>
      </w:r>
      <w:r w:rsidR="000F492E" w:rsidRPr="00132F7D">
        <w:rPr>
          <w:rFonts w:ascii="Times New Roman" w:hAnsi="Times New Roman" w:cs="Times New Roman"/>
          <w:sz w:val="26"/>
          <w:szCs w:val="26"/>
        </w:rPr>
        <w:t>)</w:t>
      </w:r>
      <w:r w:rsidR="00CD11B4" w:rsidRPr="00132F7D">
        <w:rPr>
          <w:rFonts w:ascii="Times New Roman" w:hAnsi="Times New Roman" w:cs="Times New Roman"/>
          <w:sz w:val="26"/>
          <w:szCs w:val="26"/>
        </w:rPr>
        <w:t>.</w:t>
      </w:r>
    </w:p>
    <w:p w14:paraId="1A8322F4" w14:textId="77777777" w:rsidR="00DF694D" w:rsidRPr="00132F7D" w:rsidRDefault="00DF694D" w:rsidP="00132F7D">
      <w:pPr>
        <w:spacing w:after="0" w:line="360" w:lineRule="auto"/>
        <w:ind w:right="1440"/>
        <w:rPr>
          <w:rFonts w:ascii="Times New Roman" w:eastAsia="Calibri" w:hAnsi="Times New Roman" w:cs="Times New Roman"/>
          <w:sz w:val="26"/>
          <w:szCs w:val="26"/>
        </w:rPr>
      </w:pPr>
    </w:p>
    <w:p w14:paraId="0B7F473E" w14:textId="4ECE91EE" w:rsidR="00B513F9" w:rsidRPr="00132F7D" w:rsidRDefault="00511CE2" w:rsidP="007273B8">
      <w:pPr>
        <w:pStyle w:val="Heading2"/>
      </w:pPr>
      <w:bookmarkStart w:id="7" w:name="_Toc87265456"/>
      <w:r w:rsidRPr="00132F7D">
        <w:t xml:space="preserve">Answers to Twin Lakes’ </w:t>
      </w:r>
      <w:bookmarkEnd w:id="7"/>
      <w:r w:rsidR="00FB74F6">
        <w:t>Petition for Partial Stay</w:t>
      </w:r>
      <w:r w:rsidR="00C80092" w:rsidRPr="00132F7D">
        <w:t xml:space="preserve"> </w:t>
      </w:r>
    </w:p>
    <w:p w14:paraId="195E4EF4" w14:textId="239E259D" w:rsidR="00D84A02" w:rsidRPr="00132F7D" w:rsidRDefault="00D84A02" w:rsidP="00B57F8E">
      <w:pPr>
        <w:pStyle w:val="ListParagraph"/>
        <w:spacing w:after="0" w:line="360" w:lineRule="auto"/>
        <w:ind w:firstLine="720"/>
        <w:rPr>
          <w:rFonts w:ascii="Times New Roman" w:hAnsi="Times New Roman" w:cs="Times New Roman"/>
          <w:b/>
          <w:sz w:val="26"/>
          <w:szCs w:val="26"/>
        </w:rPr>
      </w:pPr>
    </w:p>
    <w:p w14:paraId="4B06B956" w14:textId="77777777" w:rsidR="00FA631A" w:rsidRPr="00132F7D" w:rsidRDefault="00FA631A" w:rsidP="00132F7D">
      <w:pPr>
        <w:pStyle w:val="ListParagraph"/>
        <w:numPr>
          <w:ilvl w:val="0"/>
          <w:numId w:val="36"/>
        </w:numPr>
        <w:spacing w:after="0" w:line="360" w:lineRule="auto"/>
        <w:ind w:left="0" w:firstLine="720"/>
        <w:rPr>
          <w:rFonts w:ascii="Times New Roman" w:hAnsi="Times New Roman" w:cs="Times New Roman"/>
          <w:b/>
          <w:sz w:val="26"/>
          <w:szCs w:val="26"/>
        </w:rPr>
      </w:pPr>
      <w:r w:rsidRPr="00132F7D">
        <w:rPr>
          <w:rFonts w:ascii="Times New Roman" w:hAnsi="Times New Roman" w:cs="Times New Roman"/>
          <w:b/>
          <w:sz w:val="26"/>
          <w:szCs w:val="26"/>
        </w:rPr>
        <w:t xml:space="preserve">Answer of Aqua </w:t>
      </w:r>
    </w:p>
    <w:p w14:paraId="0FDDACB9" w14:textId="77777777" w:rsidR="009D64E0" w:rsidRPr="00132F7D" w:rsidRDefault="009D64E0" w:rsidP="00FA631A">
      <w:pPr>
        <w:spacing w:after="0" w:line="360" w:lineRule="auto"/>
        <w:ind w:firstLine="1440"/>
        <w:rPr>
          <w:rFonts w:ascii="Times New Roman" w:hAnsi="Times New Roman" w:cs="Times New Roman"/>
          <w:bCs/>
          <w:sz w:val="26"/>
          <w:szCs w:val="26"/>
        </w:rPr>
      </w:pPr>
    </w:p>
    <w:p w14:paraId="0733ECAD" w14:textId="65C1278F" w:rsidR="0002185C" w:rsidRPr="00132F7D" w:rsidRDefault="0002185C" w:rsidP="00FA631A">
      <w:pPr>
        <w:spacing w:after="0" w:line="360" w:lineRule="auto"/>
        <w:ind w:firstLine="1440"/>
        <w:rPr>
          <w:rFonts w:ascii="Times New Roman" w:hAnsi="Times New Roman" w:cs="Times New Roman"/>
          <w:bCs/>
          <w:sz w:val="26"/>
          <w:szCs w:val="26"/>
        </w:rPr>
      </w:pPr>
      <w:r w:rsidRPr="00132F7D">
        <w:rPr>
          <w:rFonts w:ascii="Times New Roman" w:hAnsi="Times New Roman" w:cs="Times New Roman"/>
          <w:bCs/>
          <w:sz w:val="26"/>
          <w:szCs w:val="26"/>
        </w:rPr>
        <w:t xml:space="preserve">In its Answer, Aqua </w:t>
      </w:r>
      <w:r w:rsidR="00451DC1" w:rsidRPr="00132F7D">
        <w:rPr>
          <w:rFonts w:ascii="Times New Roman" w:hAnsi="Times New Roman" w:cs="Times New Roman"/>
          <w:bCs/>
          <w:sz w:val="26"/>
          <w:szCs w:val="26"/>
        </w:rPr>
        <w:t xml:space="preserve">asserts first that any consideration </w:t>
      </w:r>
      <w:r w:rsidR="006B4C97">
        <w:rPr>
          <w:rFonts w:ascii="Times New Roman" w:hAnsi="Times New Roman" w:cs="Times New Roman"/>
          <w:bCs/>
          <w:sz w:val="26"/>
          <w:szCs w:val="26"/>
        </w:rPr>
        <w:t xml:space="preserve">of </w:t>
      </w:r>
      <w:r w:rsidR="00451DC1" w:rsidRPr="00132F7D">
        <w:rPr>
          <w:rFonts w:ascii="Times New Roman" w:hAnsi="Times New Roman" w:cs="Times New Roman"/>
          <w:bCs/>
          <w:sz w:val="26"/>
          <w:szCs w:val="26"/>
        </w:rPr>
        <w:t xml:space="preserve">Twin Lakes’ </w:t>
      </w:r>
      <w:r w:rsidR="00FB74F6">
        <w:rPr>
          <w:rFonts w:ascii="Times New Roman" w:hAnsi="Times New Roman" w:cs="Times New Roman"/>
          <w:bCs/>
          <w:sz w:val="26"/>
          <w:szCs w:val="26"/>
        </w:rPr>
        <w:t>Petition for Partial Stay</w:t>
      </w:r>
      <w:r w:rsidR="00451DC1" w:rsidRPr="00132F7D">
        <w:rPr>
          <w:rFonts w:ascii="Times New Roman" w:hAnsi="Times New Roman" w:cs="Times New Roman"/>
          <w:bCs/>
          <w:sz w:val="26"/>
          <w:szCs w:val="26"/>
        </w:rPr>
        <w:t xml:space="preserve"> should not be viewed </w:t>
      </w:r>
      <w:r w:rsidR="0021520C" w:rsidRPr="00132F7D">
        <w:rPr>
          <w:rFonts w:ascii="Times New Roman" w:hAnsi="Times New Roman" w:cs="Times New Roman"/>
          <w:bCs/>
          <w:sz w:val="26"/>
          <w:szCs w:val="26"/>
        </w:rPr>
        <w:t xml:space="preserve">under either </w:t>
      </w:r>
      <w:r w:rsidR="00D81DF4" w:rsidRPr="00132F7D">
        <w:rPr>
          <w:rFonts w:ascii="Times New Roman" w:hAnsi="Times New Roman" w:cs="Times New Roman"/>
          <w:bCs/>
          <w:sz w:val="26"/>
          <w:szCs w:val="26"/>
        </w:rPr>
        <w:t>of the provisions for a</w:t>
      </w:r>
      <w:r w:rsidR="0021520C" w:rsidRPr="00132F7D">
        <w:rPr>
          <w:rFonts w:ascii="Times New Roman" w:hAnsi="Times New Roman" w:cs="Times New Roman"/>
          <w:bCs/>
          <w:sz w:val="26"/>
          <w:szCs w:val="26"/>
        </w:rPr>
        <w:t xml:space="preserve"> </w:t>
      </w:r>
      <w:r w:rsidR="0021520C" w:rsidRPr="00132F7D">
        <w:rPr>
          <w:rFonts w:ascii="Times New Roman" w:hAnsi="Times New Roman" w:cs="Times New Roman"/>
          <w:sz w:val="26"/>
          <w:szCs w:val="26"/>
        </w:rPr>
        <w:t>“petition for the issuance of an emergency order” under 52 Pa. Code § 3.2 or a “petition for interim emergency relief” under 52 Pa. Code § 3.6.</w:t>
      </w:r>
      <w:r w:rsidR="00D81DF4" w:rsidRPr="00132F7D">
        <w:rPr>
          <w:rFonts w:ascii="Times New Roman" w:hAnsi="Times New Roman" w:cs="Times New Roman"/>
          <w:sz w:val="26"/>
          <w:szCs w:val="26"/>
        </w:rPr>
        <w:t xml:space="preserve">  </w:t>
      </w:r>
      <w:r w:rsidR="00E73C4E" w:rsidRPr="00132F7D">
        <w:rPr>
          <w:rFonts w:ascii="Times New Roman" w:hAnsi="Times New Roman" w:cs="Times New Roman"/>
          <w:sz w:val="26"/>
          <w:szCs w:val="26"/>
        </w:rPr>
        <w:t xml:space="preserve">Aqua Answer at 2.  Aqua asserts that </w:t>
      </w:r>
      <w:r w:rsidR="00D1048C" w:rsidRPr="00132F7D">
        <w:rPr>
          <w:rFonts w:ascii="Times New Roman" w:hAnsi="Times New Roman" w:cs="Times New Roman"/>
          <w:sz w:val="26"/>
          <w:szCs w:val="26"/>
        </w:rPr>
        <w:t>Twin Lakes fails to demonstrate existence of any genuine “emergency</w:t>
      </w:r>
      <w:r w:rsidR="00581E11">
        <w:rPr>
          <w:rFonts w:ascii="Times New Roman" w:hAnsi="Times New Roman" w:cs="Times New Roman"/>
          <w:sz w:val="26"/>
          <w:szCs w:val="26"/>
        </w:rPr>
        <w:t>.</w:t>
      </w:r>
      <w:r w:rsidR="00D1048C" w:rsidRPr="00132F7D">
        <w:rPr>
          <w:rFonts w:ascii="Times New Roman" w:hAnsi="Times New Roman" w:cs="Times New Roman"/>
          <w:sz w:val="26"/>
          <w:szCs w:val="26"/>
        </w:rPr>
        <w:t>”</w:t>
      </w:r>
      <w:r w:rsidR="00132F7D" w:rsidRPr="00132F7D">
        <w:rPr>
          <w:rFonts w:ascii="Times New Roman" w:hAnsi="Times New Roman" w:cs="Times New Roman"/>
          <w:sz w:val="26"/>
          <w:szCs w:val="26"/>
        </w:rPr>
        <w:t xml:space="preserve">  </w:t>
      </w:r>
      <w:r w:rsidR="002459A7" w:rsidRPr="00132F7D">
        <w:rPr>
          <w:rFonts w:ascii="Times New Roman" w:hAnsi="Times New Roman" w:cs="Times New Roman"/>
          <w:sz w:val="26"/>
          <w:szCs w:val="26"/>
        </w:rPr>
        <w:t xml:space="preserve">Rather, Aqua asserts that the </w:t>
      </w:r>
      <w:r w:rsidR="000B49FD" w:rsidRPr="00132F7D">
        <w:rPr>
          <w:rFonts w:ascii="Times New Roman" w:hAnsi="Times New Roman" w:cs="Times New Roman"/>
          <w:sz w:val="26"/>
          <w:szCs w:val="26"/>
        </w:rPr>
        <w:t>“emergency” conditions alleged by Twin Lakes are “inaccurate and distorted.”</w:t>
      </w:r>
      <w:r w:rsidR="00D20E1E" w:rsidRPr="00132F7D">
        <w:rPr>
          <w:rFonts w:ascii="Times New Roman" w:hAnsi="Times New Roman" w:cs="Times New Roman"/>
          <w:sz w:val="26"/>
          <w:szCs w:val="26"/>
        </w:rPr>
        <w:t xml:space="preserve"> Aqua Answer at 4.  </w:t>
      </w:r>
    </w:p>
    <w:p w14:paraId="3967F266" w14:textId="63CAF836" w:rsidR="00D20E1E" w:rsidRPr="00132F7D" w:rsidRDefault="00D20E1E" w:rsidP="00D20E1E">
      <w:pPr>
        <w:pStyle w:val="ListParagraph"/>
        <w:spacing w:after="0" w:line="360" w:lineRule="auto"/>
        <w:ind w:left="1440"/>
        <w:rPr>
          <w:rFonts w:ascii="Times New Roman" w:hAnsi="Times New Roman" w:cs="Times New Roman"/>
          <w:sz w:val="26"/>
          <w:szCs w:val="26"/>
        </w:rPr>
      </w:pPr>
    </w:p>
    <w:p w14:paraId="7CA1228E" w14:textId="35B9F11C" w:rsidR="00D20E1E" w:rsidRPr="00132F7D" w:rsidRDefault="00174995" w:rsidP="00154821">
      <w:pPr>
        <w:pStyle w:val="ListParagraph"/>
        <w:spacing w:after="0" w:line="360" w:lineRule="auto"/>
        <w:ind w:left="0" w:firstLine="1440"/>
        <w:rPr>
          <w:rFonts w:ascii="Times New Roman" w:hAnsi="Times New Roman" w:cs="Times New Roman"/>
          <w:sz w:val="26"/>
          <w:szCs w:val="26"/>
        </w:rPr>
      </w:pPr>
      <w:r w:rsidRPr="00132F7D">
        <w:rPr>
          <w:rFonts w:ascii="Times New Roman" w:hAnsi="Times New Roman" w:cs="Times New Roman"/>
          <w:sz w:val="26"/>
          <w:szCs w:val="26"/>
        </w:rPr>
        <w:t xml:space="preserve">Aqua asserts there is no emergency related to Aqua ceasing </w:t>
      </w:r>
      <w:r w:rsidR="00D644FD" w:rsidRPr="00132F7D">
        <w:rPr>
          <w:rFonts w:ascii="Times New Roman" w:hAnsi="Times New Roman" w:cs="Times New Roman"/>
          <w:sz w:val="26"/>
          <w:szCs w:val="26"/>
        </w:rPr>
        <w:t xml:space="preserve">to serve as receiver of the Twin Lakes’ </w:t>
      </w:r>
      <w:r w:rsidR="00D62C4C" w:rsidRPr="00132F7D">
        <w:rPr>
          <w:rFonts w:ascii="Times New Roman" w:hAnsi="Times New Roman" w:cs="Times New Roman"/>
          <w:sz w:val="26"/>
          <w:szCs w:val="26"/>
        </w:rPr>
        <w:t>facilities.  A</w:t>
      </w:r>
      <w:r w:rsidR="00706996" w:rsidRPr="00132F7D">
        <w:rPr>
          <w:rFonts w:ascii="Times New Roman" w:hAnsi="Times New Roman" w:cs="Times New Roman"/>
          <w:sz w:val="26"/>
          <w:szCs w:val="26"/>
        </w:rPr>
        <w:t>qua a</w:t>
      </w:r>
      <w:r w:rsidR="00D7323F" w:rsidRPr="00132F7D">
        <w:rPr>
          <w:rFonts w:ascii="Times New Roman" w:hAnsi="Times New Roman" w:cs="Times New Roman"/>
          <w:sz w:val="26"/>
          <w:szCs w:val="26"/>
        </w:rPr>
        <w:t>vers</w:t>
      </w:r>
      <w:r w:rsidR="00706996" w:rsidRPr="00132F7D">
        <w:rPr>
          <w:rFonts w:ascii="Times New Roman" w:hAnsi="Times New Roman" w:cs="Times New Roman"/>
          <w:sz w:val="26"/>
          <w:szCs w:val="26"/>
        </w:rPr>
        <w:t xml:space="preserve"> that it is required to act as receiver </w:t>
      </w:r>
      <w:r w:rsidR="002319C3" w:rsidRPr="00132F7D">
        <w:rPr>
          <w:rFonts w:ascii="Times New Roman" w:hAnsi="Times New Roman" w:cs="Times New Roman"/>
          <w:sz w:val="26"/>
          <w:szCs w:val="26"/>
        </w:rPr>
        <w:t xml:space="preserve">pursuant to the </w:t>
      </w:r>
      <w:r w:rsidR="002319C3" w:rsidRPr="00132F7D">
        <w:rPr>
          <w:rFonts w:ascii="Times New Roman" w:hAnsi="Times New Roman" w:cs="Times New Roman"/>
          <w:i/>
          <w:iCs/>
          <w:sz w:val="26"/>
          <w:szCs w:val="26"/>
        </w:rPr>
        <w:t>Receivership Order</w:t>
      </w:r>
      <w:r w:rsidR="002319C3" w:rsidRPr="00132F7D">
        <w:rPr>
          <w:rFonts w:ascii="Times New Roman" w:hAnsi="Times New Roman" w:cs="Times New Roman"/>
          <w:sz w:val="26"/>
          <w:szCs w:val="26"/>
        </w:rPr>
        <w:t xml:space="preserve">, </w:t>
      </w:r>
      <w:r w:rsidR="00154821" w:rsidRPr="00132F7D">
        <w:rPr>
          <w:rFonts w:ascii="Times New Roman" w:hAnsi="Times New Roman" w:cs="Times New Roman"/>
          <w:sz w:val="26"/>
          <w:szCs w:val="26"/>
        </w:rPr>
        <w:t>and to continue during the pendency of the current Section 529 proceeding</w:t>
      </w:r>
      <w:r w:rsidR="00D62C4C" w:rsidRPr="00132F7D">
        <w:rPr>
          <w:rFonts w:ascii="Times New Roman" w:hAnsi="Times New Roman" w:cs="Times New Roman"/>
          <w:sz w:val="26"/>
          <w:szCs w:val="26"/>
        </w:rPr>
        <w:t xml:space="preserve">, </w:t>
      </w:r>
      <w:r w:rsidR="00154821" w:rsidRPr="00132F7D">
        <w:rPr>
          <w:rFonts w:ascii="Times New Roman" w:hAnsi="Times New Roman" w:cs="Times New Roman"/>
          <w:sz w:val="26"/>
          <w:szCs w:val="26"/>
        </w:rPr>
        <w:t>in accordance with Appendix A to th</w:t>
      </w:r>
      <w:r w:rsidR="000849D3" w:rsidRPr="00132F7D">
        <w:rPr>
          <w:rFonts w:ascii="Times New Roman" w:hAnsi="Times New Roman" w:cs="Times New Roman"/>
          <w:sz w:val="26"/>
          <w:szCs w:val="26"/>
        </w:rPr>
        <w:t xml:space="preserve">e </w:t>
      </w:r>
      <w:r w:rsidR="000849D3" w:rsidRPr="00132F7D">
        <w:rPr>
          <w:rFonts w:ascii="Times New Roman" w:hAnsi="Times New Roman" w:cs="Times New Roman"/>
          <w:i/>
          <w:iCs/>
          <w:sz w:val="26"/>
          <w:szCs w:val="26"/>
        </w:rPr>
        <w:t>Receivership Order</w:t>
      </w:r>
      <w:r w:rsidR="00154821" w:rsidRPr="00132F7D">
        <w:rPr>
          <w:rFonts w:ascii="Times New Roman" w:hAnsi="Times New Roman" w:cs="Times New Roman"/>
          <w:sz w:val="26"/>
          <w:szCs w:val="26"/>
        </w:rPr>
        <w:t>.</w:t>
      </w:r>
      <w:r w:rsidR="000849D3" w:rsidRPr="00132F7D">
        <w:rPr>
          <w:rFonts w:ascii="Times New Roman" w:hAnsi="Times New Roman" w:cs="Times New Roman"/>
          <w:sz w:val="26"/>
          <w:szCs w:val="26"/>
        </w:rPr>
        <w:t xml:space="preserve"> </w:t>
      </w:r>
      <w:r w:rsidR="00F974C8" w:rsidRPr="00132F7D">
        <w:rPr>
          <w:rFonts w:ascii="Times New Roman" w:hAnsi="Times New Roman" w:cs="Times New Roman"/>
          <w:sz w:val="26"/>
          <w:szCs w:val="26"/>
        </w:rPr>
        <w:t xml:space="preserve"> </w:t>
      </w:r>
      <w:r w:rsidR="00F974C8" w:rsidRPr="00132F7D">
        <w:rPr>
          <w:rFonts w:ascii="Times New Roman" w:hAnsi="Times New Roman" w:cs="Times New Roman"/>
          <w:i/>
          <w:iCs/>
          <w:sz w:val="26"/>
          <w:szCs w:val="26"/>
        </w:rPr>
        <w:t>Id</w:t>
      </w:r>
      <w:r w:rsidR="004A09C2">
        <w:rPr>
          <w:rFonts w:ascii="Times New Roman" w:hAnsi="Times New Roman" w:cs="Times New Roman"/>
          <w:i/>
          <w:iCs/>
          <w:sz w:val="26"/>
          <w:szCs w:val="26"/>
        </w:rPr>
        <w:t>.</w:t>
      </w:r>
      <w:r w:rsidR="00F974C8" w:rsidRPr="00132F7D">
        <w:rPr>
          <w:rFonts w:ascii="Times New Roman" w:hAnsi="Times New Roman" w:cs="Times New Roman"/>
          <w:sz w:val="26"/>
          <w:szCs w:val="26"/>
        </w:rPr>
        <w:t>,</w:t>
      </w:r>
      <w:r w:rsidR="00DB2A16">
        <w:rPr>
          <w:rFonts w:ascii="Times New Roman" w:hAnsi="Times New Roman" w:cs="Times New Roman"/>
          <w:sz w:val="26"/>
          <w:szCs w:val="26"/>
        </w:rPr>
        <w:t> </w:t>
      </w:r>
      <w:r w:rsidR="00F974C8" w:rsidRPr="00132F7D">
        <w:rPr>
          <w:rFonts w:ascii="Times New Roman" w:hAnsi="Times New Roman" w:cs="Times New Roman"/>
          <w:sz w:val="26"/>
          <w:szCs w:val="26"/>
        </w:rPr>
        <w:t xml:space="preserve">citing </w:t>
      </w:r>
      <w:r w:rsidR="00655083" w:rsidRPr="00132F7D">
        <w:rPr>
          <w:rFonts w:ascii="Times New Roman" w:hAnsi="Times New Roman" w:cs="Times New Roman"/>
          <w:i/>
          <w:iCs/>
          <w:sz w:val="26"/>
          <w:szCs w:val="26"/>
        </w:rPr>
        <w:t>Receivership</w:t>
      </w:r>
      <w:r w:rsidR="00F974C8" w:rsidRPr="00132F7D">
        <w:rPr>
          <w:rFonts w:ascii="Times New Roman" w:hAnsi="Times New Roman" w:cs="Times New Roman"/>
          <w:i/>
          <w:iCs/>
          <w:sz w:val="26"/>
          <w:szCs w:val="26"/>
        </w:rPr>
        <w:t xml:space="preserve"> Order</w:t>
      </w:r>
      <w:r w:rsidR="00F974C8" w:rsidRPr="00132F7D">
        <w:rPr>
          <w:rFonts w:ascii="Times New Roman" w:hAnsi="Times New Roman" w:cs="Times New Roman"/>
          <w:sz w:val="26"/>
          <w:szCs w:val="26"/>
        </w:rPr>
        <w:t>, Ordering Para. No. 2.</w:t>
      </w:r>
      <w:r w:rsidR="00655083" w:rsidRPr="00132F7D">
        <w:rPr>
          <w:rFonts w:ascii="Times New Roman" w:hAnsi="Times New Roman" w:cs="Times New Roman"/>
          <w:sz w:val="26"/>
          <w:szCs w:val="26"/>
        </w:rPr>
        <w:t xml:space="preserve">  </w:t>
      </w:r>
      <w:r w:rsidR="00D7323F" w:rsidRPr="00132F7D">
        <w:rPr>
          <w:rFonts w:ascii="Times New Roman" w:hAnsi="Times New Roman" w:cs="Times New Roman"/>
          <w:sz w:val="26"/>
          <w:szCs w:val="26"/>
        </w:rPr>
        <w:t xml:space="preserve">In addition, </w:t>
      </w:r>
      <w:r w:rsidR="00655083" w:rsidRPr="00132F7D">
        <w:rPr>
          <w:rFonts w:ascii="Times New Roman" w:hAnsi="Times New Roman" w:cs="Times New Roman"/>
          <w:sz w:val="26"/>
          <w:szCs w:val="26"/>
        </w:rPr>
        <w:t>Aqua asserts that Twin Lakes concedes that the Section 529 proceeding continues</w:t>
      </w:r>
      <w:r w:rsidR="00D7323F" w:rsidRPr="00132F7D">
        <w:rPr>
          <w:rFonts w:ascii="Times New Roman" w:hAnsi="Times New Roman" w:cs="Times New Roman"/>
          <w:sz w:val="26"/>
          <w:szCs w:val="26"/>
        </w:rPr>
        <w:t>, and so too the re</w:t>
      </w:r>
      <w:r w:rsidR="003942B8" w:rsidRPr="00132F7D">
        <w:rPr>
          <w:rFonts w:ascii="Times New Roman" w:hAnsi="Times New Roman" w:cs="Times New Roman"/>
          <w:sz w:val="26"/>
          <w:szCs w:val="26"/>
        </w:rPr>
        <w:t xml:space="preserve">ceivership of Aqua, </w:t>
      </w:r>
      <w:r w:rsidR="00655083" w:rsidRPr="00132F7D">
        <w:rPr>
          <w:rFonts w:ascii="Times New Roman" w:hAnsi="Times New Roman" w:cs="Times New Roman"/>
          <w:sz w:val="26"/>
          <w:szCs w:val="26"/>
        </w:rPr>
        <w:t xml:space="preserve">where Twin Lakes requests that the Commission permit the </w:t>
      </w:r>
      <w:r w:rsidR="007F5D61" w:rsidRPr="00132F7D">
        <w:rPr>
          <w:rFonts w:ascii="Times New Roman" w:hAnsi="Times New Roman" w:cs="Times New Roman"/>
          <w:sz w:val="26"/>
          <w:szCs w:val="26"/>
        </w:rPr>
        <w:t xml:space="preserve">negotiation phase of the </w:t>
      </w:r>
      <w:r w:rsidR="00D23694" w:rsidRPr="00132F7D">
        <w:rPr>
          <w:rFonts w:ascii="Times New Roman" w:hAnsi="Times New Roman" w:cs="Times New Roman"/>
          <w:sz w:val="26"/>
          <w:szCs w:val="26"/>
        </w:rPr>
        <w:t>Section</w:t>
      </w:r>
      <w:r w:rsidR="007F5D61" w:rsidRPr="00132F7D">
        <w:rPr>
          <w:rFonts w:ascii="Times New Roman" w:hAnsi="Times New Roman" w:cs="Times New Roman"/>
          <w:sz w:val="26"/>
          <w:szCs w:val="26"/>
        </w:rPr>
        <w:t xml:space="preserve"> 529 proceeding to move forward, independent of the </w:t>
      </w:r>
      <w:r w:rsidR="00072674">
        <w:rPr>
          <w:rFonts w:ascii="Times New Roman" w:hAnsi="Times New Roman" w:cs="Times New Roman"/>
          <w:sz w:val="26"/>
          <w:szCs w:val="26"/>
        </w:rPr>
        <w:t xml:space="preserve">condition that </w:t>
      </w:r>
      <w:r w:rsidR="00D23694" w:rsidRPr="00132F7D">
        <w:rPr>
          <w:rFonts w:ascii="Times New Roman" w:hAnsi="Times New Roman" w:cs="Times New Roman"/>
          <w:sz w:val="26"/>
          <w:szCs w:val="26"/>
        </w:rPr>
        <w:t xml:space="preserve">Middlesex escrow funds.  </w:t>
      </w:r>
      <w:r w:rsidR="00971344" w:rsidRPr="00132F7D">
        <w:rPr>
          <w:rFonts w:ascii="Times New Roman" w:hAnsi="Times New Roman" w:cs="Times New Roman"/>
          <w:sz w:val="26"/>
          <w:szCs w:val="26"/>
        </w:rPr>
        <w:t xml:space="preserve">Aqua Answer at 4. </w:t>
      </w:r>
    </w:p>
    <w:p w14:paraId="2DDE10EE" w14:textId="3B3C51AE" w:rsidR="00971344" w:rsidRPr="00132F7D" w:rsidRDefault="00971344" w:rsidP="00154821">
      <w:pPr>
        <w:pStyle w:val="ListParagraph"/>
        <w:spacing w:after="0" w:line="360" w:lineRule="auto"/>
        <w:ind w:left="0" w:firstLine="1440"/>
        <w:rPr>
          <w:rFonts w:ascii="Times New Roman" w:hAnsi="Times New Roman" w:cs="Times New Roman"/>
          <w:sz w:val="26"/>
          <w:szCs w:val="26"/>
        </w:rPr>
      </w:pPr>
    </w:p>
    <w:p w14:paraId="51908700" w14:textId="02B3D991" w:rsidR="002266F3" w:rsidRPr="00132F7D" w:rsidRDefault="00971344" w:rsidP="00154821">
      <w:pPr>
        <w:pStyle w:val="ListParagraph"/>
        <w:spacing w:after="0" w:line="360" w:lineRule="auto"/>
        <w:ind w:left="0" w:firstLine="1440"/>
        <w:rPr>
          <w:rFonts w:ascii="Times New Roman" w:hAnsi="Times New Roman" w:cs="Times New Roman"/>
          <w:sz w:val="26"/>
          <w:szCs w:val="26"/>
        </w:rPr>
      </w:pPr>
      <w:r w:rsidRPr="00132F7D">
        <w:rPr>
          <w:rFonts w:ascii="Times New Roman" w:hAnsi="Times New Roman" w:cs="Times New Roman"/>
          <w:sz w:val="26"/>
          <w:szCs w:val="26"/>
        </w:rPr>
        <w:t xml:space="preserve">Aqua asserts that, since there is no “emergency” as alleged by Twin Lakes, </w:t>
      </w:r>
      <w:r w:rsidR="0099778F" w:rsidRPr="00132F7D">
        <w:rPr>
          <w:rFonts w:ascii="Times New Roman" w:hAnsi="Times New Roman" w:cs="Times New Roman"/>
          <w:sz w:val="26"/>
          <w:szCs w:val="26"/>
        </w:rPr>
        <w:t xml:space="preserve">then the stay should be denied.  However, Aqua argues that, in </w:t>
      </w:r>
      <w:r w:rsidR="00C6190D">
        <w:rPr>
          <w:rFonts w:ascii="Times New Roman" w:hAnsi="Times New Roman" w:cs="Times New Roman"/>
          <w:sz w:val="26"/>
          <w:szCs w:val="26"/>
        </w:rPr>
        <w:t xml:space="preserve">the </w:t>
      </w:r>
      <w:r w:rsidR="0099778F" w:rsidRPr="00132F7D">
        <w:rPr>
          <w:rFonts w:ascii="Times New Roman" w:hAnsi="Times New Roman" w:cs="Times New Roman"/>
          <w:sz w:val="26"/>
          <w:szCs w:val="26"/>
        </w:rPr>
        <w:t xml:space="preserve">alternative, should the Commission determine that a stay is warranted, then it is necessary to stay </w:t>
      </w:r>
      <w:r w:rsidR="00072674">
        <w:rPr>
          <w:rFonts w:ascii="Times New Roman" w:hAnsi="Times New Roman" w:cs="Times New Roman"/>
          <w:sz w:val="26"/>
          <w:szCs w:val="26"/>
        </w:rPr>
        <w:t xml:space="preserve">both the escrow condition and </w:t>
      </w:r>
      <w:r w:rsidR="00CB1A16" w:rsidRPr="00132F7D">
        <w:rPr>
          <w:rFonts w:ascii="Times New Roman" w:hAnsi="Times New Roman" w:cs="Times New Roman"/>
          <w:sz w:val="26"/>
          <w:szCs w:val="26"/>
        </w:rPr>
        <w:t xml:space="preserve">the directive that Aqua move forward with the acquisition process </w:t>
      </w:r>
      <w:r w:rsidR="0090658C" w:rsidRPr="00132F7D">
        <w:rPr>
          <w:rFonts w:ascii="Times New Roman" w:hAnsi="Times New Roman" w:cs="Times New Roman"/>
          <w:sz w:val="26"/>
          <w:szCs w:val="26"/>
        </w:rPr>
        <w:t>and engage in the Section 529 negotiations with Twi</w:t>
      </w:r>
      <w:r w:rsidR="00A86777" w:rsidRPr="00132F7D">
        <w:rPr>
          <w:rFonts w:ascii="Times New Roman" w:hAnsi="Times New Roman" w:cs="Times New Roman"/>
          <w:sz w:val="26"/>
          <w:szCs w:val="26"/>
        </w:rPr>
        <w:t xml:space="preserve">n Lakes.  Aqua </w:t>
      </w:r>
      <w:r w:rsidR="00600C21">
        <w:rPr>
          <w:rFonts w:ascii="Times New Roman" w:hAnsi="Times New Roman" w:cs="Times New Roman"/>
          <w:sz w:val="26"/>
          <w:szCs w:val="26"/>
        </w:rPr>
        <w:t>Answer</w:t>
      </w:r>
      <w:r w:rsidR="00A86777" w:rsidRPr="00132F7D">
        <w:rPr>
          <w:rFonts w:ascii="Times New Roman" w:hAnsi="Times New Roman" w:cs="Times New Roman"/>
          <w:sz w:val="26"/>
          <w:szCs w:val="26"/>
        </w:rPr>
        <w:t xml:space="preserve"> at 6.  </w:t>
      </w:r>
    </w:p>
    <w:p w14:paraId="5209F18C" w14:textId="77777777" w:rsidR="002266F3" w:rsidRPr="00132F7D" w:rsidRDefault="002266F3" w:rsidP="00154821">
      <w:pPr>
        <w:pStyle w:val="ListParagraph"/>
        <w:spacing w:after="0" w:line="360" w:lineRule="auto"/>
        <w:ind w:left="0" w:firstLine="1440"/>
        <w:rPr>
          <w:rFonts w:ascii="Times New Roman" w:hAnsi="Times New Roman" w:cs="Times New Roman"/>
          <w:sz w:val="26"/>
          <w:szCs w:val="26"/>
        </w:rPr>
      </w:pPr>
    </w:p>
    <w:p w14:paraId="1416442D" w14:textId="075DDBAD" w:rsidR="00971344" w:rsidRPr="00132F7D" w:rsidRDefault="00A86777" w:rsidP="00154821">
      <w:pPr>
        <w:pStyle w:val="ListParagraph"/>
        <w:spacing w:after="0" w:line="360" w:lineRule="auto"/>
        <w:ind w:left="0" w:firstLine="1440"/>
        <w:rPr>
          <w:rFonts w:ascii="Times New Roman" w:hAnsi="Times New Roman" w:cs="Times New Roman"/>
          <w:bCs/>
          <w:sz w:val="26"/>
          <w:szCs w:val="26"/>
        </w:rPr>
      </w:pPr>
      <w:r w:rsidRPr="00132F7D">
        <w:rPr>
          <w:rFonts w:ascii="Times New Roman" w:hAnsi="Times New Roman" w:cs="Times New Roman"/>
          <w:sz w:val="26"/>
          <w:szCs w:val="26"/>
        </w:rPr>
        <w:t xml:space="preserve">Aqua asserts that </w:t>
      </w:r>
      <w:r w:rsidR="003C5EF6" w:rsidRPr="00132F7D">
        <w:rPr>
          <w:rFonts w:ascii="Times New Roman" w:hAnsi="Times New Roman" w:cs="Times New Roman"/>
          <w:sz w:val="26"/>
          <w:szCs w:val="26"/>
        </w:rPr>
        <w:t xml:space="preserve">approval of the Section 529 acquisition of Twin Lakes was conditioned upon </w:t>
      </w:r>
      <w:r w:rsidR="00BB397E" w:rsidRPr="00132F7D">
        <w:rPr>
          <w:rFonts w:ascii="Times New Roman" w:hAnsi="Times New Roman" w:cs="Times New Roman"/>
          <w:sz w:val="26"/>
          <w:szCs w:val="26"/>
        </w:rPr>
        <w:t>Middlesex’s</w:t>
      </w:r>
      <w:r w:rsidR="003C5EF6" w:rsidRPr="00132F7D">
        <w:rPr>
          <w:rFonts w:ascii="Times New Roman" w:hAnsi="Times New Roman" w:cs="Times New Roman"/>
          <w:sz w:val="26"/>
          <w:szCs w:val="26"/>
        </w:rPr>
        <w:t xml:space="preserve"> </w:t>
      </w:r>
      <w:r w:rsidR="005D72D0" w:rsidRPr="00132F7D">
        <w:rPr>
          <w:rFonts w:ascii="Times New Roman" w:hAnsi="Times New Roman" w:cs="Times New Roman"/>
          <w:sz w:val="26"/>
          <w:szCs w:val="26"/>
        </w:rPr>
        <w:t>escrow of the sum as ordered by the Commission</w:t>
      </w:r>
      <w:r w:rsidR="00B15513" w:rsidRPr="00132F7D">
        <w:rPr>
          <w:rFonts w:ascii="Times New Roman" w:hAnsi="Times New Roman" w:cs="Times New Roman"/>
          <w:sz w:val="26"/>
          <w:szCs w:val="26"/>
        </w:rPr>
        <w:t xml:space="preserve">.  Therefore, Aqua asserts the Section 529 </w:t>
      </w:r>
      <w:r w:rsidR="001A48FF" w:rsidRPr="00132F7D">
        <w:rPr>
          <w:rFonts w:ascii="Times New Roman" w:hAnsi="Times New Roman" w:cs="Times New Roman"/>
          <w:sz w:val="26"/>
          <w:szCs w:val="26"/>
        </w:rPr>
        <w:t xml:space="preserve">acquisition is dependent upon the escrow payment by Middlesex.  Finally, Aqua asserts that the </w:t>
      </w:r>
      <w:r w:rsidR="004567B2" w:rsidRPr="00132F7D">
        <w:rPr>
          <w:rFonts w:ascii="Times New Roman" w:hAnsi="Times New Roman" w:cs="Times New Roman"/>
          <w:sz w:val="26"/>
          <w:szCs w:val="26"/>
        </w:rPr>
        <w:t>escrow condition</w:t>
      </w:r>
      <w:r w:rsidR="00E27FA8">
        <w:rPr>
          <w:rFonts w:ascii="Times New Roman" w:hAnsi="Times New Roman" w:cs="Times New Roman"/>
          <w:sz w:val="26"/>
          <w:szCs w:val="26"/>
        </w:rPr>
        <w:t xml:space="preserve"> is </w:t>
      </w:r>
      <w:r w:rsidR="004567B2" w:rsidRPr="00132F7D">
        <w:rPr>
          <w:rFonts w:ascii="Times New Roman" w:hAnsi="Times New Roman" w:cs="Times New Roman"/>
          <w:sz w:val="26"/>
          <w:szCs w:val="26"/>
        </w:rPr>
        <w:t xml:space="preserve">critical </w:t>
      </w:r>
      <w:r w:rsidR="00965226" w:rsidRPr="00132F7D">
        <w:rPr>
          <w:rFonts w:ascii="Times New Roman" w:hAnsi="Times New Roman" w:cs="Times New Roman"/>
          <w:sz w:val="26"/>
          <w:szCs w:val="26"/>
        </w:rPr>
        <w:t>to n</w:t>
      </w:r>
      <w:r w:rsidR="004567B2" w:rsidRPr="00132F7D">
        <w:rPr>
          <w:rFonts w:ascii="Times New Roman" w:hAnsi="Times New Roman" w:cs="Times New Roman"/>
          <w:sz w:val="26"/>
          <w:szCs w:val="26"/>
        </w:rPr>
        <w:t xml:space="preserve">egotiating </w:t>
      </w:r>
      <w:r w:rsidR="00965226" w:rsidRPr="00132F7D">
        <w:rPr>
          <w:rFonts w:ascii="Times New Roman" w:hAnsi="Times New Roman" w:cs="Times New Roman"/>
          <w:sz w:val="26"/>
          <w:szCs w:val="26"/>
        </w:rPr>
        <w:t xml:space="preserve">a fair and reasonable </w:t>
      </w:r>
      <w:r w:rsidR="004567B2" w:rsidRPr="00132F7D">
        <w:rPr>
          <w:rFonts w:ascii="Times New Roman" w:hAnsi="Times New Roman" w:cs="Times New Roman"/>
          <w:sz w:val="26"/>
          <w:szCs w:val="26"/>
        </w:rPr>
        <w:t xml:space="preserve">purchase price under the unique facts and circumstances presented </w:t>
      </w:r>
      <w:r w:rsidR="00BB397E" w:rsidRPr="00132F7D">
        <w:rPr>
          <w:rFonts w:ascii="Times New Roman" w:hAnsi="Times New Roman" w:cs="Times New Roman"/>
          <w:sz w:val="26"/>
          <w:szCs w:val="26"/>
        </w:rPr>
        <w:t xml:space="preserve">in this case. </w:t>
      </w:r>
      <w:r w:rsidR="00BB397E" w:rsidRPr="00132F7D">
        <w:rPr>
          <w:rFonts w:ascii="Times New Roman" w:hAnsi="Times New Roman" w:cs="Times New Roman"/>
          <w:i/>
          <w:iCs/>
          <w:sz w:val="26"/>
          <w:szCs w:val="26"/>
        </w:rPr>
        <w:t>Id</w:t>
      </w:r>
      <w:r w:rsidR="00BB397E" w:rsidRPr="00132F7D">
        <w:rPr>
          <w:rFonts w:ascii="Times New Roman" w:hAnsi="Times New Roman" w:cs="Times New Roman"/>
          <w:sz w:val="26"/>
          <w:szCs w:val="26"/>
        </w:rPr>
        <w:t xml:space="preserve">. </w:t>
      </w:r>
      <w:r w:rsidR="004567B2" w:rsidRPr="00132F7D">
        <w:rPr>
          <w:rFonts w:ascii="Times New Roman" w:hAnsi="Times New Roman" w:cs="Times New Roman"/>
          <w:sz w:val="26"/>
          <w:szCs w:val="26"/>
        </w:rPr>
        <w:t xml:space="preserve"> </w:t>
      </w:r>
    </w:p>
    <w:p w14:paraId="14770AC3" w14:textId="77777777" w:rsidR="006B65CE" w:rsidRPr="00132F7D" w:rsidRDefault="006B65CE" w:rsidP="006B65CE">
      <w:pPr>
        <w:spacing w:after="0" w:line="360" w:lineRule="auto"/>
        <w:ind w:firstLine="1440"/>
        <w:rPr>
          <w:rFonts w:ascii="Times New Roman" w:hAnsi="Times New Roman" w:cs="Times New Roman"/>
          <w:b/>
          <w:sz w:val="26"/>
          <w:szCs w:val="26"/>
        </w:rPr>
      </w:pPr>
    </w:p>
    <w:p w14:paraId="0D14D126" w14:textId="3EA5DBE2" w:rsidR="002266F3" w:rsidRPr="00132F7D" w:rsidRDefault="002266F3" w:rsidP="002079BF">
      <w:pPr>
        <w:pStyle w:val="ListParagraph"/>
        <w:keepNext/>
        <w:keepLines/>
        <w:numPr>
          <w:ilvl w:val="0"/>
          <w:numId w:val="36"/>
        </w:numPr>
        <w:spacing w:after="0" w:line="360" w:lineRule="auto"/>
        <w:ind w:left="0" w:firstLine="720"/>
        <w:rPr>
          <w:rFonts w:ascii="Times New Roman" w:hAnsi="Times New Roman" w:cs="Times New Roman"/>
          <w:b/>
          <w:sz w:val="26"/>
          <w:szCs w:val="26"/>
        </w:rPr>
      </w:pPr>
      <w:r w:rsidRPr="00132F7D">
        <w:rPr>
          <w:rFonts w:ascii="Times New Roman" w:hAnsi="Times New Roman" w:cs="Times New Roman"/>
          <w:b/>
          <w:sz w:val="26"/>
          <w:szCs w:val="26"/>
        </w:rPr>
        <w:t xml:space="preserve">OCA Letter in </w:t>
      </w:r>
      <w:r w:rsidRPr="00132F7D">
        <w:rPr>
          <w:rFonts w:ascii="Times New Roman" w:hAnsi="Times New Roman" w:cs="Times New Roman"/>
          <w:b/>
          <w:i/>
          <w:iCs/>
          <w:sz w:val="26"/>
          <w:szCs w:val="26"/>
        </w:rPr>
        <w:t>Lieu</w:t>
      </w:r>
      <w:r w:rsidRPr="00132F7D">
        <w:rPr>
          <w:rFonts w:ascii="Times New Roman" w:hAnsi="Times New Roman" w:cs="Times New Roman"/>
          <w:b/>
          <w:sz w:val="26"/>
          <w:szCs w:val="26"/>
        </w:rPr>
        <w:t xml:space="preserve"> of Answe</w:t>
      </w:r>
      <w:r w:rsidR="00A2757E" w:rsidRPr="00132F7D">
        <w:rPr>
          <w:rFonts w:ascii="Times New Roman" w:hAnsi="Times New Roman" w:cs="Times New Roman"/>
          <w:b/>
          <w:sz w:val="26"/>
          <w:szCs w:val="26"/>
        </w:rPr>
        <w:t>r</w:t>
      </w:r>
    </w:p>
    <w:p w14:paraId="09CD39A6" w14:textId="77777777" w:rsidR="002266F3" w:rsidRPr="00132F7D" w:rsidRDefault="002266F3" w:rsidP="002079BF">
      <w:pPr>
        <w:keepNext/>
        <w:keepLines/>
        <w:spacing w:after="0" w:line="360" w:lineRule="auto"/>
        <w:rPr>
          <w:rFonts w:ascii="Times New Roman" w:hAnsi="Times New Roman" w:cs="Times New Roman"/>
          <w:bCs/>
          <w:sz w:val="26"/>
          <w:szCs w:val="26"/>
        </w:rPr>
      </w:pPr>
    </w:p>
    <w:p w14:paraId="5C04FDD3" w14:textId="5940FFEC" w:rsidR="001E3892" w:rsidRPr="00132F7D" w:rsidRDefault="0002185C" w:rsidP="002079BF">
      <w:pPr>
        <w:keepNext/>
        <w:keepLines/>
        <w:spacing w:after="0" w:line="360" w:lineRule="auto"/>
        <w:ind w:firstLine="1440"/>
        <w:rPr>
          <w:rFonts w:ascii="Times New Roman" w:hAnsi="Times New Roman" w:cs="Times New Roman"/>
          <w:bCs/>
          <w:sz w:val="26"/>
          <w:szCs w:val="26"/>
        </w:rPr>
      </w:pPr>
      <w:r w:rsidRPr="00132F7D">
        <w:rPr>
          <w:rFonts w:ascii="Times New Roman" w:hAnsi="Times New Roman" w:cs="Times New Roman"/>
          <w:bCs/>
          <w:sz w:val="26"/>
          <w:szCs w:val="26"/>
        </w:rPr>
        <w:t xml:space="preserve">In its Letter in </w:t>
      </w:r>
      <w:r w:rsidRPr="00132F7D">
        <w:rPr>
          <w:rFonts w:ascii="Times New Roman" w:hAnsi="Times New Roman" w:cs="Times New Roman"/>
          <w:bCs/>
          <w:i/>
          <w:iCs/>
          <w:sz w:val="26"/>
          <w:szCs w:val="26"/>
        </w:rPr>
        <w:t>Lieu</w:t>
      </w:r>
      <w:r w:rsidRPr="00132F7D">
        <w:rPr>
          <w:rFonts w:ascii="Times New Roman" w:hAnsi="Times New Roman" w:cs="Times New Roman"/>
          <w:bCs/>
          <w:sz w:val="26"/>
          <w:szCs w:val="26"/>
        </w:rPr>
        <w:t xml:space="preserve"> of </w:t>
      </w:r>
      <w:r w:rsidR="006844FF" w:rsidRPr="00132F7D">
        <w:rPr>
          <w:rFonts w:ascii="Times New Roman" w:hAnsi="Times New Roman" w:cs="Times New Roman"/>
          <w:bCs/>
          <w:sz w:val="26"/>
          <w:szCs w:val="26"/>
        </w:rPr>
        <w:t xml:space="preserve">Answer, the OCA writes to clarify that </w:t>
      </w:r>
      <w:r w:rsidR="00FB22E5" w:rsidRPr="00132F7D">
        <w:rPr>
          <w:rFonts w:ascii="Times New Roman" w:hAnsi="Times New Roman" w:cs="Times New Roman"/>
          <w:bCs/>
          <w:sz w:val="26"/>
          <w:szCs w:val="26"/>
        </w:rPr>
        <w:t>Twi</w:t>
      </w:r>
      <w:r w:rsidR="006B65CE" w:rsidRPr="00132F7D">
        <w:rPr>
          <w:rFonts w:ascii="Times New Roman" w:hAnsi="Times New Roman" w:cs="Times New Roman"/>
          <w:bCs/>
          <w:sz w:val="26"/>
          <w:szCs w:val="26"/>
        </w:rPr>
        <w:t xml:space="preserve">n </w:t>
      </w:r>
      <w:r w:rsidR="00FB22E5" w:rsidRPr="00132F7D">
        <w:rPr>
          <w:rFonts w:ascii="Times New Roman" w:hAnsi="Times New Roman" w:cs="Times New Roman"/>
          <w:bCs/>
          <w:sz w:val="26"/>
          <w:szCs w:val="26"/>
        </w:rPr>
        <w:t>Lakes’ assertion that Aqua’s receivership will terminate is incorrect.  The OCA notes that</w:t>
      </w:r>
      <w:r w:rsidR="001E3892" w:rsidRPr="00132F7D">
        <w:rPr>
          <w:rFonts w:ascii="Times New Roman" w:hAnsi="Times New Roman" w:cs="Times New Roman"/>
          <w:bCs/>
          <w:sz w:val="26"/>
          <w:szCs w:val="26"/>
        </w:rPr>
        <w:t>:</w:t>
      </w:r>
    </w:p>
    <w:p w14:paraId="6FD438E5" w14:textId="77777777" w:rsidR="00A2757E" w:rsidRPr="00132F7D" w:rsidRDefault="00A2757E" w:rsidP="0087787B">
      <w:pPr>
        <w:pStyle w:val="ListParagraph"/>
        <w:spacing w:after="0" w:line="240" w:lineRule="auto"/>
        <w:ind w:left="1440" w:right="1440"/>
        <w:rPr>
          <w:rFonts w:ascii="Times New Roman" w:hAnsi="Times New Roman" w:cs="Times New Roman"/>
          <w:sz w:val="26"/>
          <w:szCs w:val="26"/>
        </w:rPr>
      </w:pPr>
    </w:p>
    <w:p w14:paraId="37117E4C" w14:textId="421D0528" w:rsidR="00E66D16" w:rsidRPr="00132F7D" w:rsidRDefault="0087787B" w:rsidP="0087787B">
      <w:pPr>
        <w:pStyle w:val="ListParagraph"/>
        <w:spacing w:after="0" w:line="240" w:lineRule="auto"/>
        <w:ind w:left="1440" w:right="1440"/>
        <w:rPr>
          <w:rFonts w:ascii="Times New Roman" w:hAnsi="Times New Roman" w:cs="Times New Roman"/>
          <w:bCs/>
          <w:sz w:val="26"/>
          <w:szCs w:val="26"/>
        </w:rPr>
      </w:pPr>
      <w:r w:rsidRPr="00132F7D">
        <w:rPr>
          <w:rFonts w:ascii="Times New Roman" w:hAnsi="Times New Roman" w:cs="Times New Roman"/>
          <w:sz w:val="26"/>
          <w:szCs w:val="26"/>
        </w:rPr>
        <w:t xml:space="preserve">Contrary to Twin Lakes’ statement that Aqua’s receivership will end without an emergency stay (Emergency Petition at 2, and ¶ 94), the provision of service by Aqua PA as Receiver will continue during the pendency of the Section 529 proceeding. </w:t>
      </w:r>
      <w:r w:rsidR="007E659E">
        <w:rPr>
          <w:rFonts w:ascii="Times New Roman" w:hAnsi="Times New Roman" w:cs="Times New Roman"/>
          <w:sz w:val="26"/>
          <w:szCs w:val="26"/>
        </w:rPr>
        <w:t xml:space="preserve"> </w:t>
      </w:r>
      <w:r w:rsidRPr="00132F7D">
        <w:rPr>
          <w:rFonts w:ascii="Times New Roman" w:hAnsi="Times New Roman" w:cs="Times New Roman"/>
          <w:sz w:val="26"/>
          <w:szCs w:val="26"/>
        </w:rPr>
        <w:t>See January 2021 Order at 19, Ordering Paragraph 2 (“That pursuant to 66 Pa. C.S. § 529(g), the Commission directs Aqua Pennsylvania, Inc. to act as the Receiver for the Twin Lakes Utilities, Inc. beginning January</w:t>
      </w:r>
      <w:r w:rsidR="003B561B">
        <w:rPr>
          <w:rFonts w:ascii="Times New Roman" w:hAnsi="Times New Roman" w:cs="Times New Roman"/>
          <w:sz w:val="26"/>
          <w:szCs w:val="26"/>
        </w:rPr>
        <w:t> </w:t>
      </w:r>
      <w:r w:rsidRPr="00132F7D">
        <w:rPr>
          <w:rFonts w:ascii="Times New Roman" w:hAnsi="Times New Roman" w:cs="Times New Roman"/>
          <w:sz w:val="26"/>
          <w:szCs w:val="26"/>
        </w:rPr>
        <w:t xml:space="preserve">15, </w:t>
      </w:r>
      <w:proofErr w:type="gramStart"/>
      <w:r w:rsidRPr="00132F7D">
        <w:rPr>
          <w:rFonts w:ascii="Times New Roman" w:hAnsi="Times New Roman" w:cs="Times New Roman"/>
          <w:sz w:val="26"/>
          <w:szCs w:val="26"/>
        </w:rPr>
        <w:t>2021</w:t>
      </w:r>
      <w:proofErr w:type="gramEnd"/>
      <w:r w:rsidRPr="00132F7D">
        <w:rPr>
          <w:rFonts w:ascii="Times New Roman" w:hAnsi="Times New Roman" w:cs="Times New Roman"/>
          <w:sz w:val="26"/>
          <w:szCs w:val="26"/>
        </w:rPr>
        <w:t xml:space="preserve"> and to continue during the pendency of the current Section 529 proceeding in accordance with Appendix</w:t>
      </w:r>
      <w:r w:rsidR="00483E0B">
        <w:rPr>
          <w:rFonts w:ascii="Times New Roman" w:hAnsi="Times New Roman" w:cs="Times New Roman"/>
          <w:sz w:val="26"/>
          <w:szCs w:val="26"/>
        </w:rPr>
        <w:t> </w:t>
      </w:r>
      <w:r w:rsidRPr="00132F7D">
        <w:rPr>
          <w:rFonts w:ascii="Times New Roman" w:hAnsi="Times New Roman" w:cs="Times New Roman"/>
          <w:sz w:val="26"/>
          <w:szCs w:val="26"/>
        </w:rPr>
        <w:t>A to this Order.”)</w:t>
      </w:r>
      <w:r w:rsidR="00132F7D" w:rsidRPr="00132F7D">
        <w:rPr>
          <w:rFonts w:ascii="Times New Roman" w:hAnsi="Times New Roman" w:cs="Times New Roman"/>
          <w:sz w:val="26"/>
          <w:szCs w:val="26"/>
        </w:rPr>
        <w:t xml:space="preserve">.  </w:t>
      </w:r>
      <w:r w:rsidRPr="00132F7D">
        <w:rPr>
          <w:rFonts w:ascii="Times New Roman" w:hAnsi="Times New Roman" w:cs="Times New Roman"/>
          <w:sz w:val="26"/>
          <w:szCs w:val="26"/>
        </w:rPr>
        <w:t>The Commission’s November</w:t>
      </w:r>
      <w:r w:rsidR="00483E0B">
        <w:rPr>
          <w:rFonts w:ascii="Times New Roman" w:hAnsi="Times New Roman" w:cs="Times New Roman"/>
          <w:sz w:val="26"/>
          <w:szCs w:val="26"/>
        </w:rPr>
        <w:t> </w:t>
      </w:r>
      <w:r w:rsidRPr="00132F7D">
        <w:rPr>
          <w:rFonts w:ascii="Times New Roman" w:hAnsi="Times New Roman" w:cs="Times New Roman"/>
          <w:sz w:val="26"/>
          <w:szCs w:val="26"/>
        </w:rPr>
        <w:t>2021 Order did not end the Section 529 proceeding, nor will Middlesex’s potential failure to make the escrow payment by December</w:t>
      </w:r>
      <w:r w:rsidR="003B561B">
        <w:rPr>
          <w:rFonts w:ascii="Times New Roman" w:hAnsi="Times New Roman" w:cs="Times New Roman"/>
          <w:sz w:val="26"/>
          <w:szCs w:val="26"/>
        </w:rPr>
        <w:t> </w:t>
      </w:r>
      <w:r w:rsidRPr="00132F7D">
        <w:rPr>
          <w:rFonts w:ascii="Times New Roman" w:hAnsi="Times New Roman" w:cs="Times New Roman"/>
          <w:sz w:val="26"/>
          <w:szCs w:val="26"/>
        </w:rPr>
        <w:t xml:space="preserve">17, </w:t>
      </w:r>
      <w:proofErr w:type="gramStart"/>
      <w:r w:rsidRPr="00132F7D">
        <w:rPr>
          <w:rFonts w:ascii="Times New Roman" w:hAnsi="Times New Roman" w:cs="Times New Roman"/>
          <w:sz w:val="26"/>
          <w:szCs w:val="26"/>
        </w:rPr>
        <w:t>2021</w:t>
      </w:r>
      <w:proofErr w:type="gramEnd"/>
      <w:r w:rsidRPr="00132F7D">
        <w:rPr>
          <w:rFonts w:ascii="Times New Roman" w:hAnsi="Times New Roman" w:cs="Times New Roman"/>
          <w:sz w:val="26"/>
          <w:szCs w:val="26"/>
        </w:rPr>
        <w:t xml:space="preserve"> terminate Aqua’s responsibilities as Receiver under the January 2021 Order</w:t>
      </w:r>
      <w:r w:rsidRPr="00132F7D">
        <w:rPr>
          <w:rFonts w:ascii="Times New Roman" w:hAnsi="Times New Roman" w:cs="Times New Roman"/>
          <w:bCs/>
          <w:sz w:val="26"/>
          <w:szCs w:val="26"/>
        </w:rPr>
        <w:t>.</w:t>
      </w:r>
    </w:p>
    <w:p w14:paraId="0515C0A5" w14:textId="3B293636" w:rsidR="00405A8C" w:rsidRPr="00132F7D" w:rsidRDefault="0087787B" w:rsidP="00206AE5">
      <w:pPr>
        <w:pStyle w:val="ListParagraph"/>
        <w:spacing w:after="0" w:line="360" w:lineRule="auto"/>
        <w:ind w:left="1440" w:right="1440"/>
        <w:rPr>
          <w:rFonts w:ascii="Times New Roman" w:hAnsi="Times New Roman" w:cs="Times New Roman"/>
          <w:bCs/>
          <w:sz w:val="26"/>
          <w:szCs w:val="26"/>
        </w:rPr>
      </w:pPr>
      <w:r w:rsidRPr="00132F7D">
        <w:rPr>
          <w:rFonts w:ascii="Times New Roman" w:hAnsi="Times New Roman" w:cs="Times New Roman"/>
          <w:bCs/>
          <w:sz w:val="26"/>
          <w:szCs w:val="26"/>
        </w:rPr>
        <w:t xml:space="preserve">  </w:t>
      </w:r>
    </w:p>
    <w:p w14:paraId="0C4B1343" w14:textId="17DC0CC3" w:rsidR="0087787B" w:rsidRPr="00132F7D" w:rsidRDefault="0087787B" w:rsidP="00206AE5">
      <w:pPr>
        <w:spacing w:after="0" w:line="360" w:lineRule="auto"/>
        <w:rPr>
          <w:rFonts w:ascii="Times New Roman" w:hAnsi="Times New Roman" w:cs="Times New Roman"/>
          <w:bCs/>
          <w:sz w:val="26"/>
          <w:szCs w:val="26"/>
        </w:rPr>
      </w:pPr>
      <w:r w:rsidRPr="00132F7D">
        <w:rPr>
          <w:rFonts w:ascii="Times New Roman" w:hAnsi="Times New Roman" w:cs="Times New Roman"/>
          <w:bCs/>
          <w:sz w:val="26"/>
          <w:szCs w:val="26"/>
        </w:rPr>
        <w:t>OCA Letter</w:t>
      </w:r>
      <w:r w:rsidR="00E66D16" w:rsidRPr="00132F7D">
        <w:rPr>
          <w:rFonts w:ascii="Times New Roman" w:hAnsi="Times New Roman" w:cs="Times New Roman"/>
          <w:bCs/>
          <w:sz w:val="26"/>
          <w:szCs w:val="26"/>
        </w:rPr>
        <w:t xml:space="preserve"> in </w:t>
      </w:r>
      <w:r w:rsidR="00E66D16" w:rsidRPr="00132F7D">
        <w:rPr>
          <w:rFonts w:ascii="Times New Roman" w:hAnsi="Times New Roman" w:cs="Times New Roman"/>
          <w:bCs/>
          <w:i/>
          <w:iCs/>
          <w:sz w:val="26"/>
          <w:szCs w:val="26"/>
        </w:rPr>
        <w:t>Lieu</w:t>
      </w:r>
      <w:r w:rsidR="00E66D16" w:rsidRPr="00132F7D">
        <w:rPr>
          <w:rFonts w:ascii="Times New Roman" w:hAnsi="Times New Roman" w:cs="Times New Roman"/>
          <w:bCs/>
          <w:sz w:val="26"/>
          <w:szCs w:val="26"/>
        </w:rPr>
        <w:t xml:space="preserve"> of Answer at 2.  The OCA asserts that </w:t>
      </w:r>
      <w:r w:rsidR="00841793" w:rsidRPr="00132F7D">
        <w:rPr>
          <w:rFonts w:ascii="Times New Roman" w:hAnsi="Times New Roman" w:cs="Times New Roman"/>
          <w:bCs/>
          <w:sz w:val="26"/>
          <w:szCs w:val="26"/>
        </w:rPr>
        <w:t>Aqua’s receivership will remain in effect during the pendency of the appellate and federal proceedings.</w:t>
      </w:r>
      <w:r w:rsidR="00F3478A" w:rsidRPr="00132F7D">
        <w:rPr>
          <w:rFonts w:ascii="Times New Roman" w:hAnsi="Times New Roman" w:cs="Times New Roman"/>
          <w:bCs/>
          <w:sz w:val="26"/>
          <w:szCs w:val="26"/>
        </w:rPr>
        <w:t xml:space="preserve"> </w:t>
      </w:r>
      <w:r w:rsidR="00F3478A" w:rsidRPr="00132F7D">
        <w:rPr>
          <w:rFonts w:ascii="Times New Roman" w:hAnsi="Times New Roman" w:cs="Times New Roman"/>
          <w:bCs/>
          <w:i/>
          <w:iCs/>
          <w:sz w:val="26"/>
          <w:szCs w:val="26"/>
        </w:rPr>
        <w:t>Id</w:t>
      </w:r>
      <w:r w:rsidR="00F3478A" w:rsidRPr="00132F7D">
        <w:rPr>
          <w:rFonts w:ascii="Times New Roman" w:hAnsi="Times New Roman" w:cs="Times New Roman"/>
          <w:bCs/>
          <w:sz w:val="26"/>
          <w:szCs w:val="26"/>
        </w:rPr>
        <w:t>.</w:t>
      </w:r>
      <w:r w:rsidR="00E66D16" w:rsidRPr="00132F7D">
        <w:rPr>
          <w:rFonts w:ascii="Times New Roman" w:hAnsi="Times New Roman" w:cs="Times New Roman"/>
          <w:bCs/>
          <w:sz w:val="26"/>
          <w:szCs w:val="26"/>
        </w:rPr>
        <w:t xml:space="preserve"> </w:t>
      </w:r>
      <w:r w:rsidRPr="00132F7D">
        <w:rPr>
          <w:rFonts w:ascii="Times New Roman" w:hAnsi="Times New Roman" w:cs="Times New Roman"/>
          <w:bCs/>
          <w:sz w:val="26"/>
          <w:szCs w:val="26"/>
        </w:rPr>
        <w:t xml:space="preserve"> </w:t>
      </w:r>
    </w:p>
    <w:p w14:paraId="6D8BE9C8" w14:textId="77777777" w:rsidR="00562396" w:rsidRPr="00132F7D" w:rsidRDefault="00562396" w:rsidP="00B57F8E">
      <w:pPr>
        <w:pStyle w:val="ListParagraph"/>
        <w:spacing w:after="0" w:line="360" w:lineRule="auto"/>
        <w:ind w:firstLine="720"/>
        <w:rPr>
          <w:rFonts w:ascii="Times New Roman" w:hAnsi="Times New Roman" w:cs="Times New Roman"/>
          <w:b/>
          <w:sz w:val="26"/>
          <w:szCs w:val="26"/>
        </w:rPr>
      </w:pPr>
    </w:p>
    <w:p w14:paraId="51EA8614" w14:textId="43F80C10" w:rsidR="00C80092" w:rsidRPr="00132F7D" w:rsidRDefault="00C80092" w:rsidP="007273B8">
      <w:pPr>
        <w:pStyle w:val="Heading2"/>
      </w:pPr>
      <w:bookmarkStart w:id="8" w:name="_Toc87265463"/>
      <w:r w:rsidRPr="00132F7D">
        <w:t>Disposition</w:t>
      </w:r>
      <w:bookmarkEnd w:id="8"/>
      <w:r w:rsidR="00825666">
        <w:t xml:space="preserve"> of the </w:t>
      </w:r>
      <w:r w:rsidR="00FB74F6">
        <w:t>Petition for Partial Stay</w:t>
      </w:r>
      <w:r w:rsidR="004F2D85" w:rsidRPr="00132F7D">
        <w:rPr>
          <w:rStyle w:val="FootnoteReference"/>
        </w:rPr>
        <w:footnoteReference w:id="8"/>
      </w:r>
      <w:r w:rsidRPr="00132F7D">
        <w:t xml:space="preserve"> </w:t>
      </w:r>
    </w:p>
    <w:p w14:paraId="39400408" w14:textId="77777777" w:rsidR="00E43007" w:rsidRPr="00132F7D" w:rsidRDefault="00E43007" w:rsidP="00EF7989">
      <w:pPr>
        <w:spacing w:after="0" w:line="360" w:lineRule="auto"/>
        <w:ind w:firstLine="1440"/>
        <w:rPr>
          <w:rFonts w:ascii="Times New Roman" w:hAnsi="Times New Roman" w:cs="Times New Roman"/>
          <w:sz w:val="26"/>
          <w:szCs w:val="26"/>
        </w:rPr>
      </w:pPr>
    </w:p>
    <w:p w14:paraId="3FE20060" w14:textId="4ADE8659" w:rsidR="009949D2" w:rsidRPr="00132F7D" w:rsidRDefault="00FC21C9" w:rsidP="009949D2">
      <w:pPr>
        <w:spacing w:after="0" w:line="360" w:lineRule="auto"/>
        <w:ind w:firstLine="1440"/>
        <w:rPr>
          <w:rFonts w:ascii="Times New Roman" w:eastAsia="Times New Roman" w:hAnsi="Times New Roman" w:cs="Times New Roman"/>
          <w:sz w:val="26"/>
          <w:szCs w:val="26"/>
        </w:rPr>
      </w:pPr>
      <w:r w:rsidRPr="00132F7D">
        <w:rPr>
          <w:rFonts w:ascii="Times New Roman" w:hAnsi="Times New Roman" w:cs="Times New Roman"/>
          <w:sz w:val="26"/>
          <w:szCs w:val="26"/>
        </w:rPr>
        <w:t xml:space="preserve">In summary, Twin Lakes </w:t>
      </w:r>
      <w:r w:rsidR="00FB74F6">
        <w:rPr>
          <w:rFonts w:ascii="Times New Roman" w:hAnsi="Times New Roman" w:cs="Times New Roman"/>
          <w:sz w:val="26"/>
          <w:szCs w:val="26"/>
        </w:rPr>
        <w:t>Petition for Partial Stay</w:t>
      </w:r>
      <w:r w:rsidRPr="00132F7D">
        <w:rPr>
          <w:rFonts w:ascii="Times New Roman" w:hAnsi="Times New Roman" w:cs="Times New Roman"/>
          <w:sz w:val="26"/>
          <w:szCs w:val="26"/>
        </w:rPr>
        <w:t xml:space="preserve"> assert</w:t>
      </w:r>
      <w:r w:rsidR="00E43007" w:rsidRPr="00132F7D">
        <w:rPr>
          <w:rFonts w:ascii="Times New Roman" w:hAnsi="Times New Roman" w:cs="Times New Roman"/>
          <w:sz w:val="26"/>
          <w:szCs w:val="26"/>
        </w:rPr>
        <w:t>s</w:t>
      </w:r>
      <w:r w:rsidRPr="00132F7D">
        <w:rPr>
          <w:rFonts w:ascii="Times New Roman" w:hAnsi="Times New Roman" w:cs="Times New Roman"/>
          <w:sz w:val="26"/>
          <w:szCs w:val="26"/>
        </w:rPr>
        <w:t xml:space="preserve">: </w:t>
      </w:r>
      <w:r w:rsidR="00206AE5">
        <w:rPr>
          <w:rFonts w:ascii="Times New Roman" w:hAnsi="Times New Roman" w:cs="Times New Roman"/>
          <w:sz w:val="26"/>
          <w:szCs w:val="26"/>
        </w:rPr>
        <w:t xml:space="preserve"> </w:t>
      </w:r>
      <w:r w:rsidR="00AC3FA9">
        <w:rPr>
          <w:rFonts w:ascii="Times New Roman" w:hAnsi="Times New Roman" w:cs="Times New Roman"/>
          <w:sz w:val="26"/>
          <w:szCs w:val="26"/>
        </w:rPr>
        <w:t>(</w:t>
      </w:r>
      <w:r w:rsidRPr="00132F7D">
        <w:rPr>
          <w:rFonts w:ascii="Times New Roman" w:hAnsi="Times New Roman" w:cs="Times New Roman"/>
          <w:sz w:val="26"/>
          <w:szCs w:val="26"/>
        </w:rPr>
        <w:t>1) that an emergency exists</w:t>
      </w:r>
      <w:r w:rsidR="00E43007" w:rsidRPr="00132F7D">
        <w:rPr>
          <w:rFonts w:ascii="Times New Roman" w:hAnsi="Times New Roman" w:cs="Times New Roman"/>
          <w:sz w:val="26"/>
          <w:szCs w:val="26"/>
        </w:rPr>
        <w:t xml:space="preserve"> due to the </w:t>
      </w:r>
      <w:r w:rsidR="003E7237" w:rsidRPr="00132F7D">
        <w:rPr>
          <w:rFonts w:ascii="Times New Roman" w:hAnsi="Times New Roman" w:cs="Times New Roman"/>
          <w:sz w:val="26"/>
          <w:szCs w:val="26"/>
        </w:rPr>
        <w:t xml:space="preserve">receivership of Aqua terminating under our </w:t>
      </w:r>
      <w:r w:rsidR="003E7237" w:rsidRPr="00132F7D">
        <w:rPr>
          <w:rFonts w:ascii="Times New Roman" w:hAnsi="Times New Roman" w:cs="Times New Roman"/>
          <w:i/>
          <w:iCs/>
          <w:sz w:val="26"/>
          <w:szCs w:val="26"/>
        </w:rPr>
        <w:t>November 2021 Order</w:t>
      </w:r>
      <w:r w:rsidRPr="00132F7D">
        <w:rPr>
          <w:rFonts w:ascii="Times New Roman" w:hAnsi="Times New Roman" w:cs="Times New Roman"/>
          <w:sz w:val="26"/>
          <w:szCs w:val="26"/>
        </w:rPr>
        <w:t xml:space="preserve">; </w:t>
      </w:r>
      <w:r w:rsidR="002E7B28">
        <w:rPr>
          <w:rFonts w:ascii="Times New Roman" w:hAnsi="Times New Roman" w:cs="Times New Roman"/>
          <w:sz w:val="26"/>
          <w:szCs w:val="26"/>
        </w:rPr>
        <w:t>(</w:t>
      </w:r>
      <w:r w:rsidRPr="00132F7D">
        <w:rPr>
          <w:rFonts w:ascii="Times New Roman" w:hAnsi="Times New Roman" w:cs="Times New Roman"/>
          <w:sz w:val="26"/>
          <w:szCs w:val="26"/>
        </w:rPr>
        <w:t>2)</w:t>
      </w:r>
      <w:r w:rsidR="00206AE5">
        <w:rPr>
          <w:rFonts w:ascii="Times New Roman" w:hAnsi="Times New Roman" w:cs="Times New Roman"/>
          <w:sz w:val="26"/>
          <w:szCs w:val="26"/>
        </w:rPr>
        <w:t> </w:t>
      </w:r>
      <w:r w:rsidR="004E2EA4" w:rsidRPr="00132F7D">
        <w:rPr>
          <w:rFonts w:ascii="Times New Roman" w:hAnsi="Times New Roman" w:cs="Times New Roman"/>
          <w:sz w:val="26"/>
          <w:szCs w:val="26"/>
        </w:rPr>
        <w:t xml:space="preserve">that </w:t>
      </w:r>
      <w:r w:rsidR="002E7B28">
        <w:rPr>
          <w:rFonts w:ascii="Times New Roman" w:hAnsi="Times New Roman" w:cs="Times New Roman"/>
          <w:sz w:val="26"/>
          <w:szCs w:val="26"/>
        </w:rPr>
        <w:t xml:space="preserve">the </w:t>
      </w:r>
      <w:r w:rsidR="004E2EA4" w:rsidRPr="00132F7D">
        <w:rPr>
          <w:rFonts w:ascii="Times New Roman" w:hAnsi="Times New Roman" w:cs="Times New Roman"/>
          <w:i/>
          <w:iCs/>
          <w:sz w:val="26"/>
          <w:szCs w:val="26"/>
        </w:rPr>
        <w:t>November 2021</w:t>
      </w:r>
      <w:r w:rsidR="009949D2" w:rsidRPr="00132F7D">
        <w:rPr>
          <w:rFonts w:ascii="Times New Roman" w:hAnsi="Times New Roman" w:cs="Times New Roman"/>
          <w:i/>
          <w:iCs/>
          <w:sz w:val="26"/>
          <w:szCs w:val="26"/>
        </w:rPr>
        <w:t xml:space="preserve"> </w:t>
      </w:r>
      <w:r w:rsidR="004E2EA4" w:rsidRPr="00132F7D">
        <w:rPr>
          <w:rFonts w:ascii="Times New Roman" w:hAnsi="Times New Roman" w:cs="Times New Roman"/>
          <w:i/>
          <w:iCs/>
          <w:sz w:val="26"/>
          <w:szCs w:val="26"/>
        </w:rPr>
        <w:t>Order</w:t>
      </w:r>
      <w:r w:rsidR="004E2EA4" w:rsidRPr="00132F7D">
        <w:rPr>
          <w:rFonts w:ascii="Times New Roman" w:hAnsi="Times New Roman" w:cs="Times New Roman"/>
          <w:sz w:val="26"/>
          <w:szCs w:val="26"/>
        </w:rPr>
        <w:t xml:space="preserve"> erred by asserting </w:t>
      </w:r>
      <w:r w:rsidRPr="00132F7D">
        <w:rPr>
          <w:rFonts w:ascii="Times New Roman" w:hAnsi="Times New Roman" w:cs="Times New Roman"/>
          <w:sz w:val="26"/>
          <w:szCs w:val="26"/>
        </w:rPr>
        <w:t xml:space="preserve">jurisdiction over Middlesex; and </w:t>
      </w:r>
      <w:r w:rsidR="002E7B28">
        <w:rPr>
          <w:rFonts w:ascii="Times New Roman" w:hAnsi="Times New Roman" w:cs="Times New Roman"/>
          <w:sz w:val="26"/>
          <w:szCs w:val="26"/>
        </w:rPr>
        <w:t>(</w:t>
      </w:r>
      <w:r w:rsidRPr="00132F7D">
        <w:rPr>
          <w:rFonts w:ascii="Times New Roman" w:hAnsi="Times New Roman" w:cs="Times New Roman"/>
          <w:sz w:val="26"/>
          <w:szCs w:val="26"/>
        </w:rPr>
        <w:t>3)</w:t>
      </w:r>
      <w:r w:rsidR="00206AE5">
        <w:rPr>
          <w:rFonts w:ascii="Times New Roman" w:hAnsi="Times New Roman" w:cs="Times New Roman"/>
          <w:sz w:val="26"/>
          <w:szCs w:val="26"/>
        </w:rPr>
        <w:t> </w:t>
      </w:r>
      <w:r w:rsidR="007E2E21" w:rsidRPr="00132F7D">
        <w:rPr>
          <w:rFonts w:ascii="Times New Roman" w:hAnsi="Times New Roman" w:cs="Times New Roman"/>
          <w:sz w:val="26"/>
          <w:szCs w:val="26"/>
        </w:rPr>
        <w:t>that the stay of the</w:t>
      </w:r>
      <w:r w:rsidR="00276C01" w:rsidRPr="00132F7D">
        <w:rPr>
          <w:rFonts w:ascii="Times New Roman" w:hAnsi="Times New Roman" w:cs="Times New Roman"/>
          <w:sz w:val="26"/>
          <w:szCs w:val="26"/>
        </w:rPr>
        <w:t xml:space="preserve"> condition </w:t>
      </w:r>
      <w:r w:rsidRPr="00132F7D">
        <w:rPr>
          <w:rFonts w:ascii="Times New Roman" w:hAnsi="Times New Roman" w:cs="Times New Roman"/>
          <w:sz w:val="26"/>
          <w:szCs w:val="26"/>
        </w:rPr>
        <w:t>that Middlesex escrow funds</w:t>
      </w:r>
      <w:r w:rsidR="00276C01" w:rsidRPr="00132F7D">
        <w:rPr>
          <w:rFonts w:ascii="Times New Roman" w:hAnsi="Times New Roman" w:cs="Times New Roman"/>
          <w:sz w:val="26"/>
          <w:szCs w:val="26"/>
        </w:rPr>
        <w:t xml:space="preserve"> for appr</w:t>
      </w:r>
      <w:r w:rsidR="00274682" w:rsidRPr="00132F7D">
        <w:rPr>
          <w:rFonts w:ascii="Times New Roman" w:hAnsi="Times New Roman" w:cs="Times New Roman"/>
          <w:sz w:val="26"/>
          <w:szCs w:val="26"/>
        </w:rPr>
        <w:t>oval of the Section</w:t>
      </w:r>
      <w:r w:rsidR="00166396">
        <w:rPr>
          <w:rFonts w:ascii="Times New Roman" w:hAnsi="Times New Roman" w:cs="Times New Roman"/>
          <w:sz w:val="26"/>
          <w:szCs w:val="26"/>
        </w:rPr>
        <w:t> </w:t>
      </w:r>
      <w:r w:rsidR="00274682" w:rsidRPr="00132F7D">
        <w:rPr>
          <w:rFonts w:ascii="Times New Roman" w:hAnsi="Times New Roman" w:cs="Times New Roman"/>
          <w:sz w:val="26"/>
          <w:szCs w:val="26"/>
        </w:rPr>
        <w:t xml:space="preserve">529 acquisition </w:t>
      </w:r>
      <w:r w:rsidR="007E2E21" w:rsidRPr="00132F7D">
        <w:rPr>
          <w:rFonts w:ascii="Times New Roman" w:hAnsi="Times New Roman" w:cs="Times New Roman"/>
          <w:sz w:val="26"/>
          <w:szCs w:val="26"/>
        </w:rPr>
        <w:t xml:space="preserve">is proper while the negotiation for the sale price for the </w:t>
      </w:r>
      <w:r w:rsidR="00F67961" w:rsidRPr="00132F7D">
        <w:rPr>
          <w:rFonts w:ascii="Times New Roman" w:hAnsi="Times New Roman" w:cs="Times New Roman"/>
          <w:sz w:val="26"/>
          <w:szCs w:val="26"/>
        </w:rPr>
        <w:t xml:space="preserve">acquisition of Twin Lakes under </w:t>
      </w:r>
      <w:r w:rsidRPr="00132F7D">
        <w:rPr>
          <w:rFonts w:ascii="Times New Roman" w:hAnsi="Times New Roman" w:cs="Times New Roman"/>
          <w:sz w:val="26"/>
          <w:szCs w:val="26"/>
        </w:rPr>
        <w:t xml:space="preserve">Section 529 </w:t>
      </w:r>
      <w:r w:rsidR="00F67961" w:rsidRPr="00132F7D">
        <w:rPr>
          <w:rFonts w:ascii="Times New Roman" w:hAnsi="Times New Roman" w:cs="Times New Roman"/>
          <w:sz w:val="26"/>
          <w:szCs w:val="26"/>
        </w:rPr>
        <w:t>moves forward.</w:t>
      </w:r>
      <w:r w:rsidR="009949D2" w:rsidRPr="00132F7D">
        <w:rPr>
          <w:rFonts w:ascii="Times New Roman" w:hAnsi="Times New Roman" w:cs="Times New Roman"/>
          <w:sz w:val="26"/>
          <w:szCs w:val="26"/>
        </w:rPr>
        <w:t xml:space="preserve">  Twin Lakes</w:t>
      </w:r>
      <w:r w:rsidR="00E227DE">
        <w:rPr>
          <w:rFonts w:ascii="Times New Roman" w:hAnsi="Times New Roman" w:cs="Times New Roman"/>
          <w:sz w:val="26"/>
          <w:szCs w:val="26"/>
        </w:rPr>
        <w:t>’</w:t>
      </w:r>
      <w:r w:rsidR="009949D2" w:rsidRPr="00132F7D">
        <w:rPr>
          <w:rFonts w:ascii="Times New Roman" w:hAnsi="Times New Roman" w:cs="Times New Roman"/>
          <w:sz w:val="26"/>
          <w:szCs w:val="26"/>
        </w:rPr>
        <w:t xml:space="preserve"> </w:t>
      </w:r>
      <w:r w:rsidR="00FB74F6">
        <w:rPr>
          <w:rFonts w:ascii="Times New Roman" w:hAnsi="Times New Roman" w:cs="Times New Roman"/>
          <w:sz w:val="26"/>
          <w:szCs w:val="26"/>
        </w:rPr>
        <w:t>Petition for Partial Stay</w:t>
      </w:r>
      <w:r w:rsidR="009949D2" w:rsidRPr="00132F7D">
        <w:rPr>
          <w:rFonts w:ascii="Times New Roman" w:hAnsi="Times New Roman" w:cs="Times New Roman"/>
          <w:sz w:val="26"/>
          <w:szCs w:val="26"/>
        </w:rPr>
        <w:t xml:space="preserve"> at</w:t>
      </w:r>
      <w:r w:rsidR="003730B9" w:rsidRPr="00132F7D">
        <w:rPr>
          <w:rFonts w:ascii="Times New Roman" w:hAnsi="Times New Roman" w:cs="Times New Roman"/>
          <w:sz w:val="26"/>
          <w:szCs w:val="26"/>
        </w:rPr>
        <w:t xml:space="preserve"> 17</w:t>
      </w:r>
      <w:r w:rsidR="009949D2" w:rsidRPr="00132F7D">
        <w:rPr>
          <w:rFonts w:ascii="Times New Roman" w:hAnsi="Times New Roman" w:cs="Times New Roman"/>
          <w:sz w:val="26"/>
          <w:szCs w:val="26"/>
        </w:rPr>
        <w:t>,</w:t>
      </w:r>
      <w:r w:rsidR="003730B9" w:rsidRPr="00132F7D">
        <w:rPr>
          <w:rFonts w:ascii="Times New Roman" w:hAnsi="Times New Roman" w:cs="Times New Roman"/>
          <w:sz w:val="26"/>
          <w:szCs w:val="26"/>
        </w:rPr>
        <w:t xml:space="preserve"> </w:t>
      </w:r>
      <w:r w:rsidR="00AB00E5" w:rsidRPr="00132F7D">
        <w:rPr>
          <w:rFonts w:ascii="Times New Roman" w:hAnsi="Times New Roman" w:cs="Times New Roman"/>
          <w:sz w:val="26"/>
          <w:szCs w:val="26"/>
        </w:rPr>
        <w:t>10</w:t>
      </w:r>
      <w:r w:rsidR="00130AE4" w:rsidRPr="00132F7D">
        <w:rPr>
          <w:rFonts w:ascii="Times New Roman" w:hAnsi="Times New Roman" w:cs="Times New Roman"/>
          <w:sz w:val="26"/>
          <w:szCs w:val="26"/>
        </w:rPr>
        <w:t xml:space="preserve">, and 21.  </w:t>
      </w:r>
      <w:r w:rsidR="009949D2" w:rsidRPr="00132F7D">
        <w:rPr>
          <w:rFonts w:ascii="Times New Roman" w:eastAsia="Times New Roman" w:hAnsi="Times New Roman" w:cs="Times New Roman"/>
          <w:sz w:val="26"/>
          <w:szCs w:val="26"/>
        </w:rPr>
        <w:t xml:space="preserve">On consideration of Twin Lakes’ </w:t>
      </w:r>
      <w:r w:rsidR="00FB74F6">
        <w:rPr>
          <w:rFonts w:ascii="Times New Roman" w:eastAsia="Times New Roman" w:hAnsi="Times New Roman" w:cs="Times New Roman"/>
          <w:sz w:val="26"/>
          <w:szCs w:val="26"/>
        </w:rPr>
        <w:t>Petition for Partial Stay</w:t>
      </w:r>
      <w:r w:rsidR="009949D2" w:rsidRPr="00132F7D">
        <w:rPr>
          <w:rFonts w:ascii="Times New Roman" w:eastAsia="Times New Roman" w:hAnsi="Times New Roman" w:cs="Times New Roman"/>
          <w:sz w:val="26"/>
          <w:szCs w:val="26"/>
        </w:rPr>
        <w:t>, which we accepted as a filing under Section 5.572 of our Regulations, 52 Pa. Code §</w:t>
      </w:r>
      <w:r w:rsidR="002079BF">
        <w:rPr>
          <w:rFonts w:ascii="Times New Roman" w:eastAsia="Times New Roman" w:hAnsi="Times New Roman" w:cs="Times New Roman"/>
          <w:sz w:val="26"/>
          <w:szCs w:val="26"/>
        </w:rPr>
        <w:t> </w:t>
      </w:r>
      <w:r w:rsidR="009949D2" w:rsidRPr="00132F7D">
        <w:rPr>
          <w:rFonts w:ascii="Times New Roman" w:eastAsia="Times New Roman" w:hAnsi="Times New Roman" w:cs="Times New Roman"/>
          <w:sz w:val="26"/>
          <w:szCs w:val="26"/>
        </w:rPr>
        <w:t>5.572, relating to petitions for relief following the issuance of a final decision, we conclude that Twin</w:t>
      </w:r>
      <w:r w:rsidR="00166396">
        <w:rPr>
          <w:rFonts w:ascii="Times New Roman" w:eastAsia="Times New Roman" w:hAnsi="Times New Roman" w:cs="Times New Roman"/>
          <w:sz w:val="26"/>
          <w:szCs w:val="26"/>
        </w:rPr>
        <w:t> </w:t>
      </w:r>
      <w:r w:rsidR="009949D2" w:rsidRPr="00132F7D">
        <w:rPr>
          <w:rFonts w:ascii="Times New Roman" w:eastAsia="Times New Roman" w:hAnsi="Times New Roman" w:cs="Times New Roman"/>
          <w:sz w:val="26"/>
          <w:szCs w:val="26"/>
        </w:rPr>
        <w:t xml:space="preserve">Lakes’ Petition fails under the two-part analysis applying the standards of </w:t>
      </w:r>
      <w:proofErr w:type="spellStart"/>
      <w:r w:rsidR="009949D2" w:rsidRPr="00132F7D">
        <w:rPr>
          <w:rFonts w:ascii="Times New Roman" w:eastAsia="Times New Roman" w:hAnsi="Times New Roman" w:cs="Times New Roman"/>
          <w:i/>
          <w:iCs/>
          <w:sz w:val="26"/>
          <w:szCs w:val="26"/>
        </w:rPr>
        <w:t>Duick</w:t>
      </w:r>
      <w:proofErr w:type="spellEnd"/>
      <w:r w:rsidR="00F40369">
        <w:rPr>
          <w:rFonts w:ascii="Times New Roman" w:eastAsia="Times New Roman" w:hAnsi="Times New Roman" w:cs="Times New Roman"/>
          <w:sz w:val="26"/>
          <w:szCs w:val="26"/>
        </w:rPr>
        <w:t xml:space="preserve">, as well as the four-pronged test for granting a stay under </w:t>
      </w:r>
      <w:r w:rsidR="00F40369" w:rsidRPr="00F40369">
        <w:rPr>
          <w:rFonts w:ascii="Times New Roman" w:eastAsia="Times New Roman" w:hAnsi="Times New Roman" w:cs="Times New Roman"/>
          <w:i/>
          <w:iCs/>
          <w:sz w:val="26"/>
          <w:szCs w:val="26"/>
        </w:rPr>
        <w:t>Process Gas</w:t>
      </w:r>
      <w:r w:rsidR="00F40369">
        <w:rPr>
          <w:rFonts w:ascii="Times New Roman" w:eastAsia="Times New Roman" w:hAnsi="Times New Roman" w:cs="Times New Roman"/>
          <w:sz w:val="26"/>
          <w:szCs w:val="26"/>
        </w:rPr>
        <w:t>.</w:t>
      </w:r>
      <w:r w:rsidR="009949D2" w:rsidRPr="00132F7D">
        <w:rPr>
          <w:rFonts w:ascii="Times New Roman" w:eastAsia="Times New Roman" w:hAnsi="Times New Roman" w:cs="Times New Roman"/>
          <w:sz w:val="26"/>
          <w:szCs w:val="26"/>
        </w:rPr>
        <w:t xml:space="preserve">  Specifically, we conclude the Twin Lakes’ arguments in support of the partial stay of our </w:t>
      </w:r>
      <w:r w:rsidR="009949D2" w:rsidRPr="00132F7D">
        <w:rPr>
          <w:rFonts w:ascii="Times New Roman" w:eastAsia="Times New Roman" w:hAnsi="Times New Roman" w:cs="Times New Roman"/>
          <w:i/>
          <w:iCs/>
          <w:sz w:val="26"/>
          <w:szCs w:val="26"/>
        </w:rPr>
        <w:t>November 2021 Order</w:t>
      </w:r>
      <w:r w:rsidR="009949D2" w:rsidRPr="00132F7D">
        <w:rPr>
          <w:rFonts w:ascii="Times New Roman" w:eastAsia="Times New Roman" w:hAnsi="Times New Roman" w:cs="Times New Roman"/>
          <w:sz w:val="26"/>
          <w:szCs w:val="26"/>
        </w:rPr>
        <w:t xml:space="preserve"> to be without merit.  Therefore, we conclude that the Petition should be denied.  </w:t>
      </w:r>
    </w:p>
    <w:p w14:paraId="6D0A1870" w14:textId="77777777" w:rsidR="00E227DE" w:rsidRDefault="00E227DE" w:rsidP="0004696A">
      <w:pPr>
        <w:spacing w:after="0" w:line="360" w:lineRule="auto"/>
        <w:ind w:firstLine="1440"/>
        <w:rPr>
          <w:rFonts w:ascii="Times New Roman" w:hAnsi="Times New Roman" w:cs="Times New Roman"/>
          <w:sz w:val="26"/>
          <w:szCs w:val="26"/>
        </w:rPr>
      </w:pPr>
    </w:p>
    <w:p w14:paraId="597E58A7" w14:textId="05BC0C23" w:rsidR="00E00D8E" w:rsidRPr="00132F7D" w:rsidRDefault="00E00D8E" w:rsidP="0004696A">
      <w:pPr>
        <w:spacing w:after="0" w:line="360" w:lineRule="auto"/>
        <w:ind w:firstLine="1440"/>
        <w:rPr>
          <w:rFonts w:ascii="Times New Roman" w:hAnsi="Times New Roman" w:cs="Times New Roman"/>
          <w:sz w:val="26"/>
          <w:szCs w:val="26"/>
        </w:rPr>
      </w:pPr>
      <w:r w:rsidRPr="00132F7D">
        <w:rPr>
          <w:rFonts w:ascii="Times New Roman" w:hAnsi="Times New Roman" w:cs="Times New Roman"/>
          <w:sz w:val="26"/>
          <w:szCs w:val="26"/>
        </w:rPr>
        <w:t>At the outset</w:t>
      </w:r>
      <w:r w:rsidR="00BB556A" w:rsidRPr="00132F7D">
        <w:rPr>
          <w:rFonts w:ascii="Times New Roman" w:hAnsi="Times New Roman" w:cs="Times New Roman"/>
          <w:sz w:val="26"/>
          <w:szCs w:val="26"/>
        </w:rPr>
        <w:t>,</w:t>
      </w:r>
      <w:r w:rsidRPr="00132F7D">
        <w:rPr>
          <w:rFonts w:ascii="Times New Roman" w:hAnsi="Times New Roman" w:cs="Times New Roman"/>
          <w:sz w:val="26"/>
          <w:szCs w:val="26"/>
        </w:rPr>
        <w:t xml:space="preserve"> we note that the </w:t>
      </w:r>
      <w:r w:rsidR="00DB7671" w:rsidRPr="00132F7D">
        <w:rPr>
          <w:rFonts w:ascii="Times New Roman" w:hAnsi="Times New Roman" w:cs="Times New Roman"/>
          <w:sz w:val="26"/>
          <w:szCs w:val="26"/>
        </w:rPr>
        <w:t xml:space="preserve">underlying premise of Twin Lakes’ </w:t>
      </w:r>
      <w:r w:rsidR="00FB74F6">
        <w:rPr>
          <w:rFonts w:ascii="Times New Roman" w:hAnsi="Times New Roman" w:cs="Times New Roman"/>
          <w:sz w:val="26"/>
          <w:szCs w:val="26"/>
        </w:rPr>
        <w:t>Petition for Partial Stay</w:t>
      </w:r>
      <w:r w:rsidR="00DB7671" w:rsidRPr="00132F7D">
        <w:rPr>
          <w:rFonts w:ascii="Times New Roman" w:hAnsi="Times New Roman" w:cs="Times New Roman"/>
          <w:sz w:val="26"/>
          <w:szCs w:val="26"/>
        </w:rPr>
        <w:t xml:space="preserve"> is that </w:t>
      </w:r>
      <w:r w:rsidR="00EF506F" w:rsidRPr="00132F7D">
        <w:rPr>
          <w:rFonts w:ascii="Times New Roman" w:hAnsi="Times New Roman" w:cs="Times New Roman"/>
          <w:sz w:val="26"/>
          <w:szCs w:val="26"/>
        </w:rPr>
        <w:t xml:space="preserve">the practical impact of our </w:t>
      </w:r>
      <w:r w:rsidR="00EF506F" w:rsidRPr="00132F7D">
        <w:rPr>
          <w:rFonts w:ascii="Times New Roman" w:hAnsi="Times New Roman" w:cs="Times New Roman"/>
          <w:i/>
          <w:iCs/>
          <w:sz w:val="26"/>
          <w:szCs w:val="26"/>
        </w:rPr>
        <w:t>November 2021 Order</w:t>
      </w:r>
      <w:r w:rsidR="00EF506F" w:rsidRPr="00132F7D">
        <w:rPr>
          <w:rFonts w:ascii="Times New Roman" w:hAnsi="Times New Roman" w:cs="Times New Roman"/>
          <w:sz w:val="26"/>
          <w:szCs w:val="26"/>
        </w:rPr>
        <w:t xml:space="preserve"> is </w:t>
      </w:r>
      <w:r w:rsidR="00876E55" w:rsidRPr="00132F7D">
        <w:rPr>
          <w:rFonts w:ascii="Times New Roman" w:hAnsi="Times New Roman" w:cs="Times New Roman"/>
          <w:sz w:val="26"/>
          <w:szCs w:val="26"/>
        </w:rPr>
        <w:t xml:space="preserve">a self-executing provision that will terminate </w:t>
      </w:r>
      <w:r w:rsidR="00DB7671" w:rsidRPr="00132F7D">
        <w:rPr>
          <w:rFonts w:ascii="Times New Roman" w:hAnsi="Times New Roman" w:cs="Times New Roman"/>
          <w:sz w:val="26"/>
          <w:szCs w:val="26"/>
        </w:rPr>
        <w:t xml:space="preserve">Aqua’s receivership </w:t>
      </w:r>
      <w:r w:rsidR="00876E55" w:rsidRPr="00132F7D">
        <w:rPr>
          <w:rFonts w:ascii="Times New Roman" w:hAnsi="Times New Roman" w:cs="Times New Roman"/>
          <w:sz w:val="26"/>
          <w:szCs w:val="26"/>
        </w:rPr>
        <w:t xml:space="preserve">of Twin Lakes </w:t>
      </w:r>
      <w:r w:rsidR="001D049E" w:rsidRPr="00132F7D">
        <w:rPr>
          <w:rFonts w:ascii="Times New Roman" w:hAnsi="Times New Roman" w:cs="Times New Roman"/>
          <w:sz w:val="26"/>
          <w:szCs w:val="26"/>
        </w:rPr>
        <w:t xml:space="preserve">under the </w:t>
      </w:r>
      <w:r w:rsidR="001D049E" w:rsidRPr="00946B09">
        <w:rPr>
          <w:rFonts w:ascii="Times New Roman" w:hAnsi="Times New Roman"/>
          <w:i/>
          <w:sz w:val="26"/>
        </w:rPr>
        <w:t>Receivership Order</w:t>
      </w:r>
      <w:r w:rsidR="001D049E" w:rsidRPr="00132F7D">
        <w:rPr>
          <w:rFonts w:ascii="Times New Roman" w:hAnsi="Times New Roman" w:cs="Times New Roman"/>
          <w:sz w:val="26"/>
          <w:szCs w:val="26"/>
        </w:rPr>
        <w:t xml:space="preserve">, </w:t>
      </w:r>
      <w:r w:rsidR="00876E55" w:rsidRPr="00132F7D">
        <w:rPr>
          <w:rFonts w:ascii="Times New Roman" w:hAnsi="Times New Roman" w:cs="Times New Roman"/>
          <w:sz w:val="26"/>
          <w:szCs w:val="26"/>
        </w:rPr>
        <w:t xml:space="preserve">thereby </w:t>
      </w:r>
      <w:r w:rsidR="001D049E" w:rsidRPr="00132F7D">
        <w:rPr>
          <w:rFonts w:ascii="Times New Roman" w:hAnsi="Times New Roman" w:cs="Times New Roman"/>
          <w:sz w:val="26"/>
          <w:szCs w:val="26"/>
        </w:rPr>
        <w:t>creat</w:t>
      </w:r>
      <w:r w:rsidR="008653DF" w:rsidRPr="00132F7D">
        <w:rPr>
          <w:rFonts w:ascii="Times New Roman" w:hAnsi="Times New Roman" w:cs="Times New Roman"/>
          <w:sz w:val="26"/>
          <w:szCs w:val="26"/>
        </w:rPr>
        <w:t>ing</w:t>
      </w:r>
      <w:r w:rsidR="001D049E" w:rsidRPr="00132F7D">
        <w:rPr>
          <w:rFonts w:ascii="Times New Roman" w:hAnsi="Times New Roman" w:cs="Times New Roman"/>
          <w:sz w:val="26"/>
          <w:szCs w:val="26"/>
        </w:rPr>
        <w:t xml:space="preserve"> an “emergency.”</w:t>
      </w:r>
      <w:r w:rsidR="00B60332" w:rsidRPr="00132F7D">
        <w:rPr>
          <w:rFonts w:ascii="Times New Roman" w:hAnsi="Times New Roman" w:cs="Times New Roman"/>
          <w:sz w:val="26"/>
          <w:szCs w:val="26"/>
        </w:rPr>
        <w:t xml:space="preserve">  Twin Lakes </w:t>
      </w:r>
      <w:r w:rsidR="00FB74F6">
        <w:rPr>
          <w:rFonts w:ascii="Times New Roman" w:hAnsi="Times New Roman" w:cs="Times New Roman"/>
          <w:sz w:val="26"/>
          <w:szCs w:val="26"/>
        </w:rPr>
        <w:t>Petition for Partial Stay</w:t>
      </w:r>
      <w:r w:rsidR="00B60332" w:rsidRPr="00132F7D">
        <w:rPr>
          <w:rFonts w:ascii="Times New Roman" w:hAnsi="Times New Roman" w:cs="Times New Roman"/>
          <w:sz w:val="26"/>
          <w:szCs w:val="26"/>
        </w:rPr>
        <w:t xml:space="preserve"> at</w:t>
      </w:r>
      <w:r w:rsidR="00963EC7" w:rsidRPr="00132F7D">
        <w:rPr>
          <w:rFonts w:ascii="Times New Roman" w:hAnsi="Times New Roman" w:cs="Times New Roman"/>
          <w:sz w:val="26"/>
          <w:szCs w:val="26"/>
        </w:rPr>
        <w:t xml:space="preserve"> 9</w:t>
      </w:r>
      <w:r w:rsidR="00B60332" w:rsidRPr="00132F7D">
        <w:rPr>
          <w:rFonts w:ascii="Times New Roman" w:hAnsi="Times New Roman" w:cs="Times New Roman"/>
          <w:sz w:val="26"/>
          <w:szCs w:val="26"/>
        </w:rPr>
        <w:t>.</w:t>
      </w:r>
      <w:r w:rsidR="00132F7D" w:rsidRPr="00132F7D">
        <w:rPr>
          <w:rFonts w:ascii="Times New Roman" w:hAnsi="Times New Roman" w:cs="Times New Roman"/>
          <w:sz w:val="26"/>
          <w:szCs w:val="26"/>
        </w:rPr>
        <w:t xml:space="preserve">  </w:t>
      </w:r>
      <w:r w:rsidR="008653DF" w:rsidRPr="00132F7D">
        <w:rPr>
          <w:rFonts w:ascii="Times New Roman" w:hAnsi="Times New Roman" w:cs="Times New Roman"/>
          <w:sz w:val="26"/>
          <w:szCs w:val="26"/>
        </w:rPr>
        <w:t>To the contrary, as noted by both Aqua and the OCA,</w:t>
      </w:r>
      <w:r w:rsidR="00B60332" w:rsidRPr="00132F7D">
        <w:rPr>
          <w:rFonts w:ascii="Times New Roman" w:hAnsi="Times New Roman" w:cs="Times New Roman"/>
          <w:sz w:val="26"/>
          <w:szCs w:val="26"/>
        </w:rPr>
        <w:t xml:space="preserve"> Aqua’s receivership of the Twin Lakes facilities is </w:t>
      </w:r>
      <w:r w:rsidR="00640A3F" w:rsidRPr="00132F7D">
        <w:rPr>
          <w:rFonts w:ascii="Times New Roman" w:hAnsi="Times New Roman" w:cs="Times New Roman"/>
          <w:sz w:val="26"/>
          <w:szCs w:val="26"/>
        </w:rPr>
        <w:t xml:space="preserve">directed under the terms of the </w:t>
      </w:r>
      <w:r w:rsidR="00640A3F" w:rsidRPr="00132F7D">
        <w:rPr>
          <w:rFonts w:ascii="Times New Roman" w:hAnsi="Times New Roman" w:cs="Times New Roman"/>
          <w:i/>
          <w:iCs/>
          <w:sz w:val="26"/>
          <w:szCs w:val="26"/>
        </w:rPr>
        <w:t>Receivership Order</w:t>
      </w:r>
      <w:r w:rsidR="00640A3F" w:rsidRPr="00132F7D">
        <w:rPr>
          <w:rFonts w:ascii="Times New Roman" w:hAnsi="Times New Roman" w:cs="Times New Roman"/>
          <w:sz w:val="26"/>
          <w:szCs w:val="26"/>
        </w:rPr>
        <w:t>, which expressly provide that the receivership will continue until the Section</w:t>
      </w:r>
      <w:r w:rsidR="00A971CF">
        <w:rPr>
          <w:rFonts w:ascii="Times New Roman" w:hAnsi="Times New Roman" w:cs="Times New Roman"/>
          <w:sz w:val="26"/>
          <w:szCs w:val="26"/>
        </w:rPr>
        <w:t xml:space="preserve"> </w:t>
      </w:r>
      <w:r w:rsidR="00640A3F" w:rsidRPr="00132F7D">
        <w:rPr>
          <w:rFonts w:ascii="Times New Roman" w:hAnsi="Times New Roman" w:cs="Times New Roman"/>
          <w:sz w:val="26"/>
          <w:szCs w:val="26"/>
        </w:rPr>
        <w:t>529 acquisition is approved, which is accomplished only upon an agreed upon sa</w:t>
      </w:r>
      <w:r w:rsidR="008655BF" w:rsidRPr="00132F7D">
        <w:rPr>
          <w:rFonts w:ascii="Times New Roman" w:hAnsi="Times New Roman" w:cs="Times New Roman"/>
          <w:sz w:val="26"/>
          <w:szCs w:val="26"/>
        </w:rPr>
        <w:t>le price approved by the Commission, or</w:t>
      </w:r>
      <w:r w:rsidR="000A2135" w:rsidRPr="00132F7D">
        <w:rPr>
          <w:rFonts w:ascii="Times New Roman" w:hAnsi="Times New Roman" w:cs="Times New Roman"/>
          <w:sz w:val="26"/>
          <w:szCs w:val="26"/>
        </w:rPr>
        <w:t xml:space="preserve"> </w:t>
      </w:r>
      <w:r w:rsidR="00946B09">
        <w:rPr>
          <w:rFonts w:ascii="Times New Roman" w:hAnsi="Times New Roman" w:cs="Times New Roman"/>
          <w:sz w:val="26"/>
          <w:szCs w:val="26"/>
        </w:rPr>
        <w:t xml:space="preserve">by </w:t>
      </w:r>
      <w:r w:rsidR="00A971CF">
        <w:rPr>
          <w:rFonts w:ascii="Times New Roman" w:hAnsi="Times New Roman" w:cs="Times New Roman"/>
          <w:sz w:val="26"/>
          <w:szCs w:val="26"/>
        </w:rPr>
        <w:t xml:space="preserve">a </w:t>
      </w:r>
      <w:r w:rsidR="008655BF" w:rsidRPr="00132F7D">
        <w:rPr>
          <w:rFonts w:ascii="Times New Roman" w:hAnsi="Times New Roman" w:cs="Times New Roman"/>
          <w:sz w:val="26"/>
          <w:szCs w:val="26"/>
        </w:rPr>
        <w:t>Petition of Aqua</w:t>
      </w:r>
      <w:r w:rsidR="00A90359">
        <w:rPr>
          <w:rFonts w:ascii="Times New Roman" w:hAnsi="Times New Roman" w:cs="Times New Roman"/>
          <w:sz w:val="26"/>
          <w:szCs w:val="26"/>
        </w:rPr>
        <w:t xml:space="preserve"> to </w:t>
      </w:r>
      <w:r w:rsidR="00946B09">
        <w:rPr>
          <w:rFonts w:ascii="Times New Roman" w:hAnsi="Times New Roman" w:cs="Times New Roman"/>
          <w:sz w:val="26"/>
          <w:szCs w:val="26"/>
        </w:rPr>
        <w:t>modify or terminate receivership, similarly</w:t>
      </w:r>
      <w:r w:rsidR="00D477B8">
        <w:rPr>
          <w:rFonts w:ascii="Times New Roman" w:hAnsi="Times New Roman" w:cs="Times New Roman"/>
          <w:sz w:val="26"/>
          <w:szCs w:val="26"/>
        </w:rPr>
        <w:t xml:space="preserve"> requiring </w:t>
      </w:r>
      <w:r w:rsidR="008655BF" w:rsidRPr="00132F7D">
        <w:rPr>
          <w:rFonts w:ascii="Times New Roman" w:hAnsi="Times New Roman" w:cs="Times New Roman"/>
          <w:sz w:val="26"/>
          <w:szCs w:val="26"/>
        </w:rPr>
        <w:t>approv</w:t>
      </w:r>
      <w:r w:rsidR="00D477B8">
        <w:rPr>
          <w:rFonts w:ascii="Times New Roman" w:hAnsi="Times New Roman" w:cs="Times New Roman"/>
          <w:sz w:val="26"/>
          <w:szCs w:val="26"/>
        </w:rPr>
        <w:t>al</w:t>
      </w:r>
      <w:r w:rsidR="008655BF" w:rsidRPr="00132F7D">
        <w:rPr>
          <w:rFonts w:ascii="Times New Roman" w:hAnsi="Times New Roman" w:cs="Times New Roman"/>
          <w:sz w:val="26"/>
          <w:szCs w:val="26"/>
        </w:rPr>
        <w:t xml:space="preserve"> by the </w:t>
      </w:r>
      <w:r w:rsidR="001514B4" w:rsidRPr="00132F7D">
        <w:rPr>
          <w:rFonts w:ascii="Times New Roman" w:hAnsi="Times New Roman" w:cs="Times New Roman"/>
          <w:sz w:val="26"/>
          <w:szCs w:val="26"/>
        </w:rPr>
        <w:t>Commission</w:t>
      </w:r>
      <w:r w:rsidR="003E2DD5">
        <w:rPr>
          <w:rFonts w:ascii="Times New Roman" w:hAnsi="Times New Roman" w:cs="Times New Roman"/>
          <w:sz w:val="26"/>
          <w:szCs w:val="26"/>
        </w:rPr>
        <w:t>.</w:t>
      </w:r>
      <w:r w:rsidR="00675499" w:rsidRPr="00132F7D">
        <w:rPr>
          <w:rFonts w:ascii="Times New Roman" w:hAnsi="Times New Roman" w:cs="Times New Roman"/>
          <w:sz w:val="26"/>
          <w:szCs w:val="26"/>
        </w:rPr>
        <w:t xml:space="preserve">  </w:t>
      </w:r>
      <w:r w:rsidR="00675499" w:rsidRPr="00946B09">
        <w:rPr>
          <w:rFonts w:ascii="Times New Roman" w:hAnsi="Times New Roman"/>
          <w:i/>
          <w:sz w:val="26"/>
        </w:rPr>
        <w:t>See</w:t>
      </w:r>
      <w:r w:rsidR="00946B09">
        <w:rPr>
          <w:rFonts w:ascii="Times New Roman" w:hAnsi="Times New Roman" w:cs="Times New Roman"/>
          <w:sz w:val="26"/>
          <w:szCs w:val="26"/>
        </w:rPr>
        <w:t xml:space="preserve">, </w:t>
      </w:r>
      <w:r w:rsidR="00675499" w:rsidRPr="00132F7D">
        <w:rPr>
          <w:rFonts w:ascii="Times New Roman" w:hAnsi="Times New Roman" w:cs="Times New Roman"/>
          <w:i/>
          <w:iCs/>
          <w:sz w:val="26"/>
          <w:szCs w:val="26"/>
        </w:rPr>
        <w:t>Receivership Order</w:t>
      </w:r>
      <w:r w:rsidR="00675499" w:rsidRPr="00132F7D">
        <w:rPr>
          <w:rFonts w:ascii="Times New Roman" w:hAnsi="Times New Roman" w:cs="Times New Roman"/>
          <w:sz w:val="26"/>
          <w:szCs w:val="26"/>
        </w:rPr>
        <w:t xml:space="preserve"> at</w:t>
      </w:r>
      <w:r w:rsidR="00AC27B9" w:rsidRPr="00132F7D">
        <w:rPr>
          <w:rFonts w:ascii="Times New Roman" w:hAnsi="Times New Roman" w:cs="Times New Roman"/>
          <w:sz w:val="26"/>
          <w:szCs w:val="26"/>
        </w:rPr>
        <w:t xml:space="preserve"> 19</w:t>
      </w:r>
      <w:r w:rsidR="004540AB" w:rsidRPr="00132F7D">
        <w:rPr>
          <w:rFonts w:ascii="Times New Roman" w:hAnsi="Times New Roman" w:cs="Times New Roman"/>
          <w:sz w:val="26"/>
          <w:szCs w:val="26"/>
        </w:rPr>
        <w:t xml:space="preserve">, Appendix </w:t>
      </w:r>
      <w:r w:rsidR="008E5D40" w:rsidRPr="00132F7D">
        <w:rPr>
          <w:rFonts w:ascii="Times New Roman" w:hAnsi="Times New Roman" w:cs="Times New Roman"/>
          <w:sz w:val="26"/>
          <w:szCs w:val="26"/>
        </w:rPr>
        <w:t>A</w:t>
      </w:r>
      <w:r w:rsidR="004540AB" w:rsidRPr="00132F7D">
        <w:rPr>
          <w:rFonts w:ascii="Times New Roman" w:hAnsi="Times New Roman" w:cs="Times New Roman"/>
          <w:sz w:val="26"/>
          <w:szCs w:val="26"/>
        </w:rPr>
        <w:t xml:space="preserve">; </w:t>
      </w:r>
      <w:r w:rsidR="00112FC2" w:rsidRPr="00132F7D">
        <w:rPr>
          <w:rFonts w:ascii="Times New Roman" w:hAnsi="Times New Roman" w:cs="Times New Roman"/>
          <w:sz w:val="26"/>
          <w:szCs w:val="26"/>
        </w:rPr>
        <w:t>Aqua Answer at</w:t>
      </w:r>
      <w:r w:rsidR="0004696A" w:rsidRPr="00132F7D">
        <w:rPr>
          <w:rFonts w:ascii="Times New Roman" w:hAnsi="Times New Roman" w:cs="Times New Roman"/>
          <w:sz w:val="26"/>
          <w:szCs w:val="26"/>
        </w:rPr>
        <w:t xml:space="preserve"> 3-5</w:t>
      </w:r>
      <w:r w:rsidR="00112FC2" w:rsidRPr="00132F7D">
        <w:rPr>
          <w:rFonts w:ascii="Times New Roman" w:hAnsi="Times New Roman" w:cs="Times New Roman"/>
          <w:sz w:val="26"/>
          <w:szCs w:val="26"/>
        </w:rPr>
        <w:t>; OCA</w:t>
      </w:r>
      <w:r w:rsidR="006B4D3B">
        <w:rPr>
          <w:rFonts w:ascii="Times New Roman" w:hAnsi="Times New Roman" w:cs="Times New Roman"/>
          <w:sz w:val="26"/>
          <w:szCs w:val="26"/>
        </w:rPr>
        <w:t> </w:t>
      </w:r>
      <w:r w:rsidR="00112FC2" w:rsidRPr="00132F7D">
        <w:rPr>
          <w:rFonts w:ascii="Times New Roman" w:hAnsi="Times New Roman" w:cs="Times New Roman"/>
          <w:sz w:val="26"/>
          <w:szCs w:val="26"/>
        </w:rPr>
        <w:t>Letter in</w:t>
      </w:r>
      <w:r w:rsidR="00112FC2" w:rsidRPr="00946B09">
        <w:rPr>
          <w:rFonts w:ascii="Times New Roman" w:hAnsi="Times New Roman"/>
          <w:i/>
          <w:sz w:val="26"/>
        </w:rPr>
        <w:t xml:space="preserve"> Lieu</w:t>
      </w:r>
      <w:r w:rsidR="00112FC2" w:rsidRPr="00132F7D">
        <w:rPr>
          <w:rFonts w:ascii="Times New Roman" w:hAnsi="Times New Roman" w:cs="Times New Roman"/>
          <w:sz w:val="26"/>
          <w:szCs w:val="26"/>
        </w:rPr>
        <w:t xml:space="preserve"> of Answer at</w:t>
      </w:r>
      <w:r w:rsidR="008E5D40" w:rsidRPr="00132F7D">
        <w:rPr>
          <w:rFonts w:ascii="Times New Roman" w:hAnsi="Times New Roman" w:cs="Times New Roman"/>
          <w:sz w:val="26"/>
          <w:szCs w:val="26"/>
        </w:rPr>
        <w:t xml:space="preserve"> 2</w:t>
      </w:r>
      <w:r w:rsidR="00112FC2" w:rsidRPr="00132F7D">
        <w:rPr>
          <w:rFonts w:ascii="Times New Roman" w:hAnsi="Times New Roman" w:cs="Times New Roman"/>
          <w:sz w:val="26"/>
          <w:szCs w:val="26"/>
        </w:rPr>
        <w:t>.</w:t>
      </w:r>
      <w:r w:rsidR="008E5D40" w:rsidRPr="00132F7D">
        <w:rPr>
          <w:rFonts w:ascii="Times New Roman" w:hAnsi="Times New Roman" w:cs="Times New Roman"/>
          <w:sz w:val="26"/>
          <w:szCs w:val="26"/>
        </w:rPr>
        <w:t xml:space="preserve">  </w:t>
      </w:r>
      <w:r w:rsidR="006917E2" w:rsidRPr="00132F7D">
        <w:rPr>
          <w:rFonts w:ascii="Times New Roman" w:hAnsi="Times New Roman" w:cs="Times New Roman"/>
          <w:sz w:val="26"/>
          <w:szCs w:val="26"/>
        </w:rPr>
        <w:t xml:space="preserve">In this regard, </w:t>
      </w:r>
      <w:r w:rsidRPr="00132F7D">
        <w:rPr>
          <w:rFonts w:ascii="Times New Roman" w:hAnsi="Times New Roman" w:cs="Times New Roman"/>
          <w:sz w:val="26"/>
          <w:szCs w:val="26"/>
        </w:rPr>
        <w:t xml:space="preserve">Twin </w:t>
      </w:r>
      <w:r w:rsidR="006917E2" w:rsidRPr="00132F7D">
        <w:rPr>
          <w:rFonts w:ascii="Times New Roman" w:hAnsi="Times New Roman" w:cs="Times New Roman"/>
          <w:sz w:val="26"/>
          <w:szCs w:val="26"/>
        </w:rPr>
        <w:t>L</w:t>
      </w:r>
      <w:r w:rsidRPr="00132F7D">
        <w:rPr>
          <w:rFonts w:ascii="Times New Roman" w:hAnsi="Times New Roman" w:cs="Times New Roman"/>
          <w:sz w:val="26"/>
          <w:szCs w:val="26"/>
        </w:rPr>
        <w:t xml:space="preserve">akes mischaracterizes the </w:t>
      </w:r>
      <w:r w:rsidR="001B3ADF" w:rsidRPr="00132F7D">
        <w:rPr>
          <w:rFonts w:ascii="Times New Roman" w:hAnsi="Times New Roman" w:cs="Times New Roman"/>
          <w:sz w:val="26"/>
          <w:szCs w:val="26"/>
        </w:rPr>
        <w:t xml:space="preserve">practical impact of our </w:t>
      </w:r>
      <w:r w:rsidR="0047557C" w:rsidRPr="00132F7D">
        <w:rPr>
          <w:rFonts w:ascii="Times New Roman" w:hAnsi="Times New Roman" w:cs="Times New Roman"/>
          <w:i/>
          <w:iCs/>
          <w:sz w:val="26"/>
          <w:szCs w:val="26"/>
        </w:rPr>
        <w:t>November 2021 Order</w:t>
      </w:r>
      <w:r w:rsidR="0047557C" w:rsidRPr="00132F7D">
        <w:rPr>
          <w:rFonts w:ascii="Times New Roman" w:hAnsi="Times New Roman" w:cs="Times New Roman"/>
          <w:sz w:val="26"/>
          <w:szCs w:val="26"/>
        </w:rPr>
        <w:t xml:space="preserve"> and asserts an “emergency” where none exists. </w:t>
      </w:r>
    </w:p>
    <w:p w14:paraId="188CE2E5" w14:textId="6FE92076" w:rsidR="00D70EF5" w:rsidRPr="00132F7D" w:rsidRDefault="00D70EF5" w:rsidP="00EF7989">
      <w:pPr>
        <w:spacing w:after="0" w:line="360" w:lineRule="auto"/>
        <w:ind w:firstLine="1440"/>
        <w:rPr>
          <w:rFonts w:ascii="Times New Roman" w:hAnsi="Times New Roman" w:cs="Times New Roman"/>
          <w:sz w:val="26"/>
          <w:szCs w:val="26"/>
        </w:rPr>
      </w:pPr>
    </w:p>
    <w:p w14:paraId="65C877CC" w14:textId="13246448" w:rsidR="00DC375D" w:rsidRDefault="00DC375D" w:rsidP="00DC375D">
      <w:pPr>
        <w:spacing w:after="0" w:line="360" w:lineRule="auto"/>
        <w:ind w:firstLine="1440"/>
        <w:rPr>
          <w:rFonts w:ascii="Times New Roman" w:eastAsia="Times New Roman" w:hAnsi="Times New Roman" w:cs="Times New Roman"/>
          <w:sz w:val="26"/>
          <w:szCs w:val="26"/>
        </w:rPr>
      </w:pPr>
      <w:r w:rsidRPr="00132F7D">
        <w:rPr>
          <w:rFonts w:ascii="Times New Roman" w:eastAsia="Times New Roman" w:hAnsi="Times New Roman" w:cs="Times New Roman"/>
          <w:sz w:val="26"/>
          <w:szCs w:val="26"/>
        </w:rPr>
        <w:t>To the extent Twin Lakes argues that it has a likelihood</w:t>
      </w:r>
      <w:r w:rsidR="00CE32DD" w:rsidRPr="00132F7D">
        <w:rPr>
          <w:rFonts w:ascii="Times New Roman" w:eastAsia="Times New Roman" w:hAnsi="Times New Roman" w:cs="Times New Roman"/>
          <w:sz w:val="26"/>
          <w:szCs w:val="26"/>
        </w:rPr>
        <w:t xml:space="preserve"> of </w:t>
      </w:r>
      <w:r w:rsidRPr="00132F7D">
        <w:rPr>
          <w:rFonts w:ascii="Times New Roman" w:eastAsia="Times New Roman" w:hAnsi="Times New Roman" w:cs="Times New Roman"/>
          <w:sz w:val="26"/>
          <w:szCs w:val="26"/>
        </w:rPr>
        <w:t xml:space="preserve">success of the merits </w:t>
      </w:r>
      <w:r w:rsidR="00CE32DD" w:rsidRPr="00132F7D">
        <w:rPr>
          <w:rFonts w:ascii="Times New Roman" w:eastAsia="Times New Roman" w:hAnsi="Times New Roman" w:cs="Times New Roman"/>
          <w:sz w:val="26"/>
          <w:szCs w:val="26"/>
        </w:rPr>
        <w:t xml:space="preserve">of </w:t>
      </w:r>
      <w:r w:rsidRPr="00132F7D">
        <w:rPr>
          <w:rFonts w:ascii="Times New Roman" w:eastAsia="Times New Roman" w:hAnsi="Times New Roman" w:cs="Times New Roman"/>
          <w:sz w:val="26"/>
          <w:szCs w:val="26"/>
        </w:rPr>
        <w:t xml:space="preserve">its challenge of the Commission’s exercise of jurisdiction over Middlesex, we reject those arguments.  The Commission’s jurisdiction over the disposition of this Section 529 proceeding as it pertains to both Twin Lakes and Middlesex, is statutory. </w:t>
      </w:r>
      <w:r w:rsidR="00E40A73">
        <w:rPr>
          <w:rFonts w:ascii="Times New Roman" w:eastAsia="Times New Roman" w:hAnsi="Times New Roman" w:cs="Times New Roman"/>
          <w:sz w:val="26"/>
          <w:szCs w:val="26"/>
        </w:rPr>
        <w:t xml:space="preserve"> </w:t>
      </w:r>
      <w:r w:rsidRPr="00132F7D">
        <w:rPr>
          <w:rFonts w:ascii="Times New Roman" w:eastAsia="Times New Roman" w:hAnsi="Times New Roman" w:cs="Times New Roman"/>
          <w:sz w:val="26"/>
          <w:szCs w:val="26"/>
        </w:rPr>
        <w:t xml:space="preserve">It is clear from the record that the Commission’s jurisdiction to authorize the acquisition of Twin Lakes conditioned upon the escrow of funds by Middlesex arises under the Commission’s statutory </w:t>
      </w:r>
      <w:r w:rsidR="00893880">
        <w:rPr>
          <w:rFonts w:ascii="Times New Roman" w:eastAsia="Times New Roman" w:hAnsi="Times New Roman" w:cs="Times New Roman"/>
          <w:sz w:val="26"/>
          <w:szCs w:val="26"/>
        </w:rPr>
        <w:t xml:space="preserve">discretionary </w:t>
      </w:r>
      <w:r w:rsidRPr="00132F7D">
        <w:rPr>
          <w:rFonts w:ascii="Times New Roman" w:eastAsia="Times New Roman" w:hAnsi="Times New Roman" w:cs="Times New Roman"/>
          <w:sz w:val="26"/>
          <w:szCs w:val="26"/>
        </w:rPr>
        <w:t xml:space="preserve">authority under Section 529 to approve of the abandonment of the operating authority which was granted to </w:t>
      </w:r>
      <w:r w:rsidRPr="00132F7D">
        <w:rPr>
          <w:rFonts w:ascii="Times New Roman" w:eastAsia="Times New Roman" w:hAnsi="Times New Roman" w:cs="Times New Roman"/>
          <w:i/>
          <w:iCs/>
          <w:sz w:val="26"/>
          <w:szCs w:val="26"/>
        </w:rPr>
        <w:t>Middlesex</w:t>
      </w:r>
      <w:r w:rsidRPr="00132F7D">
        <w:rPr>
          <w:rFonts w:ascii="Times New Roman" w:eastAsia="Times New Roman" w:hAnsi="Times New Roman" w:cs="Times New Roman"/>
          <w:sz w:val="26"/>
          <w:szCs w:val="26"/>
        </w:rPr>
        <w:t xml:space="preserve"> not Twin Lakes by the </w:t>
      </w:r>
      <w:r w:rsidRPr="00132F7D">
        <w:rPr>
          <w:rFonts w:ascii="Times New Roman" w:eastAsia="Times New Roman" w:hAnsi="Times New Roman" w:cs="Times New Roman"/>
          <w:i/>
          <w:iCs/>
          <w:sz w:val="26"/>
          <w:szCs w:val="26"/>
        </w:rPr>
        <w:t>CPC Order</w:t>
      </w:r>
      <w:r w:rsidRPr="00132F7D">
        <w:rPr>
          <w:rFonts w:ascii="Times New Roman" w:eastAsia="Times New Roman" w:hAnsi="Times New Roman" w:cs="Times New Roman"/>
          <w:sz w:val="26"/>
          <w:szCs w:val="26"/>
        </w:rPr>
        <w:t xml:space="preserve"> (granting Middlesex a CPC pursuant to the Commission’s statutory authority under Sections </w:t>
      </w:r>
      <w:r w:rsidR="00B5416F" w:rsidRPr="00132F7D">
        <w:rPr>
          <w:rFonts w:ascii="Times New Roman" w:eastAsia="Times New Roman" w:hAnsi="Times New Roman" w:cs="Times New Roman"/>
          <w:sz w:val="26"/>
          <w:szCs w:val="26"/>
        </w:rPr>
        <w:t>1101-1103 of the Code</w:t>
      </w:r>
      <w:r w:rsidR="002B326C" w:rsidRPr="00132F7D">
        <w:rPr>
          <w:rFonts w:ascii="Times New Roman" w:eastAsia="Times New Roman" w:hAnsi="Times New Roman" w:cs="Times New Roman"/>
          <w:sz w:val="26"/>
          <w:szCs w:val="26"/>
        </w:rPr>
        <w:t>.</w:t>
      </w:r>
      <w:r w:rsidR="00BC5786">
        <w:rPr>
          <w:rFonts w:ascii="Times New Roman" w:eastAsia="Times New Roman" w:hAnsi="Times New Roman" w:cs="Times New Roman"/>
          <w:sz w:val="26"/>
          <w:szCs w:val="26"/>
        </w:rPr>
        <w:t>)</w:t>
      </w:r>
      <w:r w:rsidR="002B326C" w:rsidRPr="00132F7D">
        <w:rPr>
          <w:rFonts w:ascii="Times New Roman" w:eastAsia="Times New Roman" w:hAnsi="Times New Roman" w:cs="Times New Roman"/>
          <w:sz w:val="26"/>
          <w:szCs w:val="26"/>
        </w:rPr>
        <w:t xml:space="preserve">  </w:t>
      </w:r>
      <w:r w:rsidR="00805C3C" w:rsidRPr="00132F7D">
        <w:rPr>
          <w:rFonts w:ascii="Times New Roman" w:eastAsia="Times New Roman" w:hAnsi="Times New Roman" w:cs="Times New Roman"/>
          <w:sz w:val="26"/>
          <w:szCs w:val="26"/>
        </w:rPr>
        <w:t xml:space="preserve">Further, </w:t>
      </w:r>
      <w:r w:rsidR="005D468B" w:rsidRPr="00132F7D">
        <w:rPr>
          <w:rFonts w:ascii="Times New Roman" w:eastAsia="Times New Roman" w:hAnsi="Times New Roman" w:cs="Times New Roman"/>
          <w:sz w:val="26"/>
          <w:szCs w:val="26"/>
        </w:rPr>
        <w:t xml:space="preserve">under Section 1103, </w:t>
      </w:r>
      <w:r w:rsidR="00CE6B6F">
        <w:rPr>
          <w:rFonts w:ascii="Times New Roman" w:eastAsia="Times New Roman" w:hAnsi="Times New Roman" w:cs="Times New Roman"/>
          <w:sz w:val="26"/>
          <w:szCs w:val="26"/>
        </w:rPr>
        <w:t xml:space="preserve">any objection by Middlesex to </w:t>
      </w:r>
      <w:r w:rsidR="005D468B" w:rsidRPr="00132F7D">
        <w:rPr>
          <w:rFonts w:ascii="Times New Roman" w:eastAsia="Times New Roman" w:hAnsi="Times New Roman" w:cs="Times New Roman"/>
          <w:sz w:val="26"/>
          <w:szCs w:val="26"/>
        </w:rPr>
        <w:t xml:space="preserve">the </w:t>
      </w:r>
      <w:r w:rsidR="00805C3C" w:rsidRPr="00132F7D">
        <w:rPr>
          <w:rFonts w:ascii="Times New Roman" w:eastAsia="Times New Roman" w:hAnsi="Times New Roman" w:cs="Times New Roman"/>
          <w:sz w:val="26"/>
          <w:szCs w:val="26"/>
        </w:rPr>
        <w:t xml:space="preserve">condition imposed upon </w:t>
      </w:r>
      <w:r w:rsidR="005D468B" w:rsidRPr="00132F7D">
        <w:rPr>
          <w:rFonts w:ascii="Times New Roman" w:eastAsia="Times New Roman" w:hAnsi="Times New Roman" w:cs="Times New Roman"/>
          <w:sz w:val="26"/>
          <w:szCs w:val="26"/>
        </w:rPr>
        <w:t>Middlesex</w:t>
      </w:r>
      <w:r w:rsidR="00805C3C" w:rsidRPr="00132F7D">
        <w:rPr>
          <w:rFonts w:ascii="Times New Roman" w:eastAsia="Times New Roman" w:hAnsi="Times New Roman" w:cs="Times New Roman"/>
          <w:sz w:val="26"/>
          <w:szCs w:val="26"/>
        </w:rPr>
        <w:t xml:space="preserve"> associated with its duty as the holder of authority</w:t>
      </w:r>
      <w:r w:rsidR="009542D9">
        <w:rPr>
          <w:rFonts w:ascii="Times New Roman" w:eastAsia="Times New Roman" w:hAnsi="Times New Roman" w:cs="Times New Roman"/>
          <w:sz w:val="26"/>
          <w:szCs w:val="26"/>
        </w:rPr>
        <w:t xml:space="preserve"> </w:t>
      </w:r>
      <w:r w:rsidR="00465EFA">
        <w:rPr>
          <w:rFonts w:ascii="Times New Roman" w:eastAsia="Times New Roman" w:hAnsi="Times New Roman" w:cs="Times New Roman"/>
          <w:sz w:val="26"/>
          <w:szCs w:val="26"/>
        </w:rPr>
        <w:t xml:space="preserve">under </w:t>
      </w:r>
      <w:r w:rsidR="00805C3C" w:rsidRPr="00132F7D">
        <w:rPr>
          <w:rFonts w:ascii="Times New Roman" w:eastAsia="Times New Roman" w:hAnsi="Times New Roman" w:cs="Times New Roman"/>
          <w:sz w:val="26"/>
          <w:szCs w:val="26"/>
        </w:rPr>
        <w:t xml:space="preserve">the </w:t>
      </w:r>
      <w:r w:rsidR="00805C3C" w:rsidRPr="00465EFA">
        <w:rPr>
          <w:rFonts w:ascii="Times New Roman" w:hAnsi="Times New Roman"/>
          <w:i/>
          <w:sz w:val="26"/>
        </w:rPr>
        <w:t>CPC Order</w:t>
      </w:r>
      <w:r w:rsidR="005D468B" w:rsidRPr="00132F7D">
        <w:rPr>
          <w:rFonts w:ascii="Times New Roman" w:eastAsia="Times New Roman" w:hAnsi="Times New Roman" w:cs="Times New Roman"/>
          <w:sz w:val="26"/>
          <w:szCs w:val="26"/>
        </w:rPr>
        <w:t xml:space="preserve"> is deemed to be waived.  </w:t>
      </w:r>
      <w:r w:rsidR="005D468B" w:rsidRPr="00465EFA">
        <w:rPr>
          <w:rFonts w:ascii="Times New Roman" w:hAnsi="Times New Roman"/>
          <w:i/>
          <w:sz w:val="26"/>
        </w:rPr>
        <w:t>See</w:t>
      </w:r>
      <w:r w:rsidR="005D468B" w:rsidRPr="00132F7D">
        <w:rPr>
          <w:rFonts w:ascii="Times New Roman" w:eastAsia="Times New Roman" w:hAnsi="Times New Roman" w:cs="Times New Roman"/>
          <w:sz w:val="26"/>
          <w:szCs w:val="26"/>
        </w:rPr>
        <w:t xml:space="preserve"> 66</w:t>
      </w:r>
      <w:r w:rsidR="00C557E7">
        <w:rPr>
          <w:rFonts w:ascii="Times New Roman" w:eastAsia="Times New Roman" w:hAnsi="Times New Roman" w:cs="Times New Roman"/>
          <w:sz w:val="26"/>
          <w:szCs w:val="26"/>
        </w:rPr>
        <w:t> </w:t>
      </w:r>
      <w:r w:rsidR="005D468B" w:rsidRPr="00132F7D">
        <w:rPr>
          <w:rFonts w:ascii="Times New Roman" w:eastAsia="Times New Roman" w:hAnsi="Times New Roman" w:cs="Times New Roman"/>
          <w:sz w:val="26"/>
          <w:szCs w:val="26"/>
        </w:rPr>
        <w:t>Pa.</w:t>
      </w:r>
      <w:r w:rsidR="00C557E7">
        <w:rPr>
          <w:rFonts w:ascii="Times New Roman" w:eastAsia="Times New Roman" w:hAnsi="Times New Roman" w:cs="Times New Roman"/>
          <w:sz w:val="26"/>
          <w:szCs w:val="26"/>
        </w:rPr>
        <w:t> </w:t>
      </w:r>
      <w:r w:rsidR="00997B78" w:rsidRPr="00132F7D">
        <w:rPr>
          <w:rFonts w:ascii="Times New Roman" w:eastAsia="Times New Roman" w:hAnsi="Times New Roman" w:cs="Times New Roman"/>
          <w:sz w:val="26"/>
          <w:szCs w:val="26"/>
        </w:rPr>
        <w:t>C.S</w:t>
      </w:r>
      <w:r w:rsidR="00C557E7">
        <w:rPr>
          <w:rFonts w:ascii="Times New Roman" w:eastAsia="Times New Roman" w:hAnsi="Times New Roman" w:cs="Times New Roman"/>
          <w:sz w:val="26"/>
          <w:szCs w:val="26"/>
        </w:rPr>
        <w:t>.</w:t>
      </w:r>
      <w:r w:rsidR="00997B78" w:rsidRPr="00132F7D">
        <w:rPr>
          <w:rFonts w:ascii="Times New Roman" w:eastAsia="Times New Roman" w:hAnsi="Times New Roman" w:cs="Times New Roman"/>
          <w:sz w:val="26"/>
          <w:szCs w:val="26"/>
        </w:rPr>
        <w:t>A. §</w:t>
      </w:r>
      <w:r w:rsidR="00143E01">
        <w:rPr>
          <w:rFonts w:ascii="Times New Roman" w:eastAsia="Times New Roman" w:hAnsi="Times New Roman" w:cs="Times New Roman"/>
          <w:sz w:val="26"/>
          <w:szCs w:val="26"/>
        </w:rPr>
        <w:t xml:space="preserve"> </w:t>
      </w:r>
      <w:r w:rsidR="00997B78" w:rsidRPr="00132F7D">
        <w:rPr>
          <w:rFonts w:ascii="Times New Roman" w:eastAsia="Times New Roman" w:hAnsi="Times New Roman" w:cs="Times New Roman"/>
          <w:sz w:val="26"/>
          <w:szCs w:val="26"/>
        </w:rPr>
        <w:t xml:space="preserve">1103 </w:t>
      </w:r>
      <w:r w:rsidR="00BE6D85" w:rsidRPr="00132F7D">
        <w:rPr>
          <w:rFonts w:ascii="Times New Roman" w:eastAsia="Times New Roman" w:hAnsi="Times New Roman" w:cs="Times New Roman"/>
          <w:sz w:val="26"/>
          <w:szCs w:val="26"/>
        </w:rPr>
        <w:t xml:space="preserve">(“Any holder </w:t>
      </w:r>
      <w:r w:rsidR="00AC1A6C" w:rsidRPr="00132F7D">
        <w:rPr>
          <w:rFonts w:ascii="Times New Roman" w:eastAsia="Times New Roman" w:hAnsi="Times New Roman" w:cs="Times New Roman"/>
          <w:sz w:val="26"/>
          <w:szCs w:val="26"/>
        </w:rPr>
        <w:t xml:space="preserve">of a certificate of public convenience, exercising the authority </w:t>
      </w:r>
      <w:r w:rsidR="001712F3" w:rsidRPr="00132F7D">
        <w:rPr>
          <w:rFonts w:ascii="Times New Roman" w:eastAsia="Times New Roman" w:hAnsi="Times New Roman" w:cs="Times New Roman"/>
          <w:sz w:val="26"/>
          <w:szCs w:val="26"/>
        </w:rPr>
        <w:t xml:space="preserve">conferred by such certificate, shall be deemed to have waived any and all objections </w:t>
      </w:r>
      <w:r w:rsidR="005F10BD" w:rsidRPr="00132F7D">
        <w:rPr>
          <w:rFonts w:ascii="Times New Roman" w:eastAsia="Times New Roman" w:hAnsi="Times New Roman" w:cs="Times New Roman"/>
          <w:sz w:val="26"/>
          <w:szCs w:val="26"/>
        </w:rPr>
        <w:t>to the terms and conditions of such certificate”</w:t>
      </w:r>
      <w:r w:rsidR="00F13516" w:rsidRPr="00132F7D">
        <w:rPr>
          <w:rFonts w:ascii="Times New Roman" w:eastAsia="Times New Roman" w:hAnsi="Times New Roman" w:cs="Times New Roman"/>
          <w:sz w:val="26"/>
          <w:szCs w:val="26"/>
        </w:rPr>
        <w:t>).</w:t>
      </w:r>
      <w:r w:rsidR="00805C3C" w:rsidRPr="00132F7D">
        <w:rPr>
          <w:rFonts w:ascii="Times New Roman" w:eastAsia="Times New Roman" w:hAnsi="Times New Roman" w:cs="Times New Roman"/>
          <w:sz w:val="26"/>
          <w:szCs w:val="26"/>
        </w:rPr>
        <w:t xml:space="preserve"> </w:t>
      </w:r>
      <w:r w:rsidRPr="00132F7D">
        <w:rPr>
          <w:rFonts w:ascii="Times New Roman" w:eastAsia="Times New Roman" w:hAnsi="Times New Roman" w:cs="Times New Roman"/>
          <w:sz w:val="26"/>
          <w:szCs w:val="26"/>
        </w:rPr>
        <w:t xml:space="preserve"> </w:t>
      </w:r>
    </w:p>
    <w:p w14:paraId="1FEAF0CB" w14:textId="77777777" w:rsidR="00143E01" w:rsidRPr="00132F7D" w:rsidRDefault="00143E01" w:rsidP="00DC375D">
      <w:pPr>
        <w:spacing w:after="0" w:line="360" w:lineRule="auto"/>
        <w:ind w:firstLine="1440"/>
        <w:rPr>
          <w:rFonts w:ascii="Times New Roman" w:eastAsia="Times New Roman" w:hAnsi="Times New Roman" w:cs="Times New Roman"/>
          <w:sz w:val="26"/>
          <w:szCs w:val="26"/>
        </w:rPr>
      </w:pPr>
    </w:p>
    <w:p w14:paraId="216F6F0D" w14:textId="4568FC5C" w:rsidR="00DC375D" w:rsidRPr="00132F7D" w:rsidRDefault="00DC375D" w:rsidP="003D1FE1">
      <w:pPr>
        <w:spacing w:after="0" w:line="360" w:lineRule="auto"/>
        <w:ind w:firstLine="1440"/>
        <w:rPr>
          <w:rFonts w:ascii="Times New Roman" w:eastAsia="Times New Roman" w:hAnsi="Times New Roman" w:cs="Times New Roman"/>
          <w:color w:val="000000"/>
          <w:sz w:val="26"/>
          <w:szCs w:val="26"/>
        </w:rPr>
      </w:pPr>
      <w:r w:rsidRPr="00132F7D">
        <w:rPr>
          <w:rFonts w:ascii="Times New Roman" w:eastAsia="Times New Roman" w:hAnsi="Times New Roman" w:cs="Times New Roman"/>
          <w:sz w:val="26"/>
          <w:szCs w:val="26"/>
        </w:rPr>
        <w:t>The Commission expressly acknowledged that Twin Lakes and Middlesex are one in the same, for purposes of the provision of service under the authority granted to Middlesex by the “</w:t>
      </w:r>
      <w:r w:rsidRPr="00465EFA">
        <w:rPr>
          <w:rFonts w:ascii="Times New Roman" w:hAnsi="Times New Roman"/>
          <w:color w:val="000000"/>
          <w:sz w:val="26"/>
        </w:rPr>
        <w:t>Secretarial Letter issued by the Commission’s Secretary’s Bureau in</w:t>
      </w:r>
      <w:r w:rsidR="009868A2">
        <w:rPr>
          <w:rFonts w:ascii="Times New Roman" w:hAnsi="Times New Roman"/>
          <w:color w:val="000000"/>
          <w:sz w:val="26"/>
        </w:rPr>
        <w:t> </w:t>
      </w:r>
      <w:r w:rsidRPr="00465EFA">
        <w:rPr>
          <w:rFonts w:ascii="Times New Roman" w:hAnsi="Times New Roman"/>
          <w:color w:val="000000"/>
          <w:sz w:val="26"/>
        </w:rPr>
        <w:t>2011 that noted that Middlesex is doing business in Pennsylvania under the name of Twin</w:t>
      </w:r>
      <w:r w:rsidR="003D1FE1">
        <w:rPr>
          <w:rFonts w:ascii="Times New Roman" w:hAnsi="Times New Roman"/>
          <w:color w:val="000000"/>
          <w:sz w:val="26"/>
        </w:rPr>
        <w:t> </w:t>
      </w:r>
      <w:r w:rsidRPr="00465EFA">
        <w:rPr>
          <w:rFonts w:ascii="Times New Roman" w:hAnsi="Times New Roman"/>
          <w:color w:val="000000"/>
          <w:sz w:val="26"/>
        </w:rPr>
        <w:t>Lakes Utilities, Inc</w:t>
      </w:r>
      <w:r w:rsidRPr="00132F7D">
        <w:rPr>
          <w:rFonts w:ascii="Times New Roman" w:eastAsia="Times New Roman" w:hAnsi="Times New Roman" w:cs="Times New Roman"/>
          <w:i/>
          <w:iCs/>
          <w:color w:val="000000"/>
          <w:sz w:val="26"/>
          <w:szCs w:val="26"/>
        </w:rPr>
        <w:t>.</w:t>
      </w:r>
      <w:r w:rsidRPr="003D1FE1">
        <w:rPr>
          <w:rFonts w:ascii="Times New Roman" w:eastAsia="Times New Roman" w:hAnsi="Times New Roman" w:cs="Times New Roman"/>
          <w:color w:val="000000"/>
          <w:sz w:val="26"/>
          <w:szCs w:val="26"/>
        </w:rPr>
        <w:t xml:space="preserve">” </w:t>
      </w:r>
      <w:r w:rsidR="009542D9" w:rsidRPr="003D1FE1">
        <w:rPr>
          <w:rFonts w:ascii="Times New Roman" w:eastAsia="Times New Roman" w:hAnsi="Times New Roman" w:cs="Times New Roman"/>
          <w:color w:val="000000"/>
          <w:sz w:val="26"/>
          <w:szCs w:val="26"/>
        </w:rPr>
        <w:t xml:space="preserve"> </w:t>
      </w:r>
      <w:r w:rsidRPr="00132F7D">
        <w:rPr>
          <w:rFonts w:ascii="Times New Roman" w:eastAsia="Times New Roman" w:hAnsi="Times New Roman" w:cs="Times New Roman"/>
          <w:i/>
          <w:iCs/>
          <w:color w:val="000000"/>
          <w:sz w:val="26"/>
          <w:szCs w:val="26"/>
        </w:rPr>
        <w:t>November 2021 Order</w:t>
      </w:r>
      <w:r w:rsidRPr="00132F7D">
        <w:rPr>
          <w:rFonts w:ascii="Times New Roman" w:eastAsia="Times New Roman" w:hAnsi="Times New Roman" w:cs="Times New Roman"/>
          <w:color w:val="000000"/>
          <w:sz w:val="26"/>
          <w:szCs w:val="26"/>
        </w:rPr>
        <w:t xml:space="preserve"> at</w:t>
      </w:r>
      <w:r w:rsidR="00107AB6" w:rsidRPr="00132F7D">
        <w:rPr>
          <w:rFonts w:ascii="Times New Roman" w:eastAsia="Times New Roman" w:hAnsi="Times New Roman" w:cs="Times New Roman"/>
          <w:color w:val="000000"/>
          <w:sz w:val="26"/>
          <w:szCs w:val="26"/>
        </w:rPr>
        <w:t xml:space="preserve"> 52, </w:t>
      </w:r>
      <w:r w:rsidRPr="00132F7D">
        <w:rPr>
          <w:rFonts w:ascii="Times New Roman" w:eastAsia="Times New Roman" w:hAnsi="Times New Roman" w:cs="Times New Roman"/>
          <w:color w:val="000000"/>
          <w:sz w:val="26"/>
          <w:szCs w:val="26"/>
        </w:rPr>
        <w:t>quoting ALJ’s Recommended Decision at</w:t>
      </w:r>
      <w:r w:rsidR="00C820AC" w:rsidRPr="00132F7D">
        <w:rPr>
          <w:rFonts w:ascii="Times New Roman" w:eastAsia="Times New Roman" w:hAnsi="Times New Roman" w:cs="Times New Roman"/>
          <w:color w:val="000000"/>
          <w:sz w:val="26"/>
          <w:szCs w:val="26"/>
        </w:rPr>
        <w:t xml:space="preserve"> 30-31</w:t>
      </w:r>
      <w:r w:rsidRPr="00132F7D">
        <w:rPr>
          <w:rFonts w:ascii="Times New Roman" w:eastAsia="Times New Roman" w:hAnsi="Times New Roman" w:cs="Times New Roman"/>
          <w:color w:val="000000"/>
          <w:sz w:val="26"/>
          <w:szCs w:val="26"/>
        </w:rPr>
        <w:t>)</w:t>
      </w:r>
      <w:r w:rsidR="003D1FE1">
        <w:rPr>
          <w:rFonts w:ascii="Times New Roman" w:eastAsia="Times New Roman" w:hAnsi="Times New Roman" w:cs="Times New Roman"/>
          <w:color w:val="000000"/>
          <w:sz w:val="26"/>
          <w:szCs w:val="26"/>
        </w:rPr>
        <w:t>.</w:t>
      </w:r>
      <w:r w:rsidRPr="00132F7D">
        <w:rPr>
          <w:rStyle w:val="FootnoteReference"/>
          <w:rFonts w:ascii="Times New Roman" w:eastAsia="Times New Roman" w:hAnsi="Times New Roman" w:cs="Times New Roman"/>
          <w:color w:val="000000"/>
          <w:sz w:val="26"/>
          <w:szCs w:val="26"/>
        </w:rPr>
        <w:footnoteReference w:id="9"/>
      </w:r>
      <w:r w:rsidRPr="00132F7D">
        <w:rPr>
          <w:rFonts w:ascii="Times New Roman" w:eastAsia="Times New Roman" w:hAnsi="Times New Roman" w:cs="Times New Roman"/>
          <w:color w:val="000000"/>
          <w:sz w:val="26"/>
          <w:szCs w:val="26"/>
        </w:rPr>
        <w:t xml:space="preserve">  </w:t>
      </w:r>
    </w:p>
    <w:p w14:paraId="5447E031" w14:textId="5430D65C" w:rsidR="00F41035" w:rsidRPr="00132F7D" w:rsidRDefault="00991B0F" w:rsidP="00991B0F">
      <w:pPr>
        <w:spacing w:after="0" w:line="360" w:lineRule="auto"/>
        <w:ind w:firstLine="1440"/>
        <w:rPr>
          <w:rFonts w:ascii="Times New Roman" w:eastAsia="Times New Roman" w:hAnsi="Times New Roman" w:cs="Times New Roman"/>
          <w:color w:val="000000"/>
          <w:sz w:val="26"/>
          <w:szCs w:val="26"/>
        </w:rPr>
      </w:pPr>
      <w:r w:rsidRPr="00132F7D">
        <w:rPr>
          <w:rFonts w:ascii="Times New Roman" w:eastAsia="Times New Roman" w:hAnsi="Times New Roman" w:cs="Times New Roman"/>
          <w:color w:val="000000"/>
          <w:sz w:val="26"/>
          <w:szCs w:val="26"/>
        </w:rPr>
        <w:t xml:space="preserve">In addition, </w:t>
      </w:r>
      <w:r w:rsidR="00E1204F" w:rsidRPr="00132F7D">
        <w:rPr>
          <w:rFonts w:ascii="Times New Roman" w:eastAsia="Times New Roman" w:hAnsi="Times New Roman" w:cs="Times New Roman"/>
          <w:color w:val="000000"/>
          <w:sz w:val="26"/>
          <w:szCs w:val="26"/>
        </w:rPr>
        <w:t>in arguing that the C</w:t>
      </w:r>
      <w:r w:rsidR="00F41035" w:rsidRPr="00132F7D">
        <w:rPr>
          <w:rFonts w:ascii="Times New Roman" w:eastAsia="Times New Roman" w:hAnsi="Times New Roman" w:cs="Times New Roman"/>
          <w:color w:val="000000"/>
          <w:sz w:val="26"/>
          <w:szCs w:val="26"/>
        </w:rPr>
        <w:t>ommission erred as a matter</w:t>
      </w:r>
      <w:r w:rsidRPr="00132F7D">
        <w:rPr>
          <w:rFonts w:ascii="Times New Roman" w:eastAsia="Times New Roman" w:hAnsi="Times New Roman" w:cs="Times New Roman"/>
          <w:color w:val="000000"/>
          <w:sz w:val="26"/>
          <w:szCs w:val="26"/>
        </w:rPr>
        <w:t xml:space="preserve"> </w:t>
      </w:r>
      <w:r w:rsidR="00F41035" w:rsidRPr="00132F7D">
        <w:rPr>
          <w:rFonts w:ascii="Times New Roman" w:eastAsia="Times New Roman" w:hAnsi="Times New Roman" w:cs="Times New Roman"/>
          <w:color w:val="000000"/>
          <w:sz w:val="26"/>
          <w:szCs w:val="26"/>
        </w:rPr>
        <w:t xml:space="preserve">of law in </w:t>
      </w:r>
      <w:r w:rsidRPr="00132F7D">
        <w:rPr>
          <w:rFonts w:ascii="Times New Roman" w:eastAsia="Times New Roman" w:hAnsi="Times New Roman" w:cs="Times New Roman"/>
          <w:color w:val="000000"/>
          <w:sz w:val="26"/>
          <w:szCs w:val="26"/>
        </w:rPr>
        <w:t>asserting</w:t>
      </w:r>
      <w:r w:rsidR="00F41035" w:rsidRPr="00132F7D">
        <w:rPr>
          <w:rFonts w:ascii="Times New Roman" w:eastAsia="Times New Roman" w:hAnsi="Times New Roman" w:cs="Times New Roman"/>
          <w:color w:val="000000"/>
          <w:sz w:val="26"/>
          <w:szCs w:val="26"/>
        </w:rPr>
        <w:t xml:space="preserve"> </w:t>
      </w:r>
      <w:r w:rsidRPr="00132F7D">
        <w:rPr>
          <w:rFonts w:ascii="Times New Roman" w:eastAsia="Times New Roman" w:hAnsi="Times New Roman" w:cs="Times New Roman"/>
          <w:color w:val="000000"/>
          <w:sz w:val="26"/>
          <w:szCs w:val="26"/>
        </w:rPr>
        <w:t>jurisdiction</w:t>
      </w:r>
      <w:r w:rsidR="00F41035" w:rsidRPr="00132F7D">
        <w:rPr>
          <w:rFonts w:ascii="Times New Roman" w:eastAsia="Times New Roman" w:hAnsi="Times New Roman" w:cs="Times New Roman"/>
          <w:color w:val="000000"/>
          <w:sz w:val="26"/>
          <w:szCs w:val="26"/>
        </w:rPr>
        <w:t xml:space="preserve"> over </w:t>
      </w:r>
      <w:r w:rsidRPr="00132F7D">
        <w:rPr>
          <w:rFonts w:ascii="Times New Roman" w:eastAsia="Times New Roman" w:hAnsi="Times New Roman" w:cs="Times New Roman"/>
          <w:color w:val="000000"/>
          <w:sz w:val="26"/>
          <w:szCs w:val="26"/>
        </w:rPr>
        <w:t>Middlesex</w:t>
      </w:r>
      <w:r w:rsidR="00F41035" w:rsidRPr="00132F7D">
        <w:rPr>
          <w:rFonts w:ascii="Times New Roman" w:eastAsia="Times New Roman" w:hAnsi="Times New Roman" w:cs="Times New Roman"/>
          <w:color w:val="000000"/>
          <w:sz w:val="26"/>
          <w:szCs w:val="26"/>
        </w:rPr>
        <w:t xml:space="preserve">, </w:t>
      </w:r>
      <w:r w:rsidR="00E1204F" w:rsidRPr="00132F7D">
        <w:rPr>
          <w:rFonts w:ascii="Times New Roman" w:eastAsia="Times New Roman" w:hAnsi="Times New Roman" w:cs="Times New Roman"/>
          <w:color w:val="000000"/>
          <w:sz w:val="26"/>
          <w:szCs w:val="26"/>
        </w:rPr>
        <w:t>Twin Lakes asserts that</w:t>
      </w:r>
      <w:r w:rsidR="00F41035" w:rsidRPr="00132F7D">
        <w:rPr>
          <w:rFonts w:ascii="Times New Roman" w:eastAsia="Times New Roman" w:hAnsi="Times New Roman" w:cs="Times New Roman"/>
          <w:color w:val="000000"/>
          <w:sz w:val="26"/>
          <w:szCs w:val="26"/>
        </w:rPr>
        <w:t xml:space="preserve">: </w:t>
      </w:r>
    </w:p>
    <w:p w14:paraId="197B286D" w14:textId="77777777" w:rsidR="001C0F5B" w:rsidRPr="00132F7D" w:rsidRDefault="001C0F5B" w:rsidP="00214BCE">
      <w:pPr>
        <w:spacing w:after="0" w:line="240" w:lineRule="auto"/>
        <w:ind w:firstLine="1440"/>
        <w:rPr>
          <w:rFonts w:ascii="Times New Roman" w:eastAsia="Times New Roman" w:hAnsi="Times New Roman" w:cs="Times New Roman"/>
          <w:color w:val="000000"/>
          <w:sz w:val="26"/>
          <w:szCs w:val="26"/>
        </w:rPr>
      </w:pPr>
    </w:p>
    <w:p w14:paraId="5EB0CDA9" w14:textId="1CBF8624" w:rsidR="00D70EF5" w:rsidRPr="00132F7D" w:rsidRDefault="00D70EF5" w:rsidP="00F41035">
      <w:pPr>
        <w:spacing w:after="0" w:line="240" w:lineRule="auto"/>
        <w:ind w:left="1440" w:right="1440"/>
        <w:rPr>
          <w:rFonts w:ascii="Times New Roman" w:eastAsia="Calibri" w:hAnsi="Times New Roman" w:cs="Times New Roman"/>
          <w:color w:val="000000"/>
          <w:sz w:val="26"/>
          <w:szCs w:val="26"/>
        </w:rPr>
      </w:pPr>
      <w:r w:rsidRPr="00132F7D">
        <w:rPr>
          <w:rFonts w:ascii="Times New Roman" w:eastAsia="Times New Roman" w:hAnsi="Times New Roman" w:cs="Times New Roman"/>
          <w:color w:val="000000"/>
          <w:sz w:val="26"/>
          <w:szCs w:val="26"/>
        </w:rPr>
        <w:t xml:space="preserve">Notably, the Public Utility Code does not provide a basis for asserting jurisdiction over an out-of-state, non-jurisdictional entity. </w:t>
      </w:r>
    </w:p>
    <w:p w14:paraId="5D8F54B0" w14:textId="77777777" w:rsidR="00D70EF5" w:rsidRPr="00132F7D" w:rsidRDefault="00D70EF5" w:rsidP="00214BCE">
      <w:pPr>
        <w:spacing w:after="0" w:line="360" w:lineRule="auto"/>
        <w:ind w:firstLine="1440"/>
        <w:rPr>
          <w:rFonts w:ascii="Times New Roman" w:hAnsi="Times New Roman" w:cs="Times New Roman"/>
          <w:sz w:val="26"/>
          <w:szCs w:val="26"/>
        </w:rPr>
      </w:pPr>
    </w:p>
    <w:p w14:paraId="1332CB8D" w14:textId="4AB231DA" w:rsidR="00E32F9A" w:rsidRPr="00132F7D" w:rsidRDefault="00F41035" w:rsidP="00F41035">
      <w:pPr>
        <w:spacing w:after="0" w:line="360" w:lineRule="auto"/>
        <w:rPr>
          <w:rFonts w:ascii="Times New Roman" w:hAnsi="Times New Roman" w:cs="Times New Roman"/>
          <w:sz w:val="26"/>
          <w:szCs w:val="26"/>
        </w:rPr>
      </w:pPr>
      <w:r w:rsidRPr="00132F7D">
        <w:rPr>
          <w:rFonts w:ascii="Times New Roman" w:hAnsi="Times New Roman" w:cs="Times New Roman"/>
          <w:sz w:val="26"/>
          <w:szCs w:val="26"/>
        </w:rPr>
        <w:t>Twin Lakes</w:t>
      </w:r>
      <w:r w:rsidR="00666FE0" w:rsidRPr="00132F7D">
        <w:rPr>
          <w:rFonts w:ascii="Times New Roman" w:hAnsi="Times New Roman" w:cs="Times New Roman"/>
          <w:sz w:val="26"/>
          <w:szCs w:val="26"/>
        </w:rPr>
        <w:t>’</w:t>
      </w:r>
      <w:r w:rsidRPr="00132F7D">
        <w:rPr>
          <w:rFonts w:ascii="Times New Roman" w:hAnsi="Times New Roman" w:cs="Times New Roman"/>
          <w:sz w:val="26"/>
          <w:szCs w:val="26"/>
        </w:rPr>
        <w:t xml:space="preserve"> Petition</w:t>
      </w:r>
      <w:r w:rsidR="00666FE0" w:rsidRPr="00132F7D">
        <w:rPr>
          <w:rFonts w:ascii="Times New Roman" w:hAnsi="Times New Roman" w:cs="Times New Roman"/>
          <w:sz w:val="26"/>
          <w:szCs w:val="26"/>
        </w:rPr>
        <w:t xml:space="preserve"> for Review</w:t>
      </w:r>
      <w:r w:rsidRPr="00132F7D">
        <w:rPr>
          <w:rFonts w:ascii="Times New Roman" w:hAnsi="Times New Roman" w:cs="Times New Roman"/>
          <w:sz w:val="26"/>
          <w:szCs w:val="26"/>
        </w:rPr>
        <w:t xml:space="preserve"> at </w:t>
      </w:r>
      <w:r w:rsidR="00991B0F" w:rsidRPr="00132F7D">
        <w:rPr>
          <w:rFonts w:ascii="Times New Roman" w:hAnsi="Times New Roman" w:cs="Times New Roman"/>
          <w:sz w:val="26"/>
          <w:szCs w:val="26"/>
        </w:rPr>
        <w:t xml:space="preserve">10, para. 34.  However, this ignores </w:t>
      </w:r>
      <w:r w:rsidR="002104B0" w:rsidRPr="00132F7D">
        <w:rPr>
          <w:rFonts w:ascii="Times New Roman" w:hAnsi="Times New Roman" w:cs="Times New Roman"/>
          <w:sz w:val="26"/>
          <w:szCs w:val="26"/>
        </w:rPr>
        <w:t>Middlesex’s</w:t>
      </w:r>
      <w:r w:rsidR="00991B0F" w:rsidRPr="00132F7D">
        <w:rPr>
          <w:rFonts w:ascii="Times New Roman" w:hAnsi="Times New Roman" w:cs="Times New Roman"/>
          <w:sz w:val="26"/>
          <w:szCs w:val="26"/>
        </w:rPr>
        <w:t xml:space="preserve"> </w:t>
      </w:r>
      <w:r w:rsidR="002104B0" w:rsidRPr="00132F7D">
        <w:rPr>
          <w:rFonts w:ascii="Times New Roman" w:hAnsi="Times New Roman" w:cs="Times New Roman"/>
          <w:sz w:val="26"/>
          <w:szCs w:val="26"/>
        </w:rPr>
        <w:t>voluntary act of submission to Commission jurisdiction by filing an application for a</w:t>
      </w:r>
      <w:r w:rsidR="007D0CD3" w:rsidRPr="00132F7D">
        <w:rPr>
          <w:rFonts w:ascii="Times New Roman" w:hAnsi="Times New Roman" w:cs="Times New Roman"/>
          <w:sz w:val="26"/>
          <w:szCs w:val="26"/>
        </w:rPr>
        <w:t>p</w:t>
      </w:r>
      <w:r w:rsidR="002104B0" w:rsidRPr="00132F7D">
        <w:rPr>
          <w:rFonts w:ascii="Times New Roman" w:hAnsi="Times New Roman" w:cs="Times New Roman"/>
          <w:sz w:val="26"/>
          <w:szCs w:val="26"/>
        </w:rPr>
        <w:t>p</w:t>
      </w:r>
      <w:r w:rsidR="007D0CD3" w:rsidRPr="00132F7D">
        <w:rPr>
          <w:rFonts w:ascii="Times New Roman" w:hAnsi="Times New Roman" w:cs="Times New Roman"/>
          <w:sz w:val="26"/>
          <w:szCs w:val="26"/>
        </w:rPr>
        <w:t xml:space="preserve">roval </w:t>
      </w:r>
      <w:r w:rsidR="00EE0234" w:rsidRPr="00132F7D">
        <w:rPr>
          <w:rFonts w:ascii="Times New Roman" w:hAnsi="Times New Roman" w:cs="Times New Roman"/>
          <w:sz w:val="26"/>
          <w:szCs w:val="26"/>
        </w:rPr>
        <w:t xml:space="preserve">of Middlesex’s purchase </w:t>
      </w:r>
      <w:r w:rsidR="007D0CD3" w:rsidRPr="00132F7D">
        <w:rPr>
          <w:rFonts w:ascii="Times New Roman" w:hAnsi="Times New Roman" w:cs="Times New Roman"/>
          <w:sz w:val="26"/>
          <w:szCs w:val="26"/>
        </w:rPr>
        <w:t>of the former Twin Lakes entity, under Section</w:t>
      </w:r>
      <w:r w:rsidR="001C782E">
        <w:rPr>
          <w:rFonts w:ascii="Times New Roman" w:hAnsi="Times New Roman" w:cs="Times New Roman"/>
          <w:sz w:val="26"/>
          <w:szCs w:val="26"/>
        </w:rPr>
        <w:t> </w:t>
      </w:r>
      <w:r w:rsidR="007D0CD3" w:rsidRPr="00132F7D">
        <w:rPr>
          <w:rFonts w:ascii="Times New Roman" w:hAnsi="Times New Roman" w:cs="Times New Roman"/>
          <w:sz w:val="26"/>
          <w:szCs w:val="26"/>
        </w:rPr>
        <w:t>110</w:t>
      </w:r>
      <w:r w:rsidR="00EE0234" w:rsidRPr="00132F7D">
        <w:rPr>
          <w:rFonts w:ascii="Times New Roman" w:hAnsi="Times New Roman" w:cs="Times New Roman"/>
          <w:sz w:val="26"/>
          <w:szCs w:val="26"/>
        </w:rPr>
        <w:t>1</w:t>
      </w:r>
      <w:r w:rsidR="00C93503">
        <w:rPr>
          <w:rFonts w:ascii="Times New Roman" w:hAnsi="Times New Roman" w:cs="Times New Roman"/>
          <w:sz w:val="26"/>
          <w:szCs w:val="26"/>
        </w:rPr>
        <w:noBreakHyphen/>
      </w:r>
      <w:r w:rsidR="00EE0234" w:rsidRPr="00132F7D">
        <w:rPr>
          <w:rFonts w:ascii="Times New Roman" w:hAnsi="Times New Roman" w:cs="Times New Roman"/>
          <w:sz w:val="26"/>
          <w:szCs w:val="26"/>
        </w:rPr>
        <w:t>1103</w:t>
      </w:r>
      <w:r w:rsidR="007D0CD3" w:rsidRPr="00132F7D">
        <w:rPr>
          <w:rFonts w:ascii="Times New Roman" w:hAnsi="Times New Roman" w:cs="Times New Roman"/>
          <w:sz w:val="26"/>
          <w:szCs w:val="26"/>
        </w:rPr>
        <w:t xml:space="preserve"> of the Code.  </w:t>
      </w:r>
      <w:r w:rsidR="007D0CD3" w:rsidRPr="001D180D">
        <w:rPr>
          <w:rFonts w:ascii="Times New Roman" w:hAnsi="Times New Roman"/>
          <w:i/>
          <w:sz w:val="26"/>
        </w:rPr>
        <w:t>See</w:t>
      </w:r>
      <w:r w:rsidR="0088484B">
        <w:rPr>
          <w:rFonts w:ascii="Times New Roman" w:hAnsi="Times New Roman"/>
          <w:i/>
          <w:sz w:val="26"/>
        </w:rPr>
        <w:t>,</w:t>
      </w:r>
      <w:r w:rsidR="007D0CD3" w:rsidRPr="00132F7D">
        <w:rPr>
          <w:rFonts w:ascii="Times New Roman" w:hAnsi="Times New Roman" w:cs="Times New Roman"/>
          <w:sz w:val="26"/>
          <w:szCs w:val="26"/>
        </w:rPr>
        <w:t xml:space="preserve"> </w:t>
      </w:r>
      <w:r w:rsidR="00E32F9A" w:rsidRPr="00132F7D">
        <w:rPr>
          <w:rFonts w:ascii="Times New Roman" w:hAnsi="Times New Roman" w:cs="Times New Roman"/>
          <w:i/>
          <w:iCs/>
          <w:sz w:val="26"/>
          <w:szCs w:val="26"/>
        </w:rPr>
        <w:t>CPC Order</w:t>
      </w:r>
      <w:r w:rsidR="00E32F9A" w:rsidRPr="00132F7D">
        <w:rPr>
          <w:rFonts w:ascii="Times New Roman" w:hAnsi="Times New Roman" w:cs="Times New Roman"/>
          <w:sz w:val="26"/>
          <w:szCs w:val="26"/>
        </w:rPr>
        <w:t xml:space="preserve">.  It is not necessary for the Code to </w:t>
      </w:r>
      <w:r w:rsidR="003776D5" w:rsidRPr="00132F7D">
        <w:rPr>
          <w:rFonts w:ascii="Times New Roman" w:hAnsi="Times New Roman" w:cs="Times New Roman"/>
          <w:sz w:val="26"/>
          <w:szCs w:val="26"/>
        </w:rPr>
        <w:t xml:space="preserve">create an </w:t>
      </w:r>
      <w:r w:rsidR="003776D5" w:rsidRPr="00132F7D">
        <w:rPr>
          <w:rFonts w:ascii="Times New Roman" w:hAnsi="Times New Roman" w:cs="Times New Roman"/>
          <w:i/>
          <w:iCs/>
          <w:sz w:val="26"/>
          <w:szCs w:val="26"/>
        </w:rPr>
        <w:t>independent</w:t>
      </w:r>
      <w:r w:rsidR="003776D5" w:rsidRPr="00132F7D">
        <w:rPr>
          <w:rFonts w:ascii="Times New Roman" w:hAnsi="Times New Roman" w:cs="Times New Roman"/>
          <w:sz w:val="26"/>
          <w:szCs w:val="26"/>
        </w:rPr>
        <w:t xml:space="preserve"> means </w:t>
      </w:r>
      <w:r w:rsidR="0059245E" w:rsidRPr="00132F7D">
        <w:rPr>
          <w:rFonts w:ascii="Times New Roman" w:hAnsi="Times New Roman" w:cs="Times New Roman"/>
          <w:sz w:val="26"/>
          <w:szCs w:val="26"/>
        </w:rPr>
        <w:t>for asserting jurisdiction over an out-of-state entity when the out-of-state entity directly submits itself to the state agency’s jurisdiction</w:t>
      </w:r>
      <w:r w:rsidR="00AE4E4E" w:rsidRPr="00132F7D">
        <w:rPr>
          <w:rFonts w:ascii="Times New Roman" w:hAnsi="Times New Roman" w:cs="Times New Roman"/>
          <w:sz w:val="26"/>
          <w:szCs w:val="26"/>
        </w:rPr>
        <w:t>, under Section</w:t>
      </w:r>
      <w:r w:rsidR="00816004" w:rsidRPr="00132F7D">
        <w:rPr>
          <w:rFonts w:ascii="Times New Roman" w:hAnsi="Times New Roman" w:cs="Times New Roman"/>
          <w:sz w:val="26"/>
          <w:szCs w:val="26"/>
        </w:rPr>
        <w:t>s</w:t>
      </w:r>
      <w:r w:rsidR="00AE4E4E" w:rsidRPr="00132F7D">
        <w:rPr>
          <w:rFonts w:ascii="Times New Roman" w:hAnsi="Times New Roman" w:cs="Times New Roman"/>
          <w:sz w:val="26"/>
          <w:szCs w:val="26"/>
        </w:rPr>
        <w:t xml:space="preserve"> 110</w:t>
      </w:r>
      <w:r w:rsidR="00816004" w:rsidRPr="00132F7D">
        <w:rPr>
          <w:rFonts w:ascii="Times New Roman" w:hAnsi="Times New Roman" w:cs="Times New Roman"/>
          <w:sz w:val="26"/>
          <w:szCs w:val="26"/>
        </w:rPr>
        <w:t>1-1103</w:t>
      </w:r>
      <w:r w:rsidR="00AE4E4E" w:rsidRPr="00132F7D">
        <w:rPr>
          <w:rFonts w:ascii="Times New Roman" w:hAnsi="Times New Roman" w:cs="Times New Roman"/>
          <w:sz w:val="26"/>
          <w:szCs w:val="26"/>
        </w:rPr>
        <w:t xml:space="preserve"> of the Code. </w:t>
      </w:r>
      <w:r w:rsidR="0059245E" w:rsidRPr="00132F7D">
        <w:rPr>
          <w:rFonts w:ascii="Times New Roman" w:hAnsi="Times New Roman" w:cs="Times New Roman"/>
          <w:sz w:val="26"/>
          <w:szCs w:val="26"/>
        </w:rPr>
        <w:t xml:space="preserve"> </w:t>
      </w:r>
    </w:p>
    <w:p w14:paraId="0370F9F4" w14:textId="5746E71A" w:rsidR="007F244D" w:rsidRPr="00132F7D" w:rsidRDefault="007F244D" w:rsidP="00F41035">
      <w:pPr>
        <w:spacing w:after="0" w:line="360" w:lineRule="auto"/>
        <w:rPr>
          <w:rFonts w:ascii="Times New Roman" w:hAnsi="Times New Roman" w:cs="Times New Roman"/>
          <w:sz w:val="26"/>
          <w:szCs w:val="26"/>
        </w:rPr>
      </w:pPr>
    </w:p>
    <w:p w14:paraId="7DD59631" w14:textId="78B209D9" w:rsidR="00C94EC9" w:rsidRPr="00132F7D" w:rsidRDefault="007F244D" w:rsidP="00EF7989">
      <w:pPr>
        <w:spacing w:after="0" w:line="360" w:lineRule="auto"/>
        <w:ind w:firstLine="1440"/>
        <w:rPr>
          <w:rFonts w:ascii="Times New Roman" w:hAnsi="Times New Roman" w:cs="Times New Roman"/>
          <w:sz w:val="26"/>
          <w:szCs w:val="26"/>
        </w:rPr>
      </w:pPr>
      <w:r w:rsidRPr="00132F7D">
        <w:rPr>
          <w:rFonts w:ascii="Times New Roman" w:hAnsi="Times New Roman" w:cs="Times New Roman"/>
          <w:sz w:val="26"/>
          <w:szCs w:val="26"/>
        </w:rPr>
        <w:t xml:space="preserve">Further, </w:t>
      </w:r>
      <w:r w:rsidR="00EE0234" w:rsidRPr="00132F7D">
        <w:rPr>
          <w:rFonts w:ascii="Times New Roman" w:hAnsi="Times New Roman" w:cs="Times New Roman"/>
          <w:sz w:val="26"/>
          <w:szCs w:val="26"/>
        </w:rPr>
        <w:t>in its Petition for Review</w:t>
      </w:r>
      <w:r w:rsidR="00E66772" w:rsidRPr="00132F7D">
        <w:rPr>
          <w:rFonts w:ascii="Times New Roman" w:hAnsi="Times New Roman" w:cs="Times New Roman"/>
          <w:sz w:val="26"/>
          <w:szCs w:val="26"/>
        </w:rPr>
        <w:t xml:space="preserve">, </w:t>
      </w:r>
      <w:r w:rsidRPr="00132F7D">
        <w:rPr>
          <w:rFonts w:ascii="Times New Roman" w:hAnsi="Times New Roman" w:cs="Times New Roman"/>
          <w:sz w:val="26"/>
          <w:szCs w:val="26"/>
        </w:rPr>
        <w:t>Twin Lakes asserts</w:t>
      </w:r>
      <w:r w:rsidR="001D180D">
        <w:rPr>
          <w:rFonts w:ascii="Times New Roman" w:hAnsi="Times New Roman" w:cs="Times New Roman"/>
          <w:sz w:val="26"/>
          <w:szCs w:val="26"/>
        </w:rPr>
        <w:t xml:space="preserve"> the</w:t>
      </w:r>
      <w:r w:rsidR="004C4D29" w:rsidRPr="00132F7D">
        <w:rPr>
          <w:rFonts w:ascii="Times New Roman" w:hAnsi="Times New Roman" w:cs="Times New Roman"/>
          <w:sz w:val="26"/>
          <w:szCs w:val="26"/>
        </w:rPr>
        <w:t xml:space="preserve"> inaccurate legal </w:t>
      </w:r>
      <w:r w:rsidR="00292B14" w:rsidRPr="00132F7D">
        <w:rPr>
          <w:rFonts w:ascii="Times New Roman" w:hAnsi="Times New Roman" w:cs="Times New Roman"/>
          <w:sz w:val="26"/>
          <w:szCs w:val="26"/>
        </w:rPr>
        <w:t xml:space="preserve">conclusion </w:t>
      </w:r>
      <w:r w:rsidR="004C4D29" w:rsidRPr="00132F7D">
        <w:rPr>
          <w:rFonts w:ascii="Times New Roman" w:hAnsi="Times New Roman" w:cs="Times New Roman"/>
          <w:sz w:val="26"/>
          <w:szCs w:val="26"/>
        </w:rPr>
        <w:t xml:space="preserve">that the </w:t>
      </w:r>
      <w:r w:rsidR="00E66772" w:rsidRPr="00132F7D">
        <w:rPr>
          <w:rFonts w:ascii="Times New Roman" w:hAnsi="Times New Roman" w:cs="Times New Roman"/>
          <w:sz w:val="26"/>
          <w:szCs w:val="26"/>
        </w:rPr>
        <w:t xml:space="preserve">authority to operate a water utility </w:t>
      </w:r>
      <w:r w:rsidR="003C37C7" w:rsidRPr="00132F7D">
        <w:rPr>
          <w:rFonts w:ascii="Times New Roman" w:hAnsi="Times New Roman" w:cs="Times New Roman"/>
          <w:sz w:val="26"/>
          <w:szCs w:val="26"/>
        </w:rPr>
        <w:t xml:space="preserve">which was </w:t>
      </w:r>
      <w:r w:rsidR="00E66772" w:rsidRPr="00132F7D">
        <w:rPr>
          <w:rFonts w:ascii="Times New Roman" w:hAnsi="Times New Roman" w:cs="Times New Roman"/>
          <w:sz w:val="26"/>
          <w:szCs w:val="26"/>
        </w:rPr>
        <w:t xml:space="preserve">conferred </w:t>
      </w:r>
      <w:r w:rsidR="003C37C7" w:rsidRPr="00132F7D">
        <w:rPr>
          <w:rFonts w:ascii="Times New Roman" w:hAnsi="Times New Roman" w:cs="Times New Roman"/>
          <w:sz w:val="26"/>
          <w:szCs w:val="26"/>
        </w:rPr>
        <w:t xml:space="preserve">upon Middlesex by the </w:t>
      </w:r>
      <w:r w:rsidR="004C4D29" w:rsidRPr="00132F7D">
        <w:rPr>
          <w:rFonts w:ascii="Times New Roman" w:hAnsi="Times New Roman" w:cs="Times New Roman"/>
          <w:i/>
          <w:iCs/>
          <w:sz w:val="26"/>
          <w:szCs w:val="26"/>
        </w:rPr>
        <w:t>CPC</w:t>
      </w:r>
      <w:r w:rsidR="003C37C7" w:rsidRPr="00132F7D">
        <w:rPr>
          <w:rFonts w:ascii="Times New Roman" w:hAnsi="Times New Roman" w:cs="Times New Roman"/>
          <w:i/>
          <w:iCs/>
          <w:sz w:val="26"/>
          <w:szCs w:val="26"/>
        </w:rPr>
        <w:t xml:space="preserve"> Order</w:t>
      </w:r>
      <w:r w:rsidR="003C37C7" w:rsidRPr="00132F7D">
        <w:rPr>
          <w:rFonts w:ascii="Times New Roman" w:hAnsi="Times New Roman" w:cs="Times New Roman"/>
          <w:sz w:val="26"/>
          <w:szCs w:val="26"/>
        </w:rPr>
        <w:t xml:space="preserve"> </w:t>
      </w:r>
      <w:r w:rsidR="00034E00" w:rsidRPr="00132F7D">
        <w:rPr>
          <w:rFonts w:ascii="Times New Roman" w:hAnsi="Times New Roman" w:cs="Times New Roman"/>
          <w:sz w:val="26"/>
          <w:szCs w:val="26"/>
        </w:rPr>
        <w:t xml:space="preserve">somehow </w:t>
      </w:r>
      <w:r w:rsidR="003C37C7" w:rsidRPr="00132F7D">
        <w:rPr>
          <w:rFonts w:ascii="Times New Roman" w:hAnsi="Times New Roman" w:cs="Times New Roman"/>
          <w:sz w:val="26"/>
          <w:szCs w:val="26"/>
        </w:rPr>
        <w:t>“</w:t>
      </w:r>
      <w:r w:rsidR="00034E00" w:rsidRPr="00132F7D">
        <w:rPr>
          <w:rFonts w:ascii="Times New Roman" w:hAnsi="Times New Roman" w:cs="Times New Roman"/>
          <w:sz w:val="26"/>
          <w:szCs w:val="26"/>
        </w:rPr>
        <w:t>transferred</w:t>
      </w:r>
      <w:r w:rsidR="003C37C7" w:rsidRPr="00132F7D">
        <w:rPr>
          <w:rFonts w:ascii="Times New Roman" w:hAnsi="Times New Roman" w:cs="Times New Roman"/>
          <w:sz w:val="26"/>
          <w:szCs w:val="26"/>
        </w:rPr>
        <w:t>”</w:t>
      </w:r>
      <w:r w:rsidR="00034E00" w:rsidRPr="00132F7D">
        <w:rPr>
          <w:rFonts w:ascii="Times New Roman" w:hAnsi="Times New Roman" w:cs="Times New Roman"/>
          <w:sz w:val="26"/>
          <w:szCs w:val="26"/>
        </w:rPr>
        <w:t xml:space="preserve"> to Twin Lakes, when Middlesex created Twin Lakes as a wholly owned subsidiary and tran</w:t>
      </w:r>
      <w:r w:rsidR="009E2043" w:rsidRPr="00132F7D">
        <w:rPr>
          <w:rFonts w:ascii="Times New Roman" w:hAnsi="Times New Roman" w:cs="Times New Roman"/>
          <w:sz w:val="26"/>
          <w:szCs w:val="26"/>
        </w:rPr>
        <w:t>sferred ownership of the water utility infrastructure to Twin Lakes</w:t>
      </w:r>
      <w:r w:rsidR="00C94EC9" w:rsidRPr="00132F7D">
        <w:rPr>
          <w:rFonts w:ascii="Times New Roman" w:hAnsi="Times New Roman" w:cs="Times New Roman"/>
          <w:sz w:val="26"/>
          <w:szCs w:val="26"/>
        </w:rPr>
        <w:t xml:space="preserve">, stating: </w:t>
      </w:r>
    </w:p>
    <w:p w14:paraId="5EE5DF9B" w14:textId="77777777" w:rsidR="00C94EC9" w:rsidRPr="00132F7D" w:rsidRDefault="00C94EC9" w:rsidP="00C93503">
      <w:pPr>
        <w:spacing w:after="0" w:line="240" w:lineRule="auto"/>
        <w:ind w:firstLine="1440"/>
        <w:rPr>
          <w:rFonts w:ascii="Times New Roman" w:hAnsi="Times New Roman" w:cs="Times New Roman"/>
          <w:sz w:val="26"/>
          <w:szCs w:val="26"/>
        </w:rPr>
      </w:pPr>
    </w:p>
    <w:p w14:paraId="6E051ECA" w14:textId="012B4CAF" w:rsidR="00C94EC9" w:rsidRPr="00132F7D" w:rsidRDefault="00C94EC9" w:rsidP="001D180D">
      <w:pPr>
        <w:spacing w:after="0" w:line="240" w:lineRule="auto"/>
        <w:ind w:left="1440" w:right="1440"/>
        <w:rPr>
          <w:rFonts w:ascii="Times New Roman" w:hAnsi="Times New Roman" w:cs="Times New Roman"/>
          <w:sz w:val="26"/>
          <w:szCs w:val="26"/>
        </w:rPr>
      </w:pPr>
      <w:r w:rsidRPr="00132F7D">
        <w:rPr>
          <w:rFonts w:ascii="Times New Roman" w:hAnsi="Times New Roman" w:cs="Times New Roman"/>
          <w:sz w:val="26"/>
          <w:szCs w:val="26"/>
        </w:rPr>
        <w:t>Where there is a transfer of “property used or useful in the public service,” as occurred in 2009, the CPC is issued to the new owner of the property—in this case, Twin Lakes Utilities, Inc.  The PUC does not issue two CPCs to serve the same water territory.  The direct owner of the used and useful property holds the sole CPC.</w:t>
      </w:r>
    </w:p>
    <w:p w14:paraId="752995A3" w14:textId="575E73AB" w:rsidR="00C94EC9" w:rsidRPr="00132F7D" w:rsidRDefault="00C94EC9" w:rsidP="00EC36B0">
      <w:pPr>
        <w:spacing w:after="0" w:line="360" w:lineRule="auto"/>
        <w:ind w:left="1440" w:right="1440" w:firstLine="1440"/>
        <w:rPr>
          <w:rFonts w:ascii="Times New Roman" w:hAnsi="Times New Roman" w:cs="Times New Roman"/>
          <w:sz w:val="26"/>
          <w:szCs w:val="26"/>
        </w:rPr>
      </w:pPr>
    </w:p>
    <w:p w14:paraId="5D884A40" w14:textId="496FF9E5" w:rsidR="00C94EC9" w:rsidRPr="00132F7D" w:rsidRDefault="00C94EC9" w:rsidP="00180F93">
      <w:pPr>
        <w:spacing w:after="0" w:line="360" w:lineRule="auto"/>
        <w:ind w:right="1440"/>
        <w:rPr>
          <w:rFonts w:ascii="Times New Roman" w:hAnsi="Times New Roman" w:cs="Times New Roman"/>
          <w:sz w:val="26"/>
          <w:szCs w:val="26"/>
        </w:rPr>
      </w:pPr>
      <w:r w:rsidRPr="00132F7D">
        <w:rPr>
          <w:rFonts w:ascii="Times New Roman" w:hAnsi="Times New Roman" w:cs="Times New Roman"/>
          <w:sz w:val="26"/>
          <w:szCs w:val="26"/>
        </w:rPr>
        <w:t xml:space="preserve">Twin Lakes </w:t>
      </w:r>
      <w:r w:rsidR="009E2043" w:rsidRPr="00132F7D">
        <w:rPr>
          <w:rFonts w:ascii="Times New Roman" w:hAnsi="Times New Roman" w:cs="Times New Roman"/>
          <w:sz w:val="26"/>
          <w:szCs w:val="26"/>
        </w:rPr>
        <w:t>Petition</w:t>
      </w:r>
      <w:r w:rsidR="00666FE0" w:rsidRPr="00132F7D">
        <w:rPr>
          <w:rFonts w:ascii="Times New Roman" w:hAnsi="Times New Roman" w:cs="Times New Roman"/>
          <w:sz w:val="26"/>
          <w:szCs w:val="26"/>
        </w:rPr>
        <w:t xml:space="preserve"> for Review </w:t>
      </w:r>
      <w:r w:rsidRPr="00132F7D">
        <w:rPr>
          <w:rFonts w:ascii="Times New Roman" w:hAnsi="Times New Roman" w:cs="Times New Roman"/>
          <w:sz w:val="26"/>
          <w:szCs w:val="26"/>
        </w:rPr>
        <w:t>at 8, f</w:t>
      </w:r>
      <w:r w:rsidR="00CC3C1B" w:rsidRPr="00132F7D">
        <w:rPr>
          <w:rFonts w:ascii="Times New Roman" w:hAnsi="Times New Roman" w:cs="Times New Roman"/>
          <w:sz w:val="26"/>
          <w:szCs w:val="26"/>
        </w:rPr>
        <w:t xml:space="preserve">n. 1. </w:t>
      </w:r>
    </w:p>
    <w:p w14:paraId="2DA573C5" w14:textId="3F570EE1" w:rsidR="00CC3C1B" w:rsidRPr="00132F7D" w:rsidRDefault="00CC3C1B" w:rsidP="00180F93">
      <w:pPr>
        <w:spacing w:after="0" w:line="360" w:lineRule="auto"/>
        <w:ind w:right="1440"/>
        <w:rPr>
          <w:rFonts w:ascii="Times New Roman" w:hAnsi="Times New Roman" w:cs="Times New Roman"/>
          <w:sz w:val="26"/>
          <w:szCs w:val="26"/>
        </w:rPr>
      </w:pPr>
    </w:p>
    <w:p w14:paraId="191CD187" w14:textId="180E59D3" w:rsidR="00B61175" w:rsidRPr="00132F7D" w:rsidRDefault="00CC3C1B" w:rsidP="00180F93">
      <w:pPr>
        <w:spacing w:after="0" w:line="360" w:lineRule="auto"/>
        <w:ind w:firstLine="1440"/>
        <w:rPr>
          <w:rFonts w:ascii="Times New Roman" w:hAnsi="Times New Roman" w:cs="Times New Roman"/>
          <w:sz w:val="26"/>
          <w:szCs w:val="26"/>
        </w:rPr>
      </w:pPr>
      <w:r w:rsidRPr="00132F7D">
        <w:rPr>
          <w:rFonts w:ascii="Times New Roman" w:hAnsi="Times New Roman" w:cs="Times New Roman"/>
          <w:sz w:val="26"/>
          <w:szCs w:val="26"/>
        </w:rPr>
        <w:t>Twin Lakes</w:t>
      </w:r>
      <w:r w:rsidR="00BF4035">
        <w:rPr>
          <w:rFonts w:ascii="Times New Roman" w:hAnsi="Times New Roman" w:cs="Times New Roman"/>
          <w:sz w:val="26"/>
          <w:szCs w:val="26"/>
        </w:rPr>
        <w:t>’</w:t>
      </w:r>
      <w:r w:rsidRPr="00132F7D">
        <w:rPr>
          <w:rFonts w:ascii="Times New Roman" w:hAnsi="Times New Roman" w:cs="Times New Roman"/>
          <w:sz w:val="26"/>
          <w:szCs w:val="26"/>
        </w:rPr>
        <w:t xml:space="preserve"> assertion that “the direct owner of the used and useful p</w:t>
      </w:r>
      <w:r w:rsidR="005A51D3" w:rsidRPr="00132F7D">
        <w:rPr>
          <w:rFonts w:ascii="Times New Roman" w:hAnsi="Times New Roman" w:cs="Times New Roman"/>
          <w:sz w:val="26"/>
          <w:szCs w:val="26"/>
        </w:rPr>
        <w:t xml:space="preserve">roperty” in the provision of the utility service is the “owner </w:t>
      </w:r>
      <w:r w:rsidR="007F1006" w:rsidRPr="00132F7D">
        <w:rPr>
          <w:rFonts w:ascii="Times New Roman" w:hAnsi="Times New Roman" w:cs="Times New Roman"/>
          <w:sz w:val="26"/>
          <w:szCs w:val="26"/>
        </w:rPr>
        <w:t xml:space="preserve">the </w:t>
      </w:r>
      <w:r w:rsidR="005A51D3" w:rsidRPr="00132F7D">
        <w:rPr>
          <w:rFonts w:ascii="Times New Roman" w:hAnsi="Times New Roman" w:cs="Times New Roman"/>
          <w:sz w:val="26"/>
          <w:szCs w:val="26"/>
        </w:rPr>
        <w:t>CPC” is without foundation i</w:t>
      </w:r>
      <w:r w:rsidR="009E2043" w:rsidRPr="00132F7D">
        <w:rPr>
          <w:rFonts w:ascii="Times New Roman" w:hAnsi="Times New Roman" w:cs="Times New Roman"/>
          <w:sz w:val="26"/>
          <w:szCs w:val="26"/>
        </w:rPr>
        <w:t>n</w:t>
      </w:r>
      <w:r w:rsidR="005A51D3" w:rsidRPr="00132F7D">
        <w:rPr>
          <w:rFonts w:ascii="Times New Roman" w:hAnsi="Times New Roman" w:cs="Times New Roman"/>
          <w:sz w:val="26"/>
          <w:szCs w:val="26"/>
        </w:rPr>
        <w:t xml:space="preserve"> fact or law.</w:t>
      </w:r>
      <w:r w:rsidR="00560A72" w:rsidRPr="00132F7D">
        <w:rPr>
          <w:rFonts w:ascii="Times New Roman" w:hAnsi="Times New Roman" w:cs="Times New Roman"/>
          <w:sz w:val="26"/>
          <w:szCs w:val="26"/>
        </w:rPr>
        <w:t xml:space="preserve">  </w:t>
      </w:r>
      <w:r w:rsidR="007F1006" w:rsidRPr="00132F7D">
        <w:rPr>
          <w:rFonts w:ascii="Times New Roman" w:hAnsi="Times New Roman" w:cs="Times New Roman"/>
          <w:sz w:val="26"/>
          <w:szCs w:val="26"/>
        </w:rPr>
        <w:t>To the contrary, a CPC</w:t>
      </w:r>
      <w:r w:rsidR="00BF4035">
        <w:rPr>
          <w:rFonts w:ascii="Times New Roman" w:hAnsi="Times New Roman" w:cs="Times New Roman"/>
          <w:sz w:val="26"/>
          <w:szCs w:val="26"/>
        </w:rPr>
        <w:t>,</w:t>
      </w:r>
      <w:r w:rsidR="007F1006" w:rsidRPr="00132F7D">
        <w:rPr>
          <w:rFonts w:ascii="Times New Roman" w:hAnsi="Times New Roman" w:cs="Times New Roman"/>
          <w:sz w:val="26"/>
          <w:szCs w:val="26"/>
        </w:rPr>
        <w:t xml:space="preserve"> </w:t>
      </w:r>
      <w:r w:rsidR="000E0A0A" w:rsidRPr="00132F7D">
        <w:rPr>
          <w:rFonts w:ascii="Times New Roman" w:hAnsi="Times New Roman" w:cs="Times New Roman"/>
          <w:sz w:val="26"/>
          <w:szCs w:val="26"/>
        </w:rPr>
        <w:t>and the rights and duties thereunder</w:t>
      </w:r>
      <w:r w:rsidR="00BF4035">
        <w:rPr>
          <w:rFonts w:ascii="Times New Roman" w:hAnsi="Times New Roman" w:cs="Times New Roman"/>
          <w:sz w:val="26"/>
          <w:szCs w:val="26"/>
        </w:rPr>
        <w:t>,</w:t>
      </w:r>
      <w:r w:rsidR="000E0A0A" w:rsidRPr="00132F7D">
        <w:rPr>
          <w:rFonts w:ascii="Times New Roman" w:hAnsi="Times New Roman" w:cs="Times New Roman"/>
          <w:sz w:val="26"/>
          <w:szCs w:val="26"/>
        </w:rPr>
        <w:t xml:space="preserve"> </w:t>
      </w:r>
      <w:r w:rsidR="007F1006" w:rsidRPr="00132F7D">
        <w:rPr>
          <w:rFonts w:ascii="Times New Roman" w:hAnsi="Times New Roman" w:cs="Times New Roman"/>
          <w:sz w:val="26"/>
          <w:szCs w:val="26"/>
        </w:rPr>
        <w:t xml:space="preserve">is expressly </w:t>
      </w:r>
      <w:r w:rsidR="006228C4" w:rsidRPr="00132F7D">
        <w:rPr>
          <w:rFonts w:ascii="Times New Roman" w:hAnsi="Times New Roman" w:cs="Times New Roman"/>
          <w:sz w:val="26"/>
          <w:szCs w:val="26"/>
        </w:rPr>
        <w:t>established under the Code</w:t>
      </w:r>
      <w:r w:rsidR="000E0A0A" w:rsidRPr="00132F7D">
        <w:rPr>
          <w:rFonts w:ascii="Times New Roman" w:hAnsi="Times New Roman" w:cs="Times New Roman"/>
          <w:sz w:val="26"/>
          <w:szCs w:val="26"/>
        </w:rPr>
        <w:t xml:space="preserve"> and is </w:t>
      </w:r>
      <w:r w:rsidR="006228C4" w:rsidRPr="00132F7D">
        <w:rPr>
          <w:rFonts w:ascii="Times New Roman" w:hAnsi="Times New Roman" w:cs="Times New Roman"/>
          <w:sz w:val="26"/>
          <w:szCs w:val="26"/>
        </w:rPr>
        <w:t xml:space="preserve">not property which may be transferred.  </w:t>
      </w:r>
    </w:p>
    <w:p w14:paraId="475DE338" w14:textId="77777777" w:rsidR="00B61175" w:rsidRPr="00132F7D" w:rsidRDefault="00B61175" w:rsidP="007F1006">
      <w:pPr>
        <w:spacing w:after="0" w:line="360" w:lineRule="auto"/>
        <w:ind w:right="1440" w:firstLine="1440"/>
        <w:rPr>
          <w:rFonts w:ascii="Times New Roman" w:hAnsi="Times New Roman" w:cs="Times New Roman"/>
          <w:sz w:val="26"/>
          <w:szCs w:val="26"/>
        </w:rPr>
      </w:pPr>
    </w:p>
    <w:p w14:paraId="70847912" w14:textId="0C861FBB" w:rsidR="00FB0371" w:rsidRPr="00132F7D" w:rsidRDefault="00560A72" w:rsidP="00292B14">
      <w:pPr>
        <w:spacing w:after="0" w:line="360" w:lineRule="auto"/>
        <w:ind w:firstLine="1440"/>
        <w:rPr>
          <w:rFonts w:ascii="Times New Roman" w:hAnsi="Times New Roman" w:cs="Times New Roman"/>
          <w:sz w:val="26"/>
          <w:szCs w:val="26"/>
        </w:rPr>
      </w:pPr>
      <w:r w:rsidRPr="00132F7D">
        <w:rPr>
          <w:rFonts w:ascii="Times New Roman" w:hAnsi="Times New Roman" w:cs="Times New Roman"/>
          <w:sz w:val="26"/>
          <w:szCs w:val="26"/>
        </w:rPr>
        <w:t>In fact, under the Code, a</w:t>
      </w:r>
      <w:r w:rsidR="00B61175" w:rsidRPr="00132F7D">
        <w:rPr>
          <w:rFonts w:ascii="Times New Roman" w:hAnsi="Times New Roman" w:cs="Times New Roman"/>
          <w:sz w:val="26"/>
          <w:szCs w:val="26"/>
        </w:rPr>
        <w:t xml:space="preserve"> CPC is not property which transfers – it is </w:t>
      </w:r>
      <w:r w:rsidR="00674493">
        <w:rPr>
          <w:rFonts w:ascii="Times New Roman" w:hAnsi="Times New Roman" w:cs="Times New Roman"/>
          <w:sz w:val="26"/>
          <w:szCs w:val="26"/>
        </w:rPr>
        <w:t xml:space="preserve">a </w:t>
      </w:r>
      <w:r w:rsidR="00B61175" w:rsidRPr="00132F7D">
        <w:rPr>
          <w:rFonts w:ascii="Times New Roman" w:hAnsi="Times New Roman" w:cs="Times New Roman"/>
          <w:sz w:val="26"/>
          <w:szCs w:val="26"/>
        </w:rPr>
        <w:t xml:space="preserve">privilege created under the Public Utility Code which is conferred and transferred only by the Commission’s order, and only by application to the Commission, </w:t>
      </w:r>
      <w:r w:rsidR="00674493">
        <w:rPr>
          <w:rFonts w:ascii="Times New Roman" w:hAnsi="Times New Roman" w:cs="Times New Roman"/>
          <w:sz w:val="26"/>
          <w:szCs w:val="26"/>
        </w:rPr>
        <w:t xml:space="preserve">as </w:t>
      </w:r>
      <w:r w:rsidR="00B61175" w:rsidRPr="00132F7D">
        <w:rPr>
          <w:rFonts w:ascii="Times New Roman" w:hAnsi="Times New Roman" w:cs="Times New Roman"/>
          <w:sz w:val="26"/>
          <w:szCs w:val="26"/>
        </w:rPr>
        <w:t xml:space="preserve">the sole means established under the Code and Commission Regulations. </w:t>
      </w:r>
    </w:p>
    <w:p w14:paraId="2FB54060" w14:textId="77777777" w:rsidR="00FB0371" w:rsidRPr="00132F7D" w:rsidRDefault="00FB0371" w:rsidP="00292B14">
      <w:pPr>
        <w:spacing w:after="0" w:line="360" w:lineRule="auto"/>
        <w:ind w:firstLine="1440"/>
        <w:rPr>
          <w:rFonts w:ascii="Times New Roman" w:hAnsi="Times New Roman" w:cs="Times New Roman"/>
          <w:sz w:val="26"/>
          <w:szCs w:val="26"/>
          <w:highlight w:val="yellow"/>
        </w:rPr>
      </w:pPr>
    </w:p>
    <w:p w14:paraId="57737BE4" w14:textId="6DDAC06D" w:rsidR="00FB0371" w:rsidRPr="00132F7D" w:rsidRDefault="00FB0371" w:rsidP="00FB0371">
      <w:pPr>
        <w:spacing w:after="0" w:line="360" w:lineRule="auto"/>
        <w:ind w:firstLine="1440"/>
        <w:rPr>
          <w:rFonts w:ascii="Times New Roman" w:eastAsia="Times New Roman" w:hAnsi="Times New Roman" w:cs="Times New Roman"/>
          <w:color w:val="000000"/>
          <w:sz w:val="26"/>
          <w:szCs w:val="26"/>
        </w:rPr>
      </w:pPr>
      <w:r w:rsidRPr="00132F7D">
        <w:rPr>
          <w:rFonts w:ascii="Times New Roman" w:eastAsia="Times New Roman" w:hAnsi="Times New Roman" w:cs="Times New Roman"/>
          <w:color w:val="000000"/>
          <w:sz w:val="26"/>
          <w:szCs w:val="26"/>
        </w:rPr>
        <w:t xml:space="preserve">Twin Lakes’ implicit assertion is that a CPC is a property right which Middlesex could freely transfer.  </w:t>
      </w:r>
      <w:r w:rsidR="00942A35" w:rsidRPr="00132F7D">
        <w:rPr>
          <w:rFonts w:ascii="Times New Roman" w:eastAsia="Times New Roman" w:hAnsi="Times New Roman" w:cs="Times New Roman"/>
          <w:color w:val="000000"/>
          <w:sz w:val="26"/>
          <w:szCs w:val="26"/>
        </w:rPr>
        <w:t xml:space="preserve">It is not.  </w:t>
      </w:r>
      <w:r w:rsidRPr="00132F7D">
        <w:rPr>
          <w:rFonts w:ascii="Times New Roman" w:eastAsia="Times New Roman" w:hAnsi="Times New Roman" w:cs="Times New Roman"/>
          <w:color w:val="000000"/>
          <w:sz w:val="26"/>
          <w:szCs w:val="26"/>
        </w:rPr>
        <w:t xml:space="preserve">In this regard, Twin Lakes conflates the public regulatory concern about the public interest, health, and safety with a private pecuniary interest.  A CPC is a privilege to operate as </w:t>
      </w:r>
      <w:r w:rsidR="007E387B">
        <w:rPr>
          <w:rFonts w:ascii="Times New Roman" w:eastAsia="Times New Roman" w:hAnsi="Times New Roman" w:cs="Times New Roman"/>
          <w:color w:val="000000"/>
          <w:sz w:val="26"/>
          <w:szCs w:val="26"/>
        </w:rPr>
        <w:t xml:space="preserve">a </w:t>
      </w:r>
      <w:r w:rsidRPr="00132F7D">
        <w:rPr>
          <w:rFonts w:ascii="Times New Roman" w:eastAsia="Times New Roman" w:hAnsi="Times New Roman" w:cs="Times New Roman"/>
          <w:color w:val="000000"/>
          <w:sz w:val="26"/>
          <w:szCs w:val="26"/>
        </w:rPr>
        <w:t>public utility granted by the Commonwealth of Pennsylvania, by the Pennsylvania Legislature</w:t>
      </w:r>
      <w:r w:rsidR="00942A35" w:rsidRPr="00132F7D">
        <w:rPr>
          <w:rFonts w:ascii="Times New Roman" w:eastAsia="Times New Roman" w:hAnsi="Times New Roman" w:cs="Times New Roman"/>
          <w:color w:val="000000"/>
          <w:sz w:val="26"/>
          <w:szCs w:val="26"/>
        </w:rPr>
        <w:t>’</w:t>
      </w:r>
      <w:r w:rsidRPr="00132F7D">
        <w:rPr>
          <w:rFonts w:ascii="Times New Roman" w:eastAsia="Times New Roman" w:hAnsi="Times New Roman" w:cs="Times New Roman"/>
          <w:color w:val="000000"/>
          <w:sz w:val="26"/>
          <w:szCs w:val="26"/>
        </w:rPr>
        <w:t>s delegation of authority to the Commission, under the Code.</w:t>
      </w:r>
      <w:r w:rsidR="00942A35" w:rsidRPr="00132F7D">
        <w:rPr>
          <w:rFonts w:ascii="Times New Roman" w:eastAsia="Times New Roman" w:hAnsi="Times New Roman" w:cs="Times New Roman"/>
          <w:color w:val="000000"/>
          <w:sz w:val="26"/>
          <w:szCs w:val="26"/>
        </w:rPr>
        <w:t xml:space="preserve">  </w:t>
      </w:r>
      <w:r w:rsidRPr="00132F7D">
        <w:rPr>
          <w:rFonts w:ascii="Times New Roman" w:eastAsia="Times New Roman" w:hAnsi="Times New Roman" w:cs="Times New Roman"/>
          <w:color w:val="000000"/>
          <w:sz w:val="26"/>
          <w:szCs w:val="26"/>
        </w:rPr>
        <w:t xml:space="preserve">Such certificates cannot be granted, </w:t>
      </w:r>
      <w:proofErr w:type="gramStart"/>
      <w:r w:rsidRPr="00132F7D">
        <w:rPr>
          <w:rFonts w:ascii="Times New Roman" w:eastAsia="Times New Roman" w:hAnsi="Times New Roman" w:cs="Times New Roman"/>
          <w:color w:val="000000"/>
          <w:sz w:val="26"/>
          <w:szCs w:val="26"/>
        </w:rPr>
        <w:t>abandoned</w:t>
      </w:r>
      <w:proofErr w:type="gramEnd"/>
      <w:r w:rsidRPr="00132F7D">
        <w:rPr>
          <w:rFonts w:ascii="Times New Roman" w:eastAsia="Times New Roman" w:hAnsi="Times New Roman" w:cs="Times New Roman"/>
          <w:color w:val="000000"/>
          <w:sz w:val="26"/>
          <w:szCs w:val="26"/>
        </w:rPr>
        <w:t xml:space="preserve"> or transferred without the approval of the Commission.  </w:t>
      </w:r>
      <w:r w:rsidR="00942A35" w:rsidRPr="001D180D">
        <w:rPr>
          <w:rFonts w:ascii="Times New Roman" w:hAnsi="Times New Roman"/>
          <w:i/>
          <w:color w:val="000000"/>
          <w:sz w:val="26"/>
        </w:rPr>
        <w:t>See</w:t>
      </w:r>
      <w:r w:rsidR="00942A35" w:rsidRPr="00132F7D">
        <w:rPr>
          <w:rFonts w:ascii="Times New Roman" w:eastAsia="Times New Roman" w:hAnsi="Times New Roman" w:cs="Times New Roman"/>
          <w:color w:val="000000"/>
          <w:sz w:val="26"/>
          <w:szCs w:val="26"/>
        </w:rPr>
        <w:t xml:space="preserve">, </w:t>
      </w:r>
      <w:r w:rsidR="00DE2AB5" w:rsidRPr="001D180D">
        <w:rPr>
          <w:rFonts w:ascii="Times New Roman" w:hAnsi="Times New Roman"/>
          <w:i/>
          <w:color w:val="000000"/>
          <w:sz w:val="26"/>
        </w:rPr>
        <w:t>generally</w:t>
      </w:r>
      <w:r w:rsidR="00DE2AB5" w:rsidRPr="00132F7D">
        <w:rPr>
          <w:rFonts w:ascii="Times New Roman" w:eastAsia="Times New Roman" w:hAnsi="Times New Roman" w:cs="Times New Roman"/>
          <w:color w:val="000000"/>
          <w:sz w:val="26"/>
          <w:szCs w:val="26"/>
        </w:rPr>
        <w:t xml:space="preserve">, </w:t>
      </w:r>
      <w:r w:rsidRPr="00132F7D">
        <w:rPr>
          <w:rFonts w:ascii="Times New Roman" w:eastAsia="Times New Roman" w:hAnsi="Times New Roman" w:cs="Times New Roman"/>
          <w:color w:val="000000"/>
          <w:sz w:val="26"/>
          <w:szCs w:val="26"/>
        </w:rPr>
        <w:t>66</w:t>
      </w:r>
      <w:r w:rsidR="00766E9A">
        <w:rPr>
          <w:rFonts w:ascii="Times New Roman" w:eastAsia="Times New Roman" w:hAnsi="Times New Roman" w:cs="Times New Roman"/>
          <w:color w:val="000000"/>
          <w:sz w:val="26"/>
          <w:szCs w:val="26"/>
        </w:rPr>
        <w:t> </w:t>
      </w:r>
      <w:r w:rsidRPr="00132F7D">
        <w:rPr>
          <w:rFonts w:ascii="Times New Roman" w:eastAsia="Times New Roman" w:hAnsi="Times New Roman" w:cs="Times New Roman"/>
          <w:color w:val="000000"/>
          <w:sz w:val="26"/>
          <w:szCs w:val="26"/>
        </w:rPr>
        <w:t>Pa.</w:t>
      </w:r>
      <w:r w:rsidR="00766E9A">
        <w:rPr>
          <w:rFonts w:ascii="Times New Roman" w:eastAsia="Times New Roman" w:hAnsi="Times New Roman" w:cs="Times New Roman"/>
          <w:color w:val="000000"/>
          <w:sz w:val="26"/>
          <w:szCs w:val="26"/>
        </w:rPr>
        <w:t> </w:t>
      </w:r>
      <w:r w:rsidRPr="00132F7D">
        <w:rPr>
          <w:rFonts w:ascii="Times New Roman" w:eastAsia="Times New Roman" w:hAnsi="Times New Roman" w:cs="Times New Roman"/>
          <w:color w:val="000000"/>
          <w:sz w:val="26"/>
          <w:szCs w:val="26"/>
        </w:rPr>
        <w:t>C.S.</w:t>
      </w:r>
      <w:r w:rsidR="006D1380">
        <w:rPr>
          <w:rFonts w:ascii="Times New Roman" w:eastAsia="Times New Roman" w:hAnsi="Times New Roman" w:cs="Times New Roman"/>
          <w:color w:val="000000"/>
          <w:sz w:val="26"/>
          <w:szCs w:val="26"/>
        </w:rPr>
        <w:t xml:space="preserve"> §§</w:t>
      </w:r>
      <w:r w:rsidR="00766E9A">
        <w:rPr>
          <w:rFonts w:ascii="Times New Roman" w:eastAsia="Times New Roman" w:hAnsi="Times New Roman" w:cs="Times New Roman"/>
          <w:color w:val="000000"/>
          <w:sz w:val="26"/>
          <w:szCs w:val="26"/>
        </w:rPr>
        <w:t> </w:t>
      </w:r>
      <w:r w:rsidR="00942A35" w:rsidRPr="00132F7D">
        <w:rPr>
          <w:rFonts w:ascii="Times New Roman" w:eastAsia="Times New Roman" w:hAnsi="Times New Roman" w:cs="Times New Roman"/>
          <w:color w:val="000000"/>
          <w:sz w:val="26"/>
          <w:szCs w:val="26"/>
        </w:rPr>
        <w:t>1101</w:t>
      </w:r>
      <w:r w:rsidR="00766E9A">
        <w:rPr>
          <w:rFonts w:ascii="Times New Roman" w:eastAsia="Times New Roman" w:hAnsi="Times New Roman" w:cs="Times New Roman"/>
          <w:color w:val="000000"/>
          <w:sz w:val="26"/>
          <w:szCs w:val="26"/>
        </w:rPr>
        <w:noBreakHyphen/>
      </w:r>
      <w:r w:rsidR="00FE4DB5" w:rsidRPr="00132F7D">
        <w:rPr>
          <w:rFonts w:ascii="Times New Roman" w:eastAsia="Times New Roman" w:hAnsi="Times New Roman" w:cs="Times New Roman"/>
          <w:color w:val="000000"/>
          <w:sz w:val="26"/>
          <w:szCs w:val="26"/>
        </w:rPr>
        <w:t xml:space="preserve">1103, and specifically, </w:t>
      </w:r>
      <w:r w:rsidR="006D1380">
        <w:rPr>
          <w:rFonts w:ascii="Times New Roman" w:eastAsia="Times New Roman" w:hAnsi="Times New Roman" w:cs="Times New Roman"/>
          <w:color w:val="000000"/>
          <w:sz w:val="26"/>
          <w:szCs w:val="26"/>
        </w:rPr>
        <w:t xml:space="preserve">§ </w:t>
      </w:r>
      <w:r w:rsidRPr="00132F7D">
        <w:rPr>
          <w:rFonts w:ascii="Times New Roman" w:eastAsia="Times New Roman" w:hAnsi="Times New Roman" w:cs="Times New Roman"/>
          <w:color w:val="000000"/>
          <w:sz w:val="26"/>
          <w:szCs w:val="26"/>
        </w:rPr>
        <w:t>1102(a).</w:t>
      </w:r>
    </w:p>
    <w:p w14:paraId="0464AB94" w14:textId="77777777" w:rsidR="00FB0371" w:rsidRPr="00132F7D" w:rsidRDefault="00FB0371" w:rsidP="00FB0371">
      <w:pPr>
        <w:tabs>
          <w:tab w:val="left" w:pos="-720"/>
        </w:tabs>
        <w:suppressAutoHyphens/>
        <w:spacing w:after="0" w:line="360" w:lineRule="auto"/>
        <w:ind w:firstLine="1440"/>
        <w:rPr>
          <w:rFonts w:ascii="Times New Roman" w:hAnsi="Times New Roman" w:cs="Times New Roman"/>
          <w:sz w:val="26"/>
          <w:szCs w:val="26"/>
        </w:rPr>
      </w:pPr>
    </w:p>
    <w:p w14:paraId="251706C3" w14:textId="6FBD091A" w:rsidR="00FB0371" w:rsidRPr="00132F7D" w:rsidRDefault="00FB0371" w:rsidP="00FB0371">
      <w:pPr>
        <w:tabs>
          <w:tab w:val="left" w:pos="-720"/>
          <w:tab w:val="left" w:pos="2385"/>
        </w:tabs>
        <w:suppressAutoHyphens/>
        <w:spacing w:after="0" w:line="360" w:lineRule="auto"/>
        <w:ind w:firstLine="1440"/>
        <w:rPr>
          <w:rFonts w:ascii="Times New Roman" w:hAnsi="Times New Roman" w:cs="Times New Roman"/>
          <w:sz w:val="26"/>
          <w:szCs w:val="26"/>
        </w:rPr>
      </w:pPr>
      <w:r w:rsidRPr="00132F7D">
        <w:rPr>
          <w:rFonts w:ascii="Times New Roman" w:hAnsi="Times New Roman" w:cs="Times New Roman"/>
          <w:sz w:val="26"/>
          <w:szCs w:val="26"/>
        </w:rPr>
        <w:t>As a matter of law, a Commission-issued CPC, granted pursuant to 66</w:t>
      </w:r>
      <w:r w:rsidR="003A5E36">
        <w:rPr>
          <w:rFonts w:ascii="Times New Roman" w:hAnsi="Times New Roman" w:cs="Times New Roman"/>
          <w:sz w:val="26"/>
          <w:szCs w:val="26"/>
        </w:rPr>
        <w:t> </w:t>
      </w:r>
      <w:r w:rsidRPr="00132F7D">
        <w:rPr>
          <w:rFonts w:ascii="Times New Roman" w:hAnsi="Times New Roman" w:cs="Times New Roman"/>
          <w:sz w:val="26"/>
          <w:szCs w:val="26"/>
        </w:rPr>
        <w:t>Pa.</w:t>
      </w:r>
      <w:r w:rsidR="003A5E36">
        <w:rPr>
          <w:rFonts w:ascii="Times New Roman" w:hAnsi="Times New Roman" w:cs="Times New Roman"/>
          <w:sz w:val="26"/>
          <w:szCs w:val="26"/>
        </w:rPr>
        <w:t> </w:t>
      </w:r>
      <w:r w:rsidRPr="00132F7D">
        <w:rPr>
          <w:rFonts w:ascii="Times New Roman" w:hAnsi="Times New Roman" w:cs="Times New Roman"/>
          <w:sz w:val="26"/>
          <w:szCs w:val="26"/>
        </w:rPr>
        <w:t xml:space="preserve">C.S. </w:t>
      </w:r>
      <w:r w:rsidRPr="00132F7D">
        <w:rPr>
          <w:rFonts w:ascii="Times New Roman" w:hAnsi="Times New Roman" w:cs="Times New Roman"/>
          <w:noProof/>
          <w:sz w:val="26"/>
          <w:szCs w:val="26"/>
        </w:rPr>
        <w:t xml:space="preserve">§§ </w:t>
      </w:r>
      <w:r w:rsidRPr="00132F7D">
        <w:rPr>
          <w:rFonts w:ascii="Times New Roman" w:hAnsi="Times New Roman" w:cs="Times New Roman"/>
          <w:sz w:val="26"/>
          <w:szCs w:val="26"/>
        </w:rPr>
        <w:t xml:space="preserve">1102-1103, is a privilege and not a property right. </w:t>
      </w:r>
      <w:r w:rsidR="0030213D">
        <w:rPr>
          <w:rFonts w:ascii="Times New Roman" w:hAnsi="Times New Roman" w:cs="Times New Roman"/>
          <w:sz w:val="26"/>
          <w:szCs w:val="26"/>
        </w:rPr>
        <w:t xml:space="preserve"> </w:t>
      </w:r>
      <w:r w:rsidRPr="00132F7D">
        <w:rPr>
          <w:rFonts w:ascii="Times New Roman" w:hAnsi="Times New Roman" w:cs="Times New Roman"/>
          <w:i/>
          <w:iCs/>
          <w:sz w:val="26"/>
          <w:szCs w:val="26"/>
        </w:rPr>
        <w:t xml:space="preserve">Western Pennsylvania Water Co. v. </w:t>
      </w:r>
      <w:r w:rsidR="00A41077">
        <w:rPr>
          <w:rFonts w:ascii="Times New Roman" w:hAnsi="Times New Roman" w:cs="Times New Roman"/>
          <w:i/>
          <w:iCs/>
          <w:sz w:val="26"/>
          <w:szCs w:val="26"/>
        </w:rPr>
        <w:t xml:space="preserve">Pa. </w:t>
      </w:r>
      <w:r w:rsidRPr="00132F7D">
        <w:rPr>
          <w:rFonts w:ascii="Times New Roman" w:hAnsi="Times New Roman" w:cs="Times New Roman"/>
          <w:i/>
          <w:iCs/>
          <w:sz w:val="26"/>
          <w:szCs w:val="26"/>
        </w:rPr>
        <w:t>P</w:t>
      </w:r>
      <w:r w:rsidR="00A41077">
        <w:rPr>
          <w:rFonts w:ascii="Times New Roman" w:hAnsi="Times New Roman" w:cs="Times New Roman"/>
          <w:i/>
          <w:iCs/>
          <w:sz w:val="26"/>
          <w:szCs w:val="26"/>
        </w:rPr>
        <w:t>UC</w:t>
      </w:r>
      <w:r w:rsidRPr="00132F7D">
        <w:rPr>
          <w:rFonts w:ascii="Times New Roman" w:hAnsi="Times New Roman" w:cs="Times New Roman"/>
          <w:sz w:val="26"/>
          <w:szCs w:val="26"/>
        </w:rPr>
        <w:t>, 311 A.2d 370 (Pa. Cmwlth. 1973)(</w:t>
      </w:r>
      <w:r w:rsidR="00A41077">
        <w:rPr>
          <w:rFonts w:ascii="Times New Roman" w:hAnsi="Times New Roman" w:cs="Times New Roman"/>
          <w:sz w:val="26"/>
          <w:szCs w:val="26"/>
        </w:rPr>
        <w:t>“</w:t>
      </w:r>
      <w:r w:rsidRPr="00132F7D">
        <w:rPr>
          <w:rFonts w:ascii="Times New Roman" w:hAnsi="Times New Roman" w:cs="Times New Roman"/>
          <w:sz w:val="26"/>
          <w:szCs w:val="26"/>
        </w:rPr>
        <w:t>[A] certificate of public convenience is neither a contract nor a property interest under which its holder acquires vested rights. The certificate is a privilege granted by the Commonwealth.</w:t>
      </w:r>
      <w:r w:rsidR="00A41077">
        <w:rPr>
          <w:rFonts w:ascii="Times New Roman" w:hAnsi="Times New Roman" w:cs="Times New Roman"/>
          <w:sz w:val="26"/>
          <w:szCs w:val="26"/>
        </w:rPr>
        <w:t>”</w:t>
      </w:r>
      <w:r w:rsidRPr="00132F7D">
        <w:rPr>
          <w:rFonts w:ascii="Times New Roman" w:hAnsi="Times New Roman" w:cs="Times New Roman"/>
          <w:sz w:val="26"/>
          <w:szCs w:val="26"/>
        </w:rPr>
        <w:t xml:space="preserve">). </w:t>
      </w:r>
      <w:r w:rsidR="007E387B">
        <w:rPr>
          <w:rFonts w:ascii="Times New Roman" w:hAnsi="Times New Roman" w:cs="Times New Roman"/>
          <w:sz w:val="26"/>
          <w:szCs w:val="26"/>
        </w:rPr>
        <w:t xml:space="preserve"> </w:t>
      </w:r>
      <w:r w:rsidRPr="00132F7D">
        <w:rPr>
          <w:rFonts w:ascii="Times New Roman" w:hAnsi="Times New Roman" w:cs="Times New Roman"/>
          <w:sz w:val="26"/>
          <w:szCs w:val="26"/>
        </w:rPr>
        <w:t>A revocable privilege cannot give rise to a property interest.</w:t>
      </w:r>
    </w:p>
    <w:p w14:paraId="7F6B30F1" w14:textId="77777777" w:rsidR="00FB0371" w:rsidRPr="00132F7D" w:rsidRDefault="00FB0371" w:rsidP="00FB0371">
      <w:pPr>
        <w:tabs>
          <w:tab w:val="left" w:pos="-720"/>
          <w:tab w:val="left" w:pos="2385"/>
        </w:tabs>
        <w:suppressAutoHyphens/>
        <w:spacing w:after="0" w:line="360" w:lineRule="auto"/>
        <w:ind w:firstLine="1440"/>
        <w:rPr>
          <w:rFonts w:ascii="Times New Roman" w:hAnsi="Times New Roman" w:cs="Times New Roman"/>
          <w:sz w:val="26"/>
          <w:szCs w:val="26"/>
        </w:rPr>
      </w:pPr>
    </w:p>
    <w:p w14:paraId="4E41800A" w14:textId="1E2896BA" w:rsidR="00FB0371" w:rsidRPr="00132F7D" w:rsidRDefault="00FB0371" w:rsidP="00FB0371">
      <w:pPr>
        <w:spacing w:after="0" w:line="360" w:lineRule="auto"/>
        <w:ind w:firstLine="1440"/>
        <w:rPr>
          <w:rFonts w:ascii="Times New Roman" w:eastAsia="Times New Roman" w:hAnsi="Times New Roman" w:cs="Times New Roman"/>
          <w:color w:val="000000"/>
          <w:sz w:val="26"/>
          <w:szCs w:val="26"/>
        </w:rPr>
      </w:pPr>
      <w:r w:rsidRPr="00132F7D">
        <w:rPr>
          <w:rFonts w:ascii="Times New Roman" w:eastAsia="Times New Roman" w:hAnsi="Times New Roman" w:cs="Times New Roman"/>
          <w:color w:val="000000"/>
          <w:sz w:val="26"/>
          <w:szCs w:val="26"/>
        </w:rPr>
        <w:t xml:space="preserve">Because Pennsylvania jurisdictional utilities have no property right in the certificate they hold, the Commission has </w:t>
      </w:r>
      <w:r w:rsidR="00345204">
        <w:rPr>
          <w:rFonts w:ascii="Times New Roman" w:eastAsia="Times New Roman" w:hAnsi="Times New Roman" w:cs="Times New Roman"/>
          <w:color w:val="000000"/>
          <w:sz w:val="26"/>
          <w:szCs w:val="26"/>
        </w:rPr>
        <w:t xml:space="preserve">the </w:t>
      </w:r>
      <w:r w:rsidRPr="00132F7D">
        <w:rPr>
          <w:rFonts w:ascii="Times New Roman" w:eastAsia="Times New Roman" w:hAnsi="Times New Roman" w:cs="Times New Roman"/>
          <w:color w:val="000000"/>
          <w:sz w:val="26"/>
          <w:szCs w:val="26"/>
        </w:rPr>
        <w:t>authority to grant, deny, or even condition a utility</w:t>
      </w:r>
      <w:r w:rsidR="00CC4B40">
        <w:rPr>
          <w:rFonts w:ascii="Times New Roman" w:eastAsia="Times New Roman" w:hAnsi="Times New Roman" w:cs="Times New Roman"/>
          <w:color w:val="000000"/>
          <w:sz w:val="26"/>
          <w:szCs w:val="26"/>
        </w:rPr>
        <w:t>’</w:t>
      </w:r>
      <w:r w:rsidRPr="00132F7D">
        <w:rPr>
          <w:rFonts w:ascii="Times New Roman" w:eastAsia="Times New Roman" w:hAnsi="Times New Roman" w:cs="Times New Roman"/>
          <w:color w:val="000000"/>
          <w:sz w:val="26"/>
          <w:szCs w:val="26"/>
        </w:rPr>
        <w:t>s request to begin, transfer</w:t>
      </w:r>
      <w:r w:rsidR="00CC4B40">
        <w:rPr>
          <w:rFonts w:ascii="Times New Roman" w:eastAsia="Times New Roman" w:hAnsi="Times New Roman" w:cs="Times New Roman"/>
          <w:color w:val="000000"/>
          <w:sz w:val="26"/>
          <w:szCs w:val="26"/>
        </w:rPr>
        <w:t>,</w:t>
      </w:r>
      <w:r w:rsidRPr="00132F7D">
        <w:rPr>
          <w:rFonts w:ascii="Times New Roman" w:eastAsia="Times New Roman" w:hAnsi="Times New Roman" w:cs="Times New Roman"/>
          <w:color w:val="000000"/>
          <w:sz w:val="26"/>
          <w:szCs w:val="26"/>
        </w:rPr>
        <w:t xml:space="preserve"> or abandon service.</w:t>
      </w:r>
      <w:r w:rsidR="00345204">
        <w:rPr>
          <w:rFonts w:ascii="Times New Roman" w:eastAsia="Times New Roman" w:hAnsi="Times New Roman" w:cs="Times New Roman"/>
          <w:color w:val="000000"/>
          <w:sz w:val="26"/>
          <w:szCs w:val="26"/>
        </w:rPr>
        <w:t xml:space="preserve"> </w:t>
      </w:r>
      <w:r w:rsidRPr="00132F7D">
        <w:rPr>
          <w:rFonts w:ascii="Times New Roman" w:eastAsia="Times New Roman" w:hAnsi="Times New Roman" w:cs="Times New Roman"/>
          <w:color w:val="000000"/>
          <w:sz w:val="26"/>
          <w:szCs w:val="26"/>
        </w:rPr>
        <w:t xml:space="preserve"> </w:t>
      </w:r>
      <w:r w:rsidRPr="00132F7D">
        <w:rPr>
          <w:rFonts w:ascii="Times New Roman" w:eastAsia="Times New Roman" w:hAnsi="Times New Roman" w:cs="Times New Roman"/>
          <w:i/>
          <w:iCs/>
          <w:color w:val="000000"/>
          <w:sz w:val="26"/>
          <w:szCs w:val="26"/>
        </w:rPr>
        <w:t>Borough of Duncannon v. Pa</w:t>
      </w:r>
      <w:r w:rsidR="00CC4B40">
        <w:rPr>
          <w:rFonts w:ascii="Times New Roman" w:eastAsia="Times New Roman" w:hAnsi="Times New Roman" w:cs="Times New Roman"/>
          <w:i/>
          <w:iCs/>
          <w:color w:val="000000"/>
          <w:sz w:val="26"/>
          <w:szCs w:val="26"/>
        </w:rPr>
        <w:t>. </w:t>
      </w:r>
      <w:r w:rsidRPr="00132F7D">
        <w:rPr>
          <w:rFonts w:ascii="Times New Roman" w:eastAsia="Times New Roman" w:hAnsi="Times New Roman" w:cs="Times New Roman"/>
          <w:i/>
          <w:iCs/>
          <w:color w:val="000000"/>
          <w:sz w:val="26"/>
          <w:szCs w:val="26"/>
        </w:rPr>
        <w:t>PUC</w:t>
      </w:r>
      <w:r w:rsidRPr="00132F7D">
        <w:rPr>
          <w:rFonts w:ascii="Times New Roman" w:eastAsia="Times New Roman" w:hAnsi="Times New Roman" w:cs="Times New Roman"/>
          <w:color w:val="000000"/>
          <w:sz w:val="26"/>
          <w:szCs w:val="26"/>
        </w:rPr>
        <w:t xml:space="preserve">, 213 A.2d 139 (Pa. Super. 1965); </w:t>
      </w:r>
      <w:r w:rsidRPr="00132F7D">
        <w:rPr>
          <w:rFonts w:ascii="Times New Roman" w:eastAsia="Times New Roman" w:hAnsi="Times New Roman" w:cs="Times New Roman"/>
          <w:i/>
          <w:iCs/>
          <w:color w:val="000000"/>
          <w:sz w:val="26"/>
          <w:szCs w:val="26"/>
        </w:rPr>
        <w:t>Modern Transfer v. Pa</w:t>
      </w:r>
      <w:r w:rsidR="00CC4B40">
        <w:rPr>
          <w:rFonts w:ascii="Times New Roman" w:eastAsia="Times New Roman" w:hAnsi="Times New Roman" w:cs="Times New Roman"/>
          <w:i/>
          <w:iCs/>
          <w:color w:val="000000"/>
          <w:sz w:val="26"/>
          <w:szCs w:val="26"/>
        </w:rPr>
        <w:t xml:space="preserve">. </w:t>
      </w:r>
      <w:r w:rsidRPr="00132F7D">
        <w:rPr>
          <w:rFonts w:ascii="Times New Roman" w:eastAsia="Times New Roman" w:hAnsi="Times New Roman" w:cs="Times New Roman"/>
          <w:i/>
          <w:iCs/>
          <w:color w:val="000000"/>
          <w:sz w:val="26"/>
          <w:szCs w:val="26"/>
        </w:rPr>
        <w:t>PUC</w:t>
      </w:r>
      <w:r w:rsidRPr="00132F7D">
        <w:rPr>
          <w:rFonts w:ascii="Times New Roman" w:eastAsia="Times New Roman" w:hAnsi="Times New Roman" w:cs="Times New Roman"/>
          <w:color w:val="000000"/>
          <w:sz w:val="26"/>
          <w:szCs w:val="26"/>
        </w:rPr>
        <w:t xml:space="preserve">, 125 A.2d 463 (Pa. Super. 1956). </w:t>
      </w:r>
      <w:r w:rsidR="00345204">
        <w:rPr>
          <w:rFonts w:ascii="Times New Roman" w:eastAsia="Times New Roman" w:hAnsi="Times New Roman" w:cs="Times New Roman"/>
          <w:color w:val="000000"/>
          <w:sz w:val="26"/>
          <w:szCs w:val="26"/>
        </w:rPr>
        <w:t xml:space="preserve"> </w:t>
      </w:r>
      <w:r w:rsidRPr="00132F7D">
        <w:rPr>
          <w:rFonts w:ascii="Times New Roman" w:eastAsia="Times New Roman" w:hAnsi="Times New Roman" w:cs="Times New Roman"/>
          <w:color w:val="000000"/>
          <w:sz w:val="26"/>
          <w:szCs w:val="26"/>
        </w:rPr>
        <w:t xml:space="preserve">Because it has no inherent property value and cannot be sold or transferred without the review and approval of the Commission, Middlesex’s CPC is properly within </w:t>
      </w:r>
      <w:r w:rsidR="00345204">
        <w:rPr>
          <w:rFonts w:ascii="Times New Roman" w:eastAsia="Times New Roman" w:hAnsi="Times New Roman" w:cs="Times New Roman"/>
          <w:color w:val="000000"/>
          <w:sz w:val="26"/>
          <w:szCs w:val="26"/>
        </w:rPr>
        <w:t xml:space="preserve">the </w:t>
      </w:r>
      <w:r w:rsidRPr="00132F7D">
        <w:rPr>
          <w:rFonts w:ascii="Times New Roman" w:eastAsia="Times New Roman" w:hAnsi="Times New Roman" w:cs="Times New Roman"/>
          <w:color w:val="000000"/>
          <w:sz w:val="26"/>
          <w:szCs w:val="26"/>
        </w:rPr>
        <w:t>jurisdiction of this Commission.</w:t>
      </w:r>
    </w:p>
    <w:p w14:paraId="77E2BD59" w14:textId="2525A199" w:rsidR="00B61175" w:rsidRPr="00132F7D" w:rsidRDefault="00B61175" w:rsidP="00292B14">
      <w:pPr>
        <w:spacing w:after="0" w:line="360" w:lineRule="auto"/>
        <w:ind w:firstLine="1440"/>
        <w:rPr>
          <w:rFonts w:ascii="Times New Roman" w:hAnsi="Times New Roman" w:cs="Times New Roman"/>
          <w:sz w:val="26"/>
          <w:szCs w:val="26"/>
          <w:highlight w:val="yellow"/>
        </w:rPr>
      </w:pPr>
      <w:r w:rsidRPr="00132F7D">
        <w:rPr>
          <w:rFonts w:ascii="Times New Roman" w:hAnsi="Times New Roman" w:cs="Times New Roman"/>
          <w:sz w:val="26"/>
          <w:szCs w:val="26"/>
          <w:highlight w:val="yellow"/>
        </w:rPr>
        <w:t xml:space="preserve"> </w:t>
      </w:r>
    </w:p>
    <w:p w14:paraId="27C7C551" w14:textId="24E002A4" w:rsidR="00B61175" w:rsidRPr="00132F7D" w:rsidRDefault="006F7657" w:rsidP="00560A72">
      <w:pPr>
        <w:spacing w:after="0" w:line="360" w:lineRule="auto"/>
        <w:ind w:firstLine="1440"/>
        <w:rPr>
          <w:rFonts w:ascii="Times New Roman" w:hAnsi="Times New Roman" w:cs="Times New Roman"/>
          <w:sz w:val="26"/>
          <w:szCs w:val="26"/>
          <w:highlight w:val="green"/>
        </w:rPr>
      </w:pPr>
      <w:r w:rsidRPr="00132F7D">
        <w:rPr>
          <w:rFonts w:ascii="Times New Roman" w:hAnsi="Times New Roman" w:cs="Times New Roman"/>
          <w:sz w:val="26"/>
          <w:szCs w:val="26"/>
        </w:rPr>
        <w:t>In the undisputed facts of the present case</w:t>
      </w:r>
      <w:r w:rsidR="007171C7" w:rsidRPr="00132F7D">
        <w:rPr>
          <w:rFonts w:ascii="Times New Roman" w:hAnsi="Times New Roman" w:cs="Times New Roman"/>
          <w:sz w:val="26"/>
          <w:szCs w:val="26"/>
        </w:rPr>
        <w:t>, a</w:t>
      </w:r>
      <w:r w:rsidR="00560A72" w:rsidRPr="00132F7D">
        <w:rPr>
          <w:rFonts w:ascii="Times New Roman" w:hAnsi="Times New Roman" w:cs="Times New Roman"/>
          <w:sz w:val="26"/>
          <w:szCs w:val="26"/>
        </w:rPr>
        <w:t>s a matter of law, t</w:t>
      </w:r>
      <w:r w:rsidR="00B61175" w:rsidRPr="00132F7D">
        <w:rPr>
          <w:rFonts w:ascii="Times New Roman" w:hAnsi="Times New Roman" w:cs="Times New Roman"/>
          <w:sz w:val="26"/>
          <w:szCs w:val="26"/>
        </w:rPr>
        <w:t>he CPC issued to Middlesex was not transferred, and the service provided by Middlesex pursuant to it was n</w:t>
      </w:r>
      <w:r w:rsidR="00560A72" w:rsidRPr="00132F7D">
        <w:rPr>
          <w:rFonts w:ascii="Times New Roman" w:hAnsi="Times New Roman" w:cs="Times New Roman"/>
          <w:sz w:val="26"/>
          <w:szCs w:val="26"/>
        </w:rPr>
        <w:t xml:space="preserve">ever transferred or </w:t>
      </w:r>
      <w:r w:rsidR="00B61175" w:rsidRPr="00132F7D">
        <w:rPr>
          <w:rFonts w:ascii="Times New Roman" w:hAnsi="Times New Roman" w:cs="Times New Roman"/>
          <w:sz w:val="26"/>
          <w:szCs w:val="26"/>
        </w:rPr>
        <w:t xml:space="preserve">abandoned, because the </w:t>
      </w:r>
      <w:r w:rsidR="00560A72" w:rsidRPr="00132F7D">
        <w:rPr>
          <w:rFonts w:ascii="Times New Roman" w:hAnsi="Times New Roman" w:cs="Times New Roman"/>
          <w:sz w:val="26"/>
          <w:szCs w:val="26"/>
        </w:rPr>
        <w:t xml:space="preserve">Code </w:t>
      </w:r>
      <w:r w:rsidR="00B61175" w:rsidRPr="00132F7D">
        <w:rPr>
          <w:rFonts w:ascii="Times New Roman" w:hAnsi="Times New Roman" w:cs="Times New Roman"/>
          <w:sz w:val="26"/>
          <w:szCs w:val="26"/>
        </w:rPr>
        <w:t xml:space="preserve">requires that, if Middlesex were to abandon </w:t>
      </w:r>
      <w:r w:rsidR="003F0D91" w:rsidRPr="00132F7D">
        <w:rPr>
          <w:rFonts w:ascii="Times New Roman" w:hAnsi="Times New Roman" w:cs="Times New Roman"/>
          <w:sz w:val="26"/>
          <w:szCs w:val="26"/>
        </w:rPr>
        <w:t>or transfer the authority to provide water utility service under the CPC</w:t>
      </w:r>
      <w:r w:rsidR="00B61175" w:rsidRPr="00132F7D">
        <w:rPr>
          <w:rFonts w:ascii="Times New Roman" w:hAnsi="Times New Roman" w:cs="Times New Roman"/>
          <w:sz w:val="26"/>
          <w:szCs w:val="26"/>
        </w:rPr>
        <w:t xml:space="preserve">, </w:t>
      </w:r>
      <w:r w:rsidR="003F0D91" w:rsidRPr="00132F7D">
        <w:rPr>
          <w:rFonts w:ascii="Times New Roman" w:hAnsi="Times New Roman" w:cs="Times New Roman"/>
          <w:sz w:val="26"/>
          <w:szCs w:val="26"/>
        </w:rPr>
        <w:t xml:space="preserve">Middlesex </w:t>
      </w:r>
      <w:r w:rsidR="00B61175" w:rsidRPr="00132F7D">
        <w:rPr>
          <w:rFonts w:ascii="Times New Roman" w:hAnsi="Times New Roman" w:cs="Times New Roman"/>
          <w:sz w:val="26"/>
          <w:szCs w:val="26"/>
        </w:rPr>
        <w:t xml:space="preserve">would be required to file an </w:t>
      </w:r>
      <w:r w:rsidR="003F0D91" w:rsidRPr="00132F7D">
        <w:rPr>
          <w:rFonts w:ascii="Times New Roman" w:hAnsi="Times New Roman" w:cs="Times New Roman"/>
          <w:sz w:val="26"/>
          <w:szCs w:val="26"/>
        </w:rPr>
        <w:t>a</w:t>
      </w:r>
      <w:r w:rsidR="00B61175" w:rsidRPr="00132F7D">
        <w:rPr>
          <w:rFonts w:ascii="Times New Roman" w:hAnsi="Times New Roman" w:cs="Times New Roman"/>
          <w:sz w:val="26"/>
          <w:szCs w:val="26"/>
        </w:rPr>
        <w:t xml:space="preserve">pplication for permission to do so, and Middlesex never filed an application to abandon </w:t>
      </w:r>
      <w:r w:rsidR="000665C8" w:rsidRPr="00132F7D">
        <w:rPr>
          <w:rFonts w:ascii="Times New Roman" w:hAnsi="Times New Roman" w:cs="Times New Roman"/>
          <w:sz w:val="26"/>
          <w:szCs w:val="26"/>
        </w:rPr>
        <w:t>or transfer its authority under the CPC pursuant to</w:t>
      </w:r>
      <w:r w:rsidR="00B61175" w:rsidRPr="00132F7D">
        <w:rPr>
          <w:rFonts w:ascii="Times New Roman" w:hAnsi="Times New Roman" w:cs="Times New Roman"/>
          <w:sz w:val="26"/>
          <w:szCs w:val="26"/>
        </w:rPr>
        <w:t xml:space="preserve"> Section</w:t>
      </w:r>
      <w:r w:rsidR="00FB0B8C" w:rsidRPr="00132F7D">
        <w:rPr>
          <w:rFonts w:ascii="Times New Roman" w:hAnsi="Times New Roman" w:cs="Times New Roman"/>
          <w:sz w:val="26"/>
          <w:szCs w:val="26"/>
        </w:rPr>
        <w:t xml:space="preserve">s 1101-1103 of the Code. </w:t>
      </w:r>
      <w:r w:rsidR="00B61175" w:rsidRPr="00132F7D">
        <w:rPr>
          <w:rFonts w:ascii="Times New Roman" w:hAnsi="Times New Roman" w:cs="Times New Roman"/>
          <w:sz w:val="26"/>
          <w:szCs w:val="26"/>
          <w:highlight w:val="green"/>
        </w:rPr>
        <w:t xml:space="preserve"> </w:t>
      </w:r>
    </w:p>
    <w:p w14:paraId="35E969C7" w14:textId="77777777" w:rsidR="00B61175" w:rsidRPr="00132F7D" w:rsidRDefault="00B61175" w:rsidP="00B61175">
      <w:pPr>
        <w:pStyle w:val="ListParagraph"/>
        <w:spacing w:after="0" w:line="360" w:lineRule="auto"/>
        <w:ind w:left="2160"/>
        <w:rPr>
          <w:rFonts w:ascii="Times New Roman" w:hAnsi="Times New Roman" w:cs="Times New Roman"/>
          <w:sz w:val="26"/>
          <w:szCs w:val="26"/>
          <w:highlight w:val="yellow"/>
        </w:rPr>
      </w:pPr>
    </w:p>
    <w:p w14:paraId="49060383" w14:textId="77BD5B0E" w:rsidR="00B61175" w:rsidRPr="00132F7D" w:rsidRDefault="000665C8" w:rsidP="000665C8">
      <w:pPr>
        <w:spacing w:after="0" w:line="360" w:lineRule="auto"/>
        <w:ind w:firstLine="1440"/>
        <w:rPr>
          <w:rFonts w:ascii="Times New Roman" w:hAnsi="Times New Roman" w:cs="Times New Roman"/>
          <w:sz w:val="26"/>
          <w:szCs w:val="26"/>
          <w:highlight w:val="yellow"/>
        </w:rPr>
      </w:pPr>
      <w:r w:rsidRPr="00132F7D">
        <w:rPr>
          <w:rFonts w:ascii="Times New Roman" w:hAnsi="Times New Roman" w:cs="Times New Roman"/>
          <w:sz w:val="26"/>
          <w:szCs w:val="26"/>
        </w:rPr>
        <w:t>Further, as a matter of law</w:t>
      </w:r>
      <w:r w:rsidR="00CB0B98" w:rsidRPr="00132F7D">
        <w:rPr>
          <w:rFonts w:ascii="Times New Roman" w:hAnsi="Times New Roman" w:cs="Times New Roman"/>
          <w:sz w:val="26"/>
          <w:szCs w:val="26"/>
        </w:rPr>
        <w:t>, Twin Lakes</w:t>
      </w:r>
      <w:r w:rsidR="0059245E" w:rsidRPr="00132F7D">
        <w:rPr>
          <w:rFonts w:ascii="Times New Roman" w:hAnsi="Times New Roman" w:cs="Times New Roman"/>
          <w:sz w:val="26"/>
          <w:szCs w:val="26"/>
        </w:rPr>
        <w:t xml:space="preserve"> standing alone,</w:t>
      </w:r>
      <w:r w:rsidR="00CB0B98" w:rsidRPr="00132F7D">
        <w:rPr>
          <w:rFonts w:ascii="Times New Roman" w:hAnsi="Times New Roman" w:cs="Times New Roman"/>
          <w:sz w:val="26"/>
          <w:szCs w:val="26"/>
        </w:rPr>
        <w:t xml:space="preserve"> possess</w:t>
      </w:r>
      <w:r w:rsidR="00210891">
        <w:rPr>
          <w:rFonts w:ascii="Times New Roman" w:hAnsi="Times New Roman" w:cs="Times New Roman"/>
          <w:sz w:val="26"/>
          <w:szCs w:val="26"/>
        </w:rPr>
        <w:t>es</w:t>
      </w:r>
      <w:r w:rsidR="00CB0B98" w:rsidRPr="00132F7D">
        <w:rPr>
          <w:rFonts w:ascii="Times New Roman" w:hAnsi="Times New Roman" w:cs="Times New Roman"/>
          <w:sz w:val="26"/>
          <w:szCs w:val="26"/>
        </w:rPr>
        <w:t xml:space="preserve"> no authority independent of </w:t>
      </w:r>
      <w:r w:rsidR="007171C7" w:rsidRPr="00132F7D">
        <w:rPr>
          <w:rFonts w:ascii="Times New Roman" w:hAnsi="Times New Roman" w:cs="Times New Roman"/>
          <w:sz w:val="26"/>
          <w:szCs w:val="26"/>
        </w:rPr>
        <w:t>Middlesex’s</w:t>
      </w:r>
      <w:r w:rsidR="00CB0B98" w:rsidRPr="00132F7D">
        <w:rPr>
          <w:rFonts w:ascii="Times New Roman" w:hAnsi="Times New Roman" w:cs="Times New Roman"/>
          <w:sz w:val="26"/>
          <w:szCs w:val="26"/>
        </w:rPr>
        <w:t xml:space="preserve"> CPC</w:t>
      </w:r>
      <w:r w:rsidR="00210891">
        <w:rPr>
          <w:rFonts w:ascii="Times New Roman" w:hAnsi="Times New Roman" w:cs="Times New Roman"/>
          <w:sz w:val="26"/>
          <w:szCs w:val="26"/>
        </w:rPr>
        <w:t>,</w:t>
      </w:r>
      <w:r w:rsidR="00CB0B98" w:rsidRPr="00132F7D">
        <w:rPr>
          <w:rFonts w:ascii="Times New Roman" w:hAnsi="Times New Roman" w:cs="Times New Roman"/>
          <w:sz w:val="26"/>
          <w:szCs w:val="26"/>
        </w:rPr>
        <w:t xml:space="preserve"> to operate as </w:t>
      </w:r>
      <w:r w:rsidR="00210891">
        <w:rPr>
          <w:rFonts w:ascii="Times New Roman" w:hAnsi="Times New Roman" w:cs="Times New Roman"/>
          <w:sz w:val="26"/>
          <w:szCs w:val="26"/>
        </w:rPr>
        <w:t xml:space="preserve">a </w:t>
      </w:r>
      <w:r w:rsidR="00A115D4" w:rsidRPr="00132F7D">
        <w:rPr>
          <w:rFonts w:ascii="Times New Roman" w:hAnsi="Times New Roman" w:cs="Times New Roman"/>
          <w:sz w:val="26"/>
          <w:szCs w:val="26"/>
        </w:rPr>
        <w:t>public utility.</w:t>
      </w:r>
      <w:r w:rsidR="00132F7D" w:rsidRPr="00132F7D">
        <w:rPr>
          <w:rFonts w:ascii="Times New Roman" w:hAnsi="Times New Roman" w:cs="Times New Roman"/>
          <w:sz w:val="26"/>
          <w:szCs w:val="26"/>
        </w:rPr>
        <w:t xml:space="preserve">  </w:t>
      </w:r>
      <w:r w:rsidR="00A115D4" w:rsidRPr="00132F7D">
        <w:rPr>
          <w:rFonts w:ascii="Times New Roman" w:hAnsi="Times New Roman" w:cs="Times New Roman"/>
          <w:sz w:val="26"/>
          <w:szCs w:val="26"/>
        </w:rPr>
        <w:t xml:space="preserve">To </w:t>
      </w:r>
      <w:r w:rsidR="00BA0177" w:rsidRPr="00132F7D">
        <w:rPr>
          <w:rFonts w:ascii="Times New Roman" w:hAnsi="Times New Roman" w:cs="Times New Roman"/>
          <w:sz w:val="26"/>
          <w:szCs w:val="26"/>
        </w:rPr>
        <w:t>obtain</w:t>
      </w:r>
      <w:r w:rsidR="00FE601E" w:rsidRPr="00132F7D">
        <w:rPr>
          <w:rFonts w:ascii="Times New Roman" w:hAnsi="Times New Roman" w:cs="Times New Roman"/>
          <w:sz w:val="26"/>
          <w:szCs w:val="26"/>
        </w:rPr>
        <w:t xml:space="preserve"> such authority</w:t>
      </w:r>
      <w:r w:rsidR="00A115D4" w:rsidRPr="00132F7D">
        <w:rPr>
          <w:rFonts w:ascii="Times New Roman" w:hAnsi="Times New Roman" w:cs="Times New Roman"/>
          <w:sz w:val="26"/>
          <w:szCs w:val="26"/>
        </w:rPr>
        <w:t xml:space="preserve">, Twin Lakes is required to file an application with the Commission pursuant to Section </w:t>
      </w:r>
      <w:r w:rsidR="00657B52" w:rsidRPr="00132F7D">
        <w:rPr>
          <w:rFonts w:ascii="Times New Roman" w:hAnsi="Times New Roman" w:cs="Times New Roman"/>
          <w:sz w:val="26"/>
          <w:szCs w:val="26"/>
        </w:rPr>
        <w:t xml:space="preserve">1103 of the Code (pertaining to procedures </w:t>
      </w:r>
      <w:r w:rsidR="002D3FF6" w:rsidRPr="00132F7D">
        <w:rPr>
          <w:rFonts w:ascii="Times New Roman" w:hAnsi="Times New Roman" w:cs="Times New Roman"/>
          <w:sz w:val="26"/>
          <w:szCs w:val="26"/>
        </w:rPr>
        <w:t>to obtain CPCs)</w:t>
      </w:r>
      <w:r w:rsidR="00A115D4" w:rsidRPr="00132F7D">
        <w:rPr>
          <w:rFonts w:ascii="Times New Roman" w:hAnsi="Times New Roman" w:cs="Times New Roman"/>
          <w:sz w:val="26"/>
          <w:szCs w:val="26"/>
        </w:rPr>
        <w:t xml:space="preserve">.  </w:t>
      </w:r>
      <w:r w:rsidR="00B61175" w:rsidRPr="00132F7D">
        <w:rPr>
          <w:rFonts w:ascii="Times New Roman" w:hAnsi="Times New Roman" w:cs="Times New Roman"/>
          <w:sz w:val="26"/>
          <w:szCs w:val="26"/>
        </w:rPr>
        <w:t>Twin Lakes neither applied for</w:t>
      </w:r>
      <w:r w:rsidR="00210891">
        <w:rPr>
          <w:rFonts w:ascii="Times New Roman" w:hAnsi="Times New Roman" w:cs="Times New Roman"/>
          <w:sz w:val="26"/>
          <w:szCs w:val="26"/>
        </w:rPr>
        <w:t>,</w:t>
      </w:r>
      <w:r w:rsidR="00B61175" w:rsidRPr="00132F7D">
        <w:rPr>
          <w:rFonts w:ascii="Times New Roman" w:hAnsi="Times New Roman" w:cs="Times New Roman"/>
          <w:sz w:val="26"/>
          <w:szCs w:val="26"/>
        </w:rPr>
        <w:t xml:space="preserve"> nor obtained</w:t>
      </w:r>
      <w:r w:rsidR="006136E2">
        <w:rPr>
          <w:rFonts w:ascii="Times New Roman" w:hAnsi="Times New Roman" w:cs="Times New Roman"/>
          <w:sz w:val="26"/>
          <w:szCs w:val="26"/>
        </w:rPr>
        <w:t>,</w:t>
      </w:r>
      <w:r w:rsidR="00B61175" w:rsidRPr="00132F7D">
        <w:rPr>
          <w:rFonts w:ascii="Times New Roman" w:hAnsi="Times New Roman" w:cs="Times New Roman"/>
          <w:sz w:val="26"/>
          <w:szCs w:val="26"/>
        </w:rPr>
        <w:t xml:space="preserve"> a CPC </w:t>
      </w:r>
      <w:r w:rsidR="00A115D4" w:rsidRPr="00132F7D">
        <w:rPr>
          <w:rFonts w:ascii="Times New Roman" w:hAnsi="Times New Roman" w:cs="Times New Roman"/>
          <w:sz w:val="26"/>
          <w:szCs w:val="26"/>
        </w:rPr>
        <w:t xml:space="preserve">by Commission grant </w:t>
      </w:r>
      <w:r w:rsidR="00B61175" w:rsidRPr="00132F7D">
        <w:rPr>
          <w:rFonts w:ascii="Times New Roman" w:hAnsi="Times New Roman" w:cs="Times New Roman"/>
          <w:sz w:val="26"/>
          <w:szCs w:val="26"/>
        </w:rPr>
        <w:t>under Section</w:t>
      </w:r>
      <w:r w:rsidR="002D3FF6" w:rsidRPr="00132F7D">
        <w:rPr>
          <w:rFonts w:ascii="Times New Roman" w:hAnsi="Times New Roman" w:cs="Times New Roman"/>
          <w:sz w:val="26"/>
          <w:szCs w:val="26"/>
        </w:rPr>
        <w:t xml:space="preserve"> 1103, or otherwise under </w:t>
      </w:r>
      <w:r w:rsidR="00807D77">
        <w:rPr>
          <w:rFonts w:ascii="Times New Roman" w:hAnsi="Times New Roman" w:cs="Times New Roman"/>
          <w:sz w:val="26"/>
          <w:szCs w:val="26"/>
        </w:rPr>
        <w:t xml:space="preserve">Section </w:t>
      </w:r>
      <w:r w:rsidR="00AA54FB" w:rsidRPr="00132F7D">
        <w:rPr>
          <w:rFonts w:ascii="Times New Roman" w:hAnsi="Times New Roman" w:cs="Times New Roman"/>
          <w:sz w:val="26"/>
          <w:szCs w:val="26"/>
        </w:rPr>
        <w:t xml:space="preserve">1101 or 1102. </w:t>
      </w:r>
      <w:r w:rsidR="00B61175" w:rsidRPr="00132F7D">
        <w:rPr>
          <w:rFonts w:ascii="Times New Roman" w:hAnsi="Times New Roman" w:cs="Times New Roman"/>
          <w:sz w:val="26"/>
          <w:szCs w:val="26"/>
          <w:highlight w:val="green"/>
        </w:rPr>
        <w:t xml:space="preserve"> </w:t>
      </w:r>
    </w:p>
    <w:p w14:paraId="06C1902F" w14:textId="77777777" w:rsidR="00B61175" w:rsidRPr="00132F7D" w:rsidRDefault="00B61175" w:rsidP="00B61175">
      <w:pPr>
        <w:pStyle w:val="ListParagraph"/>
        <w:spacing w:after="0" w:line="360" w:lineRule="auto"/>
        <w:ind w:left="2160"/>
        <w:rPr>
          <w:rFonts w:ascii="Times New Roman" w:hAnsi="Times New Roman" w:cs="Times New Roman"/>
          <w:sz w:val="26"/>
          <w:szCs w:val="26"/>
          <w:highlight w:val="yellow"/>
        </w:rPr>
      </w:pPr>
    </w:p>
    <w:p w14:paraId="4AC51B83" w14:textId="7AB72B8D" w:rsidR="00B61175" w:rsidRPr="00132F7D" w:rsidRDefault="00B61175" w:rsidP="00A115D4">
      <w:pPr>
        <w:pStyle w:val="ListParagraph"/>
        <w:spacing w:after="0" w:line="360" w:lineRule="auto"/>
        <w:ind w:left="0" w:firstLine="1440"/>
        <w:rPr>
          <w:rFonts w:ascii="Times New Roman" w:hAnsi="Times New Roman" w:cs="Times New Roman"/>
          <w:sz w:val="26"/>
          <w:szCs w:val="26"/>
        </w:rPr>
      </w:pPr>
      <w:r w:rsidRPr="00132F7D">
        <w:rPr>
          <w:rFonts w:ascii="Times New Roman" w:hAnsi="Times New Roman" w:cs="Times New Roman"/>
          <w:sz w:val="26"/>
          <w:szCs w:val="26"/>
        </w:rPr>
        <w:t xml:space="preserve">The fact that Middlesex sent a letter notifying the Commission it had created a wholly owned subsidiary and transferred all the property to it is, as a legal matter, irrelevant to the operational authority granted to </w:t>
      </w:r>
      <w:r w:rsidR="00BA0177" w:rsidRPr="00132F7D">
        <w:rPr>
          <w:rFonts w:ascii="Times New Roman" w:hAnsi="Times New Roman" w:cs="Times New Roman"/>
          <w:sz w:val="26"/>
          <w:szCs w:val="26"/>
        </w:rPr>
        <w:t>Middlesex</w:t>
      </w:r>
      <w:r w:rsidRPr="00132F7D">
        <w:rPr>
          <w:rFonts w:ascii="Times New Roman" w:hAnsi="Times New Roman" w:cs="Times New Roman"/>
          <w:sz w:val="26"/>
          <w:szCs w:val="26"/>
        </w:rPr>
        <w:t xml:space="preserve"> under the </w:t>
      </w:r>
      <w:r w:rsidRPr="00132F7D">
        <w:rPr>
          <w:rFonts w:ascii="Times New Roman" w:hAnsi="Times New Roman" w:cs="Times New Roman"/>
          <w:i/>
          <w:iCs/>
          <w:sz w:val="26"/>
          <w:szCs w:val="26"/>
        </w:rPr>
        <w:t>CPC</w:t>
      </w:r>
      <w:r w:rsidR="00CE32DD" w:rsidRPr="00132F7D">
        <w:rPr>
          <w:rFonts w:ascii="Times New Roman" w:hAnsi="Times New Roman" w:cs="Times New Roman"/>
          <w:i/>
          <w:iCs/>
          <w:sz w:val="26"/>
          <w:szCs w:val="26"/>
        </w:rPr>
        <w:t xml:space="preserve"> Order</w:t>
      </w:r>
      <w:r w:rsidRPr="00132F7D">
        <w:rPr>
          <w:rFonts w:ascii="Times New Roman" w:hAnsi="Times New Roman" w:cs="Times New Roman"/>
          <w:sz w:val="26"/>
          <w:szCs w:val="26"/>
        </w:rPr>
        <w:t xml:space="preserve">.  The </w:t>
      </w:r>
      <w:r w:rsidR="00BE08EC" w:rsidRPr="00132F7D">
        <w:rPr>
          <w:rFonts w:ascii="Times New Roman" w:hAnsi="Times New Roman" w:cs="Times New Roman"/>
          <w:sz w:val="26"/>
          <w:szCs w:val="26"/>
        </w:rPr>
        <w:t xml:space="preserve">2011 </w:t>
      </w:r>
      <w:r w:rsidRPr="00132F7D">
        <w:rPr>
          <w:rFonts w:ascii="Times New Roman" w:hAnsi="Times New Roman" w:cs="Times New Roman"/>
          <w:sz w:val="26"/>
          <w:szCs w:val="26"/>
        </w:rPr>
        <w:t xml:space="preserve">Letter from the Secretary of the Commission confirms that </w:t>
      </w:r>
      <w:r w:rsidR="00BA0177" w:rsidRPr="00132F7D">
        <w:rPr>
          <w:rFonts w:ascii="Times New Roman" w:hAnsi="Times New Roman" w:cs="Times New Roman"/>
          <w:sz w:val="26"/>
          <w:szCs w:val="26"/>
        </w:rPr>
        <w:t>Middlesex’s</w:t>
      </w:r>
      <w:r w:rsidRPr="00132F7D">
        <w:rPr>
          <w:rFonts w:ascii="Times New Roman" w:hAnsi="Times New Roman" w:cs="Times New Roman"/>
          <w:sz w:val="26"/>
          <w:szCs w:val="26"/>
        </w:rPr>
        <w:t xml:space="preserve"> creation of Twin Lakes was treated as a “name change” for purposes of PUC operational authority</w:t>
      </w:r>
      <w:r w:rsidR="00A51CD4">
        <w:rPr>
          <w:rFonts w:ascii="Times New Roman" w:hAnsi="Times New Roman" w:cs="Times New Roman"/>
          <w:sz w:val="26"/>
          <w:szCs w:val="26"/>
        </w:rPr>
        <w:t xml:space="preserve"> –</w:t>
      </w:r>
      <w:r w:rsidRPr="00132F7D">
        <w:rPr>
          <w:rFonts w:ascii="Times New Roman" w:hAnsi="Times New Roman" w:cs="Times New Roman"/>
          <w:sz w:val="26"/>
          <w:szCs w:val="26"/>
        </w:rPr>
        <w:t xml:space="preserve"> the Commission would, and did, refer to </w:t>
      </w:r>
      <w:r w:rsidR="00BA0177" w:rsidRPr="00132F7D">
        <w:rPr>
          <w:rFonts w:ascii="Times New Roman" w:hAnsi="Times New Roman" w:cs="Times New Roman"/>
          <w:sz w:val="26"/>
          <w:szCs w:val="26"/>
        </w:rPr>
        <w:t>Middlesex</w:t>
      </w:r>
      <w:r w:rsidRPr="00132F7D">
        <w:rPr>
          <w:rFonts w:ascii="Times New Roman" w:hAnsi="Times New Roman" w:cs="Times New Roman"/>
          <w:sz w:val="26"/>
          <w:szCs w:val="26"/>
        </w:rPr>
        <w:t xml:space="preserve"> as “Twin Lakes” from that point forward.  Nothing in the Letter of the Secretary of the Commission to Middlesex justifies the legal conclusion that Middlesex’s operating authority under the CPC transferred to Twin Lakes, and, as a matter of law, it could not.</w:t>
      </w:r>
      <w:r w:rsidR="006D6B7D" w:rsidRPr="00132F7D">
        <w:rPr>
          <w:rFonts w:ascii="Times New Roman" w:hAnsi="Times New Roman" w:cs="Times New Roman"/>
          <w:sz w:val="26"/>
          <w:szCs w:val="26"/>
        </w:rPr>
        <w:t xml:space="preserve"> </w:t>
      </w:r>
      <w:r w:rsidR="006136E2">
        <w:rPr>
          <w:rFonts w:ascii="Times New Roman" w:hAnsi="Times New Roman" w:cs="Times New Roman"/>
          <w:sz w:val="26"/>
          <w:szCs w:val="26"/>
        </w:rPr>
        <w:t xml:space="preserve"> </w:t>
      </w:r>
      <w:r w:rsidR="006D6B7D" w:rsidRPr="001D180D">
        <w:rPr>
          <w:rFonts w:ascii="Times New Roman" w:hAnsi="Times New Roman"/>
          <w:i/>
          <w:sz w:val="26"/>
        </w:rPr>
        <w:t>See</w:t>
      </w:r>
      <w:r w:rsidR="006D6B7D" w:rsidRPr="00132F7D">
        <w:rPr>
          <w:rFonts w:ascii="Times New Roman" w:hAnsi="Times New Roman" w:cs="Times New Roman"/>
          <w:sz w:val="26"/>
          <w:szCs w:val="26"/>
        </w:rPr>
        <w:t xml:space="preserve"> 66 Pa. Code §</w:t>
      </w:r>
      <w:r w:rsidR="00A51CD4">
        <w:rPr>
          <w:rFonts w:ascii="Times New Roman" w:hAnsi="Times New Roman" w:cs="Times New Roman"/>
          <w:sz w:val="26"/>
          <w:szCs w:val="26"/>
        </w:rPr>
        <w:t>§</w:t>
      </w:r>
      <w:r w:rsidR="00132F7D" w:rsidRPr="00132F7D">
        <w:rPr>
          <w:rFonts w:ascii="Times New Roman" w:hAnsi="Times New Roman" w:cs="Times New Roman"/>
          <w:sz w:val="26"/>
          <w:szCs w:val="26"/>
        </w:rPr>
        <w:t> </w:t>
      </w:r>
      <w:r w:rsidR="006D6B7D" w:rsidRPr="00132F7D">
        <w:rPr>
          <w:rFonts w:ascii="Times New Roman" w:hAnsi="Times New Roman" w:cs="Times New Roman"/>
          <w:sz w:val="26"/>
          <w:szCs w:val="26"/>
        </w:rPr>
        <w:t>110</w:t>
      </w:r>
      <w:r w:rsidR="00526815" w:rsidRPr="00132F7D">
        <w:rPr>
          <w:rFonts w:ascii="Times New Roman" w:hAnsi="Times New Roman" w:cs="Times New Roman"/>
          <w:sz w:val="26"/>
          <w:szCs w:val="26"/>
        </w:rPr>
        <w:t>1</w:t>
      </w:r>
      <w:r w:rsidR="00132F7D" w:rsidRPr="00132F7D">
        <w:rPr>
          <w:rFonts w:ascii="Times New Roman" w:hAnsi="Times New Roman" w:cs="Times New Roman"/>
          <w:sz w:val="26"/>
          <w:szCs w:val="26"/>
        </w:rPr>
        <w:noBreakHyphen/>
      </w:r>
      <w:r w:rsidR="00526815" w:rsidRPr="00132F7D">
        <w:rPr>
          <w:rFonts w:ascii="Times New Roman" w:hAnsi="Times New Roman" w:cs="Times New Roman"/>
          <w:sz w:val="26"/>
          <w:szCs w:val="26"/>
        </w:rPr>
        <w:t>1103.</w:t>
      </w:r>
      <w:r w:rsidRPr="00132F7D">
        <w:rPr>
          <w:rFonts w:ascii="Times New Roman" w:hAnsi="Times New Roman" w:cs="Times New Roman"/>
          <w:sz w:val="26"/>
          <w:szCs w:val="26"/>
        </w:rPr>
        <w:t xml:space="preserve">  </w:t>
      </w:r>
    </w:p>
    <w:p w14:paraId="06BD5286" w14:textId="77777777" w:rsidR="00B61175" w:rsidRPr="00132F7D" w:rsidRDefault="00B61175" w:rsidP="00A115D4">
      <w:pPr>
        <w:pStyle w:val="ListParagraph"/>
        <w:spacing w:after="0" w:line="360" w:lineRule="auto"/>
        <w:ind w:left="0" w:firstLine="1440"/>
        <w:rPr>
          <w:rFonts w:ascii="Times New Roman" w:hAnsi="Times New Roman" w:cs="Times New Roman"/>
          <w:sz w:val="26"/>
          <w:szCs w:val="26"/>
          <w:highlight w:val="yellow"/>
        </w:rPr>
      </w:pPr>
    </w:p>
    <w:p w14:paraId="463A995A" w14:textId="47E0FB3A" w:rsidR="00C35FE9" w:rsidRPr="00132F7D" w:rsidRDefault="00B61175" w:rsidP="00A115D4">
      <w:pPr>
        <w:pStyle w:val="ListParagraph"/>
        <w:spacing w:after="0" w:line="360" w:lineRule="auto"/>
        <w:ind w:left="0" w:firstLine="1440"/>
        <w:rPr>
          <w:rFonts w:ascii="Times New Roman" w:hAnsi="Times New Roman" w:cs="Times New Roman"/>
          <w:sz w:val="26"/>
          <w:szCs w:val="26"/>
        </w:rPr>
      </w:pPr>
      <w:r w:rsidRPr="00132F7D">
        <w:rPr>
          <w:rFonts w:ascii="Times New Roman" w:hAnsi="Times New Roman" w:cs="Times New Roman"/>
          <w:sz w:val="26"/>
          <w:szCs w:val="26"/>
        </w:rPr>
        <w:t xml:space="preserve">Accordingly, in the present case, the operating authority granted to Middlesex under the </w:t>
      </w:r>
      <w:r w:rsidRPr="00132F7D">
        <w:rPr>
          <w:rFonts w:ascii="Times New Roman" w:hAnsi="Times New Roman" w:cs="Times New Roman"/>
          <w:i/>
          <w:iCs/>
          <w:sz w:val="26"/>
          <w:szCs w:val="26"/>
        </w:rPr>
        <w:t>CPC</w:t>
      </w:r>
      <w:r w:rsidR="006D6B7D" w:rsidRPr="00132F7D">
        <w:rPr>
          <w:rFonts w:ascii="Times New Roman" w:hAnsi="Times New Roman" w:cs="Times New Roman"/>
          <w:i/>
          <w:iCs/>
          <w:sz w:val="26"/>
          <w:szCs w:val="26"/>
        </w:rPr>
        <w:t xml:space="preserve"> Order</w:t>
      </w:r>
      <w:r w:rsidR="006D6B7D" w:rsidRPr="00132F7D">
        <w:rPr>
          <w:rFonts w:ascii="Times New Roman" w:hAnsi="Times New Roman" w:cs="Times New Roman"/>
          <w:sz w:val="26"/>
          <w:szCs w:val="26"/>
        </w:rPr>
        <w:t xml:space="preserve"> </w:t>
      </w:r>
      <w:r w:rsidRPr="00132F7D">
        <w:rPr>
          <w:rFonts w:ascii="Times New Roman" w:hAnsi="Times New Roman" w:cs="Times New Roman"/>
          <w:sz w:val="26"/>
          <w:szCs w:val="26"/>
        </w:rPr>
        <w:t xml:space="preserve">is the only </w:t>
      </w:r>
      <w:r w:rsidR="007B5A84" w:rsidRPr="00132F7D">
        <w:rPr>
          <w:rFonts w:ascii="Times New Roman" w:hAnsi="Times New Roman" w:cs="Times New Roman"/>
          <w:sz w:val="26"/>
          <w:szCs w:val="26"/>
        </w:rPr>
        <w:t xml:space="preserve">Commission-issued </w:t>
      </w:r>
      <w:r w:rsidRPr="00132F7D">
        <w:rPr>
          <w:rFonts w:ascii="Times New Roman" w:hAnsi="Times New Roman" w:cs="Times New Roman"/>
          <w:sz w:val="26"/>
          <w:szCs w:val="26"/>
        </w:rPr>
        <w:t xml:space="preserve">operating authority </w:t>
      </w:r>
      <w:r w:rsidR="007B5A84" w:rsidRPr="00132F7D">
        <w:rPr>
          <w:rFonts w:ascii="Times New Roman" w:hAnsi="Times New Roman" w:cs="Times New Roman"/>
          <w:sz w:val="26"/>
          <w:szCs w:val="26"/>
        </w:rPr>
        <w:t xml:space="preserve">at issue, and which </w:t>
      </w:r>
      <w:r w:rsidRPr="00132F7D">
        <w:rPr>
          <w:rFonts w:ascii="Times New Roman" w:hAnsi="Times New Roman" w:cs="Times New Roman"/>
          <w:sz w:val="26"/>
          <w:szCs w:val="26"/>
        </w:rPr>
        <w:t>remains in effect.  Therefore</w:t>
      </w:r>
      <w:r w:rsidR="00BA0177" w:rsidRPr="00132F7D">
        <w:rPr>
          <w:rFonts w:ascii="Times New Roman" w:hAnsi="Times New Roman" w:cs="Times New Roman"/>
          <w:sz w:val="26"/>
          <w:szCs w:val="26"/>
        </w:rPr>
        <w:t>,</w:t>
      </w:r>
      <w:r w:rsidRPr="00132F7D">
        <w:rPr>
          <w:rFonts w:ascii="Times New Roman" w:hAnsi="Times New Roman" w:cs="Times New Roman"/>
          <w:sz w:val="26"/>
          <w:szCs w:val="26"/>
        </w:rPr>
        <w:t xml:space="preserve"> the rights and duties arising under the </w:t>
      </w:r>
      <w:r w:rsidRPr="00132F7D">
        <w:rPr>
          <w:rFonts w:ascii="Times New Roman" w:hAnsi="Times New Roman" w:cs="Times New Roman"/>
          <w:i/>
          <w:iCs/>
          <w:sz w:val="26"/>
          <w:szCs w:val="26"/>
        </w:rPr>
        <w:t>CPC</w:t>
      </w:r>
      <w:r w:rsidR="007B5A84" w:rsidRPr="00132F7D">
        <w:rPr>
          <w:rFonts w:ascii="Times New Roman" w:hAnsi="Times New Roman" w:cs="Times New Roman"/>
          <w:i/>
          <w:iCs/>
          <w:sz w:val="26"/>
          <w:szCs w:val="26"/>
        </w:rPr>
        <w:t xml:space="preserve"> Order</w:t>
      </w:r>
      <w:r w:rsidRPr="00132F7D">
        <w:rPr>
          <w:rFonts w:ascii="Times New Roman" w:hAnsi="Times New Roman" w:cs="Times New Roman"/>
          <w:sz w:val="26"/>
          <w:szCs w:val="26"/>
        </w:rPr>
        <w:t xml:space="preserve"> remain Middlesex’s, including a financial condition placed upon the right to abandon the service under the CPC, </w:t>
      </w:r>
      <w:r w:rsidRPr="00132F7D">
        <w:rPr>
          <w:rFonts w:ascii="Times New Roman" w:hAnsi="Times New Roman" w:cs="Times New Roman"/>
          <w:i/>
          <w:iCs/>
          <w:sz w:val="26"/>
          <w:szCs w:val="26"/>
        </w:rPr>
        <w:t>i.e.</w:t>
      </w:r>
      <w:r w:rsidRPr="00852A1C">
        <w:rPr>
          <w:rFonts w:ascii="Times New Roman" w:hAnsi="Times New Roman" w:cs="Times New Roman"/>
          <w:sz w:val="26"/>
          <w:szCs w:val="26"/>
        </w:rPr>
        <w:t>,</w:t>
      </w:r>
      <w:r w:rsidRPr="00132F7D">
        <w:rPr>
          <w:rFonts w:ascii="Times New Roman" w:hAnsi="Times New Roman" w:cs="Times New Roman"/>
          <w:sz w:val="26"/>
          <w:szCs w:val="26"/>
        </w:rPr>
        <w:t xml:space="preserve"> the escrow of $1.675 million</w:t>
      </w:r>
      <w:r w:rsidR="007B5A84" w:rsidRPr="00132F7D">
        <w:rPr>
          <w:rFonts w:ascii="Times New Roman" w:hAnsi="Times New Roman" w:cs="Times New Roman"/>
          <w:sz w:val="26"/>
          <w:szCs w:val="26"/>
        </w:rPr>
        <w:t xml:space="preserve"> as condition for app</w:t>
      </w:r>
      <w:r w:rsidR="002754EB" w:rsidRPr="00132F7D">
        <w:rPr>
          <w:rFonts w:ascii="Times New Roman" w:hAnsi="Times New Roman" w:cs="Times New Roman"/>
          <w:sz w:val="26"/>
          <w:szCs w:val="26"/>
        </w:rPr>
        <w:t xml:space="preserve">roval </w:t>
      </w:r>
      <w:r w:rsidR="007B5A84" w:rsidRPr="00132F7D">
        <w:rPr>
          <w:rFonts w:ascii="Times New Roman" w:hAnsi="Times New Roman" w:cs="Times New Roman"/>
          <w:sz w:val="26"/>
          <w:szCs w:val="26"/>
        </w:rPr>
        <w:t xml:space="preserve">of </w:t>
      </w:r>
      <w:r w:rsidR="002754EB" w:rsidRPr="00132F7D">
        <w:rPr>
          <w:rFonts w:ascii="Times New Roman" w:hAnsi="Times New Roman" w:cs="Times New Roman"/>
          <w:sz w:val="26"/>
          <w:szCs w:val="26"/>
        </w:rPr>
        <w:t>the</w:t>
      </w:r>
      <w:r w:rsidR="007B5A84" w:rsidRPr="00132F7D">
        <w:rPr>
          <w:rFonts w:ascii="Times New Roman" w:hAnsi="Times New Roman" w:cs="Times New Roman"/>
          <w:sz w:val="26"/>
          <w:szCs w:val="26"/>
        </w:rPr>
        <w:t xml:space="preserve"> Section 529 </w:t>
      </w:r>
      <w:r w:rsidR="002754EB" w:rsidRPr="00132F7D">
        <w:rPr>
          <w:rFonts w:ascii="Times New Roman" w:hAnsi="Times New Roman" w:cs="Times New Roman"/>
          <w:sz w:val="26"/>
          <w:szCs w:val="26"/>
        </w:rPr>
        <w:t xml:space="preserve">acquisition of Twin Lakes.  </w:t>
      </w:r>
    </w:p>
    <w:p w14:paraId="6914C7F5" w14:textId="77777777" w:rsidR="00C35FE9" w:rsidRPr="00132F7D" w:rsidRDefault="00C35FE9" w:rsidP="00A115D4">
      <w:pPr>
        <w:pStyle w:val="ListParagraph"/>
        <w:spacing w:after="0" w:line="360" w:lineRule="auto"/>
        <w:ind w:left="0" w:firstLine="1440"/>
        <w:rPr>
          <w:rFonts w:ascii="Times New Roman" w:hAnsi="Times New Roman" w:cs="Times New Roman"/>
          <w:sz w:val="26"/>
          <w:szCs w:val="26"/>
          <w:highlight w:val="yellow"/>
        </w:rPr>
      </w:pPr>
    </w:p>
    <w:p w14:paraId="5D47FD8F" w14:textId="498A2CD9" w:rsidR="00C35FE9" w:rsidRPr="00132F7D" w:rsidRDefault="00C35FE9" w:rsidP="00BE2DAD">
      <w:pPr>
        <w:spacing w:after="0" w:line="360" w:lineRule="auto"/>
        <w:ind w:firstLine="1440"/>
        <w:rPr>
          <w:rFonts w:ascii="Times New Roman" w:hAnsi="Times New Roman" w:cs="Times New Roman"/>
          <w:sz w:val="26"/>
          <w:szCs w:val="26"/>
        </w:rPr>
      </w:pPr>
      <w:r w:rsidRPr="00132F7D">
        <w:rPr>
          <w:rFonts w:ascii="Times New Roman" w:hAnsi="Times New Roman" w:cs="Times New Roman"/>
          <w:sz w:val="26"/>
          <w:szCs w:val="26"/>
        </w:rPr>
        <w:t xml:space="preserve">We conclude that Twin Lakes asserts no </w:t>
      </w:r>
      <w:r w:rsidR="001B069C" w:rsidRPr="00132F7D">
        <w:rPr>
          <w:rFonts w:ascii="Times New Roman" w:hAnsi="Times New Roman" w:cs="Times New Roman"/>
          <w:sz w:val="26"/>
          <w:szCs w:val="26"/>
        </w:rPr>
        <w:t xml:space="preserve">legal </w:t>
      </w:r>
      <w:r w:rsidRPr="00132F7D">
        <w:rPr>
          <w:rFonts w:ascii="Times New Roman" w:hAnsi="Times New Roman" w:cs="Times New Roman"/>
          <w:sz w:val="26"/>
          <w:szCs w:val="26"/>
        </w:rPr>
        <w:t xml:space="preserve">basis to conclude that </w:t>
      </w:r>
      <w:r w:rsidR="007B2239">
        <w:rPr>
          <w:rFonts w:ascii="Times New Roman" w:hAnsi="Times New Roman" w:cs="Times New Roman"/>
          <w:sz w:val="26"/>
          <w:szCs w:val="26"/>
        </w:rPr>
        <w:t xml:space="preserve">the </w:t>
      </w:r>
      <w:r w:rsidRPr="00132F7D">
        <w:rPr>
          <w:rFonts w:ascii="Times New Roman" w:hAnsi="Times New Roman" w:cs="Times New Roman"/>
          <w:sz w:val="26"/>
          <w:szCs w:val="26"/>
        </w:rPr>
        <w:t>operating authority under Middlesex’s CPC transferred from Middlesex to Twin Lakes.</w:t>
      </w:r>
      <w:r w:rsidR="00132F7D" w:rsidRPr="00132F7D">
        <w:rPr>
          <w:rFonts w:ascii="Times New Roman" w:hAnsi="Times New Roman" w:cs="Times New Roman"/>
          <w:sz w:val="26"/>
          <w:szCs w:val="26"/>
        </w:rPr>
        <w:t xml:space="preserve">  </w:t>
      </w:r>
    </w:p>
    <w:p w14:paraId="7F2D4616" w14:textId="24DDEFCC" w:rsidR="00C35FE9" w:rsidRPr="00132F7D" w:rsidRDefault="00C35FE9" w:rsidP="00BE2DAD">
      <w:pPr>
        <w:spacing w:after="0" w:line="360" w:lineRule="auto"/>
        <w:rPr>
          <w:rFonts w:ascii="Times New Roman" w:hAnsi="Times New Roman" w:cs="Times New Roman"/>
          <w:sz w:val="26"/>
          <w:szCs w:val="26"/>
        </w:rPr>
      </w:pPr>
      <w:r w:rsidRPr="00132F7D">
        <w:rPr>
          <w:rFonts w:ascii="Times New Roman" w:hAnsi="Times New Roman" w:cs="Times New Roman"/>
          <w:sz w:val="26"/>
          <w:szCs w:val="26"/>
        </w:rPr>
        <w:t xml:space="preserve">In this case, the record reflects an </w:t>
      </w:r>
      <w:r w:rsidR="00012DD5" w:rsidRPr="00132F7D">
        <w:rPr>
          <w:rFonts w:ascii="Times New Roman" w:hAnsi="Times New Roman" w:cs="Times New Roman"/>
          <w:sz w:val="26"/>
          <w:szCs w:val="26"/>
        </w:rPr>
        <w:t>unbroken chain o</w:t>
      </w:r>
      <w:r w:rsidRPr="00132F7D">
        <w:rPr>
          <w:rFonts w:ascii="Times New Roman" w:hAnsi="Times New Roman" w:cs="Times New Roman"/>
          <w:sz w:val="26"/>
          <w:szCs w:val="26"/>
        </w:rPr>
        <w:t xml:space="preserve">f operating authority granted to Middlesex under the </w:t>
      </w:r>
      <w:r w:rsidRPr="00132F7D">
        <w:rPr>
          <w:rFonts w:ascii="Times New Roman" w:hAnsi="Times New Roman" w:cs="Times New Roman"/>
          <w:i/>
          <w:iCs/>
          <w:sz w:val="26"/>
          <w:szCs w:val="26"/>
        </w:rPr>
        <w:t>CPC</w:t>
      </w:r>
      <w:r w:rsidR="002754EB" w:rsidRPr="00132F7D">
        <w:rPr>
          <w:rFonts w:ascii="Times New Roman" w:hAnsi="Times New Roman" w:cs="Times New Roman"/>
          <w:i/>
          <w:iCs/>
          <w:sz w:val="26"/>
          <w:szCs w:val="26"/>
        </w:rPr>
        <w:t xml:space="preserve"> Order</w:t>
      </w:r>
      <w:r w:rsidR="001B069C" w:rsidRPr="00132F7D">
        <w:rPr>
          <w:rFonts w:ascii="Times New Roman" w:hAnsi="Times New Roman" w:cs="Times New Roman"/>
          <w:sz w:val="26"/>
          <w:szCs w:val="26"/>
        </w:rPr>
        <w:t>.</w:t>
      </w:r>
      <w:r w:rsidR="00132F7D" w:rsidRPr="00132F7D">
        <w:rPr>
          <w:rFonts w:ascii="Times New Roman" w:hAnsi="Times New Roman" w:cs="Times New Roman"/>
          <w:sz w:val="26"/>
          <w:szCs w:val="26"/>
        </w:rPr>
        <w:t xml:space="preserve">  </w:t>
      </w:r>
      <w:r w:rsidRPr="00132F7D">
        <w:rPr>
          <w:rFonts w:ascii="Times New Roman" w:hAnsi="Times New Roman" w:cs="Times New Roman"/>
          <w:sz w:val="26"/>
          <w:szCs w:val="26"/>
        </w:rPr>
        <w:t>Authority to operate a water utility in the Commonwealth is statutorily conferred and transferred or abandoned under the Code, and only by the express authority of the Commission to grant such power, where a party has filed an application before the Commission to do so.</w:t>
      </w:r>
      <w:r w:rsidR="00D77F87" w:rsidRPr="00132F7D">
        <w:rPr>
          <w:rFonts w:ascii="Times New Roman" w:hAnsi="Times New Roman" w:cs="Times New Roman"/>
          <w:sz w:val="26"/>
          <w:szCs w:val="26"/>
        </w:rPr>
        <w:t xml:space="preserve">  </w:t>
      </w:r>
      <w:r w:rsidRPr="00132F7D">
        <w:rPr>
          <w:rFonts w:ascii="Times New Roman" w:hAnsi="Times New Roman" w:cs="Times New Roman"/>
          <w:sz w:val="26"/>
          <w:szCs w:val="26"/>
        </w:rPr>
        <w:t xml:space="preserve">The Code establishes a </w:t>
      </w:r>
      <w:r w:rsidRPr="00132F7D">
        <w:rPr>
          <w:rFonts w:ascii="Times New Roman" w:hAnsi="Times New Roman" w:cs="Times New Roman"/>
          <w:i/>
          <w:iCs/>
          <w:sz w:val="26"/>
          <w:szCs w:val="26"/>
        </w:rPr>
        <w:t>statutory</w:t>
      </w:r>
      <w:r w:rsidRPr="00132F7D">
        <w:rPr>
          <w:rFonts w:ascii="Times New Roman" w:hAnsi="Times New Roman" w:cs="Times New Roman"/>
          <w:sz w:val="26"/>
          <w:szCs w:val="26"/>
        </w:rPr>
        <w:t xml:space="preserve">, and therefore, </w:t>
      </w:r>
      <w:r w:rsidR="00FA505C">
        <w:rPr>
          <w:rFonts w:ascii="Times New Roman" w:hAnsi="Times New Roman" w:cs="Times New Roman"/>
          <w:sz w:val="26"/>
          <w:szCs w:val="26"/>
        </w:rPr>
        <w:t xml:space="preserve">a </w:t>
      </w:r>
      <w:r w:rsidRPr="00132F7D">
        <w:rPr>
          <w:rFonts w:ascii="Times New Roman" w:hAnsi="Times New Roman" w:cs="Times New Roman"/>
          <w:i/>
          <w:iCs/>
          <w:sz w:val="26"/>
          <w:szCs w:val="26"/>
        </w:rPr>
        <w:t xml:space="preserve">mandatory </w:t>
      </w:r>
      <w:r w:rsidRPr="00132F7D">
        <w:rPr>
          <w:rFonts w:ascii="Times New Roman" w:hAnsi="Times New Roman" w:cs="Times New Roman"/>
          <w:sz w:val="26"/>
          <w:szCs w:val="26"/>
        </w:rPr>
        <w:t>means by which a party is designated as a Pennsylvania public utility under Section</w:t>
      </w:r>
      <w:r w:rsidR="00A97F9D">
        <w:rPr>
          <w:rFonts w:ascii="Times New Roman" w:hAnsi="Times New Roman" w:cs="Times New Roman"/>
          <w:sz w:val="26"/>
          <w:szCs w:val="26"/>
        </w:rPr>
        <w:t>s</w:t>
      </w:r>
      <w:r w:rsidRPr="00132F7D">
        <w:rPr>
          <w:rFonts w:ascii="Times New Roman" w:hAnsi="Times New Roman" w:cs="Times New Roman"/>
          <w:sz w:val="26"/>
          <w:szCs w:val="26"/>
        </w:rPr>
        <w:t xml:space="preserve"> 1102</w:t>
      </w:r>
      <w:r w:rsidR="00A97F9D">
        <w:rPr>
          <w:rFonts w:ascii="Times New Roman" w:hAnsi="Times New Roman" w:cs="Times New Roman"/>
          <w:sz w:val="26"/>
          <w:szCs w:val="26"/>
        </w:rPr>
        <w:t>-1103</w:t>
      </w:r>
      <w:r w:rsidR="00D77F87" w:rsidRPr="00132F7D">
        <w:rPr>
          <w:rFonts w:ascii="Times New Roman" w:hAnsi="Times New Roman" w:cs="Times New Roman"/>
          <w:sz w:val="26"/>
          <w:szCs w:val="26"/>
        </w:rPr>
        <w:t>.</w:t>
      </w:r>
      <w:r w:rsidR="00132F7D" w:rsidRPr="00132F7D">
        <w:rPr>
          <w:rFonts w:ascii="Times New Roman" w:hAnsi="Times New Roman" w:cs="Times New Roman"/>
          <w:sz w:val="26"/>
          <w:szCs w:val="26"/>
        </w:rPr>
        <w:t xml:space="preserve">  </w:t>
      </w:r>
    </w:p>
    <w:p w14:paraId="11841F49" w14:textId="2DB51CDA" w:rsidR="00C35FE9" w:rsidRPr="00132F7D" w:rsidRDefault="00C35FE9" w:rsidP="00BE2DAD">
      <w:pPr>
        <w:pStyle w:val="ListParagraph"/>
        <w:spacing w:after="0" w:line="360" w:lineRule="auto"/>
        <w:ind w:left="0" w:firstLine="1440"/>
        <w:rPr>
          <w:rFonts w:ascii="Times New Roman" w:hAnsi="Times New Roman" w:cs="Times New Roman"/>
          <w:sz w:val="26"/>
          <w:szCs w:val="26"/>
          <w:highlight w:val="yellow"/>
        </w:rPr>
      </w:pPr>
      <w:r w:rsidRPr="00132F7D">
        <w:rPr>
          <w:rFonts w:ascii="Times New Roman" w:hAnsi="Times New Roman" w:cs="Times New Roman"/>
          <w:sz w:val="26"/>
          <w:szCs w:val="26"/>
          <w:highlight w:val="yellow"/>
        </w:rPr>
        <w:t xml:space="preserve"> </w:t>
      </w:r>
    </w:p>
    <w:p w14:paraId="14B0F263" w14:textId="4C10456D" w:rsidR="00C35FE9" w:rsidRPr="00132F7D" w:rsidRDefault="00D77F87" w:rsidP="00BE2DAD">
      <w:pPr>
        <w:spacing w:after="0" w:line="360" w:lineRule="auto"/>
        <w:ind w:firstLine="1440"/>
        <w:rPr>
          <w:rFonts w:ascii="Times New Roman" w:hAnsi="Times New Roman" w:cs="Times New Roman"/>
          <w:sz w:val="26"/>
          <w:szCs w:val="26"/>
        </w:rPr>
      </w:pPr>
      <w:r w:rsidRPr="00132F7D">
        <w:rPr>
          <w:rFonts w:ascii="Times New Roman" w:hAnsi="Times New Roman" w:cs="Times New Roman"/>
          <w:sz w:val="26"/>
          <w:szCs w:val="26"/>
        </w:rPr>
        <w:t>In this case</w:t>
      </w:r>
      <w:r w:rsidR="00C35FE9" w:rsidRPr="00132F7D">
        <w:rPr>
          <w:rFonts w:ascii="Times New Roman" w:hAnsi="Times New Roman" w:cs="Times New Roman"/>
          <w:sz w:val="26"/>
          <w:szCs w:val="26"/>
        </w:rPr>
        <w:t xml:space="preserve">, </w:t>
      </w:r>
      <w:r w:rsidRPr="00132F7D">
        <w:rPr>
          <w:rFonts w:ascii="Times New Roman" w:hAnsi="Times New Roman" w:cs="Times New Roman"/>
          <w:sz w:val="26"/>
          <w:szCs w:val="26"/>
        </w:rPr>
        <w:t xml:space="preserve">Middlesex’s </w:t>
      </w:r>
      <w:r w:rsidR="00C35FE9" w:rsidRPr="00132F7D">
        <w:rPr>
          <w:rFonts w:ascii="Times New Roman" w:hAnsi="Times New Roman" w:cs="Times New Roman"/>
          <w:sz w:val="26"/>
          <w:szCs w:val="26"/>
        </w:rPr>
        <w:t xml:space="preserve">creation of a wholly owned subsidiary to effectuate the service for which Middlesex sought and obtained </w:t>
      </w:r>
      <w:r w:rsidR="002754EB" w:rsidRPr="00132F7D">
        <w:rPr>
          <w:rFonts w:ascii="Times New Roman" w:hAnsi="Times New Roman" w:cs="Times New Roman"/>
          <w:sz w:val="26"/>
          <w:szCs w:val="26"/>
        </w:rPr>
        <w:t xml:space="preserve">the </w:t>
      </w:r>
      <w:r w:rsidR="00C35FE9" w:rsidRPr="00132F7D">
        <w:rPr>
          <w:rFonts w:ascii="Times New Roman" w:hAnsi="Times New Roman" w:cs="Times New Roman"/>
          <w:i/>
          <w:iCs/>
          <w:sz w:val="26"/>
          <w:szCs w:val="26"/>
        </w:rPr>
        <w:t>CPC</w:t>
      </w:r>
      <w:r w:rsidR="002754EB" w:rsidRPr="00132F7D">
        <w:rPr>
          <w:rFonts w:ascii="Times New Roman" w:hAnsi="Times New Roman" w:cs="Times New Roman"/>
          <w:i/>
          <w:iCs/>
          <w:sz w:val="26"/>
          <w:szCs w:val="26"/>
        </w:rPr>
        <w:t xml:space="preserve"> Order</w:t>
      </w:r>
      <w:r w:rsidR="00C35FE9" w:rsidRPr="00132F7D">
        <w:rPr>
          <w:rFonts w:ascii="Times New Roman" w:hAnsi="Times New Roman" w:cs="Times New Roman"/>
          <w:sz w:val="26"/>
          <w:szCs w:val="26"/>
        </w:rPr>
        <w:t xml:space="preserve"> does </w:t>
      </w:r>
      <w:r w:rsidRPr="00132F7D">
        <w:rPr>
          <w:rFonts w:ascii="Times New Roman" w:hAnsi="Times New Roman" w:cs="Times New Roman"/>
          <w:i/>
          <w:iCs/>
          <w:sz w:val="26"/>
          <w:szCs w:val="26"/>
        </w:rPr>
        <w:t>not</w:t>
      </w:r>
      <w:r w:rsidRPr="00132F7D">
        <w:rPr>
          <w:rFonts w:ascii="Times New Roman" w:hAnsi="Times New Roman" w:cs="Times New Roman"/>
          <w:sz w:val="26"/>
          <w:szCs w:val="26"/>
        </w:rPr>
        <w:t xml:space="preserve"> </w:t>
      </w:r>
      <w:r w:rsidR="00C35FE9" w:rsidRPr="00132F7D">
        <w:rPr>
          <w:rFonts w:ascii="Times New Roman" w:hAnsi="Times New Roman" w:cs="Times New Roman"/>
          <w:sz w:val="26"/>
          <w:szCs w:val="26"/>
        </w:rPr>
        <w:t>trans</w:t>
      </w:r>
      <w:r w:rsidRPr="00132F7D">
        <w:rPr>
          <w:rFonts w:ascii="Times New Roman" w:hAnsi="Times New Roman" w:cs="Times New Roman"/>
          <w:sz w:val="26"/>
          <w:szCs w:val="26"/>
        </w:rPr>
        <w:t>f</w:t>
      </w:r>
      <w:r w:rsidR="00C35FE9" w:rsidRPr="00132F7D">
        <w:rPr>
          <w:rFonts w:ascii="Times New Roman" w:hAnsi="Times New Roman" w:cs="Times New Roman"/>
          <w:sz w:val="26"/>
          <w:szCs w:val="26"/>
        </w:rPr>
        <w:t>er the authority to operate</w:t>
      </w:r>
      <w:r w:rsidR="001D180D">
        <w:rPr>
          <w:rFonts w:ascii="Times New Roman" w:hAnsi="Times New Roman" w:cs="Times New Roman"/>
          <w:sz w:val="26"/>
          <w:szCs w:val="26"/>
        </w:rPr>
        <w:t xml:space="preserve"> </w:t>
      </w:r>
      <w:r w:rsidR="00C35FE9" w:rsidRPr="00132F7D">
        <w:rPr>
          <w:rFonts w:ascii="Times New Roman" w:hAnsi="Times New Roman" w:cs="Times New Roman"/>
          <w:sz w:val="26"/>
          <w:szCs w:val="26"/>
        </w:rPr>
        <w:t xml:space="preserve">from </w:t>
      </w:r>
      <w:r w:rsidRPr="00132F7D">
        <w:rPr>
          <w:rFonts w:ascii="Times New Roman" w:hAnsi="Times New Roman" w:cs="Times New Roman"/>
          <w:sz w:val="26"/>
          <w:szCs w:val="26"/>
        </w:rPr>
        <w:t>Middlesex</w:t>
      </w:r>
      <w:r w:rsidR="00C35FE9" w:rsidRPr="00132F7D">
        <w:rPr>
          <w:rFonts w:ascii="Times New Roman" w:hAnsi="Times New Roman" w:cs="Times New Roman"/>
          <w:sz w:val="26"/>
          <w:szCs w:val="26"/>
        </w:rPr>
        <w:t xml:space="preserve"> to Twin Lakes.</w:t>
      </w:r>
      <w:r w:rsidR="00DD6A5D" w:rsidRPr="00132F7D">
        <w:rPr>
          <w:rFonts w:ascii="Times New Roman" w:hAnsi="Times New Roman" w:cs="Times New Roman"/>
          <w:sz w:val="26"/>
          <w:szCs w:val="26"/>
        </w:rPr>
        <w:t xml:space="preserve">  Further, the </w:t>
      </w:r>
      <w:r w:rsidR="00C35FE9" w:rsidRPr="00132F7D">
        <w:rPr>
          <w:rFonts w:ascii="Times New Roman" w:hAnsi="Times New Roman" w:cs="Times New Roman"/>
          <w:sz w:val="26"/>
          <w:szCs w:val="26"/>
        </w:rPr>
        <w:t xml:space="preserve">transfer of all the property and infrastructure of the former Twin lakes </w:t>
      </w:r>
      <w:r w:rsidR="00DD6A5D" w:rsidRPr="00132F7D">
        <w:rPr>
          <w:rFonts w:ascii="Times New Roman" w:hAnsi="Times New Roman" w:cs="Times New Roman"/>
          <w:sz w:val="26"/>
          <w:szCs w:val="26"/>
        </w:rPr>
        <w:t xml:space="preserve">by </w:t>
      </w:r>
      <w:r w:rsidR="00BA0177" w:rsidRPr="00132F7D">
        <w:rPr>
          <w:rFonts w:ascii="Times New Roman" w:hAnsi="Times New Roman" w:cs="Times New Roman"/>
          <w:sz w:val="26"/>
          <w:szCs w:val="26"/>
        </w:rPr>
        <w:t>Middlesex</w:t>
      </w:r>
      <w:r w:rsidR="00DD6A5D" w:rsidRPr="00132F7D">
        <w:rPr>
          <w:rFonts w:ascii="Times New Roman" w:hAnsi="Times New Roman" w:cs="Times New Roman"/>
          <w:sz w:val="26"/>
          <w:szCs w:val="26"/>
        </w:rPr>
        <w:t xml:space="preserve"> </w:t>
      </w:r>
      <w:r w:rsidR="00C35FE9" w:rsidRPr="00132F7D">
        <w:rPr>
          <w:rFonts w:ascii="Times New Roman" w:hAnsi="Times New Roman" w:cs="Times New Roman"/>
          <w:sz w:val="26"/>
          <w:szCs w:val="26"/>
        </w:rPr>
        <w:t xml:space="preserve">to the newly created Twin Lakes </w:t>
      </w:r>
      <w:r w:rsidR="00BE2DAD" w:rsidRPr="00132F7D">
        <w:rPr>
          <w:rFonts w:ascii="Times New Roman" w:hAnsi="Times New Roman" w:cs="Times New Roman"/>
          <w:sz w:val="26"/>
          <w:szCs w:val="26"/>
        </w:rPr>
        <w:t xml:space="preserve">also fails to transfer </w:t>
      </w:r>
      <w:r w:rsidR="00BA0177" w:rsidRPr="00132F7D">
        <w:rPr>
          <w:rFonts w:ascii="Times New Roman" w:hAnsi="Times New Roman" w:cs="Times New Roman"/>
          <w:sz w:val="26"/>
          <w:szCs w:val="26"/>
        </w:rPr>
        <w:t>Middlesex’s</w:t>
      </w:r>
      <w:r w:rsidR="00BE2DAD" w:rsidRPr="00132F7D">
        <w:rPr>
          <w:rFonts w:ascii="Times New Roman" w:hAnsi="Times New Roman" w:cs="Times New Roman"/>
          <w:sz w:val="26"/>
          <w:szCs w:val="26"/>
        </w:rPr>
        <w:t xml:space="preserve"> </w:t>
      </w:r>
      <w:r w:rsidR="00BA0177" w:rsidRPr="00132F7D">
        <w:rPr>
          <w:rFonts w:ascii="Times New Roman" w:hAnsi="Times New Roman" w:cs="Times New Roman"/>
          <w:sz w:val="26"/>
          <w:szCs w:val="26"/>
        </w:rPr>
        <w:t>operating</w:t>
      </w:r>
      <w:r w:rsidR="00BE2DAD" w:rsidRPr="00132F7D">
        <w:rPr>
          <w:rFonts w:ascii="Times New Roman" w:hAnsi="Times New Roman" w:cs="Times New Roman"/>
          <w:sz w:val="26"/>
          <w:szCs w:val="26"/>
        </w:rPr>
        <w:t xml:space="preserve"> </w:t>
      </w:r>
      <w:r w:rsidR="00BA0177" w:rsidRPr="00132F7D">
        <w:rPr>
          <w:rFonts w:ascii="Times New Roman" w:hAnsi="Times New Roman" w:cs="Times New Roman"/>
          <w:sz w:val="26"/>
          <w:szCs w:val="26"/>
        </w:rPr>
        <w:t>authority</w:t>
      </w:r>
      <w:r w:rsidR="00BE2DAD" w:rsidRPr="00132F7D">
        <w:rPr>
          <w:rFonts w:ascii="Times New Roman" w:hAnsi="Times New Roman" w:cs="Times New Roman"/>
          <w:sz w:val="26"/>
          <w:szCs w:val="26"/>
        </w:rPr>
        <w:t xml:space="preserve"> </w:t>
      </w:r>
      <w:r w:rsidR="002754EB" w:rsidRPr="00132F7D">
        <w:rPr>
          <w:rFonts w:ascii="Times New Roman" w:hAnsi="Times New Roman" w:cs="Times New Roman"/>
          <w:sz w:val="26"/>
          <w:szCs w:val="26"/>
        </w:rPr>
        <w:t xml:space="preserve">granted </w:t>
      </w:r>
      <w:r w:rsidR="00BE2DAD" w:rsidRPr="00132F7D">
        <w:rPr>
          <w:rFonts w:ascii="Times New Roman" w:hAnsi="Times New Roman" w:cs="Times New Roman"/>
          <w:sz w:val="26"/>
          <w:szCs w:val="26"/>
        </w:rPr>
        <w:t>unde</w:t>
      </w:r>
      <w:r w:rsidR="00BA0177" w:rsidRPr="00132F7D">
        <w:rPr>
          <w:rFonts w:ascii="Times New Roman" w:hAnsi="Times New Roman" w:cs="Times New Roman"/>
          <w:sz w:val="26"/>
          <w:szCs w:val="26"/>
        </w:rPr>
        <w:t>r</w:t>
      </w:r>
      <w:r w:rsidR="00BE2DAD" w:rsidRPr="00132F7D">
        <w:rPr>
          <w:rFonts w:ascii="Times New Roman" w:hAnsi="Times New Roman" w:cs="Times New Roman"/>
          <w:sz w:val="26"/>
          <w:szCs w:val="26"/>
        </w:rPr>
        <w:t xml:space="preserve"> the </w:t>
      </w:r>
      <w:r w:rsidR="00BE2DAD" w:rsidRPr="00132F7D">
        <w:rPr>
          <w:rFonts w:ascii="Times New Roman" w:hAnsi="Times New Roman" w:cs="Times New Roman"/>
          <w:i/>
          <w:iCs/>
          <w:sz w:val="26"/>
          <w:szCs w:val="26"/>
        </w:rPr>
        <w:t>CPC</w:t>
      </w:r>
      <w:r w:rsidR="002754EB" w:rsidRPr="00132F7D">
        <w:rPr>
          <w:rFonts w:ascii="Times New Roman" w:hAnsi="Times New Roman" w:cs="Times New Roman"/>
          <w:i/>
          <w:iCs/>
          <w:sz w:val="26"/>
          <w:szCs w:val="26"/>
        </w:rPr>
        <w:t xml:space="preserve"> Order</w:t>
      </w:r>
      <w:r w:rsidR="00C35FE9" w:rsidRPr="00132F7D">
        <w:rPr>
          <w:rFonts w:ascii="Times New Roman" w:hAnsi="Times New Roman" w:cs="Times New Roman"/>
          <w:sz w:val="26"/>
          <w:szCs w:val="26"/>
        </w:rPr>
        <w:t xml:space="preserve">. </w:t>
      </w:r>
    </w:p>
    <w:p w14:paraId="2813A1AB" w14:textId="5119E28B" w:rsidR="00B61175" w:rsidRPr="00132F7D" w:rsidRDefault="00B61175" w:rsidP="00A115D4">
      <w:pPr>
        <w:pStyle w:val="ListParagraph"/>
        <w:spacing w:after="0" w:line="360" w:lineRule="auto"/>
        <w:ind w:left="0" w:firstLine="1440"/>
        <w:rPr>
          <w:rFonts w:ascii="Times New Roman" w:hAnsi="Times New Roman" w:cs="Times New Roman"/>
          <w:sz w:val="26"/>
          <w:szCs w:val="26"/>
          <w:highlight w:val="yellow"/>
        </w:rPr>
      </w:pPr>
      <w:r w:rsidRPr="00132F7D">
        <w:rPr>
          <w:rFonts w:ascii="Times New Roman" w:hAnsi="Times New Roman" w:cs="Times New Roman"/>
          <w:sz w:val="26"/>
          <w:szCs w:val="26"/>
          <w:highlight w:val="yellow"/>
        </w:rPr>
        <w:t xml:space="preserve"> </w:t>
      </w:r>
    </w:p>
    <w:p w14:paraId="154D951E" w14:textId="2744337A" w:rsidR="000C1B9A" w:rsidRPr="00132F7D" w:rsidRDefault="004C38D1" w:rsidP="00EF7989">
      <w:pPr>
        <w:spacing w:after="0" w:line="360" w:lineRule="auto"/>
        <w:ind w:firstLine="1440"/>
        <w:rPr>
          <w:rFonts w:ascii="Times New Roman" w:eastAsia="Times New Roman" w:hAnsi="Times New Roman" w:cs="Times New Roman"/>
          <w:sz w:val="26"/>
          <w:szCs w:val="26"/>
        </w:rPr>
      </w:pPr>
      <w:r w:rsidRPr="00132F7D">
        <w:rPr>
          <w:rFonts w:ascii="Times New Roman" w:eastAsia="Times New Roman" w:hAnsi="Times New Roman" w:cs="Times New Roman"/>
          <w:color w:val="000000"/>
          <w:sz w:val="26"/>
          <w:szCs w:val="26"/>
        </w:rPr>
        <w:t xml:space="preserve">Finally, with respect to Twin Lakes’ </w:t>
      </w:r>
      <w:r w:rsidR="00E42678" w:rsidRPr="00132F7D">
        <w:rPr>
          <w:rFonts w:ascii="Times New Roman" w:eastAsia="Times New Roman" w:hAnsi="Times New Roman" w:cs="Times New Roman"/>
          <w:color w:val="000000"/>
          <w:sz w:val="26"/>
          <w:szCs w:val="26"/>
        </w:rPr>
        <w:t xml:space="preserve">implicit </w:t>
      </w:r>
      <w:r w:rsidRPr="00132F7D">
        <w:rPr>
          <w:rFonts w:ascii="Times New Roman" w:eastAsia="Times New Roman" w:hAnsi="Times New Roman" w:cs="Times New Roman"/>
          <w:color w:val="000000"/>
          <w:sz w:val="26"/>
          <w:szCs w:val="26"/>
        </w:rPr>
        <w:t xml:space="preserve">assertion that the directive for </w:t>
      </w:r>
      <w:r w:rsidR="00E42678" w:rsidRPr="00132F7D">
        <w:rPr>
          <w:rFonts w:ascii="Times New Roman" w:eastAsia="Times New Roman" w:hAnsi="Times New Roman" w:cs="Times New Roman"/>
          <w:color w:val="000000"/>
          <w:sz w:val="26"/>
          <w:szCs w:val="26"/>
        </w:rPr>
        <w:t>Middlesex to escrow funds may be</w:t>
      </w:r>
      <w:r w:rsidR="0084635B" w:rsidRPr="00132F7D">
        <w:rPr>
          <w:rFonts w:ascii="Times New Roman" w:eastAsia="Times New Roman" w:hAnsi="Times New Roman" w:cs="Times New Roman"/>
          <w:color w:val="000000"/>
          <w:sz w:val="26"/>
          <w:szCs w:val="26"/>
        </w:rPr>
        <w:t xml:space="preserve"> stayed</w:t>
      </w:r>
      <w:r w:rsidR="00E42678" w:rsidRPr="00132F7D">
        <w:rPr>
          <w:rFonts w:ascii="Times New Roman" w:eastAsia="Times New Roman" w:hAnsi="Times New Roman" w:cs="Times New Roman"/>
          <w:color w:val="000000"/>
          <w:sz w:val="26"/>
          <w:szCs w:val="26"/>
        </w:rPr>
        <w:t xml:space="preserve"> </w:t>
      </w:r>
      <w:r w:rsidR="0084635B" w:rsidRPr="00132F7D">
        <w:rPr>
          <w:rFonts w:ascii="Times New Roman" w:eastAsia="Times New Roman" w:hAnsi="Times New Roman" w:cs="Times New Roman"/>
          <w:color w:val="000000"/>
          <w:sz w:val="26"/>
          <w:szCs w:val="26"/>
        </w:rPr>
        <w:t xml:space="preserve">while the Section 529 acquisition move forward, we disagree.  We agree with Aqua that the escrow </w:t>
      </w:r>
      <w:r w:rsidR="00A078C6" w:rsidRPr="00132F7D">
        <w:rPr>
          <w:rFonts w:ascii="Times New Roman" w:eastAsia="Times New Roman" w:hAnsi="Times New Roman" w:cs="Times New Roman"/>
          <w:color w:val="000000"/>
          <w:sz w:val="26"/>
          <w:szCs w:val="26"/>
        </w:rPr>
        <w:t xml:space="preserve">by </w:t>
      </w:r>
      <w:r w:rsidR="008F1A0E" w:rsidRPr="00132F7D">
        <w:rPr>
          <w:rFonts w:ascii="Times New Roman" w:eastAsia="Times New Roman" w:hAnsi="Times New Roman" w:cs="Times New Roman"/>
          <w:color w:val="000000"/>
          <w:sz w:val="26"/>
          <w:szCs w:val="26"/>
        </w:rPr>
        <w:t>Middlesex</w:t>
      </w:r>
      <w:r w:rsidR="00A078C6" w:rsidRPr="00132F7D">
        <w:rPr>
          <w:rFonts w:ascii="Times New Roman" w:eastAsia="Times New Roman" w:hAnsi="Times New Roman" w:cs="Times New Roman"/>
          <w:color w:val="000000"/>
          <w:sz w:val="26"/>
          <w:szCs w:val="26"/>
        </w:rPr>
        <w:t xml:space="preserve"> was the condition upon</w:t>
      </w:r>
      <w:r w:rsidR="00722459" w:rsidRPr="00132F7D">
        <w:rPr>
          <w:rFonts w:ascii="Times New Roman" w:eastAsia="Times New Roman" w:hAnsi="Times New Roman" w:cs="Times New Roman"/>
          <w:color w:val="000000"/>
          <w:sz w:val="26"/>
          <w:szCs w:val="26"/>
        </w:rPr>
        <w:t xml:space="preserve"> </w:t>
      </w:r>
      <w:r w:rsidR="00A078C6" w:rsidRPr="00132F7D">
        <w:rPr>
          <w:rFonts w:ascii="Times New Roman" w:eastAsia="Times New Roman" w:hAnsi="Times New Roman" w:cs="Times New Roman"/>
          <w:color w:val="000000"/>
          <w:sz w:val="26"/>
          <w:szCs w:val="26"/>
        </w:rPr>
        <w:t xml:space="preserve">which the </w:t>
      </w:r>
      <w:r w:rsidR="00722459" w:rsidRPr="00132F7D">
        <w:rPr>
          <w:rFonts w:ascii="Times New Roman" w:eastAsia="Times New Roman" w:hAnsi="Times New Roman" w:cs="Times New Roman"/>
          <w:color w:val="000000"/>
          <w:sz w:val="26"/>
          <w:szCs w:val="26"/>
        </w:rPr>
        <w:t xml:space="preserve">approval of the </w:t>
      </w:r>
      <w:r w:rsidR="00A078C6" w:rsidRPr="00132F7D">
        <w:rPr>
          <w:rFonts w:ascii="Times New Roman" w:eastAsia="Times New Roman" w:hAnsi="Times New Roman" w:cs="Times New Roman"/>
          <w:color w:val="000000"/>
          <w:sz w:val="26"/>
          <w:szCs w:val="26"/>
        </w:rPr>
        <w:t xml:space="preserve">Section 529 acquisition of Twin Lakes </w:t>
      </w:r>
      <w:r w:rsidR="00722459" w:rsidRPr="00132F7D">
        <w:rPr>
          <w:rFonts w:ascii="Times New Roman" w:eastAsia="Times New Roman" w:hAnsi="Times New Roman" w:cs="Times New Roman"/>
          <w:color w:val="000000"/>
          <w:sz w:val="26"/>
          <w:szCs w:val="26"/>
        </w:rPr>
        <w:t xml:space="preserve">was based.  Aqua Answer at </w:t>
      </w:r>
      <w:r w:rsidR="008A670D" w:rsidRPr="00132F7D">
        <w:rPr>
          <w:rFonts w:ascii="Times New Roman" w:eastAsia="Times New Roman" w:hAnsi="Times New Roman" w:cs="Times New Roman"/>
          <w:color w:val="000000"/>
          <w:sz w:val="26"/>
          <w:szCs w:val="26"/>
        </w:rPr>
        <w:t>6-7</w:t>
      </w:r>
      <w:r w:rsidR="00A70A83" w:rsidRPr="00132F7D">
        <w:rPr>
          <w:rFonts w:ascii="Times New Roman" w:eastAsia="Times New Roman" w:hAnsi="Times New Roman" w:cs="Times New Roman"/>
          <w:color w:val="000000"/>
          <w:sz w:val="26"/>
          <w:szCs w:val="26"/>
        </w:rPr>
        <w:t xml:space="preserve">.  </w:t>
      </w:r>
      <w:r w:rsidR="00E71D3D" w:rsidRPr="00132F7D">
        <w:rPr>
          <w:rFonts w:ascii="Times New Roman" w:eastAsia="Times New Roman" w:hAnsi="Times New Roman" w:cs="Times New Roman"/>
          <w:color w:val="000000"/>
          <w:sz w:val="26"/>
          <w:szCs w:val="26"/>
        </w:rPr>
        <w:t>We agree that, if a stay were to be granted, it must be a</w:t>
      </w:r>
      <w:r w:rsidR="00F73AF5" w:rsidRPr="00132F7D">
        <w:rPr>
          <w:rFonts w:ascii="Times New Roman" w:eastAsia="Times New Roman" w:hAnsi="Times New Roman" w:cs="Times New Roman"/>
          <w:color w:val="000000"/>
          <w:sz w:val="26"/>
          <w:szCs w:val="26"/>
        </w:rPr>
        <w:t xml:space="preserve"> </w:t>
      </w:r>
      <w:r w:rsidR="00E71D3D" w:rsidRPr="00132F7D">
        <w:rPr>
          <w:rFonts w:ascii="Times New Roman" w:eastAsia="Times New Roman" w:hAnsi="Times New Roman" w:cs="Times New Roman"/>
          <w:color w:val="000000"/>
          <w:sz w:val="26"/>
          <w:szCs w:val="26"/>
        </w:rPr>
        <w:t xml:space="preserve">stay of the entire proceeding, and not </w:t>
      </w:r>
      <w:r w:rsidR="00F73AF5" w:rsidRPr="00132F7D">
        <w:rPr>
          <w:rFonts w:ascii="Times New Roman" w:eastAsia="Times New Roman" w:hAnsi="Times New Roman" w:cs="Times New Roman"/>
          <w:color w:val="000000"/>
          <w:sz w:val="26"/>
          <w:szCs w:val="26"/>
        </w:rPr>
        <w:t xml:space="preserve">solely the escrow requirement.  </w:t>
      </w:r>
      <w:r w:rsidR="006758C7" w:rsidRPr="00132F7D">
        <w:rPr>
          <w:rFonts w:ascii="Times New Roman" w:eastAsia="Times New Roman" w:hAnsi="Times New Roman" w:cs="Times New Roman"/>
          <w:color w:val="000000"/>
          <w:sz w:val="26"/>
          <w:szCs w:val="26"/>
        </w:rPr>
        <w:t>In fact, i</w:t>
      </w:r>
      <w:r w:rsidR="00A70A83" w:rsidRPr="00132F7D">
        <w:rPr>
          <w:rFonts w:ascii="Times New Roman" w:eastAsia="Times New Roman" w:hAnsi="Times New Roman" w:cs="Times New Roman"/>
          <w:color w:val="000000"/>
          <w:sz w:val="26"/>
          <w:szCs w:val="26"/>
        </w:rPr>
        <w:t xml:space="preserve">f the court should </w:t>
      </w:r>
      <w:r w:rsidR="00F73AF5" w:rsidRPr="00132F7D">
        <w:rPr>
          <w:rFonts w:ascii="Times New Roman" w:eastAsia="Times New Roman" w:hAnsi="Times New Roman" w:cs="Times New Roman"/>
          <w:color w:val="000000"/>
          <w:sz w:val="26"/>
          <w:szCs w:val="26"/>
        </w:rPr>
        <w:t xml:space="preserve">ultimately </w:t>
      </w:r>
      <w:r w:rsidR="00A70A83" w:rsidRPr="00132F7D">
        <w:rPr>
          <w:rFonts w:ascii="Times New Roman" w:eastAsia="Times New Roman" w:hAnsi="Times New Roman" w:cs="Times New Roman"/>
          <w:color w:val="000000"/>
          <w:sz w:val="26"/>
          <w:szCs w:val="26"/>
        </w:rPr>
        <w:t xml:space="preserve">strike the </w:t>
      </w:r>
      <w:r w:rsidR="00AA6DFE" w:rsidRPr="00132F7D">
        <w:rPr>
          <w:rFonts w:ascii="Times New Roman" w:eastAsia="Times New Roman" w:hAnsi="Times New Roman" w:cs="Times New Roman"/>
          <w:color w:val="000000"/>
          <w:sz w:val="26"/>
          <w:szCs w:val="26"/>
        </w:rPr>
        <w:t>escrow provision as unlawful, the matter would require</w:t>
      </w:r>
      <w:r w:rsidR="00897A16" w:rsidRPr="00132F7D">
        <w:rPr>
          <w:rFonts w:ascii="Times New Roman" w:eastAsia="Times New Roman" w:hAnsi="Times New Roman" w:cs="Times New Roman"/>
          <w:color w:val="000000"/>
          <w:sz w:val="26"/>
          <w:szCs w:val="26"/>
        </w:rPr>
        <w:t xml:space="preserve"> the Commission to render </w:t>
      </w:r>
      <w:r w:rsidR="00AA6DFE" w:rsidRPr="00132F7D">
        <w:rPr>
          <w:rFonts w:ascii="Times New Roman" w:eastAsia="Times New Roman" w:hAnsi="Times New Roman" w:cs="Times New Roman"/>
          <w:color w:val="000000"/>
          <w:sz w:val="26"/>
          <w:szCs w:val="26"/>
        </w:rPr>
        <w:t xml:space="preserve">a new determination </w:t>
      </w:r>
      <w:r w:rsidR="008762FB" w:rsidRPr="00132F7D">
        <w:rPr>
          <w:rFonts w:ascii="Times New Roman" w:eastAsia="Times New Roman" w:hAnsi="Times New Roman" w:cs="Times New Roman"/>
          <w:color w:val="000000"/>
          <w:sz w:val="26"/>
          <w:szCs w:val="26"/>
        </w:rPr>
        <w:t xml:space="preserve">whether, in the Commission’s discretion </w:t>
      </w:r>
      <w:r w:rsidR="00AA6DFE" w:rsidRPr="00132F7D">
        <w:rPr>
          <w:rFonts w:ascii="Times New Roman" w:eastAsia="Times New Roman" w:hAnsi="Times New Roman" w:cs="Times New Roman"/>
          <w:color w:val="000000"/>
          <w:sz w:val="26"/>
          <w:szCs w:val="26"/>
        </w:rPr>
        <w:t>under Section 529</w:t>
      </w:r>
      <w:r w:rsidR="008762FB" w:rsidRPr="00132F7D">
        <w:rPr>
          <w:rFonts w:ascii="Times New Roman" w:eastAsia="Times New Roman" w:hAnsi="Times New Roman" w:cs="Times New Roman"/>
          <w:color w:val="000000"/>
          <w:sz w:val="26"/>
          <w:szCs w:val="26"/>
        </w:rPr>
        <w:t xml:space="preserve">, </w:t>
      </w:r>
      <w:r w:rsidR="00AA6DFE" w:rsidRPr="00132F7D">
        <w:rPr>
          <w:rFonts w:ascii="Times New Roman" w:eastAsia="Times New Roman" w:hAnsi="Times New Roman" w:cs="Times New Roman"/>
          <w:color w:val="000000"/>
          <w:sz w:val="26"/>
          <w:szCs w:val="26"/>
        </w:rPr>
        <w:t>acquisition is appropriate</w:t>
      </w:r>
      <w:r w:rsidR="007F0C97" w:rsidRPr="00132F7D">
        <w:rPr>
          <w:rFonts w:ascii="Times New Roman" w:eastAsia="Times New Roman" w:hAnsi="Times New Roman" w:cs="Times New Roman"/>
          <w:color w:val="000000"/>
          <w:sz w:val="26"/>
          <w:szCs w:val="26"/>
        </w:rPr>
        <w:t xml:space="preserve"> and in the public interest, or whether the matter </w:t>
      </w:r>
      <w:r w:rsidR="00AB2062" w:rsidRPr="00132F7D">
        <w:rPr>
          <w:rFonts w:ascii="Times New Roman" w:eastAsia="Times New Roman" w:hAnsi="Times New Roman" w:cs="Times New Roman"/>
          <w:color w:val="000000"/>
          <w:sz w:val="26"/>
          <w:szCs w:val="26"/>
        </w:rPr>
        <w:t xml:space="preserve">should </w:t>
      </w:r>
      <w:r w:rsidR="007F0C97" w:rsidRPr="00132F7D">
        <w:rPr>
          <w:rFonts w:ascii="Times New Roman" w:eastAsia="Times New Roman" w:hAnsi="Times New Roman" w:cs="Times New Roman"/>
          <w:color w:val="000000"/>
          <w:sz w:val="26"/>
          <w:szCs w:val="26"/>
        </w:rPr>
        <w:t>be viewed outside the confines of Section 529</w:t>
      </w:r>
      <w:r w:rsidR="00BC64B9">
        <w:rPr>
          <w:rFonts w:ascii="Times New Roman" w:eastAsia="Times New Roman" w:hAnsi="Times New Roman" w:cs="Times New Roman"/>
          <w:color w:val="000000"/>
          <w:sz w:val="26"/>
          <w:szCs w:val="26"/>
        </w:rPr>
        <w:t>.</w:t>
      </w:r>
      <w:r w:rsidR="008F1A0E" w:rsidRPr="00132F7D">
        <w:rPr>
          <w:rStyle w:val="FootnoteReference"/>
          <w:rFonts w:ascii="Times New Roman" w:eastAsia="Times New Roman" w:hAnsi="Times New Roman" w:cs="Times New Roman"/>
          <w:color w:val="000000"/>
          <w:sz w:val="26"/>
          <w:szCs w:val="26"/>
        </w:rPr>
        <w:footnoteReference w:id="10"/>
      </w:r>
      <w:r w:rsidR="007F0C97" w:rsidRPr="00132F7D">
        <w:rPr>
          <w:rFonts w:ascii="Times New Roman" w:eastAsia="Times New Roman" w:hAnsi="Times New Roman" w:cs="Times New Roman"/>
          <w:color w:val="000000"/>
          <w:sz w:val="26"/>
          <w:szCs w:val="26"/>
        </w:rPr>
        <w:t xml:space="preserve"> </w:t>
      </w:r>
      <w:r w:rsidR="00E42678" w:rsidRPr="00132F7D">
        <w:rPr>
          <w:rFonts w:ascii="Times New Roman" w:eastAsia="Times New Roman" w:hAnsi="Times New Roman" w:cs="Times New Roman"/>
          <w:color w:val="000000"/>
          <w:sz w:val="26"/>
          <w:szCs w:val="26"/>
        </w:rPr>
        <w:t xml:space="preserve"> </w:t>
      </w:r>
    </w:p>
    <w:p w14:paraId="1F29AA02" w14:textId="4FDE84E5" w:rsidR="00A724D1" w:rsidRPr="00132F7D" w:rsidRDefault="00A724D1" w:rsidP="00B57F8E">
      <w:pPr>
        <w:spacing w:after="0" w:line="360" w:lineRule="auto"/>
        <w:ind w:firstLine="1440"/>
        <w:rPr>
          <w:rFonts w:ascii="Times New Roman" w:hAnsi="Times New Roman" w:cs="Times New Roman"/>
          <w:sz w:val="26"/>
          <w:szCs w:val="26"/>
        </w:rPr>
      </w:pPr>
    </w:p>
    <w:p w14:paraId="44D3137D" w14:textId="6351679E" w:rsidR="00496965" w:rsidRDefault="00854236" w:rsidP="00584195">
      <w:pPr>
        <w:spacing w:after="0" w:line="360" w:lineRule="auto"/>
        <w:ind w:firstLine="1440"/>
        <w:rPr>
          <w:rFonts w:ascii="Times New Roman" w:hAnsi="Times New Roman" w:cs="Times New Roman"/>
          <w:sz w:val="26"/>
          <w:szCs w:val="26"/>
        </w:rPr>
      </w:pPr>
      <w:r w:rsidRPr="00132F7D">
        <w:rPr>
          <w:rFonts w:ascii="Times New Roman" w:hAnsi="Times New Roman" w:cs="Times New Roman"/>
          <w:sz w:val="26"/>
          <w:szCs w:val="26"/>
        </w:rPr>
        <w:t xml:space="preserve">Therefore, we conclude that Twin Lakes </w:t>
      </w:r>
      <w:r w:rsidR="00FB74F6">
        <w:rPr>
          <w:rFonts w:ascii="Times New Roman" w:hAnsi="Times New Roman" w:cs="Times New Roman"/>
          <w:sz w:val="26"/>
          <w:szCs w:val="26"/>
        </w:rPr>
        <w:t>Petition for Partial Stay</w:t>
      </w:r>
      <w:r w:rsidRPr="00132F7D">
        <w:rPr>
          <w:rFonts w:ascii="Times New Roman" w:hAnsi="Times New Roman" w:cs="Times New Roman"/>
          <w:sz w:val="26"/>
          <w:szCs w:val="26"/>
        </w:rPr>
        <w:t xml:space="preserve"> fails to assert</w:t>
      </w:r>
      <w:r w:rsidR="00E35D37" w:rsidRPr="00132F7D">
        <w:rPr>
          <w:rFonts w:ascii="Times New Roman" w:hAnsi="Times New Roman" w:cs="Times New Roman"/>
          <w:sz w:val="26"/>
          <w:szCs w:val="26"/>
        </w:rPr>
        <w:t>:</w:t>
      </w:r>
      <w:r w:rsidR="00510CFC">
        <w:rPr>
          <w:rFonts w:ascii="Times New Roman" w:hAnsi="Times New Roman" w:cs="Times New Roman"/>
          <w:sz w:val="26"/>
          <w:szCs w:val="26"/>
        </w:rPr>
        <w:t xml:space="preserve"> </w:t>
      </w:r>
      <w:r w:rsidR="009008DD">
        <w:rPr>
          <w:rFonts w:ascii="Times New Roman" w:hAnsi="Times New Roman" w:cs="Times New Roman"/>
          <w:sz w:val="26"/>
          <w:szCs w:val="26"/>
        </w:rPr>
        <w:t>(</w:t>
      </w:r>
      <w:r w:rsidR="00E35D37" w:rsidRPr="00132F7D">
        <w:rPr>
          <w:rFonts w:ascii="Times New Roman" w:hAnsi="Times New Roman" w:cs="Times New Roman"/>
          <w:sz w:val="26"/>
          <w:szCs w:val="26"/>
        </w:rPr>
        <w:t>1)</w:t>
      </w:r>
      <w:r w:rsidR="00510CFC">
        <w:rPr>
          <w:rFonts w:ascii="Times New Roman" w:hAnsi="Times New Roman" w:cs="Times New Roman"/>
          <w:sz w:val="26"/>
          <w:szCs w:val="26"/>
        </w:rPr>
        <w:t> </w:t>
      </w:r>
      <w:r w:rsidR="00E35D37" w:rsidRPr="00132F7D">
        <w:rPr>
          <w:rFonts w:ascii="Times New Roman" w:hAnsi="Times New Roman" w:cs="Times New Roman"/>
          <w:sz w:val="26"/>
          <w:szCs w:val="26"/>
        </w:rPr>
        <w:t xml:space="preserve">that an emergency exists; </w:t>
      </w:r>
      <w:r w:rsidR="009008DD">
        <w:rPr>
          <w:rFonts w:ascii="Times New Roman" w:hAnsi="Times New Roman" w:cs="Times New Roman"/>
          <w:sz w:val="26"/>
          <w:szCs w:val="26"/>
        </w:rPr>
        <w:t>(</w:t>
      </w:r>
      <w:r w:rsidR="00E35D37" w:rsidRPr="00132F7D">
        <w:rPr>
          <w:rFonts w:ascii="Times New Roman" w:hAnsi="Times New Roman" w:cs="Times New Roman"/>
          <w:sz w:val="26"/>
          <w:szCs w:val="26"/>
        </w:rPr>
        <w:t xml:space="preserve">2) </w:t>
      </w:r>
      <w:r w:rsidRPr="00132F7D">
        <w:rPr>
          <w:rFonts w:ascii="Times New Roman" w:hAnsi="Times New Roman" w:cs="Times New Roman"/>
          <w:sz w:val="26"/>
          <w:szCs w:val="26"/>
        </w:rPr>
        <w:t xml:space="preserve">any legal basis </w:t>
      </w:r>
      <w:r w:rsidR="003A148A" w:rsidRPr="00132F7D">
        <w:rPr>
          <w:rFonts w:ascii="Times New Roman" w:hAnsi="Times New Roman" w:cs="Times New Roman"/>
          <w:sz w:val="26"/>
          <w:szCs w:val="26"/>
        </w:rPr>
        <w:t xml:space="preserve">to conclude the </w:t>
      </w:r>
      <w:r w:rsidR="003D3A9E" w:rsidRPr="00132F7D">
        <w:rPr>
          <w:rFonts w:ascii="Times New Roman" w:hAnsi="Times New Roman" w:cs="Times New Roman"/>
          <w:sz w:val="26"/>
          <w:szCs w:val="26"/>
        </w:rPr>
        <w:t>Commission lacks jurisdiction over Middlesex</w:t>
      </w:r>
      <w:r w:rsidR="00ED54FC" w:rsidRPr="00132F7D">
        <w:rPr>
          <w:rFonts w:ascii="Times New Roman" w:hAnsi="Times New Roman" w:cs="Times New Roman"/>
          <w:sz w:val="26"/>
          <w:szCs w:val="26"/>
        </w:rPr>
        <w:t xml:space="preserve">; </w:t>
      </w:r>
      <w:r w:rsidR="00BE08EC" w:rsidRPr="00132F7D">
        <w:rPr>
          <w:rFonts w:ascii="Times New Roman" w:hAnsi="Times New Roman" w:cs="Times New Roman"/>
          <w:sz w:val="26"/>
          <w:szCs w:val="26"/>
        </w:rPr>
        <w:t>and</w:t>
      </w:r>
      <w:r w:rsidR="00ED54FC" w:rsidRPr="00132F7D">
        <w:rPr>
          <w:rFonts w:ascii="Times New Roman" w:hAnsi="Times New Roman" w:cs="Times New Roman"/>
          <w:sz w:val="26"/>
          <w:szCs w:val="26"/>
        </w:rPr>
        <w:t xml:space="preserve"> </w:t>
      </w:r>
      <w:r w:rsidR="009008DD">
        <w:rPr>
          <w:rFonts w:ascii="Times New Roman" w:hAnsi="Times New Roman" w:cs="Times New Roman"/>
          <w:sz w:val="26"/>
          <w:szCs w:val="26"/>
        </w:rPr>
        <w:t>(</w:t>
      </w:r>
      <w:r w:rsidR="00ED54FC" w:rsidRPr="00132F7D">
        <w:rPr>
          <w:rFonts w:ascii="Times New Roman" w:hAnsi="Times New Roman" w:cs="Times New Roman"/>
          <w:sz w:val="26"/>
          <w:szCs w:val="26"/>
        </w:rPr>
        <w:t xml:space="preserve">3) any legal basis </w:t>
      </w:r>
      <w:r w:rsidR="00FB2922" w:rsidRPr="00132F7D">
        <w:rPr>
          <w:rFonts w:ascii="Times New Roman" w:hAnsi="Times New Roman" w:cs="Times New Roman"/>
          <w:sz w:val="26"/>
          <w:szCs w:val="26"/>
        </w:rPr>
        <w:t xml:space="preserve">to conclude the </w:t>
      </w:r>
      <w:r w:rsidR="000B3A49" w:rsidRPr="00132F7D">
        <w:rPr>
          <w:rFonts w:ascii="Times New Roman" w:hAnsi="Times New Roman" w:cs="Times New Roman"/>
          <w:sz w:val="26"/>
          <w:szCs w:val="26"/>
        </w:rPr>
        <w:t xml:space="preserve">directive that Middlesex escrow funds should be </w:t>
      </w:r>
      <w:r w:rsidR="00A70457" w:rsidRPr="00132F7D">
        <w:rPr>
          <w:rFonts w:ascii="Times New Roman" w:hAnsi="Times New Roman" w:cs="Times New Roman"/>
          <w:sz w:val="26"/>
          <w:szCs w:val="26"/>
        </w:rPr>
        <w:t xml:space="preserve">stayed without staying the entire Section 529 </w:t>
      </w:r>
      <w:r w:rsidR="00FD4049" w:rsidRPr="00132F7D">
        <w:rPr>
          <w:rFonts w:ascii="Times New Roman" w:hAnsi="Times New Roman" w:cs="Times New Roman"/>
          <w:sz w:val="26"/>
          <w:szCs w:val="26"/>
        </w:rPr>
        <w:t>process</w:t>
      </w:r>
      <w:r w:rsidR="00951C7F" w:rsidRPr="00132F7D">
        <w:rPr>
          <w:rFonts w:ascii="Times New Roman" w:hAnsi="Times New Roman" w:cs="Times New Roman"/>
          <w:sz w:val="26"/>
          <w:szCs w:val="26"/>
        </w:rPr>
        <w:t>.</w:t>
      </w:r>
      <w:r w:rsidR="00132F7D" w:rsidRPr="00132F7D">
        <w:rPr>
          <w:rFonts w:ascii="Times New Roman" w:hAnsi="Times New Roman" w:cs="Times New Roman"/>
          <w:sz w:val="26"/>
          <w:szCs w:val="26"/>
        </w:rPr>
        <w:t xml:space="preserve">  </w:t>
      </w:r>
      <w:r w:rsidR="00951C7F" w:rsidRPr="00132F7D">
        <w:rPr>
          <w:rFonts w:ascii="Times New Roman" w:hAnsi="Times New Roman" w:cs="Times New Roman"/>
          <w:sz w:val="26"/>
          <w:szCs w:val="26"/>
        </w:rPr>
        <w:t xml:space="preserve">Accordingly, we conclude that Twin Lakes fails to assert any basis </w:t>
      </w:r>
      <w:r w:rsidR="00BE08EC" w:rsidRPr="00132F7D">
        <w:rPr>
          <w:rFonts w:ascii="Times New Roman" w:hAnsi="Times New Roman" w:cs="Times New Roman"/>
          <w:sz w:val="26"/>
          <w:szCs w:val="26"/>
        </w:rPr>
        <w:t xml:space="preserve">under </w:t>
      </w:r>
      <w:proofErr w:type="spellStart"/>
      <w:r w:rsidR="00BE08EC" w:rsidRPr="00132F7D">
        <w:rPr>
          <w:rFonts w:ascii="Times New Roman" w:hAnsi="Times New Roman" w:cs="Times New Roman"/>
          <w:i/>
          <w:iCs/>
          <w:sz w:val="26"/>
          <w:szCs w:val="26"/>
        </w:rPr>
        <w:t>Duick</w:t>
      </w:r>
      <w:proofErr w:type="spellEnd"/>
      <w:r w:rsidR="00BE08EC" w:rsidRPr="00132F7D">
        <w:rPr>
          <w:rFonts w:ascii="Times New Roman" w:hAnsi="Times New Roman" w:cs="Times New Roman"/>
          <w:sz w:val="26"/>
          <w:szCs w:val="26"/>
        </w:rPr>
        <w:t xml:space="preserve"> </w:t>
      </w:r>
      <w:r w:rsidR="00DC439A" w:rsidRPr="00132F7D">
        <w:rPr>
          <w:rFonts w:ascii="Times New Roman" w:hAnsi="Times New Roman" w:cs="Times New Roman"/>
          <w:sz w:val="26"/>
          <w:szCs w:val="26"/>
        </w:rPr>
        <w:t xml:space="preserve">for </w:t>
      </w:r>
      <w:r w:rsidR="001D4D06" w:rsidRPr="00132F7D">
        <w:rPr>
          <w:rFonts w:ascii="Times New Roman" w:hAnsi="Times New Roman" w:cs="Times New Roman"/>
          <w:sz w:val="26"/>
          <w:szCs w:val="26"/>
        </w:rPr>
        <w:t>the Commission to reconsider</w:t>
      </w:r>
      <w:r w:rsidR="00DC439A" w:rsidRPr="00132F7D">
        <w:rPr>
          <w:rFonts w:ascii="Times New Roman" w:hAnsi="Times New Roman" w:cs="Times New Roman"/>
          <w:sz w:val="26"/>
          <w:szCs w:val="26"/>
        </w:rPr>
        <w:t xml:space="preserve">, or stay, </w:t>
      </w:r>
      <w:r w:rsidR="001D4D06" w:rsidRPr="00132F7D">
        <w:rPr>
          <w:rFonts w:ascii="Times New Roman" w:hAnsi="Times New Roman" w:cs="Times New Roman"/>
          <w:sz w:val="26"/>
          <w:szCs w:val="26"/>
        </w:rPr>
        <w:t xml:space="preserve">our </w:t>
      </w:r>
      <w:r w:rsidR="001D4D06" w:rsidRPr="00132F7D">
        <w:rPr>
          <w:rFonts w:ascii="Times New Roman" w:hAnsi="Times New Roman" w:cs="Times New Roman"/>
          <w:i/>
          <w:iCs/>
          <w:sz w:val="26"/>
          <w:szCs w:val="26"/>
        </w:rPr>
        <w:t>November 2021 Order</w:t>
      </w:r>
      <w:r w:rsidR="001D4D06" w:rsidRPr="00132F7D">
        <w:rPr>
          <w:rFonts w:ascii="Times New Roman" w:hAnsi="Times New Roman" w:cs="Times New Roman"/>
          <w:sz w:val="26"/>
          <w:szCs w:val="26"/>
        </w:rPr>
        <w:t>.</w:t>
      </w:r>
    </w:p>
    <w:p w14:paraId="47293F8A" w14:textId="77777777" w:rsidR="00496965" w:rsidRDefault="00496965" w:rsidP="00584195">
      <w:pPr>
        <w:spacing w:after="0" w:line="360" w:lineRule="auto"/>
        <w:ind w:firstLine="1440"/>
        <w:rPr>
          <w:rFonts w:ascii="Times New Roman" w:hAnsi="Times New Roman" w:cs="Times New Roman"/>
          <w:sz w:val="26"/>
          <w:szCs w:val="26"/>
        </w:rPr>
      </w:pPr>
    </w:p>
    <w:p w14:paraId="45BD4D86" w14:textId="45010F3C" w:rsidR="00F67C22" w:rsidRDefault="00496965" w:rsidP="00F67C22">
      <w:pPr>
        <w:spacing w:after="0" w:line="360" w:lineRule="auto"/>
        <w:ind w:firstLine="1440"/>
        <w:rPr>
          <w:rFonts w:ascii="Times New Roman" w:eastAsia="Times New Roman" w:hAnsi="Times New Roman" w:cs="Times New Roman"/>
          <w:sz w:val="26"/>
          <w:szCs w:val="26"/>
        </w:rPr>
      </w:pPr>
      <w:r>
        <w:rPr>
          <w:rFonts w:ascii="Times New Roman" w:hAnsi="Times New Roman" w:cs="Times New Roman"/>
          <w:sz w:val="26"/>
          <w:szCs w:val="26"/>
        </w:rPr>
        <w:t xml:space="preserve">Clearly, if Twin Lakes fails to meet the standard for reconsideration under </w:t>
      </w:r>
      <w:proofErr w:type="spellStart"/>
      <w:r w:rsidRPr="00496965">
        <w:rPr>
          <w:rFonts w:ascii="Times New Roman" w:hAnsi="Times New Roman" w:cs="Times New Roman"/>
          <w:i/>
          <w:iCs/>
          <w:sz w:val="26"/>
          <w:szCs w:val="26"/>
        </w:rPr>
        <w:t>Duick</w:t>
      </w:r>
      <w:proofErr w:type="spellEnd"/>
      <w:r>
        <w:rPr>
          <w:rFonts w:ascii="Times New Roman" w:hAnsi="Times New Roman" w:cs="Times New Roman"/>
          <w:sz w:val="26"/>
          <w:szCs w:val="26"/>
        </w:rPr>
        <w:t xml:space="preserve">, Twin Lakes also fails to make the necessary strong showing that the four-prong test under </w:t>
      </w:r>
      <w:r w:rsidRPr="00496965">
        <w:rPr>
          <w:rFonts w:ascii="Times New Roman" w:hAnsi="Times New Roman" w:cs="Times New Roman"/>
          <w:i/>
          <w:iCs/>
          <w:sz w:val="26"/>
          <w:szCs w:val="26"/>
        </w:rPr>
        <w:t>Process Gas</w:t>
      </w:r>
      <w:r>
        <w:rPr>
          <w:rFonts w:ascii="Times New Roman" w:hAnsi="Times New Roman" w:cs="Times New Roman"/>
          <w:sz w:val="26"/>
          <w:szCs w:val="26"/>
        </w:rPr>
        <w:t xml:space="preserve"> has been met.</w:t>
      </w:r>
      <w:r w:rsidR="00F67C22">
        <w:rPr>
          <w:rFonts w:ascii="Times New Roman" w:hAnsi="Times New Roman" w:cs="Times New Roman"/>
          <w:sz w:val="26"/>
          <w:szCs w:val="26"/>
        </w:rPr>
        <w:t xml:space="preserve">  </w:t>
      </w:r>
      <w:r w:rsidR="00F67C22" w:rsidRPr="0007439E">
        <w:rPr>
          <w:rFonts w:ascii="Times New Roman" w:eastAsia="Times New Roman" w:hAnsi="Times New Roman" w:cs="Times New Roman"/>
          <w:bCs/>
          <w:iCs/>
          <w:color w:val="000000"/>
          <w:sz w:val="26"/>
          <w:szCs w:val="26"/>
          <w:u w:color="000000"/>
        </w:rPr>
        <w:t>First</w:t>
      </w:r>
      <w:r w:rsidR="00F67C22" w:rsidRPr="0007439E">
        <w:rPr>
          <w:rFonts w:ascii="Times New Roman" w:eastAsia="Times New Roman" w:hAnsi="Times New Roman" w:cs="Times New Roman"/>
          <w:bCs/>
          <w:iCs/>
          <w:color w:val="000000"/>
          <w:sz w:val="26"/>
          <w:szCs w:val="26"/>
        </w:rPr>
        <w:t>,</w:t>
      </w:r>
      <w:r w:rsidR="00F67C22" w:rsidRPr="0007439E">
        <w:rPr>
          <w:rFonts w:ascii="Times New Roman" w:eastAsia="Times New Roman" w:hAnsi="Times New Roman" w:cs="Times New Roman"/>
          <w:color w:val="000000"/>
          <w:sz w:val="26"/>
          <w:szCs w:val="26"/>
        </w:rPr>
        <w:t xml:space="preserve"> Twin Lakes is unlikely to prevail on the merits because the Commission</w:t>
      </w:r>
      <w:r w:rsidR="00F67C22" w:rsidRPr="000F0CAA">
        <w:rPr>
          <w:rFonts w:ascii="Times New Roman" w:eastAsia="Times New Roman" w:hAnsi="Times New Roman" w:cs="Times New Roman"/>
          <w:color w:val="000000"/>
          <w:sz w:val="26"/>
          <w:szCs w:val="26"/>
        </w:rPr>
        <w:t xml:space="preserve">’s </w:t>
      </w:r>
      <w:r w:rsidR="00F67C22" w:rsidRPr="0007439E">
        <w:rPr>
          <w:rFonts w:ascii="Times New Roman" w:eastAsia="Times New Roman" w:hAnsi="Times New Roman" w:cs="Times New Roman"/>
          <w:color w:val="000000"/>
          <w:sz w:val="26"/>
          <w:szCs w:val="26"/>
        </w:rPr>
        <w:t xml:space="preserve">exercise </w:t>
      </w:r>
      <w:r w:rsidR="00F67C22" w:rsidRPr="000F0CAA">
        <w:rPr>
          <w:rFonts w:ascii="Times New Roman" w:eastAsia="Times New Roman" w:hAnsi="Times New Roman" w:cs="Times New Roman"/>
          <w:color w:val="000000"/>
          <w:sz w:val="26"/>
          <w:szCs w:val="26"/>
        </w:rPr>
        <w:t xml:space="preserve">of </w:t>
      </w:r>
      <w:r w:rsidR="00F67C22" w:rsidRPr="0007439E">
        <w:rPr>
          <w:rFonts w:ascii="Times New Roman" w:eastAsia="Times New Roman" w:hAnsi="Times New Roman" w:cs="Times New Roman"/>
          <w:color w:val="000000"/>
          <w:sz w:val="26"/>
          <w:szCs w:val="26"/>
        </w:rPr>
        <w:t>jurisdiction over Middlesex</w:t>
      </w:r>
      <w:r w:rsidR="00F67C22" w:rsidRPr="000F0CAA">
        <w:rPr>
          <w:rFonts w:ascii="Times New Roman" w:eastAsia="Times New Roman" w:hAnsi="Times New Roman" w:cs="Times New Roman"/>
          <w:color w:val="000000"/>
          <w:sz w:val="26"/>
          <w:szCs w:val="26"/>
        </w:rPr>
        <w:t xml:space="preserve"> was proper</w:t>
      </w:r>
      <w:r w:rsidR="00F67C22" w:rsidRPr="0007439E">
        <w:rPr>
          <w:rFonts w:ascii="Times New Roman" w:eastAsia="Times New Roman" w:hAnsi="Times New Roman" w:cs="Times New Roman"/>
          <w:color w:val="000000"/>
          <w:sz w:val="26"/>
          <w:szCs w:val="26"/>
        </w:rPr>
        <w:t xml:space="preserve">. </w:t>
      </w:r>
      <w:r w:rsidR="0064668C">
        <w:rPr>
          <w:rFonts w:ascii="Times New Roman" w:eastAsia="Times New Roman" w:hAnsi="Times New Roman" w:cs="Times New Roman"/>
          <w:color w:val="000000"/>
          <w:sz w:val="26"/>
          <w:szCs w:val="26"/>
        </w:rPr>
        <w:t xml:space="preserve"> </w:t>
      </w:r>
      <w:r w:rsidR="00F67C22" w:rsidRPr="0007439E">
        <w:rPr>
          <w:rFonts w:ascii="Times New Roman" w:eastAsia="Times New Roman" w:hAnsi="Times New Roman" w:cs="Times New Roman"/>
          <w:i/>
          <w:color w:val="000000"/>
          <w:sz w:val="26"/>
          <w:szCs w:val="26"/>
        </w:rPr>
        <w:t xml:space="preserve">See </w:t>
      </w:r>
      <w:r w:rsidR="00B616DB">
        <w:rPr>
          <w:rFonts w:ascii="Times New Roman" w:eastAsia="Times New Roman" w:hAnsi="Times New Roman" w:cs="Times New Roman"/>
          <w:i/>
          <w:color w:val="000000"/>
          <w:sz w:val="26"/>
          <w:szCs w:val="26"/>
        </w:rPr>
        <w:t>November 2021 Order</w:t>
      </w:r>
      <w:r w:rsidR="00F67C22" w:rsidRPr="0007439E">
        <w:rPr>
          <w:rFonts w:ascii="Times New Roman" w:eastAsia="Times New Roman" w:hAnsi="Times New Roman" w:cs="Times New Roman"/>
          <w:color w:val="000000"/>
          <w:sz w:val="26"/>
          <w:szCs w:val="26"/>
        </w:rPr>
        <w:t xml:space="preserve"> at 40-41, 46.  Middlesex, not its Twin Lakes subsidiary, voluntarily filed an application with the Commission to acquire the Twin Lakes water system and to serve the public in the Sagamore Estates development.</w:t>
      </w:r>
      <w:r w:rsidR="00F67C22" w:rsidRPr="000F0CAA">
        <w:rPr>
          <w:rFonts w:ascii="Times New Roman" w:eastAsia="Times New Roman" w:hAnsi="Times New Roman" w:cs="Times New Roman"/>
          <w:color w:val="000000"/>
          <w:sz w:val="26"/>
          <w:szCs w:val="26"/>
        </w:rPr>
        <w:t xml:space="preserve">  </w:t>
      </w:r>
      <w:r w:rsidR="00F67C22" w:rsidRPr="000F0CAA">
        <w:rPr>
          <w:rFonts w:ascii="Times New Roman" w:eastAsia="Times New Roman" w:hAnsi="Times New Roman" w:cs="Times New Roman"/>
          <w:bCs/>
          <w:iCs/>
          <w:sz w:val="26"/>
          <w:szCs w:val="26"/>
          <w:u w:color="000000"/>
        </w:rPr>
        <w:t>Second</w:t>
      </w:r>
      <w:r w:rsidR="00F67C22" w:rsidRPr="000F0CAA">
        <w:rPr>
          <w:rFonts w:ascii="Times New Roman" w:eastAsia="Times New Roman" w:hAnsi="Times New Roman" w:cs="Times New Roman"/>
          <w:bCs/>
          <w:iCs/>
          <w:sz w:val="26"/>
          <w:szCs w:val="26"/>
        </w:rPr>
        <w:t>,</w:t>
      </w:r>
      <w:r w:rsidR="00F67C22" w:rsidRPr="000F0CAA">
        <w:rPr>
          <w:rFonts w:ascii="Times New Roman" w:eastAsia="Times New Roman" w:hAnsi="Times New Roman" w:cs="Times New Roman"/>
          <w:sz w:val="26"/>
          <w:szCs w:val="26"/>
        </w:rPr>
        <w:t xml:space="preserve"> Twin Lakes cannot show and has not shown irreparable injury if the partial stay is denied.  Should Middlesex refuse to pay the escrow in noncompliance with the </w:t>
      </w:r>
      <w:r w:rsidR="00B616DB" w:rsidRPr="00B616DB">
        <w:rPr>
          <w:rFonts w:ascii="Times New Roman" w:eastAsia="Times New Roman" w:hAnsi="Times New Roman" w:cs="Times New Roman"/>
          <w:i/>
          <w:iCs/>
          <w:sz w:val="26"/>
          <w:szCs w:val="26"/>
        </w:rPr>
        <w:t>November 2021 Order</w:t>
      </w:r>
      <w:r w:rsidR="00F67C22" w:rsidRPr="000F0CAA">
        <w:rPr>
          <w:rFonts w:ascii="Times New Roman" w:eastAsia="Times New Roman" w:hAnsi="Times New Roman" w:cs="Times New Roman"/>
          <w:sz w:val="26"/>
          <w:szCs w:val="26"/>
        </w:rPr>
        <w:t xml:space="preserve">, Aqua will remain the receiver of the water system pursuant to the </w:t>
      </w:r>
      <w:r w:rsidR="00F67C22" w:rsidRPr="000F0CAA">
        <w:rPr>
          <w:rFonts w:ascii="Times New Roman" w:eastAsia="Times New Roman" w:hAnsi="Times New Roman" w:cs="Times New Roman"/>
          <w:i/>
          <w:sz w:val="26"/>
          <w:szCs w:val="26"/>
        </w:rPr>
        <w:t>Receivership Order</w:t>
      </w:r>
      <w:r w:rsidR="00F67C22" w:rsidRPr="000F0CAA">
        <w:rPr>
          <w:rFonts w:ascii="Times New Roman" w:eastAsia="Times New Roman" w:hAnsi="Times New Roman" w:cs="Times New Roman"/>
          <w:sz w:val="26"/>
          <w:szCs w:val="26"/>
        </w:rPr>
        <w:t xml:space="preserve">. </w:t>
      </w:r>
      <w:r w:rsidR="00F67C22" w:rsidRPr="000F0CAA">
        <w:rPr>
          <w:rFonts w:ascii="Times New Roman" w:eastAsia="Times New Roman" w:hAnsi="Times New Roman" w:cs="Times New Roman"/>
          <w:i/>
          <w:sz w:val="26"/>
          <w:szCs w:val="26"/>
          <w:u w:color="000000"/>
        </w:rPr>
        <w:t xml:space="preserve"> </w:t>
      </w:r>
      <w:r w:rsidR="00F67C22" w:rsidRPr="00B43589">
        <w:rPr>
          <w:rFonts w:ascii="Times New Roman" w:eastAsia="Times New Roman" w:hAnsi="Times New Roman" w:cs="Times New Roman"/>
          <w:iCs/>
          <w:sz w:val="26"/>
          <w:szCs w:val="26"/>
          <w:u w:color="000000"/>
        </w:rPr>
        <w:t>Third</w:t>
      </w:r>
      <w:r w:rsidR="00F67C22" w:rsidRPr="000F0CAA">
        <w:rPr>
          <w:rFonts w:ascii="Times New Roman" w:eastAsia="Times New Roman" w:hAnsi="Times New Roman" w:cs="Times New Roman"/>
          <w:sz w:val="26"/>
          <w:szCs w:val="26"/>
        </w:rPr>
        <w:t>, interested parties in this proceeding will not be harmed if the partial stay is denied.  Aqua will</w:t>
      </w:r>
      <w:r w:rsidR="00F67C22" w:rsidRPr="00EC4AB1">
        <w:rPr>
          <w:rFonts w:ascii="Times New Roman" w:eastAsia="Times New Roman" w:hAnsi="Times New Roman" w:cs="Times New Roman"/>
          <w:sz w:val="26"/>
          <w:szCs w:val="26"/>
        </w:rPr>
        <w:t xml:space="preserve"> continue to serve as the receiver for the water system until the Commission approves the termination of Aqua’s receivership through official agency action.  </w:t>
      </w:r>
      <w:r w:rsidR="00F67C22" w:rsidRPr="00EC4AB1">
        <w:rPr>
          <w:rFonts w:ascii="Times New Roman" w:eastAsia="Times New Roman" w:hAnsi="Times New Roman" w:cs="Times New Roman"/>
          <w:bCs/>
          <w:iCs/>
          <w:sz w:val="26"/>
          <w:szCs w:val="26"/>
          <w:u w:color="000000"/>
        </w:rPr>
        <w:t>Fourth</w:t>
      </w:r>
      <w:r w:rsidR="00F67C22" w:rsidRPr="00EC4AB1">
        <w:rPr>
          <w:rFonts w:ascii="Times New Roman" w:eastAsia="Times New Roman" w:hAnsi="Times New Roman" w:cs="Times New Roman"/>
          <w:bCs/>
          <w:iCs/>
          <w:sz w:val="26"/>
          <w:szCs w:val="26"/>
        </w:rPr>
        <w:t>,</w:t>
      </w:r>
      <w:r w:rsidR="00F67C22" w:rsidRPr="00EC4AB1">
        <w:rPr>
          <w:rFonts w:ascii="Times New Roman" w:eastAsia="Times New Roman" w:hAnsi="Times New Roman" w:cs="Times New Roman"/>
          <w:sz w:val="26"/>
          <w:szCs w:val="26"/>
        </w:rPr>
        <w:t xml:space="preserve"> issuance of a partial stay will</w:t>
      </w:r>
      <w:r w:rsidR="00703077">
        <w:rPr>
          <w:rFonts w:ascii="Times New Roman" w:eastAsia="Times New Roman" w:hAnsi="Times New Roman" w:cs="Times New Roman"/>
          <w:sz w:val="26"/>
          <w:szCs w:val="26"/>
        </w:rPr>
        <w:t xml:space="preserve"> </w:t>
      </w:r>
      <w:r w:rsidR="00F67C22" w:rsidRPr="00EC4AB1">
        <w:rPr>
          <w:rFonts w:ascii="Times New Roman" w:eastAsia="Times New Roman" w:hAnsi="Times New Roman" w:cs="Times New Roman"/>
          <w:sz w:val="26"/>
          <w:szCs w:val="26"/>
        </w:rPr>
        <w:t xml:space="preserve">adversely affect the public interest </w:t>
      </w:r>
      <w:r w:rsidR="00223297">
        <w:rPr>
          <w:rFonts w:ascii="Times New Roman" w:eastAsia="Times New Roman" w:hAnsi="Times New Roman" w:cs="Times New Roman"/>
          <w:sz w:val="26"/>
          <w:szCs w:val="26"/>
        </w:rPr>
        <w:t xml:space="preserve">as it will stay action taken by the </w:t>
      </w:r>
      <w:r w:rsidR="00F67C22" w:rsidRPr="00EC4AB1">
        <w:rPr>
          <w:rFonts w:ascii="Times New Roman" w:eastAsia="Times New Roman" w:hAnsi="Times New Roman" w:cs="Times New Roman"/>
          <w:sz w:val="26"/>
          <w:szCs w:val="26"/>
        </w:rPr>
        <w:t xml:space="preserve">Commission </w:t>
      </w:r>
      <w:r w:rsidR="002D41C4" w:rsidRPr="00223297">
        <w:rPr>
          <w:rFonts w:ascii="Times New Roman" w:eastAsia="Times New Roman" w:hAnsi="Times New Roman" w:cs="Times New Roman"/>
          <w:i/>
          <w:iCs/>
          <w:sz w:val="26"/>
          <w:szCs w:val="26"/>
        </w:rPr>
        <w:t xml:space="preserve">in the </w:t>
      </w:r>
      <w:r w:rsidR="00A40B51" w:rsidRPr="00223297">
        <w:rPr>
          <w:rFonts w:ascii="Times New Roman" w:eastAsia="Times New Roman" w:hAnsi="Times New Roman" w:cs="Times New Roman"/>
          <w:i/>
          <w:iCs/>
          <w:sz w:val="26"/>
          <w:szCs w:val="26"/>
        </w:rPr>
        <w:t>public interest</w:t>
      </w:r>
      <w:r w:rsidR="00A40B51">
        <w:rPr>
          <w:rFonts w:ascii="Times New Roman" w:eastAsia="Times New Roman" w:hAnsi="Times New Roman" w:cs="Times New Roman"/>
          <w:sz w:val="26"/>
          <w:szCs w:val="26"/>
        </w:rPr>
        <w:t xml:space="preserve"> to </w:t>
      </w:r>
      <w:r w:rsidR="00F67C22" w:rsidRPr="00EC4AB1">
        <w:rPr>
          <w:rFonts w:ascii="Times New Roman" w:eastAsia="Times New Roman" w:hAnsi="Times New Roman" w:cs="Times New Roman"/>
          <w:sz w:val="26"/>
          <w:szCs w:val="26"/>
        </w:rPr>
        <w:t xml:space="preserve">approve the Section 529 Petition </w:t>
      </w:r>
      <w:r w:rsidR="00F67C22" w:rsidRPr="00EC4AB1">
        <w:rPr>
          <w:rFonts w:ascii="Times New Roman" w:eastAsia="Times New Roman" w:hAnsi="Times New Roman" w:cs="Times New Roman"/>
          <w:i/>
          <w:sz w:val="26"/>
          <w:szCs w:val="26"/>
        </w:rPr>
        <w:t>on the condition</w:t>
      </w:r>
      <w:r w:rsidR="00F67C22" w:rsidRPr="00EC4AB1">
        <w:rPr>
          <w:rFonts w:ascii="Times New Roman" w:eastAsia="Times New Roman" w:hAnsi="Times New Roman" w:cs="Times New Roman"/>
          <w:sz w:val="26"/>
          <w:szCs w:val="26"/>
        </w:rPr>
        <w:t xml:space="preserve"> that Middlesex – as the jurisdictional public utility – escrow funds </w:t>
      </w:r>
      <w:r w:rsidR="002D41C4">
        <w:rPr>
          <w:rFonts w:ascii="Times New Roman" w:eastAsia="Times New Roman" w:hAnsi="Times New Roman" w:cs="Times New Roman"/>
          <w:sz w:val="26"/>
          <w:szCs w:val="26"/>
        </w:rPr>
        <w:t xml:space="preserve">in the </w:t>
      </w:r>
      <w:r w:rsidR="00F67C22" w:rsidRPr="00EC4AB1">
        <w:rPr>
          <w:rFonts w:ascii="Times New Roman" w:eastAsia="Times New Roman" w:hAnsi="Times New Roman" w:cs="Times New Roman"/>
          <w:sz w:val="26"/>
          <w:szCs w:val="26"/>
        </w:rPr>
        <w:t xml:space="preserve">amount of $1.675 million to offset the costs of replacing and remediating the existing infrastructure. </w:t>
      </w:r>
      <w:r w:rsidR="004C7210">
        <w:rPr>
          <w:rFonts w:ascii="Times New Roman" w:eastAsia="Times New Roman" w:hAnsi="Times New Roman" w:cs="Times New Roman"/>
          <w:sz w:val="26"/>
          <w:szCs w:val="26"/>
        </w:rPr>
        <w:t xml:space="preserve"> </w:t>
      </w:r>
      <w:r w:rsidR="00F67C22" w:rsidRPr="00EC4AB1">
        <w:rPr>
          <w:rFonts w:ascii="Times New Roman" w:eastAsia="Times New Roman" w:hAnsi="Times New Roman" w:cs="Times New Roman"/>
          <w:i/>
          <w:sz w:val="26"/>
          <w:szCs w:val="26"/>
        </w:rPr>
        <w:t xml:space="preserve">See </w:t>
      </w:r>
      <w:r w:rsidR="00DF4527">
        <w:rPr>
          <w:rFonts w:ascii="Times New Roman" w:eastAsia="Times New Roman" w:hAnsi="Times New Roman" w:cs="Times New Roman"/>
          <w:i/>
          <w:sz w:val="26"/>
          <w:szCs w:val="26"/>
        </w:rPr>
        <w:t>November 2</w:t>
      </w:r>
      <w:r w:rsidR="00CF1A3E">
        <w:rPr>
          <w:rFonts w:ascii="Times New Roman" w:eastAsia="Times New Roman" w:hAnsi="Times New Roman" w:cs="Times New Roman"/>
          <w:i/>
          <w:sz w:val="26"/>
          <w:szCs w:val="26"/>
        </w:rPr>
        <w:t xml:space="preserve">021 </w:t>
      </w:r>
      <w:r w:rsidR="00F67C22" w:rsidRPr="00EC4AB1">
        <w:rPr>
          <w:rFonts w:ascii="Times New Roman" w:eastAsia="Times New Roman" w:hAnsi="Times New Roman" w:cs="Times New Roman"/>
          <w:i/>
          <w:sz w:val="26"/>
          <w:szCs w:val="26"/>
        </w:rPr>
        <w:t>Order</w:t>
      </w:r>
      <w:r w:rsidR="00F67C22" w:rsidRPr="00EC4AB1">
        <w:rPr>
          <w:rFonts w:ascii="Times New Roman" w:eastAsia="Times New Roman" w:hAnsi="Times New Roman" w:cs="Times New Roman"/>
          <w:sz w:val="26"/>
          <w:szCs w:val="26"/>
        </w:rPr>
        <w:t>, Ordering Paragraph No. 4.</w:t>
      </w:r>
    </w:p>
    <w:p w14:paraId="6A010B77" w14:textId="745401B7" w:rsidR="00F67C22" w:rsidRDefault="00F67C22" w:rsidP="00F67C22">
      <w:pPr>
        <w:spacing w:after="0" w:line="360" w:lineRule="auto"/>
        <w:ind w:firstLine="1440"/>
        <w:rPr>
          <w:rFonts w:ascii="Times New Roman" w:eastAsia="Times New Roman" w:hAnsi="Times New Roman" w:cs="Times New Roman"/>
          <w:sz w:val="26"/>
          <w:szCs w:val="26"/>
        </w:rPr>
      </w:pPr>
    </w:p>
    <w:p w14:paraId="55D2CF4D" w14:textId="480C6DCE" w:rsidR="00F67C22" w:rsidRPr="00EC4AB1" w:rsidRDefault="00F67C22" w:rsidP="00F67C22">
      <w:pPr>
        <w:spacing w:after="0" w:line="360" w:lineRule="auto"/>
        <w:ind w:firstLine="1440"/>
        <w:rPr>
          <w:rFonts w:ascii="Calibri" w:eastAsia="Calibri" w:hAnsi="Calibri" w:cs="Calibri"/>
          <w:color w:val="000000"/>
          <w:sz w:val="26"/>
          <w:szCs w:val="26"/>
        </w:rPr>
      </w:pPr>
      <w:r>
        <w:rPr>
          <w:rFonts w:ascii="Times New Roman" w:eastAsia="Times New Roman" w:hAnsi="Times New Roman" w:cs="Times New Roman"/>
          <w:sz w:val="26"/>
          <w:szCs w:val="26"/>
        </w:rPr>
        <w:t xml:space="preserve">Upon review of Twin Lakes’ </w:t>
      </w:r>
      <w:r w:rsidR="00FB74F6">
        <w:rPr>
          <w:rFonts w:ascii="Times New Roman" w:eastAsia="Times New Roman" w:hAnsi="Times New Roman" w:cs="Times New Roman"/>
          <w:sz w:val="26"/>
          <w:szCs w:val="26"/>
        </w:rPr>
        <w:t>Petition for Partial Stay</w:t>
      </w:r>
      <w:r>
        <w:rPr>
          <w:rFonts w:ascii="Times New Roman" w:eastAsia="Times New Roman" w:hAnsi="Times New Roman" w:cs="Times New Roman"/>
          <w:sz w:val="26"/>
          <w:szCs w:val="26"/>
        </w:rPr>
        <w:t xml:space="preserve">, the responses thereto and the record in this proceeding, we conclude that Twin Lakes fails to assert any basis upon which to grant either reconsideration of our </w:t>
      </w:r>
      <w:r w:rsidRPr="004F4149">
        <w:rPr>
          <w:rFonts w:ascii="Times New Roman" w:eastAsia="Times New Roman" w:hAnsi="Times New Roman" w:cs="Times New Roman"/>
          <w:i/>
          <w:iCs/>
          <w:sz w:val="26"/>
          <w:szCs w:val="26"/>
        </w:rPr>
        <w:t>November 2021 Order</w:t>
      </w:r>
      <w:r>
        <w:rPr>
          <w:rFonts w:ascii="Times New Roman" w:eastAsia="Times New Roman" w:hAnsi="Times New Roman" w:cs="Times New Roman"/>
          <w:sz w:val="26"/>
          <w:szCs w:val="26"/>
        </w:rPr>
        <w:t xml:space="preserve"> or a stay of the directive that </w:t>
      </w:r>
      <w:r w:rsidR="004F4149">
        <w:rPr>
          <w:rFonts w:ascii="Times New Roman" w:eastAsia="Times New Roman" w:hAnsi="Times New Roman" w:cs="Times New Roman"/>
          <w:sz w:val="26"/>
          <w:szCs w:val="26"/>
        </w:rPr>
        <w:t>Middlesex</w:t>
      </w:r>
      <w:r>
        <w:rPr>
          <w:rFonts w:ascii="Times New Roman" w:eastAsia="Times New Roman" w:hAnsi="Times New Roman" w:cs="Times New Roman"/>
          <w:sz w:val="26"/>
          <w:szCs w:val="26"/>
        </w:rPr>
        <w:t xml:space="preserve"> escrow </w:t>
      </w:r>
      <w:r w:rsidR="004F4149">
        <w:rPr>
          <w:rFonts w:ascii="Times New Roman" w:eastAsia="Times New Roman" w:hAnsi="Times New Roman" w:cs="Times New Roman"/>
          <w:sz w:val="26"/>
          <w:szCs w:val="26"/>
        </w:rPr>
        <w:t xml:space="preserve">funds. </w:t>
      </w:r>
      <w:r>
        <w:rPr>
          <w:rFonts w:ascii="Times New Roman" w:eastAsia="Times New Roman" w:hAnsi="Times New Roman" w:cs="Times New Roman"/>
          <w:sz w:val="26"/>
          <w:szCs w:val="26"/>
        </w:rPr>
        <w:t xml:space="preserve"> </w:t>
      </w:r>
    </w:p>
    <w:p w14:paraId="6E5AC547" w14:textId="765E7B76" w:rsidR="00AA54FB" w:rsidRPr="00132F7D" w:rsidRDefault="00496965" w:rsidP="00E41C10">
      <w:pPr>
        <w:spacing w:after="0" w:line="360" w:lineRule="auto"/>
        <w:ind w:firstLine="1440"/>
        <w:rPr>
          <w:rFonts w:ascii="Times New Roman" w:eastAsia="Calibri" w:hAnsi="Times New Roman" w:cs="Times New Roman"/>
          <w:color w:val="000000"/>
          <w:sz w:val="26"/>
          <w:szCs w:val="26"/>
        </w:rPr>
      </w:pPr>
      <w:r>
        <w:rPr>
          <w:rFonts w:ascii="Times New Roman" w:hAnsi="Times New Roman" w:cs="Times New Roman"/>
          <w:sz w:val="26"/>
          <w:szCs w:val="26"/>
        </w:rPr>
        <w:t xml:space="preserve">    </w:t>
      </w:r>
      <w:r w:rsidR="001D4D06" w:rsidRPr="00132F7D">
        <w:rPr>
          <w:rFonts w:ascii="Times New Roman" w:hAnsi="Times New Roman" w:cs="Times New Roman"/>
          <w:sz w:val="26"/>
          <w:szCs w:val="26"/>
        </w:rPr>
        <w:t xml:space="preserve">  </w:t>
      </w:r>
    </w:p>
    <w:p w14:paraId="798A410B" w14:textId="503E2043" w:rsidR="00B513F9" w:rsidRPr="00132F7D" w:rsidRDefault="008B6ABB" w:rsidP="007273B8">
      <w:pPr>
        <w:pStyle w:val="Heading1"/>
      </w:pPr>
      <w:bookmarkStart w:id="9" w:name="_Toc87265464"/>
      <w:r w:rsidRPr="00132F7D">
        <w:t>Conclusion</w:t>
      </w:r>
      <w:bookmarkEnd w:id="9"/>
    </w:p>
    <w:p w14:paraId="47EE2959" w14:textId="77777777" w:rsidR="00B513F9" w:rsidRPr="00132F7D" w:rsidRDefault="00B513F9" w:rsidP="001231D6">
      <w:pPr>
        <w:keepNext/>
        <w:keepLines/>
        <w:spacing w:after="0" w:line="360" w:lineRule="auto"/>
        <w:rPr>
          <w:rFonts w:ascii="Times New Roman" w:hAnsi="Times New Roman" w:cs="Times New Roman"/>
          <w:b/>
          <w:sz w:val="26"/>
          <w:szCs w:val="26"/>
        </w:rPr>
      </w:pPr>
    </w:p>
    <w:p w14:paraId="7563815A" w14:textId="6210137E" w:rsidR="004F4149" w:rsidRDefault="00ED00F4" w:rsidP="001231D6">
      <w:pPr>
        <w:spacing w:after="0" w:line="360" w:lineRule="auto"/>
        <w:ind w:left="10" w:firstLine="1440"/>
        <w:rPr>
          <w:rFonts w:ascii="Times New Roman" w:eastAsia="Times New Roman" w:hAnsi="Times New Roman" w:cs="Times New Roman"/>
          <w:color w:val="000000"/>
          <w:sz w:val="26"/>
          <w:szCs w:val="26"/>
        </w:rPr>
      </w:pPr>
      <w:r w:rsidRPr="00132F7D">
        <w:rPr>
          <w:rFonts w:ascii="Times New Roman" w:eastAsia="Times New Roman" w:hAnsi="Times New Roman" w:cs="Times New Roman"/>
          <w:color w:val="000000"/>
          <w:sz w:val="26"/>
          <w:szCs w:val="26"/>
        </w:rPr>
        <w:t xml:space="preserve">Based on the foregoing discussion, we </w:t>
      </w:r>
      <w:r w:rsidR="004F4149">
        <w:rPr>
          <w:rFonts w:ascii="Times New Roman" w:eastAsia="Times New Roman" w:hAnsi="Times New Roman" w:cs="Times New Roman"/>
          <w:color w:val="000000"/>
          <w:sz w:val="26"/>
          <w:szCs w:val="26"/>
        </w:rPr>
        <w:t>conclude Twin Lakes’</w:t>
      </w:r>
    </w:p>
    <w:p w14:paraId="0E4FCF15" w14:textId="54B24DC8" w:rsidR="00ED00F4" w:rsidRPr="00132F7D" w:rsidRDefault="004F4149" w:rsidP="004F4149">
      <w:pPr>
        <w:spacing w:after="0" w:line="360" w:lineRule="auto"/>
        <w:ind w:left="1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attempt to unilaterally withdraw its </w:t>
      </w:r>
      <w:r w:rsidR="00FB74F6">
        <w:rPr>
          <w:rFonts w:ascii="Times New Roman" w:eastAsia="Times New Roman" w:hAnsi="Times New Roman" w:cs="Times New Roman"/>
          <w:color w:val="000000"/>
          <w:sz w:val="26"/>
          <w:szCs w:val="26"/>
        </w:rPr>
        <w:t>Petition for Partial Stay</w:t>
      </w:r>
      <w:r>
        <w:rPr>
          <w:rFonts w:ascii="Times New Roman" w:eastAsia="Times New Roman" w:hAnsi="Times New Roman" w:cs="Times New Roman"/>
          <w:color w:val="000000"/>
          <w:sz w:val="26"/>
          <w:szCs w:val="26"/>
        </w:rPr>
        <w:t xml:space="preserve"> to be unlawful, and </w:t>
      </w:r>
      <w:r w:rsidR="00ED00F4" w:rsidRPr="00132F7D">
        <w:rPr>
          <w:rFonts w:ascii="Times New Roman" w:eastAsia="Times New Roman" w:hAnsi="Times New Roman" w:cs="Times New Roman"/>
          <w:color w:val="000000"/>
          <w:sz w:val="26"/>
          <w:szCs w:val="26"/>
        </w:rPr>
        <w:t xml:space="preserve">shall </w:t>
      </w:r>
      <w:r w:rsidR="00A71656" w:rsidRPr="00132F7D">
        <w:rPr>
          <w:rFonts w:ascii="Times New Roman" w:eastAsia="Times New Roman" w:hAnsi="Times New Roman" w:cs="Times New Roman"/>
          <w:color w:val="000000"/>
          <w:sz w:val="26"/>
          <w:szCs w:val="26"/>
        </w:rPr>
        <w:t xml:space="preserve">deny </w:t>
      </w:r>
      <w:r w:rsidR="00BA0177" w:rsidRPr="00132F7D">
        <w:rPr>
          <w:rFonts w:ascii="Times New Roman" w:eastAsia="Times New Roman" w:hAnsi="Times New Roman" w:cs="Times New Roman"/>
          <w:color w:val="000000"/>
          <w:sz w:val="26"/>
          <w:szCs w:val="26"/>
        </w:rPr>
        <w:t xml:space="preserve">Twin Lakes’ </w:t>
      </w:r>
      <w:r w:rsidR="00FB74F6">
        <w:rPr>
          <w:rFonts w:ascii="Times New Roman" w:eastAsia="Times New Roman" w:hAnsi="Times New Roman" w:cs="Times New Roman"/>
          <w:color w:val="000000"/>
          <w:sz w:val="26"/>
          <w:szCs w:val="26"/>
        </w:rPr>
        <w:t>Petition for Partial Stay</w:t>
      </w:r>
      <w:r w:rsidR="00402ED5" w:rsidRPr="00132F7D">
        <w:rPr>
          <w:rFonts w:ascii="Times New Roman" w:eastAsia="Times New Roman" w:hAnsi="Times New Roman" w:cs="Times New Roman"/>
          <w:color w:val="000000"/>
          <w:sz w:val="26"/>
          <w:szCs w:val="26"/>
        </w:rPr>
        <w:t xml:space="preserve">, </w:t>
      </w:r>
      <w:r w:rsidR="00ED00F4" w:rsidRPr="00132F7D">
        <w:rPr>
          <w:rFonts w:ascii="Times New Roman" w:eastAsia="Times New Roman" w:hAnsi="Times New Roman" w:cs="Times New Roman"/>
          <w:color w:val="000000"/>
          <w:sz w:val="26"/>
          <w:szCs w:val="26"/>
        </w:rPr>
        <w:t xml:space="preserve">consistent with the discussion in this Opinion and Order; </w:t>
      </w:r>
      <w:r w:rsidR="00ED00F4" w:rsidRPr="00132F7D">
        <w:rPr>
          <w:rFonts w:ascii="Times New Roman" w:eastAsia="Times New Roman" w:hAnsi="Times New Roman" w:cs="Times New Roman"/>
          <w:b/>
          <w:color w:val="000000"/>
          <w:sz w:val="26"/>
          <w:szCs w:val="26"/>
        </w:rPr>
        <w:t>THEREFORE</w:t>
      </w:r>
      <w:r w:rsidR="00ED00F4" w:rsidRPr="00132F7D">
        <w:rPr>
          <w:rFonts w:ascii="Times New Roman" w:eastAsia="Times New Roman" w:hAnsi="Times New Roman" w:cs="Times New Roman"/>
          <w:color w:val="000000"/>
          <w:sz w:val="26"/>
          <w:szCs w:val="26"/>
        </w:rPr>
        <w:t>,</w:t>
      </w:r>
    </w:p>
    <w:p w14:paraId="347D74B8" w14:textId="54AA3726" w:rsidR="00420E92" w:rsidRPr="00132F7D" w:rsidRDefault="00420E92" w:rsidP="001231D6">
      <w:pPr>
        <w:keepNext/>
        <w:keepLines/>
        <w:tabs>
          <w:tab w:val="left" w:pos="-720"/>
        </w:tabs>
        <w:suppressAutoHyphens/>
        <w:spacing w:after="0" w:line="360" w:lineRule="auto"/>
        <w:ind w:left="1440"/>
        <w:rPr>
          <w:rFonts w:ascii="Times New Roman" w:eastAsia="Times New Roman" w:hAnsi="Times New Roman" w:cs="Times New Roman"/>
          <w:b/>
          <w:sz w:val="26"/>
          <w:szCs w:val="26"/>
        </w:rPr>
      </w:pPr>
      <w:r w:rsidRPr="00132F7D">
        <w:rPr>
          <w:rFonts w:ascii="Times New Roman" w:eastAsia="Times New Roman" w:hAnsi="Times New Roman" w:cs="Times New Roman"/>
          <w:b/>
          <w:sz w:val="26"/>
          <w:szCs w:val="26"/>
        </w:rPr>
        <w:t>IT IS ORDERED:</w:t>
      </w:r>
    </w:p>
    <w:p w14:paraId="4BF391A8" w14:textId="68F5CD89" w:rsidR="00420E92" w:rsidRPr="00132F7D" w:rsidRDefault="00420E92" w:rsidP="001231D6">
      <w:pPr>
        <w:pStyle w:val="ListParagraph"/>
        <w:keepNext/>
        <w:keepLines/>
        <w:tabs>
          <w:tab w:val="left" w:pos="-720"/>
        </w:tabs>
        <w:suppressAutoHyphens/>
        <w:spacing w:after="0" w:line="360" w:lineRule="auto"/>
        <w:contextualSpacing w:val="0"/>
        <w:rPr>
          <w:rFonts w:ascii="Times New Roman" w:eastAsia="Times New Roman" w:hAnsi="Times New Roman" w:cs="Times New Roman"/>
          <w:b/>
          <w:sz w:val="26"/>
          <w:szCs w:val="26"/>
        </w:rPr>
      </w:pPr>
    </w:p>
    <w:p w14:paraId="6E461344" w14:textId="21B362A4" w:rsidR="0035643E" w:rsidRDefault="00F56BC3" w:rsidP="00EB6383">
      <w:pPr>
        <w:pStyle w:val="ListParagraph"/>
        <w:numPr>
          <w:ilvl w:val="0"/>
          <w:numId w:val="33"/>
        </w:numPr>
        <w:tabs>
          <w:tab w:val="left" w:pos="-720"/>
        </w:tabs>
        <w:suppressAutoHyphens/>
        <w:spacing w:after="0" w:line="360" w:lineRule="auto"/>
        <w:ind w:left="0" w:firstLine="1440"/>
        <w:contextualSpacing w:val="0"/>
        <w:rPr>
          <w:rFonts w:ascii="Times New Roman" w:hAnsi="Times New Roman" w:cs="Times New Roman"/>
          <w:sz w:val="26"/>
          <w:szCs w:val="26"/>
        </w:rPr>
      </w:pPr>
      <w:r w:rsidRPr="00132F7D">
        <w:rPr>
          <w:rFonts w:ascii="Times New Roman" w:hAnsi="Times New Roman" w:cs="Times New Roman"/>
          <w:sz w:val="26"/>
          <w:szCs w:val="26"/>
        </w:rPr>
        <w:t xml:space="preserve">That the </w:t>
      </w:r>
      <w:r w:rsidR="00BB4FA9" w:rsidRPr="00132F7D">
        <w:rPr>
          <w:rFonts w:ascii="Times New Roman" w:hAnsi="Times New Roman" w:cs="Times New Roman"/>
          <w:sz w:val="26"/>
          <w:szCs w:val="26"/>
        </w:rPr>
        <w:t xml:space="preserve">Emergency Petition for Partial Stay Pending Judicial Review </w:t>
      </w:r>
      <w:r w:rsidR="00E37328" w:rsidRPr="00132F7D">
        <w:rPr>
          <w:rFonts w:ascii="Times New Roman" w:hAnsi="Times New Roman" w:cs="Times New Roman"/>
          <w:sz w:val="26"/>
          <w:szCs w:val="26"/>
        </w:rPr>
        <w:t xml:space="preserve">of the Opinion and Order </w:t>
      </w:r>
      <w:r w:rsidR="00C03698" w:rsidRPr="00132F7D">
        <w:rPr>
          <w:rFonts w:ascii="Times New Roman" w:hAnsi="Times New Roman" w:cs="Times New Roman"/>
          <w:sz w:val="26"/>
          <w:szCs w:val="26"/>
        </w:rPr>
        <w:t xml:space="preserve">of the Pennsylvania Public </w:t>
      </w:r>
      <w:r w:rsidR="00370FD7" w:rsidRPr="00132F7D">
        <w:rPr>
          <w:rFonts w:ascii="Times New Roman" w:hAnsi="Times New Roman" w:cs="Times New Roman"/>
          <w:sz w:val="26"/>
          <w:szCs w:val="26"/>
        </w:rPr>
        <w:t xml:space="preserve">Utility </w:t>
      </w:r>
      <w:r w:rsidR="00C03698" w:rsidRPr="00132F7D">
        <w:rPr>
          <w:rFonts w:ascii="Times New Roman" w:hAnsi="Times New Roman" w:cs="Times New Roman"/>
          <w:sz w:val="26"/>
          <w:szCs w:val="26"/>
        </w:rPr>
        <w:t xml:space="preserve">Commission entered on November 18, 2021, </w:t>
      </w:r>
      <w:r w:rsidR="00370FD7" w:rsidRPr="00132F7D">
        <w:rPr>
          <w:rFonts w:ascii="Times New Roman" w:hAnsi="Times New Roman" w:cs="Times New Roman"/>
          <w:sz w:val="26"/>
          <w:szCs w:val="26"/>
        </w:rPr>
        <w:t>at Docket No</w:t>
      </w:r>
      <w:r w:rsidR="00CA4561" w:rsidRPr="00132F7D">
        <w:rPr>
          <w:rFonts w:ascii="Times New Roman" w:hAnsi="Times New Roman" w:cs="Times New Roman"/>
          <w:sz w:val="26"/>
          <w:szCs w:val="26"/>
        </w:rPr>
        <w:t>s</w:t>
      </w:r>
      <w:r w:rsidR="00370FD7" w:rsidRPr="00132F7D">
        <w:rPr>
          <w:rFonts w:ascii="Times New Roman" w:hAnsi="Times New Roman" w:cs="Times New Roman"/>
          <w:sz w:val="26"/>
          <w:szCs w:val="26"/>
        </w:rPr>
        <w:t xml:space="preserve">. </w:t>
      </w:r>
      <w:r w:rsidR="00CA4561" w:rsidRPr="00132F7D">
        <w:rPr>
          <w:rFonts w:ascii="Times New Roman" w:hAnsi="Times New Roman" w:cs="Times New Roman"/>
          <w:sz w:val="26"/>
          <w:szCs w:val="26"/>
        </w:rPr>
        <w:t>P-2020-3020914,</w:t>
      </w:r>
      <w:r w:rsidR="003F54FC" w:rsidRPr="00132F7D">
        <w:rPr>
          <w:rFonts w:ascii="Times New Roman" w:hAnsi="Times New Roman" w:cs="Times New Roman"/>
          <w:sz w:val="26"/>
          <w:szCs w:val="26"/>
        </w:rPr>
        <w:t xml:space="preserve"> G-2020-3020941, G</w:t>
      </w:r>
      <w:r w:rsidR="00C136CB">
        <w:rPr>
          <w:rFonts w:ascii="Times New Roman" w:hAnsi="Times New Roman" w:cs="Times New Roman"/>
          <w:sz w:val="26"/>
          <w:szCs w:val="26"/>
        </w:rPr>
        <w:noBreakHyphen/>
      </w:r>
      <w:r w:rsidR="003F54FC" w:rsidRPr="00132F7D">
        <w:rPr>
          <w:rFonts w:ascii="Times New Roman" w:hAnsi="Times New Roman" w:cs="Times New Roman"/>
          <w:sz w:val="26"/>
          <w:szCs w:val="26"/>
        </w:rPr>
        <w:t>2020</w:t>
      </w:r>
      <w:r w:rsidR="00C136CB">
        <w:rPr>
          <w:rFonts w:ascii="Times New Roman" w:hAnsi="Times New Roman" w:cs="Times New Roman"/>
          <w:sz w:val="26"/>
          <w:szCs w:val="26"/>
        </w:rPr>
        <w:noBreakHyphen/>
      </w:r>
      <w:r w:rsidR="003F54FC" w:rsidRPr="00132F7D">
        <w:rPr>
          <w:rFonts w:ascii="Times New Roman" w:hAnsi="Times New Roman" w:cs="Times New Roman"/>
          <w:sz w:val="26"/>
          <w:szCs w:val="26"/>
        </w:rPr>
        <w:t>3021018, G-2020-30210</w:t>
      </w:r>
      <w:r w:rsidR="00523757" w:rsidRPr="00132F7D">
        <w:rPr>
          <w:rFonts w:ascii="Times New Roman" w:hAnsi="Times New Roman" w:cs="Times New Roman"/>
          <w:sz w:val="26"/>
          <w:szCs w:val="26"/>
        </w:rPr>
        <w:t>21, G-2020-3021024,</w:t>
      </w:r>
      <w:r w:rsidR="00785E1E" w:rsidRPr="00132F7D">
        <w:rPr>
          <w:rFonts w:ascii="Times New Roman" w:hAnsi="Times New Roman" w:cs="Times New Roman"/>
          <w:sz w:val="26"/>
          <w:szCs w:val="26"/>
        </w:rPr>
        <w:t xml:space="preserve"> </w:t>
      </w:r>
      <w:r w:rsidR="00BB4FA9" w:rsidRPr="00132F7D">
        <w:rPr>
          <w:rFonts w:ascii="Times New Roman" w:hAnsi="Times New Roman" w:cs="Times New Roman"/>
          <w:sz w:val="26"/>
          <w:szCs w:val="26"/>
        </w:rPr>
        <w:t xml:space="preserve">filed by Twin Lakes </w:t>
      </w:r>
      <w:r w:rsidR="00ED3A24" w:rsidRPr="00132F7D">
        <w:rPr>
          <w:rFonts w:ascii="Times New Roman" w:hAnsi="Times New Roman" w:cs="Times New Roman"/>
          <w:sz w:val="26"/>
          <w:szCs w:val="26"/>
        </w:rPr>
        <w:t>Utilities, Inc.</w:t>
      </w:r>
      <w:r w:rsidR="00BB4FA9" w:rsidRPr="00132F7D">
        <w:rPr>
          <w:rFonts w:ascii="Times New Roman" w:hAnsi="Times New Roman" w:cs="Times New Roman"/>
          <w:sz w:val="26"/>
          <w:szCs w:val="26"/>
        </w:rPr>
        <w:t>, pursuant to Pa.</w:t>
      </w:r>
      <w:r w:rsidR="00E41C10">
        <w:rPr>
          <w:rFonts w:ascii="Times New Roman" w:hAnsi="Times New Roman" w:cs="Times New Roman"/>
          <w:sz w:val="26"/>
          <w:szCs w:val="26"/>
        </w:rPr>
        <w:t xml:space="preserve"> </w:t>
      </w:r>
      <w:r w:rsidR="00BB4FA9" w:rsidRPr="00132F7D">
        <w:rPr>
          <w:rFonts w:ascii="Times New Roman" w:hAnsi="Times New Roman" w:cs="Times New Roman"/>
          <w:sz w:val="26"/>
          <w:szCs w:val="26"/>
        </w:rPr>
        <w:t>R.A.P. 1781(a), 52 Pa. Code § 3.2, or in the alternative 52 Pa. Code § 3.6, and 52 Pa. Code § 5.572</w:t>
      </w:r>
      <w:r w:rsidR="00E37328" w:rsidRPr="00132F7D">
        <w:rPr>
          <w:rFonts w:ascii="Times New Roman" w:hAnsi="Times New Roman" w:cs="Times New Roman"/>
          <w:sz w:val="26"/>
          <w:szCs w:val="26"/>
        </w:rPr>
        <w:t xml:space="preserve">, </w:t>
      </w:r>
      <w:r w:rsidRPr="00132F7D">
        <w:rPr>
          <w:rFonts w:ascii="Times New Roman" w:hAnsi="Times New Roman" w:cs="Times New Roman"/>
          <w:sz w:val="26"/>
          <w:szCs w:val="26"/>
        </w:rPr>
        <w:t xml:space="preserve"> is, hereby, denied.</w:t>
      </w:r>
    </w:p>
    <w:p w14:paraId="3E6CBD8F" w14:textId="77777777" w:rsidR="00F80571" w:rsidRDefault="00F80571" w:rsidP="00F80571">
      <w:pPr>
        <w:pStyle w:val="ListParagraph"/>
        <w:tabs>
          <w:tab w:val="left" w:pos="-720"/>
        </w:tabs>
        <w:suppressAutoHyphens/>
        <w:spacing w:after="0" w:line="360" w:lineRule="auto"/>
        <w:ind w:left="1440"/>
        <w:contextualSpacing w:val="0"/>
        <w:rPr>
          <w:rFonts w:ascii="Times New Roman" w:hAnsi="Times New Roman" w:cs="Times New Roman"/>
          <w:sz w:val="26"/>
          <w:szCs w:val="26"/>
        </w:rPr>
      </w:pPr>
    </w:p>
    <w:p w14:paraId="5DC0688C" w14:textId="5BDD671E" w:rsidR="00F80571" w:rsidRDefault="00F80571" w:rsidP="00EB6383">
      <w:pPr>
        <w:pStyle w:val="ListParagraph"/>
        <w:numPr>
          <w:ilvl w:val="0"/>
          <w:numId w:val="33"/>
        </w:numPr>
        <w:tabs>
          <w:tab w:val="left" w:pos="-720"/>
        </w:tabs>
        <w:suppressAutoHyphens/>
        <w:spacing w:after="0" w:line="360" w:lineRule="auto"/>
        <w:ind w:left="0" w:firstLine="1440"/>
        <w:contextualSpacing w:val="0"/>
        <w:rPr>
          <w:rFonts w:ascii="Times New Roman" w:hAnsi="Times New Roman" w:cs="Times New Roman"/>
          <w:sz w:val="26"/>
          <w:szCs w:val="26"/>
        </w:rPr>
      </w:pPr>
      <w:r w:rsidRPr="00F80571">
        <w:rPr>
          <w:rFonts w:ascii="Times New Roman" w:hAnsi="Times New Roman" w:cs="Times New Roman"/>
          <w:sz w:val="26"/>
          <w:szCs w:val="26"/>
        </w:rPr>
        <w:t xml:space="preserve">That the Withdrawal of Emergency Petition for Partial Stay Pending Judicial Review filed by Twin Lakes Utilities, Inc., on December 6, 2021, is denied pursuant to 52 Pa. Code § 5.94(a) (pertaining to withdrawal of pleadings in contested proceedings).  </w:t>
      </w:r>
    </w:p>
    <w:p w14:paraId="5A7A41C2" w14:textId="0A1FC799" w:rsidR="000A6668" w:rsidRDefault="000A6668" w:rsidP="00132F7D">
      <w:pPr>
        <w:keepNext/>
        <w:keepLines/>
        <w:tabs>
          <w:tab w:val="left" w:pos="-720"/>
        </w:tabs>
        <w:suppressAutoHyphens/>
        <w:spacing w:after="0" w:line="240" w:lineRule="auto"/>
        <w:ind w:left="5040"/>
        <w:rPr>
          <w:rFonts w:ascii="Times New Roman" w:eastAsia="Times New Roman" w:hAnsi="Times New Roman" w:cs="Times New Roman"/>
          <w:b/>
          <w:sz w:val="26"/>
          <w:szCs w:val="26"/>
        </w:rPr>
      </w:pPr>
    </w:p>
    <w:p w14:paraId="6CDCD4E9" w14:textId="57C9E06F" w:rsidR="00420E92" w:rsidRPr="00132F7D" w:rsidRDefault="00615558" w:rsidP="00132F7D">
      <w:pPr>
        <w:keepNext/>
        <w:keepLines/>
        <w:tabs>
          <w:tab w:val="left" w:pos="-720"/>
        </w:tabs>
        <w:suppressAutoHyphens/>
        <w:spacing w:after="0" w:line="240" w:lineRule="auto"/>
        <w:ind w:left="5040"/>
        <w:rPr>
          <w:rFonts w:ascii="Times New Roman" w:eastAsia="Times New Roman" w:hAnsi="Times New Roman" w:cs="Times New Roman"/>
          <w:b/>
          <w:sz w:val="26"/>
          <w:szCs w:val="26"/>
        </w:rPr>
      </w:pPr>
      <w:r>
        <w:rPr>
          <w:noProof/>
        </w:rPr>
        <w:drawing>
          <wp:anchor distT="0" distB="0" distL="114300" distR="114300" simplePos="0" relativeHeight="251659264" behindDoc="1" locked="0" layoutInCell="1" allowOverlap="1" wp14:anchorId="5F67AD46" wp14:editId="642A3761">
            <wp:simplePos x="0" y="0"/>
            <wp:positionH relativeFrom="column">
              <wp:posOffset>3200400</wp:posOffset>
            </wp:positionH>
            <wp:positionV relativeFrom="paragraph">
              <wp:posOffset>153670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20E92" w:rsidRPr="00132F7D">
        <w:rPr>
          <w:rFonts w:ascii="Times New Roman" w:eastAsia="Times New Roman" w:hAnsi="Times New Roman" w:cs="Times New Roman"/>
          <w:b/>
          <w:sz w:val="26"/>
          <w:szCs w:val="26"/>
        </w:rPr>
        <w:t>BY THE COMMISSION,</w:t>
      </w:r>
    </w:p>
    <w:p w14:paraId="6EE0D598" w14:textId="31AB1C06" w:rsidR="00420E92" w:rsidRPr="00132F7D" w:rsidRDefault="00420E92" w:rsidP="00132F7D">
      <w:pPr>
        <w:keepNext/>
        <w:keepLines/>
        <w:tabs>
          <w:tab w:val="left" w:pos="-720"/>
        </w:tabs>
        <w:suppressAutoHyphens/>
        <w:spacing w:after="0" w:line="240" w:lineRule="auto"/>
        <w:rPr>
          <w:rFonts w:ascii="Times New Roman" w:eastAsia="Times New Roman" w:hAnsi="Times New Roman" w:cs="Times New Roman"/>
          <w:b/>
          <w:sz w:val="26"/>
          <w:szCs w:val="26"/>
        </w:rPr>
      </w:pPr>
    </w:p>
    <w:p w14:paraId="426F183D" w14:textId="77777777" w:rsidR="00420E92" w:rsidRPr="00132F7D" w:rsidRDefault="00420E92" w:rsidP="00132F7D">
      <w:pPr>
        <w:keepNext/>
        <w:keepLines/>
        <w:tabs>
          <w:tab w:val="left" w:pos="-720"/>
        </w:tabs>
        <w:suppressAutoHyphens/>
        <w:spacing w:after="0" w:line="240" w:lineRule="auto"/>
        <w:rPr>
          <w:rFonts w:ascii="Times New Roman" w:eastAsia="Times New Roman" w:hAnsi="Times New Roman" w:cs="Times New Roman"/>
          <w:b/>
          <w:sz w:val="26"/>
          <w:szCs w:val="26"/>
        </w:rPr>
      </w:pPr>
    </w:p>
    <w:p w14:paraId="3B01A4EB" w14:textId="4754D5E4" w:rsidR="00420E92" w:rsidRPr="00132F7D" w:rsidRDefault="00420E92" w:rsidP="00132F7D">
      <w:pPr>
        <w:keepNext/>
        <w:keepLines/>
        <w:tabs>
          <w:tab w:val="left" w:pos="-720"/>
        </w:tabs>
        <w:suppressAutoHyphens/>
        <w:spacing w:after="0" w:line="240" w:lineRule="auto"/>
        <w:rPr>
          <w:rFonts w:ascii="Times New Roman" w:eastAsia="Times New Roman" w:hAnsi="Times New Roman" w:cs="Times New Roman"/>
          <w:b/>
          <w:sz w:val="26"/>
          <w:szCs w:val="26"/>
        </w:rPr>
      </w:pPr>
    </w:p>
    <w:p w14:paraId="1C9E6FEF" w14:textId="77777777" w:rsidR="003E3038" w:rsidRPr="00132F7D" w:rsidRDefault="003E3038" w:rsidP="0017567A">
      <w:pPr>
        <w:keepNext/>
        <w:keepLines/>
        <w:tabs>
          <w:tab w:val="left" w:pos="-720"/>
        </w:tabs>
        <w:suppressAutoHyphens/>
        <w:spacing w:after="0" w:line="240" w:lineRule="auto"/>
        <w:rPr>
          <w:rFonts w:ascii="Times New Roman" w:eastAsia="Times New Roman" w:hAnsi="Times New Roman" w:cs="Times New Roman"/>
          <w:b/>
          <w:sz w:val="26"/>
          <w:szCs w:val="26"/>
        </w:rPr>
      </w:pPr>
    </w:p>
    <w:p w14:paraId="49208D28" w14:textId="77777777" w:rsidR="00420E92" w:rsidRPr="00132F7D" w:rsidRDefault="00420E92" w:rsidP="0017567A">
      <w:pPr>
        <w:keepNext/>
        <w:keepLines/>
        <w:tabs>
          <w:tab w:val="left" w:pos="-720"/>
        </w:tabs>
        <w:suppressAutoHyphens/>
        <w:spacing w:after="0" w:line="240" w:lineRule="auto"/>
        <w:rPr>
          <w:rFonts w:ascii="Times New Roman" w:eastAsia="Times New Roman" w:hAnsi="Times New Roman" w:cs="Times New Roman"/>
          <w:sz w:val="26"/>
          <w:szCs w:val="26"/>
        </w:rPr>
      </w:pPr>
      <w:r w:rsidRPr="00132F7D">
        <w:rPr>
          <w:rFonts w:ascii="Times New Roman" w:eastAsia="Times New Roman" w:hAnsi="Times New Roman" w:cs="Times New Roman"/>
          <w:sz w:val="26"/>
          <w:szCs w:val="26"/>
        </w:rPr>
        <w:tab/>
      </w:r>
      <w:r w:rsidRPr="00132F7D">
        <w:rPr>
          <w:rFonts w:ascii="Times New Roman" w:eastAsia="Times New Roman" w:hAnsi="Times New Roman" w:cs="Times New Roman"/>
          <w:sz w:val="26"/>
          <w:szCs w:val="26"/>
        </w:rPr>
        <w:tab/>
      </w:r>
      <w:r w:rsidRPr="00132F7D">
        <w:rPr>
          <w:rFonts w:ascii="Times New Roman" w:eastAsia="Times New Roman" w:hAnsi="Times New Roman" w:cs="Times New Roman"/>
          <w:sz w:val="26"/>
          <w:szCs w:val="26"/>
        </w:rPr>
        <w:tab/>
      </w:r>
      <w:r w:rsidRPr="00132F7D">
        <w:rPr>
          <w:rFonts w:ascii="Times New Roman" w:eastAsia="Times New Roman" w:hAnsi="Times New Roman" w:cs="Times New Roman"/>
          <w:sz w:val="26"/>
          <w:szCs w:val="26"/>
        </w:rPr>
        <w:tab/>
      </w:r>
      <w:r w:rsidRPr="00132F7D">
        <w:rPr>
          <w:rFonts w:ascii="Times New Roman" w:eastAsia="Times New Roman" w:hAnsi="Times New Roman" w:cs="Times New Roman"/>
          <w:sz w:val="26"/>
          <w:szCs w:val="26"/>
        </w:rPr>
        <w:tab/>
      </w:r>
      <w:r w:rsidRPr="00132F7D">
        <w:rPr>
          <w:rFonts w:ascii="Times New Roman" w:eastAsia="Times New Roman" w:hAnsi="Times New Roman" w:cs="Times New Roman"/>
          <w:sz w:val="26"/>
          <w:szCs w:val="26"/>
        </w:rPr>
        <w:tab/>
      </w:r>
      <w:r w:rsidRPr="00132F7D">
        <w:rPr>
          <w:rFonts w:ascii="Times New Roman" w:eastAsia="Times New Roman" w:hAnsi="Times New Roman" w:cs="Times New Roman"/>
          <w:sz w:val="26"/>
          <w:szCs w:val="26"/>
        </w:rPr>
        <w:tab/>
        <w:t>Rosemary Chiavetta</w:t>
      </w:r>
    </w:p>
    <w:p w14:paraId="00D423CF" w14:textId="77777777" w:rsidR="00420E92" w:rsidRPr="00132F7D" w:rsidRDefault="00420E92" w:rsidP="0017567A">
      <w:pPr>
        <w:keepNext/>
        <w:keepLines/>
        <w:tabs>
          <w:tab w:val="left" w:pos="-720"/>
        </w:tabs>
        <w:suppressAutoHyphens/>
        <w:spacing w:after="0" w:line="240" w:lineRule="auto"/>
        <w:rPr>
          <w:rFonts w:ascii="Times New Roman" w:eastAsia="Times New Roman" w:hAnsi="Times New Roman" w:cs="Times New Roman"/>
          <w:sz w:val="26"/>
          <w:szCs w:val="26"/>
        </w:rPr>
      </w:pPr>
      <w:r w:rsidRPr="00132F7D">
        <w:rPr>
          <w:rFonts w:ascii="Times New Roman" w:eastAsia="Times New Roman" w:hAnsi="Times New Roman" w:cs="Times New Roman"/>
          <w:sz w:val="26"/>
          <w:szCs w:val="26"/>
        </w:rPr>
        <w:tab/>
      </w:r>
      <w:r w:rsidRPr="00132F7D">
        <w:rPr>
          <w:rFonts w:ascii="Times New Roman" w:eastAsia="Times New Roman" w:hAnsi="Times New Roman" w:cs="Times New Roman"/>
          <w:sz w:val="26"/>
          <w:szCs w:val="26"/>
        </w:rPr>
        <w:tab/>
      </w:r>
      <w:r w:rsidRPr="00132F7D">
        <w:rPr>
          <w:rFonts w:ascii="Times New Roman" w:eastAsia="Times New Roman" w:hAnsi="Times New Roman" w:cs="Times New Roman"/>
          <w:sz w:val="26"/>
          <w:szCs w:val="26"/>
        </w:rPr>
        <w:tab/>
      </w:r>
      <w:r w:rsidRPr="00132F7D">
        <w:rPr>
          <w:rFonts w:ascii="Times New Roman" w:eastAsia="Times New Roman" w:hAnsi="Times New Roman" w:cs="Times New Roman"/>
          <w:sz w:val="26"/>
          <w:szCs w:val="26"/>
        </w:rPr>
        <w:tab/>
      </w:r>
      <w:r w:rsidRPr="00132F7D">
        <w:rPr>
          <w:rFonts w:ascii="Times New Roman" w:eastAsia="Times New Roman" w:hAnsi="Times New Roman" w:cs="Times New Roman"/>
          <w:sz w:val="26"/>
          <w:szCs w:val="26"/>
        </w:rPr>
        <w:tab/>
      </w:r>
      <w:r w:rsidRPr="00132F7D">
        <w:rPr>
          <w:rFonts w:ascii="Times New Roman" w:eastAsia="Times New Roman" w:hAnsi="Times New Roman" w:cs="Times New Roman"/>
          <w:sz w:val="26"/>
          <w:szCs w:val="26"/>
        </w:rPr>
        <w:tab/>
      </w:r>
      <w:r w:rsidRPr="00132F7D">
        <w:rPr>
          <w:rFonts w:ascii="Times New Roman" w:eastAsia="Times New Roman" w:hAnsi="Times New Roman" w:cs="Times New Roman"/>
          <w:sz w:val="26"/>
          <w:szCs w:val="26"/>
        </w:rPr>
        <w:tab/>
        <w:t>Secretary</w:t>
      </w:r>
    </w:p>
    <w:p w14:paraId="0A4E5570" w14:textId="77777777" w:rsidR="00CB06ED" w:rsidRPr="00132F7D" w:rsidRDefault="00CB06ED" w:rsidP="0017567A">
      <w:pPr>
        <w:keepNext/>
        <w:keepLines/>
        <w:tabs>
          <w:tab w:val="left" w:pos="-720"/>
        </w:tabs>
        <w:suppressAutoHyphens/>
        <w:spacing w:after="0" w:line="240" w:lineRule="auto"/>
        <w:rPr>
          <w:rFonts w:ascii="Times New Roman" w:eastAsia="Times New Roman" w:hAnsi="Times New Roman" w:cs="Times New Roman"/>
          <w:sz w:val="26"/>
          <w:szCs w:val="26"/>
        </w:rPr>
      </w:pPr>
    </w:p>
    <w:p w14:paraId="656E5B5E" w14:textId="53735345" w:rsidR="00420E92" w:rsidRPr="00132F7D" w:rsidRDefault="00420E92" w:rsidP="0017567A">
      <w:pPr>
        <w:keepNext/>
        <w:keepLines/>
        <w:tabs>
          <w:tab w:val="left" w:pos="-720"/>
        </w:tabs>
        <w:suppressAutoHyphens/>
        <w:spacing w:after="0" w:line="240" w:lineRule="auto"/>
        <w:rPr>
          <w:rFonts w:ascii="Times New Roman" w:eastAsia="Times New Roman" w:hAnsi="Times New Roman" w:cs="Times New Roman"/>
          <w:sz w:val="26"/>
          <w:szCs w:val="26"/>
        </w:rPr>
      </w:pPr>
      <w:r w:rsidRPr="00132F7D">
        <w:rPr>
          <w:rFonts w:ascii="Times New Roman" w:eastAsia="Times New Roman" w:hAnsi="Times New Roman" w:cs="Times New Roman"/>
          <w:sz w:val="26"/>
          <w:szCs w:val="26"/>
        </w:rPr>
        <w:t>(SEAL)</w:t>
      </w:r>
    </w:p>
    <w:p w14:paraId="55B41491" w14:textId="77777777" w:rsidR="00420E92" w:rsidRPr="00132F7D" w:rsidRDefault="00420E92" w:rsidP="0017567A">
      <w:pPr>
        <w:keepNext/>
        <w:keepLines/>
        <w:tabs>
          <w:tab w:val="left" w:pos="-720"/>
        </w:tabs>
        <w:suppressAutoHyphens/>
        <w:spacing w:after="0" w:line="240" w:lineRule="auto"/>
        <w:rPr>
          <w:rFonts w:ascii="Times New Roman" w:eastAsia="Times New Roman" w:hAnsi="Times New Roman" w:cs="Times New Roman"/>
          <w:sz w:val="26"/>
          <w:szCs w:val="26"/>
        </w:rPr>
      </w:pPr>
    </w:p>
    <w:p w14:paraId="7885E7CC" w14:textId="0FC1D746" w:rsidR="00420E92" w:rsidRPr="00132F7D" w:rsidRDefault="00420E92" w:rsidP="0017567A">
      <w:pPr>
        <w:keepNext/>
        <w:keepLines/>
        <w:tabs>
          <w:tab w:val="left" w:pos="-720"/>
        </w:tabs>
        <w:suppressAutoHyphens/>
        <w:spacing w:after="0" w:line="240" w:lineRule="auto"/>
        <w:rPr>
          <w:rFonts w:ascii="Times New Roman" w:eastAsia="Times New Roman" w:hAnsi="Times New Roman" w:cs="Times New Roman"/>
          <w:sz w:val="26"/>
          <w:szCs w:val="26"/>
        </w:rPr>
      </w:pPr>
      <w:r w:rsidRPr="00132F7D">
        <w:rPr>
          <w:rFonts w:ascii="Times New Roman" w:eastAsia="Times New Roman" w:hAnsi="Times New Roman" w:cs="Times New Roman"/>
          <w:sz w:val="26"/>
          <w:szCs w:val="26"/>
        </w:rPr>
        <w:t xml:space="preserve">ORDER ADOPTED:  </w:t>
      </w:r>
      <w:r w:rsidR="00267AD5" w:rsidRPr="00132F7D">
        <w:rPr>
          <w:rFonts w:ascii="Times New Roman" w:eastAsia="Times New Roman" w:hAnsi="Times New Roman" w:cs="Times New Roman"/>
          <w:sz w:val="26"/>
          <w:szCs w:val="26"/>
        </w:rPr>
        <w:t>Dec</w:t>
      </w:r>
      <w:r w:rsidR="00505FFF" w:rsidRPr="00132F7D">
        <w:rPr>
          <w:rFonts w:ascii="Times New Roman" w:eastAsia="Times New Roman" w:hAnsi="Times New Roman" w:cs="Times New Roman"/>
          <w:sz w:val="26"/>
          <w:szCs w:val="26"/>
        </w:rPr>
        <w:t xml:space="preserve">ember </w:t>
      </w:r>
      <w:r w:rsidR="000A14A2" w:rsidRPr="00132F7D">
        <w:rPr>
          <w:rFonts w:ascii="Times New Roman" w:eastAsia="Times New Roman" w:hAnsi="Times New Roman" w:cs="Times New Roman"/>
          <w:sz w:val="26"/>
          <w:szCs w:val="26"/>
        </w:rPr>
        <w:t>16</w:t>
      </w:r>
      <w:r w:rsidRPr="00132F7D">
        <w:rPr>
          <w:rFonts w:ascii="Times New Roman" w:eastAsia="Times New Roman" w:hAnsi="Times New Roman" w:cs="Times New Roman"/>
          <w:sz w:val="26"/>
          <w:szCs w:val="26"/>
        </w:rPr>
        <w:t>, 2021</w:t>
      </w:r>
    </w:p>
    <w:p w14:paraId="441A773E" w14:textId="77777777" w:rsidR="00420E92" w:rsidRPr="00132F7D" w:rsidRDefault="00420E92" w:rsidP="0017567A">
      <w:pPr>
        <w:keepNext/>
        <w:keepLines/>
        <w:tabs>
          <w:tab w:val="left" w:pos="-720"/>
        </w:tabs>
        <w:suppressAutoHyphens/>
        <w:spacing w:after="0" w:line="240" w:lineRule="auto"/>
        <w:rPr>
          <w:rFonts w:ascii="Times New Roman" w:eastAsia="Times New Roman" w:hAnsi="Times New Roman" w:cs="Times New Roman"/>
          <w:sz w:val="26"/>
          <w:szCs w:val="26"/>
        </w:rPr>
      </w:pPr>
    </w:p>
    <w:p w14:paraId="747C3BA1" w14:textId="125FF2EC" w:rsidR="00BF6F01" w:rsidRPr="00132F7D" w:rsidRDefault="00420E92" w:rsidP="0017567A">
      <w:pPr>
        <w:keepNext/>
        <w:keepLines/>
        <w:tabs>
          <w:tab w:val="left" w:pos="-720"/>
        </w:tabs>
        <w:suppressAutoHyphens/>
        <w:spacing w:after="0" w:line="240" w:lineRule="auto"/>
        <w:rPr>
          <w:rFonts w:ascii="Times New Roman" w:hAnsi="Times New Roman" w:cs="Times New Roman"/>
          <w:sz w:val="26"/>
          <w:szCs w:val="26"/>
        </w:rPr>
      </w:pPr>
      <w:r w:rsidRPr="00132F7D">
        <w:rPr>
          <w:rFonts w:ascii="Times New Roman" w:eastAsia="Times New Roman" w:hAnsi="Times New Roman" w:cs="Times New Roman"/>
          <w:sz w:val="26"/>
          <w:szCs w:val="26"/>
        </w:rPr>
        <w:t xml:space="preserve">ORDER ENTERED:  </w:t>
      </w:r>
      <w:r w:rsidR="00615558">
        <w:rPr>
          <w:rFonts w:ascii="Times New Roman" w:eastAsia="Times New Roman" w:hAnsi="Times New Roman" w:cs="Times New Roman"/>
          <w:sz w:val="26"/>
          <w:szCs w:val="26"/>
        </w:rPr>
        <w:t>December 16, 2021</w:t>
      </w:r>
    </w:p>
    <w:sectPr w:rsidR="00BF6F01" w:rsidRPr="00132F7D" w:rsidSect="00A927B3">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156CF" w14:textId="77777777" w:rsidR="00B415E0" w:rsidRDefault="00B415E0" w:rsidP="00441C94">
      <w:pPr>
        <w:spacing w:after="0" w:line="240" w:lineRule="auto"/>
      </w:pPr>
      <w:r>
        <w:separator/>
      </w:r>
    </w:p>
  </w:endnote>
  <w:endnote w:type="continuationSeparator" w:id="0">
    <w:p w14:paraId="347C1767" w14:textId="77777777" w:rsidR="00B415E0" w:rsidRDefault="00B415E0" w:rsidP="00441C94">
      <w:pPr>
        <w:spacing w:after="0" w:line="240" w:lineRule="auto"/>
      </w:pPr>
      <w:r>
        <w:continuationSeparator/>
      </w:r>
    </w:p>
  </w:endnote>
  <w:endnote w:type="continuationNotice" w:id="1">
    <w:p w14:paraId="23851F2D" w14:textId="77777777" w:rsidR="00B415E0" w:rsidRDefault="00B41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613821"/>
      <w:docPartObj>
        <w:docPartGallery w:val="Page Numbers (Bottom of Page)"/>
        <w:docPartUnique/>
      </w:docPartObj>
    </w:sdtPr>
    <w:sdtEndPr>
      <w:rPr>
        <w:noProof/>
        <w:sz w:val="26"/>
        <w:szCs w:val="26"/>
      </w:rPr>
    </w:sdtEndPr>
    <w:sdtContent>
      <w:p w14:paraId="27B3961E" w14:textId="7DA79CC2" w:rsidR="008D7325" w:rsidRPr="00CB06ED" w:rsidRDefault="008D7325" w:rsidP="00CB06ED">
        <w:pPr>
          <w:pStyle w:val="Footer"/>
          <w:jc w:val="center"/>
          <w:rPr>
            <w:sz w:val="26"/>
            <w:szCs w:val="26"/>
          </w:rPr>
        </w:pPr>
        <w:r w:rsidRPr="00CB06ED">
          <w:rPr>
            <w:sz w:val="26"/>
            <w:szCs w:val="26"/>
          </w:rPr>
          <w:fldChar w:fldCharType="begin"/>
        </w:r>
        <w:r w:rsidRPr="00CB06ED">
          <w:rPr>
            <w:sz w:val="26"/>
            <w:szCs w:val="26"/>
          </w:rPr>
          <w:instrText xml:space="preserve"> PAGE   \* MERGEFORMAT </w:instrText>
        </w:r>
        <w:r w:rsidRPr="00CB06ED">
          <w:rPr>
            <w:sz w:val="26"/>
            <w:szCs w:val="26"/>
          </w:rPr>
          <w:fldChar w:fldCharType="separate"/>
        </w:r>
        <w:r w:rsidRPr="00CB06ED">
          <w:rPr>
            <w:noProof/>
            <w:sz w:val="26"/>
            <w:szCs w:val="26"/>
          </w:rPr>
          <w:t>2</w:t>
        </w:r>
        <w:r w:rsidRPr="00CB06ED">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3509" w14:textId="77777777" w:rsidR="00B415E0" w:rsidRDefault="00B415E0" w:rsidP="00441C94">
      <w:pPr>
        <w:spacing w:after="0" w:line="240" w:lineRule="auto"/>
      </w:pPr>
      <w:r>
        <w:separator/>
      </w:r>
    </w:p>
  </w:footnote>
  <w:footnote w:type="continuationSeparator" w:id="0">
    <w:p w14:paraId="414F2704" w14:textId="77777777" w:rsidR="00B415E0" w:rsidRDefault="00B415E0" w:rsidP="00441C94">
      <w:pPr>
        <w:spacing w:after="0" w:line="240" w:lineRule="auto"/>
      </w:pPr>
      <w:r>
        <w:continuationSeparator/>
      </w:r>
    </w:p>
  </w:footnote>
  <w:footnote w:type="continuationNotice" w:id="1">
    <w:p w14:paraId="3DC117A2" w14:textId="77777777" w:rsidR="00B415E0" w:rsidRDefault="00B415E0">
      <w:pPr>
        <w:spacing w:after="0" w:line="240" w:lineRule="auto"/>
      </w:pPr>
    </w:p>
  </w:footnote>
  <w:footnote w:id="2">
    <w:p w14:paraId="0AFF1E45" w14:textId="609BEF62" w:rsidR="00074A81" w:rsidRPr="0017567A" w:rsidRDefault="00074A81" w:rsidP="00750020">
      <w:pPr>
        <w:pStyle w:val="FootnoteText"/>
        <w:spacing w:after="120"/>
        <w:ind w:firstLine="720"/>
        <w:rPr>
          <w:sz w:val="26"/>
          <w:szCs w:val="26"/>
        </w:rPr>
      </w:pPr>
      <w:r w:rsidRPr="0039796E">
        <w:rPr>
          <w:rStyle w:val="FootnoteReference"/>
          <w:sz w:val="26"/>
          <w:szCs w:val="26"/>
        </w:rPr>
        <w:footnoteRef/>
      </w:r>
      <w:r w:rsidRPr="001D180D">
        <w:rPr>
          <w:sz w:val="26"/>
          <w:szCs w:val="26"/>
        </w:rPr>
        <w:t xml:space="preserve"> </w:t>
      </w:r>
      <w:r w:rsidRPr="001D180D">
        <w:rPr>
          <w:sz w:val="26"/>
          <w:szCs w:val="26"/>
        </w:rPr>
        <w:tab/>
      </w:r>
      <w:r w:rsidRPr="00EA269B">
        <w:rPr>
          <w:sz w:val="26"/>
          <w:szCs w:val="26"/>
        </w:rPr>
        <w:t xml:space="preserve">As a procedural matter, Twin Lakes filed its </w:t>
      </w:r>
      <w:r w:rsidR="00FB74F6">
        <w:rPr>
          <w:sz w:val="26"/>
          <w:szCs w:val="26"/>
        </w:rPr>
        <w:t>Petition for Partial Stay</w:t>
      </w:r>
      <w:r w:rsidRPr="00EA269B">
        <w:rPr>
          <w:sz w:val="26"/>
          <w:szCs w:val="26"/>
        </w:rPr>
        <w:t xml:space="preserve"> as a “petition for the issuance</w:t>
      </w:r>
      <w:r w:rsidRPr="00B052BA">
        <w:rPr>
          <w:sz w:val="26"/>
          <w:szCs w:val="26"/>
        </w:rPr>
        <w:t xml:space="preserve"> of emergency order” 52 Pa. Code § 3.2 (establishing the requirements for a petition seeking the issuance of an </w:t>
      </w:r>
      <w:r w:rsidRPr="00DA6FB1">
        <w:rPr>
          <w:i/>
          <w:iCs/>
          <w:sz w:val="26"/>
          <w:szCs w:val="26"/>
        </w:rPr>
        <w:t xml:space="preserve">ex </w:t>
      </w:r>
      <w:proofErr w:type="spellStart"/>
      <w:r w:rsidRPr="00DA6FB1">
        <w:rPr>
          <w:i/>
          <w:iCs/>
          <w:sz w:val="26"/>
          <w:szCs w:val="26"/>
        </w:rPr>
        <w:t>parte</w:t>
      </w:r>
      <w:proofErr w:type="spellEnd"/>
      <w:r w:rsidRPr="00B052BA">
        <w:rPr>
          <w:sz w:val="26"/>
          <w:szCs w:val="26"/>
        </w:rPr>
        <w:t xml:space="preserve"> emergency order) or, alternatively, a “petition for interim emergency relief” under 52 Pa. Code § 3.6 (establishing the requirements for a petition for interim emergency relief) or a “petition for relief” under 52 Pa. Code § 5.572.</w:t>
      </w:r>
      <w:r w:rsidR="00936A3D">
        <w:rPr>
          <w:sz w:val="26"/>
          <w:szCs w:val="26"/>
        </w:rPr>
        <w:t xml:space="preserve"> </w:t>
      </w:r>
      <w:r w:rsidR="00057D1B">
        <w:rPr>
          <w:sz w:val="26"/>
          <w:szCs w:val="26"/>
        </w:rPr>
        <w:t xml:space="preserve"> </w:t>
      </w:r>
      <w:r w:rsidR="00FB74F6">
        <w:rPr>
          <w:sz w:val="26"/>
          <w:szCs w:val="26"/>
        </w:rPr>
        <w:t>Petition for Partial Stay</w:t>
      </w:r>
      <w:r w:rsidRPr="00B052BA">
        <w:rPr>
          <w:sz w:val="26"/>
          <w:szCs w:val="26"/>
        </w:rPr>
        <w:t xml:space="preserve"> at 1.  By Secretarial Letter dated November</w:t>
      </w:r>
      <w:r w:rsidR="00DD18E1">
        <w:rPr>
          <w:sz w:val="26"/>
          <w:szCs w:val="26"/>
        </w:rPr>
        <w:t> </w:t>
      </w:r>
      <w:r w:rsidRPr="00B052BA">
        <w:rPr>
          <w:sz w:val="26"/>
          <w:szCs w:val="26"/>
        </w:rPr>
        <w:t>30,</w:t>
      </w:r>
      <w:r w:rsidR="00DD18E1">
        <w:rPr>
          <w:sz w:val="26"/>
          <w:szCs w:val="26"/>
        </w:rPr>
        <w:t> </w:t>
      </w:r>
      <w:r w:rsidRPr="00B052BA">
        <w:rPr>
          <w:sz w:val="26"/>
          <w:szCs w:val="26"/>
        </w:rPr>
        <w:t xml:space="preserve">2021, Twin Lakes’ </w:t>
      </w:r>
      <w:r w:rsidR="00FB74F6">
        <w:rPr>
          <w:sz w:val="26"/>
          <w:szCs w:val="26"/>
        </w:rPr>
        <w:t>Petition for Partial Stay</w:t>
      </w:r>
      <w:r w:rsidRPr="00B052BA">
        <w:rPr>
          <w:sz w:val="26"/>
          <w:szCs w:val="26"/>
        </w:rPr>
        <w:t xml:space="preserve"> was accepted as a Petition for Reconsideration of the November 2021 Order, under 52 Pa. Code § 5.572. </w:t>
      </w:r>
    </w:p>
  </w:footnote>
  <w:footnote w:id="3">
    <w:p w14:paraId="7F86324F" w14:textId="252B9D17" w:rsidR="0046609C" w:rsidRPr="00A71FA3" w:rsidRDefault="0046609C" w:rsidP="0046609C">
      <w:pPr>
        <w:pStyle w:val="FootnoteText"/>
        <w:ind w:firstLine="720"/>
        <w:rPr>
          <w:sz w:val="26"/>
          <w:szCs w:val="26"/>
        </w:rPr>
      </w:pPr>
      <w:r w:rsidRPr="00986171">
        <w:rPr>
          <w:rStyle w:val="FootnoteReference"/>
          <w:sz w:val="26"/>
          <w:szCs w:val="26"/>
        </w:rPr>
        <w:footnoteRef/>
      </w:r>
      <w:r w:rsidRPr="00986171">
        <w:rPr>
          <w:sz w:val="26"/>
          <w:szCs w:val="26"/>
        </w:rPr>
        <w:t xml:space="preserve"> </w:t>
      </w:r>
      <w:r w:rsidRPr="00986171">
        <w:rPr>
          <w:sz w:val="26"/>
          <w:szCs w:val="26"/>
        </w:rPr>
        <w:tab/>
      </w:r>
      <w:r w:rsidRPr="00A71FA3">
        <w:rPr>
          <w:sz w:val="26"/>
          <w:szCs w:val="26"/>
        </w:rPr>
        <w:t>On D</w:t>
      </w:r>
      <w:r w:rsidR="00DC16D9" w:rsidRPr="00A71FA3">
        <w:rPr>
          <w:sz w:val="26"/>
          <w:szCs w:val="26"/>
        </w:rPr>
        <w:t>ecember 9, 2021</w:t>
      </w:r>
      <w:r w:rsidRPr="00A71FA3">
        <w:rPr>
          <w:sz w:val="26"/>
          <w:szCs w:val="26"/>
        </w:rPr>
        <w:t xml:space="preserve">, Twin Lakes filed a </w:t>
      </w:r>
      <w:r w:rsidR="00DC16D9" w:rsidRPr="00A71FA3">
        <w:rPr>
          <w:sz w:val="26"/>
          <w:szCs w:val="26"/>
        </w:rPr>
        <w:t>letter r</w:t>
      </w:r>
      <w:r w:rsidRPr="00A71FA3">
        <w:rPr>
          <w:sz w:val="26"/>
          <w:szCs w:val="26"/>
        </w:rPr>
        <w:t>eply to Aqua’s Response to the withdrawal, which reiterated Twin Lakes’ basis for withdrawal.</w:t>
      </w:r>
    </w:p>
  </w:footnote>
  <w:footnote w:id="4">
    <w:p w14:paraId="167BB496" w14:textId="01AD8842" w:rsidR="00E52FA7" w:rsidRPr="00367EA3" w:rsidRDefault="00E52FA7" w:rsidP="00367EA3">
      <w:pPr>
        <w:pStyle w:val="FootnoteText"/>
        <w:ind w:firstLine="720"/>
        <w:rPr>
          <w:sz w:val="26"/>
          <w:szCs w:val="26"/>
        </w:rPr>
      </w:pPr>
      <w:r w:rsidRPr="001D180D">
        <w:rPr>
          <w:rStyle w:val="FootnoteReference"/>
          <w:sz w:val="26"/>
          <w:szCs w:val="26"/>
        </w:rPr>
        <w:footnoteRef/>
      </w:r>
      <w:r w:rsidRPr="001D180D">
        <w:rPr>
          <w:sz w:val="26"/>
          <w:szCs w:val="26"/>
        </w:rPr>
        <w:t xml:space="preserve"> </w:t>
      </w:r>
      <w:r w:rsidRPr="001D180D">
        <w:rPr>
          <w:sz w:val="26"/>
          <w:szCs w:val="26"/>
        </w:rPr>
        <w:tab/>
      </w:r>
      <w:r w:rsidRPr="00305379">
        <w:rPr>
          <w:sz w:val="26"/>
          <w:szCs w:val="26"/>
        </w:rPr>
        <w:t xml:space="preserve">A detailed procedural history </w:t>
      </w:r>
      <w:r w:rsidR="00367EA3" w:rsidRPr="00305379">
        <w:rPr>
          <w:sz w:val="26"/>
          <w:szCs w:val="26"/>
        </w:rPr>
        <w:t xml:space="preserve">is set forth on our </w:t>
      </w:r>
      <w:r w:rsidR="00367EA3" w:rsidRPr="00305379">
        <w:rPr>
          <w:i/>
          <w:iCs/>
          <w:sz w:val="26"/>
          <w:szCs w:val="26"/>
        </w:rPr>
        <w:t>November 2021 Order</w:t>
      </w:r>
      <w:r w:rsidR="00367EA3" w:rsidRPr="00305379">
        <w:rPr>
          <w:sz w:val="26"/>
          <w:szCs w:val="26"/>
        </w:rPr>
        <w:t xml:space="preserve">, at pages </w:t>
      </w:r>
      <w:r w:rsidR="00AC28B5" w:rsidRPr="00305379">
        <w:rPr>
          <w:sz w:val="26"/>
          <w:szCs w:val="26"/>
        </w:rPr>
        <w:t>8-15</w:t>
      </w:r>
      <w:r w:rsidR="00367EA3" w:rsidRPr="00305379">
        <w:rPr>
          <w:sz w:val="26"/>
          <w:szCs w:val="26"/>
        </w:rPr>
        <w:t>, which is</w:t>
      </w:r>
      <w:r w:rsidR="00367EA3" w:rsidRPr="00367EA3">
        <w:rPr>
          <w:sz w:val="26"/>
          <w:szCs w:val="26"/>
        </w:rPr>
        <w:t xml:space="preserve"> adopted and </w:t>
      </w:r>
      <w:r w:rsidR="007530AC" w:rsidRPr="00367EA3">
        <w:rPr>
          <w:sz w:val="26"/>
          <w:szCs w:val="26"/>
        </w:rPr>
        <w:t>incorporated</w:t>
      </w:r>
      <w:r w:rsidR="00367EA3" w:rsidRPr="00367EA3">
        <w:rPr>
          <w:sz w:val="26"/>
          <w:szCs w:val="26"/>
        </w:rPr>
        <w:t xml:space="preserve"> herein by reference. </w:t>
      </w:r>
    </w:p>
  </w:footnote>
  <w:footnote w:id="5">
    <w:p w14:paraId="7FE225C6" w14:textId="55FCF940" w:rsidR="000F0402" w:rsidRDefault="000F0402" w:rsidP="000F0402">
      <w:pPr>
        <w:pStyle w:val="FootnoteText"/>
        <w:ind w:firstLine="720"/>
      </w:pPr>
      <w:r w:rsidRPr="000D401A">
        <w:rPr>
          <w:rStyle w:val="FootnoteReference"/>
          <w:sz w:val="26"/>
          <w:szCs w:val="26"/>
        </w:rPr>
        <w:footnoteRef/>
      </w:r>
      <w:r w:rsidRPr="000D401A">
        <w:rPr>
          <w:sz w:val="26"/>
          <w:szCs w:val="26"/>
        </w:rPr>
        <w:t xml:space="preserve"> </w:t>
      </w:r>
      <w:r w:rsidRPr="000D401A">
        <w:rPr>
          <w:sz w:val="26"/>
          <w:szCs w:val="26"/>
        </w:rPr>
        <w:tab/>
        <w:t>The</w:t>
      </w:r>
      <w:r w:rsidRPr="00DD697E">
        <w:rPr>
          <w:sz w:val="26"/>
          <w:szCs w:val="26"/>
        </w:rPr>
        <w:t xml:space="preserve"> Commission</w:t>
      </w:r>
      <w:r>
        <w:t xml:space="preserve"> </w:t>
      </w:r>
      <w:r w:rsidRPr="00132F7D">
        <w:rPr>
          <w:color w:val="000000"/>
          <w:sz w:val="26"/>
          <w:szCs w:val="26"/>
        </w:rPr>
        <w:t xml:space="preserve">affirmatively recognized </w:t>
      </w:r>
      <w:r w:rsidR="00DD697E">
        <w:rPr>
          <w:color w:val="000000"/>
          <w:sz w:val="26"/>
          <w:szCs w:val="26"/>
        </w:rPr>
        <w:t xml:space="preserve">Twin Lakes </w:t>
      </w:r>
      <w:r w:rsidRPr="00132F7D">
        <w:rPr>
          <w:color w:val="000000"/>
          <w:sz w:val="26"/>
          <w:szCs w:val="26"/>
        </w:rPr>
        <w:t xml:space="preserve">as </w:t>
      </w:r>
      <w:r w:rsidR="00B17FE7">
        <w:rPr>
          <w:color w:val="000000"/>
          <w:sz w:val="26"/>
          <w:szCs w:val="26"/>
        </w:rPr>
        <w:t xml:space="preserve">one in the same as </w:t>
      </w:r>
      <w:r w:rsidRPr="00132F7D">
        <w:rPr>
          <w:color w:val="000000"/>
          <w:sz w:val="26"/>
          <w:szCs w:val="26"/>
        </w:rPr>
        <w:t xml:space="preserve">Middlesex </w:t>
      </w:r>
      <w:r w:rsidRPr="00EA48B9">
        <w:rPr>
          <w:i/>
          <w:iCs/>
          <w:color w:val="000000"/>
          <w:sz w:val="26"/>
          <w:szCs w:val="26"/>
        </w:rPr>
        <w:t xml:space="preserve">via </w:t>
      </w:r>
      <w:r>
        <w:rPr>
          <w:color w:val="000000"/>
          <w:sz w:val="26"/>
          <w:szCs w:val="26"/>
        </w:rPr>
        <w:t>Secretarial Letter dated May 17, 2011</w:t>
      </w:r>
      <w:r w:rsidR="00B17FE7">
        <w:rPr>
          <w:color w:val="000000"/>
          <w:sz w:val="26"/>
          <w:szCs w:val="26"/>
        </w:rPr>
        <w:t>.</w:t>
      </w:r>
    </w:p>
  </w:footnote>
  <w:footnote w:id="6">
    <w:p w14:paraId="3365B874" w14:textId="061E5223" w:rsidR="005228EA" w:rsidRPr="00AF2947" w:rsidRDefault="005228EA" w:rsidP="00132F7D">
      <w:pPr>
        <w:pStyle w:val="Heading3"/>
        <w:numPr>
          <w:ilvl w:val="0"/>
          <w:numId w:val="0"/>
        </w:numPr>
        <w:shd w:val="clear" w:color="auto" w:fill="FFFFFF"/>
        <w:spacing w:after="120" w:line="240" w:lineRule="auto"/>
        <w:ind w:firstLine="720"/>
        <w:textAlignment w:val="baseline"/>
        <w:rPr>
          <w:b w:val="0"/>
          <w:bCs/>
        </w:rPr>
      </w:pPr>
      <w:r w:rsidRPr="00AF2947">
        <w:rPr>
          <w:rStyle w:val="FootnoteReference"/>
          <w:b w:val="0"/>
          <w:bCs/>
        </w:rPr>
        <w:footnoteRef/>
      </w:r>
      <w:r w:rsidRPr="00AF2947">
        <w:rPr>
          <w:b w:val="0"/>
          <w:bCs/>
        </w:rPr>
        <w:t xml:space="preserve"> </w:t>
      </w:r>
      <w:r w:rsidRPr="00AF2947">
        <w:rPr>
          <w:b w:val="0"/>
          <w:bCs/>
        </w:rPr>
        <w:tab/>
      </w:r>
      <w:r w:rsidRPr="00AF2947">
        <w:rPr>
          <w:b w:val="0"/>
          <w:bCs/>
          <w:shd w:val="clear" w:color="auto" w:fill="FFFFFF"/>
        </w:rPr>
        <w:t>The </w:t>
      </w:r>
      <w:r w:rsidR="00F503FC" w:rsidRPr="00AF2947">
        <w:rPr>
          <w:b w:val="0"/>
          <w:bCs/>
          <w:i/>
          <w:iCs/>
          <w:shd w:val="clear" w:color="auto" w:fill="FFFFFF"/>
        </w:rPr>
        <w:t>November 2021 Order</w:t>
      </w:r>
      <w:r w:rsidR="00F503FC" w:rsidRPr="00AF2947">
        <w:rPr>
          <w:b w:val="0"/>
          <w:bCs/>
          <w:shd w:val="clear" w:color="auto" w:fill="FFFFFF"/>
        </w:rPr>
        <w:t xml:space="preserve"> </w:t>
      </w:r>
      <w:r w:rsidRPr="00AF2947">
        <w:rPr>
          <w:b w:val="0"/>
          <w:bCs/>
          <w:shd w:val="clear" w:color="auto" w:fill="FFFFFF"/>
        </w:rPr>
        <w:t xml:space="preserve">is an adjudication and, as such, </w:t>
      </w:r>
      <w:r w:rsidRPr="00AF2947">
        <w:rPr>
          <w:rStyle w:val="cosearchterm"/>
          <w:b w:val="0"/>
          <w:bCs/>
          <w:bdr w:val="none" w:sz="0" w:space="0" w:color="auto" w:frame="1"/>
        </w:rPr>
        <w:t>final</w:t>
      </w:r>
      <w:r w:rsidRPr="00AF2947">
        <w:rPr>
          <w:b w:val="0"/>
          <w:bCs/>
          <w:shd w:val="clear" w:color="auto" w:fill="FFFFFF"/>
        </w:rPr>
        <w:t> and </w:t>
      </w:r>
      <w:r w:rsidRPr="00AF2947">
        <w:rPr>
          <w:rStyle w:val="cosearchterm"/>
          <w:b w:val="0"/>
          <w:bCs/>
          <w:bdr w:val="none" w:sz="0" w:space="0" w:color="auto" w:frame="1"/>
        </w:rPr>
        <w:t>appealable</w:t>
      </w:r>
      <w:r w:rsidRPr="00AF2947">
        <w:rPr>
          <w:b w:val="0"/>
          <w:bCs/>
          <w:shd w:val="clear" w:color="auto" w:fill="FFFFFF"/>
        </w:rPr>
        <w:t xml:space="preserve">.  </w:t>
      </w:r>
      <w:r w:rsidRPr="00AF2947">
        <w:rPr>
          <w:b w:val="0"/>
          <w:bCs/>
          <w:i/>
          <w:iCs/>
          <w:shd w:val="clear" w:color="auto" w:fill="FFFFFF"/>
        </w:rPr>
        <w:t>Pa. Industrial Energy Coalition v. Pa. PUC</w:t>
      </w:r>
      <w:r w:rsidRPr="00AF2947">
        <w:rPr>
          <w:b w:val="0"/>
          <w:bCs/>
          <w:shd w:val="clear" w:color="auto" w:fill="FFFFFF"/>
        </w:rPr>
        <w:t xml:space="preserve">, 653 A.2d 1336 (Pa. Cmwlth. 1995), n. 9, </w:t>
      </w:r>
      <w:r w:rsidRPr="00AF2947">
        <w:rPr>
          <w:b w:val="0"/>
          <w:bCs/>
          <w:i/>
          <w:iCs/>
          <w:shd w:val="clear" w:color="auto" w:fill="FFFFFF"/>
        </w:rPr>
        <w:t xml:space="preserve">affirmed </w:t>
      </w:r>
      <w:r w:rsidRPr="00AF2947">
        <w:rPr>
          <w:b w:val="0"/>
          <w:bCs/>
          <w:bdr w:val="none" w:sz="0" w:space="0" w:color="auto" w:frame="1"/>
        </w:rPr>
        <w:t xml:space="preserve">543 Pa. 307, 670 A.2d 1152 (1996), </w:t>
      </w:r>
      <w:r w:rsidRPr="00AF2947">
        <w:rPr>
          <w:b w:val="0"/>
          <w:bCs/>
          <w:shd w:val="clear" w:color="auto" w:fill="FFFFFF"/>
        </w:rPr>
        <w:t xml:space="preserve">citing </w:t>
      </w:r>
      <w:r w:rsidRPr="00AF2947">
        <w:rPr>
          <w:rStyle w:val="Emphasis"/>
          <w:b w:val="0"/>
          <w:bCs/>
          <w:bdr w:val="none" w:sz="0" w:space="0" w:color="auto" w:frame="1"/>
          <w:shd w:val="clear" w:color="auto" w:fill="FFFFFF"/>
        </w:rPr>
        <w:t>Professional Paramedical Services, Inc. v. </w:t>
      </w:r>
      <w:r w:rsidRPr="00AF2947">
        <w:rPr>
          <w:rStyle w:val="cosearchterm"/>
          <w:b w:val="0"/>
          <w:bCs/>
          <w:i/>
          <w:iCs/>
          <w:bdr w:val="none" w:sz="0" w:space="0" w:color="auto" w:frame="1"/>
          <w:shd w:val="clear" w:color="auto" w:fill="FFFFFF"/>
        </w:rPr>
        <w:t>Pa. PUC</w:t>
      </w:r>
      <w:r w:rsidRPr="00AF2947">
        <w:rPr>
          <w:rStyle w:val="Emphasis"/>
          <w:b w:val="0"/>
          <w:bCs/>
          <w:bdr w:val="none" w:sz="0" w:space="0" w:color="auto" w:frame="1"/>
          <w:shd w:val="clear" w:color="auto" w:fill="FFFFFF"/>
        </w:rPr>
        <w:t>,</w:t>
      </w:r>
      <w:r w:rsidRPr="00AF2947">
        <w:rPr>
          <w:b w:val="0"/>
          <w:bCs/>
        </w:rPr>
        <w:t> 525 A.2d 1274 (Pa. Cmwlth. 1987)</w:t>
      </w:r>
      <w:r w:rsidRPr="00AF2947">
        <w:rPr>
          <w:b w:val="0"/>
          <w:bCs/>
          <w:shd w:val="clear" w:color="auto" w:fill="FFFFFF"/>
        </w:rPr>
        <w:t>, </w:t>
      </w:r>
      <w:r w:rsidRPr="00AF2947">
        <w:rPr>
          <w:rStyle w:val="Emphasis"/>
          <w:b w:val="0"/>
          <w:bCs/>
          <w:bdr w:val="none" w:sz="0" w:space="0" w:color="auto" w:frame="1"/>
          <w:shd w:val="clear" w:color="auto" w:fill="FFFFFF"/>
        </w:rPr>
        <w:t>petition for allowance of appeal denied</w:t>
      </w:r>
      <w:r w:rsidRPr="00AF2947">
        <w:rPr>
          <w:rStyle w:val="Emphasis"/>
          <w:b w:val="0"/>
          <w:bCs/>
          <w:i w:val="0"/>
          <w:iCs w:val="0"/>
          <w:bdr w:val="none" w:sz="0" w:space="0" w:color="auto" w:frame="1"/>
          <w:shd w:val="clear" w:color="auto" w:fill="FFFFFF"/>
        </w:rPr>
        <w:t>,</w:t>
      </w:r>
      <w:r w:rsidRPr="00AF2947">
        <w:rPr>
          <w:b w:val="0"/>
          <w:bCs/>
          <w:shd w:val="clear" w:color="auto" w:fill="FFFFFF"/>
        </w:rPr>
        <w:t> </w:t>
      </w:r>
      <w:r w:rsidRPr="00AF2947">
        <w:rPr>
          <w:b w:val="0"/>
          <w:bCs/>
        </w:rPr>
        <w:t>517 </w:t>
      </w:r>
      <w:r w:rsidRPr="00AF2947">
        <w:rPr>
          <w:rStyle w:val="cosearchterm"/>
          <w:b w:val="0"/>
          <w:bCs/>
          <w:bdr w:val="none" w:sz="0" w:space="0" w:color="auto" w:frame="1"/>
          <w:shd w:val="clear" w:color="auto" w:fill="FFFFFF"/>
        </w:rPr>
        <w:t>Pa</w:t>
      </w:r>
      <w:r w:rsidRPr="00AF2947">
        <w:rPr>
          <w:b w:val="0"/>
          <w:bCs/>
        </w:rPr>
        <w:t>. 627, 538 A.2d 879 (1988)</w:t>
      </w:r>
      <w:r w:rsidRPr="00AF2947">
        <w:rPr>
          <w:b w:val="0"/>
          <w:bCs/>
          <w:shd w:val="clear" w:color="auto" w:fill="FFFFFF"/>
        </w:rPr>
        <w:t>.</w:t>
      </w:r>
    </w:p>
  </w:footnote>
  <w:footnote w:id="7">
    <w:p w14:paraId="6061F808" w14:textId="77777777" w:rsidR="005228EA" w:rsidRPr="0084793E" w:rsidRDefault="005228EA" w:rsidP="004716F3">
      <w:pPr>
        <w:autoSpaceDE w:val="0"/>
        <w:autoSpaceDN w:val="0"/>
        <w:adjustRightInd w:val="0"/>
        <w:spacing w:after="0" w:line="240" w:lineRule="auto"/>
        <w:ind w:firstLine="720"/>
        <w:rPr>
          <w:rFonts w:ascii="Times New Roman" w:hAnsi="Times New Roman" w:cs="Times New Roman"/>
          <w:sz w:val="26"/>
          <w:szCs w:val="26"/>
        </w:rPr>
      </w:pPr>
      <w:r w:rsidRPr="001D180D">
        <w:rPr>
          <w:rStyle w:val="FootnoteReference"/>
          <w:rFonts w:ascii="Times New Roman" w:hAnsi="Times New Roman" w:cs="Times New Roman"/>
          <w:sz w:val="26"/>
          <w:szCs w:val="26"/>
        </w:rPr>
        <w:footnoteRef/>
      </w:r>
      <w:r w:rsidRPr="001D180D">
        <w:rPr>
          <w:rFonts w:ascii="Times New Roman" w:hAnsi="Times New Roman" w:cs="Times New Roman"/>
          <w:sz w:val="26"/>
          <w:szCs w:val="26"/>
        </w:rPr>
        <w:t xml:space="preserve"> </w:t>
      </w:r>
      <w:r w:rsidRPr="001D180D">
        <w:rPr>
          <w:rFonts w:ascii="Times New Roman" w:hAnsi="Times New Roman" w:cs="Times New Roman"/>
          <w:sz w:val="26"/>
          <w:szCs w:val="26"/>
        </w:rPr>
        <w:tab/>
      </w:r>
      <w:r w:rsidRPr="00305379">
        <w:rPr>
          <w:rFonts w:ascii="Times New Roman" w:hAnsi="Times New Roman" w:cs="Times New Roman"/>
          <w:i/>
          <w:iCs/>
          <w:sz w:val="26"/>
          <w:szCs w:val="26"/>
        </w:rPr>
        <w:t>Affirmed, Phila. Gas Works v. Pa. PUC</w:t>
      </w:r>
      <w:r w:rsidRPr="00305379">
        <w:rPr>
          <w:rFonts w:ascii="Times New Roman" w:hAnsi="Times New Roman" w:cs="Times New Roman"/>
          <w:sz w:val="26"/>
          <w:szCs w:val="26"/>
        </w:rPr>
        <w:t xml:space="preserve">, </w:t>
      </w:r>
      <w:r w:rsidRPr="00ED2914">
        <w:rPr>
          <w:rFonts w:ascii="Times New Roman" w:hAnsi="Times New Roman"/>
          <w:sz w:val="26"/>
        </w:rPr>
        <w:t>___Pa. ___,</w:t>
      </w:r>
      <w:r w:rsidRPr="00305379">
        <w:rPr>
          <w:rFonts w:ascii="Times New Roman" w:hAnsi="Times New Roman" w:cs="Times New Roman"/>
          <w:sz w:val="26"/>
          <w:szCs w:val="26"/>
        </w:rPr>
        <w:t xml:space="preserve"> 249 A.3d 963 (2021); No. 14 EAP 2020</w:t>
      </w:r>
      <w:r w:rsidRPr="00305379">
        <w:rPr>
          <w:rFonts w:ascii="Times New Roman" w:hAnsi="Times New Roman" w:cs="Times New Roman"/>
          <w:i/>
          <w:iCs/>
          <w:sz w:val="26"/>
          <w:szCs w:val="26"/>
        </w:rPr>
        <w:t xml:space="preserve"> </w:t>
      </w:r>
      <w:r w:rsidRPr="00305379">
        <w:rPr>
          <w:rFonts w:ascii="Times New Roman" w:hAnsi="Times New Roman" w:cs="Times New Roman"/>
          <w:sz w:val="26"/>
          <w:szCs w:val="26"/>
        </w:rPr>
        <w:t>(</w:t>
      </w:r>
      <w:r w:rsidRPr="0084793E">
        <w:rPr>
          <w:rFonts w:ascii="Times New Roman" w:hAnsi="Times New Roman" w:cs="Times New Roman"/>
          <w:sz w:val="26"/>
          <w:szCs w:val="26"/>
        </w:rPr>
        <w:t xml:space="preserve">April 29, 2021); </w:t>
      </w:r>
      <w:r w:rsidRPr="0084793E">
        <w:rPr>
          <w:rStyle w:val="cosearchdetaillevel1"/>
          <w:rFonts w:ascii="Times New Roman" w:hAnsi="Times New Roman" w:cs="Times New Roman"/>
          <w:sz w:val="26"/>
          <w:szCs w:val="26"/>
        </w:rPr>
        <w:t xml:space="preserve">2021 WL 1681311; </w:t>
      </w:r>
      <w:r w:rsidRPr="0084793E">
        <w:rPr>
          <w:rStyle w:val="cosearchdetaillevel1"/>
          <w:rFonts w:ascii="Times New Roman" w:hAnsi="Times New Roman" w:cs="Times New Roman"/>
          <w:i/>
          <w:iCs/>
          <w:sz w:val="26"/>
          <w:szCs w:val="26"/>
        </w:rPr>
        <w:t xml:space="preserve">remand granted, in part </w:t>
      </w:r>
      <w:r w:rsidRPr="0084793E">
        <w:rPr>
          <w:rFonts w:ascii="Times New Roman" w:hAnsi="Times New Roman" w:cs="Times New Roman"/>
          <w:sz w:val="26"/>
          <w:szCs w:val="26"/>
          <w:shd w:val="clear" w:color="auto" w:fill="FFFFFF"/>
        </w:rPr>
        <w:t>(June 15, 2021); 2021 WL 2697432 (Table)</w:t>
      </w:r>
      <w:r w:rsidRPr="0084793E">
        <w:rPr>
          <w:rFonts w:ascii="Times New Roman" w:hAnsi="Times New Roman" w:cs="Times New Roman"/>
          <w:sz w:val="26"/>
          <w:szCs w:val="26"/>
        </w:rPr>
        <w:t>.</w:t>
      </w:r>
    </w:p>
  </w:footnote>
  <w:footnote w:id="8">
    <w:p w14:paraId="78627D8B" w14:textId="39D075A0" w:rsidR="004F2D85" w:rsidRPr="004F2D85" w:rsidRDefault="004F2D85" w:rsidP="004F2D85">
      <w:pPr>
        <w:pStyle w:val="FootnoteText"/>
        <w:ind w:firstLine="720"/>
        <w:rPr>
          <w:sz w:val="26"/>
          <w:szCs w:val="26"/>
        </w:rPr>
      </w:pPr>
      <w:r w:rsidRPr="001D180D">
        <w:rPr>
          <w:rStyle w:val="FootnoteReference"/>
          <w:sz w:val="26"/>
          <w:szCs w:val="26"/>
        </w:rPr>
        <w:footnoteRef/>
      </w:r>
      <w:r w:rsidRPr="001D180D">
        <w:rPr>
          <w:sz w:val="26"/>
          <w:szCs w:val="26"/>
        </w:rPr>
        <w:t xml:space="preserve"> </w:t>
      </w:r>
      <w:r w:rsidRPr="001D180D">
        <w:rPr>
          <w:sz w:val="26"/>
          <w:szCs w:val="26"/>
        </w:rPr>
        <w:tab/>
      </w:r>
      <w:r w:rsidRPr="008E3361">
        <w:rPr>
          <w:sz w:val="26"/>
          <w:szCs w:val="26"/>
        </w:rPr>
        <w:t xml:space="preserve">We remind the Parties that any issue or contention that we do not specifically delineate shall be deemed to have been duly considered and denied without further discussion.  It is well settled that the Commission is not required to consider expressly or at length each contention or argument raised by the parties.  </w:t>
      </w:r>
      <w:r w:rsidRPr="00431261">
        <w:rPr>
          <w:i/>
          <w:iCs/>
          <w:sz w:val="26"/>
          <w:szCs w:val="26"/>
        </w:rPr>
        <w:t>See Consolidated Rail Corp. v. Pa. PUC</w:t>
      </w:r>
      <w:r w:rsidRPr="00431261">
        <w:rPr>
          <w:sz w:val="26"/>
          <w:szCs w:val="26"/>
        </w:rPr>
        <w:t>,</w:t>
      </w:r>
      <w:r w:rsidRPr="00431261">
        <w:rPr>
          <w:i/>
          <w:iCs/>
          <w:sz w:val="26"/>
          <w:szCs w:val="26"/>
        </w:rPr>
        <w:t xml:space="preserve"> </w:t>
      </w:r>
      <w:r w:rsidRPr="00431261">
        <w:rPr>
          <w:sz w:val="26"/>
          <w:szCs w:val="26"/>
        </w:rPr>
        <w:t>625 A.2d 741 (Pa. Cmwlth. 1993);</w:t>
      </w:r>
      <w:r w:rsidRPr="008E3361">
        <w:rPr>
          <w:sz w:val="26"/>
          <w:szCs w:val="26"/>
        </w:rPr>
        <w:t xml:space="preserve"> </w:t>
      </w:r>
      <w:r w:rsidRPr="008E3361">
        <w:rPr>
          <w:i/>
          <w:sz w:val="26"/>
          <w:szCs w:val="26"/>
        </w:rPr>
        <w:t>also</w:t>
      </w:r>
      <w:r w:rsidRPr="008E3361">
        <w:rPr>
          <w:i/>
          <w:iCs/>
          <w:sz w:val="26"/>
          <w:szCs w:val="26"/>
        </w:rPr>
        <w:t xml:space="preserve">, see generally, </w:t>
      </w:r>
      <w:r w:rsidRPr="00431261">
        <w:rPr>
          <w:i/>
          <w:iCs/>
          <w:sz w:val="26"/>
          <w:szCs w:val="26"/>
        </w:rPr>
        <w:t>University of Pennsylvania v. Pa. PUC</w:t>
      </w:r>
      <w:r w:rsidRPr="00431261">
        <w:rPr>
          <w:sz w:val="26"/>
          <w:szCs w:val="26"/>
        </w:rPr>
        <w:t>, 485 A.2d 1217 (Pa. Cmwlth. 1984).</w:t>
      </w:r>
    </w:p>
  </w:footnote>
  <w:footnote w:id="9">
    <w:p w14:paraId="76308085" w14:textId="64E7FB74" w:rsidR="00DC375D" w:rsidRPr="009868A2" w:rsidRDefault="00DC375D" w:rsidP="009868A2">
      <w:pPr>
        <w:pStyle w:val="FootnoteText"/>
        <w:spacing w:after="120"/>
        <w:ind w:firstLine="720"/>
        <w:rPr>
          <w:sz w:val="26"/>
          <w:szCs w:val="26"/>
        </w:rPr>
      </w:pPr>
      <w:r w:rsidRPr="001D180D">
        <w:rPr>
          <w:rStyle w:val="FootnoteReference"/>
          <w:sz w:val="26"/>
          <w:szCs w:val="26"/>
        </w:rPr>
        <w:footnoteRef/>
      </w:r>
      <w:r w:rsidRPr="001D180D">
        <w:rPr>
          <w:sz w:val="26"/>
          <w:szCs w:val="26"/>
        </w:rPr>
        <w:t xml:space="preserve"> </w:t>
      </w:r>
      <w:r w:rsidRPr="001D180D">
        <w:rPr>
          <w:sz w:val="26"/>
          <w:szCs w:val="26"/>
        </w:rPr>
        <w:tab/>
      </w:r>
      <w:r w:rsidRPr="00DF6B52">
        <w:rPr>
          <w:sz w:val="26"/>
          <w:szCs w:val="26"/>
        </w:rPr>
        <w:t xml:space="preserve">Although both the ALJ’s Recommended Decision and our </w:t>
      </w:r>
      <w:r w:rsidRPr="00DF6B52">
        <w:rPr>
          <w:i/>
          <w:iCs/>
          <w:sz w:val="26"/>
          <w:szCs w:val="26"/>
        </w:rPr>
        <w:t>November 2021 Order</w:t>
      </w:r>
      <w:r w:rsidRPr="00DF6B52">
        <w:rPr>
          <w:sz w:val="26"/>
          <w:szCs w:val="26"/>
        </w:rPr>
        <w:t xml:space="preserve"> engaged in an analysis of Middlesex’s minimum contacts with the Commonwealth as part of the discussion of Commission jurisdiction, the Commission expressly concluded that jurisdiction over Middlesex is based upon the CPC issued to Middlesex, and it is Middlesex’s CPC which is the statutory authority by and through which Twin Lakes provided the water utility service to its customers</w:t>
      </w:r>
      <w:r>
        <w:rPr>
          <w:sz w:val="26"/>
          <w:szCs w:val="26"/>
        </w:rPr>
        <w:t xml:space="preserve">.  </w:t>
      </w:r>
    </w:p>
    <w:p w14:paraId="3DBF5CD6" w14:textId="6E5B9D14" w:rsidR="00DC375D" w:rsidRPr="006C142B" w:rsidRDefault="00DC375D" w:rsidP="00DC375D">
      <w:pPr>
        <w:pStyle w:val="FootnoteText"/>
        <w:ind w:firstLine="720"/>
        <w:rPr>
          <w:sz w:val="26"/>
          <w:szCs w:val="26"/>
        </w:rPr>
      </w:pPr>
      <w:r>
        <w:rPr>
          <w:sz w:val="26"/>
          <w:szCs w:val="26"/>
        </w:rPr>
        <w:t xml:space="preserve">Our discussion of Middlesex’s “minimum contacts” </w:t>
      </w:r>
      <w:r w:rsidR="009C1130">
        <w:rPr>
          <w:sz w:val="26"/>
          <w:szCs w:val="26"/>
        </w:rPr>
        <w:t xml:space="preserve">within the Commonwealth, </w:t>
      </w:r>
      <w:r w:rsidR="00415D12">
        <w:rPr>
          <w:sz w:val="26"/>
          <w:szCs w:val="26"/>
        </w:rPr>
        <w:t xml:space="preserve">and status </w:t>
      </w:r>
      <w:r w:rsidR="009044F0">
        <w:rPr>
          <w:sz w:val="26"/>
          <w:szCs w:val="26"/>
        </w:rPr>
        <w:t xml:space="preserve">of Twin Lakes as the </w:t>
      </w:r>
      <w:r w:rsidR="00415D12">
        <w:rPr>
          <w:sz w:val="26"/>
          <w:szCs w:val="26"/>
        </w:rPr>
        <w:t>“alte</w:t>
      </w:r>
      <w:r w:rsidR="009044F0">
        <w:rPr>
          <w:sz w:val="26"/>
          <w:szCs w:val="26"/>
        </w:rPr>
        <w:t xml:space="preserve">r </w:t>
      </w:r>
      <w:r w:rsidR="00415D12">
        <w:rPr>
          <w:sz w:val="26"/>
          <w:szCs w:val="26"/>
        </w:rPr>
        <w:t>ego</w:t>
      </w:r>
      <w:r w:rsidR="009044F0">
        <w:rPr>
          <w:sz w:val="26"/>
          <w:szCs w:val="26"/>
        </w:rPr>
        <w:t xml:space="preserve">” of Middlesex </w:t>
      </w:r>
      <w:r>
        <w:rPr>
          <w:sz w:val="26"/>
          <w:szCs w:val="26"/>
        </w:rPr>
        <w:t xml:space="preserve">and the underpinnings of the United States Supreme Court’s decision in </w:t>
      </w:r>
      <w:r w:rsidRPr="00EA08AA">
        <w:rPr>
          <w:i/>
          <w:iCs/>
          <w:sz w:val="26"/>
          <w:szCs w:val="26"/>
        </w:rPr>
        <w:t>International Shoe Co. v. Washington</w:t>
      </w:r>
      <w:r w:rsidRPr="00EA08AA">
        <w:rPr>
          <w:sz w:val="26"/>
          <w:szCs w:val="26"/>
        </w:rPr>
        <w:t>, 326</w:t>
      </w:r>
      <w:r w:rsidR="00126527">
        <w:rPr>
          <w:sz w:val="26"/>
          <w:szCs w:val="26"/>
        </w:rPr>
        <w:t> </w:t>
      </w:r>
      <w:r w:rsidRPr="00EA08AA">
        <w:rPr>
          <w:sz w:val="26"/>
          <w:szCs w:val="26"/>
        </w:rPr>
        <w:t>U.S. 310 (1945),</w:t>
      </w:r>
      <w:r>
        <w:rPr>
          <w:sz w:val="26"/>
          <w:szCs w:val="26"/>
        </w:rPr>
        <w:t xml:space="preserve"> was to illustrate the significant public policy considerations at issue under the facts in the present case.  The holding in </w:t>
      </w:r>
      <w:r w:rsidRPr="00EA08AA">
        <w:rPr>
          <w:i/>
          <w:iCs/>
          <w:sz w:val="26"/>
          <w:szCs w:val="26"/>
        </w:rPr>
        <w:t>International Shoe</w:t>
      </w:r>
      <w:r>
        <w:rPr>
          <w:sz w:val="26"/>
          <w:szCs w:val="26"/>
        </w:rPr>
        <w:t xml:space="preserve">, while narrowed significantly by the subsequent holdings in </w:t>
      </w:r>
      <w:r w:rsidRPr="00233C8E">
        <w:rPr>
          <w:i/>
          <w:iCs/>
          <w:sz w:val="26"/>
          <w:szCs w:val="26"/>
        </w:rPr>
        <w:t>Goodyear Dunlop Tire Operations, S.A. v. Brown</w:t>
      </w:r>
      <w:r>
        <w:rPr>
          <w:sz w:val="26"/>
          <w:szCs w:val="26"/>
        </w:rPr>
        <w:t xml:space="preserve">, 564 U.S. 915 (2011) and </w:t>
      </w:r>
      <w:r w:rsidRPr="00233C8E">
        <w:rPr>
          <w:i/>
          <w:iCs/>
          <w:sz w:val="26"/>
          <w:szCs w:val="26"/>
        </w:rPr>
        <w:t>Daimler AG v. Bauman</w:t>
      </w:r>
      <w:r>
        <w:rPr>
          <w:sz w:val="26"/>
          <w:szCs w:val="26"/>
        </w:rPr>
        <w:t xml:space="preserve">, 134 S. Ct. 746 (2014), was never expressly overturned, and, in fact, survives where the holding may be applied in exceptional circumstances which, inarguably, are presented in the present case, where an out of state corporation voluntarily submitted itself to the jurisdiction of the Pennsylvania Public Utility Commission, then apparently sought to evade the reach of the agency’s jurisdiction by creation of a corporate subsidiary, however, failed to take any of the necessary and mandatory statutory steps by filing applications under </w:t>
      </w:r>
      <w:r w:rsidRPr="00415D12">
        <w:rPr>
          <w:sz w:val="26"/>
          <w:szCs w:val="26"/>
        </w:rPr>
        <w:t>Section</w:t>
      </w:r>
      <w:r w:rsidR="00D1793D" w:rsidRPr="00415D12">
        <w:rPr>
          <w:sz w:val="26"/>
          <w:szCs w:val="26"/>
        </w:rPr>
        <w:t>s</w:t>
      </w:r>
      <w:r w:rsidRPr="00415D12">
        <w:rPr>
          <w:sz w:val="26"/>
          <w:szCs w:val="26"/>
        </w:rPr>
        <w:t xml:space="preserve"> 110</w:t>
      </w:r>
      <w:r w:rsidR="00D1793D" w:rsidRPr="00415D12">
        <w:rPr>
          <w:sz w:val="26"/>
          <w:szCs w:val="26"/>
        </w:rPr>
        <w:t>1-1103</w:t>
      </w:r>
      <w:r w:rsidR="00182E5A" w:rsidRPr="00415D12">
        <w:rPr>
          <w:sz w:val="26"/>
          <w:szCs w:val="26"/>
        </w:rPr>
        <w:t xml:space="preserve"> of the Code </w:t>
      </w:r>
      <w:r w:rsidR="00D1793D" w:rsidRPr="00415D12">
        <w:rPr>
          <w:sz w:val="26"/>
          <w:szCs w:val="26"/>
        </w:rPr>
        <w:t>(pertaining to CPCs</w:t>
      </w:r>
      <w:r w:rsidR="00B5073C" w:rsidRPr="00415D12">
        <w:rPr>
          <w:sz w:val="26"/>
          <w:szCs w:val="26"/>
        </w:rPr>
        <w:t xml:space="preserve">, enumeration of acts requiring </w:t>
      </w:r>
      <w:r w:rsidR="00415D12" w:rsidRPr="00415D12">
        <w:rPr>
          <w:sz w:val="26"/>
          <w:szCs w:val="26"/>
        </w:rPr>
        <w:t>certificates</w:t>
      </w:r>
      <w:r w:rsidR="00B5073C" w:rsidRPr="00415D12">
        <w:rPr>
          <w:sz w:val="26"/>
          <w:szCs w:val="26"/>
        </w:rPr>
        <w:t xml:space="preserve"> and procedures to obtain CPCs) </w:t>
      </w:r>
      <w:r w:rsidRPr="00415D12">
        <w:rPr>
          <w:sz w:val="26"/>
          <w:szCs w:val="26"/>
        </w:rPr>
        <w:t>where the certificated utility</w:t>
      </w:r>
      <w:r w:rsidR="009126AE">
        <w:rPr>
          <w:sz w:val="26"/>
          <w:szCs w:val="26"/>
        </w:rPr>
        <w:t xml:space="preserve">, </w:t>
      </w:r>
      <w:r w:rsidR="00182E5A" w:rsidRPr="00415D12">
        <w:rPr>
          <w:sz w:val="26"/>
          <w:szCs w:val="26"/>
        </w:rPr>
        <w:t>Middlesex</w:t>
      </w:r>
      <w:r w:rsidR="009126AE">
        <w:rPr>
          <w:sz w:val="26"/>
          <w:szCs w:val="26"/>
        </w:rPr>
        <w:t>,</w:t>
      </w:r>
      <w:r w:rsidRPr="00415D12">
        <w:rPr>
          <w:sz w:val="26"/>
          <w:szCs w:val="26"/>
        </w:rPr>
        <w:t xml:space="preserve"> wishes to abandon service </w:t>
      </w:r>
      <w:r w:rsidR="00881425">
        <w:rPr>
          <w:sz w:val="26"/>
          <w:szCs w:val="26"/>
        </w:rPr>
        <w:t>and/</w:t>
      </w:r>
      <w:r w:rsidRPr="00415D12">
        <w:rPr>
          <w:sz w:val="26"/>
          <w:szCs w:val="26"/>
        </w:rPr>
        <w:t>or transfer its oper</w:t>
      </w:r>
      <w:r>
        <w:rPr>
          <w:sz w:val="26"/>
          <w:szCs w:val="26"/>
        </w:rPr>
        <w:t xml:space="preserve">ating authority under the </w:t>
      </w:r>
      <w:r w:rsidR="00182E5A">
        <w:rPr>
          <w:sz w:val="26"/>
          <w:szCs w:val="26"/>
        </w:rPr>
        <w:t>Commission</w:t>
      </w:r>
      <w:r w:rsidR="00415D12">
        <w:rPr>
          <w:sz w:val="26"/>
          <w:szCs w:val="26"/>
        </w:rPr>
        <w:t>-issued</w:t>
      </w:r>
      <w:r>
        <w:rPr>
          <w:sz w:val="26"/>
          <w:szCs w:val="26"/>
        </w:rPr>
        <w:t xml:space="preserve"> CPC. </w:t>
      </w:r>
      <w:r w:rsidRPr="006C142B">
        <w:rPr>
          <w:sz w:val="26"/>
          <w:szCs w:val="26"/>
        </w:rPr>
        <w:t xml:space="preserve"> </w:t>
      </w:r>
    </w:p>
  </w:footnote>
  <w:footnote w:id="10">
    <w:p w14:paraId="07CBA034" w14:textId="25196E16" w:rsidR="008F1A0E" w:rsidRPr="00584195" w:rsidRDefault="008F1A0E" w:rsidP="008F1A0E">
      <w:pPr>
        <w:pStyle w:val="FootnoteText"/>
        <w:ind w:firstLine="720"/>
        <w:rPr>
          <w:sz w:val="26"/>
          <w:szCs w:val="26"/>
        </w:rPr>
      </w:pPr>
      <w:r w:rsidRPr="001D180D">
        <w:rPr>
          <w:rStyle w:val="FootnoteReference"/>
          <w:sz w:val="26"/>
          <w:szCs w:val="26"/>
        </w:rPr>
        <w:footnoteRef/>
      </w:r>
      <w:r w:rsidRPr="001D180D">
        <w:rPr>
          <w:sz w:val="26"/>
          <w:szCs w:val="26"/>
        </w:rPr>
        <w:t xml:space="preserve"> </w:t>
      </w:r>
      <w:r w:rsidRPr="001D180D">
        <w:rPr>
          <w:sz w:val="26"/>
          <w:szCs w:val="26"/>
        </w:rPr>
        <w:tab/>
      </w:r>
      <w:r w:rsidR="009F2DB4" w:rsidRPr="009008DD">
        <w:rPr>
          <w:sz w:val="26"/>
          <w:szCs w:val="26"/>
        </w:rPr>
        <w:t xml:space="preserve">Approval of acquisition under Section 529 </w:t>
      </w:r>
      <w:r w:rsidR="00E71D3D" w:rsidRPr="009008DD">
        <w:rPr>
          <w:sz w:val="26"/>
          <w:szCs w:val="26"/>
        </w:rPr>
        <w:t xml:space="preserve">and the conditions imposed thereon, </w:t>
      </w:r>
      <w:r w:rsidR="009F2DB4" w:rsidRPr="009008DD">
        <w:rPr>
          <w:sz w:val="26"/>
          <w:szCs w:val="26"/>
        </w:rPr>
        <w:t>is an ex</w:t>
      </w:r>
      <w:r w:rsidR="00AB2062" w:rsidRPr="009008DD">
        <w:rPr>
          <w:sz w:val="26"/>
          <w:szCs w:val="26"/>
        </w:rPr>
        <w:t xml:space="preserve">ercise </w:t>
      </w:r>
      <w:r w:rsidR="009F2DB4" w:rsidRPr="009008DD">
        <w:rPr>
          <w:sz w:val="26"/>
          <w:szCs w:val="26"/>
        </w:rPr>
        <w:t xml:space="preserve">of discretionary authority by the Commission.  </w:t>
      </w:r>
      <w:r w:rsidRPr="009008DD">
        <w:rPr>
          <w:sz w:val="26"/>
          <w:szCs w:val="26"/>
        </w:rPr>
        <w:t>The Commission is vested with power other than Section 529 i</w:t>
      </w:r>
      <w:r w:rsidR="000F69FC" w:rsidRPr="009008DD">
        <w:rPr>
          <w:sz w:val="26"/>
          <w:szCs w:val="26"/>
        </w:rPr>
        <w:t xml:space="preserve">n which to review and address the circumstances presented by this case, including, </w:t>
      </w:r>
      <w:r w:rsidR="000F69FC" w:rsidRPr="009008DD">
        <w:rPr>
          <w:i/>
          <w:iCs/>
          <w:sz w:val="26"/>
          <w:szCs w:val="26"/>
        </w:rPr>
        <w:t>inter alia</w:t>
      </w:r>
      <w:r w:rsidR="00A97F9D">
        <w:rPr>
          <w:sz w:val="26"/>
          <w:szCs w:val="26"/>
        </w:rPr>
        <w:t xml:space="preserve">, </w:t>
      </w:r>
      <w:r w:rsidR="000F69FC" w:rsidRPr="009008DD">
        <w:rPr>
          <w:sz w:val="26"/>
          <w:szCs w:val="26"/>
        </w:rPr>
        <w:t xml:space="preserve">Section 1501 of the Code.  </w:t>
      </w:r>
      <w:r w:rsidR="00AA0A2E" w:rsidRPr="009008DD">
        <w:rPr>
          <w:sz w:val="26"/>
          <w:szCs w:val="26"/>
        </w:rPr>
        <w:t xml:space="preserve">Nothing in our </w:t>
      </w:r>
      <w:r w:rsidR="00AA0A2E" w:rsidRPr="009008DD">
        <w:rPr>
          <w:i/>
          <w:iCs/>
          <w:sz w:val="26"/>
          <w:szCs w:val="26"/>
        </w:rPr>
        <w:t>November 2021 Order</w:t>
      </w:r>
      <w:r w:rsidR="00AA0A2E" w:rsidRPr="009008DD">
        <w:rPr>
          <w:sz w:val="26"/>
          <w:szCs w:val="26"/>
        </w:rPr>
        <w:t xml:space="preserve"> binds the Commission to approval of the acquisition of Twin Lakes under Section </w:t>
      </w:r>
      <w:r w:rsidR="002C732B" w:rsidRPr="009008DD">
        <w:rPr>
          <w:sz w:val="26"/>
          <w:szCs w:val="26"/>
        </w:rPr>
        <w:t xml:space="preserve">529.  </w:t>
      </w:r>
      <w:r w:rsidR="009F2DB4" w:rsidRPr="009008DD">
        <w:rPr>
          <w:sz w:val="26"/>
          <w:szCs w:val="26"/>
        </w:rPr>
        <w:t>I</w:t>
      </w:r>
      <w:r w:rsidR="002C732B" w:rsidRPr="009008DD">
        <w:rPr>
          <w:sz w:val="26"/>
          <w:szCs w:val="26"/>
        </w:rPr>
        <w:t>f the escrow requirement is stricken, o</w:t>
      </w:r>
      <w:r w:rsidR="000F69FC" w:rsidRPr="009008DD">
        <w:rPr>
          <w:sz w:val="26"/>
          <w:szCs w:val="26"/>
        </w:rPr>
        <w:t>n remand the Commission would not be required to approve the Section 529 acquisition</w:t>
      </w:r>
      <w:r w:rsidR="00584195" w:rsidRPr="00584195">
        <w:rPr>
          <w:sz w:val="26"/>
          <w:szCs w:val="26"/>
        </w:rPr>
        <w:t xml:space="preserve">. </w:t>
      </w:r>
      <w:r w:rsidR="000F69FC" w:rsidRPr="00584195">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D5F"/>
    <w:multiLevelType w:val="multilevel"/>
    <w:tmpl w:val="D3D6439C"/>
    <w:lvl w:ilvl="0">
      <w:start w:val="1"/>
      <w:numFmt w:val="decimal"/>
      <w:lvlText w:val="%1."/>
      <w:lvlJc w:val="left"/>
      <w:pPr>
        <w:tabs>
          <w:tab w:val="num" w:pos="2970"/>
        </w:tabs>
        <w:ind w:left="2970" w:hanging="720"/>
      </w:pPr>
      <w:rPr>
        <w:rFonts w:hint="default"/>
      </w:rPr>
    </w:lvl>
    <w:lvl w:ilvl="1">
      <w:start w:val="1"/>
      <w:numFmt w:val="decimal"/>
      <w:lvlText w:val="%2."/>
      <w:lvlJc w:val="left"/>
      <w:pPr>
        <w:tabs>
          <w:tab w:val="num" w:pos="3690"/>
        </w:tabs>
        <w:ind w:left="3690" w:hanging="720"/>
      </w:pPr>
      <w:rPr>
        <w:rFonts w:hint="default"/>
      </w:rPr>
    </w:lvl>
    <w:lvl w:ilvl="2">
      <w:start w:val="1"/>
      <w:numFmt w:val="decimal"/>
      <w:lvlText w:val="%3."/>
      <w:lvlJc w:val="left"/>
      <w:pPr>
        <w:tabs>
          <w:tab w:val="num" w:pos="4410"/>
        </w:tabs>
        <w:ind w:left="4410" w:hanging="720"/>
      </w:pPr>
      <w:rPr>
        <w:rFonts w:hint="default"/>
      </w:rPr>
    </w:lvl>
    <w:lvl w:ilvl="3">
      <w:start w:val="1"/>
      <w:numFmt w:val="decimal"/>
      <w:lvlText w:val="%4."/>
      <w:lvlJc w:val="left"/>
      <w:pPr>
        <w:tabs>
          <w:tab w:val="num" w:pos="5130"/>
        </w:tabs>
        <w:ind w:left="5130" w:hanging="720"/>
      </w:pPr>
      <w:rPr>
        <w:rFonts w:hint="default"/>
      </w:rPr>
    </w:lvl>
    <w:lvl w:ilvl="4">
      <w:start w:val="1"/>
      <w:numFmt w:val="decimal"/>
      <w:lvlText w:val="%5."/>
      <w:lvlJc w:val="left"/>
      <w:pPr>
        <w:tabs>
          <w:tab w:val="num" w:pos="5850"/>
        </w:tabs>
        <w:ind w:left="5850" w:hanging="720"/>
      </w:pPr>
      <w:rPr>
        <w:rFonts w:hint="default"/>
      </w:rPr>
    </w:lvl>
    <w:lvl w:ilvl="5">
      <w:start w:val="1"/>
      <w:numFmt w:val="decimal"/>
      <w:lvlText w:val="%6."/>
      <w:lvlJc w:val="left"/>
      <w:pPr>
        <w:tabs>
          <w:tab w:val="num" w:pos="6570"/>
        </w:tabs>
        <w:ind w:left="6570" w:hanging="720"/>
      </w:pPr>
      <w:rPr>
        <w:rFonts w:hint="default"/>
      </w:rPr>
    </w:lvl>
    <w:lvl w:ilvl="6">
      <w:start w:val="1"/>
      <w:numFmt w:val="decimal"/>
      <w:lvlText w:val="%7."/>
      <w:lvlJc w:val="left"/>
      <w:pPr>
        <w:tabs>
          <w:tab w:val="num" w:pos="7290"/>
        </w:tabs>
        <w:ind w:left="7290" w:hanging="720"/>
      </w:pPr>
      <w:rPr>
        <w:rFonts w:hint="default"/>
      </w:rPr>
    </w:lvl>
    <w:lvl w:ilvl="7">
      <w:start w:val="1"/>
      <w:numFmt w:val="decimal"/>
      <w:lvlText w:val="%8."/>
      <w:lvlJc w:val="left"/>
      <w:pPr>
        <w:tabs>
          <w:tab w:val="num" w:pos="8010"/>
        </w:tabs>
        <w:ind w:left="8010" w:hanging="720"/>
      </w:pPr>
      <w:rPr>
        <w:rFonts w:hint="default"/>
      </w:rPr>
    </w:lvl>
    <w:lvl w:ilvl="8">
      <w:start w:val="1"/>
      <w:numFmt w:val="decimal"/>
      <w:lvlText w:val="%9."/>
      <w:lvlJc w:val="left"/>
      <w:pPr>
        <w:tabs>
          <w:tab w:val="num" w:pos="8730"/>
        </w:tabs>
        <w:ind w:left="8730" w:hanging="720"/>
      </w:pPr>
      <w:rPr>
        <w:rFonts w:hint="default"/>
      </w:rPr>
    </w:lvl>
  </w:abstractNum>
  <w:abstractNum w:abstractNumId="1" w15:restartNumberingAfterBreak="0">
    <w:nsid w:val="04ED1C11"/>
    <w:multiLevelType w:val="hybridMultilevel"/>
    <w:tmpl w:val="63763E1E"/>
    <w:lvl w:ilvl="0" w:tplc="71764518">
      <w:start w:val="1"/>
      <w:numFmt w:val="decimal"/>
      <w:lvlText w:val="%1."/>
      <w:lvlJc w:val="left"/>
      <w:pPr>
        <w:ind w:left="1080" w:hanging="360"/>
      </w:pPr>
      <w:rPr>
        <w:rFonts w:ascii="Times New Roman" w:hAnsi="Times New Roman" w:hint="default"/>
        <w:sz w:val="26"/>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 w15:restartNumberingAfterBreak="0">
    <w:nsid w:val="05536FEF"/>
    <w:multiLevelType w:val="hybridMultilevel"/>
    <w:tmpl w:val="36FA6CFC"/>
    <w:lvl w:ilvl="0" w:tplc="E758A2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A24FB9"/>
    <w:multiLevelType w:val="multilevel"/>
    <w:tmpl w:val="839A16F8"/>
    <w:lvl w:ilvl="0">
      <w:start w:val="1"/>
      <w:numFmt w:val="decimal"/>
      <w:pStyle w:val="TOCH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FB327E"/>
    <w:multiLevelType w:val="hybridMultilevel"/>
    <w:tmpl w:val="779AB3CA"/>
    <w:lvl w:ilvl="0" w:tplc="D636733C">
      <w:start w:val="1"/>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18D356">
      <w:start w:val="1"/>
      <w:numFmt w:val="lowerLetter"/>
      <w:lvlText w:val="%2"/>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4E530">
      <w:start w:val="1"/>
      <w:numFmt w:val="lowerRoman"/>
      <w:lvlText w:val="%3"/>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A1668">
      <w:start w:val="1"/>
      <w:numFmt w:val="decimal"/>
      <w:lvlText w:val="%4"/>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32137A">
      <w:start w:val="1"/>
      <w:numFmt w:val="lowerLetter"/>
      <w:lvlText w:val="%5"/>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A091C">
      <w:start w:val="1"/>
      <w:numFmt w:val="lowerRoman"/>
      <w:lvlText w:val="%6"/>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268D4">
      <w:start w:val="1"/>
      <w:numFmt w:val="decimal"/>
      <w:lvlText w:val="%7"/>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7C0700">
      <w:start w:val="1"/>
      <w:numFmt w:val="lowerLetter"/>
      <w:lvlText w:val="%8"/>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4989C">
      <w:start w:val="1"/>
      <w:numFmt w:val="lowerRoman"/>
      <w:lvlText w:val="%9"/>
      <w:lvlJc w:val="left"/>
      <w:pPr>
        <w:ind w:left="6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14226B"/>
    <w:multiLevelType w:val="hybridMultilevel"/>
    <w:tmpl w:val="C98EF792"/>
    <w:lvl w:ilvl="0" w:tplc="7D2EBA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011ECA"/>
    <w:multiLevelType w:val="hybridMultilevel"/>
    <w:tmpl w:val="B036A3D6"/>
    <w:lvl w:ilvl="0" w:tplc="7E46DF0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0E1585"/>
    <w:multiLevelType w:val="hybridMultilevel"/>
    <w:tmpl w:val="C7349A34"/>
    <w:lvl w:ilvl="0" w:tplc="2C0AF60A">
      <w:start w:val="1"/>
      <w:numFmt w:val="upperLetter"/>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9056E0"/>
    <w:multiLevelType w:val="hybridMultilevel"/>
    <w:tmpl w:val="C0CE543E"/>
    <w:lvl w:ilvl="0" w:tplc="2E585BCA">
      <w:start w:val="1"/>
      <w:numFmt w:val="decimal"/>
      <w:pStyle w:val="TOCH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DC215A"/>
    <w:multiLevelType w:val="hybridMultilevel"/>
    <w:tmpl w:val="81AE58FE"/>
    <w:lvl w:ilvl="0" w:tplc="43521C98">
      <w:start w:val="1"/>
      <w:numFmt w:val="decimal"/>
      <w:lvlText w:val="%1."/>
      <w:lvlJc w:val="left"/>
      <w:pPr>
        <w:ind w:left="2160" w:hanging="360"/>
      </w:pPr>
      <w:rPr>
        <w:rFonts w:ascii="Times New Roman" w:hAnsi="Times New Roman" w:hint="default"/>
        <w:sz w:val="2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E256D12"/>
    <w:multiLevelType w:val="hybridMultilevel"/>
    <w:tmpl w:val="1BCE0056"/>
    <w:lvl w:ilvl="0" w:tplc="992E131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8552D"/>
    <w:multiLevelType w:val="hybridMultilevel"/>
    <w:tmpl w:val="E7041150"/>
    <w:lvl w:ilvl="0" w:tplc="A21C81AA">
      <w:start w:val="1"/>
      <w:numFmt w:val="decimal"/>
      <w:lvlText w:val="(%1)"/>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2DB4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90126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70BED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ABB9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2531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9A995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8B12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8B6A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88050D6"/>
    <w:multiLevelType w:val="hybridMultilevel"/>
    <w:tmpl w:val="08AAC900"/>
    <w:lvl w:ilvl="0" w:tplc="7E1202B4">
      <w:start w:val="1"/>
      <w:numFmt w:val="lowerRoman"/>
      <w:pStyle w:val="Heading4"/>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8A4D68"/>
    <w:multiLevelType w:val="hybridMultilevel"/>
    <w:tmpl w:val="2504659E"/>
    <w:lvl w:ilvl="0" w:tplc="BC4652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3D18E4"/>
    <w:multiLevelType w:val="hybridMultilevel"/>
    <w:tmpl w:val="36F26B7E"/>
    <w:lvl w:ilvl="0" w:tplc="2E12BA58">
      <w:start w:val="1"/>
      <w:numFmt w:val="decimal"/>
      <w:lvlText w:val="(%1)"/>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12FA54">
      <w:start w:val="1"/>
      <w:numFmt w:val="lowerLetter"/>
      <w:lvlText w:val="%2"/>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C5E18">
      <w:start w:val="1"/>
      <w:numFmt w:val="lowerRoman"/>
      <w:lvlText w:val="%3"/>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08A472">
      <w:start w:val="1"/>
      <w:numFmt w:val="decimal"/>
      <w:lvlText w:val="%4"/>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C4AF2C">
      <w:start w:val="1"/>
      <w:numFmt w:val="lowerLetter"/>
      <w:lvlText w:val="%5"/>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7C53CE">
      <w:start w:val="1"/>
      <w:numFmt w:val="lowerRoman"/>
      <w:lvlText w:val="%6"/>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961F82">
      <w:start w:val="1"/>
      <w:numFmt w:val="decimal"/>
      <w:lvlText w:val="%7"/>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25E30">
      <w:start w:val="1"/>
      <w:numFmt w:val="lowerLetter"/>
      <w:lvlText w:val="%8"/>
      <w:lvlJc w:val="left"/>
      <w:pPr>
        <w:ind w:left="6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AC7114">
      <w:start w:val="1"/>
      <w:numFmt w:val="lowerRoman"/>
      <w:lvlText w:val="%9"/>
      <w:lvlJc w:val="left"/>
      <w:pPr>
        <w:ind w:left="7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4A600A"/>
    <w:multiLevelType w:val="hybridMultilevel"/>
    <w:tmpl w:val="D8EEA64E"/>
    <w:lvl w:ilvl="0" w:tplc="8738FB7A">
      <w:start w:val="1"/>
      <w:numFmt w:val="decimal"/>
      <w:lvlText w:val="%1."/>
      <w:lvlJc w:val="left"/>
      <w:pPr>
        <w:ind w:left="6480" w:hanging="360"/>
      </w:pPr>
      <w:rPr>
        <w:rFonts w:ascii="Times New Roman" w:hAnsi="Times New Roman" w:hint="default"/>
        <w:sz w:val="26"/>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6" w15:restartNumberingAfterBreak="0">
    <w:nsid w:val="432C363F"/>
    <w:multiLevelType w:val="multilevel"/>
    <w:tmpl w:val="9B1A9FE8"/>
    <w:lvl w:ilvl="0">
      <w:start w:val="1"/>
      <w:numFmt w:val="decimal"/>
      <w:pStyle w:val="TOCH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41B72B8"/>
    <w:multiLevelType w:val="multilevel"/>
    <w:tmpl w:val="9EEA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7BF2C7E"/>
    <w:multiLevelType w:val="hybridMultilevel"/>
    <w:tmpl w:val="BAEEEDC6"/>
    <w:lvl w:ilvl="0" w:tplc="4A48FF5A">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A391047"/>
    <w:multiLevelType w:val="hybridMultilevel"/>
    <w:tmpl w:val="488EF9DC"/>
    <w:lvl w:ilvl="0" w:tplc="FDC6308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CEE58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F4B5B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E63E8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AF1E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F053D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ED29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98448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D63A3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F5D3FBD"/>
    <w:multiLevelType w:val="hybridMultilevel"/>
    <w:tmpl w:val="BF165B4E"/>
    <w:lvl w:ilvl="0" w:tplc="5352DDCC">
      <w:start w:val="1"/>
      <w:numFmt w:val="upperRoman"/>
      <w:pStyle w:val="Heading1"/>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EE4B57"/>
    <w:multiLevelType w:val="hybridMultilevel"/>
    <w:tmpl w:val="FA680104"/>
    <w:lvl w:ilvl="0" w:tplc="3606E9DC">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30D0B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7CE5A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2607D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0811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145FF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26E31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B8CAF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6903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6B33302"/>
    <w:multiLevelType w:val="hybridMultilevel"/>
    <w:tmpl w:val="5FACD36E"/>
    <w:lvl w:ilvl="0" w:tplc="3EC42E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3177B8F"/>
    <w:multiLevelType w:val="hybridMultilevel"/>
    <w:tmpl w:val="EBCC8742"/>
    <w:lvl w:ilvl="0" w:tplc="821CEFA4">
      <w:start w:val="1"/>
      <w:numFmt w:val="upperLetter"/>
      <w:lvlText w:val="%1."/>
      <w:lvlJc w:val="left"/>
      <w:pPr>
        <w:ind w:left="3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15:restartNumberingAfterBreak="0">
    <w:nsid w:val="739917AC"/>
    <w:multiLevelType w:val="hybridMultilevel"/>
    <w:tmpl w:val="DCC4D1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7570CF9"/>
    <w:multiLevelType w:val="multilevel"/>
    <w:tmpl w:val="97807182"/>
    <w:lvl w:ilvl="0">
      <w:start w:val="1"/>
      <w:numFmt w:val="decimal"/>
      <w:pStyle w:val="TOCH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E973D39"/>
    <w:multiLevelType w:val="hybridMultilevel"/>
    <w:tmpl w:val="F0441476"/>
    <w:lvl w:ilvl="0" w:tplc="790AD346">
      <w:start w:val="2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AC088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0CFBF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EA532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C6B8E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FA62B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EA536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A4592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2EA3F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3"/>
  </w:num>
  <w:num w:numId="2">
    <w:abstractNumId w:val="3"/>
  </w:num>
  <w:num w:numId="3">
    <w:abstractNumId w:val="9"/>
  </w:num>
  <w:num w:numId="4">
    <w:abstractNumId w:val="25"/>
  </w:num>
  <w:num w:numId="5">
    <w:abstractNumId w:val="18"/>
  </w:num>
  <w:num w:numId="6">
    <w:abstractNumId w:val="16"/>
  </w:num>
  <w:num w:numId="7">
    <w:abstractNumId w:val="15"/>
  </w:num>
  <w:num w:numId="8">
    <w:abstractNumId w:val="1"/>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7"/>
  </w:num>
  <w:num w:numId="17">
    <w:abstractNumId w:val="20"/>
  </w:num>
  <w:num w:numId="18">
    <w:abstractNumId w:val="22"/>
  </w:num>
  <w:num w:numId="19">
    <w:abstractNumId w:val="0"/>
  </w:num>
  <w:num w:numId="20">
    <w:abstractNumId w:val="7"/>
  </w:num>
  <w:num w:numId="21">
    <w:abstractNumId w:val="4"/>
  </w:num>
  <w:num w:numId="22">
    <w:abstractNumId w:val="19"/>
  </w:num>
  <w:num w:numId="23">
    <w:abstractNumId w:val="14"/>
  </w:num>
  <w:num w:numId="24">
    <w:abstractNumId w:val="11"/>
  </w:num>
  <w:num w:numId="25">
    <w:abstractNumId w:val="21"/>
  </w:num>
  <w:num w:numId="26">
    <w:abstractNumId w:val="8"/>
  </w:num>
  <w:num w:numId="27">
    <w:abstractNumId w:val="12"/>
  </w:num>
  <w:num w:numId="28">
    <w:abstractNumId w:val="6"/>
  </w:num>
  <w:num w:numId="29">
    <w:abstractNumId w:val="5"/>
  </w:num>
  <w:num w:numId="30">
    <w:abstractNumId w:val="2"/>
  </w:num>
  <w:num w:numId="31">
    <w:abstractNumId w:val="8"/>
    <w:lvlOverride w:ilvl="0">
      <w:startOverride w:val="1"/>
    </w:lvlOverride>
  </w:num>
  <w:num w:numId="32">
    <w:abstractNumId w:val="12"/>
    <w:lvlOverride w:ilvl="0">
      <w:startOverride w:val="1"/>
    </w:lvlOverride>
  </w:num>
  <w:num w:numId="33">
    <w:abstractNumId w:val="10"/>
  </w:num>
  <w:num w:numId="34">
    <w:abstractNumId w:val="24"/>
  </w:num>
  <w:num w:numId="35">
    <w:abstractNumId w:val="2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F9"/>
    <w:rsid w:val="00000F66"/>
    <w:rsid w:val="00001D04"/>
    <w:rsid w:val="000022F8"/>
    <w:rsid w:val="000024C9"/>
    <w:rsid w:val="000033B6"/>
    <w:rsid w:val="000040E9"/>
    <w:rsid w:val="00004A20"/>
    <w:rsid w:val="00004D1B"/>
    <w:rsid w:val="00004D38"/>
    <w:rsid w:val="000073AD"/>
    <w:rsid w:val="00007453"/>
    <w:rsid w:val="00010B48"/>
    <w:rsid w:val="00010C74"/>
    <w:rsid w:val="0001210F"/>
    <w:rsid w:val="00012DD5"/>
    <w:rsid w:val="0001470B"/>
    <w:rsid w:val="000149B0"/>
    <w:rsid w:val="000154D7"/>
    <w:rsid w:val="0001706C"/>
    <w:rsid w:val="00017497"/>
    <w:rsid w:val="00017C55"/>
    <w:rsid w:val="00020C06"/>
    <w:rsid w:val="0002101A"/>
    <w:rsid w:val="0002185C"/>
    <w:rsid w:val="000224BF"/>
    <w:rsid w:val="00022598"/>
    <w:rsid w:val="00023D83"/>
    <w:rsid w:val="00024B2C"/>
    <w:rsid w:val="00027F69"/>
    <w:rsid w:val="00031467"/>
    <w:rsid w:val="00031F6F"/>
    <w:rsid w:val="00032023"/>
    <w:rsid w:val="0003333C"/>
    <w:rsid w:val="0003377E"/>
    <w:rsid w:val="0003383F"/>
    <w:rsid w:val="00033B3A"/>
    <w:rsid w:val="00034E00"/>
    <w:rsid w:val="00035650"/>
    <w:rsid w:val="000356FB"/>
    <w:rsid w:val="00035857"/>
    <w:rsid w:val="00036B98"/>
    <w:rsid w:val="00037091"/>
    <w:rsid w:val="00040BB1"/>
    <w:rsid w:val="000415FF"/>
    <w:rsid w:val="000418D2"/>
    <w:rsid w:val="00042E02"/>
    <w:rsid w:val="00043CB7"/>
    <w:rsid w:val="00045408"/>
    <w:rsid w:val="00045F4B"/>
    <w:rsid w:val="0004696A"/>
    <w:rsid w:val="00046A7E"/>
    <w:rsid w:val="000501B1"/>
    <w:rsid w:val="0005020A"/>
    <w:rsid w:val="00051524"/>
    <w:rsid w:val="0005259A"/>
    <w:rsid w:val="000526DD"/>
    <w:rsid w:val="00053626"/>
    <w:rsid w:val="000537A9"/>
    <w:rsid w:val="00055E7E"/>
    <w:rsid w:val="000567C9"/>
    <w:rsid w:val="00056965"/>
    <w:rsid w:val="00057AB2"/>
    <w:rsid w:val="00057AFF"/>
    <w:rsid w:val="00057CDA"/>
    <w:rsid w:val="00057D1B"/>
    <w:rsid w:val="00060FF4"/>
    <w:rsid w:val="0006248E"/>
    <w:rsid w:val="00063D27"/>
    <w:rsid w:val="000641BF"/>
    <w:rsid w:val="000641E8"/>
    <w:rsid w:val="0006447C"/>
    <w:rsid w:val="0006478D"/>
    <w:rsid w:val="000665C8"/>
    <w:rsid w:val="000665DE"/>
    <w:rsid w:val="00067919"/>
    <w:rsid w:val="000711FD"/>
    <w:rsid w:val="000714E0"/>
    <w:rsid w:val="0007190F"/>
    <w:rsid w:val="00072674"/>
    <w:rsid w:val="00073A25"/>
    <w:rsid w:val="000745B9"/>
    <w:rsid w:val="00074A81"/>
    <w:rsid w:val="00075142"/>
    <w:rsid w:val="00076391"/>
    <w:rsid w:val="00076B42"/>
    <w:rsid w:val="00080926"/>
    <w:rsid w:val="00081911"/>
    <w:rsid w:val="00081D70"/>
    <w:rsid w:val="000824D0"/>
    <w:rsid w:val="000849D3"/>
    <w:rsid w:val="00085A5B"/>
    <w:rsid w:val="00085F97"/>
    <w:rsid w:val="00087263"/>
    <w:rsid w:val="000875F7"/>
    <w:rsid w:val="00090EB2"/>
    <w:rsid w:val="00091899"/>
    <w:rsid w:val="00091EE5"/>
    <w:rsid w:val="0009212E"/>
    <w:rsid w:val="00092C4E"/>
    <w:rsid w:val="00093BB2"/>
    <w:rsid w:val="00093F5D"/>
    <w:rsid w:val="00094947"/>
    <w:rsid w:val="00095063"/>
    <w:rsid w:val="000965D0"/>
    <w:rsid w:val="000968C4"/>
    <w:rsid w:val="000A0EE1"/>
    <w:rsid w:val="000A14A2"/>
    <w:rsid w:val="000A168C"/>
    <w:rsid w:val="000A2135"/>
    <w:rsid w:val="000A2735"/>
    <w:rsid w:val="000A40CD"/>
    <w:rsid w:val="000A51C1"/>
    <w:rsid w:val="000A5BBF"/>
    <w:rsid w:val="000A6668"/>
    <w:rsid w:val="000A6ABF"/>
    <w:rsid w:val="000A78C3"/>
    <w:rsid w:val="000A78E3"/>
    <w:rsid w:val="000A7B94"/>
    <w:rsid w:val="000A7C52"/>
    <w:rsid w:val="000B12E3"/>
    <w:rsid w:val="000B3A49"/>
    <w:rsid w:val="000B3CD2"/>
    <w:rsid w:val="000B49FD"/>
    <w:rsid w:val="000B5960"/>
    <w:rsid w:val="000B5F89"/>
    <w:rsid w:val="000B6352"/>
    <w:rsid w:val="000B66C0"/>
    <w:rsid w:val="000C02D1"/>
    <w:rsid w:val="000C1B9A"/>
    <w:rsid w:val="000C2439"/>
    <w:rsid w:val="000C2C0B"/>
    <w:rsid w:val="000C3FA4"/>
    <w:rsid w:val="000C4562"/>
    <w:rsid w:val="000C5AA5"/>
    <w:rsid w:val="000C77F5"/>
    <w:rsid w:val="000D1461"/>
    <w:rsid w:val="000D1D78"/>
    <w:rsid w:val="000D2FEE"/>
    <w:rsid w:val="000D401A"/>
    <w:rsid w:val="000D5337"/>
    <w:rsid w:val="000D58B7"/>
    <w:rsid w:val="000D5C21"/>
    <w:rsid w:val="000D6157"/>
    <w:rsid w:val="000D6551"/>
    <w:rsid w:val="000D6926"/>
    <w:rsid w:val="000D6F11"/>
    <w:rsid w:val="000D794D"/>
    <w:rsid w:val="000E0068"/>
    <w:rsid w:val="000E0A0A"/>
    <w:rsid w:val="000E0EC3"/>
    <w:rsid w:val="000E2FF5"/>
    <w:rsid w:val="000E53F5"/>
    <w:rsid w:val="000E5753"/>
    <w:rsid w:val="000E5934"/>
    <w:rsid w:val="000E5DBF"/>
    <w:rsid w:val="000E781B"/>
    <w:rsid w:val="000E7E94"/>
    <w:rsid w:val="000F0402"/>
    <w:rsid w:val="000F11D1"/>
    <w:rsid w:val="000F2635"/>
    <w:rsid w:val="000F3EAA"/>
    <w:rsid w:val="000F416F"/>
    <w:rsid w:val="000F492E"/>
    <w:rsid w:val="000F53B6"/>
    <w:rsid w:val="000F63E4"/>
    <w:rsid w:val="000F69FC"/>
    <w:rsid w:val="000F78FE"/>
    <w:rsid w:val="001011DF"/>
    <w:rsid w:val="001022B4"/>
    <w:rsid w:val="00102D79"/>
    <w:rsid w:val="001036F7"/>
    <w:rsid w:val="0010388F"/>
    <w:rsid w:val="001056AD"/>
    <w:rsid w:val="00106934"/>
    <w:rsid w:val="00107690"/>
    <w:rsid w:val="00107AB6"/>
    <w:rsid w:val="00107EC1"/>
    <w:rsid w:val="0011047D"/>
    <w:rsid w:val="00110937"/>
    <w:rsid w:val="00111953"/>
    <w:rsid w:val="00111C01"/>
    <w:rsid w:val="00112CBB"/>
    <w:rsid w:val="00112DEE"/>
    <w:rsid w:val="00112FC2"/>
    <w:rsid w:val="00113BC9"/>
    <w:rsid w:val="001145D5"/>
    <w:rsid w:val="00115129"/>
    <w:rsid w:val="00115324"/>
    <w:rsid w:val="001155C6"/>
    <w:rsid w:val="001164C4"/>
    <w:rsid w:val="0012105F"/>
    <w:rsid w:val="001220ED"/>
    <w:rsid w:val="00122A43"/>
    <w:rsid w:val="001231D6"/>
    <w:rsid w:val="001234E7"/>
    <w:rsid w:val="00123C29"/>
    <w:rsid w:val="00125C1D"/>
    <w:rsid w:val="0012605E"/>
    <w:rsid w:val="0012624F"/>
    <w:rsid w:val="00126527"/>
    <w:rsid w:val="00130AE4"/>
    <w:rsid w:val="00132802"/>
    <w:rsid w:val="00132BF3"/>
    <w:rsid w:val="00132F7D"/>
    <w:rsid w:val="00134580"/>
    <w:rsid w:val="00134612"/>
    <w:rsid w:val="0013509D"/>
    <w:rsid w:val="001359FE"/>
    <w:rsid w:val="00135A6E"/>
    <w:rsid w:val="00135F12"/>
    <w:rsid w:val="00136788"/>
    <w:rsid w:val="001377DC"/>
    <w:rsid w:val="00137894"/>
    <w:rsid w:val="00140012"/>
    <w:rsid w:val="0014077A"/>
    <w:rsid w:val="00140C42"/>
    <w:rsid w:val="00141DE9"/>
    <w:rsid w:val="00142164"/>
    <w:rsid w:val="00143E01"/>
    <w:rsid w:val="001514B4"/>
    <w:rsid w:val="00152825"/>
    <w:rsid w:val="001532D1"/>
    <w:rsid w:val="00153E5E"/>
    <w:rsid w:val="001545EC"/>
    <w:rsid w:val="00154821"/>
    <w:rsid w:val="00155038"/>
    <w:rsid w:val="0015631A"/>
    <w:rsid w:val="00157241"/>
    <w:rsid w:val="0015738B"/>
    <w:rsid w:val="00160909"/>
    <w:rsid w:val="00160965"/>
    <w:rsid w:val="001612B6"/>
    <w:rsid w:val="00162566"/>
    <w:rsid w:val="0016296F"/>
    <w:rsid w:val="00164442"/>
    <w:rsid w:val="00166396"/>
    <w:rsid w:val="001664CF"/>
    <w:rsid w:val="00166B50"/>
    <w:rsid w:val="00170991"/>
    <w:rsid w:val="00170EB8"/>
    <w:rsid w:val="001712F3"/>
    <w:rsid w:val="00172209"/>
    <w:rsid w:val="00172217"/>
    <w:rsid w:val="0017390F"/>
    <w:rsid w:val="001739F6"/>
    <w:rsid w:val="00174995"/>
    <w:rsid w:val="0017567A"/>
    <w:rsid w:val="00175E33"/>
    <w:rsid w:val="00180F93"/>
    <w:rsid w:val="00182E5A"/>
    <w:rsid w:val="00183370"/>
    <w:rsid w:val="00184E09"/>
    <w:rsid w:val="00184F05"/>
    <w:rsid w:val="001855E9"/>
    <w:rsid w:val="00185609"/>
    <w:rsid w:val="00185B20"/>
    <w:rsid w:val="00185CD1"/>
    <w:rsid w:val="00191865"/>
    <w:rsid w:val="001918B1"/>
    <w:rsid w:val="00192618"/>
    <w:rsid w:val="00193D93"/>
    <w:rsid w:val="001947EB"/>
    <w:rsid w:val="00197A52"/>
    <w:rsid w:val="00197F5F"/>
    <w:rsid w:val="001A0012"/>
    <w:rsid w:val="001A0593"/>
    <w:rsid w:val="001A0D40"/>
    <w:rsid w:val="001A341B"/>
    <w:rsid w:val="001A3E78"/>
    <w:rsid w:val="001A461B"/>
    <w:rsid w:val="001A481E"/>
    <w:rsid w:val="001A48FF"/>
    <w:rsid w:val="001A4EAB"/>
    <w:rsid w:val="001A54A2"/>
    <w:rsid w:val="001A6A0F"/>
    <w:rsid w:val="001A721B"/>
    <w:rsid w:val="001A7A47"/>
    <w:rsid w:val="001A7DC2"/>
    <w:rsid w:val="001B0203"/>
    <w:rsid w:val="001B069C"/>
    <w:rsid w:val="001B0C52"/>
    <w:rsid w:val="001B1209"/>
    <w:rsid w:val="001B3279"/>
    <w:rsid w:val="001B364C"/>
    <w:rsid w:val="001B3ADF"/>
    <w:rsid w:val="001B3E56"/>
    <w:rsid w:val="001B62FB"/>
    <w:rsid w:val="001B743E"/>
    <w:rsid w:val="001B7763"/>
    <w:rsid w:val="001C0658"/>
    <w:rsid w:val="001C0F5B"/>
    <w:rsid w:val="001C1A68"/>
    <w:rsid w:val="001C2F3F"/>
    <w:rsid w:val="001C3458"/>
    <w:rsid w:val="001C47E7"/>
    <w:rsid w:val="001C49B4"/>
    <w:rsid w:val="001C4D4C"/>
    <w:rsid w:val="001C504F"/>
    <w:rsid w:val="001C625A"/>
    <w:rsid w:val="001C6F1C"/>
    <w:rsid w:val="001C782E"/>
    <w:rsid w:val="001D049E"/>
    <w:rsid w:val="001D180D"/>
    <w:rsid w:val="001D3091"/>
    <w:rsid w:val="001D372F"/>
    <w:rsid w:val="001D3B20"/>
    <w:rsid w:val="001D3B83"/>
    <w:rsid w:val="001D4089"/>
    <w:rsid w:val="001D4D06"/>
    <w:rsid w:val="001D53AF"/>
    <w:rsid w:val="001D7275"/>
    <w:rsid w:val="001D7DA5"/>
    <w:rsid w:val="001E0151"/>
    <w:rsid w:val="001E04CC"/>
    <w:rsid w:val="001E0F56"/>
    <w:rsid w:val="001E1CAC"/>
    <w:rsid w:val="001E3892"/>
    <w:rsid w:val="001E43E2"/>
    <w:rsid w:val="001E4930"/>
    <w:rsid w:val="001E4CF1"/>
    <w:rsid w:val="001E4FDF"/>
    <w:rsid w:val="001E573B"/>
    <w:rsid w:val="001E5756"/>
    <w:rsid w:val="001E73CF"/>
    <w:rsid w:val="001E7CD3"/>
    <w:rsid w:val="001F057C"/>
    <w:rsid w:val="001F28A6"/>
    <w:rsid w:val="001F2AC0"/>
    <w:rsid w:val="001F3F89"/>
    <w:rsid w:val="001F5109"/>
    <w:rsid w:val="001F5A15"/>
    <w:rsid w:val="001F6FEF"/>
    <w:rsid w:val="002000D7"/>
    <w:rsid w:val="002010F2"/>
    <w:rsid w:val="00201309"/>
    <w:rsid w:val="002016A7"/>
    <w:rsid w:val="0020193F"/>
    <w:rsid w:val="00203849"/>
    <w:rsid w:val="00204571"/>
    <w:rsid w:val="002062FA"/>
    <w:rsid w:val="0020650F"/>
    <w:rsid w:val="00206AE5"/>
    <w:rsid w:val="002071EE"/>
    <w:rsid w:val="00207238"/>
    <w:rsid w:val="002079BF"/>
    <w:rsid w:val="002104B0"/>
    <w:rsid w:val="00210891"/>
    <w:rsid w:val="0021174F"/>
    <w:rsid w:val="0021191E"/>
    <w:rsid w:val="0021364D"/>
    <w:rsid w:val="00213D18"/>
    <w:rsid w:val="00213DC2"/>
    <w:rsid w:val="00214BCE"/>
    <w:rsid w:val="0021520C"/>
    <w:rsid w:val="00216EE1"/>
    <w:rsid w:val="00217B27"/>
    <w:rsid w:val="002208B6"/>
    <w:rsid w:val="00220FBA"/>
    <w:rsid w:val="0022227A"/>
    <w:rsid w:val="00223297"/>
    <w:rsid w:val="00223764"/>
    <w:rsid w:val="00223E11"/>
    <w:rsid w:val="002266F3"/>
    <w:rsid w:val="002267F6"/>
    <w:rsid w:val="00227353"/>
    <w:rsid w:val="00227B67"/>
    <w:rsid w:val="002310A3"/>
    <w:rsid w:val="002319C3"/>
    <w:rsid w:val="00231F47"/>
    <w:rsid w:val="00232EF1"/>
    <w:rsid w:val="002335F9"/>
    <w:rsid w:val="00233C8E"/>
    <w:rsid w:val="00233F8A"/>
    <w:rsid w:val="0023687B"/>
    <w:rsid w:val="00237154"/>
    <w:rsid w:val="00237288"/>
    <w:rsid w:val="0024023C"/>
    <w:rsid w:val="00240D76"/>
    <w:rsid w:val="00240D9C"/>
    <w:rsid w:val="0024336D"/>
    <w:rsid w:val="00245495"/>
    <w:rsid w:val="002459A7"/>
    <w:rsid w:val="0024656B"/>
    <w:rsid w:val="0024795F"/>
    <w:rsid w:val="00247BFD"/>
    <w:rsid w:val="0025286E"/>
    <w:rsid w:val="002536B7"/>
    <w:rsid w:val="00254174"/>
    <w:rsid w:val="00254474"/>
    <w:rsid w:val="00254BC5"/>
    <w:rsid w:val="00255300"/>
    <w:rsid w:val="0025592C"/>
    <w:rsid w:val="00255A1E"/>
    <w:rsid w:val="00255D8A"/>
    <w:rsid w:val="0025674F"/>
    <w:rsid w:val="002571C7"/>
    <w:rsid w:val="002606E6"/>
    <w:rsid w:val="002608C1"/>
    <w:rsid w:val="002616E5"/>
    <w:rsid w:val="00263F7E"/>
    <w:rsid w:val="00264C56"/>
    <w:rsid w:val="00265669"/>
    <w:rsid w:val="002667FB"/>
    <w:rsid w:val="00266DDD"/>
    <w:rsid w:val="00267AD5"/>
    <w:rsid w:val="00267F3A"/>
    <w:rsid w:val="0027027A"/>
    <w:rsid w:val="0027061D"/>
    <w:rsid w:val="00271373"/>
    <w:rsid w:val="002718C6"/>
    <w:rsid w:val="00271F4B"/>
    <w:rsid w:val="002722C4"/>
    <w:rsid w:val="00272CA7"/>
    <w:rsid w:val="00272F3E"/>
    <w:rsid w:val="00274682"/>
    <w:rsid w:val="00274951"/>
    <w:rsid w:val="002754EB"/>
    <w:rsid w:val="00276C01"/>
    <w:rsid w:val="00276DA0"/>
    <w:rsid w:val="00281A32"/>
    <w:rsid w:val="00281D3E"/>
    <w:rsid w:val="00281E69"/>
    <w:rsid w:val="0028233E"/>
    <w:rsid w:val="00282638"/>
    <w:rsid w:val="00282DFF"/>
    <w:rsid w:val="00282FC0"/>
    <w:rsid w:val="00284D05"/>
    <w:rsid w:val="00285F95"/>
    <w:rsid w:val="00286A55"/>
    <w:rsid w:val="00286F50"/>
    <w:rsid w:val="002873F0"/>
    <w:rsid w:val="00287B8D"/>
    <w:rsid w:val="00290A2B"/>
    <w:rsid w:val="00291028"/>
    <w:rsid w:val="002919F3"/>
    <w:rsid w:val="00292B14"/>
    <w:rsid w:val="00293E7C"/>
    <w:rsid w:val="002A0071"/>
    <w:rsid w:val="002A0989"/>
    <w:rsid w:val="002A09C5"/>
    <w:rsid w:val="002A09E5"/>
    <w:rsid w:val="002A1070"/>
    <w:rsid w:val="002A1840"/>
    <w:rsid w:val="002A1B81"/>
    <w:rsid w:val="002A1D7E"/>
    <w:rsid w:val="002A30EC"/>
    <w:rsid w:val="002A31BE"/>
    <w:rsid w:val="002A3378"/>
    <w:rsid w:val="002A3676"/>
    <w:rsid w:val="002A3868"/>
    <w:rsid w:val="002A4B67"/>
    <w:rsid w:val="002A5467"/>
    <w:rsid w:val="002A7079"/>
    <w:rsid w:val="002A7499"/>
    <w:rsid w:val="002B059B"/>
    <w:rsid w:val="002B0697"/>
    <w:rsid w:val="002B0932"/>
    <w:rsid w:val="002B1719"/>
    <w:rsid w:val="002B1A20"/>
    <w:rsid w:val="002B1B87"/>
    <w:rsid w:val="002B289C"/>
    <w:rsid w:val="002B326C"/>
    <w:rsid w:val="002B3E66"/>
    <w:rsid w:val="002B4452"/>
    <w:rsid w:val="002B5E8E"/>
    <w:rsid w:val="002B774B"/>
    <w:rsid w:val="002B7BDF"/>
    <w:rsid w:val="002C0021"/>
    <w:rsid w:val="002C1556"/>
    <w:rsid w:val="002C1BCB"/>
    <w:rsid w:val="002C28F0"/>
    <w:rsid w:val="002C4963"/>
    <w:rsid w:val="002C5864"/>
    <w:rsid w:val="002C5B5C"/>
    <w:rsid w:val="002C732B"/>
    <w:rsid w:val="002C7C37"/>
    <w:rsid w:val="002D02EB"/>
    <w:rsid w:val="002D0DD2"/>
    <w:rsid w:val="002D1763"/>
    <w:rsid w:val="002D2EF6"/>
    <w:rsid w:val="002D3940"/>
    <w:rsid w:val="002D3FF6"/>
    <w:rsid w:val="002D41C4"/>
    <w:rsid w:val="002D500A"/>
    <w:rsid w:val="002E1357"/>
    <w:rsid w:val="002E2058"/>
    <w:rsid w:val="002E2C53"/>
    <w:rsid w:val="002E3C75"/>
    <w:rsid w:val="002E4B19"/>
    <w:rsid w:val="002E4D10"/>
    <w:rsid w:val="002E52CA"/>
    <w:rsid w:val="002E538E"/>
    <w:rsid w:val="002E6023"/>
    <w:rsid w:val="002E607F"/>
    <w:rsid w:val="002E7433"/>
    <w:rsid w:val="002E75F6"/>
    <w:rsid w:val="002E78DB"/>
    <w:rsid w:val="002E7B28"/>
    <w:rsid w:val="002F0C78"/>
    <w:rsid w:val="002F1A67"/>
    <w:rsid w:val="002F1F80"/>
    <w:rsid w:val="002F22C6"/>
    <w:rsid w:val="002F2655"/>
    <w:rsid w:val="002F4547"/>
    <w:rsid w:val="002F4636"/>
    <w:rsid w:val="002F4ED8"/>
    <w:rsid w:val="002F6347"/>
    <w:rsid w:val="0030032A"/>
    <w:rsid w:val="00300B55"/>
    <w:rsid w:val="00301D96"/>
    <w:rsid w:val="00302129"/>
    <w:rsid w:val="0030213D"/>
    <w:rsid w:val="00303606"/>
    <w:rsid w:val="003042E9"/>
    <w:rsid w:val="00304839"/>
    <w:rsid w:val="00305244"/>
    <w:rsid w:val="00305379"/>
    <w:rsid w:val="00305FD9"/>
    <w:rsid w:val="0030636C"/>
    <w:rsid w:val="00306A05"/>
    <w:rsid w:val="00307143"/>
    <w:rsid w:val="003105CA"/>
    <w:rsid w:val="0032035B"/>
    <w:rsid w:val="0032053C"/>
    <w:rsid w:val="0032095E"/>
    <w:rsid w:val="00320BC7"/>
    <w:rsid w:val="003220B4"/>
    <w:rsid w:val="0032238B"/>
    <w:rsid w:val="00322B86"/>
    <w:rsid w:val="00323989"/>
    <w:rsid w:val="00323B02"/>
    <w:rsid w:val="00325100"/>
    <w:rsid w:val="003263B6"/>
    <w:rsid w:val="003263F9"/>
    <w:rsid w:val="003275A8"/>
    <w:rsid w:val="00331751"/>
    <w:rsid w:val="003321A5"/>
    <w:rsid w:val="00332C0A"/>
    <w:rsid w:val="00333370"/>
    <w:rsid w:val="003334CC"/>
    <w:rsid w:val="00333E66"/>
    <w:rsid w:val="00334B53"/>
    <w:rsid w:val="00335499"/>
    <w:rsid w:val="003374B1"/>
    <w:rsid w:val="00340CA0"/>
    <w:rsid w:val="0034231E"/>
    <w:rsid w:val="00342BC4"/>
    <w:rsid w:val="00343ED5"/>
    <w:rsid w:val="00344CB4"/>
    <w:rsid w:val="00345204"/>
    <w:rsid w:val="0034627E"/>
    <w:rsid w:val="00347B4A"/>
    <w:rsid w:val="003503C3"/>
    <w:rsid w:val="00350860"/>
    <w:rsid w:val="00350FA0"/>
    <w:rsid w:val="0035198A"/>
    <w:rsid w:val="00352341"/>
    <w:rsid w:val="003523A0"/>
    <w:rsid w:val="00352457"/>
    <w:rsid w:val="0035302A"/>
    <w:rsid w:val="00353FDD"/>
    <w:rsid w:val="00354650"/>
    <w:rsid w:val="003547A7"/>
    <w:rsid w:val="00354998"/>
    <w:rsid w:val="00354B19"/>
    <w:rsid w:val="00354B82"/>
    <w:rsid w:val="00355575"/>
    <w:rsid w:val="0035643E"/>
    <w:rsid w:val="0035685F"/>
    <w:rsid w:val="00360490"/>
    <w:rsid w:val="003604B6"/>
    <w:rsid w:val="00363118"/>
    <w:rsid w:val="00363450"/>
    <w:rsid w:val="00363E44"/>
    <w:rsid w:val="00364756"/>
    <w:rsid w:val="00365134"/>
    <w:rsid w:val="00365894"/>
    <w:rsid w:val="00365921"/>
    <w:rsid w:val="00365AD7"/>
    <w:rsid w:val="00366092"/>
    <w:rsid w:val="00366FBD"/>
    <w:rsid w:val="003671FC"/>
    <w:rsid w:val="00367B7A"/>
    <w:rsid w:val="00367EA3"/>
    <w:rsid w:val="00370FD7"/>
    <w:rsid w:val="003711D1"/>
    <w:rsid w:val="00371627"/>
    <w:rsid w:val="0037240A"/>
    <w:rsid w:val="003730B9"/>
    <w:rsid w:val="00373913"/>
    <w:rsid w:val="0037673C"/>
    <w:rsid w:val="0037758E"/>
    <w:rsid w:val="003776D5"/>
    <w:rsid w:val="003803F0"/>
    <w:rsid w:val="00380FA4"/>
    <w:rsid w:val="00383E74"/>
    <w:rsid w:val="003849FD"/>
    <w:rsid w:val="00385EE7"/>
    <w:rsid w:val="0039006F"/>
    <w:rsid w:val="00390A0B"/>
    <w:rsid w:val="0039127B"/>
    <w:rsid w:val="003916CC"/>
    <w:rsid w:val="0039221C"/>
    <w:rsid w:val="00392ABC"/>
    <w:rsid w:val="00392B1C"/>
    <w:rsid w:val="0039333F"/>
    <w:rsid w:val="003942B8"/>
    <w:rsid w:val="0039796E"/>
    <w:rsid w:val="00397B7D"/>
    <w:rsid w:val="00397DCD"/>
    <w:rsid w:val="003A148A"/>
    <w:rsid w:val="003A42E9"/>
    <w:rsid w:val="003A43EC"/>
    <w:rsid w:val="003A4787"/>
    <w:rsid w:val="003A4C7C"/>
    <w:rsid w:val="003A5A52"/>
    <w:rsid w:val="003A5AC7"/>
    <w:rsid w:val="003A5C46"/>
    <w:rsid w:val="003A5E09"/>
    <w:rsid w:val="003A5E36"/>
    <w:rsid w:val="003A5F61"/>
    <w:rsid w:val="003B098D"/>
    <w:rsid w:val="003B0C78"/>
    <w:rsid w:val="003B3440"/>
    <w:rsid w:val="003B561B"/>
    <w:rsid w:val="003B5C15"/>
    <w:rsid w:val="003C055E"/>
    <w:rsid w:val="003C1D34"/>
    <w:rsid w:val="003C3256"/>
    <w:rsid w:val="003C35FA"/>
    <w:rsid w:val="003C37C7"/>
    <w:rsid w:val="003C4D8F"/>
    <w:rsid w:val="003C4E69"/>
    <w:rsid w:val="003C4FEB"/>
    <w:rsid w:val="003C50B6"/>
    <w:rsid w:val="003C56BC"/>
    <w:rsid w:val="003C5DC9"/>
    <w:rsid w:val="003C5EF6"/>
    <w:rsid w:val="003C6B29"/>
    <w:rsid w:val="003C6E7C"/>
    <w:rsid w:val="003C7B4E"/>
    <w:rsid w:val="003D0692"/>
    <w:rsid w:val="003D0D52"/>
    <w:rsid w:val="003D17F8"/>
    <w:rsid w:val="003D1DB8"/>
    <w:rsid w:val="003D1F8E"/>
    <w:rsid w:val="003D1FE1"/>
    <w:rsid w:val="003D3101"/>
    <w:rsid w:val="003D3A9E"/>
    <w:rsid w:val="003D4391"/>
    <w:rsid w:val="003D5608"/>
    <w:rsid w:val="003D5E2F"/>
    <w:rsid w:val="003E0C98"/>
    <w:rsid w:val="003E1451"/>
    <w:rsid w:val="003E2921"/>
    <w:rsid w:val="003E2DD5"/>
    <w:rsid w:val="003E3038"/>
    <w:rsid w:val="003E3069"/>
    <w:rsid w:val="003E4185"/>
    <w:rsid w:val="003E42CE"/>
    <w:rsid w:val="003E4590"/>
    <w:rsid w:val="003E4A14"/>
    <w:rsid w:val="003E5593"/>
    <w:rsid w:val="003E58E0"/>
    <w:rsid w:val="003E5C59"/>
    <w:rsid w:val="003E7237"/>
    <w:rsid w:val="003F0458"/>
    <w:rsid w:val="003F0D91"/>
    <w:rsid w:val="003F0DB1"/>
    <w:rsid w:val="003F23B6"/>
    <w:rsid w:val="003F23F5"/>
    <w:rsid w:val="003F3C88"/>
    <w:rsid w:val="003F4735"/>
    <w:rsid w:val="003F47AB"/>
    <w:rsid w:val="003F4F41"/>
    <w:rsid w:val="003F54FC"/>
    <w:rsid w:val="003F5852"/>
    <w:rsid w:val="003F5F49"/>
    <w:rsid w:val="003F5F74"/>
    <w:rsid w:val="003F6768"/>
    <w:rsid w:val="003F7652"/>
    <w:rsid w:val="003F78EF"/>
    <w:rsid w:val="003F7AF2"/>
    <w:rsid w:val="003F7F6B"/>
    <w:rsid w:val="0040049F"/>
    <w:rsid w:val="004004F9"/>
    <w:rsid w:val="00401D8E"/>
    <w:rsid w:val="00402C82"/>
    <w:rsid w:val="00402ED5"/>
    <w:rsid w:val="0040391A"/>
    <w:rsid w:val="00404E54"/>
    <w:rsid w:val="00405A8C"/>
    <w:rsid w:val="00406909"/>
    <w:rsid w:val="00407106"/>
    <w:rsid w:val="0040720D"/>
    <w:rsid w:val="00407E00"/>
    <w:rsid w:val="00411337"/>
    <w:rsid w:val="00411DDD"/>
    <w:rsid w:val="00415D12"/>
    <w:rsid w:val="00415D8D"/>
    <w:rsid w:val="00415FCA"/>
    <w:rsid w:val="00420E92"/>
    <w:rsid w:val="004210E5"/>
    <w:rsid w:val="004219C0"/>
    <w:rsid w:val="004222A8"/>
    <w:rsid w:val="00426487"/>
    <w:rsid w:val="00426B64"/>
    <w:rsid w:val="00426FD3"/>
    <w:rsid w:val="0042737F"/>
    <w:rsid w:val="0042775A"/>
    <w:rsid w:val="0043035C"/>
    <w:rsid w:val="00430D86"/>
    <w:rsid w:val="00430FD3"/>
    <w:rsid w:val="00431261"/>
    <w:rsid w:val="00431D12"/>
    <w:rsid w:val="00433F34"/>
    <w:rsid w:val="00434AEC"/>
    <w:rsid w:val="00435082"/>
    <w:rsid w:val="0043598F"/>
    <w:rsid w:val="00436387"/>
    <w:rsid w:val="00440C27"/>
    <w:rsid w:val="00441787"/>
    <w:rsid w:val="00441C94"/>
    <w:rsid w:val="0044290D"/>
    <w:rsid w:val="00442B2C"/>
    <w:rsid w:val="004440F9"/>
    <w:rsid w:val="00444B58"/>
    <w:rsid w:val="00445719"/>
    <w:rsid w:val="004471ED"/>
    <w:rsid w:val="00447D86"/>
    <w:rsid w:val="00451DC1"/>
    <w:rsid w:val="004540AB"/>
    <w:rsid w:val="0045471D"/>
    <w:rsid w:val="004567B2"/>
    <w:rsid w:val="004577C9"/>
    <w:rsid w:val="004579D8"/>
    <w:rsid w:val="00457B72"/>
    <w:rsid w:val="00460E10"/>
    <w:rsid w:val="00463677"/>
    <w:rsid w:val="0046367B"/>
    <w:rsid w:val="00463B55"/>
    <w:rsid w:val="00463F0D"/>
    <w:rsid w:val="00463F6B"/>
    <w:rsid w:val="00465E64"/>
    <w:rsid w:val="00465EFA"/>
    <w:rsid w:val="0046609C"/>
    <w:rsid w:val="00466CE3"/>
    <w:rsid w:val="00467AD8"/>
    <w:rsid w:val="004716F3"/>
    <w:rsid w:val="00472375"/>
    <w:rsid w:val="00472631"/>
    <w:rsid w:val="00472F5F"/>
    <w:rsid w:val="004732BC"/>
    <w:rsid w:val="00475002"/>
    <w:rsid w:val="0047557C"/>
    <w:rsid w:val="0047572A"/>
    <w:rsid w:val="004758E9"/>
    <w:rsid w:val="004765D4"/>
    <w:rsid w:val="0048068B"/>
    <w:rsid w:val="00481CA7"/>
    <w:rsid w:val="00481F33"/>
    <w:rsid w:val="0048212E"/>
    <w:rsid w:val="00482404"/>
    <w:rsid w:val="00483248"/>
    <w:rsid w:val="00483E0B"/>
    <w:rsid w:val="00485DAE"/>
    <w:rsid w:val="0048799E"/>
    <w:rsid w:val="00491223"/>
    <w:rsid w:val="00492EB0"/>
    <w:rsid w:val="0049309B"/>
    <w:rsid w:val="00493961"/>
    <w:rsid w:val="00494B2C"/>
    <w:rsid w:val="00496965"/>
    <w:rsid w:val="004A09C2"/>
    <w:rsid w:val="004A0CE9"/>
    <w:rsid w:val="004A1289"/>
    <w:rsid w:val="004A38C4"/>
    <w:rsid w:val="004A3A9A"/>
    <w:rsid w:val="004A5C77"/>
    <w:rsid w:val="004A6B9D"/>
    <w:rsid w:val="004B0804"/>
    <w:rsid w:val="004B1861"/>
    <w:rsid w:val="004B29A1"/>
    <w:rsid w:val="004B2E70"/>
    <w:rsid w:val="004B585D"/>
    <w:rsid w:val="004B60BF"/>
    <w:rsid w:val="004B672D"/>
    <w:rsid w:val="004B6804"/>
    <w:rsid w:val="004B6ABC"/>
    <w:rsid w:val="004C04E5"/>
    <w:rsid w:val="004C2EDD"/>
    <w:rsid w:val="004C3137"/>
    <w:rsid w:val="004C3481"/>
    <w:rsid w:val="004C38D1"/>
    <w:rsid w:val="004C3D1A"/>
    <w:rsid w:val="004C4D29"/>
    <w:rsid w:val="004C55AC"/>
    <w:rsid w:val="004C6055"/>
    <w:rsid w:val="004C7210"/>
    <w:rsid w:val="004C73FD"/>
    <w:rsid w:val="004C7ED6"/>
    <w:rsid w:val="004D01AC"/>
    <w:rsid w:val="004D03C8"/>
    <w:rsid w:val="004D08D0"/>
    <w:rsid w:val="004D28AE"/>
    <w:rsid w:val="004D2B16"/>
    <w:rsid w:val="004D36BE"/>
    <w:rsid w:val="004D385B"/>
    <w:rsid w:val="004D40A4"/>
    <w:rsid w:val="004D481D"/>
    <w:rsid w:val="004D486A"/>
    <w:rsid w:val="004D4A74"/>
    <w:rsid w:val="004D52A9"/>
    <w:rsid w:val="004D5351"/>
    <w:rsid w:val="004D75C0"/>
    <w:rsid w:val="004E0B0F"/>
    <w:rsid w:val="004E26CF"/>
    <w:rsid w:val="004E2EA4"/>
    <w:rsid w:val="004E3A87"/>
    <w:rsid w:val="004E3BFD"/>
    <w:rsid w:val="004E56CD"/>
    <w:rsid w:val="004E5731"/>
    <w:rsid w:val="004E594A"/>
    <w:rsid w:val="004E73B0"/>
    <w:rsid w:val="004E77F5"/>
    <w:rsid w:val="004E7DEA"/>
    <w:rsid w:val="004F10A6"/>
    <w:rsid w:val="004F19DC"/>
    <w:rsid w:val="004F2D85"/>
    <w:rsid w:val="004F32C0"/>
    <w:rsid w:val="004F340B"/>
    <w:rsid w:val="004F4149"/>
    <w:rsid w:val="004F575A"/>
    <w:rsid w:val="004F58D6"/>
    <w:rsid w:val="005005AB"/>
    <w:rsid w:val="00500C27"/>
    <w:rsid w:val="00501212"/>
    <w:rsid w:val="0050224F"/>
    <w:rsid w:val="005029D6"/>
    <w:rsid w:val="00503CDC"/>
    <w:rsid w:val="00503E7E"/>
    <w:rsid w:val="00504818"/>
    <w:rsid w:val="005049A3"/>
    <w:rsid w:val="00504FA0"/>
    <w:rsid w:val="00505FFF"/>
    <w:rsid w:val="00506295"/>
    <w:rsid w:val="00506A50"/>
    <w:rsid w:val="00507C86"/>
    <w:rsid w:val="00510CFC"/>
    <w:rsid w:val="00511CE2"/>
    <w:rsid w:val="00513C45"/>
    <w:rsid w:val="005145CD"/>
    <w:rsid w:val="005147D9"/>
    <w:rsid w:val="00514B50"/>
    <w:rsid w:val="005161AA"/>
    <w:rsid w:val="0051665F"/>
    <w:rsid w:val="005174DA"/>
    <w:rsid w:val="00520F08"/>
    <w:rsid w:val="005228EA"/>
    <w:rsid w:val="00522C70"/>
    <w:rsid w:val="00523757"/>
    <w:rsid w:val="00524F3D"/>
    <w:rsid w:val="00525F87"/>
    <w:rsid w:val="0052644B"/>
    <w:rsid w:val="00526815"/>
    <w:rsid w:val="005270AB"/>
    <w:rsid w:val="005271BA"/>
    <w:rsid w:val="00530218"/>
    <w:rsid w:val="0053110B"/>
    <w:rsid w:val="0053265A"/>
    <w:rsid w:val="00534227"/>
    <w:rsid w:val="0053469A"/>
    <w:rsid w:val="00535B19"/>
    <w:rsid w:val="00535BC5"/>
    <w:rsid w:val="005367E9"/>
    <w:rsid w:val="00537F44"/>
    <w:rsid w:val="00540841"/>
    <w:rsid w:val="00546206"/>
    <w:rsid w:val="0054680D"/>
    <w:rsid w:val="00547257"/>
    <w:rsid w:val="00547DE9"/>
    <w:rsid w:val="0055031B"/>
    <w:rsid w:val="005526AC"/>
    <w:rsid w:val="005527FF"/>
    <w:rsid w:val="005532E7"/>
    <w:rsid w:val="00553B48"/>
    <w:rsid w:val="00553C78"/>
    <w:rsid w:val="0055406A"/>
    <w:rsid w:val="00554EA4"/>
    <w:rsid w:val="00555BD4"/>
    <w:rsid w:val="00557485"/>
    <w:rsid w:val="00560A72"/>
    <w:rsid w:val="00561BDC"/>
    <w:rsid w:val="00561C65"/>
    <w:rsid w:val="00562396"/>
    <w:rsid w:val="005632A7"/>
    <w:rsid w:val="00563EB0"/>
    <w:rsid w:val="00570660"/>
    <w:rsid w:val="0057072A"/>
    <w:rsid w:val="00570E0E"/>
    <w:rsid w:val="0057151D"/>
    <w:rsid w:val="005742FB"/>
    <w:rsid w:val="00574BFD"/>
    <w:rsid w:val="00576B05"/>
    <w:rsid w:val="00577303"/>
    <w:rsid w:val="0057789A"/>
    <w:rsid w:val="00577BEF"/>
    <w:rsid w:val="00580505"/>
    <w:rsid w:val="00580550"/>
    <w:rsid w:val="00580C5D"/>
    <w:rsid w:val="00580DEF"/>
    <w:rsid w:val="005810E1"/>
    <w:rsid w:val="00581E11"/>
    <w:rsid w:val="0058283F"/>
    <w:rsid w:val="00583049"/>
    <w:rsid w:val="00583194"/>
    <w:rsid w:val="005831D9"/>
    <w:rsid w:val="00584195"/>
    <w:rsid w:val="0058490E"/>
    <w:rsid w:val="0058668C"/>
    <w:rsid w:val="00587246"/>
    <w:rsid w:val="00587836"/>
    <w:rsid w:val="00590D3E"/>
    <w:rsid w:val="0059245E"/>
    <w:rsid w:val="00592533"/>
    <w:rsid w:val="0059381B"/>
    <w:rsid w:val="00593F16"/>
    <w:rsid w:val="00594658"/>
    <w:rsid w:val="005948F1"/>
    <w:rsid w:val="005966AA"/>
    <w:rsid w:val="00596B34"/>
    <w:rsid w:val="00596E21"/>
    <w:rsid w:val="005A0299"/>
    <w:rsid w:val="005A0F8A"/>
    <w:rsid w:val="005A1ABD"/>
    <w:rsid w:val="005A255F"/>
    <w:rsid w:val="005A2CB7"/>
    <w:rsid w:val="005A3689"/>
    <w:rsid w:val="005A51D3"/>
    <w:rsid w:val="005A5C59"/>
    <w:rsid w:val="005B0199"/>
    <w:rsid w:val="005B0468"/>
    <w:rsid w:val="005B1072"/>
    <w:rsid w:val="005B26A6"/>
    <w:rsid w:val="005B26BF"/>
    <w:rsid w:val="005B2933"/>
    <w:rsid w:val="005B3943"/>
    <w:rsid w:val="005B518C"/>
    <w:rsid w:val="005B7190"/>
    <w:rsid w:val="005B79F4"/>
    <w:rsid w:val="005C0195"/>
    <w:rsid w:val="005C071D"/>
    <w:rsid w:val="005C1130"/>
    <w:rsid w:val="005C5096"/>
    <w:rsid w:val="005C60D5"/>
    <w:rsid w:val="005C6E86"/>
    <w:rsid w:val="005C714A"/>
    <w:rsid w:val="005C75DF"/>
    <w:rsid w:val="005D08A5"/>
    <w:rsid w:val="005D1517"/>
    <w:rsid w:val="005D1CB0"/>
    <w:rsid w:val="005D24B8"/>
    <w:rsid w:val="005D2C01"/>
    <w:rsid w:val="005D39E1"/>
    <w:rsid w:val="005D468B"/>
    <w:rsid w:val="005D47E8"/>
    <w:rsid w:val="005D4C18"/>
    <w:rsid w:val="005D4FF3"/>
    <w:rsid w:val="005D50F0"/>
    <w:rsid w:val="005D53D8"/>
    <w:rsid w:val="005D69A8"/>
    <w:rsid w:val="005D72D0"/>
    <w:rsid w:val="005D7504"/>
    <w:rsid w:val="005E1B6C"/>
    <w:rsid w:val="005E212F"/>
    <w:rsid w:val="005E2ED0"/>
    <w:rsid w:val="005E3B24"/>
    <w:rsid w:val="005E463F"/>
    <w:rsid w:val="005E6413"/>
    <w:rsid w:val="005E7B7A"/>
    <w:rsid w:val="005F10BD"/>
    <w:rsid w:val="005F388D"/>
    <w:rsid w:val="005F484B"/>
    <w:rsid w:val="005F5F01"/>
    <w:rsid w:val="005F609D"/>
    <w:rsid w:val="005F60BE"/>
    <w:rsid w:val="005F6F94"/>
    <w:rsid w:val="006002A0"/>
    <w:rsid w:val="00600B0A"/>
    <w:rsid w:val="00600BB5"/>
    <w:rsid w:val="00600C21"/>
    <w:rsid w:val="00600C89"/>
    <w:rsid w:val="00601CD7"/>
    <w:rsid w:val="00603179"/>
    <w:rsid w:val="006036C0"/>
    <w:rsid w:val="00605EFE"/>
    <w:rsid w:val="00606AA9"/>
    <w:rsid w:val="00606C18"/>
    <w:rsid w:val="006070EE"/>
    <w:rsid w:val="006122ED"/>
    <w:rsid w:val="00612860"/>
    <w:rsid w:val="00612BEA"/>
    <w:rsid w:val="006136E2"/>
    <w:rsid w:val="00615558"/>
    <w:rsid w:val="00616632"/>
    <w:rsid w:val="006204E9"/>
    <w:rsid w:val="006212DB"/>
    <w:rsid w:val="00621A40"/>
    <w:rsid w:val="006228C4"/>
    <w:rsid w:val="0062456D"/>
    <w:rsid w:val="0062535E"/>
    <w:rsid w:val="0062605D"/>
    <w:rsid w:val="0062621D"/>
    <w:rsid w:val="0062672E"/>
    <w:rsid w:val="00626E97"/>
    <w:rsid w:val="0062736E"/>
    <w:rsid w:val="0063009C"/>
    <w:rsid w:val="00631B0D"/>
    <w:rsid w:val="00632506"/>
    <w:rsid w:val="00632BF8"/>
    <w:rsid w:val="00633AE1"/>
    <w:rsid w:val="0063450D"/>
    <w:rsid w:val="00634DF9"/>
    <w:rsid w:val="00634F0C"/>
    <w:rsid w:val="00635326"/>
    <w:rsid w:val="00635E51"/>
    <w:rsid w:val="00640A3F"/>
    <w:rsid w:val="00642809"/>
    <w:rsid w:val="00644FCE"/>
    <w:rsid w:val="00645635"/>
    <w:rsid w:val="00645984"/>
    <w:rsid w:val="0064668C"/>
    <w:rsid w:val="00646E3C"/>
    <w:rsid w:val="00647139"/>
    <w:rsid w:val="006476D2"/>
    <w:rsid w:val="00647C1B"/>
    <w:rsid w:val="0065147E"/>
    <w:rsid w:val="00651FA2"/>
    <w:rsid w:val="00652980"/>
    <w:rsid w:val="006530F3"/>
    <w:rsid w:val="00654182"/>
    <w:rsid w:val="00655083"/>
    <w:rsid w:val="00655708"/>
    <w:rsid w:val="00657325"/>
    <w:rsid w:val="00657542"/>
    <w:rsid w:val="006578B3"/>
    <w:rsid w:val="00657B52"/>
    <w:rsid w:val="006601DB"/>
    <w:rsid w:val="00660FE7"/>
    <w:rsid w:val="00661645"/>
    <w:rsid w:val="00661B16"/>
    <w:rsid w:val="00662F44"/>
    <w:rsid w:val="00664232"/>
    <w:rsid w:val="00665995"/>
    <w:rsid w:val="00666BD9"/>
    <w:rsid w:val="00666FC9"/>
    <w:rsid w:val="00666FE0"/>
    <w:rsid w:val="00667394"/>
    <w:rsid w:val="00667980"/>
    <w:rsid w:val="0067029F"/>
    <w:rsid w:val="006703D3"/>
    <w:rsid w:val="006703E1"/>
    <w:rsid w:val="00670516"/>
    <w:rsid w:val="0067139A"/>
    <w:rsid w:val="00671D47"/>
    <w:rsid w:val="00671E19"/>
    <w:rsid w:val="0067442A"/>
    <w:rsid w:val="00674493"/>
    <w:rsid w:val="00675499"/>
    <w:rsid w:val="006758C7"/>
    <w:rsid w:val="00675E82"/>
    <w:rsid w:val="00676648"/>
    <w:rsid w:val="006769AB"/>
    <w:rsid w:val="00676C89"/>
    <w:rsid w:val="0067786B"/>
    <w:rsid w:val="00680C24"/>
    <w:rsid w:val="006812FC"/>
    <w:rsid w:val="00681AC8"/>
    <w:rsid w:val="00683C39"/>
    <w:rsid w:val="006844FF"/>
    <w:rsid w:val="00686C07"/>
    <w:rsid w:val="006902B5"/>
    <w:rsid w:val="00690754"/>
    <w:rsid w:val="006917E2"/>
    <w:rsid w:val="006917F3"/>
    <w:rsid w:val="00694E29"/>
    <w:rsid w:val="00694FC9"/>
    <w:rsid w:val="00696AF9"/>
    <w:rsid w:val="00696CEA"/>
    <w:rsid w:val="0069783D"/>
    <w:rsid w:val="006A04C2"/>
    <w:rsid w:val="006A0608"/>
    <w:rsid w:val="006A0636"/>
    <w:rsid w:val="006A1044"/>
    <w:rsid w:val="006A2C5B"/>
    <w:rsid w:val="006A3081"/>
    <w:rsid w:val="006A36FE"/>
    <w:rsid w:val="006A412D"/>
    <w:rsid w:val="006A499C"/>
    <w:rsid w:val="006A4AB1"/>
    <w:rsid w:val="006A636B"/>
    <w:rsid w:val="006A749C"/>
    <w:rsid w:val="006A7572"/>
    <w:rsid w:val="006B0219"/>
    <w:rsid w:val="006B035C"/>
    <w:rsid w:val="006B03BE"/>
    <w:rsid w:val="006B102A"/>
    <w:rsid w:val="006B137C"/>
    <w:rsid w:val="006B252D"/>
    <w:rsid w:val="006B31F4"/>
    <w:rsid w:val="006B31F7"/>
    <w:rsid w:val="006B4C97"/>
    <w:rsid w:val="006B4D3B"/>
    <w:rsid w:val="006B504A"/>
    <w:rsid w:val="006B5E1E"/>
    <w:rsid w:val="006B65CE"/>
    <w:rsid w:val="006B713F"/>
    <w:rsid w:val="006B7180"/>
    <w:rsid w:val="006C142B"/>
    <w:rsid w:val="006C45DA"/>
    <w:rsid w:val="006C5BFF"/>
    <w:rsid w:val="006C6DAF"/>
    <w:rsid w:val="006C74A2"/>
    <w:rsid w:val="006C76F8"/>
    <w:rsid w:val="006C7F0D"/>
    <w:rsid w:val="006D0234"/>
    <w:rsid w:val="006D0619"/>
    <w:rsid w:val="006D1380"/>
    <w:rsid w:val="006D2197"/>
    <w:rsid w:val="006D35E7"/>
    <w:rsid w:val="006D3E39"/>
    <w:rsid w:val="006D6531"/>
    <w:rsid w:val="006D68C3"/>
    <w:rsid w:val="006D6B7D"/>
    <w:rsid w:val="006D78E0"/>
    <w:rsid w:val="006D79E1"/>
    <w:rsid w:val="006E00C0"/>
    <w:rsid w:val="006E05EF"/>
    <w:rsid w:val="006E0DFB"/>
    <w:rsid w:val="006E1C2D"/>
    <w:rsid w:val="006E2F65"/>
    <w:rsid w:val="006E3E8B"/>
    <w:rsid w:val="006E54DF"/>
    <w:rsid w:val="006E55F4"/>
    <w:rsid w:val="006E777B"/>
    <w:rsid w:val="006E77B9"/>
    <w:rsid w:val="006E787E"/>
    <w:rsid w:val="006F1639"/>
    <w:rsid w:val="006F7657"/>
    <w:rsid w:val="006F7945"/>
    <w:rsid w:val="006F7CB2"/>
    <w:rsid w:val="00702587"/>
    <w:rsid w:val="00702E37"/>
    <w:rsid w:val="00703077"/>
    <w:rsid w:val="00704D98"/>
    <w:rsid w:val="00705DBB"/>
    <w:rsid w:val="00706996"/>
    <w:rsid w:val="00706F07"/>
    <w:rsid w:val="0070779D"/>
    <w:rsid w:val="00707D07"/>
    <w:rsid w:val="00710D09"/>
    <w:rsid w:val="007115EA"/>
    <w:rsid w:val="00711B59"/>
    <w:rsid w:val="00711EF2"/>
    <w:rsid w:val="00712E5B"/>
    <w:rsid w:val="00714CC7"/>
    <w:rsid w:val="007154D9"/>
    <w:rsid w:val="007159F9"/>
    <w:rsid w:val="0071703A"/>
    <w:rsid w:val="007171C7"/>
    <w:rsid w:val="00717442"/>
    <w:rsid w:val="0071756E"/>
    <w:rsid w:val="007176B0"/>
    <w:rsid w:val="00720423"/>
    <w:rsid w:val="0072077C"/>
    <w:rsid w:val="007209DB"/>
    <w:rsid w:val="00721C6F"/>
    <w:rsid w:val="0072209D"/>
    <w:rsid w:val="007221AD"/>
    <w:rsid w:val="00722459"/>
    <w:rsid w:val="00722905"/>
    <w:rsid w:val="00722944"/>
    <w:rsid w:val="00722A34"/>
    <w:rsid w:val="0072348A"/>
    <w:rsid w:val="0072494D"/>
    <w:rsid w:val="00725E62"/>
    <w:rsid w:val="007273B8"/>
    <w:rsid w:val="00727BA0"/>
    <w:rsid w:val="00731381"/>
    <w:rsid w:val="00732206"/>
    <w:rsid w:val="00732F21"/>
    <w:rsid w:val="007331BA"/>
    <w:rsid w:val="007338F3"/>
    <w:rsid w:val="00733DC9"/>
    <w:rsid w:val="00734224"/>
    <w:rsid w:val="00735842"/>
    <w:rsid w:val="00736137"/>
    <w:rsid w:val="0073671E"/>
    <w:rsid w:val="00737C1F"/>
    <w:rsid w:val="007405BC"/>
    <w:rsid w:val="00740757"/>
    <w:rsid w:val="007408D2"/>
    <w:rsid w:val="00742441"/>
    <w:rsid w:val="0074244D"/>
    <w:rsid w:val="007445C3"/>
    <w:rsid w:val="007446EE"/>
    <w:rsid w:val="00744C12"/>
    <w:rsid w:val="00745F48"/>
    <w:rsid w:val="00746018"/>
    <w:rsid w:val="00747941"/>
    <w:rsid w:val="00747FDC"/>
    <w:rsid w:val="00750020"/>
    <w:rsid w:val="007511E8"/>
    <w:rsid w:val="007530AC"/>
    <w:rsid w:val="00754993"/>
    <w:rsid w:val="00754D8C"/>
    <w:rsid w:val="0075533F"/>
    <w:rsid w:val="007560E5"/>
    <w:rsid w:val="00756819"/>
    <w:rsid w:val="007636CA"/>
    <w:rsid w:val="00764D83"/>
    <w:rsid w:val="00765B6F"/>
    <w:rsid w:val="00766621"/>
    <w:rsid w:val="00766E9A"/>
    <w:rsid w:val="00770120"/>
    <w:rsid w:val="00770374"/>
    <w:rsid w:val="0077056F"/>
    <w:rsid w:val="0077076D"/>
    <w:rsid w:val="00770848"/>
    <w:rsid w:val="00775976"/>
    <w:rsid w:val="00777F9A"/>
    <w:rsid w:val="0078014D"/>
    <w:rsid w:val="00780B20"/>
    <w:rsid w:val="00781425"/>
    <w:rsid w:val="00781A9A"/>
    <w:rsid w:val="00784A09"/>
    <w:rsid w:val="00785E1E"/>
    <w:rsid w:val="00785E39"/>
    <w:rsid w:val="007871C3"/>
    <w:rsid w:val="00791B6C"/>
    <w:rsid w:val="00791BAA"/>
    <w:rsid w:val="00792742"/>
    <w:rsid w:val="00792F01"/>
    <w:rsid w:val="00793078"/>
    <w:rsid w:val="00793592"/>
    <w:rsid w:val="007935CB"/>
    <w:rsid w:val="00793F52"/>
    <w:rsid w:val="00793FB7"/>
    <w:rsid w:val="0079407B"/>
    <w:rsid w:val="007944A2"/>
    <w:rsid w:val="007952CB"/>
    <w:rsid w:val="0079590C"/>
    <w:rsid w:val="007A006F"/>
    <w:rsid w:val="007A303C"/>
    <w:rsid w:val="007A3550"/>
    <w:rsid w:val="007A3927"/>
    <w:rsid w:val="007A41FA"/>
    <w:rsid w:val="007A43F6"/>
    <w:rsid w:val="007A5585"/>
    <w:rsid w:val="007A68ED"/>
    <w:rsid w:val="007A723B"/>
    <w:rsid w:val="007B1263"/>
    <w:rsid w:val="007B15F4"/>
    <w:rsid w:val="007B1F8A"/>
    <w:rsid w:val="007B2239"/>
    <w:rsid w:val="007B2534"/>
    <w:rsid w:val="007B25DF"/>
    <w:rsid w:val="007B2917"/>
    <w:rsid w:val="007B3196"/>
    <w:rsid w:val="007B31DF"/>
    <w:rsid w:val="007B41C2"/>
    <w:rsid w:val="007B5A84"/>
    <w:rsid w:val="007C05AE"/>
    <w:rsid w:val="007C1A32"/>
    <w:rsid w:val="007C1A8E"/>
    <w:rsid w:val="007C1E59"/>
    <w:rsid w:val="007C3253"/>
    <w:rsid w:val="007C43B2"/>
    <w:rsid w:val="007C4C7F"/>
    <w:rsid w:val="007C4D65"/>
    <w:rsid w:val="007C56AD"/>
    <w:rsid w:val="007C671C"/>
    <w:rsid w:val="007D03AC"/>
    <w:rsid w:val="007D0CD3"/>
    <w:rsid w:val="007D1390"/>
    <w:rsid w:val="007D2B5E"/>
    <w:rsid w:val="007D3056"/>
    <w:rsid w:val="007D313E"/>
    <w:rsid w:val="007D4BD3"/>
    <w:rsid w:val="007D56E8"/>
    <w:rsid w:val="007D5E45"/>
    <w:rsid w:val="007D6513"/>
    <w:rsid w:val="007D6C62"/>
    <w:rsid w:val="007D6D49"/>
    <w:rsid w:val="007E006E"/>
    <w:rsid w:val="007E057D"/>
    <w:rsid w:val="007E07CD"/>
    <w:rsid w:val="007E10F0"/>
    <w:rsid w:val="007E12FE"/>
    <w:rsid w:val="007E1EFB"/>
    <w:rsid w:val="007E2E21"/>
    <w:rsid w:val="007E387B"/>
    <w:rsid w:val="007E4460"/>
    <w:rsid w:val="007E5016"/>
    <w:rsid w:val="007E659E"/>
    <w:rsid w:val="007E66E5"/>
    <w:rsid w:val="007E7041"/>
    <w:rsid w:val="007E7BF1"/>
    <w:rsid w:val="007F0C97"/>
    <w:rsid w:val="007F1006"/>
    <w:rsid w:val="007F157B"/>
    <w:rsid w:val="007F164B"/>
    <w:rsid w:val="007F18AA"/>
    <w:rsid w:val="007F244D"/>
    <w:rsid w:val="007F5D61"/>
    <w:rsid w:val="007F69BA"/>
    <w:rsid w:val="008007BE"/>
    <w:rsid w:val="00801CD4"/>
    <w:rsid w:val="00803033"/>
    <w:rsid w:val="0080342D"/>
    <w:rsid w:val="0080374D"/>
    <w:rsid w:val="00805C3C"/>
    <w:rsid w:val="00807D77"/>
    <w:rsid w:val="00812965"/>
    <w:rsid w:val="008132B4"/>
    <w:rsid w:val="00814D0D"/>
    <w:rsid w:val="00814F35"/>
    <w:rsid w:val="008154BD"/>
    <w:rsid w:val="008157FC"/>
    <w:rsid w:val="008157FE"/>
    <w:rsid w:val="008159D6"/>
    <w:rsid w:val="00816004"/>
    <w:rsid w:val="00816CF9"/>
    <w:rsid w:val="00816F64"/>
    <w:rsid w:val="00817016"/>
    <w:rsid w:val="008206F0"/>
    <w:rsid w:val="00820DFF"/>
    <w:rsid w:val="00821774"/>
    <w:rsid w:val="00823E56"/>
    <w:rsid w:val="008241D7"/>
    <w:rsid w:val="00825666"/>
    <w:rsid w:val="008260E1"/>
    <w:rsid w:val="00826283"/>
    <w:rsid w:val="00830241"/>
    <w:rsid w:val="008312ED"/>
    <w:rsid w:val="00832BE1"/>
    <w:rsid w:val="0083453C"/>
    <w:rsid w:val="00840140"/>
    <w:rsid w:val="00840153"/>
    <w:rsid w:val="00840E4B"/>
    <w:rsid w:val="00840F74"/>
    <w:rsid w:val="0084145F"/>
    <w:rsid w:val="00841793"/>
    <w:rsid w:val="00841BED"/>
    <w:rsid w:val="0084268F"/>
    <w:rsid w:val="00842D9A"/>
    <w:rsid w:val="008430F5"/>
    <w:rsid w:val="008434CA"/>
    <w:rsid w:val="008461AB"/>
    <w:rsid w:val="008461E8"/>
    <w:rsid w:val="0084635B"/>
    <w:rsid w:val="00846A14"/>
    <w:rsid w:val="00847933"/>
    <w:rsid w:val="0084793E"/>
    <w:rsid w:val="008503D9"/>
    <w:rsid w:val="00852A1C"/>
    <w:rsid w:val="00853136"/>
    <w:rsid w:val="00854236"/>
    <w:rsid w:val="00854767"/>
    <w:rsid w:val="00854A77"/>
    <w:rsid w:val="00855FA7"/>
    <w:rsid w:val="00857456"/>
    <w:rsid w:val="008612E2"/>
    <w:rsid w:val="0086202C"/>
    <w:rsid w:val="00862E47"/>
    <w:rsid w:val="00863899"/>
    <w:rsid w:val="00864A47"/>
    <w:rsid w:val="008653DF"/>
    <w:rsid w:val="0086557E"/>
    <w:rsid w:val="008655BF"/>
    <w:rsid w:val="00865FDF"/>
    <w:rsid w:val="00870E6D"/>
    <w:rsid w:val="008719C4"/>
    <w:rsid w:val="008743FB"/>
    <w:rsid w:val="0087547D"/>
    <w:rsid w:val="008754CD"/>
    <w:rsid w:val="00875D37"/>
    <w:rsid w:val="00876215"/>
    <w:rsid w:val="008762F9"/>
    <w:rsid w:val="008762FB"/>
    <w:rsid w:val="00876E55"/>
    <w:rsid w:val="0087787B"/>
    <w:rsid w:val="00880B3B"/>
    <w:rsid w:val="00881332"/>
    <w:rsid w:val="00881425"/>
    <w:rsid w:val="00883005"/>
    <w:rsid w:val="008832A7"/>
    <w:rsid w:val="0088484B"/>
    <w:rsid w:val="00884D21"/>
    <w:rsid w:val="008851A0"/>
    <w:rsid w:val="00885314"/>
    <w:rsid w:val="00885B56"/>
    <w:rsid w:val="00887857"/>
    <w:rsid w:val="00893880"/>
    <w:rsid w:val="00893B51"/>
    <w:rsid w:val="008950B5"/>
    <w:rsid w:val="00897A16"/>
    <w:rsid w:val="008A08CD"/>
    <w:rsid w:val="008A238E"/>
    <w:rsid w:val="008A274C"/>
    <w:rsid w:val="008A340F"/>
    <w:rsid w:val="008A3A3D"/>
    <w:rsid w:val="008A53C7"/>
    <w:rsid w:val="008A649E"/>
    <w:rsid w:val="008A670D"/>
    <w:rsid w:val="008A6F0F"/>
    <w:rsid w:val="008B0C95"/>
    <w:rsid w:val="008B12CA"/>
    <w:rsid w:val="008B2111"/>
    <w:rsid w:val="008B3BE2"/>
    <w:rsid w:val="008B4E5E"/>
    <w:rsid w:val="008B5A13"/>
    <w:rsid w:val="008B5BEB"/>
    <w:rsid w:val="008B67A3"/>
    <w:rsid w:val="008B6804"/>
    <w:rsid w:val="008B6A33"/>
    <w:rsid w:val="008B6ABB"/>
    <w:rsid w:val="008B76B4"/>
    <w:rsid w:val="008C0A7B"/>
    <w:rsid w:val="008C3E71"/>
    <w:rsid w:val="008C4731"/>
    <w:rsid w:val="008C4A0F"/>
    <w:rsid w:val="008C5AEF"/>
    <w:rsid w:val="008C7923"/>
    <w:rsid w:val="008D15F8"/>
    <w:rsid w:val="008D498E"/>
    <w:rsid w:val="008D5A3A"/>
    <w:rsid w:val="008D7325"/>
    <w:rsid w:val="008D7CD2"/>
    <w:rsid w:val="008E0728"/>
    <w:rsid w:val="008E0795"/>
    <w:rsid w:val="008E2DBC"/>
    <w:rsid w:val="008E3361"/>
    <w:rsid w:val="008E3F6A"/>
    <w:rsid w:val="008E470B"/>
    <w:rsid w:val="008E56D1"/>
    <w:rsid w:val="008E5D40"/>
    <w:rsid w:val="008F1A0E"/>
    <w:rsid w:val="008F20F5"/>
    <w:rsid w:val="008F3678"/>
    <w:rsid w:val="008F3C8B"/>
    <w:rsid w:val="008F623B"/>
    <w:rsid w:val="008F7113"/>
    <w:rsid w:val="0090026B"/>
    <w:rsid w:val="009008DD"/>
    <w:rsid w:val="00900B99"/>
    <w:rsid w:val="00901175"/>
    <w:rsid w:val="00902147"/>
    <w:rsid w:val="00903C51"/>
    <w:rsid w:val="009044F0"/>
    <w:rsid w:val="00905F54"/>
    <w:rsid w:val="0090658C"/>
    <w:rsid w:val="00907236"/>
    <w:rsid w:val="0091122F"/>
    <w:rsid w:val="0091258D"/>
    <w:rsid w:val="009126AE"/>
    <w:rsid w:val="00913880"/>
    <w:rsid w:val="00915197"/>
    <w:rsid w:val="009152BD"/>
    <w:rsid w:val="00915E5E"/>
    <w:rsid w:val="00916365"/>
    <w:rsid w:val="009163F0"/>
    <w:rsid w:val="00916E2A"/>
    <w:rsid w:val="009177AF"/>
    <w:rsid w:val="00917E87"/>
    <w:rsid w:val="0092042E"/>
    <w:rsid w:val="00921D21"/>
    <w:rsid w:val="00923FF0"/>
    <w:rsid w:val="009251D4"/>
    <w:rsid w:val="009263A0"/>
    <w:rsid w:val="00930BBC"/>
    <w:rsid w:val="00932CEE"/>
    <w:rsid w:val="00933058"/>
    <w:rsid w:val="0093424F"/>
    <w:rsid w:val="00935F3E"/>
    <w:rsid w:val="009360F2"/>
    <w:rsid w:val="00936A3D"/>
    <w:rsid w:val="0093727F"/>
    <w:rsid w:val="00940689"/>
    <w:rsid w:val="009426B5"/>
    <w:rsid w:val="009427B4"/>
    <w:rsid w:val="00942A35"/>
    <w:rsid w:val="00942E7E"/>
    <w:rsid w:val="0094494B"/>
    <w:rsid w:val="00944BCB"/>
    <w:rsid w:val="00944EDD"/>
    <w:rsid w:val="00945148"/>
    <w:rsid w:val="00945AA8"/>
    <w:rsid w:val="00945FB6"/>
    <w:rsid w:val="0094699A"/>
    <w:rsid w:val="00946B09"/>
    <w:rsid w:val="00947578"/>
    <w:rsid w:val="00950FAA"/>
    <w:rsid w:val="009517B1"/>
    <w:rsid w:val="00951C7F"/>
    <w:rsid w:val="009520F0"/>
    <w:rsid w:val="009542D9"/>
    <w:rsid w:val="009544A9"/>
    <w:rsid w:val="00954BBE"/>
    <w:rsid w:val="00955662"/>
    <w:rsid w:val="009559B6"/>
    <w:rsid w:val="0095690F"/>
    <w:rsid w:val="00957AF6"/>
    <w:rsid w:val="00957D42"/>
    <w:rsid w:val="00960000"/>
    <w:rsid w:val="00960B6E"/>
    <w:rsid w:val="009614DC"/>
    <w:rsid w:val="009618DA"/>
    <w:rsid w:val="00961A14"/>
    <w:rsid w:val="00963EC7"/>
    <w:rsid w:val="00965226"/>
    <w:rsid w:val="00965350"/>
    <w:rsid w:val="0096625C"/>
    <w:rsid w:val="009663C2"/>
    <w:rsid w:val="00966C5F"/>
    <w:rsid w:val="00970594"/>
    <w:rsid w:val="00970E33"/>
    <w:rsid w:val="009712CA"/>
    <w:rsid w:val="00971344"/>
    <w:rsid w:val="009722F0"/>
    <w:rsid w:val="00972AF1"/>
    <w:rsid w:val="009760CC"/>
    <w:rsid w:val="00977366"/>
    <w:rsid w:val="00980E5E"/>
    <w:rsid w:val="00982EB5"/>
    <w:rsid w:val="0098346D"/>
    <w:rsid w:val="009850D9"/>
    <w:rsid w:val="00985860"/>
    <w:rsid w:val="00986171"/>
    <w:rsid w:val="009868A2"/>
    <w:rsid w:val="00991B0F"/>
    <w:rsid w:val="0099332D"/>
    <w:rsid w:val="00994871"/>
    <w:rsid w:val="009949D2"/>
    <w:rsid w:val="00994CFD"/>
    <w:rsid w:val="009961A9"/>
    <w:rsid w:val="00996564"/>
    <w:rsid w:val="00996742"/>
    <w:rsid w:val="00997283"/>
    <w:rsid w:val="0099778F"/>
    <w:rsid w:val="00997B78"/>
    <w:rsid w:val="009A0799"/>
    <w:rsid w:val="009A2818"/>
    <w:rsid w:val="009A2EE4"/>
    <w:rsid w:val="009A4214"/>
    <w:rsid w:val="009A55E2"/>
    <w:rsid w:val="009A66E0"/>
    <w:rsid w:val="009B0246"/>
    <w:rsid w:val="009B0294"/>
    <w:rsid w:val="009B0521"/>
    <w:rsid w:val="009B0858"/>
    <w:rsid w:val="009B0A3A"/>
    <w:rsid w:val="009B251E"/>
    <w:rsid w:val="009B3259"/>
    <w:rsid w:val="009B32ED"/>
    <w:rsid w:val="009B46B5"/>
    <w:rsid w:val="009B4D26"/>
    <w:rsid w:val="009B5194"/>
    <w:rsid w:val="009B572B"/>
    <w:rsid w:val="009B74B5"/>
    <w:rsid w:val="009C079E"/>
    <w:rsid w:val="009C1130"/>
    <w:rsid w:val="009C25FD"/>
    <w:rsid w:val="009C6304"/>
    <w:rsid w:val="009D1C9E"/>
    <w:rsid w:val="009D32A6"/>
    <w:rsid w:val="009D3D76"/>
    <w:rsid w:val="009D4CC2"/>
    <w:rsid w:val="009D5C76"/>
    <w:rsid w:val="009D64E0"/>
    <w:rsid w:val="009D6E21"/>
    <w:rsid w:val="009D7889"/>
    <w:rsid w:val="009E0E4D"/>
    <w:rsid w:val="009E1767"/>
    <w:rsid w:val="009E2043"/>
    <w:rsid w:val="009E430B"/>
    <w:rsid w:val="009E7DBA"/>
    <w:rsid w:val="009F185B"/>
    <w:rsid w:val="009F1BEA"/>
    <w:rsid w:val="009F1D4D"/>
    <w:rsid w:val="009F2DB4"/>
    <w:rsid w:val="009F30AA"/>
    <w:rsid w:val="009F3F8F"/>
    <w:rsid w:val="009F4D2F"/>
    <w:rsid w:val="00A01A14"/>
    <w:rsid w:val="00A01ECA"/>
    <w:rsid w:val="00A02088"/>
    <w:rsid w:val="00A0251F"/>
    <w:rsid w:val="00A04082"/>
    <w:rsid w:val="00A05021"/>
    <w:rsid w:val="00A05721"/>
    <w:rsid w:val="00A0735D"/>
    <w:rsid w:val="00A078C6"/>
    <w:rsid w:val="00A07D6C"/>
    <w:rsid w:val="00A07F9B"/>
    <w:rsid w:val="00A115D4"/>
    <w:rsid w:val="00A1188E"/>
    <w:rsid w:val="00A121F9"/>
    <w:rsid w:val="00A12BEF"/>
    <w:rsid w:val="00A1329F"/>
    <w:rsid w:val="00A135EC"/>
    <w:rsid w:val="00A138C6"/>
    <w:rsid w:val="00A13A7E"/>
    <w:rsid w:val="00A13EDF"/>
    <w:rsid w:val="00A145EA"/>
    <w:rsid w:val="00A156BB"/>
    <w:rsid w:val="00A1791B"/>
    <w:rsid w:val="00A20A69"/>
    <w:rsid w:val="00A21D77"/>
    <w:rsid w:val="00A22826"/>
    <w:rsid w:val="00A22CEC"/>
    <w:rsid w:val="00A23DC9"/>
    <w:rsid w:val="00A25A5C"/>
    <w:rsid w:val="00A2623D"/>
    <w:rsid w:val="00A2675D"/>
    <w:rsid w:val="00A26E4F"/>
    <w:rsid w:val="00A2757E"/>
    <w:rsid w:val="00A30FDC"/>
    <w:rsid w:val="00A31A9E"/>
    <w:rsid w:val="00A31FD2"/>
    <w:rsid w:val="00A34D32"/>
    <w:rsid w:val="00A350BA"/>
    <w:rsid w:val="00A36679"/>
    <w:rsid w:val="00A378F7"/>
    <w:rsid w:val="00A40B51"/>
    <w:rsid w:val="00A41077"/>
    <w:rsid w:val="00A426A8"/>
    <w:rsid w:val="00A44674"/>
    <w:rsid w:val="00A465DF"/>
    <w:rsid w:val="00A478FD"/>
    <w:rsid w:val="00A47971"/>
    <w:rsid w:val="00A47C66"/>
    <w:rsid w:val="00A51CD4"/>
    <w:rsid w:val="00A54BD9"/>
    <w:rsid w:val="00A56401"/>
    <w:rsid w:val="00A56E8A"/>
    <w:rsid w:val="00A57914"/>
    <w:rsid w:val="00A57D26"/>
    <w:rsid w:val="00A57EBA"/>
    <w:rsid w:val="00A608DB"/>
    <w:rsid w:val="00A60D90"/>
    <w:rsid w:val="00A639F3"/>
    <w:rsid w:val="00A64506"/>
    <w:rsid w:val="00A66230"/>
    <w:rsid w:val="00A66D1F"/>
    <w:rsid w:val="00A6758F"/>
    <w:rsid w:val="00A70457"/>
    <w:rsid w:val="00A70955"/>
    <w:rsid w:val="00A70A83"/>
    <w:rsid w:val="00A71143"/>
    <w:rsid w:val="00A71167"/>
    <w:rsid w:val="00A71656"/>
    <w:rsid w:val="00A71C33"/>
    <w:rsid w:val="00A71FA3"/>
    <w:rsid w:val="00A724D1"/>
    <w:rsid w:val="00A730A2"/>
    <w:rsid w:val="00A74459"/>
    <w:rsid w:val="00A77EE8"/>
    <w:rsid w:val="00A80211"/>
    <w:rsid w:val="00A80650"/>
    <w:rsid w:val="00A824FF"/>
    <w:rsid w:val="00A84D65"/>
    <w:rsid w:val="00A85678"/>
    <w:rsid w:val="00A86777"/>
    <w:rsid w:val="00A86AF0"/>
    <w:rsid w:val="00A8784F"/>
    <w:rsid w:val="00A90359"/>
    <w:rsid w:val="00A905F3"/>
    <w:rsid w:val="00A9251B"/>
    <w:rsid w:val="00A927B3"/>
    <w:rsid w:val="00A9401C"/>
    <w:rsid w:val="00A944B9"/>
    <w:rsid w:val="00A95009"/>
    <w:rsid w:val="00A964D5"/>
    <w:rsid w:val="00A971CF"/>
    <w:rsid w:val="00A97F9D"/>
    <w:rsid w:val="00AA05F3"/>
    <w:rsid w:val="00AA0A2E"/>
    <w:rsid w:val="00AA34B7"/>
    <w:rsid w:val="00AA35F2"/>
    <w:rsid w:val="00AA4975"/>
    <w:rsid w:val="00AA54FB"/>
    <w:rsid w:val="00AA63C4"/>
    <w:rsid w:val="00AA65A0"/>
    <w:rsid w:val="00AA6AA8"/>
    <w:rsid w:val="00AA6DFE"/>
    <w:rsid w:val="00AB00E5"/>
    <w:rsid w:val="00AB2062"/>
    <w:rsid w:val="00AB2687"/>
    <w:rsid w:val="00AB35EA"/>
    <w:rsid w:val="00AB3D57"/>
    <w:rsid w:val="00AB55F1"/>
    <w:rsid w:val="00AB6E27"/>
    <w:rsid w:val="00AB6ECD"/>
    <w:rsid w:val="00AB7462"/>
    <w:rsid w:val="00AB7889"/>
    <w:rsid w:val="00AB794B"/>
    <w:rsid w:val="00AC16BD"/>
    <w:rsid w:val="00AC1A6C"/>
    <w:rsid w:val="00AC27B9"/>
    <w:rsid w:val="00AC2829"/>
    <w:rsid w:val="00AC28B5"/>
    <w:rsid w:val="00AC33CC"/>
    <w:rsid w:val="00AC3FA9"/>
    <w:rsid w:val="00AC4997"/>
    <w:rsid w:val="00AC6D40"/>
    <w:rsid w:val="00AC75FE"/>
    <w:rsid w:val="00AD23EB"/>
    <w:rsid w:val="00AD2B93"/>
    <w:rsid w:val="00AD2E70"/>
    <w:rsid w:val="00AD3DF4"/>
    <w:rsid w:val="00AD5CB7"/>
    <w:rsid w:val="00AD5E12"/>
    <w:rsid w:val="00AD6413"/>
    <w:rsid w:val="00AE0077"/>
    <w:rsid w:val="00AE2DAF"/>
    <w:rsid w:val="00AE4E4E"/>
    <w:rsid w:val="00AE5E01"/>
    <w:rsid w:val="00AE6B67"/>
    <w:rsid w:val="00AF2947"/>
    <w:rsid w:val="00AF4581"/>
    <w:rsid w:val="00AF465E"/>
    <w:rsid w:val="00AF4F34"/>
    <w:rsid w:val="00AF5142"/>
    <w:rsid w:val="00AF5664"/>
    <w:rsid w:val="00AF6093"/>
    <w:rsid w:val="00AF7E05"/>
    <w:rsid w:val="00B01688"/>
    <w:rsid w:val="00B02805"/>
    <w:rsid w:val="00B02880"/>
    <w:rsid w:val="00B033A4"/>
    <w:rsid w:val="00B0426E"/>
    <w:rsid w:val="00B052BA"/>
    <w:rsid w:val="00B05477"/>
    <w:rsid w:val="00B05F20"/>
    <w:rsid w:val="00B06425"/>
    <w:rsid w:val="00B0651A"/>
    <w:rsid w:val="00B1057E"/>
    <w:rsid w:val="00B1303C"/>
    <w:rsid w:val="00B15513"/>
    <w:rsid w:val="00B15AB3"/>
    <w:rsid w:val="00B17A37"/>
    <w:rsid w:val="00B17FE7"/>
    <w:rsid w:val="00B20E07"/>
    <w:rsid w:val="00B21AC3"/>
    <w:rsid w:val="00B2219E"/>
    <w:rsid w:val="00B22CF9"/>
    <w:rsid w:val="00B23CE8"/>
    <w:rsid w:val="00B24860"/>
    <w:rsid w:val="00B24C28"/>
    <w:rsid w:val="00B25463"/>
    <w:rsid w:val="00B25DE0"/>
    <w:rsid w:val="00B26765"/>
    <w:rsid w:val="00B30FA8"/>
    <w:rsid w:val="00B3207B"/>
    <w:rsid w:val="00B33B7A"/>
    <w:rsid w:val="00B3489D"/>
    <w:rsid w:val="00B369C3"/>
    <w:rsid w:val="00B36FAA"/>
    <w:rsid w:val="00B3767A"/>
    <w:rsid w:val="00B37FCE"/>
    <w:rsid w:val="00B40B4E"/>
    <w:rsid w:val="00B415E0"/>
    <w:rsid w:val="00B41DE2"/>
    <w:rsid w:val="00B4219F"/>
    <w:rsid w:val="00B42387"/>
    <w:rsid w:val="00B4410C"/>
    <w:rsid w:val="00B443B7"/>
    <w:rsid w:val="00B44567"/>
    <w:rsid w:val="00B45332"/>
    <w:rsid w:val="00B45FD4"/>
    <w:rsid w:val="00B46906"/>
    <w:rsid w:val="00B4769F"/>
    <w:rsid w:val="00B47C0E"/>
    <w:rsid w:val="00B47C6C"/>
    <w:rsid w:val="00B47D60"/>
    <w:rsid w:val="00B5073C"/>
    <w:rsid w:val="00B50EC5"/>
    <w:rsid w:val="00B5100C"/>
    <w:rsid w:val="00B513F9"/>
    <w:rsid w:val="00B5258B"/>
    <w:rsid w:val="00B52640"/>
    <w:rsid w:val="00B52ECD"/>
    <w:rsid w:val="00B5381B"/>
    <w:rsid w:val="00B53BEA"/>
    <w:rsid w:val="00B53E1D"/>
    <w:rsid w:val="00B5416F"/>
    <w:rsid w:val="00B5593F"/>
    <w:rsid w:val="00B57F46"/>
    <w:rsid w:val="00B57F8E"/>
    <w:rsid w:val="00B60332"/>
    <w:rsid w:val="00B6045E"/>
    <w:rsid w:val="00B61175"/>
    <w:rsid w:val="00B61185"/>
    <w:rsid w:val="00B616DB"/>
    <w:rsid w:val="00B61870"/>
    <w:rsid w:val="00B6379D"/>
    <w:rsid w:val="00B63FB0"/>
    <w:rsid w:val="00B648A4"/>
    <w:rsid w:val="00B649E2"/>
    <w:rsid w:val="00B64ADE"/>
    <w:rsid w:val="00B64EBC"/>
    <w:rsid w:val="00B65025"/>
    <w:rsid w:val="00B6745C"/>
    <w:rsid w:val="00B67EA7"/>
    <w:rsid w:val="00B70335"/>
    <w:rsid w:val="00B70C1D"/>
    <w:rsid w:val="00B70D3F"/>
    <w:rsid w:val="00B7197C"/>
    <w:rsid w:val="00B740DA"/>
    <w:rsid w:val="00B74AB3"/>
    <w:rsid w:val="00B753AE"/>
    <w:rsid w:val="00B80894"/>
    <w:rsid w:val="00B80A47"/>
    <w:rsid w:val="00B80B35"/>
    <w:rsid w:val="00B80B78"/>
    <w:rsid w:val="00B816C3"/>
    <w:rsid w:val="00B81A65"/>
    <w:rsid w:val="00B82980"/>
    <w:rsid w:val="00B82CF6"/>
    <w:rsid w:val="00B84044"/>
    <w:rsid w:val="00B841FE"/>
    <w:rsid w:val="00B844A5"/>
    <w:rsid w:val="00B85D47"/>
    <w:rsid w:val="00B872B9"/>
    <w:rsid w:val="00B87735"/>
    <w:rsid w:val="00B87964"/>
    <w:rsid w:val="00B9007A"/>
    <w:rsid w:val="00B90ABC"/>
    <w:rsid w:val="00B94E3C"/>
    <w:rsid w:val="00B9536C"/>
    <w:rsid w:val="00B9587C"/>
    <w:rsid w:val="00B9663D"/>
    <w:rsid w:val="00B97DA7"/>
    <w:rsid w:val="00B97FAD"/>
    <w:rsid w:val="00BA0177"/>
    <w:rsid w:val="00BA143F"/>
    <w:rsid w:val="00BA17C7"/>
    <w:rsid w:val="00BA196E"/>
    <w:rsid w:val="00BA1BD2"/>
    <w:rsid w:val="00BA2040"/>
    <w:rsid w:val="00BA3B82"/>
    <w:rsid w:val="00BA6856"/>
    <w:rsid w:val="00BA720C"/>
    <w:rsid w:val="00BA79F2"/>
    <w:rsid w:val="00BB1BE9"/>
    <w:rsid w:val="00BB2C5C"/>
    <w:rsid w:val="00BB3164"/>
    <w:rsid w:val="00BB31FE"/>
    <w:rsid w:val="00BB3871"/>
    <w:rsid w:val="00BB397E"/>
    <w:rsid w:val="00BB48EA"/>
    <w:rsid w:val="00BB4FA9"/>
    <w:rsid w:val="00BB556A"/>
    <w:rsid w:val="00BB5B05"/>
    <w:rsid w:val="00BB5D9A"/>
    <w:rsid w:val="00BC0196"/>
    <w:rsid w:val="00BC01C8"/>
    <w:rsid w:val="00BC1DC6"/>
    <w:rsid w:val="00BC267C"/>
    <w:rsid w:val="00BC3BF3"/>
    <w:rsid w:val="00BC43CB"/>
    <w:rsid w:val="00BC4878"/>
    <w:rsid w:val="00BC49B6"/>
    <w:rsid w:val="00BC4B53"/>
    <w:rsid w:val="00BC5786"/>
    <w:rsid w:val="00BC6181"/>
    <w:rsid w:val="00BC64B9"/>
    <w:rsid w:val="00BC7CCD"/>
    <w:rsid w:val="00BD0771"/>
    <w:rsid w:val="00BD2A0C"/>
    <w:rsid w:val="00BD2CE8"/>
    <w:rsid w:val="00BD73EF"/>
    <w:rsid w:val="00BD7F2C"/>
    <w:rsid w:val="00BE04EC"/>
    <w:rsid w:val="00BE0862"/>
    <w:rsid w:val="00BE08EC"/>
    <w:rsid w:val="00BE09C7"/>
    <w:rsid w:val="00BE1666"/>
    <w:rsid w:val="00BE1804"/>
    <w:rsid w:val="00BE1AC0"/>
    <w:rsid w:val="00BE2943"/>
    <w:rsid w:val="00BE2C9A"/>
    <w:rsid w:val="00BE2CF1"/>
    <w:rsid w:val="00BE2DAD"/>
    <w:rsid w:val="00BE3C2E"/>
    <w:rsid w:val="00BE6062"/>
    <w:rsid w:val="00BE60B9"/>
    <w:rsid w:val="00BE6A2C"/>
    <w:rsid w:val="00BE6AB0"/>
    <w:rsid w:val="00BE6D85"/>
    <w:rsid w:val="00BE7710"/>
    <w:rsid w:val="00BF1179"/>
    <w:rsid w:val="00BF22B2"/>
    <w:rsid w:val="00BF2E71"/>
    <w:rsid w:val="00BF3634"/>
    <w:rsid w:val="00BF4035"/>
    <w:rsid w:val="00BF44CB"/>
    <w:rsid w:val="00BF65B4"/>
    <w:rsid w:val="00BF6F01"/>
    <w:rsid w:val="00C01CC8"/>
    <w:rsid w:val="00C02B55"/>
    <w:rsid w:val="00C03131"/>
    <w:rsid w:val="00C03698"/>
    <w:rsid w:val="00C03ACF"/>
    <w:rsid w:val="00C06BDC"/>
    <w:rsid w:val="00C11BE9"/>
    <w:rsid w:val="00C126C1"/>
    <w:rsid w:val="00C1295E"/>
    <w:rsid w:val="00C136CB"/>
    <w:rsid w:val="00C158B5"/>
    <w:rsid w:val="00C168A7"/>
    <w:rsid w:val="00C16A86"/>
    <w:rsid w:val="00C17789"/>
    <w:rsid w:val="00C17795"/>
    <w:rsid w:val="00C177B0"/>
    <w:rsid w:val="00C2073B"/>
    <w:rsid w:val="00C21D6D"/>
    <w:rsid w:val="00C23C0E"/>
    <w:rsid w:val="00C23E63"/>
    <w:rsid w:val="00C24A7F"/>
    <w:rsid w:val="00C24EDE"/>
    <w:rsid w:val="00C25CBA"/>
    <w:rsid w:val="00C26E4E"/>
    <w:rsid w:val="00C3128B"/>
    <w:rsid w:val="00C31636"/>
    <w:rsid w:val="00C31ED8"/>
    <w:rsid w:val="00C325BF"/>
    <w:rsid w:val="00C32F39"/>
    <w:rsid w:val="00C33ADA"/>
    <w:rsid w:val="00C340A4"/>
    <w:rsid w:val="00C34BBD"/>
    <w:rsid w:val="00C350DB"/>
    <w:rsid w:val="00C35FE9"/>
    <w:rsid w:val="00C36AD0"/>
    <w:rsid w:val="00C37D2F"/>
    <w:rsid w:val="00C401C0"/>
    <w:rsid w:val="00C4124A"/>
    <w:rsid w:val="00C41ECE"/>
    <w:rsid w:val="00C42E23"/>
    <w:rsid w:val="00C42FB1"/>
    <w:rsid w:val="00C456ED"/>
    <w:rsid w:val="00C45852"/>
    <w:rsid w:val="00C45C95"/>
    <w:rsid w:val="00C46616"/>
    <w:rsid w:val="00C46F0C"/>
    <w:rsid w:val="00C502C3"/>
    <w:rsid w:val="00C50A02"/>
    <w:rsid w:val="00C50A42"/>
    <w:rsid w:val="00C50F26"/>
    <w:rsid w:val="00C51AE5"/>
    <w:rsid w:val="00C531FC"/>
    <w:rsid w:val="00C53AA8"/>
    <w:rsid w:val="00C546A0"/>
    <w:rsid w:val="00C5567E"/>
    <w:rsid w:val="00C557E7"/>
    <w:rsid w:val="00C6190D"/>
    <w:rsid w:val="00C62F57"/>
    <w:rsid w:val="00C64AD6"/>
    <w:rsid w:val="00C65E9F"/>
    <w:rsid w:val="00C666E3"/>
    <w:rsid w:val="00C66701"/>
    <w:rsid w:val="00C66D7E"/>
    <w:rsid w:val="00C67059"/>
    <w:rsid w:val="00C670BC"/>
    <w:rsid w:val="00C7037D"/>
    <w:rsid w:val="00C71013"/>
    <w:rsid w:val="00C71EB6"/>
    <w:rsid w:val="00C72B7A"/>
    <w:rsid w:val="00C73575"/>
    <w:rsid w:val="00C73A7A"/>
    <w:rsid w:val="00C73C37"/>
    <w:rsid w:val="00C74463"/>
    <w:rsid w:val="00C74CEE"/>
    <w:rsid w:val="00C75B02"/>
    <w:rsid w:val="00C77E72"/>
    <w:rsid w:val="00C80092"/>
    <w:rsid w:val="00C80A79"/>
    <w:rsid w:val="00C81849"/>
    <w:rsid w:val="00C81C52"/>
    <w:rsid w:val="00C820AC"/>
    <w:rsid w:val="00C82981"/>
    <w:rsid w:val="00C82CB0"/>
    <w:rsid w:val="00C83294"/>
    <w:rsid w:val="00C83802"/>
    <w:rsid w:val="00C84C95"/>
    <w:rsid w:val="00C84D77"/>
    <w:rsid w:val="00C86089"/>
    <w:rsid w:val="00C86C82"/>
    <w:rsid w:val="00C87859"/>
    <w:rsid w:val="00C9224C"/>
    <w:rsid w:val="00C92752"/>
    <w:rsid w:val="00C93503"/>
    <w:rsid w:val="00C94223"/>
    <w:rsid w:val="00C94EC9"/>
    <w:rsid w:val="00C9532E"/>
    <w:rsid w:val="00C95BC1"/>
    <w:rsid w:val="00C96435"/>
    <w:rsid w:val="00CA13C7"/>
    <w:rsid w:val="00CA2085"/>
    <w:rsid w:val="00CA39DA"/>
    <w:rsid w:val="00CA3A46"/>
    <w:rsid w:val="00CA3E40"/>
    <w:rsid w:val="00CA4561"/>
    <w:rsid w:val="00CA489E"/>
    <w:rsid w:val="00CA4A72"/>
    <w:rsid w:val="00CA61E7"/>
    <w:rsid w:val="00CA7734"/>
    <w:rsid w:val="00CA7C9D"/>
    <w:rsid w:val="00CB06ED"/>
    <w:rsid w:val="00CB0911"/>
    <w:rsid w:val="00CB0B98"/>
    <w:rsid w:val="00CB1A16"/>
    <w:rsid w:val="00CB1F85"/>
    <w:rsid w:val="00CB2C53"/>
    <w:rsid w:val="00CB2DD5"/>
    <w:rsid w:val="00CB3116"/>
    <w:rsid w:val="00CB3445"/>
    <w:rsid w:val="00CB50A0"/>
    <w:rsid w:val="00CB522A"/>
    <w:rsid w:val="00CB6176"/>
    <w:rsid w:val="00CB64D0"/>
    <w:rsid w:val="00CB78E6"/>
    <w:rsid w:val="00CC05B8"/>
    <w:rsid w:val="00CC0CB7"/>
    <w:rsid w:val="00CC1D66"/>
    <w:rsid w:val="00CC25DE"/>
    <w:rsid w:val="00CC38C6"/>
    <w:rsid w:val="00CC3994"/>
    <w:rsid w:val="00CC39BC"/>
    <w:rsid w:val="00CC3C1B"/>
    <w:rsid w:val="00CC40D7"/>
    <w:rsid w:val="00CC477E"/>
    <w:rsid w:val="00CC4B40"/>
    <w:rsid w:val="00CC521E"/>
    <w:rsid w:val="00CC5C99"/>
    <w:rsid w:val="00CC657E"/>
    <w:rsid w:val="00CD058B"/>
    <w:rsid w:val="00CD118C"/>
    <w:rsid w:val="00CD11B4"/>
    <w:rsid w:val="00CD3353"/>
    <w:rsid w:val="00CD3FAF"/>
    <w:rsid w:val="00CD4507"/>
    <w:rsid w:val="00CD5637"/>
    <w:rsid w:val="00CD6061"/>
    <w:rsid w:val="00CD6AA0"/>
    <w:rsid w:val="00CE0594"/>
    <w:rsid w:val="00CE06C5"/>
    <w:rsid w:val="00CE19CF"/>
    <w:rsid w:val="00CE20C1"/>
    <w:rsid w:val="00CE2D2A"/>
    <w:rsid w:val="00CE3092"/>
    <w:rsid w:val="00CE32DD"/>
    <w:rsid w:val="00CE3805"/>
    <w:rsid w:val="00CE3D93"/>
    <w:rsid w:val="00CE40BA"/>
    <w:rsid w:val="00CE4516"/>
    <w:rsid w:val="00CE4629"/>
    <w:rsid w:val="00CE6867"/>
    <w:rsid w:val="00CE696F"/>
    <w:rsid w:val="00CE6B6F"/>
    <w:rsid w:val="00CE7881"/>
    <w:rsid w:val="00CF0DA3"/>
    <w:rsid w:val="00CF1634"/>
    <w:rsid w:val="00CF1A3E"/>
    <w:rsid w:val="00CF49AF"/>
    <w:rsid w:val="00CF4F13"/>
    <w:rsid w:val="00CF5281"/>
    <w:rsid w:val="00CF5A33"/>
    <w:rsid w:val="00CF5F77"/>
    <w:rsid w:val="00D0146B"/>
    <w:rsid w:val="00D01E0F"/>
    <w:rsid w:val="00D02B1A"/>
    <w:rsid w:val="00D03C85"/>
    <w:rsid w:val="00D06266"/>
    <w:rsid w:val="00D07106"/>
    <w:rsid w:val="00D075C3"/>
    <w:rsid w:val="00D1012B"/>
    <w:rsid w:val="00D1048C"/>
    <w:rsid w:val="00D10EDC"/>
    <w:rsid w:val="00D12469"/>
    <w:rsid w:val="00D15052"/>
    <w:rsid w:val="00D15115"/>
    <w:rsid w:val="00D15311"/>
    <w:rsid w:val="00D15AD2"/>
    <w:rsid w:val="00D1793D"/>
    <w:rsid w:val="00D20E1E"/>
    <w:rsid w:val="00D22EBB"/>
    <w:rsid w:val="00D23694"/>
    <w:rsid w:val="00D244B0"/>
    <w:rsid w:val="00D2472F"/>
    <w:rsid w:val="00D24C28"/>
    <w:rsid w:val="00D24E1E"/>
    <w:rsid w:val="00D25403"/>
    <w:rsid w:val="00D25A0A"/>
    <w:rsid w:val="00D26DD9"/>
    <w:rsid w:val="00D27373"/>
    <w:rsid w:val="00D30CF9"/>
    <w:rsid w:val="00D336C6"/>
    <w:rsid w:val="00D35632"/>
    <w:rsid w:val="00D35869"/>
    <w:rsid w:val="00D35F7B"/>
    <w:rsid w:val="00D37390"/>
    <w:rsid w:val="00D418ED"/>
    <w:rsid w:val="00D432B5"/>
    <w:rsid w:val="00D43B1C"/>
    <w:rsid w:val="00D4608F"/>
    <w:rsid w:val="00D472CD"/>
    <w:rsid w:val="00D477B8"/>
    <w:rsid w:val="00D502BF"/>
    <w:rsid w:val="00D50972"/>
    <w:rsid w:val="00D5121E"/>
    <w:rsid w:val="00D52C9F"/>
    <w:rsid w:val="00D55004"/>
    <w:rsid w:val="00D5605E"/>
    <w:rsid w:val="00D578B0"/>
    <w:rsid w:val="00D60186"/>
    <w:rsid w:val="00D601B9"/>
    <w:rsid w:val="00D6069A"/>
    <w:rsid w:val="00D6186F"/>
    <w:rsid w:val="00D62C4C"/>
    <w:rsid w:val="00D63F09"/>
    <w:rsid w:val="00D644FD"/>
    <w:rsid w:val="00D64E8D"/>
    <w:rsid w:val="00D65E71"/>
    <w:rsid w:val="00D66019"/>
    <w:rsid w:val="00D67DBA"/>
    <w:rsid w:val="00D67E53"/>
    <w:rsid w:val="00D70EF5"/>
    <w:rsid w:val="00D71E1F"/>
    <w:rsid w:val="00D7323F"/>
    <w:rsid w:val="00D73465"/>
    <w:rsid w:val="00D7568B"/>
    <w:rsid w:val="00D771C5"/>
    <w:rsid w:val="00D77F87"/>
    <w:rsid w:val="00D80F70"/>
    <w:rsid w:val="00D818FD"/>
    <w:rsid w:val="00D81DF4"/>
    <w:rsid w:val="00D82C3E"/>
    <w:rsid w:val="00D82CD1"/>
    <w:rsid w:val="00D835DC"/>
    <w:rsid w:val="00D83D76"/>
    <w:rsid w:val="00D84A02"/>
    <w:rsid w:val="00D85325"/>
    <w:rsid w:val="00D85746"/>
    <w:rsid w:val="00D87BEC"/>
    <w:rsid w:val="00D87DCD"/>
    <w:rsid w:val="00D916D4"/>
    <w:rsid w:val="00D91EE2"/>
    <w:rsid w:val="00D92816"/>
    <w:rsid w:val="00D940C7"/>
    <w:rsid w:val="00D9557C"/>
    <w:rsid w:val="00DA05F6"/>
    <w:rsid w:val="00DA28A3"/>
    <w:rsid w:val="00DA51ED"/>
    <w:rsid w:val="00DA5B12"/>
    <w:rsid w:val="00DA64D1"/>
    <w:rsid w:val="00DA6FB1"/>
    <w:rsid w:val="00DB0107"/>
    <w:rsid w:val="00DB0A7F"/>
    <w:rsid w:val="00DB0CF3"/>
    <w:rsid w:val="00DB0F73"/>
    <w:rsid w:val="00DB1A79"/>
    <w:rsid w:val="00DB232E"/>
    <w:rsid w:val="00DB28FC"/>
    <w:rsid w:val="00DB2A16"/>
    <w:rsid w:val="00DB5760"/>
    <w:rsid w:val="00DB60D7"/>
    <w:rsid w:val="00DB6165"/>
    <w:rsid w:val="00DB66F6"/>
    <w:rsid w:val="00DB6AB7"/>
    <w:rsid w:val="00DB6BC6"/>
    <w:rsid w:val="00DB7671"/>
    <w:rsid w:val="00DC1021"/>
    <w:rsid w:val="00DC16D9"/>
    <w:rsid w:val="00DC1AA9"/>
    <w:rsid w:val="00DC3189"/>
    <w:rsid w:val="00DC375D"/>
    <w:rsid w:val="00DC3D5B"/>
    <w:rsid w:val="00DC439A"/>
    <w:rsid w:val="00DC4C2D"/>
    <w:rsid w:val="00DC52D6"/>
    <w:rsid w:val="00DC5E24"/>
    <w:rsid w:val="00DC62D1"/>
    <w:rsid w:val="00DC699E"/>
    <w:rsid w:val="00DC742E"/>
    <w:rsid w:val="00DC7B4C"/>
    <w:rsid w:val="00DD0344"/>
    <w:rsid w:val="00DD038F"/>
    <w:rsid w:val="00DD120C"/>
    <w:rsid w:val="00DD129D"/>
    <w:rsid w:val="00DD18E1"/>
    <w:rsid w:val="00DD29E0"/>
    <w:rsid w:val="00DD350B"/>
    <w:rsid w:val="00DD36CC"/>
    <w:rsid w:val="00DD395A"/>
    <w:rsid w:val="00DD45D1"/>
    <w:rsid w:val="00DD4876"/>
    <w:rsid w:val="00DD5C03"/>
    <w:rsid w:val="00DD5EAE"/>
    <w:rsid w:val="00DD5EE4"/>
    <w:rsid w:val="00DD6251"/>
    <w:rsid w:val="00DD6766"/>
    <w:rsid w:val="00DD697E"/>
    <w:rsid w:val="00DD6A5D"/>
    <w:rsid w:val="00DD7D13"/>
    <w:rsid w:val="00DE107D"/>
    <w:rsid w:val="00DE1340"/>
    <w:rsid w:val="00DE15AE"/>
    <w:rsid w:val="00DE1BB5"/>
    <w:rsid w:val="00DE1D68"/>
    <w:rsid w:val="00DE2AB5"/>
    <w:rsid w:val="00DE403D"/>
    <w:rsid w:val="00DE473A"/>
    <w:rsid w:val="00DE5088"/>
    <w:rsid w:val="00DE551A"/>
    <w:rsid w:val="00DE6B67"/>
    <w:rsid w:val="00DE6B6F"/>
    <w:rsid w:val="00DF29E1"/>
    <w:rsid w:val="00DF3B11"/>
    <w:rsid w:val="00DF4527"/>
    <w:rsid w:val="00DF4A33"/>
    <w:rsid w:val="00DF52BA"/>
    <w:rsid w:val="00DF694D"/>
    <w:rsid w:val="00DF6B52"/>
    <w:rsid w:val="00DF6E7F"/>
    <w:rsid w:val="00DF7702"/>
    <w:rsid w:val="00DF7CA5"/>
    <w:rsid w:val="00E00BFB"/>
    <w:rsid w:val="00E00D8E"/>
    <w:rsid w:val="00E01EBB"/>
    <w:rsid w:val="00E025DB"/>
    <w:rsid w:val="00E02DFF"/>
    <w:rsid w:val="00E0347C"/>
    <w:rsid w:val="00E03C18"/>
    <w:rsid w:val="00E04C0C"/>
    <w:rsid w:val="00E07B4F"/>
    <w:rsid w:val="00E11289"/>
    <w:rsid w:val="00E11704"/>
    <w:rsid w:val="00E1204F"/>
    <w:rsid w:val="00E13973"/>
    <w:rsid w:val="00E14E14"/>
    <w:rsid w:val="00E1527A"/>
    <w:rsid w:val="00E1534F"/>
    <w:rsid w:val="00E15BB2"/>
    <w:rsid w:val="00E16E6D"/>
    <w:rsid w:val="00E2038B"/>
    <w:rsid w:val="00E20525"/>
    <w:rsid w:val="00E227DE"/>
    <w:rsid w:val="00E23016"/>
    <w:rsid w:val="00E236C8"/>
    <w:rsid w:val="00E23790"/>
    <w:rsid w:val="00E23E02"/>
    <w:rsid w:val="00E2434C"/>
    <w:rsid w:val="00E24C1A"/>
    <w:rsid w:val="00E2538B"/>
    <w:rsid w:val="00E26F1E"/>
    <w:rsid w:val="00E27FA8"/>
    <w:rsid w:val="00E31217"/>
    <w:rsid w:val="00E3141B"/>
    <w:rsid w:val="00E32F9A"/>
    <w:rsid w:val="00E3301C"/>
    <w:rsid w:val="00E33435"/>
    <w:rsid w:val="00E334B8"/>
    <w:rsid w:val="00E34479"/>
    <w:rsid w:val="00E35D37"/>
    <w:rsid w:val="00E36ED0"/>
    <w:rsid w:val="00E37328"/>
    <w:rsid w:val="00E40A73"/>
    <w:rsid w:val="00E40E1F"/>
    <w:rsid w:val="00E41799"/>
    <w:rsid w:val="00E41C10"/>
    <w:rsid w:val="00E42678"/>
    <w:rsid w:val="00E43007"/>
    <w:rsid w:val="00E43D63"/>
    <w:rsid w:val="00E50221"/>
    <w:rsid w:val="00E51F87"/>
    <w:rsid w:val="00E52C68"/>
    <w:rsid w:val="00E52DF5"/>
    <w:rsid w:val="00E52FA7"/>
    <w:rsid w:val="00E532C1"/>
    <w:rsid w:val="00E532FF"/>
    <w:rsid w:val="00E54424"/>
    <w:rsid w:val="00E54E11"/>
    <w:rsid w:val="00E56624"/>
    <w:rsid w:val="00E61350"/>
    <w:rsid w:val="00E61814"/>
    <w:rsid w:val="00E6305D"/>
    <w:rsid w:val="00E6320B"/>
    <w:rsid w:val="00E63865"/>
    <w:rsid w:val="00E64CAA"/>
    <w:rsid w:val="00E6540C"/>
    <w:rsid w:val="00E6601A"/>
    <w:rsid w:val="00E66772"/>
    <w:rsid w:val="00E66A7C"/>
    <w:rsid w:val="00E66D16"/>
    <w:rsid w:val="00E708C5"/>
    <w:rsid w:val="00E70B15"/>
    <w:rsid w:val="00E70E5B"/>
    <w:rsid w:val="00E71B55"/>
    <w:rsid w:val="00E71D3D"/>
    <w:rsid w:val="00E72342"/>
    <w:rsid w:val="00E73442"/>
    <w:rsid w:val="00E73C4E"/>
    <w:rsid w:val="00E75514"/>
    <w:rsid w:val="00E77EAC"/>
    <w:rsid w:val="00E80E0B"/>
    <w:rsid w:val="00E8202D"/>
    <w:rsid w:val="00E834EE"/>
    <w:rsid w:val="00E83AC1"/>
    <w:rsid w:val="00E8546F"/>
    <w:rsid w:val="00E854BA"/>
    <w:rsid w:val="00E8597D"/>
    <w:rsid w:val="00E900FF"/>
    <w:rsid w:val="00E9022F"/>
    <w:rsid w:val="00E90E74"/>
    <w:rsid w:val="00E912B3"/>
    <w:rsid w:val="00E922F3"/>
    <w:rsid w:val="00E92CCC"/>
    <w:rsid w:val="00E9450C"/>
    <w:rsid w:val="00E9483D"/>
    <w:rsid w:val="00E950CB"/>
    <w:rsid w:val="00E95934"/>
    <w:rsid w:val="00E966FE"/>
    <w:rsid w:val="00E97B3A"/>
    <w:rsid w:val="00E97BA0"/>
    <w:rsid w:val="00EA0846"/>
    <w:rsid w:val="00EA08AA"/>
    <w:rsid w:val="00EA178B"/>
    <w:rsid w:val="00EA19D5"/>
    <w:rsid w:val="00EA269B"/>
    <w:rsid w:val="00EA45C5"/>
    <w:rsid w:val="00EA48B9"/>
    <w:rsid w:val="00EA6E15"/>
    <w:rsid w:val="00EB0402"/>
    <w:rsid w:val="00EB0BA3"/>
    <w:rsid w:val="00EB2E54"/>
    <w:rsid w:val="00EB3DC3"/>
    <w:rsid w:val="00EB447F"/>
    <w:rsid w:val="00EB4D2E"/>
    <w:rsid w:val="00EB54BA"/>
    <w:rsid w:val="00EB55DB"/>
    <w:rsid w:val="00EB6383"/>
    <w:rsid w:val="00EC0370"/>
    <w:rsid w:val="00EC0ED8"/>
    <w:rsid w:val="00EC18FE"/>
    <w:rsid w:val="00EC28A5"/>
    <w:rsid w:val="00EC32B3"/>
    <w:rsid w:val="00EC36B0"/>
    <w:rsid w:val="00EC3738"/>
    <w:rsid w:val="00EC4428"/>
    <w:rsid w:val="00EC7519"/>
    <w:rsid w:val="00ED00F4"/>
    <w:rsid w:val="00ED0822"/>
    <w:rsid w:val="00ED1418"/>
    <w:rsid w:val="00ED1565"/>
    <w:rsid w:val="00ED1926"/>
    <w:rsid w:val="00ED2914"/>
    <w:rsid w:val="00ED2C59"/>
    <w:rsid w:val="00ED3A24"/>
    <w:rsid w:val="00ED4A0E"/>
    <w:rsid w:val="00ED4C9E"/>
    <w:rsid w:val="00ED54FC"/>
    <w:rsid w:val="00ED656B"/>
    <w:rsid w:val="00EE0234"/>
    <w:rsid w:val="00EE26A4"/>
    <w:rsid w:val="00EE2B56"/>
    <w:rsid w:val="00EE32E1"/>
    <w:rsid w:val="00EE3507"/>
    <w:rsid w:val="00EE5676"/>
    <w:rsid w:val="00EE5904"/>
    <w:rsid w:val="00EE59E2"/>
    <w:rsid w:val="00EE6E4F"/>
    <w:rsid w:val="00EE7026"/>
    <w:rsid w:val="00EE7151"/>
    <w:rsid w:val="00EE72A2"/>
    <w:rsid w:val="00EE73FD"/>
    <w:rsid w:val="00EF196E"/>
    <w:rsid w:val="00EF2E2D"/>
    <w:rsid w:val="00EF385D"/>
    <w:rsid w:val="00EF506F"/>
    <w:rsid w:val="00EF5802"/>
    <w:rsid w:val="00EF5AE8"/>
    <w:rsid w:val="00EF5F71"/>
    <w:rsid w:val="00EF68D1"/>
    <w:rsid w:val="00EF6FE4"/>
    <w:rsid w:val="00EF7989"/>
    <w:rsid w:val="00F00604"/>
    <w:rsid w:val="00F00D7D"/>
    <w:rsid w:val="00F01B20"/>
    <w:rsid w:val="00F024AA"/>
    <w:rsid w:val="00F0297E"/>
    <w:rsid w:val="00F03ECE"/>
    <w:rsid w:val="00F044CC"/>
    <w:rsid w:val="00F0527E"/>
    <w:rsid w:val="00F052D1"/>
    <w:rsid w:val="00F07843"/>
    <w:rsid w:val="00F0784A"/>
    <w:rsid w:val="00F11EA5"/>
    <w:rsid w:val="00F11F17"/>
    <w:rsid w:val="00F122BE"/>
    <w:rsid w:val="00F126F5"/>
    <w:rsid w:val="00F12A88"/>
    <w:rsid w:val="00F13516"/>
    <w:rsid w:val="00F135F0"/>
    <w:rsid w:val="00F137D0"/>
    <w:rsid w:val="00F13B87"/>
    <w:rsid w:val="00F13EFD"/>
    <w:rsid w:val="00F16290"/>
    <w:rsid w:val="00F16408"/>
    <w:rsid w:val="00F16899"/>
    <w:rsid w:val="00F172C0"/>
    <w:rsid w:val="00F202CF"/>
    <w:rsid w:val="00F20882"/>
    <w:rsid w:val="00F211CE"/>
    <w:rsid w:val="00F230BE"/>
    <w:rsid w:val="00F2316F"/>
    <w:rsid w:val="00F23A58"/>
    <w:rsid w:val="00F25310"/>
    <w:rsid w:val="00F26935"/>
    <w:rsid w:val="00F26BEC"/>
    <w:rsid w:val="00F26EC2"/>
    <w:rsid w:val="00F27F08"/>
    <w:rsid w:val="00F30037"/>
    <w:rsid w:val="00F306C6"/>
    <w:rsid w:val="00F30A2E"/>
    <w:rsid w:val="00F33EFE"/>
    <w:rsid w:val="00F3478A"/>
    <w:rsid w:val="00F35C9F"/>
    <w:rsid w:val="00F35D59"/>
    <w:rsid w:val="00F36483"/>
    <w:rsid w:val="00F36861"/>
    <w:rsid w:val="00F40369"/>
    <w:rsid w:val="00F406E9"/>
    <w:rsid w:val="00F40B2A"/>
    <w:rsid w:val="00F40E38"/>
    <w:rsid w:val="00F41035"/>
    <w:rsid w:val="00F411BB"/>
    <w:rsid w:val="00F41309"/>
    <w:rsid w:val="00F4188C"/>
    <w:rsid w:val="00F41AE5"/>
    <w:rsid w:val="00F4240D"/>
    <w:rsid w:val="00F42A30"/>
    <w:rsid w:val="00F42CA5"/>
    <w:rsid w:val="00F42CAD"/>
    <w:rsid w:val="00F434CD"/>
    <w:rsid w:val="00F443DA"/>
    <w:rsid w:val="00F44FC3"/>
    <w:rsid w:val="00F45F2B"/>
    <w:rsid w:val="00F474C1"/>
    <w:rsid w:val="00F474DE"/>
    <w:rsid w:val="00F503FC"/>
    <w:rsid w:val="00F51D14"/>
    <w:rsid w:val="00F53072"/>
    <w:rsid w:val="00F53F63"/>
    <w:rsid w:val="00F543AE"/>
    <w:rsid w:val="00F55699"/>
    <w:rsid w:val="00F55B21"/>
    <w:rsid w:val="00F56BC3"/>
    <w:rsid w:val="00F5726B"/>
    <w:rsid w:val="00F60BAC"/>
    <w:rsid w:val="00F60CEB"/>
    <w:rsid w:val="00F6162F"/>
    <w:rsid w:val="00F62927"/>
    <w:rsid w:val="00F63E46"/>
    <w:rsid w:val="00F64193"/>
    <w:rsid w:val="00F642C7"/>
    <w:rsid w:val="00F67961"/>
    <w:rsid w:val="00F67C22"/>
    <w:rsid w:val="00F7038C"/>
    <w:rsid w:val="00F71437"/>
    <w:rsid w:val="00F72875"/>
    <w:rsid w:val="00F72917"/>
    <w:rsid w:val="00F73AF5"/>
    <w:rsid w:val="00F742E4"/>
    <w:rsid w:val="00F743C3"/>
    <w:rsid w:val="00F75286"/>
    <w:rsid w:val="00F75774"/>
    <w:rsid w:val="00F76151"/>
    <w:rsid w:val="00F7731B"/>
    <w:rsid w:val="00F80412"/>
    <w:rsid w:val="00F80571"/>
    <w:rsid w:val="00F8186A"/>
    <w:rsid w:val="00F82140"/>
    <w:rsid w:val="00F82243"/>
    <w:rsid w:val="00F824A0"/>
    <w:rsid w:val="00F85C69"/>
    <w:rsid w:val="00F86470"/>
    <w:rsid w:val="00F90CBF"/>
    <w:rsid w:val="00F910BA"/>
    <w:rsid w:val="00F9156E"/>
    <w:rsid w:val="00F9196D"/>
    <w:rsid w:val="00F95A88"/>
    <w:rsid w:val="00F96281"/>
    <w:rsid w:val="00F9669A"/>
    <w:rsid w:val="00F96BCA"/>
    <w:rsid w:val="00F974C8"/>
    <w:rsid w:val="00F97E9A"/>
    <w:rsid w:val="00FA2BAF"/>
    <w:rsid w:val="00FA393E"/>
    <w:rsid w:val="00FA4274"/>
    <w:rsid w:val="00FA47CA"/>
    <w:rsid w:val="00FA505C"/>
    <w:rsid w:val="00FA5B34"/>
    <w:rsid w:val="00FA631A"/>
    <w:rsid w:val="00FA78CD"/>
    <w:rsid w:val="00FA7A66"/>
    <w:rsid w:val="00FB0371"/>
    <w:rsid w:val="00FB0B8C"/>
    <w:rsid w:val="00FB13AE"/>
    <w:rsid w:val="00FB13E5"/>
    <w:rsid w:val="00FB22E5"/>
    <w:rsid w:val="00FB2922"/>
    <w:rsid w:val="00FB359D"/>
    <w:rsid w:val="00FB5DD9"/>
    <w:rsid w:val="00FB62AA"/>
    <w:rsid w:val="00FB74F6"/>
    <w:rsid w:val="00FC060D"/>
    <w:rsid w:val="00FC0CD6"/>
    <w:rsid w:val="00FC10F3"/>
    <w:rsid w:val="00FC1F49"/>
    <w:rsid w:val="00FC21C9"/>
    <w:rsid w:val="00FC655A"/>
    <w:rsid w:val="00FC6586"/>
    <w:rsid w:val="00FC77D7"/>
    <w:rsid w:val="00FD0444"/>
    <w:rsid w:val="00FD0ECA"/>
    <w:rsid w:val="00FD11BA"/>
    <w:rsid w:val="00FD15CC"/>
    <w:rsid w:val="00FD1613"/>
    <w:rsid w:val="00FD1817"/>
    <w:rsid w:val="00FD33C6"/>
    <w:rsid w:val="00FD4049"/>
    <w:rsid w:val="00FD43EF"/>
    <w:rsid w:val="00FD5356"/>
    <w:rsid w:val="00FD5548"/>
    <w:rsid w:val="00FD6884"/>
    <w:rsid w:val="00FD6F4C"/>
    <w:rsid w:val="00FE0E60"/>
    <w:rsid w:val="00FE1922"/>
    <w:rsid w:val="00FE2123"/>
    <w:rsid w:val="00FE235D"/>
    <w:rsid w:val="00FE2850"/>
    <w:rsid w:val="00FE3A68"/>
    <w:rsid w:val="00FE4395"/>
    <w:rsid w:val="00FE4DB5"/>
    <w:rsid w:val="00FE601E"/>
    <w:rsid w:val="00FE680F"/>
    <w:rsid w:val="00FF0026"/>
    <w:rsid w:val="00FF0634"/>
    <w:rsid w:val="00FF0C05"/>
    <w:rsid w:val="00FF12FD"/>
    <w:rsid w:val="00FF2352"/>
    <w:rsid w:val="00FF2BD7"/>
    <w:rsid w:val="00FF56A6"/>
    <w:rsid w:val="00FF58FF"/>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6B1F"/>
  <w15:chartTrackingRefBased/>
  <w15:docId w15:val="{9CC7CED6-A2C1-44C1-B87D-4C4B9182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3F9"/>
    <w:rPr>
      <w:rFonts w:eastAsiaTheme="minorHAnsi"/>
    </w:rPr>
  </w:style>
  <w:style w:type="paragraph" w:styleId="Heading1">
    <w:name w:val="heading 1"/>
    <w:basedOn w:val="ListParagraph"/>
    <w:next w:val="Normal"/>
    <w:link w:val="Heading1Char"/>
    <w:uiPriority w:val="9"/>
    <w:qFormat/>
    <w:rsid w:val="007273B8"/>
    <w:pPr>
      <w:keepNext/>
      <w:keepLines/>
      <w:numPr>
        <w:numId w:val="17"/>
      </w:numPr>
      <w:spacing w:after="0" w:line="360" w:lineRule="auto"/>
      <w:ind w:left="0" w:firstLine="0"/>
      <w:jc w:val="center"/>
      <w:outlineLvl w:val="0"/>
    </w:pPr>
    <w:rPr>
      <w:rFonts w:ascii="Times New Roman" w:hAnsi="Times New Roman" w:cs="Times New Roman"/>
      <w:b/>
      <w:sz w:val="26"/>
      <w:szCs w:val="26"/>
    </w:rPr>
  </w:style>
  <w:style w:type="paragraph" w:styleId="Heading2">
    <w:name w:val="heading 2"/>
    <w:basedOn w:val="Heading1"/>
    <w:next w:val="Normal"/>
    <w:link w:val="Heading2Char"/>
    <w:uiPriority w:val="9"/>
    <w:unhideWhenUsed/>
    <w:qFormat/>
    <w:rsid w:val="00BB5B05"/>
    <w:pPr>
      <w:numPr>
        <w:numId w:val="20"/>
      </w:numPr>
      <w:ind w:left="720" w:hanging="720"/>
      <w:jc w:val="left"/>
      <w:outlineLvl w:val="1"/>
    </w:pPr>
    <w:rPr>
      <w:rFonts w:eastAsia="Calibri"/>
    </w:rPr>
  </w:style>
  <w:style w:type="paragraph" w:styleId="Heading3">
    <w:name w:val="heading 3"/>
    <w:basedOn w:val="TOCH3"/>
    <w:next w:val="Normal"/>
    <w:link w:val="Heading3Char"/>
    <w:uiPriority w:val="9"/>
    <w:unhideWhenUsed/>
    <w:qFormat/>
    <w:rsid w:val="00970E33"/>
    <w:pPr>
      <w:outlineLvl w:val="2"/>
    </w:pPr>
  </w:style>
  <w:style w:type="paragraph" w:styleId="Heading4">
    <w:name w:val="heading 4"/>
    <w:basedOn w:val="ListParagraph"/>
    <w:next w:val="Normal"/>
    <w:link w:val="Heading4Char"/>
    <w:uiPriority w:val="9"/>
    <w:unhideWhenUsed/>
    <w:qFormat/>
    <w:rsid w:val="00970E33"/>
    <w:pPr>
      <w:keepNext/>
      <w:numPr>
        <w:numId w:val="27"/>
      </w:numPr>
      <w:spacing w:after="0" w:line="240" w:lineRule="auto"/>
      <w:outlineLvl w:val="3"/>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2">
    <w:name w:val="TOC H 2"/>
    <w:basedOn w:val="ListParagraph"/>
    <w:link w:val="TOCH2Char"/>
    <w:autoRedefine/>
    <w:qFormat/>
    <w:rsid w:val="003503C3"/>
    <w:pPr>
      <w:numPr>
        <w:numId w:val="2"/>
      </w:numPr>
      <w:contextualSpacing w:val="0"/>
    </w:pPr>
    <w:rPr>
      <w:rFonts w:ascii="Times New Roman Bold" w:hAnsi="Times New Roman Bold"/>
      <w:b/>
      <w:bCs/>
      <w:szCs w:val="26"/>
    </w:rPr>
  </w:style>
  <w:style w:type="character" w:customStyle="1" w:styleId="TOCH2Char">
    <w:name w:val="TOC H 2 Char"/>
    <w:basedOn w:val="DefaultParagraphFont"/>
    <w:link w:val="TOCH2"/>
    <w:rsid w:val="003503C3"/>
    <w:rPr>
      <w:rFonts w:ascii="Times New Roman Bold" w:eastAsia="Times New Roman" w:hAnsi="Times New Roman Bold"/>
      <w:b/>
      <w:bCs/>
      <w:sz w:val="26"/>
      <w:szCs w:val="26"/>
    </w:rPr>
  </w:style>
  <w:style w:type="paragraph" w:styleId="ListParagraph">
    <w:name w:val="List Paragraph"/>
    <w:basedOn w:val="Normal"/>
    <w:link w:val="ListParagraphChar"/>
    <w:uiPriority w:val="34"/>
    <w:qFormat/>
    <w:rsid w:val="003503C3"/>
    <w:pPr>
      <w:ind w:left="720"/>
      <w:contextualSpacing/>
    </w:pPr>
  </w:style>
  <w:style w:type="paragraph" w:customStyle="1" w:styleId="TOCH4">
    <w:name w:val="TOC H 4"/>
    <w:basedOn w:val="Normal"/>
    <w:link w:val="TOCH4Char"/>
    <w:qFormat/>
    <w:rsid w:val="00BF3634"/>
    <w:pPr>
      <w:numPr>
        <w:numId w:val="4"/>
      </w:numPr>
      <w:ind w:left="2160" w:hanging="360"/>
      <w:jc w:val="both"/>
      <w:outlineLvl w:val="2"/>
    </w:pPr>
    <w:rPr>
      <w:bCs/>
      <w:szCs w:val="26"/>
    </w:rPr>
  </w:style>
  <w:style w:type="character" w:customStyle="1" w:styleId="TOCH4Char">
    <w:name w:val="TOC H 4 Char"/>
    <w:basedOn w:val="DefaultParagraphFont"/>
    <w:link w:val="TOCH4"/>
    <w:rsid w:val="00BF3634"/>
    <w:rPr>
      <w:rFonts w:eastAsia="Times New Roman"/>
      <w:bCs/>
      <w:sz w:val="26"/>
      <w:szCs w:val="26"/>
    </w:rPr>
  </w:style>
  <w:style w:type="paragraph" w:customStyle="1" w:styleId="TOCH5">
    <w:name w:val="TOC H 5"/>
    <w:basedOn w:val="TOCH4"/>
    <w:link w:val="TOCH5Char"/>
    <w:autoRedefine/>
    <w:qFormat/>
    <w:rsid w:val="00C94223"/>
    <w:pPr>
      <w:keepNext/>
      <w:numPr>
        <w:numId w:val="6"/>
      </w:numPr>
      <w:spacing w:line="240" w:lineRule="auto"/>
      <w:ind w:left="2520" w:hanging="360"/>
    </w:pPr>
    <w:rPr>
      <w:rFonts w:ascii="Times New Roman Bold" w:hAnsi="Times New Roman Bold"/>
      <w:b/>
      <w:bCs w:val="0"/>
    </w:rPr>
  </w:style>
  <w:style w:type="character" w:customStyle="1" w:styleId="TOCH5Char">
    <w:name w:val="TOC H 5 Char"/>
    <w:basedOn w:val="TOCH4Char"/>
    <w:link w:val="TOCH5"/>
    <w:rsid w:val="00C94223"/>
    <w:rPr>
      <w:rFonts w:ascii="Times New Roman Bold" w:eastAsia="Times New Roman" w:hAnsi="Times New Roman Bold"/>
      <w:b/>
      <w:bCs w:val="0"/>
      <w:sz w:val="26"/>
      <w:szCs w:val="26"/>
    </w:rPr>
  </w:style>
  <w:style w:type="character" w:customStyle="1" w:styleId="Heading1Char">
    <w:name w:val="Heading 1 Char"/>
    <w:basedOn w:val="DefaultParagraphFont"/>
    <w:link w:val="Heading1"/>
    <w:uiPriority w:val="9"/>
    <w:rsid w:val="007273B8"/>
    <w:rPr>
      <w:rFonts w:ascii="Times New Roman" w:eastAsiaTheme="minorHAnsi" w:hAnsi="Times New Roman" w:cs="Times New Roman"/>
      <w:b/>
      <w:sz w:val="26"/>
      <w:szCs w:val="26"/>
    </w:rPr>
  </w:style>
  <w:style w:type="character" w:customStyle="1" w:styleId="Heading3Char">
    <w:name w:val="Heading 3 Char"/>
    <w:basedOn w:val="DefaultParagraphFont"/>
    <w:link w:val="Heading3"/>
    <w:uiPriority w:val="9"/>
    <w:rsid w:val="00970E33"/>
    <w:rPr>
      <w:rFonts w:ascii="Times New Roman" w:eastAsiaTheme="minorHAnsi" w:hAnsi="Times New Roman" w:cs="Times New Roman"/>
      <w:b/>
      <w:sz w:val="26"/>
      <w:szCs w:val="26"/>
    </w:rPr>
  </w:style>
  <w:style w:type="paragraph" w:styleId="Footer">
    <w:name w:val="footer"/>
    <w:basedOn w:val="Normal"/>
    <w:link w:val="FooterChar"/>
    <w:uiPriority w:val="99"/>
    <w:unhideWhenUsed/>
    <w:rsid w:val="00B513F9"/>
    <w:pPr>
      <w:tabs>
        <w:tab w:val="center" w:pos="4680"/>
        <w:tab w:val="right" w:pos="9360"/>
      </w:tabs>
      <w:spacing w:after="0" w:line="240" w:lineRule="auto"/>
      <w:ind w:left="10" w:right="50" w:hanging="10"/>
    </w:pPr>
    <w:rPr>
      <w:rFonts w:ascii="Times New Roman" w:eastAsia="Times New Roman" w:hAnsi="Times New Roman" w:cs="Times New Roman"/>
      <w:color w:val="000000"/>
      <w:sz w:val="24"/>
    </w:rPr>
  </w:style>
  <w:style w:type="character" w:customStyle="1" w:styleId="FooterChar">
    <w:name w:val="Footer Char"/>
    <w:basedOn w:val="DefaultParagraphFont"/>
    <w:link w:val="Footer"/>
    <w:uiPriority w:val="99"/>
    <w:rsid w:val="00B513F9"/>
    <w:rPr>
      <w:rFonts w:ascii="Times New Roman" w:hAnsi="Times New Roman" w:cs="Times New Roman"/>
      <w:color w:val="000000"/>
      <w:sz w:val="24"/>
    </w:rPr>
  </w:style>
  <w:style w:type="paragraph" w:customStyle="1" w:styleId="TOCH3">
    <w:name w:val="TOC H 3"/>
    <w:basedOn w:val="ListParagraph"/>
    <w:link w:val="TOCH3Char"/>
    <w:qFormat/>
    <w:rsid w:val="00BB5B05"/>
    <w:pPr>
      <w:keepNext/>
      <w:numPr>
        <w:numId w:val="26"/>
      </w:numPr>
      <w:spacing w:after="0" w:line="360" w:lineRule="auto"/>
      <w:ind w:left="1440" w:hanging="720"/>
    </w:pPr>
    <w:rPr>
      <w:rFonts w:ascii="Times New Roman" w:hAnsi="Times New Roman" w:cs="Times New Roman"/>
      <w:b/>
      <w:sz w:val="26"/>
      <w:szCs w:val="26"/>
    </w:rPr>
  </w:style>
  <w:style w:type="character" w:customStyle="1" w:styleId="ListParagraphChar">
    <w:name w:val="List Paragraph Char"/>
    <w:basedOn w:val="DefaultParagraphFont"/>
    <w:link w:val="ListParagraph"/>
    <w:uiPriority w:val="34"/>
    <w:rsid w:val="00B513F9"/>
    <w:rPr>
      <w:rFonts w:ascii="Times New Roman" w:hAnsi="Times New Roman" w:cs="Times New Roman"/>
      <w:color w:val="000000"/>
      <w:sz w:val="26"/>
    </w:rPr>
  </w:style>
  <w:style w:type="character" w:customStyle="1" w:styleId="TOCH3Char">
    <w:name w:val="TOC H 3 Char"/>
    <w:basedOn w:val="Heading3Char"/>
    <w:link w:val="TOCH3"/>
    <w:rsid w:val="00BB5B05"/>
    <w:rPr>
      <w:rFonts w:ascii="Times New Roman" w:eastAsiaTheme="minorHAnsi" w:hAnsi="Times New Roman" w:cs="Times New Roman"/>
      <w:b/>
      <w:bCs/>
      <w:sz w:val="26"/>
      <w:szCs w:val="26"/>
    </w:rPr>
  </w:style>
  <w:style w:type="paragraph" w:styleId="NoSpacing">
    <w:name w:val="No Spacing"/>
    <w:uiPriority w:val="1"/>
    <w:qFormat/>
    <w:rsid w:val="00B513F9"/>
    <w:pPr>
      <w:tabs>
        <w:tab w:val="left" w:pos="1440"/>
      </w:tabs>
      <w:spacing w:after="0" w:line="240" w:lineRule="auto"/>
    </w:pPr>
    <w:rPr>
      <w:rFonts w:ascii="Times New Roman" w:hAnsi="Times New Roman" w:cs="Times New Roman"/>
      <w:sz w:val="24"/>
      <w:szCs w:val="20"/>
    </w:rPr>
  </w:style>
  <w:style w:type="paragraph" w:styleId="Header">
    <w:name w:val="header"/>
    <w:basedOn w:val="Normal"/>
    <w:link w:val="HeaderChar"/>
    <w:uiPriority w:val="99"/>
    <w:unhideWhenUsed/>
    <w:rsid w:val="00441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C94"/>
    <w:rPr>
      <w:rFonts w:eastAsiaTheme="minorHAnsi"/>
    </w:rPr>
  </w:style>
  <w:style w:type="paragraph" w:styleId="FootnoteText">
    <w:name w:val="footnote text"/>
    <w:basedOn w:val="Normal"/>
    <w:link w:val="FootnoteTextChar"/>
    <w:uiPriority w:val="99"/>
    <w:semiHidden/>
    <w:unhideWhenUsed/>
    <w:rsid w:val="00DC699E"/>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C699E"/>
    <w:rPr>
      <w:rFonts w:ascii="Times New Roman" w:hAnsi="Times New Roman" w:cs="Times New Roman"/>
      <w:sz w:val="20"/>
      <w:szCs w:val="20"/>
    </w:rPr>
  </w:style>
  <w:style w:type="character" w:styleId="FootnoteReference">
    <w:name w:val="footnote reference"/>
    <w:aliases w:val="o,fr,Style 42,Appel note de bas de p,Style 12,(NECG) Footnote Reference,Style 124,Style 3,Style 13,FR,Style 17,Style 6,Footnote Reference/"/>
    <w:basedOn w:val="DefaultParagraphFont"/>
    <w:uiPriority w:val="99"/>
    <w:unhideWhenUsed/>
    <w:rsid w:val="00DC699E"/>
    <w:rPr>
      <w:vertAlign w:val="superscript"/>
    </w:rPr>
  </w:style>
  <w:style w:type="paragraph" w:customStyle="1" w:styleId="footnotedescription">
    <w:name w:val="footnote description"/>
    <w:next w:val="Normal"/>
    <w:link w:val="footnotedescriptionChar"/>
    <w:hidden/>
    <w:rsid w:val="0020650F"/>
    <w:pPr>
      <w:spacing w:after="0" w:line="247" w:lineRule="auto"/>
    </w:pPr>
    <w:rPr>
      <w:rFonts w:ascii="Times New Roman" w:hAnsi="Times New Roman" w:cs="Times New Roman"/>
      <w:color w:val="000000"/>
      <w:sz w:val="20"/>
    </w:rPr>
  </w:style>
  <w:style w:type="character" w:customStyle="1" w:styleId="footnotedescriptionChar">
    <w:name w:val="footnote description Char"/>
    <w:link w:val="footnotedescription"/>
    <w:rsid w:val="0020650F"/>
    <w:rPr>
      <w:rFonts w:ascii="Times New Roman" w:hAnsi="Times New Roman" w:cs="Times New Roman"/>
      <w:color w:val="000000"/>
      <w:sz w:val="20"/>
    </w:rPr>
  </w:style>
  <w:style w:type="numbering" w:customStyle="1" w:styleId="NoList1">
    <w:name w:val="No List1"/>
    <w:next w:val="NoList"/>
    <w:uiPriority w:val="99"/>
    <w:semiHidden/>
    <w:unhideWhenUsed/>
    <w:rsid w:val="00B57F46"/>
  </w:style>
  <w:style w:type="character" w:customStyle="1" w:styleId="footnotemark">
    <w:name w:val="footnote mark"/>
    <w:hidden/>
    <w:rsid w:val="00B57F46"/>
    <w:rPr>
      <w:rFonts w:ascii="Times New Roman" w:eastAsia="Times New Roman" w:hAnsi="Times New Roman" w:cs="Times New Roman"/>
      <w:color w:val="000000"/>
      <w:sz w:val="20"/>
      <w:vertAlign w:val="superscript"/>
    </w:rPr>
  </w:style>
  <w:style w:type="table" w:customStyle="1" w:styleId="TableGrid">
    <w:name w:val="TableGrid"/>
    <w:rsid w:val="00BC267C"/>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A350BA"/>
    <w:rPr>
      <w:color w:val="0563C1" w:themeColor="hyperlink"/>
      <w:u w:val="single"/>
    </w:rPr>
  </w:style>
  <w:style w:type="character" w:styleId="UnresolvedMention">
    <w:name w:val="Unresolved Mention"/>
    <w:basedOn w:val="DefaultParagraphFont"/>
    <w:uiPriority w:val="99"/>
    <w:semiHidden/>
    <w:unhideWhenUsed/>
    <w:rsid w:val="00A350BA"/>
    <w:rPr>
      <w:color w:val="605E5C"/>
      <w:shd w:val="clear" w:color="auto" w:fill="E1DFDD"/>
    </w:rPr>
  </w:style>
  <w:style w:type="paragraph" w:styleId="TOC3">
    <w:name w:val="toc 3"/>
    <w:hidden/>
    <w:uiPriority w:val="39"/>
    <w:rsid w:val="00106934"/>
    <w:pPr>
      <w:spacing w:after="27" w:line="248" w:lineRule="auto"/>
      <w:ind w:left="15" w:right="23" w:firstLine="180"/>
    </w:pPr>
    <w:rPr>
      <w:rFonts w:ascii="Times New Roman" w:hAnsi="Times New Roman" w:cs="Times New Roman"/>
      <w:color w:val="000000"/>
      <w:sz w:val="26"/>
    </w:rPr>
  </w:style>
  <w:style w:type="character" w:styleId="CommentReference">
    <w:name w:val="annotation reference"/>
    <w:basedOn w:val="DefaultParagraphFont"/>
    <w:uiPriority w:val="99"/>
    <w:semiHidden/>
    <w:unhideWhenUsed/>
    <w:rsid w:val="00307143"/>
    <w:rPr>
      <w:sz w:val="16"/>
      <w:szCs w:val="16"/>
    </w:rPr>
  </w:style>
  <w:style w:type="paragraph" w:styleId="CommentText">
    <w:name w:val="annotation text"/>
    <w:basedOn w:val="Normal"/>
    <w:link w:val="CommentTextChar"/>
    <w:uiPriority w:val="99"/>
    <w:unhideWhenUsed/>
    <w:rsid w:val="00BE1666"/>
    <w:pPr>
      <w:spacing w:line="240" w:lineRule="auto"/>
    </w:pPr>
    <w:rPr>
      <w:sz w:val="20"/>
      <w:szCs w:val="20"/>
    </w:rPr>
  </w:style>
  <w:style w:type="character" w:customStyle="1" w:styleId="CommentTextChar">
    <w:name w:val="Comment Text Char"/>
    <w:basedOn w:val="DefaultParagraphFont"/>
    <w:link w:val="CommentText"/>
    <w:uiPriority w:val="99"/>
    <w:rsid w:val="0030714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07143"/>
    <w:rPr>
      <w:b/>
      <w:bCs/>
    </w:rPr>
  </w:style>
  <w:style w:type="character" w:customStyle="1" w:styleId="CommentSubjectChar">
    <w:name w:val="Comment Subject Char"/>
    <w:basedOn w:val="CommentTextChar"/>
    <w:link w:val="CommentSubject"/>
    <w:uiPriority w:val="99"/>
    <w:semiHidden/>
    <w:rsid w:val="00307143"/>
    <w:rPr>
      <w:rFonts w:eastAsiaTheme="minorHAnsi"/>
      <w:b/>
      <w:bCs/>
      <w:sz w:val="20"/>
      <w:szCs w:val="20"/>
    </w:rPr>
  </w:style>
  <w:style w:type="table" w:styleId="TableGrid0">
    <w:name w:val="Table Grid"/>
    <w:basedOn w:val="TableNormal"/>
    <w:uiPriority w:val="39"/>
    <w:rsid w:val="0050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911"/>
    <w:pPr>
      <w:spacing w:after="0" w:line="240" w:lineRule="auto"/>
    </w:pPr>
    <w:rPr>
      <w:rFonts w:eastAsiaTheme="minorHAnsi"/>
    </w:rPr>
  </w:style>
  <w:style w:type="character" w:customStyle="1" w:styleId="Heading2Char">
    <w:name w:val="Heading 2 Char"/>
    <w:basedOn w:val="DefaultParagraphFont"/>
    <w:link w:val="Heading2"/>
    <w:uiPriority w:val="9"/>
    <w:rsid w:val="00BB5B05"/>
    <w:rPr>
      <w:rFonts w:ascii="Times New Roman" w:eastAsia="Calibri" w:hAnsi="Times New Roman" w:cs="Times New Roman"/>
      <w:b/>
      <w:bCs/>
      <w:sz w:val="26"/>
      <w:szCs w:val="26"/>
      <w:u w:color="000000"/>
    </w:rPr>
  </w:style>
  <w:style w:type="character" w:customStyle="1" w:styleId="Heading4Char">
    <w:name w:val="Heading 4 Char"/>
    <w:basedOn w:val="DefaultParagraphFont"/>
    <w:link w:val="Heading4"/>
    <w:uiPriority w:val="9"/>
    <w:rsid w:val="00970E33"/>
    <w:rPr>
      <w:rFonts w:ascii="Times New Roman" w:eastAsiaTheme="minorHAnsi" w:hAnsi="Times New Roman" w:cs="Times New Roman"/>
      <w:b/>
      <w:sz w:val="26"/>
      <w:szCs w:val="26"/>
    </w:rPr>
  </w:style>
  <w:style w:type="paragraph" w:styleId="TOC1">
    <w:name w:val="toc 1"/>
    <w:basedOn w:val="Normal"/>
    <w:next w:val="Normal"/>
    <w:autoRedefine/>
    <w:uiPriority w:val="39"/>
    <w:unhideWhenUsed/>
    <w:rsid w:val="00C66701"/>
    <w:pPr>
      <w:tabs>
        <w:tab w:val="left" w:pos="720"/>
        <w:tab w:val="right" w:leader="dot" w:pos="9350"/>
      </w:tabs>
      <w:spacing w:after="100"/>
    </w:pPr>
  </w:style>
  <w:style w:type="paragraph" w:styleId="TOC2">
    <w:name w:val="toc 2"/>
    <w:basedOn w:val="Normal"/>
    <w:next w:val="Normal"/>
    <w:autoRedefine/>
    <w:uiPriority w:val="39"/>
    <w:unhideWhenUsed/>
    <w:rsid w:val="00F024AA"/>
    <w:pPr>
      <w:tabs>
        <w:tab w:val="left" w:pos="1440"/>
        <w:tab w:val="right" w:leader="dot" w:pos="9350"/>
      </w:tabs>
      <w:spacing w:after="100"/>
      <w:ind w:left="1440" w:hanging="720"/>
    </w:pPr>
  </w:style>
  <w:style w:type="paragraph" w:styleId="TOC4">
    <w:name w:val="toc 4"/>
    <w:basedOn w:val="Normal"/>
    <w:next w:val="Normal"/>
    <w:autoRedefine/>
    <w:uiPriority w:val="39"/>
    <w:unhideWhenUsed/>
    <w:rsid w:val="00D472CD"/>
    <w:pPr>
      <w:tabs>
        <w:tab w:val="right" w:leader="dot" w:pos="9350"/>
      </w:tabs>
      <w:spacing w:after="100"/>
      <w:ind w:left="2880" w:hanging="720"/>
    </w:pPr>
  </w:style>
  <w:style w:type="character" w:customStyle="1" w:styleId="cosearchterm">
    <w:name w:val="co_searchterm"/>
    <w:basedOn w:val="DefaultParagraphFont"/>
    <w:rsid w:val="005228EA"/>
  </w:style>
  <w:style w:type="character" w:styleId="Emphasis">
    <w:name w:val="Emphasis"/>
    <w:uiPriority w:val="20"/>
    <w:qFormat/>
    <w:rsid w:val="005228EA"/>
    <w:rPr>
      <w:i/>
      <w:iCs/>
    </w:rPr>
  </w:style>
  <w:style w:type="character" w:customStyle="1" w:styleId="cosearchdetaillevel1">
    <w:name w:val="co_search_detaillevel_1"/>
    <w:basedOn w:val="DefaultParagraphFont"/>
    <w:rsid w:val="005228EA"/>
  </w:style>
  <w:style w:type="paragraph" w:styleId="EndnoteText">
    <w:name w:val="endnote text"/>
    <w:basedOn w:val="Normal"/>
    <w:link w:val="EndnoteTextChar"/>
    <w:uiPriority w:val="99"/>
    <w:semiHidden/>
    <w:unhideWhenUsed/>
    <w:rsid w:val="00807D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7D77"/>
    <w:rPr>
      <w:rFonts w:eastAsiaTheme="minorHAnsi"/>
      <w:sz w:val="20"/>
      <w:szCs w:val="20"/>
    </w:rPr>
  </w:style>
  <w:style w:type="character" w:styleId="EndnoteReference">
    <w:name w:val="endnote reference"/>
    <w:basedOn w:val="DefaultParagraphFont"/>
    <w:uiPriority w:val="99"/>
    <w:semiHidden/>
    <w:unhideWhenUsed/>
    <w:rsid w:val="00807D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8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fd8e65c750cf44237df999a9ddbbec12">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0dea24834c9f875ee6365e0d06164c1c"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17860-E6CB-45AA-B22D-D20920F81A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18DDAA-D524-4514-B588-5EC754EC5972}">
  <ds:schemaRefs>
    <ds:schemaRef ds:uri="http://schemas.openxmlformats.org/officeDocument/2006/bibliography"/>
  </ds:schemaRefs>
</ds:datastoreItem>
</file>

<file path=customXml/itemProps3.xml><?xml version="1.0" encoding="utf-8"?>
<ds:datastoreItem xmlns:ds="http://schemas.openxmlformats.org/officeDocument/2006/customXml" ds:itemID="{C387342F-F01E-424F-A62E-270BE8713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77A20-F3B6-4A96-AE83-8A00F2275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5403</Words>
  <Characters>30802</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Section 529</vt:lpstr>
    </vt:vector>
  </TitlesOfParts>
  <Company/>
  <LinksUpToDate>false</LinksUpToDate>
  <CharactersWithSpaces>36133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529</dc:title>
  <dc:subject/>
  <dc:creator>Reitenbach, Dawn;Elizabeth Lion Januzzi</dc:creator>
  <cp:keywords/>
  <dc:description/>
  <cp:lastModifiedBy>Wagner, Nathan R</cp:lastModifiedBy>
  <cp:revision>2</cp:revision>
  <dcterms:created xsi:type="dcterms:W3CDTF">2021-12-16T15:41:00Z</dcterms:created>
  <dcterms:modified xsi:type="dcterms:W3CDTF">2021-12-16T15:41:00Z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