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Layout w:type="fixed"/>
        <w:tblLook w:val="0000" w:firstRow="0" w:lastRow="0" w:firstColumn="0" w:lastColumn="0" w:noHBand="0" w:noVBand="0"/>
      </w:tblPr>
      <w:tblGrid>
        <w:gridCol w:w="2448"/>
        <w:gridCol w:w="5130"/>
        <w:gridCol w:w="2700"/>
      </w:tblGrid>
      <w:tr w:rsidR="00D850D4" w:rsidRPr="00E23C2B" w14:paraId="613F1858" w14:textId="77777777">
        <w:tblPrEx>
          <w:tblCellMar>
            <w:top w:w="0" w:type="dxa"/>
            <w:bottom w:w="0" w:type="dxa"/>
          </w:tblCellMar>
        </w:tblPrEx>
        <w:tc>
          <w:tcPr>
            <w:tcW w:w="2448" w:type="dxa"/>
          </w:tcPr>
          <w:p w14:paraId="2624155B" w14:textId="77777777" w:rsidR="00D850D4" w:rsidRPr="00E23C2B" w:rsidRDefault="00D850D4" w:rsidP="00092C0A">
            <w:pPr>
              <w:pStyle w:val="Heading3"/>
              <w:rPr>
                <w:rFonts w:ascii="Times New Roman" w:hAnsi="Times New Roman" w:cs="Times New Roman"/>
                <w:sz w:val="24"/>
                <w:szCs w:val="24"/>
              </w:rPr>
            </w:pPr>
          </w:p>
        </w:tc>
        <w:tc>
          <w:tcPr>
            <w:tcW w:w="5130" w:type="dxa"/>
          </w:tcPr>
          <w:p w14:paraId="51541488" w14:textId="77777777" w:rsidR="00D850D4" w:rsidRPr="00E23C2B" w:rsidRDefault="00D850D4">
            <w:pPr>
              <w:jc w:val="center"/>
              <w:rPr>
                <w:b/>
                <w:szCs w:val="24"/>
              </w:rPr>
            </w:pPr>
            <w:r w:rsidRPr="00E23C2B">
              <w:rPr>
                <w:b/>
                <w:szCs w:val="24"/>
              </w:rPr>
              <w:t>PENNSYLVANIA</w:t>
            </w:r>
          </w:p>
          <w:p w14:paraId="21A48265" w14:textId="77777777" w:rsidR="00D850D4" w:rsidRPr="00E23C2B" w:rsidRDefault="00D850D4">
            <w:pPr>
              <w:jc w:val="center"/>
              <w:rPr>
                <w:b/>
                <w:szCs w:val="24"/>
              </w:rPr>
            </w:pPr>
            <w:r w:rsidRPr="00E23C2B">
              <w:rPr>
                <w:b/>
                <w:szCs w:val="24"/>
              </w:rPr>
              <w:t>PUBLIC UTILITY COMMISSION</w:t>
            </w:r>
          </w:p>
          <w:p w14:paraId="3F2B2021" w14:textId="77777777" w:rsidR="00D850D4" w:rsidRPr="00E23C2B" w:rsidRDefault="00D850D4" w:rsidP="00092C0A">
            <w:pPr>
              <w:pStyle w:val="StyleCentered"/>
              <w:rPr>
                <w:b/>
                <w:szCs w:val="24"/>
              </w:rPr>
            </w:pPr>
            <w:r w:rsidRPr="00E23C2B">
              <w:rPr>
                <w:b/>
                <w:szCs w:val="24"/>
              </w:rPr>
              <w:t>Harrisburg</w:t>
            </w:r>
            <w:r w:rsidR="006048E2" w:rsidRPr="00E23C2B">
              <w:rPr>
                <w:b/>
                <w:szCs w:val="24"/>
              </w:rPr>
              <w:t>, PA</w:t>
            </w:r>
            <w:r w:rsidRPr="00E23C2B">
              <w:rPr>
                <w:b/>
                <w:szCs w:val="24"/>
              </w:rPr>
              <w:t xml:space="preserve">  17105-3265</w:t>
            </w:r>
          </w:p>
        </w:tc>
        <w:tc>
          <w:tcPr>
            <w:tcW w:w="2700" w:type="dxa"/>
          </w:tcPr>
          <w:p w14:paraId="747C57BE" w14:textId="77777777" w:rsidR="00D850D4" w:rsidRPr="00E23C2B" w:rsidRDefault="00D850D4">
            <w:pPr>
              <w:rPr>
                <w:szCs w:val="24"/>
              </w:rPr>
            </w:pPr>
          </w:p>
        </w:tc>
      </w:tr>
    </w:tbl>
    <w:p w14:paraId="4C95DFC7" w14:textId="77777777" w:rsidR="00D850D4" w:rsidRPr="00E23C2B" w:rsidRDefault="00D850D4">
      <w:pPr>
        <w:rPr>
          <w:szCs w:val="24"/>
        </w:rPr>
      </w:pPr>
    </w:p>
    <w:tbl>
      <w:tblPr>
        <w:tblW w:w="0" w:type="auto"/>
        <w:tblLayout w:type="fixed"/>
        <w:tblLook w:val="0000" w:firstRow="0" w:lastRow="0" w:firstColumn="0" w:lastColumn="0" w:noHBand="0" w:noVBand="0"/>
      </w:tblPr>
      <w:tblGrid>
        <w:gridCol w:w="5148"/>
        <w:gridCol w:w="5148"/>
      </w:tblGrid>
      <w:tr w:rsidR="00D850D4" w:rsidRPr="00E23C2B" w14:paraId="6D5E0DBF" w14:textId="77777777">
        <w:tblPrEx>
          <w:tblCellMar>
            <w:top w:w="0" w:type="dxa"/>
            <w:bottom w:w="0" w:type="dxa"/>
          </w:tblCellMar>
        </w:tblPrEx>
        <w:tc>
          <w:tcPr>
            <w:tcW w:w="5148" w:type="dxa"/>
          </w:tcPr>
          <w:p w14:paraId="2CB6C024" w14:textId="77777777" w:rsidR="00D850D4" w:rsidRPr="00E23C2B" w:rsidRDefault="00D850D4">
            <w:pPr>
              <w:rPr>
                <w:szCs w:val="24"/>
              </w:rPr>
            </w:pPr>
          </w:p>
        </w:tc>
        <w:tc>
          <w:tcPr>
            <w:tcW w:w="5148" w:type="dxa"/>
          </w:tcPr>
          <w:p w14:paraId="79F5FFAA" w14:textId="77777777" w:rsidR="00D850D4" w:rsidRPr="00E23C2B" w:rsidRDefault="00D850D4">
            <w:pPr>
              <w:ind w:firstLine="612"/>
              <w:rPr>
                <w:szCs w:val="24"/>
              </w:rPr>
            </w:pPr>
            <w:r w:rsidRPr="00E23C2B">
              <w:rPr>
                <w:szCs w:val="24"/>
              </w:rPr>
              <w:t xml:space="preserve">Public Meeting held </w:t>
            </w:r>
            <w:r w:rsidR="00A43504">
              <w:rPr>
                <w:szCs w:val="24"/>
              </w:rPr>
              <w:t xml:space="preserve">December </w:t>
            </w:r>
            <w:r w:rsidR="00BF5FBC">
              <w:rPr>
                <w:szCs w:val="24"/>
              </w:rPr>
              <w:t>16</w:t>
            </w:r>
            <w:r w:rsidR="008D4659" w:rsidRPr="00E23C2B">
              <w:rPr>
                <w:szCs w:val="24"/>
              </w:rPr>
              <w:t>, 2021</w:t>
            </w:r>
          </w:p>
        </w:tc>
      </w:tr>
      <w:tr w:rsidR="00D850D4" w:rsidRPr="00E23C2B" w14:paraId="48E5431D" w14:textId="77777777">
        <w:tblPrEx>
          <w:tblCellMar>
            <w:top w:w="0" w:type="dxa"/>
            <w:bottom w:w="0" w:type="dxa"/>
          </w:tblCellMar>
        </w:tblPrEx>
        <w:tc>
          <w:tcPr>
            <w:tcW w:w="5148" w:type="dxa"/>
          </w:tcPr>
          <w:p w14:paraId="4C42554B" w14:textId="77777777" w:rsidR="00D850D4" w:rsidRPr="00E23C2B" w:rsidRDefault="00D850D4">
            <w:pPr>
              <w:rPr>
                <w:szCs w:val="24"/>
              </w:rPr>
            </w:pPr>
            <w:r w:rsidRPr="00E23C2B">
              <w:rPr>
                <w:szCs w:val="24"/>
              </w:rPr>
              <w:t>Commissioners Present:</w:t>
            </w:r>
          </w:p>
        </w:tc>
        <w:tc>
          <w:tcPr>
            <w:tcW w:w="5148" w:type="dxa"/>
          </w:tcPr>
          <w:p w14:paraId="27CEF04B" w14:textId="77777777" w:rsidR="00D850D4" w:rsidRPr="00E23C2B" w:rsidRDefault="00D850D4">
            <w:pPr>
              <w:rPr>
                <w:szCs w:val="24"/>
              </w:rPr>
            </w:pPr>
          </w:p>
        </w:tc>
      </w:tr>
    </w:tbl>
    <w:p w14:paraId="1E4C8F85" w14:textId="77777777" w:rsidR="00D850D4" w:rsidRPr="00E23C2B" w:rsidRDefault="00D850D4">
      <w:pPr>
        <w:rPr>
          <w:szCs w:val="24"/>
        </w:rPr>
      </w:pPr>
    </w:p>
    <w:tbl>
      <w:tblPr>
        <w:tblW w:w="10188" w:type="dxa"/>
        <w:tblLayout w:type="fixed"/>
        <w:tblLook w:val="0000" w:firstRow="0" w:lastRow="0" w:firstColumn="0" w:lastColumn="0" w:noHBand="0" w:noVBand="0"/>
      </w:tblPr>
      <w:tblGrid>
        <w:gridCol w:w="5958"/>
        <w:gridCol w:w="4230"/>
      </w:tblGrid>
      <w:tr w:rsidR="0033414D" w:rsidRPr="00E23C2B" w14:paraId="52863448" w14:textId="77777777" w:rsidTr="0033414D">
        <w:tblPrEx>
          <w:tblCellMar>
            <w:top w:w="0" w:type="dxa"/>
            <w:bottom w:w="0" w:type="dxa"/>
          </w:tblCellMar>
        </w:tblPrEx>
        <w:trPr>
          <w:trHeight w:val="68"/>
        </w:trPr>
        <w:tc>
          <w:tcPr>
            <w:tcW w:w="10188" w:type="dxa"/>
            <w:gridSpan w:val="2"/>
          </w:tcPr>
          <w:p w14:paraId="7A2AAEF0" w14:textId="77777777" w:rsidR="0033414D" w:rsidRPr="00E23C2B" w:rsidRDefault="0033414D" w:rsidP="0033414D">
            <w:pPr>
              <w:tabs>
                <w:tab w:val="left" w:pos="720"/>
              </w:tabs>
              <w:rPr>
                <w:szCs w:val="24"/>
                <w:highlight w:val="yellow"/>
              </w:rPr>
            </w:pPr>
            <w:r w:rsidRPr="00E23C2B">
              <w:rPr>
                <w:szCs w:val="24"/>
              </w:rPr>
              <w:tab/>
              <w:t>Gladys Brown Dutrieuille, Chairman</w:t>
            </w:r>
          </w:p>
        </w:tc>
      </w:tr>
      <w:tr w:rsidR="0033414D" w:rsidRPr="00E23C2B" w14:paraId="239DF234" w14:textId="77777777" w:rsidTr="0033414D">
        <w:tblPrEx>
          <w:tblCellMar>
            <w:top w:w="0" w:type="dxa"/>
            <w:bottom w:w="0" w:type="dxa"/>
          </w:tblCellMar>
        </w:tblPrEx>
        <w:tc>
          <w:tcPr>
            <w:tcW w:w="10188" w:type="dxa"/>
            <w:gridSpan w:val="2"/>
          </w:tcPr>
          <w:p w14:paraId="01909B2E" w14:textId="77777777" w:rsidR="0033414D" w:rsidRPr="00E23C2B" w:rsidRDefault="0033414D" w:rsidP="0033414D">
            <w:pPr>
              <w:tabs>
                <w:tab w:val="left" w:pos="720"/>
              </w:tabs>
              <w:rPr>
                <w:szCs w:val="24"/>
                <w:highlight w:val="yellow"/>
              </w:rPr>
            </w:pPr>
            <w:r w:rsidRPr="00E23C2B">
              <w:rPr>
                <w:szCs w:val="24"/>
              </w:rPr>
              <w:tab/>
              <w:t>John F. Coleman, Jr.</w:t>
            </w:r>
            <w:r w:rsidR="00596EB7">
              <w:rPr>
                <w:szCs w:val="24"/>
              </w:rPr>
              <w:t>, Vice Chairman</w:t>
            </w:r>
          </w:p>
        </w:tc>
      </w:tr>
      <w:tr w:rsidR="0033414D" w:rsidRPr="00E23C2B" w14:paraId="1FBC5AFE" w14:textId="77777777" w:rsidTr="0033414D">
        <w:tblPrEx>
          <w:tblCellMar>
            <w:top w:w="0" w:type="dxa"/>
            <w:bottom w:w="0" w:type="dxa"/>
          </w:tblCellMar>
        </w:tblPrEx>
        <w:trPr>
          <w:trHeight w:val="68"/>
        </w:trPr>
        <w:tc>
          <w:tcPr>
            <w:tcW w:w="10188" w:type="dxa"/>
            <w:gridSpan w:val="2"/>
          </w:tcPr>
          <w:p w14:paraId="7D617B19" w14:textId="77777777" w:rsidR="0033414D" w:rsidRPr="00E23C2B" w:rsidRDefault="0033414D" w:rsidP="0033414D">
            <w:pPr>
              <w:tabs>
                <w:tab w:val="left" w:pos="720"/>
              </w:tabs>
              <w:rPr>
                <w:szCs w:val="24"/>
                <w:highlight w:val="yellow"/>
              </w:rPr>
            </w:pPr>
            <w:r w:rsidRPr="00E23C2B">
              <w:rPr>
                <w:szCs w:val="24"/>
              </w:rPr>
              <w:tab/>
              <w:t>Ralph V. Yanora</w:t>
            </w:r>
          </w:p>
        </w:tc>
      </w:tr>
      <w:tr w:rsidR="0033414D" w:rsidRPr="00E23C2B" w14:paraId="27D7F648" w14:textId="77777777" w:rsidTr="0033414D">
        <w:tblPrEx>
          <w:tblCellMar>
            <w:top w:w="0" w:type="dxa"/>
            <w:bottom w:w="0" w:type="dxa"/>
          </w:tblCellMar>
        </w:tblPrEx>
        <w:tc>
          <w:tcPr>
            <w:tcW w:w="10188" w:type="dxa"/>
            <w:gridSpan w:val="2"/>
          </w:tcPr>
          <w:p w14:paraId="17FB8988" w14:textId="77777777" w:rsidR="0033414D" w:rsidRPr="00E23C2B" w:rsidRDefault="0033414D" w:rsidP="0033414D">
            <w:pPr>
              <w:tabs>
                <w:tab w:val="left" w:pos="720"/>
              </w:tabs>
              <w:rPr>
                <w:szCs w:val="24"/>
                <w:highlight w:val="yellow"/>
              </w:rPr>
            </w:pPr>
          </w:p>
        </w:tc>
      </w:tr>
      <w:tr w:rsidR="0033414D" w:rsidRPr="00E23C2B" w14:paraId="36073DE2" w14:textId="77777777" w:rsidTr="0033414D">
        <w:tblPrEx>
          <w:tblCellMar>
            <w:top w:w="0" w:type="dxa"/>
            <w:bottom w:w="0" w:type="dxa"/>
          </w:tblCellMar>
        </w:tblPrEx>
        <w:trPr>
          <w:trHeight w:val="68"/>
        </w:trPr>
        <w:tc>
          <w:tcPr>
            <w:tcW w:w="10188" w:type="dxa"/>
            <w:gridSpan w:val="2"/>
          </w:tcPr>
          <w:p w14:paraId="230FF3C3" w14:textId="77777777" w:rsidR="0033414D" w:rsidRPr="00E23C2B" w:rsidRDefault="0033414D" w:rsidP="0033414D">
            <w:pPr>
              <w:tabs>
                <w:tab w:val="left" w:pos="720"/>
              </w:tabs>
              <w:rPr>
                <w:szCs w:val="24"/>
                <w:highlight w:val="yellow"/>
              </w:rPr>
            </w:pPr>
            <w:r w:rsidRPr="00E23C2B">
              <w:rPr>
                <w:szCs w:val="24"/>
              </w:rPr>
              <w:tab/>
            </w:r>
          </w:p>
        </w:tc>
      </w:tr>
      <w:tr w:rsidR="0033414D" w:rsidRPr="00E23C2B" w14:paraId="6D33B0C5" w14:textId="77777777" w:rsidTr="0033414D">
        <w:tblPrEx>
          <w:tblCellMar>
            <w:top w:w="0" w:type="dxa"/>
            <w:bottom w:w="0" w:type="dxa"/>
          </w:tblCellMar>
        </w:tblPrEx>
        <w:tc>
          <w:tcPr>
            <w:tcW w:w="5958" w:type="dxa"/>
          </w:tcPr>
          <w:p w14:paraId="4EDDC9DD" w14:textId="77777777" w:rsidR="0033414D" w:rsidRPr="00E23C2B" w:rsidRDefault="0033414D" w:rsidP="0033414D">
            <w:pPr>
              <w:ind w:right="342"/>
              <w:rPr>
                <w:szCs w:val="24"/>
              </w:rPr>
            </w:pPr>
          </w:p>
        </w:tc>
        <w:tc>
          <w:tcPr>
            <w:tcW w:w="4230" w:type="dxa"/>
          </w:tcPr>
          <w:p w14:paraId="2D95F70E" w14:textId="77777777" w:rsidR="0033414D" w:rsidRPr="00E23C2B" w:rsidRDefault="0033414D" w:rsidP="0033414D">
            <w:pPr>
              <w:jc w:val="center"/>
              <w:rPr>
                <w:szCs w:val="24"/>
              </w:rPr>
            </w:pPr>
          </w:p>
        </w:tc>
      </w:tr>
      <w:tr w:rsidR="0033414D" w:rsidRPr="00E23C2B" w14:paraId="4BBBB102" w14:textId="77777777" w:rsidTr="0033414D">
        <w:tblPrEx>
          <w:tblCellMar>
            <w:top w:w="0" w:type="dxa"/>
            <w:bottom w:w="0" w:type="dxa"/>
          </w:tblCellMar>
        </w:tblPrEx>
        <w:tc>
          <w:tcPr>
            <w:tcW w:w="5958" w:type="dxa"/>
          </w:tcPr>
          <w:p w14:paraId="731169DA" w14:textId="77777777" w:rsidR="0033414D" w:rsidRPr="00E23C2B" w:rsidRDefault="0033414D" w:rsidP="0033414D">
            <w:pPr>
              <w:ind w:right="342"/>
              <w:rPr>
                <w:szCs w:val="24"/>
              </w:rPr>
            </w:pPr>
            <w:r w:rsidRPr="00E23C2B">
              <w:rPr>
                <w:szCs w:val="24"/>
              </w:rPr>
              <w:t>Cancellation of Certificates of Public Convenience for Motor Carriers; Failure to Maintain Evidence of Insurance</w:t>
            </w:r>
          </w:p>
        </w:tc>
        <w:tc>
          <w:tcPr>
            <w:tcW w:w="4230" w:type="dxa"/>
          </w:tcPr>
          <w:p w14:paraId="7E16CCCC" w14:textId="77777777" w:rsidR="0033414D" w:rsidRPr="00E23C2B" w:rsidRDefault="0033414D" w:rsidP="0033414D">
            <w:pPr>
              <w:ind w:left="1240"/>
              <w:rPr>
                <w:szCs w:val="24"/>
                <w:highlight w:val="yellow"/>
                <w:u w:val="single"/>
              </w:rPr>
            </w:pPr>
            <w:r w:rsidRPr="00E23C2B">
              <w:rPr>
                <w:szCs w:val="24"/>
              </w:rPr>
              <w:t>M-2021-</w:t>
            </w:r>
            <w:r w:rsidR="00A94A20">
              <w:t>3029132</w:t>
            </w:r>
          </w:p>
        </w:tc>
      </w:tr>
      <w:tr w:rsidR="0033414D" w:rsidRPr="00E23C2B" w14:paraId="41F7D481" w14:textId="77777777" w:rsidTr="0033414D">
        <w:tblPrEx>
          <w:tblCellMar>
            <w:top w:w="0" w:type="dxa"/>
            <w:bottom w:w="0" w:type="dxa"/>
          </w:tblCellMar>
        </w:tblPrEx>
        <w:tc>
          <w:tcPr>
            <w:tcW w:w="5958" w:type="dxa"/>
          </w:tcPr>
          <w:p w14:paraId="7A828026" w14:textId="77777777" w:rsidR="0033414D" w:rsidRPr="00E23C2B" w:rsidRDefault="0033414D" w:rsidP="0033414D">
            <w:pPr>
              <w:ind w:right="342"/>
              <w:rPr>
                <w:szCs w:val="24"/>
              </w:rPr>
            </w:pPr>
          </w:p>
        </w:tc>
        <w:tc>
          <w:tcPr>
            <w:tcW w:w="4230" w:type="dxa"/>
          </w:tcPr>
          <w:p w14:paraId="7B7B3D9E" w14:textId="77777777" w:rsidR="0033414D" w:rsidRPr="00E23C2B" w:rsidRDefault="0033414D" w:rsidP="0033414D">
            <w:pPr>
              <w:rPr>
                <w:szCs w:val="24"/>
                <w:highlight w:val="yellow"/>
              </w:rPr>
            </w:pPr>
          </w:p>
        </w:tc>
      </w:tr>
    </w:tbl>
    <w:p w14:paraId="5BA02750" w14:textId="77777777" w:rsidR="00D850D4" w:rsidRPr="00E23C2B" w:rsidRDefault="00D850D4">
      <w:pPr>
        <w:jc w:val="center"/>
        <w:rPr>
          <w:b/>
          <w:szCs w:val="24"/>
        </w:rPr>
      </w:pPr>
    </w:p>
    <w:p w14:paraId="2A1108B9" w14:textId="77777777" w:rsidR="0037498A" w:rsidRPr="00E23C2B" w:rsidRDefault="007553DD">
      <w:pPr>
        <w:jc w:val="center"/>
        <w:rPr>
          <w:b/>
          <w:szCs w:val="24"/>
        </w:rPr>
      </w:pPr>
      <w:r w:rsidRPr="00E23C2B">
        <w:rPr>
          <w:b/>
          <w:szCs w:val="24"/>
        </w:rPr>
        <w:t xml:space="preserve">TENTATIVE </w:t>
      </w:r>
      <w:r w:rsidR="0037498A" w:rsidRPr="00E23C2B">
        <w:rPr>
          <w:b/>
          <w:szCs w:val="24"/>
        </w:rPr>
        <w:t>ORDER</w:t>
      </w:r>
    </w:p>
    <w:p w14:paraId="6A8860D2" w14:textId="77777777" w:rsidR="008D4659" w:rsidRPr="00E23C2B" w:rsidRDefault="008D4659" w:rsidP="00C96CEF">
      <w:pPr>
        <w:pStyle w:val="p3"/>
        <w:tabs>
          <w:tab w:val="right" w:pos="9360"/>
        </w:tabs>
        <w:rPr>
          <w:b/>
        </w:rPr>
      </w:pPr>
    </w:p>
    <w:p w14:paraId="0CF73A4C" w14:textId="77777777" w:rsidR="008D4659" w:rsidRPr="00E23C2B" w:rsidRDefault="00DF0470" w:rsidP="008D4659">
      <w:pPr>
        <w:pStyle w:val="p3"/>
        <w:tabs>
          <w:tab w:val="right" w:pos="9360"/>
        </w:tabs>
        <w:spacing w:line="360" w:lineRule="auto"/>
        <w:rPr>
          <w:b/>
        </w:rPr>
      </w:pPr>
      <w:r w:rsidRPr="00E23C2B">
        <w:rPr>
          <w:b/>
        </w:rPr>
        <w:t>BY THE COMMISSION:</w:t>
      </w:r>
    </w:p>
    <w:p w14:paraId="03843F91" w14:textId="77777777" w:rsidR="001C6450" w:rsidRPr="00E23C2B" w:rsidRDefault="0056511A" w:rsidP="008D4659">
      <w:pPr>
        <w:pStyle w:val="p3"/>
        <w:tabs>
          <w:tab w:val="right" w:pos="9360"/>
        </w:tabs>
        <w:spacing w:line="360" w:lineRule="auto"/>
      </w:pPr>
      <w:r w:rsidRPr="00E23C2B">
        <w:rPr>
          <w:b/>
        </w:rPr>
        <w:tab/>
      </w:r>
      <w:r w:rsidR="001C6450" w:rsidRPr="00E23C2B">
        <w:t xml:space="preserve">Pursuant to Section 512 of the Public Utility Code, 66 Pa. C.S. §512, the Commission is authorized to prescribe appropriate insurance requirements for motor carriers.  Section 512 provides, in relevant part: </w:t>
      </w:r>
    </w:p>
    <w:p w14:paraId="03875BDF" w14:textId="77777777" w:rsidR="008D4659" w:rsidRPr="00E23C2B" w:rsidRDefault="008D4659" w:rsidP="006A61F1">
      <w:pPr>
        <w:pStyle w:val="p3"/>
        <w:tabs>
          <w:tab w:val="clear" w:pos="204"/>
        </w:tabs>
        <w:ind w:left="720"/>
        <w:rPr>
          <w:color w:val="000000"/>
        </w:rPr>
      </w:pPr>
    </w:p>
    <w:p w14:paraId="7ADC2458" w14:textId="77777777" w:rsidR="001C6450" w:rsidRPr="00E23C2B" w:rsidRDefault="001C6450" w:rsidP="006A61F1">
      <w:pPr>
        <w:pStyle w:val="p3"/>
        <w:tabs>
          <w:tab w:val="clear" w:pos="204"/>
        </w:tabs>
        <w:ind w:left="720"/>
        <w:rPr>
          <w:color w:val="000000"/>
        </w:rPr>
      </w:pPr>
      <w:r w:rsidRPr="00E23C2B">
        <w:rPr>
          <w:color w:val="000000"/>
        </w:rPr>
        <w:t xml:space="preserve">The commission may, as to motor carriers, prescribe, by regulation or order, such requirements as it may deem necessary for the protection of persons or property of their patrons and the public, including the filing of surety bonds, the carrying of insurance, or the qualifications and conditions under which such carriers may act as self-insurers with respect to such matters. All motor carriers of passengers…shall cover each and every vehicle, transporting such passengers, with a public liability insurance policy or a surety bond issued by an insurance </w:t>
      </w:r>
      <w:r w:rsidR="00DE1AC0" w:rsidRPr="00E23C2B">
        <w:rPr>
          <w:color w:val="000000"/>
        </w:rPr>
        <w:t>carrier,</w:t>
      </w:r>
      <w:r w:rsidRPr="00E23C2B">
        <w:rPr>
          <w:color w:val="000000"/>
        </w:rPr>
        <w:t xml:space="preserve"> or a bonding company authorized to do business in this Commonwealth, in such amounts as the commission may prescribe….</w:t>
      </w:r>
    </w:p>
    <w:p w14:paraId="6A6B35DC" w14:textId="77777777" w:rsidR="008D4659" w:rsidRPr="00E23C2B" w:rsidRDefault="008D4659" w:rsidP="006A61F1">
      <w:pPr>
        <w:pStyle w:val="xmsonormal"/>
        <w:spacing w:line="360" w:lineRule="auto"/>
        <w:rPr>
          <w:rFonts w:ascii="Times New Roman" w:hAnsi="Times New Roman" w:cs="Times New Roman"/>
          <w:sz w:val="24"/>
          <w:szCs w:val="24"/>
        </w:rPr>
      </w:pPr>
    </w:p>
    <w:p w14:paraId="2DFE165C" w14:textId="77777777" w:rsidR="006A61F1" w:rsidRPr="00E23C2B" w:rsidRDefault="00A34656" w:rsidP="008D4659">
      <w:pPr>
        <w:pStyle w:val="xmsonormal"/>
        <w:spacing w:line="360" w:lineRule="auto"/>
        <w:rPr>
          <w:rFonts w:ascii="Times New Roman" w:hAnsi="Times New Roman" w:cs="Times New Roman"/>
          <w:sz w:val="24"/>
          <w:szCs w:val="24"/>
        </w:rPr>
      </w:pPr>
      <w:r w:rsidRPr="00E23C2B">
        <w:rPr>
          <w:rFonts w:ascii="Times New Roman" w:hAnsi="Times New Roman" w:cs="Times New Roman"/>
          <w:sz w:val="24"/>
          <w:szCs w:val="24"/>
        </w:rPr>
        <w:t xml:space="preserve">Consistent with </w:t>
      </w:r>
      <w:r w:rsidR="001D08D4" w:rsidRPr="00E23C2B">
        <w:rPr>
          <w:rFonts w:ascii="Times New Roman" w:hAnsi="Times New Roman" w:cs="Times New Roman"/>
          <w:sz w:val="24"/>
          <w:szCs w:val="24"/>
        </w:rPr>
        <w:t>this broad statutory charge, the Commission promulgated regulations governing motor carrier insurance requirements. 52 Pa. Code Chapter 32. Those regulations</w:t>
      </w:r>
      <w:r w:rsidR="00B66678" w:rsidRPr="00E23C2B">
        <w:rPr>
          <w:rFonts w:ascii="Times New Roman" w:hAnsi="Times New Roman" w:cs="Times New Roman"/>
          <w:sz w:val="24"/>
          <w:szCs w:val="24"/>
        </w:rPr>
        <w:t xml:space="preserve"> provide</w:t>
      </w:r>
      <w:r w:rsidRPr="00E23C2B">
        <w:rPr>
          <w:rFonts w:ascii="Times New Roman" w:hAnsi="Times New Roman" w:cs="Times New Roman"/>
          <w:sz w:val="24"/>
          <w:szCs w:val="24"/>
        </w:rPr>
        <w:t xml:space="preserve">, </w:t>
      </w:r>
      <w:r w:rsidRPr="00E23C2B">
        <w:rPr>
          <w:rFonts w:ascii="Times New Roman" w:hAnsi="Times New Roman" w:cs="Times New Roman"/>
          <w:i/>
          <w:iCs/>
          <w:sz w:val="24"/>
          <w:szCs w:val="24"/>
        </w:rPr>
        <w:t>inter alia</w:t>
      </w:r>
      <w:r w:rsidRPr="00E23C2B">
        <w:rPr>
          <w:rFonts w:ascii="Times New Roman" w:hAnsi="Times New Roman" w:cs="Times New Roman"/>
          <w:sz w:val="24"/>
          <w:szCs w:val="24"/>
        </w:rPr>
        <w:t xml:space="preserve">, </w:t>
      </w:r>
      <w:r w:rsidR="00B66678" w:rsidRPr="00E23C2B">
        <w:rPr>
          <w:rFonts w:ascii="Times New Roman" w:hAnsi="Times New Roman" w:cs="Times New Roman"/>
          <w:sz w:val="24"/>
          <w:szCs w:val="24"/>
        </w:rPr>
        <w:t xml:space="preserve">that a motor carrier may not </w:t>
      </w:r>
      <w:r w:rsidR="00DE1AC0" w:rsidRPr="00E23C2B">
        <w:rPr>
          <w:rFonts w:ascii="Times New Roman" w:hAnsi="Times New Roman" w:cs="Times New Roman"/>
          <w:sz w:val="24"/>
          <w:szCs w:val="24"/>
        </w:rPr>
        <w:t>operate,</w:t>
      </w:r>
      <w:r w:rsidR="00B66678" w:rsidRPr="00E23C2B">
        <w:rPr>
          <w:rFonts w:ascii="Times New Roman" w:hAnsi="Times New Roman" w:cs="Times New Roman"/>
          <w:sz w:val="24"/>
          <w:szCs w:val="24"/>
        </w:rPr>
        <w:t xml:space="preserve"> and </w:t>
      </w:r>
      <w:r w:rsidR="00B66678" w:rsidRPr="00E23C2B">
        <w:rPr>
          <w:rFonts w:ascii="Times New Roman" w:hAnsi="Times New Roman" w:cs="Times New Roman"/>
          <w:color w:val="333333"/>
          <w:sz w:val="24"/>
          <w:szCs w:val="24"/>
          <w:shd w:val="clear" w:color="auto" w:fill="FFFFFF"/>
        </w:rPr>
        <w:t>a certificate of public convenience will not be issued or remain in force,</w:t>
      </w:r>
      <w:r w:rsidR="00B66678" w:rsidRPr="00E23C2B">
        <w:rPr>
          <w:rFonts w:ascii="Times New Roman" w:hAnsi="Times New Roman" w:cs="Times New Roman"/>
          <w:sz w:val="24"/>
          <w:szCs w:val="24"/>
        </w:rPr>
        <w:t xml:space="preserve"> </w:t>
      </w:r>
      <w:r w:rsidR="00B66678" w:rsidRPr="00E23C2B">
        <w:rPr>
          <w:rFonts w:ascii="Times New Roman" w:hAnsi="Times New Roman" w:cs="Times New Roman"/>
          <w:color w:val="333333"/>
          <w:sz w:val="24"/>
          <w:szCs w:val="24"/>
          <w:shd w:val="clear" w:color="auto" w:fill="FFFFFF"/>
        </w:rPr>
        <w:t xml:space="preserve">until there has been filed with and approved by the Commission a certificate of insurance by an insurer authorized to do business </w:t>
      </w:r>
      <w:r w:rsidR="00DF07A2" w:rsidRPr="00E23C2B">
        <w:rPr>
          <w:rFonts w:ascii="Times New Roman" w:hAnsi="Times New Roman" w:cs="Times New Roman"/>
          <w:color w:val="333333"/>
          <w:sz w:val="24"/>
          <w:szCs w:val="24"/>
          <w:shd w:val="clear" w:color="auto" w:fill="FFFFFF"/>
        </w:rPr>
        <w:t xml:space="preserve">in </w:t>
      </w:r>
      <w:r w:rsidR="00041537" w:rsidRPr="00E23C2B">
        <w:rPr>
          <w:rFonts w:ascii="Times New Roman" w:hAnsi="Times New Roman" w:cs="Times New Roman"/>
          <w:color w:val="333333"/>
          <w:sz w:val="24"/>
          <w:szCs w:val="24"/>
          <w:shd w:val="clear" w:color="auto" w:fill="FFFFFF"/>
        </w:rPr>
        <w:t>Pennsylvania</w:t>
      </w:r>
      <w:r w:rsidR="001D08D4" w:rsidRPr="00E23C2B">
        <w:rPr>
          <w:rFonts w:ascii="Times New Roman" w:hAnsi="Times New Roman" w:cs="Times New Roman"/>
          <w:sz w:val="24"/>
          <w:szCs w:val="24"/>
        </w:rPr>
        <w:t xml:space="preserve"> for the payment of claims resulting from the operation, maintenance, or use of a motor vehicle in the carrier's authorized service. 52 Pa. Code §§32.11, 32.12.</w:t>
      </w:r>
      <w:r w:rsidR="006A61F1" w:rsidRPr="00E23C2B">
        <w:rPr>
          <w:rFonts w:ascii="Times New Roman" w:hAnsi="Times New Roman" w:cs="Times New Roman"/>
          <w:sz w:val="24"/>
          <w:szCs w:val="24"/>
        </w:rPr>
        <w:t xml:space="preserve">  </w:t>
      </w:r>
      <w:r w:rsidR="001D08D4" w:rsidRPr="00E23C2B">
        <w:rPr>
          <w:rFonts w:ascii="Times New Roman" w:hAnsi="Times New Roman" w:cs="Times New Roman"/>
          <w:sz w:val="24"/>
          <w:szCs w:val="24"/>
        </w:rPr>
        <w:t xml:space="preserve">  The certificate of insurance, commonly known </w:t>
      </w:r>
      <w:r w:rsidR="001D08D4" w:rsidRPr="00E23C2B">
        <w:rPr>
          <w:rFonts w:ascii="Times New Roman" w:hAnsi="Times New Roman" w:cs="Times New Roman"/>
          <w:sz w:val="24"/>
          <w:szCs w:val="24"/>
        </w:rPr>
        <w:lastRenderedPageBreak/>
        <w:t>as a Form E, is in a form prescribed and approved by the Commission</w:t>
      </w:r>
      <w:r w:rsidR="0024611A" w:rsidRPr="00E23C2B">
        <w:rPr>
          <w:rFonts w:ascii="Times New Roman" w:hAnsi="Times New Roman" w:cs="Times New Roman"/>
          <w:sz w:val="24"/>
          <w:szCs w:val="24"/>
        </w:rPr>
        <w:t xml:space="preserve"> and provides protection for </w:t>
      </w:r>
      <w:r w:rsidR="0024611A" w:rsidRPr="00E23C2B">
        <w:rPr>
          <w:rFonts w:ascii="Times New Roman" w:hAnsi="Times New Roman" w:cs="Times New Roman"/>
          <w:color w:val="333333"/>
          <w:sz w:val="24"/>
          <w:szCs w:val="24"/>
          <w:shd w:val="clear" w:color="auto" w:fill="FFFFFF"/>
        </w:rPr>
        <w:t>bodily injury, death, or property damage</w:t>
      </w:r>
      <w:r w:rsidR="001D08D4" w:rsidRPr="00E23C2B">
        <w:rPr>
          <w:rFonts w:ascii="Times New Roman" w:hAnsi="Times New Roman" w:cs="Times New Roman"/>
          <w:sz w:val="24"/>
          <w:szCs w:val="24"/>
        </w:rPr>
        <w:t xml:space="preserve">. 52 Pa. Code §32.2(a). </w:t>
      </w:r>
      <w:r w:rsidR="0024611A" w:rsidRPr="00E23C2B">
        <w:rPr>
          <w:rFonts w:ascii="Times New Roman" w:hAnsi="Times New Roman" w:cs="Times New Roman"/>
          <w:sz w:val="24"/>
          <w:szCs w:val="24"/>
        </w:rPr>
        <w:t xml:space="preserve">Additionally, the Commission regulations require that certain carriers maintain evidence of cargo insurance via a certificate of insurance commonly known as a Form </w:t>
      </w:r>
      <w:r w:rsidR="00F46CF8" w:rsidRPr="00E23C2B">
        <w:rPr>
          <w:rFonts w:ascii="Times New Roman" w:hAnsi="Times New Roman" w:cs="Times New Roman"/>
          <w:sz w:val="24"/>
          <w:szCs w:val="24"/>
        </w:rPr>
        <w:t>H</w:t>
      </w:r>
      <w:r w:rsidR="0024611A" w:rsidRPr="00E23C2B">
        <w:rPr>
          <w:rFonts w:ascii="Times New Roman" w:hAnsi="Times New Roman" w:cs="Times New Roman"/>
          <w:sz w:val="24"/>
          <w:szCs w:val="24"/>
        </w:rPr>
        <w:t xml:space="preserve">. </w:t>
      </w:r>
      <w:r w:rsidR="00BF74D5" w:rsidRPr="00E23C2B">
        <w:rPr>
          <w:rFonts w:ascii="Times New Roman" w:hAnsi="Times New Roman" w:cs="Times New Roman"/>
          <w:sz w:val="24"/>
          <w:szCs w:val="24"/>
        </w:rPr>
        <w:t>T</w:t>
      </w:r>
      <w:r w:rsidR="00041537" w:rsidRPr="00E23C2B">
        <w:rPr>
          <w:rFonts w:ascii="Times New Roman" w:hAnsi="Times New Roman" w:cs="Times New Roman"/>
          <w:sz w:val="24"/>
          <w:szCs w:val="24"/>
        </w:rPr>
        <w:t xml:space="preserve">he Commission’s regulations </w:t>
      </w:r>
      <w:r w:rsidR="00BF74D5" w:rsidRPr="00E23C2B">
        <w:rPr>
          <w:rFonts w:ascii="Times New Roman" w:hAnsi="Times New Roman" w:cs="Times New Roman"/>
          <w:sz w:val="24"/>
          <w:szCs w:val="24"/>
        </w:rPr>
        <w:t xml:space="preserve">require </w:t>
      </w:r>
      <w:r w:rsidRPr="00E23C2B">
        <w:rPr>
          <w:rFonts w:ascii="Times New Roman" w:hAnsi="Times New Roman" w:cs="Times New Roman"/>
          <w:sz w:val="24"/>
          <w:szCs w:val="24"/>
        </w:rPr>
        <w:t xml:space="preserve">that </w:t>
      </w:r>
      <w:r w:rsidR="0024611A" w:rsidRPr="00E23C2B">
        <w:rPr>
          <w:rFonts w:ascii="Times New Roman" w:hAnsi="Times New Roman" w:cs="Times New Roman"/>
          <w:sz w:val="24"/>
          <w:szCs w:val="24"/>
        </w:rPr>
        <w:t xml:space="preserve">evidence of insurance </w:t>
      </w:r>
      <w:r w:rsidRPr="00E23C2B">
        <w:rPr>
          <w:rFonts w:ascii="Times New Roman" w:hAnsi="Times New Roman" w:cs="Times New Roman"/>
          <w:sz w:val="24"/>
          <w:szCs w:val="24"/>
        </w:rPr>
        <w:t xml:space="preserve">be </w:t>
      </w:r>
      <w:r w:rsidR="00041537" w:rsidRPr="00E23C2B">
        <w:rPr>
          <w:rFonts w:ascii="Times New Roman" w:hAnsi="Times New Roman" w:cs="Times New Roman"/>
          <w:sz w:val="24"/>
          <w:szCs w:val="24"/>
        </w:rPr>
        <w:t xml:space="preserve">maintained </w:t>
      </w:r>
      <w:r w:rsidR="00BF74D5" w:rsidRPr="00E23C2B">
        <w:rPr>
          <w:rFonts w:ascii="Times New Roman" w:hAnsi="Times New Roman" w:cs="Times New Roman"/>
          <w:sz w:val="24"/>
          <w:szCs w:val="24"/>
        </w:rPr>
        <w:t xml:space="preserve">at all times </w:t>
      </w:r>
      <w:r w:rsidR="00041537" w:rsidRPr="00E23C2B">
        <w:rPr>
          <w:rFonts w:ascii="Times New Roman" w:hAnsi="Times New Roman" w:cs="Times New Roman"/>
          <w:sz w:val="24"/>
          <w:szCs w:val="24"/>
        </w:rPr>
        <w:t xml:space="preserve">with the Commission </w:t>
      </w:r>
      <w:r w:rsidRPr="00E23C2B">
        <w:rPr>
          <w:rFonts w:ascii="Times New Roman" w:hAnsi="Times New Roman" w:cs="Times New Roman"/>
          <w:sz w:val="24"/>
          <w:szCs w:val="24"/>
        </w:rPr>
        <w:t>to ensure the protection of the public</w:t>
      </w:r>
      <w:r w:rsidR="00BF74D5" w:rsidRPr="00E23C2B">
        <w:rPr>
          <w:rFonts w:ascii="Times New Roman" w:hAnsi="Times New Roman" w:cs="Times New Roman"/>
          <w:sz w:val="24"/>
          <w:szCs w:val="24"/>
        </w:rPr>
        <w:t>:</w:t>
      </w:r>
    </w:p>
    <w:p w14:paraId="07AC8E4F" w14:textId="77777777" w:rsidR="008D4659" w:rsidRPr="00E23C2B" w:rsidRDefault="008D4659" w:rsidP="008D4659">
      <w:pPr>
        <w:pStyle w:val="xmsonormal"/>
        <w:ind w:left="720"/>
        <w:rPr>
          <w:rFonts w:ascii="Times New Roman" w:hAnsi="Times New Roman" w:cs="Times New Roman"/>
          <w:color w:val="333333"/>
          <w:sz w:val="24"/>
          <w:szCs w:val="24"/>
          <w:shd w:val="clear" w:color="auto" w:fill="FFFFFF"/>
        </w:rPr>
      </w:pPr>
    </w:p>
    <w:p w14:paraId="01DC19BC" w14:textId="77777777" w:rsidR="001D08D4" w:rsidRPr="00E23C2B" w:rsidRDefault="006A61F1" w:rsidP="006A61F1">
      <w:pPr>
        <w:pStyle w:val="xmsonormal"/>
        <w:ind w:left="720"/>
        <w:rPr>
          <w:rFonts w:ascii="Times New Roman" w:hAnsi="Times New Roman" w:cs="Times New Roman"/>
          <w:sz w:val="24"/>
          <w:szCs w:val="24"/>
        </w:rPr>
      </w:pPr>
      <w:r w:rsidRPr="00E23C2B">
        <w:rPr>
          <w:rFonts w:ascii="Times New Roman" w:hAnsi="Times New Roman" w:cs="Times New Roman"/>
          <w:color w:val="333333"/>
          <w:sz w:val="24"/>
          <w:szCs w:val="24"/>
          <w:shd w:val="clear" w:color="auto" w:fill="FFFFFF"/>
        </w:rPr>
        <w:t>(h)  </w:t>
      </w:r>
      <w:r w:rsidRPr="00E23C2B">
        <w:rPr>
          <w:rFonts w:ascii="Times New Roman" w:hAnsi="Times New Roman" w:cs="Times New Roman"/>
          <w:i/>
          <w:iCs/>
          <w:color w:val="333333"/>
          <w:sz w:val="24"/>
          <w:szCs w:val="24"/>
          <w:shd w:val="clear" w:color="auto" w:fill="FFFFFF"/>
        </w:rPr>
        <w:t>Compliance. </w:t>
      </w:r>
      <w:r w:rsidRPr="00E23C2B">
        <w:rPr>
          <w:rFonts w:ascii="Times New Roman" w:hAnsi="Times New Roman" w:cs="Times New Roman"/>
          <w:color w:val="333333"/>
          <w:sz w:val="24"/>
          <w:szCs w:val="24"/>
          <w:shd w:val="clear" w:color="auto" w:fill="FFFFFF"/>
        </w:rPr>
        <w:t>Failure to maintain evidence of insurance on file with the Commission in accordance with this chapter shall cause the immediate suspension of the rights and privileges conferred by a certificate of public convenience or permit held by the motor carrier. The Commission may establish rules under which suspended rights and privileges may be temporarily reinstated pending compliance with this chapter.</w:t>
      </w:r>
      <w:r w:rsidR="001D08D4" w:rsidRPr="00E23C2B">
        <w:rPr>
          <w:rFonts w:ascii="Times New Roman" w:hAnsi="Times New Roman" w:cs="Times New Roman"/>
          <w:sz w:val="24"/>
          <w:szCs w:val="24"/>
        </w:rPr>
        <w:t xml:space="preserve"> </w:t>
      </w:r>
    </w:p>
    <w:p w14:paraId="73D3FB24" w14:textId="77777777" w:rsidR="001D08D4" w:rsidRPr="00E23C2B" w:rsidRDefault="001D08D4" w:rsidP="001D08D4">
      <w:pPr>
        <w:pStyle w:val="xmsonormal"/>
        <w:rPr>
          <w:rFonts w:ascii="Times New Roman" w:hAnsi="Times New Roman" w:cs="Times New Roman"/>
          <w:sz w:val="24"/>
          <w:szCs w:val="24"/>
        </w:rPr>
      </w:pPr>
    </w:p>
    <w:p w14:paraId="2656769D" w14:textId="77777777" w:rsidR="006A61F1" w:rsidRPr="00E23C2B" w:rsidRDefault="006A61F1" w:rsidP="001C6450">
      <w:pPr>
        <w:pStyle w:val="p3"/>
        <w:tabs>
          <w:tab w:val="clear" w:pos="204"/>
        </w:tabs>
        <w:spacing w:line="360" w:lineRule="auto"/>
      </w:pPr>
      <w:r w:rsidRPr="00E23C2B">
        <w:t xml:space="preserve">52 Pa. Code §32.2(h).  </w:t>
      </w:r>
    </w:p>
    <w:p w14:paraId="5E112A0B" w14:textId="77777777" w:rsidR="004E3C6D" w:rsidRPr="00E23C2B" w:rsidRDefault="004E3C6D" w:rsidP="00BC4E83">
      <w:pPr>
        <w:pStyle w:val="p3"/>
        <w:tabs>
          <w:tab w:val="clear" w:pos="204"/>
        </w:tabs>
        <w:spacing w:line="360" w:lineRule="auto"/>
        <w:ind w:firstLine="720"/>
      </w:pPr>
    </w:p>
    <w:p w14:paraId="5386CD00" w14:textId="77777777" w:rsidR="00E46443" w:rsidRPr="00E23C2B" w:rsidRDefault="00BC4E83" w:rsidP="00BC4E83">
      <w:pPr>
        <w:pStyle w:val="p3"/>
        <w:tabs>
          <w:tab w:val="clear" w:pos="204"/>
        </w:tabs>
        <w:spacing w:line="360" w:lineRule="auto"/>
        <w:ind w:firstLine="720"/>
      </w:pPr>
      <w:bookmarkStart w:id="0" w:name="_Hlk75340441"/>
      <w:r w:rsidRPr="00E23C2B">
        <w:t xml:space="preserve">The Commission </w:t>
      </w:r>
      <w:r w:rsidR="00A34656" w:rsidRPr="00E23C2B">
        <w:t xml:space="preserve">has been notified that the motor carriers listed in Appendix A, attached hereto, no longer have acceptable evidence of insurance on file with the Commission. </w:t>
      </w:r>
      <w:r w:rsidR="005B3A2B" w:rsidRPr="00E23C2B">
        <w:t>The Commission sent all carriers a letter notifying them that their operating authority was suspended</w:t>
      </w:r>
      <w:r w:rsidR="00A34656" w:rsidRPr="00E23C2B">
        <w:t xml:space="preserve">. Since the date of the suspensions, these motor carriers have failed to </w:t>
      </w:r>
      <w:r w:rsidR="00FF58F9">
        <w:t xml:space="preserve">maintain </w:t>
      </w:r>
      <w:r w:rsidR="00D72402" w:rsidRPr="00E23C2B">
        <w:t xml:space="preserve">acceptable evidence of insurance, notwithstanding notification by the Commission of the suspension and the necessity to provide acceptable evidence of insurance. </w:t>
      </w:r>
    </w:p>
    <w:bookmarkEnd w:id="0"/>
    <w:p w14:paraId="75734D24" w14:textId="77777777" w:rsidR="005D3CD6" w:rsidRPr="00E23C2B" w:rsidRDefault="005D3CD6" w:rsidP="00BC4E83">
      <w:pPr>
        <w:pStyle w:val="p3"/>
        <w:tabs>
          <w:tab w:val="clear" w:pos="204"/>
        </w:tabs>
        <w:spacing w:line="360" w:lineRule="auto"/>
        <w:ind w:firstLine="720"/>
      </w:pPr>
    </w:p>
    <w:p w14:paraId="63635D9B" w14:textId="77777777" w:rsidR="00FA40BB" w:rsidRPr="00E23C2B" w:rsidRDefault="00D72402" w:rsidP="00D72402">
      <w:pPr>
        <w:pStyle w:val="p3"/>
        <w:tabs>
          <w:tab w:val="clear" w:pos="204"/>
        </w:tabs>
        <w:spacing w:line="360" w:lineRule="auto"/>
        <w:ind w:firstLine="720"/>
      </w:pPr>
      <w:r w:rsidRPr="00E23C2B">
        <w:t xml:space="preserve">Under these circumstances, </w:t>
      </w:r>
      <w:r w:rsidR="009B24EA" w:rsidRPr="00E23C2B">
        <w:t>we tentatively conclude that the motor</w:t>
      </w:r>
      <w:r w:rsidR="00F87E93" w:rsidRPr="00E23C2B">
        <w:t xml:space="preserve"> </w:t>
      </w:r>
      <w:r w:rsidR="009B24EA" w:rsidRPr="00E23C2B">
        <w:t xml:space="preserve">carriers listed in Appendix A are not in compliance with the </w:t>
      </w:r>
      <w:r w:rsidRPr="00E23C2B">
        <w:t xml:space="preserve">insurance requirements </w:t>
      </w:r>
      <w:r w:rsidR="0008203E" w:rsidRPr="00E23C2B">
        <w:t xml:space="preserve">of </w:t>
      </w:r>
      <w:r w:rsidR="009B24EA" w:rsidRPr="00E23C2B">
        <w:t>66 Pa. C.S. §</w:t>
      </w:r>
      <w:r w:rsidR="008D4659" w:rsidRPr="00E23C2B">
        <w:t> </w:t>
      </w:r>
      <w:r w:rsidR="009B24EA" w:rsidRPr="00E23C2B">
        <w:t>51</w:t>
      </w:r>
      <w:r w:rsidRPr="00E23C2B">
        <w:t>2</w:t>
      </w:r>
      <w:r w:rsidR="006F453A" w:rsidRPr="00E23C2B">
        <w:t xml:space="preserve"> and </w:t>
      </w:r>
      <w:r w:rsidRPr="00E23C2B">
        <w:t xml:space="preserve">our regulations at 52 Pa. Code Chapter 32.  </w:t>
      </w:r>
      <w:r w:rsidR="00AA4DEE" w:rsidRPr="00E23C2B">
        <w:t>As such, i</w:t>
      </w:r>
      <w:r w:rsidR="009B24EA" w:rsidRPr="00E23C2B">
        <w:t xml:space="preserve">t is appropriate to initiate the process to </w:t>
      </w:r>
      <w:r w:rsidR="00396EF2" w:rsidRPr="00E23C2B">
        <w:t xml:space="preserve">cancel their </w:t>
      </w:r>
      <w:r w:rsidR="00A00857" w:rsidRPr="00E23C2B">
        <w:t>certificates of public convenience</w:t>
      </w:r>
      <w:r w:rsidR="00396EF2" w:rsidRPr="00E23C2B">
        <w:t xml:space="preserve"> as being in the public interest; </w:t>
      </w:r>
      <w:r w:rsidR="00FA40BB" w:rsidRPr="00E23C2B">
        <w:rPr>
          <w:b/>
        </w:rPr>
        <w:t>THEREFORE</w:t>
      </w:r>
      <w:r w:rsidR="006B1962" w:rsidRPr="00E23C2B">
        <w:rPr>
          <w:b/>
        </w:rPr>
        <w:t>,</w:t>
      </w:r>
    </w:p>
    <w:p w14:paraId="760AE324" w14:textId="77777777" w:rsidR="00622AFA" w:rsidRPr="00E23C2B" w:rsidRDefault="00622AFA" w:rsidP="00DF0470">
      <w:pPr>
        <w:tabs>
          <w:tab w:val="left" w:pos="742"/>
        </w:tabs>
        <w:spacing w:line="360" w:lineRule="auto"/>
        <w:rPr>
          <w:szCs w:val="24"/>
        </w:rPr>
      </w:pPr>
    </w:p>
    <w:p w14:paraId="1AB8C222" w14:textId="77777777" w:rsidR="003A4A8F" w:rsidRPr="00E23C2B" w:rsidRDefault="002B18E0" w:rsidP="003A4A8F">
      <w:pPr>
        <w:spacing w:line="360" w:lineRule="auto"/>
        <w:rPr>
          <w:b/>
          <w:bCs/>
          <w:szCs w:val="24"/>
        </w:rPr>
      </w:pPr>
      <w:r w:rsidRPr="00E23C2B">
        <w:rPr>
          <w:b/>
          <w:bCs/>
          <w:szCs w:val="24"/>
        </w:rPr>
        <w:tab/>
      </w:r>
      <w:r w:rsidR="006B1962" w:rsidRPr="00E23C2B">
        <w:rPr>
          <w:b/>
          <w:bCs/>
          <w:szCs w:val="24"/>
        </w:rPr>
        <w:t>I</w:t>
      </w:r>
      <w:r w:rsidR="00DF0470" w:rsidRPr="00E23C2B">
        <w:rPr>
          <w:b/>
          <w:bCs/>
          <w:szCs w:val="24"/>
        </w:rPr>
        <w:t>T IS ORDERED:</w:t>
      </w:r>
    </w:p>
    <w:p w14:paraId="3CFC551D" w14:textId="77777777" w:rsidR="003A4A8F" w:rsidRPr="00E23C2B" w:rsidRDefault="003A4A8F" w:rsidP="003A4A8F">
      <w:pPr>
        <w:spacing w:line="360" w:lineRule="auto"/>
        <w:rPr>
          <w:b/>
          <w:bCs/>
          <w:szCs w:val="24"/>
        </w:rPr>
      </w:pPr>
    </w:p>
    <w:p w14:paraId="375A0D4E" w14:textId="77777777" w:rsidR="00E63607" w:rsidRPr="00E23C2B" w:rsidRDefault="003A4A8F" w:rsidP="003A4A8F">
      <w:pPr>
        <w:spacing w:line="360" w:lineRule="auto"/>
        <w:ind w:firstLine="720"/>
        <w:rPr>
          <w:szCs w:val="24"/>
        </w:rPr>
      </w:pPr>
      <w:r w:rsidRPr="00E23C2B">
        <w:rPr>
          <w:bCs/>
          <w:szCs w:val="24"/>
        </w:rPr>
        <w:t>1.</w:t>
      </w:r>
      <w:r w:rsidRPr="00E23C2B">
        <w:rPr>
          <w:bCs/>
          <w:szCs w:val="24"/>
        </w:rPr>
        <w:tab/>
        <w:t>That cancellation of the Certificates of Public Convenience of each motor carrier listed in Appendix A is</w:t>
      </w:r>
      <w:r w:rsidR="00BE59E4" w:rsidRPr="00E23C2B">
        <w:rPr>
          <w:bCs/>
          <w:szCs w:val="24"/>
        </w:rPr>
        <w:t xml:space="preserve"> </w:t>
      </w:r>
      <w:r w:rsidRPr="00E23C2B">
        <w:rPr>
          <w:bCs/>
          <w:szCs w:val="24"/>
        </w:rPr>
        <w:t xml:space="preserve">hereby </w:t>
      </w:r>
      <w:r w:rsidRPr="00E23C2B">
        <w:rPr>
          <w:bCs/>
          <w:i/>
          <w:szCs w:val="24"/>
        </w:rPr>
        <w:t>tentatively</w:t>
      </w:r>
      <w:r w:rsidRPr="00E23C2B">
        <w:rPr>
          <w:bCs/>
          <w:szCs w:val="24"/>
        </w:rPr>
        <w:t xml:space="preserve"> approved as being in the public interest.</w:t>
      </w:r>
      <w:r w:rsidR="00DF0470" w:rsidRPr="00E23C2B">
        <w:rPr>
          <w:szCs w:val="24"/>
        </w:rPr>
        <w:tab/>
      </w:r>
      <w:r w:rsidR="00DF0470" w:rsidRPr="00E23C2B">
        <w:rPr>
          <w:szCs w:val="24"/>
        </w:rPr>
        <w:tab/>
      </w:r>
    </w:p>
    <w:p w14:paraId="14BD4606" w14:textId="77777777" w:rsidR="00E63607" w:rsidRPr="00E23C2B" w:rsidRDefault="001B7390" w:rsidP="003A4A8F">
      <w:pPr>
        <w:spacing w:line="360" w:lineRule="auto"/>
        <w:ind w:firstLine="720"/>
        <w:rPr>
          <w:bCs/>
          <w:szCs w:val="24"/>
        </w:rPr>
      </w:pPr>
      <w:r w:rsidRPr="00E23C2B">
        <w:rPr>
          <w:bCs/>
          <w:szCs w:val="24"/>
        </w:rPr>
        <w:t>2</w:t>
      </w:r>
      <w:r w:rsidR="00E63607" w:rsidRPr="00E23C2B">
        <w:rPr>
          <w:bCs/>
          <w:szCs w:val="24"/>
        </w:rPr>
        <w:t>.</w:t>
      </w:r>
      <w:r w:rsidR="00E63607" w:rsidRPr="00E23C2B">
        <w:rPr>
          <w:bCs/>
          <w:szCs w:val="24"/>
        </w:rPr>
        <w:tab/>
      </w:r>
      <w:r w:rsidR="00E63607" w:rsidRPr="003520B7">
        <w:rPr>
          <w:bCs/>
          <w:szCs w:val="24"/>
        </w:rPr>
        <w:t xml:space="preserve">That the </w:t>
      </w:r>
      <w:r w:rsidR="00172863" w:rsidRPr="003520B7">
        <w:rPr>
          <w:bCs/>
          <w:szCs w:val="24"/>
        </w:rPr>
        <w:t>Secretary’s Bureau sh</w:t>
      </w:r>
      <w:r w:rsidR="00FF58F9" w:rsidRPr="003520B7">
        <w:rPr>
          <w:bCs/>
          <w:szCs w:val="24"/>
        </w:rPr>
        <w:t>all</w:t>
      </w:r>
      <w:r w:rsidR="00E63607" w:rsidRPr="003520B7">
        <w:rPr>
          <w:bCs/>
          <w:szCs w:val="24"/>
        </w:rPr>
        <w:t xml:space="preserve"> publish a copy of this Tentative Order in the </w:t>
      </w:r>
      <w:r w:rsidR="00E63607" w:rsidRPr="003520B7">
        <w:rPr>
          <w:bCs/>
          <w:i/>
          <w:szCs w:val="24"/>
        </w:rPr>
        <w:t>Pennsylvania Bulletin</w:t>
      </w:r>
      <w:r w:rsidR="00E63607" w:rsidRPr="003520B7">
        <w:rPr>
          <w:bCs/>
          <w:szCs w:val="24"/>
        </w:rPr>
        <w:t>.</w:t>
      </w:r>
      <w:r w:rsidR="00E63607" w:rsidRPr="00E23C2B">
        <w:rPr>
          <w:bCs/>
          <w:szCs w:val="24"/>
        </w:rPr>
        <w:t xml:space="preserve"> </w:t>
      </w:r>
    </w:p>
    <w:p w14:paraId="3C34221B" w14:textId="77777777" w:rsidR="00861881" w:rsidRDefault="00861881" w:rsidP="00CF442A">
      <w:pPr>
        <w:pStyle w:val="NormalWeb"/>
        <w:ind w:firstLine="720"/>
        <w:rPr>
          <w:color w:val="000000"/>
        </w:rPr>
      </w:pPr>
      <w:r>
        <w:rPr>
          <w:color w:val="000000"/>
        </w:rPr>
        <w:lastRenderedPageBreak/>
        <w:t>3</w:t>
      </w:r>
      <w:r w:rsidRPr="00CF442A">
        <w:rPr>
          <w:color w:val="000000"/>
        </w:rPr>
        <w:t xml:space="preserve">. </w:t>
      </w:r>
      <w:r w:rsidR="00533DF7">
        <w:rPr>
          <w:color w:val="000000"/>
        </w:rPr>
        <w:tab/>
      </w:r>
      <w:r w:rsidRPr="00CF442A">
        <w:rPr>
          <w:color w:val="000000"/>
        </w:rPr>
        <w:t>That the Secretary shall serve a copy of this Tentative Order upon all motor carriers listed in Appendix A.</w:t>
      </w:r>
    </w:p>
    <w:p w14:paraId="370D3C0D" w14:textId="77777777" w:rsidR="00373FDA" w:rsidRPr="00CF442A" w:rsidRDefault="00373FDA" w:rsidP="00CF442A">
      <w:pPr>
        <w:pStyle w:val="NormalWeb"/>
        <w:ind w:firstLine="720"/>
        <w:rPr>
          <w:color w:val="000000"/>
        </w:rPr>
      </w:pPr>
    </w:p>
    <w:p w14:paraId="11C59B30" w14:textId="77777777" w:rsidR="00861881" w:rsidRPr="00CF442A" w:rsidRDefault="00861881" w:rsidP="00CF442A">
      <w:pPr>
        <w:pStyle w:val="NormalWeb"/>
        <w:ind w:firstLine="720"/>
        <w:rPr>
          <w:color w:val="000000"/>
        </w:rPr>
      </w:pPr>
      <w:r>
        <w:rPr>
          <w:color w:val="000000"/>
        </w:rPr>
        <w:t>4</w:t>
      </w:r>
      <w:r w:rsidRPr="00CF442A">
        <w:rPr>
          <w:color w:val="000000"/>
        </w:rPr>
        <w:t xml:space="preserve">. </w:t>
      </w:r>
      <w:r w:rsidR="00533DF7">
        <w:rPr>
          <w:color w:val="000000"/>
        </w:rPr>
        <w:tab/>
      </w:r>
      <w:r w:rsidRPr="00CF442A">
        <w:rPr>
          <w:color w:val="000000"/>
        </w:rPr>
        <w:t>That the Secretary shall file this Tentative Order at each motor carrier’s assigned docket number.</w:t>
      </w:r>
    </w:p>
    <w:p w14:paraId="64DF3975" w14:textId="77777777" w:rsidR="00E63607" w:rsidRPr="00E23C2B" w:rsidRDefault="00E63607" w:rsidP="003A4A8F">
      <w:pPr>
        <w:spacing w:line="360" w:lineRule="auto"/>
        <w:ind w:firstLine="720"/>
        <w:rPr>
          <w:bCs/>
          <w:szCs w:val="24"/>
        </w:rPr>
      </w:pPr>
    </w:p>
    <w:p w14:paraId="62AC201C" w14:textId="77777777" w:rsidR="003520B7" w:rsidRPr="00CF442A" w:rsidRDefault="003520B7" w:rsidP="00CF442A">
      <w:pPr>
        <w:spacing w:line="360" w:lineRule="auto"/>
        <w:ind w:firstLine="720"/>
        <w:rPr>
          <w:color w:val="000000"/>
          <w:szCs w:val="24"/>
        </w:rPr>
      </w:pPr>
      <w:bookmarkStart w:id="1" w:name="_Hlk73453153"/>
      <w:r w:rsidRPr="00CF442A">
        <w:rPr>
          <w:color w:val="000000"/>
          <w:szCs w:val="24"/>
        </w:rPr>
        <w:t xml:space="preserve">5. </w:t>
      </w:r>
      <w:r w:rsidR="00533DF7">
        <w:rPr>
          <w:color w:val="000000"/>
          <w:szCs w:val="24"/>
        </w:rPr>
        <w:tab/>
      </w:r>
      <w:r w:rsidRPr="00CF442A">
        <w:rPr>
          <w:color w:val="000000"/>
          <w:szCs w:val="24"/>
        </w:rPr>
        <w:t>That to the extent that any of the motor carriers listed on Appendix A challenge cancellation of their Certificates of Public Convenience, they must file comments within thirty (30) days after publication of this Tentative Order in the Pennsylvania Bulletin. Comments shall be sent to the Pennsylvania Public Utility Commission, Attn: Secretary Rosemary Chiavetta, Commonwealth Keystone Building, 400 North Street, 2nd Floor, Harrisburg, PA 17120.</w:t>
      </w:r>
    </w:p>
    <w:bookmarkEnd w:id="1"/>
    <w:p w14:paraId="0058AD84" w14:textId="77777777" w:rsidR="00776D33" w:rsidRPr="00E23C2B" w:rsidRDefault="00776D33" w:rsidP="003520B7">
      <w:pPr>
        <w:spacing w:line="360" w:lineRule="auto"/>
        <w:ind w:firstLine="720"/>
        <w:rPr>
          <w:bCs/>
          <w:szCs w:val="24"/>
        </w:rPr>
      </w:pPr>
    </w:p>
    <w:p w14:paraId="65053E2C" w14:textId="77777777" w:rsidR="008D4659" w:rsidRPr="00E23C2B" w:rsidRDefault="00861881" w:rsidP="003A4A8F">
      <w:pPr>
        <w:spacing w:line="360" w:lineRule="auto"/>
        <w:ind w:firstLine="720"/>
        <w:rPr>
          <w:bCs/>
          <w:szCs w:val="24"/>
        </w:rPr>
      </w:pPr>
      <w:r>
        <w:rPr>
          <w:bCs/>
          <w:szCs w:val="24"/>
        </w:rPr>
        <w:t>6</w:t>
      </w:r>
      <w:r w:rsidR="001B7390" w:rsidRPr="00E23C2B">
        <w:rPr>
          <w:bCs/>
          <w:szCs w:val="24"/>
        </w:rPr>
        <w:t>.</w:t>
      </w:r>
      <w:r w:rsidR="00E63607" w:rsidRPr="00E23C2B">
        <w:rPr>
          <w:bCs/>
          <w:szCs w:val="24"/>
        </w:rPr>
        <w:tab/>
      </w:r>
      <w:r w:rsidR="0059422B" w:rsidRPr="00E23C2B">
        <w:rPr>
          <w:bCs/>
          <w:szCs w:val="24"/>
        </w:rPr>
        <w:t>That, a</w:t>
      </w:r>
      <w:r w:rsidR="00E63607" w:rsidRPr="00E23C2B">
        <w:rPr>
          <w:bCs/>
          <w:szCs w:val="24"/>
        </w:rPr>
        <w:t xml:space="preserve">lternatively, </w:t>
      </w:r>
      <w:r w:rsidR="00D72402" w:rsidRPr="00E23C2B">
        <w:rPr>
          <w:bCs/>
          <w:szCs w:val="24"/>
        </w:rPr>
        <w:t xml:space="preserve">acceptable evidence of insurance </w:t>
      </w:r>
      <w:r w:rsidR="00A06FC1" w:rsidRPr="00E23C2B">
        <w:rPr>
          <w:bCs/>
          <w:szCs w:val="24"/>
        </w:rPr>
        <w:t xml:space="preserve">may be filed with the Commission on behalf of the motor carriers listed in Appendix A, </w:t>
      </w:r>
      <w:r w:rsidR="0059422B" w:rsidRPr="00E23C2B">
        <w:rPr>
          <w:bCs/>
          <w:szCs w:val="24"/>
        </w:rPr>
        <w:t>within</w:t>
      </w:r>
      <w:r w:rsidR="00AE2ACB" w:rsidRPr="00E23C2B">
        <w:rPr>
          <w:bCs/>
          <w:szCs w:val="24"/>
        </w:rPr>
        <w:t xml:space="preserve"> t</w:t>
      </w:r>
      <w:r w:rsidR="00036C2B" w:rsidRPr="00E23C2B">
        <w:rPr>
          <w:bCs/>
          <w:szCs w:val="24"/>
        </w:rPr>
        <w:t>hirty</w:t>
      </w:r>
      <w:r w:rsidR="0059422B" w:rsidRPr="00E23C2B">
        <w:rPr>
          <w:bCs/>
          <w:szCs w:val="24"/>
        </w:rPr>
        <w:t xml:space="preserve"> </w:t>
      </w:r>
      <w:r w:rsidR="00AE2ACB" w:rsidRPr="00E23C2B">
        <w:rPr>
          <w:bCs/>
          <w:szCs w:val="24"/>
        </w:rPr>
        <w:t>(</w:t>
      </w:r>
      <w:r w:rsidR="00036C2B" w:rsidRPr="00E23C2B">
        <w:rPr>
          <w:bCs/>
          <w:szCs w:val="24"/>
        </w:rPr>
        <w:t>3</w:t>
      </w:r>
      <w:r w:rsidR="0059422B" w:rsidRPr="00E23C2B">
        <w:rPr>
          <w:bCs/>
          <w:szCs w:val="24"/>
        </w:rPr>
        <w:t>0</w:t>
      </w:r>
      <w:r w:rsidR="00AE2ACB" w:rsidRPr="00E23C2B">
        <w:rPr>
          <w:bCs/>
          <w:szCs w:val="24"/>
        </w:rPr>
        <w:t>)</w:t>
      </w:r>
      <w:r w:rsidR="0059422B" w:rsidRPr="00E23C2B">
        <w:rPr>
          <w:bCs/>
          <w:szCs w:val="24"/>
        </w:rPr>
        <w:t xml:space="preserve"> days after publication </w:t>
      </w:r>
      <w:r w:rsidR="00A06FC1" w:rsidRPr="00E23C2B">
        <w:rPr>
          <w:bCs/>
          <w:szCs w:val="24"/>
        </w:rPr>
        <w:t xml:space="preserve">of this order </w:t>
      </w:r>
      <w:r w:rsidR="0059422B" w:rsidRPr="00E23C2B">
        <w:rPr>
          <w:bCs/>
          <w:szCs w:val="24"/>
        </w:rPr>
        <w:t xml:space="preserve">in the </w:t>
      </w:r>
      <w:r w:rsidR="0059422B" w:rsidRPr="00E23C2B">
        <w:rPr>
          <w:bCs/>
          <w:i/>
          <w:szCs w:val="24"/>
        </w:rPr>
        <w:t>Pennsylvania Bulletin</w:t>
      </w:r>
      <w:r w:rsidR="0059422B" w:rsidRPr="00E23C2B">
        <w:rPr>
          <w:bCs/>
          <w:szCs w:val="24"/>
        </w:rPr>
        <w:t xml:space="preserve">. </w:t>
      </w:r>
    </w:p>
    <w:p w14:paraId="152F180C" w14:textId="77777777" w:rsidR="00E63607" w:rsidRPr="00E23C2B" w:rsidRDefault="0059422B" w:rsidP="003A4A8F">
      <w:pPr>
        <w:spacing w:line="360" w:lineRule="auto"/>
        <w:ind w:firstLine="720"/>
        <w:rPr>
          <w:bCs/>
          <w:szCs w:val="24"/>
        </w:rPr>
      </w:pPr>
      <w:r w:rsidRPr="00E23C2B">
        <w:rPr>
          <w:bCs/>
          <w:szCs w:val="24"/>
        </w:rPr>
        <w:t xml:space="preserve"> </w:t>
      </w:r>
    </w:p>
    <w:p w14:paraId="4ABA421A" w14:textId="77777777" w:rsidR="005D3CD6" w:rsidRPr="00E23C2B" w:rsidRDefault="005D3CD6" w:rsidP="005D3CD6">
      <w:pPr>
        <w:spacing w:line="360" w:lineRule="auto"/>
        <w:ind w:firstLine="1440"/>
        <w:rPr>
          <w:b/>
          <w:szCs w:val="24"/>
        </w:rPr>
      </w:pPr>
      <w:r w:rsidRPr="00E23C2B">
        <w:rPr>
          <w:b/>
          <w:szCs w:val="24"/>
        </w:rPr>
        <w:t xml:space="preserve">Motor carriers listed in Appendix A who desire to continue operations should immediately contact their insurance agents to secure compliance with Commission insurance requirements.  It is the motor carrier’s responsibility to ensure compliance.   Motor carriers can verify their insurance status at our Web Site at </w:t>
      </w:r>
      <w:hyperlink r:id="rId7" w:history="1">
        <w:r w:rsidRPr="00E23C2B">
          <w:rPr>
            <w:rStyle w:val="Hyperlink"/>
            <w:b/>
            <w:szCs w:val="24"/>
          </w:rPr>
          <w:t>https://www.puc.pa.gov/search/utility-</w:t>
        </w:r>
        <w:r w:rsidRPr="00E23C2B">
          <w:rPr>
            <w:rStyle w:val="Hyperlink"/>
            <w:b/>
            <w:szCs w:val="24"/>
          </w:rPr>
          <w:t>a</w:t>
        </w:r>
        <w:r w:rsidRPr="00E23C2B">
          <w:rPr>
            <w:rStyle w:val="Hyperlink"/>
            <w:b/>
            <w:szCs w:val="24"/>
          </w:rPr>
          <w:t>uthority-search/</w:t>
        </w:r>
      </w:hyperlink>
      <w:r w:rsidRPr="00E23C2B">
        <w:rPr>
          <w:b/>
          <w:szCs w:val="24"/>
        </w:rPr>
        <w:t xml:space="preserve">.  </w:t>
      </w:r>
    </w:p>
    <w:p w14:paraId="6686ACB2" w14:textId="77777777" w:rsidR="00DF07A2" w:rsidRPr="00E23C2B" w:rsidRDefault="00DF07A2" w:rsidP="005D3CD6">
      <w:pPr>
        <w:spacing w:line="360" w:lineRule="auto"/>
        <w:ind w:firstLine="1440"/>
        <w:rPr>
          <w:b/>
          <w:szCs w:val="24"/>
        </w:rPr>
      </w:pPr>
    </w:p>
    <w:p w14:paraId="579C0CEB" w14:textId="77777777" w:rsidR="00DF07A2" w:rsidRPr="00E23C2B" w:rsidRDefault="00DF07A2" w:rsidP="005D3CD6">
      <w:pPr>
        <w:spacing w:line="360" w:lineRule="auto"/>
        <w:ind w:firstLine="1440"/>
        <w:rPr>
          <w:b/>
          <w:szCs w:val="24"/>
        </w:rPr>
      </w:pPr>
      <w:r w:rsidRPr="00E23C2B">
        <w:rPr>
          <w:b/>
          <w:szCs w:val="24"/>
        </w:rPr>
        <w:t xml:space="preserve">Additionally, motor carriers </w:t>
      </w:r>
      <w:r w:rsidR="00C47531" w:rsidRPr="00E23C2B">
        <w:rPr>
          <w:b/>
          <w:szCs w:val="24"/>
        </w:rPr>
        <w:t>may call our insurance hotline at (717)-787-1227 for more information.</w:t>
      </w:r>
      <w:r w:rsidR="00C47531" w:rsidRPr="00E23C2B">
        <w:rPr>
          <w:szCs w:val="24"/>
        </w:rPr>
        <w:t xml:space="preserve">  </w:t>
      </w:r>
    </w:p>
    <w:p w14:paraId="18A86E90" w14:textId="77777777" w:rsidR="0059422B" w:rsidRPr="00E23C2B" w:rsidRDefault="0059422B" w:rsidP="003A4A8F">
      <w:pPr>
        <w:spacing w:line="360" w:lineRule="auto"/>
        <w:ind w:firstLine="720"/>
        <w:rPr>
          <w:bCs/>
          <w:szCs w:val="24"/>
        </w:rPr>
      </w:pPr>
    </w:p>
    <w:p w14:paraId="10A63FF7" w14:textId="77777777" w:rsidR="00C268AB" w:rsidRPr="00E23C2B" w:rsidRDefault="00861881" w:rsidP="008405CC">
      <w:pPr>
        <w:spacing w:line="360" w:lineRule="auto"/>
        <w:ind w:firstLine="720"/>
        <w:rPr>
          <w:bCs/>
          <w:szCs w:val="24"/>
        </w:rPr>
      </w:pPr>
      <w:r>
        <w:rPr>
          <w:bCs/>
          <w:szCs w:val="24"/>
        </w:rPr>
        <w:t>7</w:t>
      </w:r>
      <w:r w:rsidR="0059422B" w:rsidRPr="00E23C2B">
        <w:rPr>
          <w:bCs/>
          <w:szCs w:val="24"/>
        </w:rPr>
        <w:t>.</w:t>
      </w:r>
      <w:r w:rsidR="0059422B" w:rsidRPr="00E23C2B">
        <w:rPr>
          <w:bCs/>
          <w:szCs w:val="24"/>
        </w:rPr>
        <w:tab/>
        <w:t>That</w:t>
      </w:r>
      <w:r w:rsidR="00747391" w:rsidRPr="00E23C2B">
        <w:rPr>
          <w:bCs/>
          <w:szCs w:val="24"/>
        </w:rPr>
        <w:t>,</w:t>
      </w:r>
      <w:r w:rsidR="0059422B" w:rsidRPr="00E23C2B">
        <w:rPr>
          <w:bCs/>
          <w:szCs w:val="24"/>
        </w:rPr>
        <w:t xml:space="preserve"> absent the timely filing of comments challenging the cancellation of the Certificate of Public Convenience or the timely </w:t>
      </w:r>
      <w:r w:rsidR="00D72402" w:rsidRPr="00E23C2B">
        <w:rPr>
          <w:bCs/>
          <w:szCs w:val="24"/>
        </w:rPr>
        <w:t xml:space="preserve">filing of acceptable evidence of insurance, </w:t>
      </w:r>
      <w:r w:rsidR="0059422B" w:rsidRPr="00E23C2B">
        <w:rPr>
          <w:bCs/>
          <w:szCs w:val="24"/>
        </w:rPr>
        <w:t>the Bureau</w:t>
      </w:r>
      <w:r w:rsidR="00D72402" w:rsidRPr="00E23C2B">
        <w:rPr>
          <w:bCs/>
          <w:szCs w:val="24"/>
        </w:rPr>
        <w:t xml:space="preserve"> of Technical Utility Services </w:t>
      </w:r>
      <w:r w:rsidR="0059422B" w:rsidRPr="00E23C2B">
        <w:rPr>
          <w:bCs/>
          <w:szCs w:val="24"/>
        </w:rPr>
        <w:t xml:space="preserve">shall prepare a </w:t>
      </w:r>
      <w:r w:rsidR="00036C2B" w:rsidRPr="00E23C2B">
        <w:rPr>
          <w:bCs/>
          <w:szCs w:val="24"/>
        </w:rPr>
        <w:t>Secretarial Letter for issuance</w:t>
      </w:r>
      <w:r w:rsidR="0059422B" w:rsidRPr="00E23C2B">
        <w:rPr>
          <w:bCs/>
          <w:szCs w:val="24"/>
        </w:rPr>
        <w:t xml:space="preserve"> by the Secretary’s Bureau canceling the carrier’s </w:t>
      </w:r>
      <w:r w:rsidR="005A2403" w:rsidRPr="00E23C2B">
        <w:rPr>
          <w:bCs/>
          <w:szCs w:val="24"/>
        </w:rPr>
        <w:t xml:space="preserve">applicable </w:t>
      </w:r>
      <w:r w:rsidR="0059422B" w:rsidRPr="00E23C2B">
        <w:rPr>
          <w:bCs/>
          <w:szCs w:val="24"/>
        </w:rPr>
        <w:t xml:space="preserve">Certificate of Public Convenience. </w:t>
      </w:r>
      <w:r w:rsidR="00C268AB" w:rsidRPr="00E23C2B">
        <w:rPr>
          <w:bCs/>
          <w:szCs w:val="24"/>
        </w:rPr>
        <w:t>The Secretarial Letter shall direct the Department of Transportation to suspend the carrier’s vehicle registration(s) consistent with 75 Pa. C.S. §1375.</w:t>
      </w:r>
    </w:p>
    <w:p w14:paraId="54F09C4E" w14:textId="77777777" w:rsidR="00DE1AC0" w:rsidRPr="00E23C2B" w:rsidRDefault="00DE1AC0" w:rsidP="008405CC">
      <w:pPr>
        <w:spacing w:line="360" w:lineRule="auto"/>
        <w:ind w:firstLine="720"/>
        <w:rPr>
          <w:bCs/>
          <w:szCs w:val="24"/>
        </w:rPr>
      </w:pPr>
    </w:p>
    <w:p w14:paraId="2DA9314E" w14:textId="77777777" w:rsidR="00D72402" w:rsidRPr="00E23C2B" w:rsidRDefault="00861881" w:rsidP="008405CC">
      <w:pPr>
        <w:spacing w:line="360" w:lineRule="auto"/>
        <w:ind w:firstLine="720"/>
        <w:rPr>
          <w:bCs/>
          <w:szCs w:val="24"/>
        </w:rPr>
      </w:pPr>
      <w:r>
        <w:rPr>
          <w:bCs/>
          <w:szCs w:val="24"/>
        </w:rPr>
        <w:lastRenderedPageBreak/>
        <w:t>8</w:t>
      </w:r>
      <w:r w:rsidR="0059422B" w:rsidRPr="00E23C2B">
        <w:rPr>
          <w:bCs/>
          <w:szCs w:val="24"/>
        </w:rPr>
        <w:t>.</w:t>
      </w:r>
      <w:r w:rsidR="0059422B" w:rsidRPr="00E23C2B">
        <w:rPr>
          <w:bCs/>
          <w:szCs w:val="24"/>
        </w:rPr>
        <w:tab/>
        <w:t>That</w:t>
      </w:r>
      <w:r w:rsidR="00747391" w:rsidRPr="00E23C2B">
        <w:rPr>
          <w:bCs/>
          <w:szCs w:val="24"/>
        </w:rPr>
        <w:t>,</w:t>
      </w:r>
      <w:r w:rsidR="0059422B" w:rsidRPr="00E23C2B">
        <w:rPr>
          <w:bCs/>
          <w:szCs w:val="24"/>
        </w:rPr>
        <w:t xml:space="preserve"> upon </w:t>
      </w:r>
      <w:r w:rsidR="00036C2B" w:rsidRPr="00E23C2B">
        <w:rPr>
          <w:bCs/>
          <w:szCs w:val="24"/>
        </w:rPr>
        <w:t>issuance of the Secretarial Letter</w:t>
      </w:r>
      <w:r w:rsidR="0059422B" w:rsidRPr="00E23C2B">
        <w:rPr>
          <w:bCs/>
          <w:szCs w:val="24"/>
        </w:rPr>
        <w:t xml:space="preserve"> described in Ordering Paragraph No. </w:t>
      </w:r>
      <w:r>
        <w:rPr>
          <w:bCs/>
          <w:szCs w:val="24"/>
        </w:rPr>
        <w:t>7</w:t>
      </w:r>
      <w:r w:rsidR="0059422B" w:rsidRPr="00E23C2B">
        <w:rPr>
          <w:bCs/>
          <w:szCs w:val="24"/>
        </w:rPr>
        <w:t xml:space="preserve"> above, the </w:t>
      </w:r>
      <w:r w:rsidR="005A2403" w:rsidRPr="00E23C2B">
        <w:rPr>
          <w:bCs/>
          <w:szCs w:val="24"/>
        </w:rPr>
        <w:t xml:space="preserve">applicable </w:t>
      </w:r>
      <w:r w:rsidR="0059422B" w:rsidRPr="00E23C2B">
        <w:rPr>
          <w:bCs/>
          <w:szCs w:val="24"/>
        </w:rPr>
        <w:t>Certificate of Public Convenience of each non-compliant carrier shall be cancelled</w:t>
      </w:r>
      <w:r w:rsidR="00515975" w:rsidRPr="00E23C2B">
        <w:rPr>
          <w:bCs/>
          <w:szCs w:val="24"/>
        </w:rPr>
        <w:t>.</w:t>
      </w:r>
    </w:p>
    <w:p w14:paraId="4ED5566D" w14:textId="77777777" w:rsidR="00DE1AC0" w:rsidRPr="00E23C2B" w:rsidRDefault="00DE1AC0" w:rsidP="008405CC">
      <w:pPr>
        <w:spacing w:line="360" w:lineRule="auto"/>
        <w:ind w:firstLine="720"/>
        <w:rPr>
          <w:bCs/>
          <w:szCs w:val="24"/>
        </w:rPr>
      </w:pPr>
    </w:p>
    <w:p w14:paraId="69616C50" w14:textId="77777777" w:rsidR="0059422B" w:rsidRPr="00E23C2B" w:rsidRDefault="00861881" w:rsidP="00E23C2B">
      <w:pPr>
        <w:keepNext/>
        <w:keepLines/>
        <w:spacing w:line="360" w:lineRule="auto"/>
        <w:ind w:firstLine="720"/>
        <w:rPr>
          <w:bCs/>
          <w:szCs w:val="24"/>
        </w:rPr>
      </w:pPr>
      <w:r>
        <w:rPr>
          <w:bCs/>
          <w:szCs w:val="24"/>
        </w:rPr>
        <w:t>9</w:t>
      </w:r>
      <w:r w:rsidR="00D72402" w:rsidRPr="00E23C2B">
        <w:rPr>
          <w:bCs/>
          <w:szCs w:val="24"/>
        </w:rPr>
        <w:t>.</w:t>
      </w:r>
      <w:r w:rsidR="00D72402" w:rsidRPr="00E23C2B">
        <w:rPr>
          <w:bCs/>
          <w:szCs w:val="24"/>
        </w:rPr>
        <w:tab/>
      </w:r>
      <w:r w:rsidR="00C268AB" w:rsidRPr="00E23C2B">
        <w:rPr>
          <w:bCs/>
          <w:szCs w:val="24"/>
        </w:rPr>
        <w:t>That the Secretary serve a copy of the Secretarial Letter upon the Commission’s Bureau of Investigation and Enforcement, Bureau of Technical Utility Services, Bureau of Administration,</w:t>
      </w:r>
      <w:r w:rsidR="00692BCF" w:rsidRPr="00E23C2B">
        <w:rPr>
          <w:bCs/>
          <w:szCs w:val="24"/>
        </w:rPr>
        <w:t xml:space="preserve"> </w:t>
      </w:r>
      <w:r w:rsidR="00C268AB" w:rsidRPr="00E23C2B">
        <w:rPr>
          <w:bCs/>
          <w:szCs w:val="24"/>
        </w:rPr>
        <w:t xml:space="preserve">the </w:t>
      </w:r>
      <w:r w:rsidR="00515975" w:rsidRPr="00E23C2B">
        <w:rPr>
          <w:bCs/>
          <w:szCs w:val="24"/>
        </w:rPr>
        <w:t xml:space="preserve">Pennsylvania </w:t>
      </w:r>
      <w:r w:rsidR="00C268AB" w:rsidRPr="00E23C2B">
        <w:rPr>
          <w:bCs/>
          <w:szCs w:val="24"/>
        </w:rPr>
        <w:t>Department of Revenue – Bureau of Corporation Taxes,</w:t>
      </w:r>
      <w:r w:rsidR="00515975" w:rsidRPr="00E23C2B">
        <w:rPr>
          <w:bCs/>
          <w:szCs w:val="24"/>
        </w:rPr>
        <w:t xml:space="preserve"> and</w:t>
      </w:r>
      <w:r w:rsidR="00C268AB" w:rsidRPr="00E23C2B">
        <w:rPr>
          <w:bCs/>
          <w:szCs w:val="24"/>
        </w:rPr>
        <w:t xml:space="preserve"> the </w:t>
      </w:r>
      <w:r w:rsidR="00515975" w:rsidRPr="00E23C2B">
        <w:rPr>
          <w:bCs/>
          <w:szCs w:val="24"/>
        </w:rPr>
        <w:t xml:space="preserve">Pennsylvania </w:t>
      </w:r>
      <w:r w:rsidR="00C268AB" w:rsidRPr="00E23C2B">
        <w:rPr>
          <w:bCs/>
          <w:szCs w:val="24"/>
        </w:rPr>
        <w:t xml:space="preserve">Department of Transportation.   </w:t>
      </w:r>
      <w:r w:rsidR="00D72402" w:rsidRPr="00E23C2B">
        <w:rPr>
          <w:bCs/>
          <w:szCs w:val="24"/>
        </w:rPr>
        <w:t xml:space="preserve"> </w:t>
      </w:r>
      <w:r w:rsidR="0059422B" w:rsidRPr="00E23C2B">
        <w:rPr>
          <w:bCs/>
          <w:szCs w:val="24"/>
        </w:rPr>
        <w:t xml:space="preserve"> </w:t>
      </w:r>
    </w:p>
    <w:p w14:paraId="5985154C" w14:textId="2EB9039A" w:rsidR="0022432C" w:rsidRPr="00E23C2B" w:rsidRDefault="00C448F7" w:rsidP="008D4659">
      <w:pPr>
        <w:keepNext/>
        <w:keepLines/>
        <w:tabs>
          <w:tab w:val="left" w:pos="742"/>
        </w:tabs>
        <w:rPr>
          <w:szCs w:val="24"/>
        </w:rPr>
      </w:pPr>
      <w:r>
        <w:rPr>
          <w:noProof/>
        </w:rPr>
        <w:drawing>
          <wp:anchor distT="0" distB="0" distL="114300" distR="114300" simplePos="0" relativeHeight="251659264" behindDoc="1" locked="0" layoutInCell="1" allowOverlap="1" wp14:anchorId="2AC004F4" wp14:editId="6F4E6D03">
            <wp:simplePos x="0" y="0"/>
            <wp:positionH relativeFrom="column">
              <wp:posOffset>3200400</wp:posOffset>
            </wp:positionH>
            <wp:positionV relativeFrom="paragraph">
              <wp:posOffset>156210</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EF573" w14:textId="528B076D" w:rsidR="00DF0470" w:rsidRPr="00E23C2B" w:rsidRDefault="00DF0470" w:rsidP="008D4659">
      <w:pPr>
        <w:pStyle w:val="p17"/>
        <w:keepNext/>
        <w:keepLines/>
        <w:ind w:left="5057"/>
        <w:rPr>
          <w:b/>
          <w:bCs/>
        </w:rPr>
      </w:pPr>
      <w:r w:rsidRPr="00E23C2B">
        <w:rPr>
          <w:b/>
          <w:bCs/>
        </w:rPr>
        <w:t>BY THE COMMISSION</w:t>
      </w:r>
      <w:r w:rsidR="00E23C2B">
        <w:rPr>
          <w:b/>
          <w:bCs/>
        </w:rPr>
        <w:t>,</w:t>
      </w:r>
    </w:p>
    <w:p w14:paraId="446B2BBF" w14:textId="77777777" w:rsidR="00DF0470" w:rsidRPr="00E23C2B" w:rsidRDefault="005D1334" w:rsidP="005D1334">
      <w:pPr>
        <w:keepNext/>
        <w:keepLines/>
        <w:tabs>
          <w:tab w:val="left" w:pos="6000"/>
        </w:tabs>
        <w:rPr>
          <w:bCs/>
          <w:szCs w:val="24"/>
        </w:rPr>
      </w:pPr>
      <w:r>
        <w:rPr>
          <w:bCs/>
          <w:szCs w:val="24"/>
        </w:rPr>
        <w:tab/>
      </w:r>
    </w:p>
    <w:p w14:paraId="5E7A1899" w14:textId="77777777" w:rsidR="00DF0470" w:rsidRPr="00E23C2B" w:rsidRDefault="00DF0470" w:rsidP="008D4659">
      <w:pPr>
        <w:keepNext/>
        <w:keepLines/>
        <w:tabs>
          <w:tab w:val="left" w:pos="5057"/>
        </w:tabs>
        <w:rPr>
          <w:b/>
          <w:bCs/>
          <w:szCs w:val="24"/>
        </w:rPr>
      </w:pPr>
    </w:p>
    <w:p w14:paraId="0D0E9A19" w14:textId="77777777" w:rsidR="00DF0470" w:rsidRPr="00E23C2B" w:rsidRDefault="00DF0470" w:rsidP="008D4659">
      <w:pPr>
        <w:keepNext/>
        <w:keepLines/>
        <w:tabs>
          <w:tab w:val="left" w:pos="5057"/>
        </w:tabs>
        <w:rPr>
          <w:b/>
          <w:bCs/>
          <w:szCs w:val="24"/>
        </w:rPr>
      </w:pPr>
    </w:p>
    <w:p w14:paraId="043A75DF" w14:textId="77777777" w:rsidR="0022503C" w:rsidRPr="00E23C2B" w:rsidRDefault="0022503C" w:rsidP="008D4659">
      <w:pPr>
        <w:pStyle w:val="p18"/>
        <w:keepNext/>
        <w:keepLines/>
        <w:ind w:left="5062"/>
      </w:pPr>
      <w:r w:rsidRPr="00E23C2B">
        <w:t>Rosemary Chiavetta</w:t>
      </w:r>
    </w:p>
    <w:p w14:paraId="51C895BF" w14:textId="77777777" w:rsidR="00DF0470" w:rsidRPr="00E23C2B" w:rsidRDefault="00DF0470" w:rsidP="008D4659">
      <w:pPr>
        <w:pStyle w:val="p18"/>
        <w:keepNext/>
        <w:keepLines/>
        <w:ind w:left="5062"/>
      </w:pPr>
      <w:r w:rsidRPr="00E23C2B">
        <w:t>Secretary</w:t>
      </w:r>
    </w:p>
    <w:p w14:paraId="1725A0E6" w14:textId="77777777" w:rsidR="00E23C2B" w:rsidRDefault="00E23C2B" w:rsidP="008D4659">
      <w:pPr>
        <w:pStyle w:val="p14"/>
        <w:keepNext/>
        <w:keepLines/>
      </w:pPr>
    </w:p>
    <w:p w14:paraId="199A493C" w14:textId="77777777" w:rsidR="00E23C2B" w:rsidRDefault="00E23C2B" w:rsidP="008D4659">
      <w:pPr>
        <w:pStyle w:val="p14"/>
        <w:keepNext/>
        <w:keepLines/>
      </w:pPr>
    </w:p>
    <w:p w14:paraId="4EF846AE" w14:textId="77777777" w:rsidR="00DF0470" w:rsidRPr="00E23C2B" w:rsidRDefault="00DF0470" w:rsidP="008D4659">
      <w:pPr>
        <w:pStyle w:val="p14"/>
        <w:keepNext/>
        <w:keepLines/>
      </w:pPr>
      <w:r w:rsidRPr="00E23C2B">
        <w:t>(SEAL)</w:t>
      </w:r>
    </w:p>
    <w:p w14:paraId="25BC70C8" w14:textId="77777777" w:rsidR="00DF0470" w:rsidRPr="00E23C2B" w:rsidRDefault="00DF0470" w:rsidP="008D4659">
      <w:pPr>
        <w:keepNext/>
        <w:keepLines/>
        <w:tabs>
          <w:tab w:val="left" w:pos="204"/>
        </w:tabs>
        <w:rPr>
          <w:szCs w:val="24"/>
        </w:rPr>
      </w:pPr>
    </w:p>
    <w:p w14:paraId="493F6DE4" w14:textId="77777777" w:rsidR="00DF0470" w:rsidRPr="00E23C2B" w:rsidRDefault="00DF0470" w:rsidP="008D4659">
      <w:pPr>
        <w:pStyle w:val="p14"/>
        <w:keepNext/>
        <w:keepLines/>
      </w:pPr>
      <w:r w:rsidRPr="00E23C2B">
        <w:t xml:space="preserve">ORDER ADOPTED:  </w:t>
      </w:r>
      <w:r w:rsidR="00A43504">
        <w:t xml:space="preserve">December </w:t>
      </w:r>
      <w:r w:rsidR="00BF5FBC">
        <w:t>16</w:t>
      </w:r>
      <w:r w:rsidR="00A94A20">
        <w:t>, 2021</w:t>
      </w:r>
    </w:p>
    <w:p w14:paraId="21679760" w14:textId="77777777" w:rsidR="00BE499A" w:rsidRPr="00E23C2B" w:rsidRDefault="00BE499A" w:rsidP="008D4659">
      <w:pPr>
        <w:pStyle w:val="p14"/>
        <w:keepNext/>
        <w:keepLines/>
      </w:pPr>
    </w:p>
    <w:p w14:paraId="1E2705A9" w14:textId="052C90B7" w:rsidR="00F40D5F" w:rsidRPr="00E23C2B" w:rsidRDefault="00DF0470" w:rsidP="008D4659">
      <w:pPr>
        <w:pStyle w:val="p14"/>
        <w:keepNext/>
        <w:keepLines/>
        <w:sectPr w:rsidR="00F40D5F" w:rsidRPr="00E23C2B" w:rsidSect="00D83182">
          <w:footerReference w:type="even" r:id="rId9"/>
          <w:footerReference w:type="default" r:id="rId10"/>
          <w:pgSz w:w="12240" w:h="15840"/>
          <w:pgMar w:top="1440" w:right="1440" w:bottom="1440" w:left="1440" w:header="720" w:footer="720" w:gutter="0"/>
          <w:cols w:space="720"/>
          <w:titlePg/>
        </w:sectPr>
      </w:pPr>
      <w:r w:rsidRPr="00E23C2B">
        <w:t xml:space="preserve">ORDER ENTERED: </w:t>
      </w:r>
      <w:r w:rsidR="00962B8F" w:rsidRPr="00E23C2B">
        <w:t xml:space="preserve"> </w:t>
      </w:r>
      <w:r w:rsidR="00C448F7">
        <w:t xml:space="preserve"> December 16, 2021</w:t>
      </w:r>
    </w:p>
    <w:p w14:paraId="5A10D852" w14:textId="77777777" w:rsidR="00F40D5F" w:rsidRDefault="00F40D5F" w:rsidP="00F40D5F">
      <w:pPr>
        <w:jc w:val="center"/>
        <w:rPr>
          <w:b/>
          <w:caps/>
          <w:sz w:val="72"/>
          <w:szCs w:val="72"/>
        </w:rPr>
      </w:pPr>
    </w:p>
    <w:p w14:paraId="534796E8" w14:textId="77777777" w:rsidR="00D85424" w:rsidRDefault="00D85424" w:rsidP="00F40D5F">
      <w:pPr>
        <w:jc w:val="center"/>
        <w:rPr>
          <w:b/>
          <w:caps/>
          <w:sz w:val="72"/>
          <w:szCs w:val="72"/>
        </w:rPr>
      </w:pPr>
    </w:p>
    <w:p w14:paraId="7C75294E" w14:textId="77777777" w:rsidR="00F40D5F" w:rsidRDefault="00F40D5F" w:rsidP="00F40D5F">
      <w:pPr>
        <w:jc w:val="center"/>
        <w:rPr>
          <w:b/>
          <w:caps/>
          <w:sz w:val="72"/>
          <w:szCs w:val="72"/>
        </w:rPr>
      </w:pPr>
    </w:p>
    <w:p w14:paraId="35BE8C2C" w14:textId="77777777" w:rsidR="00F40D5F" w:rsidRDefault="00F40D5F" w:rsidP="00F40D5F">
      <w:pPr>
        <w:jc w:val="center"/>
        <w:rPr>
          <w:b/>
          <w:caps/>
          <w:sz w:val="72"/>
          <w:szCs w:val="72"/>
        </w:rPr>
      </w:pPr>
    </w:p>
    <w:p w14:paraId="6A14511E" w14:textId="77777777" w:rsidR="00F40D5F" w:rsidRDefault="00F40D5F" w:rsidP="00F40D5F">
      <w:pPr>
        <w:jc w:val="center"/>
        <w:rPr>
          <w:b/>
          <w:caps/>
          <w:sz w:val="72"/>
          <w:szCs w:val="72"/>
        </w:rPr>
      </w:pPr>
    </w:p>
    <w:p w14:paraId="2878E3A3" w14:textId="77777777" w:rsidR="00F40D5F" w:rsidRDefault="00F40D5F" w:rsidP="00F40D5F">
      <w:pPr>
        <w:jc w:val="center"/>
        <w:rPr>
          <w:b/>
          <w:caps/>
          <w:sz w:val="72"/>
          <w:szCs w:val="72"/>
        </w:rPr>
      </w:pPr>
    </w:p>
    <w:p w14:paraId="40C1A1BB" w14:textId="77777777" w:rsidR="00474C71" w:rsidRDefault="00474C71" w:rsidP="00F40D5F">
      <w:pPr>
        <w:jc w:val="center"/>
        <w:rPr>
          <w:b/>
          <w:caps/>
          <w:sz w:val="60"/>
          <w:szCs w:val="60"/>
        </w:rPr>
      </w:pPr>
    </w:p>
    <w:p w14:paraId="5F6661A4" w14:textId="77777777" w:rsidR="00F40D5F" w:rsidRPr="00474C71" w:rsidRDefault="00F40D5F" w:rsidP="00F40D5F">
      <w:pPr>
        <w:jc w:val="center"/>
        <w:rPr>
          <w:b/>
          <w:caps/>
          <w:sz w:val="60"/>
          <w:szCs w:val="60"/>
        </w:rPr>
      </w:pPr>
      <w:r w:rsidRPr="00474C71">
        <w:rPr>
          <w:b/>
          <w:caps/>
          <w:sz w:val="60"/>
          <w:szCs w:val="60"/>
        </w:rPr>
        <w:t>Appendix A</w:t>
      </w:r>
    </w:p>
    <w:p w14:paraId="75BCC131" w14:textId="77777777" w:rsidR="00890DAC" w:rsidRDefault="00890DAC" w:rsidP="00515975">
      <w:pPr>
        <w:jc w:val="center"/>
      </w:pPr>
    </w:p>
    <w:p w14:paraId="654C753A" w14:textId="77777777" w:rsidR="00890DAC" w:rsidRDefault="00890DAC" w:rsidP="00515975">
      <w:pPr>
        <w:jc w:val="center"/>
      </w:pPr>
    </w:p>
    <w:p w14:paraId="413A18CC" w14:textId="77777777" w:rsidR="00515975" w:rsidRDefault="00F40D5F" w:rsidP="00515975">
      <w:pPr>
        <w:jc w:val="center"/>
        <w:rPr>
          <w:b/>
          <w:sz w:val="26"/>
          <w:szCs w:val="26"/>
        </w:rPr>
      </w:pPr>
      <w:r w:rsidRPr="00890DAC">
        <w:br w:type="page"/>
      </w:r>
      <w:r w:rsidR="00515975" w:rsidRPr="00014E7E">
        <w:rPr>
          <w:b/>
          <w:sz w:val="26"/>
          <w:szCs w:val="26"/>
        </w:rPr>
        <w:lastRenderedPageBreak/>
        <w:t xml:space="preserve"> </w:t>
      </w:r>
      <w:r w:rsidR="00515975" w:rsidRPr="00CA707F">
        <w:rPr>
          <w:b/>
          <w:sz w:val="26"/>
          <w:szCs w:val="26"/>
        </w:rPr>
        <w:t>Carriers</w:t>
      </w:r>
      <w:r w:rsidR="00515975" w:rsidRPr="00014E7E">
        <w:rPr>
          <w:b/>
          <w:sz w:val="26"/>
          <w:szCs w:val="26"/>
        </w:rPr>
        <w:t xml:space="preserve"> With</w:t>
      </w:r>
      <w:r w:rsidR="00515975">
        <w:rPr>
          <w:b/>
          <w:sz w:val="26"/>
          <w:szCs w:val="26"/>
        </w:rPr>
        <w:t>out Acceptable Evidence of Insurance</w:t>
      </w:r>
    </w:p>
    <w:p w14:paraId="6CD62512" w14:textId="77777777" w:rsidR="00AB4693" w:rsidRDefault="00AB4693" w:rsidP="00515975">
      <w:pPr>
        <w:jc w:val="center"/>
        <w:rPr>
          <w:i/>
          <w:iCs/>
        </w:rPr>
      </w:pPr>
    </w:p>
    <w:tbl>
      <w:tblPr>
        <w:tblW w:w="9265" w:type="dxa"/>
        <w:tblInd w:w="113" w:type="dxa"/>
        <w:tblLook w:val="04A0" w:firstRow="1" w:lastRow="0" w:firstColumn="1" w:lastColumn="0" w:noHBand="0" w:noVBand="1"/>
      </w:tblPr>
      <w:tblGrid>
        <w:gridCol w:w="1260"/>
        <w:gridCol w:w="4315"/>
        <w:gridCol w:w="1800"/>
        <w:gridCol w:w="1890"/>
      </w:tblGrid>
      <w:tr w:rsidR="00711CE7" w:rsidRPr="00711CE7" w14:paraId="33BC56A9" w14:textId="77777777" w:rsidTr="00711CE7">
        <w:trPr>
          <w:trHeight w:val="510"/>
        </w:trPr>
        <w:tc>
          <w:tcPr>
            <w:tcW w:w="1260" w:type="dxa"/>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E591102" w14:textId="77777777" w:rsidR="00711CE7" w:rsidRPr="00711CE7" w:rsidRDefault="00711CE7" w:rsidP="00711CE7">
            <w:pPr>
              <w:overflowPunct/>
              <w:autoSpaceDE/>
              <w:autoSpaceDN/>
              <w:adjustRightInd/>
              <w:jc w:val="center"/>
              <w:textAlignment w:val="auto"/>
              <w:rPr>
                <w:rFonts w:ascii="Arial" w:hAnsi="Arial" w:cs="Arial"/>
                <w:b/>
                <w:bCs/>
                <w:color w:val="000000"/>
                <w:sz w:val="20"/>
              </w:rPr>
            </w:pPr>
            <w:r w:rsidRPr="00711CE7">
              <w:rPr>
                <w:rFonts w:ascii="Arial" w:hAnsi="Arial" w:cs="Arial"/>
                <w:b/>
                <w:bCs/>
                <w:color w:val="000000"/>
                <w:sz w:val="20"/>
              </w:rPr>
              <w:t>Utility Code</w:t>
            </w:r>
          </w:p>
        </w:tc>
        <w:tc>
          <w:tcPr>
            <w:tcW w:w="4315" w:type="dxa"/>
            <w:tcBorders>
              <w:top w:val="single" w:sz="4" w:space="0" w:color="D3D3D3"/>
              <w:left w:val="nil"/>
              <w:bottom w:val="single" w:sz="4" w:space="0" w:color="D3D3D3"/>
              <w:right w:val="single" w:sz="4" w:space="0" w:color="D3D3D3"/>
            </w:tcBorders>
            <w:shd w:val="clear" w:color="auto" w:fill="auto"/>
            <w:vAlign w:val="center"/>
            <w:hideMark/>
          </w:tcPr>
          <w:p w14:paraId="69EE6219" w14:textId="77777777" w:rsidR="00711CE7" w:rsidRPr="00711CE7" w:rsidRDefault="00711CE7" w:rsidP="00711CE7">
            <w:pPr>
              <w:overflowPunct/>
              <w:autoSpaceDE/>
              <w:autoSpaceDN/>
              <w:adjustRightInd/>
              <w:jc w:val="center"/>
              <w:textAlignment w:val="auto"/>
              <w:rPr>
                <w:rFonts w:ascii="Arial" w:hAnsi="Arial" w:cs="Arial"/>
                <w:b/>
                <w:bCs/>
                <w:color w:val="000000"/>
                <w:sz w:val="20"/>
              </w:rPr>
            </w:pPr>
            <w:r w:rsidRPr="00711CE7">
              <w:rPr>
                <w:rFonts w:ascii="Arial" w:hAnsi="Arial" w:cs="Arial"/>
                <w:b/>
                <w:bCs/>
                <w:color w:val="000000"/>
                <w:sz w:val="20"/>
              </w:rPr>
              <w:t>Utility Name</w:t>
            </w:r>
          </w:p>
        </w:tc>
        <w:tc>
          <w:tcPr>
            <w:tcW w:w="1800" w:type="dxa"/>
            <w:tcBorders>
              <w:top w:val="single" w:sz="4" w:space="0" w:color="D3D3D3"/>
              <w:left w:val="nil"/>
              <w:bottom w:val="single" w:sz="4" w:space="0" w:color="D3D3D3"/>
              <w:right w:val="single" w:sz="4" w:space="0" w:color="D3D3D3"/>
            </w:tcBorders>
            <w:shd w:val="clear" w:color="auto" w:fill="auto"/>
            <w:vAlign w:val="center"/>
            <w:hideMark/>
          </w:tcPr>
          <w:p w14:paraId="79365A55" w14:textId="77777777" w:rsidR="00711CE7" w:rsidRPr="00711CE7" w:rsidRDefault="00F32DE8" w:rsidP="00711CE7">
            <w:pPr>
              <w:overflowPunct/>
              <w:autoSpaceDE/>
              <w:autoSpaceDN/>
              <w:adjustRightInd/>
              <w:jc w:val="center"/>
              <w:textAlignment w:val="auto"/>
              <w:rPr>
                <w:rFonts w:ascii="Arial" w:hAnsi="Arial" w:cs="Arial"/>
                <w:b/>
                <w:bCs/>
                <w:color w:val="000000"/>
                <w:sz w:val="20"/>
              </w:rPr>
            </w:pPr>
            <w:r>
              <w:rPr>
                <w:rFonts w:ascii="Arial" w:hAnsi="Arial" w:cs="Arial"/>
                <w:b/>
                <w:bCs/>
                <w:color w:val="000000"/>
                <w:sz w:val="20"/>
              </w:rPr>
              <w:t>Suspended Authorities</w:t>
            </w:r>
          </w:p>
        </w:tc>
        <w:tc>
          <w:tcPr>
            <w:tcW w:w="1890" w:type="dxa"/>
            <w:tcBorders>
              <w:top w:val="single" w:sz="4" w:space="0" w:color="D3D3D3"/>
              <w:left w:val="nil"/>
              <w:bottom w:val="single" w:sz="4" w:space="0" w:color="D3D3D3"/>
              <w:right w:val="single" w:sz="4" w:space="0" w:color="D3D3D3"/>
            </w:tcBorders>
            <w:shd w:val="clear" w:color="auto" w:fill="auto"/>
            <w:vAlign w:val="center"/>
            <w:hideMark/>
          </w:tcPr>
          <w:p w14:paraId="35345562" w14:textId="77777777" w:rsidR="00711CE7" w:rsidRPr="00711CE7" w:rsidRDefault="00711CE7" w:rsidP="00711CE7">
            <w:pPr>
              <w:overflowPunct/>
              <w:autoSpaceDE/>
              <w:autoSpaceDN/>
              <w:adjustRightInd/>
              <w:jc w:val="center"/>
              <w:textAlignment w:val="auto"/>
              <w:rPr>
                <w:rFonts w:ascii="Arial" w:hAnsi="Arial" w:cs="Arial"/>
                <w:b/>
                <w:bCs/>
                <w:color w:val="000000"/>
                <w:sz w:val="20"/>
              </w:rPr>
            </w:pPr>
            <w:r w:rsidRPr="00711CE7">
              <w:rPr>
                <w:rFonts w:ascii="Arial" w:hAnsi="Arial" w:cs="Arial"/>
                <w:b/>
                <w:bCs/>
                <w:color w:val="000000"/>
                <w:sz w:val="20"/>
              </w:rPr>
              <w:t>Insurance Type</w:t>
            </w:r>
            <w:r w:rsidR="00F32DE8">
              <w:rPr>
                <w:rFonts w:ascii="Arial" w:hAnsi="Arial" w:cs="Arial"/>
                <w:b/>
                <w:bCs/>
                <w:color w:val="000000"/>
                <w:sz w:val="20"/>
              </w:rPr>
              <w:t xml:space="preserve"> not on file</w:t>
            </w:r>
          </w:p>
        </w:tc>
      </w:tr>
      <w:tr w:rsidR="00711CE7" w:rsidRPr="00711CE7" w14:paraId="014E7C52"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5B5564DD"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631971</w:t>
            </w:r>
          </w:p>
        </w:tc>
        <w:tc>
          <w:tcPr>
            <w:tcW w:w="4315" w:type="dxa"/>
            <w:tcBorders>
              <w:top w:val="nil"/>
              <w:left w:val="nil"/>
              <w:bottom w:val="single" w:sz="4" w:space="0" w:color="D3D3D3"/>
              <w:right w:val="single" w:sz="4" w:space="0" w:color="D3D3D3"/>
            </w:tcBorders>
            <w:shd w:val="clear" w:color="auto" w:fill="auto"/>
            <w:vAlign w:val="center"/>
            <w:hideMark/>
          </w:tcPr>
          <w:p w14:paraId="760B5975"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CORRY CAB COMPANY</w:t>
            </w:r>
          </w:p>
        </w:tc>
        <w:tc>
          <w:tcPr>
            <w:tcW w:w="1800" w:type="dxa"/>
            <w:tcBorders>
              <w:top w:val="nil"/>
              <w:left w:val="nil"/>
              <w:bottom w:val="single" w:sz="4" w:space="0" w:color="D3D3D3"/>
              <w:right w:val="single" w:sz="4" w:space="0" w:color="D3D3D3"/>
            </w:tcBorders>
            <w:shd w:val="clear" w:color="auto" w:fill="auto"/>
            <w:vAlign w:val="center"/>
            <w:hideMark/>
          </w:tcPr>
          <w:p w14:paraId="2C73E247"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Taxi</w:t>
            </w:r>
          </w:p>
        </w:tc>
        <w:tc>
          <w:tcPr>
            <w:tcW w:w="1890" w:type="dxa"/>
            <w:tcBorders>
              <w:top w:val="nil"/>
              <w:left w:val="nil"/>
              <w:bottom w:val="single" w:sz="4" w:space="0" w:color="D3D3D3"/>
              <w:right w:val="single" w:sz="4" w:space="0" w:color="D3D3D3"/>
            </w:tcBorders>
            <w:shd w:val="clear" w:color="auto" w:fill="auto"/>
            <w:vAlign w:val="center"/>
            <w:hideMark/>
          </w:tcPr>
          <w:p w14:paraId="74BC9289"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706F6492" w14:textId="77777777" w:rsidTr="00711CE7">
        <w:trPr>
          <w:trHeight w:val="51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3B0414A8"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640879</w:t>
            </w:r>
          </w:p>
        </w:tc>
        <w:tc>
          <w:tcPr>
            <w:tcW w:w="4315" w:type="dxa"/>
            <w:tcBorders>
              <w:top w:val="nil"/>
              <w:left w:val="nil"/>
              <w:bottom w:val="single" w:sz="4" w:space="0" w:color="D3D3D3"/>
              <w:right w:val="single" w:sz="4" w:space="0" w:color="D3D3D3"/>
            </w:tcBorders>
            <w:shd w:val="clear" w:color="auto" w:fill="auto"/>
            <w:vAlign w:val="center"/>
            <w:hideMark/>
          </w:tcPr>
          <w:p w14:paraId="269933B8"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WEST END AMBULANCE SERVICE, INC</w:t>
            </w:r>
          </w:p>
        </w:tc>
        <w:tc>
          <w:tcPr>
            <w:tcW w:w="1800" w:type="dxa"/>
            <w:tcBorders>
              <w:top w:val="nil"/>
              <w:left w:val="nil"/>
              <w:bottom w:val="single" w:sz="4" w:space="0" w:color="D3D3D3"/>
              <w:right w:val="single" w:sz="4" w:space="0" w:color="D3D3D3"/>
            </w:tcBorders>
            <w:shd w:val="clear" w:color="auto" w:fill="auto"/>
            <w:vAlign w:val="center"/>
            <w:hideMark/>
          </w:tcPr>
          <w:p w14:paraId="5E61F21C"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Paratransit</w:t>
            </w:r>
          </w:p>
        </w:tc>
        <w:tc>
          <w:tcPr>
            <w:tcW w:w="1890" w:type="dxa"/>
            <w:tcBorders>
              <w:top w:val="nil"/>
              <w:left w:val="nil"/>
              <w:bottom w:val="single" w:sz="4" w:space="0" w:color="D3D3D3"/>
              <w:right w:val="single" w:sz="4" w:space="0" w:color="D3D3D3"/>
            </w:tcBorders>
            <w:shd w:val="clear" w:color="auto" w:fill="auto"/>
            <w:vAlign w:val="center"/>
            <w:hideMark/>
          </w:tcPr>
          <w:p w14:paraId="6E91F4F6"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79F5B677" w14:textId="77777777" w:rsidTr="00711CE7">
        <w:trPr>
          <w:trHeight w:val="51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7C7221C2"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640912</w:t>
            </w:r>
          </w:p>
        </w:tc>
        <w:tc>
          <w:tcPr>
            <w:tcW w:w="4315" w:type="dxa"/>
            <w:tcBorders>
              <w:top w:val="nil"/>
              <w:left w:val="nil"/>
              <w:bottom w:val="single" w:sz="4" w:space="0" w:color="D3D3D3"/>
              <w:right w:val="single" w:sz="4" w:space="0" w:color="D3D3D3"/>
            </w:tcBorders>
            <w:shd w:val="clear" w:color="auto" w:fill="auto"/>
            <w:vAlign w:val="center"/>
            <w:hideMark/>
          </w:tcPr>
          <w:p w14:paraId="4185FEE5"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GRIFFITH TRANSPORTATION, INC.</w:t>
            </w:r>
          </w:p>
        </w:tc>
        <w:tc>
          <w:tcPr>
            <w:tcW w:w="1800" w:type="dxa"/>
            <w:tcBorders>
              <w:top w:val="nil"/>
              <w:left w:val="nil"/>
              <w:bottom w:val="single" w:sz="4" w:space="0" w:color="D3D3D3"/>
              <w:right w:val="single" w:sz="4" w:space="0" w:color="D3D3D3"/>
            </w:tcBorders>
            <w:shd w:val="clear" w:color="auto" w:fill="auto"/>
            <w:vAlign w:val="center"/>
            <w:hideMark/>
          </w:tcPr>
          <w:p w14:paraId="4C9074ED"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GP 16 or Greater and Truck</w:t>
            </w:r>
          </w:p>
        </w:tc>
        <w:tc>
          <w:tcPr>
            <w:tcW w:w="1890" w:type="dxa"/>
            <w:tcBorders>
              <w:top w:val="nil"/>
              <w:left w:val="nil"/>
              <w:bottom w:val="single" w:sz="4" w:space="0" w:color="D3D3D3"/>
              <w:right w:val="single" w:sz="4" w:space="0" w:color="D3D3D3"/>
            </w:tcBorders>
            <w:shd w:val="clear" w:color="auto" w:fill="auto"/>
            <w:vAlign w:val="center"/>
            <w:hideMark/>
          </w:tcPr>
          <w:p w14:paraId="5CE28ADA"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3FDFCACE"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6265FB4C"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640999</w:t>
            </w:r>
          </w:p>
        </w:tc>
        <w:tc>
          <w:tcPr>
            <w:tcW w:w="4315" w:type="dxa"/>
            <w:tcBorders>
              <w:top w:val="nil"/>
              <w:left w:val="nil"/>
              <w:bottom w:val="single" w:sz="4" w:space="0" w:color="D3D3D3"/>
              <w:right w:val="single" w:sz="4" w:space="0" w:color="D3D3D3"/>
            </w:tcBorders>
            <w:shd w:val="clear" w:color="auto" w:fill="auto"/>
            <w:vAlign w:val="center"/>
            <w:hideMark/>
          </w:tcPr>
          <w:p w14:paraId="7D668D6A"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BLACK TOP LIMOUSINE, INC.</w:t>
            </w:r>
          </w:p>
        </w:tc>
        <w:tc>
          <w:tcPr>
            <w:tcW w:w="1800" w:type="dxa"/>
            <w:tcBorders>
              <w:top w:val="nil"/>
              <w:left w:val="nil"/>
              <w:bottom w:val="single" w:sz="4" w:space="0" w:color="D3D3D3"/>
              <w:right w:val="single" w:sz="4" w:space="0" w:color="D3D3D3"/>
            </w:tcBorders>
            <w:shd w:val="clear" w:color="auto" w:fill="auto"/>
            <w:vAlign w:val="center"/>
            <w:hideMark/>
          </w:tcPr>
          <w:p w14:paraId="624C108B"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Limousine</w:t>
            </w:r>
          </w:p>
        </w:tc>
        <w:tc>
          <w:tcPr>
            <w:tcW w:w="1890" w:type="dxa"/>
            <w:tcBorders>
              <w:top w:val="nil"/>
              <w:left w:val="nil"/>
              <w:bottom w:val="single" w:sz="4" w:space="0" w:color="D3D3D3"/>
              <w:right w:val="single" w:sz="4" w:space="0" w:color="D3D3D3"/>
            </w:tcBorders>
            <w:shd w:val="clear" w:color="auto" w:fill="auto"/>
            <w:vAlign w:val="center"/>
            <w:hideMark/>
          </w:tcPr>
          <w:p w14:paraId="1B239A36"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2DC5781A"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07741BBA"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6410374</w:t>
            </w:r>
          </w:p>
        </w:tc>
        <w:tc>
          <w:tcPr>
            <w:tcW w:w="4315" w:type="dxa"/>
            <w:tcBorders>
              <w:top w:val="nil"/>
              <w:left w:val="nil"/>
              <w:bottom w:val="single" w:sz="4" w:space="0" w:color="D3D3D3"/>
              <w:right w:val="single" w:sz="4" w:space="0" w:color="D3D3D3"/>
            </w:tcBorders>
            <w:shd w:val="clear" w:color="auto" w:fill="auto"/>
            <w:vAlign w:val="center"/>
            <w:hideMark/>
          </w:tcPr>
          <w:p w14:paraId="0C586EB6"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ROBERT P HELLER</w:t>
            </w:r>
          </w:p>
        </w:tc>
        <w:tc>
          <w:tcPr>
            <w:tcW w:w="1800" w:type="dxa"/>
            <w:tcBorders>
              <w:top w:val="nil"/>
              <w:left w:val="nil"/>
              <w:bottom w:val="single" w:sz="4" w:space="0" w:color="D3D3D3"/>
              <w:right w:val="single" w:sz="4" w:space="0" w:color="D3D3D3"/>
            </w:tcBorders>
            <w:shd w:val="clear" w:color="auto" w:fill="auto"/>
            <w:vAlign w:val="center"/>
            <w:hideMark/>
          </w:tcPr>
          <w:p w14:paraId="379C022D"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Paratransit</w:t>
            </w:r>
          </w:p>
        </w:tc>
        <w:tc>
          <w:tcPr>
            <w:tcW w:w="1890" w:type="dxa"/>
            <w:tcBorders>
              <w:top w:val="nil"/>
              <w:left w:val="nil"/>
              <w:bottom w:val="single" w:sz="4" w:space="0" w:color="D3D3D3"/>
              <w:right w:val="single" w:sz="4" w:space="0" w:color="D3D3D3"/>
            </w:tcBorders>
            <w:shd w:val="clear" w:color="auto" w:fill="auto"/>
            <w:vAlign w:val="center"/>
            <w:hideMark/>
          </w:tcPr>
          <w:p w14:paraId="770C4BD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6A7B192C"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0B9D5BEF"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6413389</w:t>
            </w:r>
          </w:p>
        </w:tc>
        <w:tc>
          <w:tcPr>
            <w:tcW w:w="4315" w:type="dxa"/>
            <w:tcBorders>
              <w:top w:val="nil"/>
              <w:left w:val="nil"/>
              <w:bottom w:val="single" w:sz="4" w:space="0" w:color="D3D3D3"/>
              <w:right w:val="single" w:sz="4" w:space="0" w:color="D3D3D3"/>
            </w:tcBorders>
            <w:shd w:val="clear" w:color="auto" w:fill="auto"/>
            <w:vAlign w:val="center"/>
            <w:hideMark/>
          </w:tcPr>
          <w:p w14:paraId="2EDC952D"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KEON ENTERPRISES LLC</w:t>
            </w:r>
          </w:p>
        </w:tc>
        <w:tc>
          <w:tcPr>
            <w:tcW w:w="1800" w:type="dxa"/>
            <w:tcBorders>
              <w:top w:val="nil"/>
              <w:left w:val="nil"/>
              <w:bottom w:val="single" w:sz="4" w:space="0" w:color="D3D3D3"/>
              <w:right w:val="single" w:sz="4" w:space="0" w:color="D3D3D3"/>
            </w:tcBorders>
            <w:shd w:val="clear" w:color="auto" w:fill="auto"/>
            <w:vAlign w:val="center"/>
            <w:hideMark/>
          </w:tcPr>
          <w:p w14:paraId="5F539F69"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Paratransit</w:t>
            </w:r>
          </w:p>
        </w:tc>
        <w:tc>
          <w:tcPr>
            <w:tcW w:w="1890" w:type="dxa"/>
            <w:tcBorders>
              <w:top w:val="nil"/>
              <w:left w:val="nil"/>
              <w:bottom w:val="single" w:sz="4" w:space="0" w:color="D3D3D3"/>
              <w:right w:val="single" w:sz="4" w:space="0" w:color="D3D3D3"/>
            </w:tcBorders>
            <w:shd w:val="clear" w:color="auto" w:fill="auto"/>
            <w:vAlign w:val="center"/>
            <w:hideMark/>
          </w:tcPr>
          <w:p w14:paraId="26176499"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6CE99089"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0F8193CA"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6419478</w:t>
            </w:r>
          </w:p>
        </w:tc>
        <w:tc>
          <w:tcPr>
            <w:tcW w:w="4315" w:type="dxa"/>
            <w:tcBorders>
              <w:top w:val="nil"/>
              <w:left w:val="nil"/>
              <w:bottom w:val="single" w:sz="4" w:space="0" w:color="D3D3D3"/>
              <w:right w:val="single" w:sz="4" w:space="0" w:color="D3D3D3"/>
            </w:tcBorders>
            <w:shd w:val="clear" w:color="auto" w:fill="auto"/>
            <w:vAlign w:val="center"/>
            <w:hideMark/>
          </w:tcPr>
          <w:p w14:paraId="790F67F3"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GOLD STAR TRANSIT LLC</w:t>
            </w:r>
          </w:p>
        </w:tc>
        <w:tc>
          <w:tcPr>
            <w:tcW w:w="1800" w:type="dxa"/>
            <w:tcBorders>
              <w:top w:val="nil"/>
              <w:left w:val="nil"/>
              <w:bottom w:val="single" w:sz="4" w:space="0" w:color="D3D3D3"/>
              <w:right w:val="single" w:sz="4" w:space="0" w:color="D3D3D3"/>
            </w:tcBorders>
            <w:shd w:val="clear" w:color="auto" w:fill="auto"/>
            <w:vAlign w:val="center"/>
            <w:hideMark/>
          </w:tcPr>
          <w:p w14:paraId="5F13BEA0"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Paratransit</w:t>
            </w:r>
          </w:p>
        </w:tc>
        <w:tc>
          <w:tcPr>
            <w:tcW w:w="1890" w:type="dxa"/>
            <w:tcBorders>
              <w:top w:val="nil"/>
              <w:left w:val="nil"/>
              <w:bottom w:val="single" w:sz="4" w:space="0" w:color="D3D3D3"/>
              <w:right w:val="single" w:sz="4" w:space="0" w:color="D3D3D3"/>
            </w:tcBorders>
            <w:shd w:val="clear" w:color="auto" w:fill="auto"/>
            <w:vAlign w:val="center"/>
            <w:hideMark/>
          </w:tcPr>
          <w:p w14:paraId="1384E8F4"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41BA7076" w14:textId="77777777" w:rsidTr="00711CE7">
        <w:trPr>
          <w:trHeight w:val="51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575AC4F0"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6420167</w:t>
            </w:r>
          </w:p>
        </w:tc>
        <w:tc>
          <w:tcPr>
            <w:tcW w:w="4315" w:type="dxa"/>
            <w:tcBorders>
              <w:top w:val="nil"/>
              <w:left w:val="nil"/>
              <w:bottom w:val="single" w:sz="4" w:space="0" w:color="D3D3D3"/>
              <w:right w:val="single" w:sz="4" w:space="0" w:color="D3D3D3"/>
            </w:tcBorders>
            <w:shd w:val="clear" w:color="auto" w:fill="auto"/>
            <w:vAlign w:val="center"/>
            <w:hideMark/>
          </w:tcPr>
          <w:p w14:paraId="50421E0D"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COMFORT HEALTHCARE SOLUTIONS LLC</w:t>
            </w:r>
          </w:p>
        </w:tc>
        <w:tc>
          <w:tcPr>
            <w:tcW w:w="1800" w:type="dxa"/>
            <w:tcBorders>
              <w:top w:val="nil"/>
              <w:left w:val="nil"/>
              <w:bottom w:val="single" w:sz="4" w:space="0" w:color="D3D3D3"/>
              <w:right w:val="single" w:sz="4" w:space="0" w:color="D3D3D3"/>
            </w:tcBorders>
            <w:shd w:val="clear" w:color="auto" w:fill="auto"/>
            <w:vAlign w:val="center"/>
            <w:hideMark/>
          </w:tcPr>
          <w:p w14:paraId="1387C406"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Contract Carrier</w:t>
            </w:r>
          </w:p>
        </w:tc>
        <w:tc>
          <w:tcPr>
            <w:tcW w:w="1890" w:type="dxa"/>
            <w:tcBorders>
              <w:top w:val="nil"/>
              <w:left w:val="nil"/>
              <w:bottom w:val="single" w:sz="4" w:space="0" w:color="D3D3D3"/>
              <w:right w:val="single" w:sz="4" w:space="0" w:color="D3D3D3"/>
            </w:tcBorders>
            <w:shd w:val="clear" w:color="auto" w:fill="auto"/>
            <w:vAlign w:val="center"/>
            <w:hideMark/>
          </w:tcPr>
          <w:p w14:paraId="5A77D1DA"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7D70A673" w14:textId="77777777" w:rsidTr="00711CE7">
        <w:trPr>
          <w:trHeight w:val="51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287937A9"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6421942</w:t>
            </w:r>
          </w:p>
        </w:tc>
        <w:tc>
          <w:tcPr>
            <w:tcW w:w="4315" w:type="dxa"/>
            <w:tcBorders>
              <w:top w:val="nil"/>
              <w:left w:val="nil"/>
              <w:bottom w:val="single" w:sz="4" w:space="0" w:color="D3D3D3"/>
              <w:right w:val="single" w:sz="4" w:space="0" w:color="D3D3D3"/>
            </w:tcBorders>
            <w:shd w:val="clear" w:color="auto" w:fill="auto"/>
            <w:vAlign w:val="center"/>
            <w:hideMark/>
          </w:tcPr>
          <w:p w14:paraId="4D590B3C"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ACUTE CARE MEDICAL TRANSPORT INC</w:t>
            </w:r>
          </w:p>
        </w:tc>
        <w:tc>
          <w:tcPr>
            <w:tcW w:w="1800" w:type="dxa"/>
            <w:tcBorders>
              <w:top w:val="nil"/>
              <w:left w:val="nil"/>
              <w:bottom w:val="single" w:sz="4" w:space="0" w:color="D3D3D3"/>
              <w:right w:val="single" w:sz="4" w:space="0" w:color="D3D3D3"/>
            </w:tcBorders>
            <w:shd w:val="clear" w:color="auto" w:fill="auto"/>
            <w:vAlign w:val="center"/>
            <w:hideMark/>
          </w:tcPr>
          <w:p w14:paraId="6C10E984"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Paratransit</w:t>
            </w:r>
          </w:p>
        </w:tc>
        <w:tc>
          <w:tcPr>
            <w:tcW w:w="1890" w:type="dxa"/>
            <w:tcBorders>
              <w:top w:val="nil"/>
              <w:left w:val="nil"/>
              <w:bottom w:val="single" w:sz="4" w:space="0" w:color="D3D3D3"/>
              <w:right w:val="single" w:sz="4" w:space="0" w:color="D3D3D3"/>
            </w:tcBorders>
            <w:shd w:val="clear" w:color="auto" w:fill="auto"/>
            <w:vAlign w:val="center"/>
            <w:hideMark/>
          </w:tcPr>
          <w:p w14:paraId="5FDB5C4C"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50E7345C"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65AE779F"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6422375</w:t>
            </w:r>
          </w:p>
        </w:tc>
        <w:tc>
          <w:tcPr>
            <w:tcW w:w="4315" w:type="dxa"/>
            <w:tcBorders>
              <w:top w:val="nil"/>
              <w:left w:val="nil"/>
              <w:bottom w:val="single" w:sz="4" w:space="0" w:color="D3D3D3"/>
              <w:right w:val="single" w:sz="4" w:space="0" w:color="D3D3D3"/>
            </w:tcBorders>
            <w:shd w:val="clear" w:color="auto" w:fill="auto"/>
            <w:vAlign w:val="center"/>
            <w:hideMark/>
          </w:tcPr>
          <w:p w14:paraId="712FF3B0"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JUANA A VIDAL</w:t>
            </w:r>
          </w:p>
        </w:tc>
        <w:tc>
          <w:tcPr>
            <w:tcW w:w="1800" w:type="dxa"/>
            <w:tcBorders>
              <w:top w:val="nil"/>
              <w:left w:val="nil"/>
              <w:bottom w:val="single" w:sz="4" w:space="0" w:color="D3D3D3"/>
              <w:right w:val="single" w:sz="4" w:space="0" w:color="D3D3D3"/>
            </w:tcBorders>
            <w:shd w:val="clear" w:color="auto" w:fill="auto"/>
            <w:vAlign w:val="center"/>
            <w:hideMark/>
          </w:tcPr>
          <w:p w14:paraId="57A49A7A"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Paratransit</w:t>
            </w:r>
          </w:p>
        </w:tc>
        <w:tc>
          <w:tcPr>
            <w:tcW w:w="1890" w:type="dxa"/>
            <w:tcBorders>
              <w:top w:val="nil"/>
              <w:left w:val="nil"/>
              <w:bottom w:val="single" w:sz="4" w:space="0" w:color="D3D3D3"/>
              <w:right w:val="single" w:sz="4" w:space="0" w:color="D3D3D3"/>
            </w:tcBorders>
            <w:shd w:val="clear" w:color="auto" w:fill="auto"/>
            <w:vAlign w:val="center"/>
            <w:hideMark/>
          </w:tcPr>
          <w:p w14:paraId="60C717C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18D657D1"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50D080D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6422444</w:t>
            </w:r>
          </w:p>
        </w:tc>
        <w:tc>
          <w:tcPr>
            <w:tcW w:w="4315" w:type="dxa"/>
            <w:tcBorders>
              <w:top w:val="nil"/>
              <w:left w:val="nil"/>
              <w:bottom w:val="single" w:sz="4" w:space="0" w:color="D3D3D3"/>
              <w:right w:val="single" w:sz="4" w:space="0" w:color="D3D3D3"/>
            </w:tcBorders>
            <w:shd w:val="clear" w:color="auto" w:fill="auto"/>
            <w:vAlign w:val="center"/>
            <w:hideMark/>
          </w:tcPr>
          <w:p w14:paraId="69EAB222"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DEM TRANSIT LLC</w:t>
            </w:r>
          </w:p>
        </w:tc>
        <w:tc>
          <w:tcPr>
            <w:tcW w:w="1800" w:type="dxa"/>
            <w:tcBorders>
              <w:top w:val="nil"/>
              <w:left w:val="nil"/>
              <w:bottom w:val="single" w:sz="4" w:space="0" w:color="D3D3D3"/>
              <w:right w:val="single" w:sz="4" w:space="0" w:color="D3D3D3"/>
            </w:tcBorders>
            <w:shd w:val="clear" w:color="auto" w:fill="auto"/>
            <w:vAlign w:val="center"/>
            <w:hideMark/>
          </w:tcPr>
          <w:p w14:paraId="6BC0A4E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Paratransit</w:t>
            </w:r>
          </w:p>
        </w:tc>
        <w:tc>
          <w:tcPr>
            <w:tcW w:w="1890" w:type="dxa"/>
            <w:tcBorders>
              <w:top w:val="nil"/>
              <w:left w:val="nil"/>
              <w:bottom w:val="single" w:sz="4" w:space="0" w:color="D3D3D3"/>
              <w:right w:val="single" w:sz="4" w:space="0" w:color="D3D3D3"/>
            </w:tcBorders>
            <w:shd w:val="clear" w:color="auto" w:fill="auto"/>
            <w:vAlign w:val="center"/>
            <w:hideMark/>
          </w:tcPr>
          <w:p w14:paraId="58824678"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149D6737"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71F3A7D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6422617</w:t>
            </w:r>
          </w:p>
        </w:tc>
        <w:tc>
          <w:tcPr>
            <w:tcW w:w="4315" w:type="dxa"/>
            <w:tcBorders>
              <w:top w:val="nil"/>
              <w:left w:val="nil"/>
              <w:bottom w:val="single" w:sz="4" w:space="0" w:color="D3D3D3"/>
              <w:right w:val="single" w:sz="4" w:space="0" w:color="D3D3D3"/>
            </w:tcBorders>
            <w:shd w:val="clear" w:color="auto" w:fill="auto"/>
            <w:vAlign w:val="center"/>
            <w:hideMark/>
          </w:tcPr>
          <w:p w14:paraId="2B79F44A"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GBL Enterprises LLC</w:t>
            </w:r>
          </w:p>
        </w:tc>
        <w:tc>
          <w:tcPr>
            <w:tcW w:w="1800" w:type="dxa"/>
            <w:tcBorders>
              <w:top w:val="nil"/>
              <w:left w:val="nil"/>
              <w:bottom w:val="single" w:sz="4" w:space="0" w:color="D3D3D3"/>
              <w:right w:val="single" w:sz="4" w:space="0" w:color="D3D3D3"/>
            </w:tcBorders>
            <w:shd w:val="clear" w:color="auto" w:fill="auto"/>
            <w:vAlign w:val="center"/>
            <w:hideMark/>
          </w:tcPr>
          <w:p w14:paraId="009D7C00"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Limousine</w:t>
            </w:r>
          </w:p>
        </w:tc>
        <w:tc>
          <w:tcPr>
            <w:tcW w:w="1890" w:type="dxa"/>
            <w:tcBorders>
              <w:top w:val="nil"/>
              <w:left w:val="nil"/>
              <w:bottom w:val="single" w:sz="4" w:space="0" w:color="D3D3D3"/>
              <w:right w:val="single" w:sz="4" w:space="0" w:color="D3D3D3"/>
            </w:tcBorders>
            <w:shd w:val="clear" w:color="auto" w:fill="auto"/>
            <w:vAlign w:val="center"/>
            <w:hideMark/>
          </w:tcPr>
          <w:p w14:paraId="34AAB98F"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61E850EF"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758D53CD"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6423234</w:t>
            </w:r>
          </w:p>
        </w:tc>
        <w:tc>
          <w:tcPr>
            <w:tcW w:w="4315" w:type="dxa"/>
            <w:tcBorders>
              <w:top w:val="nil"/>
              <w:left w:val="nil"/>
              <w:bottom w:val="single" w:sz="4" w:space="0" w:color="D3D3D3"/>
              <w:right w:val="single" w:sz="4" w:space="0" w:color="D3D3D3"/>
            </w:tcBorders>
            <w:shd w:val="clear" w:color="auto" w:fill="auto"/>
            <w:vAlign w:val="center"/>
            <w:hideMark/>
          </w:tcPr>
          <w:p w14:paraId="49D4C51D"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ZAHIA LLC</w:t>
            </w:r>
          </w:p>
        </w:tc>
        <w:tc>
          <w:tcPr>
            <w:tcW w:w="1800" w:type="dxa"/>
            <w:tcBorders>
              <w:top w:val="nil"/>
              <w:left w:val="nil"/>
              <w:bottom w:val="single" w:sz="4" w:space="0" w:color="D3D3D3"/>
              <w:right w:val="single" w:sz="4" w:space="0" w:color="D3D3D3"/>
            </w:tcBorders>
            <w:shd w:val="clear" w:color="auto" w:fill="auto"/>
            <w:vAlign w:val="center"/>
            <w:hideMark/>
          </w:tcPr>
          <w:p w14:paraId="029ABF7B"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Paratransit</w:t>
            </w:r>
          </w:p>
        </w:tc>
        <w:tc>
          <w:tcPr>
            <w:tcW w:w="1890" w:type="dxa"/>
            <w:tcBorders>
              <w:top w:val="nil"/>
              <w:left w:val="nil"/>
              <w:bottom w:val="single" w:sz="4" w:space="0" w:color="D3D3D3"/>
              <w:right w:val="single" w:sz="4" w:space="0" w:color="D3D3D3"/>
            </w:tcBorders>
            <w:shd w:val="clear" w:color="auto" w:fill="auto"/>
            <w:vAlign w:val="center"/>
            <w:hideMark/>
          </w:tcPr>
          <w:p w14:paraId="05B09247"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448F4190" w14:textId="77777777" w:rsidTr="00711CE7">
        <w:trPr>
          <w:trHeight w:val="51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2875D8ED"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700793</w:t>
            </w:r>
          </w:p>
        </w:tc>
        <w:tc>
          <w:tcPr>
            <w:tcW w:w="4315" w:type="dxa"/>
            <w:tcBorders>
              <w:top w:val="nil"/>
              <w:left w:val="nil"/>
              <w:bottom w:val="single" w:sz="4" w:space="0" w:color="D3D3D3"/>
              <w:right w:val="single" w:sz="4" w:space="0" w:color="D3D3D3"/>
            </w:tcBorders>
            <w:shd w:val="clear" w:color="auto" w:fill="auto"/>
            <w:vAlign w:val="center"/>
            <w:hideMark/>
          </w:tcPr>
          <w:p w14:paraId="4C0FCD2B"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JOSEPH P RILEY &amp; SONS MOVING COMPANY INC</w:t>
            </w:r>
          </w:p>
        </w:tc>
        <w:tc>
          <w:tcPr>
            <w:tcW w:w="1800" w:type="dxa"/>
            <w:tcBorders>
              <w:top w:val="nil"/>
              <w:left w:val="nil"/>
              <w:bottom w:val="single" w:sz="4" w:space="0" w:color="D3D3D3"/>
              <w:right w:val="single" w:sz="4" w:space="0" w:color="D3D3D3"/>
            </w:tcBorders>
            <w:shd w:val="clear" w:color="auto" w:fill="auto"/>
            <w:vAlign w:val="center"/>
            <w:hideMark/>
          </w:tcPr>
          <w:p w14:paraId="153ED8FE"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2717511B"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6E7DCA03"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46D31976"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700806</w:t>
            </w:r>
          </w:p>
        </w:tc>
        <w:tc>
          <w:tcPr>
            <w:tcW w:w="4315" w:type="dxa"/>
            <w:tcBorders>
              <w:top w:val="nil"/>
              <w:left w:val="nil"/>
              <w:bottom w:val="single" w:sz="4" w:space="0" w:color="D3D3D3"/>
              <w:right w:val="single" w:sz="4" w:space="0" w:color="D3D3D3"/>
            </w:tcBorders>
            <w:shd w:val="clear" w:color="auto" w:fill="auto"/>
            <w:vAlign w:val="center"/>
            <w:hideMark/>
          </w:tcPr>
          <w:p w14:paraId="2B84B024"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HERBERT B SMITH &amp; AGEE COPART</w:t>
            </w:r>
          </w:p>
        </w:tc>
        <w:tc>
          <w:tcPr>
            <w:tcW w:w="1800" w:type="dxa"/>
            <w:tcBorders>
              <w:top w:val="nil"/>
              <w:left w:val="nil"/>
              <w:bottom w:val="single" w:sz="4" w:space="0" w:color="D3D3D3"/>
              <w:right w:val="single" w:sz="4" w:space="0" w:color="D3D3D3"/>
            </w:tcBorders>
            <w:shd w:val="clear" w:color="auto" w:fill="auto"/>
            <w:vAlign w:val="center"/>
            <w:hideMark/>
          </w:tcPr>
          <w:p w14:paraId="1C661A9D"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1417C218"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5D00CDB9"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6ABBD73D"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701699</w:t>
            </w:r>
          </w:p>
        </w:tc>
        <w:tc>
          <w:tcPr>
            <w:tcW w:w="4315" w:type="dxa"/>
            <w:tcBorders>
              <w:top w:val="nil"/>
              <w:left w:val="nil"/>
              <w:bottom w:val="single" w:sz="4" w:space="0" w:color="D3D3D3"/>
              <w:right w:val="single" w:sz="4" w:space="0" w:color="D3D3D3"/>
            </w:tcBorders>
            <w:shd w:val="clear" w:color="auto" w:fill="auto"/>
            <w:vAlign w:val="center"/>
            <w:hideMark/>
          </w:tcPr>
          <w:p w14:paraId="433D2CA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TRESSLER, CARME ALLEN</w:t>
            </w:r>
          </w:p>
        </w:tc>
        <w:tc>
          <w:tcPr>
            <w:tcW w:w="1800" w:type="dxa"/>
            <w:tcBorders>
              <w:top w:val="nil"/>
              <w:left w:val="nil"/>
              <w:bottom w:val="single" w:sz="4" w:space="0" w:color="D3D3D3"/>
              <w:right w:val="single" w:sz="4" w:space="0" w:color="D3D3D3"/>
            </w:tcBorders>
            <w:shd w:val="clear" w:color="auto" w:fill="auto"/>
            <w:vAlign w:val="center"/>
            <w:hideMark/>
          </w:tcPr>
          <w:p w14:paraId="1CE604CA"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3F528D3A"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681524C0"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02E1226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702736</w:t>
            </w:r>
          </w:p>
        </w:tc>
        <w:tc>
          <w:tcPr>
            <w:tcW w:w="4315" w:type="dxa"/>
            <w:tcBorders>
              <w:top w:val="nil"/>
              <w:left w:val="nil"/>
              <w:bottom w:val="single" w:sz="4" w:space="0" w:color="D3D3D3"/>
              <w:right w:val="single" w:sz="4" w:space="0" w:color="D3D3D3"/>
            </w:tcBorders>
            <w:shd w:val="clear" w:color="auto" w:fill="auto"/>
            <w:vAlign w:val="center"/>
            <w:hideMark/>
          </w:tcPr>
          <w:p w14:paraId="11F0937F"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HILDEBRANT, GEORGE W.</w:t>
            </w:r>
          </w:p>
        </w:tc>
        <w:tc>
          <w:tcPr>
            <w:tcW w:w="1800" w:type="dxa"/>
            <w:tcBorders>
              <w:top w:val="nil"/>
              <w:left w:val="nil"/>
              <w:bottom w:val="single" w:sz="4" w:space="0" w:color="D3D3D3"/>
              <w:right w:val="single" w:sz="4" w:space="0" w:color="D3D3D3"/>
            </w:tcBorders>
            <w:shd w:val="clear" w:color="auto" w:fill="auto"/>
            <w:vAlign w:val="center"/>
            <w:hideMark/>
          </w:tcPr>
          <w:p w14:paraId="555721B7"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0AB54B44"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466ACBA0"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0E2FCAAC"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704661</w:t>
            </w:r>
          </w:p>
        </w:tc>
        <w:tc>
          <w:tcPr>
            <w:tcW w:w="4315" w:type="dxa"/>
            <w:tcBorders>
              <w:top w:val="nil"/>
              <w:left w:val="nil"/>
              <w:bottom w:val="single" w:sz="4" w:space="0" w:color="D3D3D3"/>
              <w:right w:val="single" w:sz="4" w:space="0" w:color="D3D3D3"/>
            </w:tcBorders>
            <w:shd w:val="clear" w:color="auto" w:fill="auto"/>
            <w:vAlign w:val="center"/>
            <w:hideMark/>
          </w:tcPr>
          <w:p w14:paraId="5A7ED1B2"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PINE DRIVE TRANSPORT, LLC</w:t>
            </w:r>
          </w:p>
        </w:tc>
        <w:tc>
          <w:tcPr>
            <w:tcW w:w="1800" w:type="dxa"/>
            <w:tcBorders>
              <w:top w:val="nil"/>
              <w:left w:val="nil"/>
              <w:bottom w:val="single" w:sz="4" w:space="0" w:color="D3D3D3"/>
              <w:right w:val="single" w:sz="4" w:space="0" w:color="D3D3D3"/>
            </w:tcBorders>
            <w:shd w:val="clear" w:color="auto" w:fill="auto"/>
            <w:vAlign w:val="center"/>
            <w:hideMark/>
          </w:tcPr>
          <w:p w14:paraId="4E3F6FC2"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72AF3400"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20DA8734"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0A129B0F"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705661</w:t>
            </w:r>
          </w:p>
        </w:tc>
        <w:tc>
          <w:tcPr>
            <w:tcW w:w="4315" w:type="dxa"/>
            <w:tcBorders>
              <w:top w:val="nil"/>
              <w:left w:val="nil"/>
              <w:bottom w:val="single" w:sz="4" w:space="0" w:color="D3D3D3"/>
              <w:right w:val="single" w:sz="4" w:space="0" w:color="D3D3D3"/>
            </w:tcBorders>
            <w:shd w:val="clear" w:color="auto" w:fill="auto"/>
            <w:vAlign w:val="center"/>
            <w:hideMark/>
          </w:tcPr>
          <w:p w14:paraId="06D35170"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ALLAN CIBOROWSKI</w:t>
            </w:r>
          </w:p>
        </w:tc>
        <w:tc>
          <w:tcPr>
            <w:tcW w:w="1800" w:type="dxa"/>
            <w:tcBorders>
              <w:top w:val="nil"/>
              <w:left w:val="nil"/>
              <w:bottom w:val="single" w:sz="4" w:space="0" w:color="D3D3D3"/>
              <w:right w:val="single" w:sz="4" w:space="0" w:color="D3D3D3"/>
            </w:tcBorders>
            <w:shd w:val="clear" w:color="auto" w:fill="auto"/>
            <w:vAlign w:val="center"/>
            <w:hideMark/>
          </w:tcPr>
          <w:p w14:paraId="73E7F7FF"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2521E853"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38506C84"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7A81A19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706964</w:t>
            </w:r>
          </w:p>
        </w:tc>
        <w:tc>
          <w:tcPr>
            <w:tcW w:w="4315" w:type="dxa"/>
            <w:tcBorders>
              <w:top w:val="nil"/>
              <w:left w:val="nil"/>
              <w:bottom w:val="single" w:sz="4" w:space="0" w:color="D3D3D3"/>
              <w:right w:val="single" w:sz="4" w:space="0" w:color="D3D3D3"/>
            </w:tcBorders>
            <w:shd w:val="clear" w:color="auto" w:fill="auto"/>
            <w:vAlign w:val="center"/>
            <w:hideMark/>
          </w:tcPr>
          <w:p w14:paraId="5A20230C"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IVAN M EARL M &amp; IVAN B HURST</w:t>
            </w:r>
          </w:p>
        </w:tc>
        <w:tc>
          <w:tcPr>
            <w:tcW w:w="1800" w:type="dxa"/>
            <w:tcBorders>
              <w:top w:val="nil"/>
              <w:left w:val="nil"/>
              <w:bottom w:val="single" w:sz="4" w:space="0" w:color="D3D3D3"/>
              <w:right w:val="single" w:sz="4" w:space="0" w:color="D3D3D3"/>
            </w:tcBorders>
            <w:shd w:val="clear" w:color="auto" w:fill="auto"/>
            <w:vAlign w:val="center"/>
            <w:hideMark/>
          </w:tcPr>
          <w:p w14:paraId="1DED687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37CC6BCD"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5002C939"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005FE404"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707854</w:t>
            </w:r>
          </w:p>
        </w:tc>
        <w:tc>
          <w:tcPr>
            <w:tcW w:w="4315" w:type="dxa"/>
            <w:tcBorders>
              <w:top w:val="nil"/>
              <w:left w:val="nil"/>
              <w:bottom w:val="single" w:sz="4" w:space="0" w:color="D3D3D3"/>
              <w:right w:val="single" w:sz="4" w:space="0" w:color="D3D3D3"/>
            </w:tcBorders>
            <w:shd w:val="clear" w:color="auto" w:fill="auto"/>
            <w:vAlign w:val="center"/>
            <w:hideMark/>
          </w:tcPr>
          <w:p w14:paraId="79BB1BAE"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RITTENBAUGH, INC.</w:t>
            </w:r>
          </w:p>
        </w:tc>
        <w:tc>
          <w:tcPr>
            <w:tcW w:w="1800" w:type="dxa"/>
            <w:tcBorders>
              <w:top w:val="nil"/>
              <w:left w:val="nil"/>
              <w:bottom w:val="single" w:sz="4" w:space="0" w:color="D3D3D3"/>
              <w:right w:val="single" w:sz="4" w:space="0" w:color="D3D3D3"/>
            </w:tcBorders>
            <w:shd w:val="clear" w:color="auto" w:fill="auto"/>
            <w:vAlign w:val="center"/>
            <w:hideMark/>
          </w:tcPr>
          <w:p w14:paraId="1A21E53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216237C8"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4B6D71C8"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15EE7A2F"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707964</w:t>
            </w:r>
          </w:p>
        </w:tc>
        <w:tc>
          <w:tcPr>
            <w:tcW w:w="4315" w:type="dxa"/>
            <w:tcBorders>
              <w:top w:val="nil"/>
              <w:left w:val="nil"/>
              <w:bottom w:val="single" w:sz="4" w:space="0" w:color="D3D3D3"/>
              <w:right w:val="single" w:sz="4" w:space="0" w:color="D3D3D3"/>
            </w:tcBorders>
            <w:shd w:val="clear" w:color="auto" w:fill="auto"/>
            <w:vAlign w:val="center"/>
            <w:hideMark/>
          </w:tcPr>
          <w:p w14:paraId="78D214D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ROBERT H BURNETT JR</w:t>
            </w:r>
          </w:p>
        </w:tc>
        <w:tc>
          <w:tcPr>
            <w:tcW w:w="1800" w:type="dxa"/>
            <w:tcBorders>
              <w:top w:val="nil"/>
              <w:left w:val="nil"/>
              <w:bottom w:val="single" w:sz="4" w:space="0" w:color="D3D3D3"/>
              <w:right w:val="single" w:sz="4" w:space="0" w:color="D3D3D3"/>
            </w:tcBorders>
            <w:shd w:val="clear" w:color="auto" w:fill="auto"/>
            <w:vAlign w:val="center"/>
            <w:hideMark/>
          </w:tcPr>
          <w:p w14:paraId="2E759B86"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70DC386C"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7128BE77"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40B2EAE2"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708479</w:t>
            </w:r>
          </w:p>
        </w:tc>
        <w:tc>
          <w:tcPr>
            <w:tcW w:w="4315" w:type="dxa"/>
            <w:tcBorders>
              <w:top w:val="nil"/>
              <w:left w:val="nil"/>
              <w:bottom w:val="single" w:sz="4" w:space="0" w:color="D3D3D3"/>
              <w:right w:val="single" w:sz="4" w:space="0" w:color="D3D3D3"/>
            </w:tcBorders>
            <w:shd w:val="clear" w:color="auto" w:fill="auto"/>
            <w:vAlign w:val="center"/>
            <w:hideMark/>
          </w:tcPr>
          <w:p w14:paraId="2AE9C927"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MAGEE &amp; MAGEE INC</w:t>
            </w:r>
          </w:p>
        </w:tc>
        <w:tc>
          <w:tcPr>
            <w:tcW w:w="1800" w:type="dxa"/>
            <w:tcBorders>
              <w:top w:val="nil"/>
              <w:left w:val="nil"/>
              <w:bottom w:val="single" w:sz="4" w:space="0" w:color="D3D3D3"/>
              <w:right w:val="single" w:sz="4" w:space="0" w:color="D3D3D3"/>
            </w:tcBorders>
            <w:shd w:val="clear" w:color="auto" w:fill="auto"/>
            <w:vAlign w:val="center"/>
            <w:hideMark/>
          </w:tcPr>
          <w:p w14:paraId="65D6A9F8"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77436FE6"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Cargo</w:t>
            </w:r>
          </w:p>
        </w:tc>
      </w:tr>
      <w:tr w:rsidR="00711CE7" w:rsidRPr="00711CE7" w14:paraId="4F4C6D99"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431FDB6F"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708592</w:t>
            </w:r>
          </w:p>
        </w:tc>
        <w:tc>
          <w:tcPr>
            <w:tcW w:w="4315" w:type="dxa"/>
            <w:tcBorders>
              <w:top w:val="nil"/>
              <w:left w:val="nil"/>
              <w:bottom w:val="single" w:sz="4" w:space="0" w:color="D3D3D3"/>
              <w:right w:val="single" w:sz="4" w:space="0" w:color="D3D3D3"/>
            </w:tcBorders>
            <w:shd w:val="clear" w:color="auto" w:fill="auto"/>
            <w:vAlign w:val="center"/>
            <w:hideMark/>
          </w:tcPr>
          <w:p w14:paraId="38320312"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S &amp; S TRUCKING INC</w:t>
            </w:r>
          </w:p>
        </w:tc>
        <w:tc>
          <w:tcPr>
            <w:tcW w:w="1800" w:type="dxa"/>
            <w:tcBorders>
              <w:top w:val="nil"/>
              <w:left w:val="nil"/>
              <w:bottom w:val="single" w:sz="4" w:space="0" w:color="D3D3D3"/>
              <w:right w:val="single" w:sz="4" w:space="0" w:color="D3D3D3"/>
            </w:tcBorders>
            <w:shd w:val="clear" w:color="auto" w:fill="auto"/>
            <w:vAlign w:val="center"/>
            <w:hideMark/>
          </w:tcPr>
          <w:p w14:paraId="71ACA9E5"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07FEA6AA"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77BE8A94"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42155602"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735310</w:t>
            </w:r>
          </w:p>
        </w:tc>
        <w:tc>
          <w:tcPr>
            <w:tcW w:w="4315" w:type="dxa"/>
            <w:tcBorders>
              <w:top w:val="nil"/>
              <w:left w:val="nil"/>
              <w:bottom w:val="single" w:sz="4" w:space="0" w:color="D3D3D3"/>
              <w:right w:val="single" w:sz="4" w:space="0" w:color="D3D3D3"/>
            </w:tcBorders>
            <w:shd w:val="clear" w:color="auto" w:fill="auto"/>
            <w:vAlign w:val="center"/>
            <w:hideMark/>
          </w:tcPr>
          <w:p w14:paraId="479152E2"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BUD DAVIS TRUCKING, INC.</w:t>
            </w:r>
          </w:p>
        </w:tc>
        <w:tc>
          <w:tcPr>
            <w:tcW w:w="1800" w:type="dxa"/>
            <w:tcBorders>
              <w:top w:val="nil"/>
              <w:left w:val="nil"/>
              <w:bottom w:val="single" w:sz="4" w:space="0" w:color="D3D3D3"/>
              <w:right w:val="single" w:sz="4" w:space="0" w:color="D3D3D3"/>
            </w:tcBorders>
            <w:shd w:val="clear" w:color="auto" w:fill="auto"/>
            <w:vAlign w:val="center"/>
            <w:hideMark/>
          </w:tcPr>
          <w:p w14:paraId="2D257EDF"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1280F187"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3066D388" w14:textId="77777777" w:rsidTr="00711CE7">
        <w:trPr>
          <w:trHeight w:val="51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63D734FE"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818259</w:t>
            </w:r>
          </w:p>
        </w:tc>
        <w:tc>
          <w:tcPr>
            <w:tcW w:w="4315" w:type="dxa"/>
            <w:tcBorders>
              <w:top w:val="nil"/>
              <w:left w:val="nil"/>
              <w:bottom w:val="single" w:sz="4" w:space="0" w:color="D3D3D3"/>
              <w:right w:val="single" w:sz="4" w:space="0" w:color="D3D3D3"/>
            </w:tcBorders>
            <w:shd w:val="clear" w:color="auto" w:fill="auto"/>
            <w:vAlign w:val="center"/>
            <w:hideMark/>
          </w:tcPr>
          <w:p w14:paraId="5218DD66"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LAUSCH'S MOVING &amp; STORAGE INC</w:t>
            </w:r>
          </w:p>
        </w:tc>
        <w:tc>
          <w:tcPr>
            <w:tcW w:w="1800" w:type="dxa"/>
            <w:tcBorders>
              <w:top w:val="nil"/>
              <w:left w:val="nil"/>
              <w:bottom w:val="single" w:sz="4" w:space="0" w:color="D3D3D3"/>
              <w:right w:val="single" w:sz="4" w:space="0" w:color="D3D3D3"/>
            </w:tcBorders>
            <w:shd w:val="clear" w:color="auto" w:fill="auto"/>
            <w:vAlign w:val="center"/>
            <w:hideMark/>
          </w:tcPr>
          <w:p w14:paraId="1EF265D4"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Household Goods Carrier and Truck</w:t>
            </w:r>
          </w:p>
        </w:tc>
        <w:tc>
          <w:tcPr>
            <w:tcW w:w="1890" w:type="dxa"/>
            <w:tcBorders>
              <w:top w:val="nil"/>
              <w:left w:val="nil"/>
              <w:bottom w:val="single" w:sz="4" w:space="0" w:color="D3D3D3"/>
              <w:right w:val="single" w:sz="4" w:space="0" w:color="D3D3D3"/>
            </w:tcBorders>
            <w:shd w:val="clear" w:color="auto" w:fill="auto"/>
            <w:vAlign w:val="center"/>
            <w:hideMark/>
          </w:tcPr>
          <w:p w14:paraId="54392C56"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Cargo</w:t>
            </w:r>
          </w:p>
        </w:tc>
      </w:tr>
      <w:tr w:rsidR="00711CE7" w:rsidRPr="00711CE7" w14:paraId="6F35CF33"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73CDDEA5"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852520</w:t>
            </w:r>
          </w:p>
        </w:tc>
        <w:tc>
          <w:tcPr>
            <w:tcW w:w="4315" w:type="dxa"/>
            <w:tcBorders>
              <w:top w:val="nil"/>
              <w:left w:val="nil"/>
              <w:bottom w:val="single" w:sz="4" w:space="0" w:color="D3D3D3"/>
              <w:right w:val="single" w:sz="4" w:space="0" w:color="D3D3D3"/>
            </w:tcBorders>
            <w:shd w:val="clear" w:color="auto" w:fill="auto"/>
            <w:vAlign w:val="center"/>
            <w:hideMark/>
          </w:tcPr>
          <w:p w14:paraId="3BE362C4"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STUFFO, JOHN P.</w:t>
            </w:r>
          </w:p>
        </w:tc>
        <w:tc>
          <w:tcPr>
            <w:tcW w:w="1800" w:type="dxa"/>
            <w:tcBorders>
              <w:top w:val="nil"/>
              <w:left w:val="nil"/>
              <w:bottom w:val="single" w:sz="4" w:space="0" w:color="D3D3D3"/>
              <w:right w:val="single" w:sz="4" w:space="0" w:color="D3D3D3"/>
            </w:tcBorders>
            <w:shd w:val="clear" w:color="auto" w:fill="auto"/>
            <w:vAlign w:val="center"/>
            <w:hideMark/>
          </w:tcPr>
          <w:p w14:paraId="1D50D8BD"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419794D7"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3222823A"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7E5AC239"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890449</w:t>
            </w:r>
          </w:p>
        </w:tc>
        <w:tc>
          <w:tcPr>
            <w:tcW w:w="4315" w:type="dxa"/>
            <w:tcBorders>
              <w:top w:val="nil"/>
              <w:left w:val="nil"/>
              <w:bottom w:val="single" w:sz="4" w:space="0" w:color="D3D3D3"/>
              <w:right w:val="single" w:sz="4" w:space="0" w:color="D3D3D3"/>
            </w:tcBorders>
            <w:shd w:val="clear" w:color="auto" w:fill="auto"/>
            <w:vAlign w:val="center"/>
            <w:hideMark/>
          </w:tcPr>
          <w:p w14:paraId="7AD9F7B8"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JACK C HUSBAND SR</w:t>
            </w:r>
          </w:p>
        </w:tc>
        <w:tc>
          <w:tcPr>
            <w:tcW w:w="1800" w:type="dxa"/>
            <w:tcBorders>
              <w:top w:val="nil"/>
              <w:left w:val="nil"/>
              <w:bottom w:val="single" w:sz="4" w:space="0" w:color="D3D3D3"/>
              <w:right w:val="single" w:sz="4" w:space="0" w:color="D3D3D3"/>
            </w:tcBorders>
            <w:shd w:val="clear" w:color="auto" w:fill="auto"/>
            <w:vAlign w:val="center"/>
            <w:hideMark/>
          </w:tcPr>
          <w:p w14:paraId="17014728"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27138002"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1796C37E" w14:textId="77777777" w:rsidTr="00711CE7">
        <w:trPr>
          <w:trHeight w:val="51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70EAB91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8910043</w:t>
            </w:r>
          </w:p>
        </w:tc>
        <w:tc>
          <w:tcPr>
            <w:tcW w:w="4315" w:type="dxa"/>
            <w:tcBorders>
              <w:top w:val="nil"/>
              <w:left w:val="nil"/>
              <w:bottom w:val="single" w:sz="4" w:space="0" w:color="D3D3D3"/>
              <w:right w:val="single" w:sz="4" w:space="0" w:color="D3D3D3"/>
            </w:tcBorders>
            <w:shd w:val="clear" w:color="auto" w:fill="auto"/>
            <w:vAlign w:val="center"/>
            <w:hideMark/>
          </w:tcPr>
          <w:p w14:paraId="77CAC4BF"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BEDFORD VALLEY PETROLEUM CORPORATION</w:t>
            </w:r>
          </w:p>
        </w:tc>
        <w:tc>
          <w:tcPr>
            <w:tcW w:w="1800" w:type="dxa"/>
            <w:tcBorders>
              <w:top w:val="nil"/>
              <w:left w:val="nil"/>
              <w:bottom w:val="single" w:sz="4" w:space="0" w:color="D3D3D3"/>
              <w:right w:val="single" w:sz="4" w:space="0" w:color="D3D3D3"/>
            </w:tcBorders>
            <w:shd w:val="clear" w:color="auto" w:fill="auto"/>
            <w:vAlign w:val="center"/>
            <w:hideMark/>
          </w:tcPr>
          <w:p w14:paraId="38EAD217"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238A9C3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14DD3F5C"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0DD67B63"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8911589</w:t>
            </w:r>
          </w:p>
        </w:tc>
        <w:tc>
          <w:tcPr>
            <w:tcW w:w="4315" w:type="dxa"/>
            <w:tcBorders>
              <w:top w:val="nil"/>
              <w:left w:val="nil"/>
              <w:bottom w:val="single" w:sz="4" w:space="0" w:color="D3D3D3"/>
              <w:right w:val="single" w:sz="4" w:space="0" w:color="D3D3D3"/>
            </w:tcBorders>
            <w:shd w:val="clear" w:color="auto" w:fill="auto"/>
            <w:vAlign w:val="center"/>
            <w:hideMark/>
          </w:tcPr>
          <w:p w14:paraId="78484ACB"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RAELY TRUCKING INC</w:t>
            </w:r>
          </w:p>
        </w:tc>
        <w:tc>
          <w:tcPr>
            <w:tcW w:w="1800" w:type="dxa"/>
            <w:tcBorders>
              <w:top w:val="nil"/>
              <w:left w:val="nil"/>
              <w:bottom w:val="single" w:sz="4" w:space="0" w:color="D3D3D3"/>
              <w:right w:val="single" w:sz="4" w:space="0" w:color="D3D3D3"/>
            </w:tcBorders>
            <w:shd w:val="clear" w:color="auto" w:fill="auto"/>
            <w:vAlign w:val="center"/>
            <w:hideMark/>
          </w:tcPr>
          <w:p w14:paraId="086A590B"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72E6A1E2"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Cargo</w:t>
            </w:r>
          </w:p>
        </w:tc>
      </w:tr>
      <w:tr w:rsidR="00711CE7" w:rsidRPr="00711CE7" w14:paraId="2A9CF6DA" w14:textId="77777777" w:rsidTr="00711CE7">
        <w:trPr>
          <w:trHeight w:val="51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06D46166"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8912187</w:t>
            </w:r>
          </w:p>
        </w:tc>
        <w:tc>
          <w:tcPr>
            <w:tcW w:w="4315" w:type="dxa"/>
            <w:tcBorders>
              <w:top w:val="nil"/>
              <w:left w:val="nil"/>
              <w:bottom w:val="single" w:sz="4" w:space="0" w:color="D3D3D3"/>
              <w:right w:val="single" w:sz="4" w:space="0" w:color="D3D3D3"/>
            </w:tcBorders>
            <w:shd w:val="clear" w:color="auto" w:fill="auto"/>
            <w:vAlign w:val="center"/>
            <w:hideMark/>
          </w:tcPr>
          <w:p w14:paraId="1CA949A4"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JARED W SWARTZ T/A JERRY SWARTZ TRUCKING</w:t>
            </w:r>
          </w:p>
        </w:tc>
        <w:tc>
          <w:tcPr>
            <w:tcW w:w="1800" w:type="dxa"/>
            <w:tcBorders>
              <w:top w:val="nil"/>
              <w:left w:val="nil"/>
              <w:bottom w:val="single" w:sz="4" w:space="0" w:color="D3D3D3"/>
              <w:right w:val="single" w:sz="4" w:space="0" w:color="D3D3D3"/>
            </w:tcBorders>
            <w:shd w:val="clear" w:color="auto" w:fill="auto"/>
            <w:vAlign w:val="center"/>
            <w:hideMark/>
          </w:tcPr>
          <w:p w14:paraId="257AEC46"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77C70F25"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31F088DC" w14:textId="77777777" w:rsidTr="00711CE7">
        <w:trPr>
          <w:trHeight w:val="51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62B6DF23"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lastRenderedPageBreak/>
              <w:t>8912477</w:t>
            </w:r>
          </w:p>
        </w:tc>
        <w:tc>
          <w:tcPr>
            <w:tcW w:w="4315" w:type="dxa"/>
            <w:tcBorders>
              <w:top w:val="nil"/>
              <w:left w:val="nil"/>
              <w:bottom w:val="single" w:sz="4" w:space="0" w:color="D3D3D3"/>
              <w:right w:val="single" w:sz="4" w:space="0" w:color="D3D3D3"/>
            </w:tcBorders>
            <w:shd w:val="clear" w:color="auto" w:fill="auto"/>
            <w:vAlign w:val="center"/>
            <w:hideMark/>
          </w:tcPr>
          <w:p w14:paraId="1C9B28AB"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CASTELLI DEVELOPMENT CORPORATION LLC</w:t>
            </w:r>
          </w:p>
        </w:tc>
        <w:tc>
          <w:tcPr>
            <w:tcW w:w="1800" w:type="dxa"/>
            <w:tcBorders>
              <w:top w:val="nil"/>
              <w:left w:val="nil"/>
              <w:bottom w:val="single" w:sz="4" w:space="0" w:color="D3D3D3"/>
              <w:right w:val="single" w:sz="4" w:space="0" w:color="D3D3D3"/>
            </w:tcBorders>
            <w:shd w:val="clear" w:color="auto" w:fill="auto"/>
            <w:vAlign w:val="center"/>
            <w:hideMark/>
          </w:tcPr>
          <w:p w14:paraId="0773F1A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0609683C"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26FC693E"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73BF2933"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8912800</w:t>
            </w:r>
          </w:p>
        </w:tc>
        <w:tc>
          <w:tcPr>
            <w:tcW w:w="4315" w:type="dxa"/>
            <w:tcBorders>
              <w:top w:val="nil"/>
              <w:left w:val="nil"/>
              <w:bottom w:val="single" w:sz="4" w:space="0" w:color="D3D3D3"/>
              <w:right w:val="single" w:sz="4" w:space="0" w:color="D3D3D3"/>
            </w:tcBorders>
            <w:shd w:val="clear" w:color="auto" w:fill="auto"/>
            <w:vAlign w:val="center"/>
            <w:hideMark/>
          </w:tcPr>
          <w:p w14:paraId="079C7C19"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STUM HAULING LLC</w:t>
            </w:r>
          </w:p>
        </w:tc>
        <w:tc>
          <w:tcPr>
            <w:tcW w:w="1800" w:type="dxa"/>
            <w:tcBorders>
              <w:top w:val="nil"/>
              <w:left w:val="nil"/>
              <w:bottom w:val="single" w:sz="4" w:space="0" w:color="D3D3D3"/>
              <w:right w:val="single" w:sz="4" w:space="0" w:color="D3D3D3"/>
            </w:tcBorders>
            <w:shd w:val="clear" w:color="auto" w:fill="auto"/>
            <w:vAlign w:val="center"/>
            <w:hideMark/>
          </w:tcPr>
          <w:p w14:paraId="19517438"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64E45777"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6C2515" w:rsidRPr="00711CE7" w14:paraId="4BBA78D3"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tcPr>
          <w:p w14:paraId="3C5E3069" w14:textId="77777777" w:rsidR="006C2515" w:rsidRPr="00711CE7" w:rsidRDefault="006C2515" w:rsidP="00711CE7">
            <w:pPr>
              <w:overflowPunct/>
              <w:autoSpaceDE/>
              <w:autoSpaceDN/>
              <w:adjustRightInd/>
              <w:jc w:val="center"/>
              <w:textAlignment w:val="auto"/>
              <w:rPr>
                <w:rFonts w:ascii="Arial" w:hAnsi="Arial" w:cs="Arial"/>
                <w:color w:val="000000"/>
                <w:sz w:val="20"/>
              </w:rPr>
            </w:pPr>
            <w:r>
              <w:rPr>
                <w:rFonts w:ascii="Arial" w:hAnsi="Arial" w:cs="Arial"/>
                <w:color w:val="000000"/>
                <w:sz w:val="20"/>
              </w:rPr>
              <w:t>8916074</w:t>
            </w:r>
          </w:p>
        </w:tc>
        <w:tc>
          <w:tcPr>
            <w:tcW w:w="4315" w:type="dxa"/>
            <w:tcBorders>
              <w:top w:val="nil"/>
              <w:left w:val="nil"/>
              <w:bottom w:val="single" w:sz="4" w:space="0" w:color="D3D3D3"/>
              <w:right w:val="single" w:sz="4" w:space="0" w:color="D3D3D3"/>
            </w:tcBorders>
            <w:shd w:val="clear" w:color="auto" w:fill="auto"/>
            <w:vAlign w:val="center"/>
          </w:tcPr>
          <w:p w14:paraId="04741187" w14:textId="77777777" w:rsidR="006C2515" w:rsidRPr="00711CE7" w:rsidRDefault="006C2515" w:rsidP="00711CE7">
            <w:pPr>
              <w:overflowPunct/>
              <w:autoSpaceDE/>
              <w:autoSpaceDN/>
              <w:adjustRightInd/>
              <w:jc w:val="center"/>
              <w:textAlignment w:val="auto"/>
              <w:rPr>
                <w:rFonts w:ascii="Arial" w:hAnsi="Arial" w:cs="Arial"/>
                <w:color w:val="000000"/>
                <w:sz w:val="20"/>
              </w:rPr>
            </w:pPr>
            <w:r w:rsidRPr="006C2515">
              <w:rPr>
                <w:rFonts w:ascii="Arial" w:hAnsi="Arial" w:cs="Arial"/>
                <w:color w:val="000000"/>
                <w:sz w:val="20"/>
              </w:rPr>
              <w:t>RIVERFRONT MOVING &amp; STORAGE LLC</w:t>
            </w:r>
          </w:p>
        </w:tc>
        <w:tc>
          <w:tcPr>
            <w:tcW w:w="1800" w:type="dxa"/>
            <w:tcBorders>
              <w:top w:val="nil"/>
              <w:left w:val="nil"/>
              <w:bottom w:val="single" w:sz="4" w:space="0" w:color="D3D3D3"/>
              <w:right w:val="single" w:sz="4" w:space="0" w:color="D3D3D3"/>
            </w:tcBorders>
            <w:shd w:val="clear" w:color="auto" w:fill="auto"/>
            <w:vAlign w:val="center"/>
          </w:tcPr>
          <w:p w14:paraId="73D1124D" w14:textId="77777777" w:rsidR="006C2515" w:rsidRPr="00711CE7" w:rsidRDefault="006C2515" w:rsidP="00711CE7">
            <w:pPr>
              <w:overflowPunct/>
              <w:autoSpaceDE/>
              <w:autoSpaceDN/>
              <w:adjustRightInd/>
              <w:jc w:val="center"/>
              <w:textAlignment w:val="auto"/>
              <w:rPr>
                <w:rFonts w:ascii="Arial" w:hAnsi="Arial" w:cs="Arial"/>
                <w:color w:val="000000"/>
                <w:sz w:val="20"/>
              </w:rPr>
            </w:pPr>
            <w:r>
              <w:rPr>
                <w:rFonts w:ascii="Arial" w:hAnsi="Arial" w:cs="Arial"/>
                <w:color w:val="000000"/>
                <w:sz w:val="20"/>
              </w:rPr>
              <w:t>Household Goods Carrier</w:t>
            </w:r>
          </w:p>
        </w:tc>
        <w:tc>
          <w:tcPr>
            <w:tcW w:w="1890" w:type="dxa"/>
            <w:tcBorders>
              <w:top w:val="nil"/>
              <w:left w:val="nil"/>
              <w:bottom w:val="single" w:sz="4" w:space="0" w:color="D3D3D3"/>
              <w:right w:val="single" w:sz="4" w:space="0" w:color="D3D3D3"/>
            </w:tcBorders>
            <w:shd w:val="clear" w:color="auto" w:fill="auto"/>
            <w:vAlign w:val="center"/>
          </w:tcPr>
          <w:p w14:paraId="36B7FEE5" w14:textId="77777777" w:rsidR="006C2515" w:rsidRPr="00711CE7" w:rsidRDefault="006C2515" w:rsidP="00711CE7">
            <w:pPr>
              <w:overflowPunct/>
              <w:autoSpaceDE/>
              <w:autoSpaceDN/>
              <w:adjustRightInd/>
              <w:jc w:val="center"/>
              <w:textAlignment w:val="auto"/>
              <w:rPr>
                <w:rFonts w:ascii="Arial" w:hAnsi="Arial" w:cs="Arial"/>
                <w:color w:val="000000"/>
                <w:sz w:val="20"/>
              </w:rPr>
            </w:pPr>
            <w:r>
              <w:rPr>
                <w:rFonts w:ascii="Arial" w:hAnsi="Arial" w:cs="Arial"/>
                <w:color w:val="000000"/>
                <w:sz w:val="20"/>
              </w:rPr>
              <w:t>Liability</w:t>
            </w:r>
          </w:p>
        </w:tc>
      </w:tr>
      <w:tr w:rsidR="00711CE7" w:rsidRPr="00711CE7" w14:paraId="28F3A7AF"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4BBA042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8916203</w:t>
            </w:r>
          </w:p>
        </w:tc>
        <w:tc>
          <w:tcPr>
            <w:tcW w:w="4315" w:type="dxa"/>
            <w:tcBorders>
              <w:top w:val="nil"/>
              <w:left w:val="nil"/>
              <w:bottom w:val="single" w:sz="4" w:space="0" w:color="D3D3D3"/>
              <w:right w:val="single" w:sz="4" w:space="0" w:color="D3D3D3"/>
            </w:tcBorders>
            <w:shd w:val="clear" w:color="auto" w:fill="auto"/>
            <w:vAlign w:val="center"/>
            <w:hideMark/>
          </w:tcPr>
          <w:p w14:paraId="3A3D38C9"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HOWELLS HAULING LLC</w:t>
            </w:r>
          </w:p>
        </w:tc>
        <w:tc>
          <w:tcPr>
            <w:tcW w:w="1800" w:type="dxa"/>
            <w:tcBorders>
              <w:top w:val="nil"/>
              <w:left w:val="nil"/>
              <w:bottom w:val="single" w:sz="4" w:space="0" w:color="D3D3D3"/>
              <w:right w:val="single" w:sz="4" w:space="0" w:color="D3D3D3"/>
            </w:tcBorders>
            <w:shd w:val="clear" w:color="auto" w:fill="auto"/>
            <w:vAlign w:val="center"/>
            <w:hideMark/>
          </w:tcPr>
          <w:p w14:paraId="59B845D8"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0D5C4C9C"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270267C2"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2674A218"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8916358</w:t>
            </w:r>
          </w:p>
        </w:tc>
        <w:tc>
          <w:tcPr>
            <w:tcW w:w="4315" w:type="dxa"/>
            <w:tcBorders>
              <w:top w:val="nil"/>
              <w:left w:val="nil"/>
              <w:bottom w:val="single" w:sz="4" w:space="0" w:color="D3D3D3"/>
              <w:right w:val="single" w:sz="4" w:space="0" w:color="D3D3D3"/>
            </w:tcBorders>
            <w:shd w:val="clear" w:color="auto" w:fill="auto"/>
            <w:vAlign w:val="center"/>
            <w:hideMark/>
          </w:tcPr>
          <w:p w14:paraId="637B2B10"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PINE CREEK LOGISTICS LLC</w:t>
            </w:r>
          </w:p>
        </w:tc>
        <w:tc>
          <w:tcPr>
            <w:tcW w:w="1800" w:type="dxa"/>
            <w:tcBorders>
              <w:top w:val="nil"/>
              <w:left w:val="nil"/>
              <w:bottom w:val="single" w:sz="4" w:space="0" w:color="D3D3D3"/>
              <w:right w:val="single" w:sz="4" w:space="0" w:color="D3D3D3"/>
            </w:tcBorders>
            <w:shd w:val="clear" w:color="auto" w:fill="auto"/>
            <w:vAlign w:val="center"/>
            <w:hideMark/>
          </w:tcPr>
          <w:p w14:paraId="072FF56F"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55E75706"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6BB61278"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22534A8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8916649</w:t>
            </w:r>
          </w:p>
        </w:tc>
        <w:tc>
          <w:tcPr>
            <w:tcW w:w="4315" w:type="dxa"/>
            <w:tcBorders>
              <w:top w:val="nil"/>
              <w:left w:val="nil"/>
              <w:bottom w:val="single" w:sz="4" w:space="0" w:color="D3D3D3"/>
              <w:right w:val="single" w:sz="4" w:space="0" w:color="D3D3D3"/>
            </w:tcBorders>
            <w:shd w:val="clear" w:color="auto" w:fill="auto"/>
            <w:vAlign w:val="center"/>
            <w:hideMark/>
          </w:tcPr>
          <w:p w14:paraId="705E0636"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BMB CONSTRUCTION SERVICES INC</w:t>
            </w:r>
          </w:p>
        </w:tc>
        <w:tc>
          <w:tcPr>
            <w:tcW w:w="1800" w:type="dxa"/>
            <w:tcBorders>
              <w:top w:val="nil"/>
              <w:left w:val="nil"/>
              <w:bottom w:val="single" w:sz="4" w:space="0" w:color="D3D3D3"/>
              <w:right w:val="single" w:sz="4" w:space="0" w:color="D3D3D3"/>
            </w:tcBorders>
            <w:shd w:val="clear" w:color="auto" w:fill="auto"/>
            <w:vAlign w:val="center"/>
            <w:hideMark/>
          </w:tcPr>
          <w:p w14:paraId="62212D2B"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2DCEA5A9"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38874A85" w14:textId="77777777" w:rsidTr="00711CE7">
        <w:trPr>
          <w:trHeight w:val="51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42EF69C6"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8916668</w:t>
            </w:r>
          </w:p>
        </w:tc>
        <w:tc>
          <w:tcPr>
            <w:tcW w:w="4315" w:type="dxa"/>
            <w:tcBorders>
              <w:top w:val="nil"/>
              <w:left w:val="nil"/>
              <w:bottom w:val="single" w:sz="4" w:space="0" w:color="D3D3D3"/>
              <w:right w:val="single" w:sz="4" w:space="0" w:color="D3D3D3"/>
            </w:tcBorders>
            <w:shd w:val="clear" w:color="auto" w:fill="auto"/>
            <w:vAlign w:val="center"/>
            <w:hideMark/>
          </w:tcPr>
          <w:p w14:paraId="75B9A539"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Michael's Moving and Storage inc</w:t>
            </w:r>
          </w:p>
        </w:tc>
        <w:tc>
          <w:tcPr>
            <w:tcW w:w="1800" w:type="dxa"/>
            <w:tcBorders>
              <w:top w:val="nil"/>
              <w:left w:val="nil"/>
              <w:bottom w:val="single" w:sz="4" w:space="0" w:color="D3D3D3"/>
              <w:right w:val="single" w:sz="4" w:space="0" w:color="D3D3D3"/>
            </w:tcBorders>
            <w:shd w:val="clear" w:color="auto" w:fill="auto"/>
            <w:vAlign w:val="center"/>
            <w:hideMark/>
          </w:tcPr>
          <w:p w14:paraId="6E0462CE"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Household Goods Carrier</w:t>
            </w:r>
          </w:p>
        </w:tc>
        <w:tc>
          <w:tcPr>
            <w:tcW w:w="1890" w:type="dxa"/>
            <w:tcBorders>
              <w:top w:val="nil"/>
              <w:left w:val="nil"/>
              <w:bottom w:val="single" w:sz="4" w:space="0" w:color="D3D3D3"/>
              <w:right w:val="single" w:sz="4" w:space="0" w:color="D3D3D3"/>
            </w:tcBorders>
            <w:shd w:val="clear" w:color="auto" w:fill="auto"/>
            <w:vAlign w:val="center"/>
            <w:hideMark/>
          </w:tcPr>
          <w:p w14:paraId="394F76A4"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Cargo</w:t>
            </w:r>
          </w:p>
        </w:tc>
      </w:tr>
      <w:tr w:rsidR="00711CE7" w:rsidRPr="00711CE7" w14:paraId="16EE3830"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39429B18"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891686</w:t>
            </w:r>
          </w:p>
        </w:tc>
        <w:tc>
          <w:tcPr>
            <w:tcW w:w="4315" w:type="dxa"/>
            <w:tcBorders>
              <w:top w:val="nil"/>
              <w:left w:val="nil"/>
              <w:bottom w:val="single" w:sz="4" w:space="0" w:color="D3D3D3"/>
              <w:right w:val="single" w:sz="4" w:space="0" w:color="D3D3D3"/>
            </w:tcBorders>
            <w:shd w:val="clear" w:color="auto" w:fill="auto"/>
            <w:vAlign w:val="center"/>
            <w:hideMark/>
          </w:tcPr>
          <w:p w14:paraId="4B44CC32"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VJ TRUCKING CORP.</w:t>
            </w:r>
          </w:p>
        </w:tc>
        <w:tc>
          <w:tcPr>
            <w:tcW w:w="1800" w:type="dxa"/>
            <w:tcBorders>
              <w:top w:val="nil"/>
              <w:left w:val="nil"/>
              <w:bottom w:val="single" w:sz="4" w:space="0" w:color="D3D3D3"/>
              <w:right w:val="single" w:sz="4" w:space="0" w:color="D3D3D3"/>
            </w:tcBorders>
            <w:shd w:val="clear" w:color="auto" w:fill="auto"/>
            <w:vAlign w:val="center"/>
            <w:hideMark/>
          </w:tcPr>
          <w:p w14:paraId="295A8A42"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1176D5A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66D79EA6"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4BEE53D7"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8916920</w:t>
            </w:r>
          </w:p>
        </w:tc>
        <w:tc>
          <w:tcPr>
            <w:tcW w:w="4315" w:type="dxa"/>
            <w:tcBorders>
              <w:top w:val="nil"/>
              <w:left w:val="nil"/>
              <w:bottom w:val="single" w:sz="4" w:space="0" w:color="D3D3D3"/>
              <w:right w:val="single" w:sz="4" w:space="0" w:color="D3D3D3"/>
            </w:tcBorders>
            <w:shd w:val="clear" w:color="auto" w:fill="auto"/>
            <w:vAlign w:val="center"/>
            <w:hideMark/>
          </w:tcPr>
          <w:p w14:paraId="1113471C"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BLACK MAGIC TRUCKING LLC</w:t>
            </w:r>
          </w:p>
        </w:tc>
        <w:tc>
          <w:tcPr>
            <w:tcW w:w="1800" w:type="dxa"/>
            <w:tcBorders>
              <w:top w:val="nil"/>
              <w:left w:val="nil"/>
              <w:bottom w:val="single" w:sz="4" w:space="0" w:color="D3D3D3"/>
              <w:right w:val="single" w:sz="4" w:space="0" w:color="D3D3D3"/>
            </w:tcBorders>
            <w:shd w:val="clear" w:color="auto" w:fill="auto"/>
            <w:vAlign w:val="center"/>
            <w:hideMark/>
          </w:tcPr>
          <w:p w14:paraId="2B9BB525"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0F811A38"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682BD64C"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78EE2B0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8916948</w:t>
            </w:r>
          </w:p>
        </w:tc>
        <w:tc>
          <w:tcPr>
            <w:tcW w:w="4315" w:type="dxa"/>
            <w:tcBorders>
              <w:top w:val="nil"/>
              <w:left w:val="nil"/>
              <w:bottom w:val="single" w:sz="4" w:space="0" w:color="D3D3D3"/>
              <w:right w:val="single" w:sz="4" w:space="0" w:color="D3D3D3"/>
            </w:tcBorders>
            <w:shd w:val="clear" w:color="auto" w:fill="auto"/>
            <w:vAlign w:val="center"/>
            <w:hideMark/>
          </w:tcPr>
          <w:p w14:paraId="63F4CA5C" w14:textId="77777777" w:rsidR="00711CE7" w:rsidRPr="00711CE7" w:rsidRDefault="00711CE7" w:rsidP="00711CE7">
            <w:pPr>
              <w:overflowPunct/>
              <w:autoSpaceDE/>
              <w:autoSpaceDN/>
              <w:adjustRightInd/>
              <w:jc w:val="center"/>
              <w:textAlignment w:val="auto"/>
              <w:rPr>
                <w:rFonts w:ascii="Arial" w:hAnsi="Arial" w:cs="Arial"/>
                <w:color w:val="000000"/>
                <w:sz w:val="20"/>
                <w:lang w:val="de-DE"/>
              </w:rPr>
            </w:pPr>
            <w:r w:rsidRPr="00711CE7">
              <w:rPr>
                <w:rFonts w:ascii="Arial" w:hAnsi="Arial" w:cs="Arial"/>
                <w:color w:val="000000"/>
                <w:sz w:val="20"/>
                <w:lang w:val="de-DE"/>
              </w:rPr>
              <w:t>E&amp;M MCKERNAN HOTSHOTZ LLC</w:t>
            </w:r>
          </w:p>
        </w:tc>
        <w:tc>
          <w:tcPr>
            <w:tcW w:w="1800" w:type="dxa"/>
            <w:tcBorders>
              <w:top w:val="nil"/>
              <w:left w:val="nil"/>
              <w:bottom w:val="single" w:sz="4" w:space="0" w:color="D3D3D3"/>
              <w:right w:val="single" w:sz="4" w:space="0" w:color="D3D3D3"/>
            </w:tcBorders>
            <w:shd w:val="clear" w:color="auto" w:fill="auto"/>
            <w:vAlign w:val="center"/>
            <w:hideMark/>
          </w:tcPr>
          <w:p w14:paraId="41041525"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54AC1198"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60A5E67D"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74C918E4"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8917207</w:t>
            </w:r>
          </w:p>
        </w:tc>
        <w:tc>
          <w:tcPr>
            <w:tcW w:w="4315" w:type="dxa"/>
            <w:tcBorders>
              <w:top w:val="nil"/>
              <w:left w:val="nil"/>
              <w:bottom w:val="single" w:sz="4" w:space="0" w:color="D3D3D3"/>
              <w:right w:val="single" w:sz="4" w:space="0" w:color="D3D3D3"/>
            </w:tcBorders>
            <w:shd w:val="clear" w:color="auto" w:fill="auto"/>
            <w:vAlign w:val="center"/>
            <w:hideMark/>
          </w:tcPr>
          <w:p w14:paraId="61CCE99F"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 xml:space="preserve">MAX HAULING LLC </w:t>
            </w:r>
          </w:p>
        </w:tc>
        <w:tc>
          <w:tcPr>
            <w:tcW w:w="1800" w:type="dxa"/>
            <w:tcBorders>
              <w:top w:val="nil"/>
              <w:left w:val="nil"/>
              <w:bottom w:val="single" w:sz="4" w:space="0" w:color="D3D3D3"/>
              <w:right w:val="single" w:sz="4" w:space="0" w:color="D3D3D3"/>
            </w:tcBorders>
            <w:shd w:val="clear" w:color="auto" w:fill="auto"/>
            <w:vAlign w:val="center"/>
            <w:hideMark/>
          </w:tcPr>
          <w:p w14:paraId="0D2B7047"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567EFC67"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603AF796"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578838E7"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8917538</w:t>
            </w:r>
          </w:p>
        </w:tc>
        <w:tc>
          <w:tcPr>
            <w:tcW w:w="4315" w:type="dxa"/>
            <w:tcBorders>
              <w:top w:val="nil"/>
              <w:left w:val="nil"/>
              <w:bottom w:val="single" w:sz="4" w:space="0" w:color="D3D3D3"/>
              <w:right w:val="single" w:sz="4" w:space="0" w:color="D3D3D3"/>
            </w:tcBorders>
            <w:shd w:val="clear" w:color="auto" w:fill="auto"/>
            <w:vAlign w:val="center"/>
            <w:hideMark/>
          </w:tcPr>
          <w:p w14:paraId="1FFBDA8D"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CURVIN HUBER</w:t>
            </w:r>
          </w:p>
        </w:tc>
        <w:tc>
          <w:tcPr>
            <w:tcW w:w="1800" w:type="dxa"/>
            <w:tcBorders>
              <w:top w:val="nil"/>
              <w:left w:val="nil"/>
              <w:bottom w:val="single" w:sz="4" w:space="0" w:color="D3D3D3"/>
              <w:right w:val="single" w:sz="4" w:space="0" w:color="D3D3D3"/>
            </w:tcBorders>
            <w:shd w:val="clear" w:color="auto" w:fill="auto"/>
            <w:vAlign w:val="center"/>
            <w:hideMark/>
          </w:tcPr>
          <w:p w14:paraId="1BFC0487"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2E467673"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6F676051"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51391F37"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8918058</w:t>
            </w:r>
          </w:p>
        </w:tc>
        <w:tc>
          <w:tcPr>
            <w:tcW w:w="4315" w:type="dxa"/>
            <w:tcBorders>
              <w:top w:val="nil"/>
              <w:left w:val="nil"/>
              <w:bottom w:val="single" w:sz="4" w:space="0" w:color="D3D3D3"/>
              <w:right w:val="single" w:sz="4" w:space="0" w:color="D3D3D3"/>
            </w:tcBorders>
            <w:shd w:val="clear" w:color="auto" w:fill="auto"/>
            <w:vAlign w:val="center"/>
            <w:hideMark/>
          </w:tcPr>
          <w:p w14:paraId="176F6623"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FREEMAN TRUCKING LLC</w:t>
            </w:r>
          </w:p>
        </w:tc>
        <w:tc>
          <w:tcPr>
            <w:tcW w:w="1800" w:type="dxa"/>
            <w:tcBorders>
              <w:top w:val="nil"/>
              <w:left w:val="nil"/>
              <w:bottom w:val="single" w:sz="4" w:space="0" w:color="D3D3D3"/>
              <w:right w:val="single" w:sz="4" w:space="0" w:color="D3D3D3"/>
            </w:tcBorders>
            <w:shd w:val="clear" w:color="auto" w:fill="auto"/>
            <w:vAlign w:val="center"/>
            <w:hideMark/>
          </w:tcPr>
          <w:p w14:paraId="27AE086F"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5A865B3F"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Cargo</w:t>
            </w:r>
          </w:p>
        </w:tc>
      </w:tr>
      <w:tr w:rsidR="00711CE7" w:rsidRPr="00711CE7" w14:paraId="7460A843"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6BE6FADC"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8918198</w:t>
            </w:r>
          </w:p>
        </w:tc>
        <w:tc>
          <w:tcPr>
            <w:tcW w:w="4315" w:type="dxa"/>
            <w:tcBorders>
              <w:top w:val="nil"/>
              <w:left w:val="nil"/>
              <w:bottom w:val="single" w:sz="4" w:space="0" w:color="D3D3D3"/>
              <w:right w:val="single" w:sz="4" w:space="0" w:color="D3D3D3"/>
            </w:tcBorders>
            <w:shd w:val="clear" w:color="auto" w:fill="auto"/>
            <w:vAlign w:val="center"/>
            <w:hideMark/>
          </w:tcPr>
          <w:p w14:paraId="1732B872"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MICHAEL R JESTER</w:t>
            </w:r>
          </w:p>
        </w:tc>
        <w:tc>
          <w:tcPr>
            <w:tcW w:w="1800" w:type="dxa"/>
            <w:tcBorders>
              <w:top w:val="nil"/>
              <w:left w:val="nil"/>
              <w:bottom w:val="single" w:sz="4" w:space="0" w:color="D3D3D3"/>
              <w:right w:val="single" w:sz="4" w:space="0" w:color="D3D3D3"/>
            </w:tcBorders>
            <w:shd w:val="clear" w:color="auto" w:fill="auto"/>
            <w:vAlign w:val="center"/>
            <w:hideMark/>
          </w:tcPr>
          <w:p w14:paraId="0FDA9DE5"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50E821AC"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5A1876ED"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3B23F7F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8918351</w:t>
            </w:r>
          </w:p>
        </w:tc>
        <w:tc>
          <w:tcPr>
            <w:tcW w:w="4315" w:type="dxa"/>
            <w:tcBorders>
              <w:top w:val="nil"/>
              <w:left w:val="nil"/>
              <w:bottom w:val="single" w:sz="4" w:space="0" w:color="D3D3D3"/>
              <w:right w:val="single" w:sz="4" w:space="0" w:color="D3D3D3"/>
            </w:tcBorders>
            <w:shd w:val="clear" w:color="auto" w:fill="auto"/>
            <w:vAlign w:val="center"/>
            <w:hideMark/>
          </w:tcPr>
          <w:p w14:paraId="6DEBBE13"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CHAZZ TRANSPORT LLC</w:t>
            </w:r>
          </w:p>
        </w:tc>
        <w:tc>
          <w:tcPr>
            <w:tcW w:w="1800" w:type="dxa"/>
            <w:tcBorders>
              <w:top w:val="nil"/>
              <w:left w:val="nil"/>
              <w:bottom w:val="single" w:sz="4" w:space="0" w:color="D3D3D3"/>
              <w:right w:val="single" w:sz="4" w:space="0" w:color="D3D3D3"/>
            </w:tcBorders>
            <w:shd w:val="clear" w:color="auto" w:fill="auto"/>
            <w:vAlign w:val="center"/>
            <w:hideMark/>
          </w:tcPr>
          <w:p w14:paraId="07E7E3D4"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661BF87B"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5D53E98C"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77973FAE"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8918827</w:t>
            </w:r>
          </w:p>
        </w:tc>
        <w:tc>
          <w:tcPr>
            <w:tcW w:w="4315" w:type="dxa"/>
            <w:tcBorders>
              <w:top w:val="nil"/>
              <w:left w:val="nil"/>
              <w:bottom w:val="single" w:sz="4" w:space="0" w:color="D3D3D3"/>
              <w:right w:val="single" w:sz="4" w:space="0" w:color="D3D3D3"/>
            </w:tcBorders>
            <w:shd w:val="clear" w:color="auto" w:fill="auto"/>
            <w:vAlign w:val="center"/>
            <w:hideMark/>
          </w:tcPr>
          <w:p w14:paraId="0072F166"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JEREMY DAVIS</w:t>
            </w:r>
          </w:p>
        </w:tc>
        <w:tc>
          <w:tcPr>
            <w:tcW w:w="1800" w:type="dxa"/>
            <w:tcBorders>
              <w:top w:val="nil"/>
              <w:left w:val="nil"/>
              <w:bottom w:val="single" w:sz="4" w:space="0" w:color="D3D3D3"/>
              <w:right w:val="single" w:sz="4" w:space="0" w:color="D3D3D3"/>
            </w:tcBorders>
            <w:shd w:val="clear" w:color="auto" w:fill="auto"/>
            <w:vAlign w:val="center"/>
            <w:hideMark/>
          </w:tcPr>
          <w:p w14:paraId="54A37AD8"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1EAC916E"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1BE90552"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77338FB9"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8919513</w:t>
            </w:r>
          </w:p>
        </w:tc>
        <w:tc>
          <w:tcPr>
            <w:tcW w:w="4315" w:type="dxa"/>
            <w:tcBorders>
              <w:top w:val="nil"/>
              <w:left w:val="nil"/>
              <w:bottom w:val="single" w:sz="4" w:space="0" w:color="D3D3D3"/>
              <w:right w:val="single" w:sz="4" w:space="0" w:color="D3D3D3"/>
            </w:tcBorders>
            <w:shd w:val="clear" w:color="auto" w:fill="auto"/>
            <w:vAlign w:val="center"/>
            <w:hideMark/>
          </w:tcPr>
          <w:p w14:paraId="101DB3AE"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TCB EXPRESS CORPORATION</w:t>
            </w:r>
          </w:p>
        </w:tc>
        <w:tc>
          <w:tcPr>
            <w:tcW w:w="1800" w:type="dxa"/>
            <w:tcBorders>
              <w:top w:val="nil"/>
              <w:left w:val="nil"/>
              <w:bottom w:val="single" w:sz="4" w:space="0" w:color="D3D3D3"/>
              <w:right w:val="single" w:sz="4" w:space="0" w:color="D3D3D3"/>
            </w:tcBorders>
            <w:shd w:val="clear" w:color="auto" w:fill="auto"/>
            <w:vAlign w:val="center"/>
            <w:hideMark/>
          </w:tcPr>
          <w:p w14:paraId="5E82DD45"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5D6F8FB5"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7CE0DCD8"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557DEA36"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8920226</w:t>
            </w:r>
          </w:p>
        </w:tc>
        <w:tc>
          <w:tcPr>
            <w:tcW w:w="4315" w:type="dxa"/>
            <w:tcBorders>
              <w:top w:val="nil"/>
              <w:left w:val="nil"/>
              <w:bottom w:val="single" w:sz="4" w:space="0" w:color="D3D3D3"/>
              <w:right w:val="single" w:sz="4" w:space="0" w:color="D3D3D3"/>
            </w:tcBorders>
            <w:shd w:val="clear" w:color="auto" w:fill="auto"/>
            <w:vAlign w:val="center"/>
            <w:hideMark/>
          </w:tcPr>
          <w:p w14:paraId="5A8F0823"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SMS HAULING LLC</w:t>
            </w:r>
          </w:p>
        </w:tc>
        <w:tc>
          <w:tcPr>
            <w:tcW w:w="1800" w:type="dxa"/>
            <w:tcBorders>
              <w:top w:val="nil"/>
              <w:left w:val="nil"/>
              <w:bottom w:val="single" w:sz="4" w:space="0" w:color="D3D3D3"/>
              <w:right w:val="single" w:sz="4" w:space="0" w:color="D3D3D3"/>
            </w:tcBorders>
            <w:shd w:val="clear" w:color="auto" w:fill="auto"/>
            <w:vAlign w:val="center"/>
            <w:hideMark/>
          </w:tcPr>
          <w:p w14:paraId="3C37FD7B"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4B043E8F"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15836927" w14:textId="77777777" w:rsidTr="00711CE7">
        <w:trPr>
          <w:trHeight w:val="51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5985560F"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8920318</w:t>
            </w:r>
          </w:p>
        </w:tc>
        <w:tc>
          <w:tcPr>
            <w:tcW w:w="4315" w:type="dxa"/>
            <w:tcBorders>
              <w:top w:val="nil"/>
              <w:left w:val="nil"/>
              <w:bottom w:val="single" w:sz="4" w:space="0" w:color="D3D3D3"/>
              <w:right w:val="single" w:sz="4" w:space="0" w:color="D3D3D3"/>
            </w:tcBorders>
            <w:shd w:val="clear" w:color="auto" w:fill="auto"/>
            <w:vAlign w:val="center"/>
            <w:hideMark/>
          </w:tcPr>
          <w:p w14:paraId="6B436692"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SHIPPENSBURG HAULING &amp; EXCAVATION LLC</w:t>
            </w:r>
          </w:p>
        </w:tc>
        <w:tc>
          <w:tcPr>
            <w:tcW w:w="1800" w:type="dxa"/>
            <w:tcBorders>
              <w:top w:val="nil"/>
              <w:left w:val="nil"/>
              <w:bottom w:val="single" w:sz="4" w:space="0" w:color="D3D3D3"/>
              <w:right w:val="single" w:sz="4" w:space="0" w:color="D3D3D3"/>
            </w:tcBorders>
            <w:shd w:val="clear" w:color="auto" w:fill="auto"/>
            <w:vAlign w:val="center"/>
            <w:hideMark/>
          </w:tcPr>
          <w:p w14:paraId="13C2E92D"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377819D2"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Cargo</w:t>
            </w:r>
          </w:p>
        </w:tc>
      </w:tr>
      <w:tr w:rsidR="00711CE7" w:rsidRPr="00711CE7" w14:paraId="63F898E6"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6D65CB2A"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8920650</w:t>
            </w:r>
          </w:p>
        </w:tc>
        <w:tc>
          <w:tcPr>
            <w:tcW w:w="4315" w:type="dxa"/>
            <w:tcBorders>
              <w:top w:val="nil"/>
              <w:left w:val="nil"/>
              <w:bottom w:val="single" w:sz="4" w:space="0" w:color="D3D3D3"/>
              <w:right w:val="single" w:sz="4" w:space="0" w:color="D3D3D3"/>
            </w:tcBorders>
            <w:shd w:val="clear" w:color="auto" w:fill="auto"/>
            <w:vAlign w:val="center"/>
            <w:hideMark/>
          </w:tcPr>
          <w:p w14:paraId="75300DD4"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LGH TRANSPORT LLC</w:t>
            </w:r>
          </w:p>
        </w:tc>
        <w:tc>
          <w:tcPr>
            <w:tcW w:w="1800" w:type="dxa"/>
            <w:tcBorders>
              <w:top w:val="nil"/>
              <w:left w:val="nil"/>
              <w:bottom w:val="single" w:sz="4" w:space="0" w:color="D3D3D3"/>
              <w:right w:val="single" w:sz="4" w:space="0" w:color="D3D3D3"/>
            </w:tcBorders>
            <w:shd w:val="clear" w:color="auto" w:fill="auto"/>
            <w:vAlign w:val="center"/>
            <w:hideMark/>
          </w:tcPr>
          <w:p w14:paraId="4F8F7CB8"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4EB07EAD"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Cargo</w:t>
            </w:r>
          </w:p>
        </w:tc>
      </w:tr>
      <w:tr w:rsidR="00711CE7" w:rsidRPr="00711CE7" w14:paraId="5A86ED90"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530E9887"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8920855</w:t>
            </w:r>
          </w:p>
        </w:tc>
        <w:tc>
          <w:tcPr>
            <w:tcW w:w="4315" w:type="dxa"/>
            <w:tcBorders>
              <w:top w:val="nil"/>
              <w:left w:val="nil"/>
              <w:bottom w:val="single" w:sz="4" w:space="0" w:color="D3D3D3"/>
              <w:right w:val="single" w:sz="4" w:space="0" w:color="D3D3D3"/>
            </w:tcBorders>
            <w:shd w:val="clear" w:color="auto" w:fill="auto"/>
            <w:vAlign w:val="center"/>
            <w:hideMark/>
          </w:tcPr>
          <w:p w14:paraId="71FE5F3D"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 xml:space="preserve">FRANK DANA HUDAK JR </w:t>
            </w:r>
          </w:p>
        </w:tc>
        <w:tc>
          <w:tcPr>
            <w:tcW w:w="1800" w:type="dxa"/>
            <w:tcBorders>
              <w:top w:val="nil"/>
              <w:left w:val="nil"/>
              <w:bottom w:val="single" w:sz="4" w:space="0" w:color="D3D3D3"/>
              <w:right w:val="single" w:sz="4" w:space="0" w:color="D3D3D3"/>
            </w:tcBorders>
            <w:shd w:val="clear" w:color="auto" w:fill="auto"/>
            <w:vAlign w:val="center"/>
            <w:hideMark/>
          </w:tcPr>
          <w:p w14:paraId="46988C17"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65431B9B"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14667B2F"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0554888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8921108</w:t>
            </w:r>
          </w:p>
        </w:tc>
        <w:tc>
          <w:tcPr>
            <w:tcW w:w="4315" w:type="dxa"/>
            <w:tcBorders>
              <w:top w:val="nil"/>
              <w:left w:val="nil"/>
              <w:bottom w:val="single" w:sz="4" w:space="0" w:color="D3D3D3"/>
              <w:right w:val="single" w:sz="4" w:space="0" w:color="D3D3D3"/>
            </w:tcBorders>
            <w:shd w:val="clear" w:color="auto" w:fill="auto"/>
            <w:vAlign w:val="center"/>
            <w:hideMark/>
          </w:tcPr>
          <w:p w14:paraId="17057284"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P &amp; R FREIGHT INC</w:t>
            </w:r>
          </w:p>
        </w:tc>
        <w:tc>
          <w:tcPr>
            <w:tcW w:w="1800" w:type="dxa"/>
            <w:tcBorders>
              <w:top w:val="nil"/>
              <w:left w:val="nil"/>
              <w:bottom w:val="single" w:sz="4" w:space="0" w:color="D3D3D3"/>
              <w:right w:val="single" w:sz="4" w:space="0" w:color="D3D3D3"/>
            </w:tcBorders>
            <w:shd w:val="clear" w:color="auto" w:fill="auto"/>
            <w:vAlign w:val="center"/>
            <w:hideMark/>
          </w:tcPr>
          <w:p w14:paraId="4706E787"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6EECFB02"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5FA5B2A5"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3A906C80"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8921187</w:t>
            </w:r>
          </w:p>
        </w:tc>
        <w:tc>
          <w:tcPr>
            <w:tcW w:w="4315" w:type="dxa"/>
            <w:tcBorders>
              <w:top w:val="nil"/>
              <w:left w:val="nil"/>
              <w:bottom w:val="single" w:sz="4" w:space="0" w:color="D3D3D3"/>
              <w:right w:val="single" w:sz="4" w:space="0" w:color="D3D3D3"/>
            </w:tcBorders>
            <w:shd w:val="clear" w:color="auto" w:fill="auto"/>
            <w:vAlign w:val="center"/>
            <w:hideMark/>
          </w:tcPr>
          <w:p w14:paraId="519F4DB4"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NIC DIT TRUCKING &amp; TRANSPORT INC</w:t>
            </w:r>
          </w:p>
        </w:tc>
        <w:tc>
          <w:tcPr>
            <w:tcW w:w="1800" w:type="dxa"/>
            <w:tcBorders>
              <w:top w:val="nil"/>
              <w:left w:val="nil"/>
              <w:bottom w:val="single" w:sz="4" w:space="0" w:color="D3D3D3"/>
              <w:right w:val="single" w:sz="4" w:space="0" w:color="D3D3D3"/>
            </w:tcBorders>
            <w:shd w:val="clear" w:color="auto" w:fill="auto"/>
            <w:vAlign w:val="center"/>
            <w:hideMark/>
          </w:tcPr>
          <w:p w14:paraId="6774DF1C"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09A02485"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Cargo</w:t>
            </w:r>
          </w:p>
        </w:tc>
      </w:tr>
      <w:tr w:rsidR="00711CE7" w:rsidRPr="00711CE7" w14:paraId="43BFC5E9"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72C343D9"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8921348</w:t>
            </w:r>
          </w:p>
        </w:tc>
        <w:tc>
          <w:tcPr>
            <w:tcW w:w="4315" w:type="dxa"/>
            <w:tcBorders>
              <w:top w:val="nil"/>
              <w:left w:val="nil"/>
              <w:bottom w:val="single" w:sz="4" w:space="0" w:color="D3D3D3"/>
              <w:right w:val="single" w:sz="4" w:space="0" w:color="D3D3D3"/>
            </w:tcBorders>
            <w:shd w:val="clear" w:color="auto" w:fill="auto"/>
            <w:vAlign w:val="center"/>
            <w:hideMark/>
          </w:tcPr>
          <w:p w14:paraId="480EC8DA"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MICHAEL ROBERT COLLETTE</w:t>
            </w:r>
          </w:p>
        </w:tc>
        <w:tc>
          <w:tcPr>
            <w:tcW w:w="1800" w:type="dxa"/>
            <w:tcBorders>
              <w:top w:val="nil"/>
              <w:left w:val="nil"/>
              <w:bottom w:val="single" w:sz="4" w:space="0" w:color="D3D3D3"/>
              <w:right w:val="single" w:sz="4" w:space="0" w:color="D3D3D3"/>
            </w:tcBorders>
            <w:shd w:val="clear" w:color="auto" w:fill="auto"/>
            <w:vAlign w:val="center"/>
            <w:hideMark/>
          </w:tcPr>
          <w:p w14:paraId="7A3C381F"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7341F0CC"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Cargo</w:t>
            </w:r>
          </w:p>
        </w:tc>
      </w:tr>
      <w:tr w:rsidR="00711CE7" w:rsidRPr="00711CE7" w14:paraId="64C2FBF2"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2F18429A"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8921500</w:t>
            </w:r>
          </w:p>
        </w:tc>
        <w:tc>
          <w:tcPr>
            <w:tcW w:w="4315" w:type="dxa"/>
            <w:tcBorders>
              <w:top w:val="nil"/>
              <w:left w:val="nil"/>
              <w:bottom w:val="single" w:sz="4" w:space="0" w:color="D3D3D3"/>
              <w:right w:val="single" w:sz="4" w:space="0" w:color="D3D3D3"/>
            </w:tcBorders>
            <w:shd w:val="clear" w:color="auto" w:fill="auto"/>
            <w:vAlign w:val="center"/>
            <w:hideMark/>
          </w:tcPr>
          <w:p w14:paraId="50BFE84F"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 xml:space="preserve">ALLENTOWN BETHLEHEM, LLC </w:t>
            </w:r>
          </w:p>
        </w:tc>
        <w:tc>
          <w:tcPr>
            <w:tcW w:w="1800" w:type="dxa"/>
            <w:tcBorders>
              <w:top w:val="nil"/>
              <w:left w:val="nil"/>
              <w:bottom w:val="single" w:sz="4" w:space="0" w:color="D3D3D3"/>
              <w:right w:val="single" w:sz="4" w:space="0" w:color="D3D3D3"/>
            </w:tcBorders>
            <w:shd w:val="clear" w:color="auto" w:fill="auto"/>
            <w:vAlign w:val="center"/>
            <w:hideMark/>
          </w:tcPr>
          <w:p w14:paraId="6D3FFAC9"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4A84D3ED"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Cargo</w:t>
            </w:r>
          </w:p>
        </w:tc>
      </w:tr>
      <w:tr w:rsidR="00711CE7" w:rsidRPr="00711CE7" w14:paraId="38B86A7F"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27484C6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8921604</w:t>
            </w:r>
          </w:p>
        </w:tc>
        <w:tc>
          <w:tcPr>
            <w:tcW w:w="4315" w:type="dxa"/>
            <w:tcBorders>
              <w:top w:val="nil"/>
              <w:left w:val="nil"/>
              <w:bottom w:val="single" w:sz="4" w:space="0" w:color="D3D3D3"/>
              <w:right w:val="single" w:sz="4" w:space="0" w:color="D3D3D3"/>
            </w:tcBorders>
            <w:shd w:val="clear" w:color="auto" w:fill="auto"/>
            <w:vAlign w:val="center"/>
            <w:hideMark/>
          </w:tcPr>
          <w:p w14:paraId="1BA6FA6F"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TODD R SWOOPE TRUCKING INC</w:t>
            </w:r>
          </w:p>
        </w:tc>
        <w:tc>
          <w:tcPr>
            <w:tcW w:w="1800" w:type="dxa"/>
            <w:tcBorders>
              <w:top w:val="nil"/>
              <w:left w:val="nil"/>
              <w:bottom w:val="single" w:sz="4" w:space="0" w:color="D3D3D3"/>
              <w:right w:val="single" w:sz="4" w:space="0" w:color="D3D3D3"/>
            </w:tcBorders>
            <w:shd w:val="clear" w:color="auto" w:fill="auto"/>
            <w:vAlign w:val="center"/>
            <w:hideMark/>
          </w:tcPr>
          <w:p w14:paraId="6FE23BF4"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5522F25B"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3524AB72"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15DA5106"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8922242</w:t>
            </w:r>
          </w:p>
        </w:tc>
        <w:tc>
          <w:tcPr>
            <w:tcW w:w="4315" w:type="dxa"/>
            <w:tcBorders>
              <w:top w:val="nil"/>
              <w:left w:val="nil"/>
              <w:bottom w:val="single" w:sz="4" w:space="0" w:color="D3D3D3"/>
              <w:right w:val="single" w:sz="4" w:space="0" w:color="D3D3D3"/>
            </w:tcBorders>
            <w:shd w:val="clear" w:color="auto" w:fill="auto"/>
            <w:vAlign w:val="center"/>
            <w:hideMark/>
          </w:tcPr>
          <w:p w14:paraId="73630035"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KERSCHNER TRUCKING LLC</w:t>
            </w:r>
          </w:p>
        </w:tc>
        <w:tc>
          <w:tcPr>
            <w:tcW w:w="1800" w:type="dxa"/>
            <w:tcBorders>
              <w:top w:val="nil"/>
              <w:left w:val="nil"/>
              <w:bottom w:val="single" w:sz="4" w:space="0" w:color="D3D3D3"/>
              <w:right w:val="single" w:sz="4" w:space="0" w:color="D3D3D3"/>
            </w:tcBorders>
            <w:shd w:val="clear" w:color="auto" w:fill="auto"/>
            <w:vAlign w:val="center"/>
            <w:hideMark/>
          </w:tcPr>
          <w:p w14:paraId="380BF7D3"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3E2F3C2F"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06228179"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5AD1FC1E"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8922254</w:t>
            </w:r>
          </w:p>
        </w:tc>
        <w:tc>
          <w:tcPr>
            <w:tcW w:w="4315" w:type="dxa"/>
            <w:tcBorders>
              <w:top w:val="nil"/>
              <w:left w:val="nil"/>
              <w:bottom w:val="single" w:sz="4" w:space="0" w:color="D3D3D3"/>
              <w:right w:val="single" w:sz="4" w:space="0" w:color="D3D3D3"/>
            </w:tcBorders>
            <w:shd w:val="clear" w:color="auto" w:fill="auto"/>
            <w:vAlign w:val="center"/>
            <w:hideMark/>
          </w:tcPr>
          <w:p w14:paraId="44C20495"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WEALTHSTONE INVESTMENTS LLC</w:t>
            </w:r>
          </w:p>
        </w:tc>
        <w:tc>
          <w:tcPr>
            <w:tcW w:w="1800" w:type="dxa"/>
            <w:tcBorders>
              <w:top w:val="nil"/>
              <w:left w:val="nil"/>
              <w:bottom w:val="single" w:sz="4" w:space="0" w:color="D3D3D3"/>
              <w:right w:val="single" w:sz="4" w:space="0" w:color="D3D3D3"/>
            </w:tcBorders>
            <w:shd w:val="clear" w:color="auto" w:fill="auto"/>
            <w:vAlign w:val="center"/>
            <w:hideMark/>
          </w:tcPr>
          <w:p w14:paraId="6236A15E"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64D979CC"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0E300142"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74CDA3D2"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8922370</w:t>
            </w:r>
          </w:p>
        </w:tc>
        <w:tc>
          <w:tcPr>
            <w:tcW w:w="4315" w:type="dxa"/>
            <w:tcBorders>
              <w:top w:val="nil"/>
              <w:left w:val="nil"/>
              <w:bottom w:val="single" w:sz="4" w:space="0" w:color="D3D3D3"/>
              <w:right w:val="single" w:sz="4" w:space="0" w:color="D3D3D3"/>
            </w:tcBorders>
            <w:shd w:val="clear" w:color="auto" w:fill="auto"/>
            <w:vAlign w:val="center"/>
            <w:hideMark/>
          </w:tcPr>
          <w:p w14:paraId="10129738"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JACK S AUMILLER</w:t>
            </w:r>
          </w:p>
        </w:tc>
        <w:tc>
          <w:tcPr>
            <w:tcW w:w="1800" w:type="dxa"/>
            <w:tcBorders>
              <w:top w:val="nil"/>
              <w:left w:val="nil"/>
              <w:bottom w:val="single" w:sz="4" w:space="0" w:color="D3D3D3"/>
              <w:right w:val="single" w:sz="4" w:space="0" w:color="D3D3D3"/>
            </w:tcBorders>
            <w:shd w:val="clear" w:color="auto" w:fill="auto"/>
            <w:vAlign w:val="center"/>
            <w:hideMark/>
          </w:tcPr>
          <w:p w14:paraId="343FF06C"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13F7381A"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08284919"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62AD0336"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8922441</w:t>
            </w:r>
          </w:p>
        </w:tc>
        <w:tc>
          <w:tcPr>
            <w:tcW w:w="4315" w:type="dxa"/>
            <w:tcBorders>
              <w:top w:val="nil"/>
              <w:left w:val="nil"/>
              <w:bottom w:val="single" w:sz="4" w:space="0" w:color="D3D3D3"/>
              <w:right w:val="single" w:sz="4" w:space="0" w:color="D3D3D3"/>
            </w:tcBorders>
            <w:shd w:val="clear" w:color="auto" w:fill="auto"/>
            <w:vAlign w:val="center"/>
            <w:hideMark/>
          </w:tcPr>
          <w:p w14:paraId="22611E56"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WAGNER BROTHERS TRANSPORT LLC</w:t>
            </w:r>
          </w:p>
        </w:tc>
        <w:tc>
          <w:tcPr>
            <w:tcW w:w="1800" w:type="dxa"/>
            <w:tcBorders>
              <w:top w:val="nil"/>
              <w:left w:val="nil"/>
              <w:bottom w:val="single" w:sz="4" w:space="0" w:color="D3D3D3"/>
              <w:right w:val="single" w:sz="4" w:space="0" w:color="D3D3D3"/>
            </w:tcBorders>
            <w:shd w:val="clear" w:color="auto" w:fill="auto"/>
            <w:vAlign w:val="center"/>
            <w:hideMark/>
          </w:tcPr>
          <w:p w14:paraId="02D59C6B"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57DE59CF"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Cargo</w:t>
            </w:r>
          </w:p>
        </w:tc>
      </w:tr>
      <w:tr w:rsidR="00711CE7" w:rsidRPr="00711CE7" w14:paraId="44B93F14"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0C8907F8"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8922443</w:t>
            </w:r>
          </w:p>
        </w:tc>
        <w:tc>
          <w:tcPr>
            <w:tcW w:w="4315" w:type="dxa"/>
            <w:tcBorders>
              <w:top w:val="nil"/>
              <w:left w:val="nil"/>
              <w:bottom w:val="single" w:sz="4" w:space="0" w:color="D3D3D3"/>
              <w:right w:val="single" w:sz="4" w:space="0" w:color="D3D3D3"/>
            </w:tcBorders>
            <w:shd w:val="clear" w:color="auto" w:fill="auto"/>
            <w:vAlign w:val="center"/>
            <w:hideMark/>
          </w:tcPr>
          <w:p w14:paraId="00037E4E"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LANCE JUN DOLAND</w:t>
            </w:r>
          </w:p>
        </w:tc>
        <w:tc>
          <w:tcPr>
            <w:tcW w:w="1800" w:type="dxa"/>
            <w:tcBorders>
              <w:top w:val="nil"/>
              <w:left w:val="nil"/>
              <w:bottom w:val="single" w:sz="4" w:space="0" w:color="D3D3D3"/>
              <w:right w:val="single" w:sz="4" w:space="0" w:color="D3D3D3"/>
            </w:tcBorders>
            <w:shd w:val="clear" w:color="auto" w:fill="auto"/>
            <w:vAlign w:val="center"/>
            <w:hideMark/>
          </w:tcPr>
          <w:p w14:paraId="21111535"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276765CD"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5E7619C0"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11B5BD0B"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8922523</w:t>
            </w:r>
          </w:p>
        </w:tc>
        <w:tc>
          <w:tcPr>
            <w:tcW w:w="4315" w:type="dxa"/>
            <w:tcBorders>
              <w:top w:val="nil"/>
              <w:left w:val="nil"/>
              <w:bottom w:val="single" w:sz="4" w:space="0" w:color="D3D3D3"/>
              <w:right w:val="single" w:sz="4" w:space="0" w:color="D3D3D3"/>
            </w:tcBorders>
            <w:shd w:val="clear" w:color="auto" w:fill="auto"/>
            <w:vAlign w:val="center"/>
            <w:hideMark/>
          </w:tcPr>
          <w:p w14:paraId="042217D5"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VAN WYK TRUCKING LLC</w:t>
            </w:r>
          </w:p>
        </w:tc>
        <w:tc>
          <w:tcPr>
            <w:tcW w:w="1800" w:type="dxa"/>
            <w:tcBorders>
              <w:top w:val="nil"/>
              <w:left w:val="nil"/>
              <w:bottom w:val="single" w:sz="4" w:space="0" w:color="D3D3D3"/>
              <w:right w:val="single" w:sz="4" w:space="0" w:color="D3D3D3"/>
            </w:tcBorders>
            <w:shd w:val="clear" w:color="auto" w:fill="auto"/>
            <w:vAlign w:val="center"/>
            <w:hideMark/>
          </w:tcPr>
          <w:p w14:paraId="2AF8E8C6"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2A06B5B8"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4A47A8F1" w14:textId="77777777" w:rsidTr="00711CE7">
        <w:trPr>
          <w:trHeight w:val="51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73C6C6A5"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8922602</w:t>
            </w:r>
          </w:p>
        </w:tc>
        <w:tc>
          <w:tcPr>
            <w:tcW w:w="4315" w:type="dxa"/>
            <w:tcBorders>
              <w:top w:val="nil"/>
              <w:left w:val="nil"/>
              <w:bottom w:val="single" w:sz="4" w:space="0" w:color="D3D3D3"/>
              <w:right w:val="single" w:sz="4" w:space="0" w:color="D3D3D3"/>
            </w:tcBorders>
            <w:shd w:val="clear" w:color="auto" w:fill="auto"/>
            <w:vAlign w:val="center"/>
            <w:hideMark/>
          </w:tcPr>
          <w:p w14:paraId="2BBF975D"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SUNSHINE BEST TRANSPORTATION LLC</w:t>
            </w:r>
          </w:p>
        </w:tc>
        <w:tc>
          <w:tcPr>
            <w:tcW w:w="1800" w:type="dxa"/>
            <w:tcBorders>
              <w:top w:val="nil"/>
              <w:left w:val="nil"/>
              <w:bottom w:val="single" w:sz="4" w:space="0" w:color="D3D3D3"/>
              <w:right w:val="single" w:sz="4" w:space="0" w:color="D3D3D3"/>
            </w:tcBorders>
            <w:shd w:val="clear" w:color="auto" w:fill="auto"/>
            <w:vAlign w:val="center"/>
            <w:hideMark/>
          </w:tcPr>
          <w:p w14:paraId="701E8228"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5D741B49"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21E2DBB8"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3A291532"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8922687</w:t>
            </w:r>
          </w:p>
        </w:tc>
        <w:tc>
          <w:tcPr>
            <w:tcW w:w="4315" w:type="dxa"/>
            <w:tcBorders>
              <w:top w:val="nil"/>
              <w:left w:val="nil"/>
              <w:bottom w:val="single" w:sz="4" w:space="0" w:color="D3D3D3"/>
              <w:right w:val="single" w:sz="4" w:space="0" w:color="D3D3D3"/>
            </w:tcBorders>
            <w:shd w:val="clear" w:color="auto" w:fill="auto"/>
            <w:vAlign w:val="center"/>
            <w:hideMark/>
          </w:tcPr>
          <w:p w14:paraId="551EEB5D"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LUCAS AUTO TRANSPORT INC</w:t>
            </w:r>
          </w:p>
        </w:tc>
        <w:tc>
          <w:tcPr>
            <w:tcW w:w="1800" w:type="dxa"/>
            <w:tcBorders>
              <w:top w:val="nil"/>
              <w:left w:val="nil"/>
              <w:bottom w:val="single" w:sz="4" w:space="0" w:color="D3D3D3"/>
              <w:right w:val="single" w:sz="4" w:space="0" w:color="D3D3D3"/>
            </w:tcBorders>
            <w:shd w:val="clear" w:color="auto" w:fill="auto"/>
            <w:vAlign w:val="center"/>
            <w:hideMark/>
          </w:tcPr>
          <w:p w14:paraId="1E384493"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6FAB838E"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04306576"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1713E282"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8922732</w:t>
            </w:r>
          </w:p>
        </w:tc>
        <w:tc>
          <w:tcPr>
            <w:tcW w:w="4315" w:type="dxa"/>
            <w:tcBorders>
              <w:top w:val="nil"/>
              <w:left w:val="nil"/>
              <w:bottom w:val="single" w:sz="4" w:space="0" w:color="D3D3D3"/>
              <w:right w:val="single" w:sz="4" w:space="0" w:color="D3D3D3"/>
            </w:tcBorders>
            <w:shd w:val="clear" w:color="auto" w:fill="auto"/>
            <w:vAlign w:val="center"/>
            <w:hideMark/>
          </w:tcPr>
          <w:p w14:paraId="70E565B2"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JERRY CARL CLOSE III</w:t>
            </w:r>
          </w:p>
        </w:tc>
        <w:tc>
          <w:tcPr>
            <w:tcW w:w="1800" w:type="dxa"/>
            <w:tcBorders>
              <w:top w:val="nil"/>
              <w:left w:val="nil"/>
              <w:bottom w:val="single" w:sz="4" w:space="0" w:color="D3D3D3"/>
              <w:right w:val="single" w:sz="4" w:space="0" w:color="D3D3D3"/>
            </w:tcBorders>
            <w:shd w:val="clear" w:color="auto" w:fill="auto"/>
            <w:vAlign w:val="center"/>
            <w:hideMark/>
          </w:tcPr>
          <w:p w14:paraId="2B7B6104"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374599F7"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Cargo</w:t>
            </w:r>
          </w:p>
        </w:tc>
      </w:tr>
      <w:tr w:rsidR="00711CE7" w:rsidRPr="00711CE7" w14:paraId="45AD818B"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4FB11358"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8922747</w:t>
            </w:r>
          </w:p>
        </w:tc>
        <w:tc>
          <w:tcPr>
            <w:tcW w:w="4315" w:type="dxa"/>
            <w:tcBorders>
              <w:top w:val="nil"/>
              <w:left w:val="nil"/>
              <w:bottom w:val="single" w:sz="4" w:space="0" w:color="D3D3D3"/>
              <w:right w:val="single" w:sz="4" w:space="0" w:color="D3D3D3"/>
            </w:tcBorders>
            <w:shd w:val="clear" w:color="auto" w:fill="auto"/>
            <w:vAlign w:val="center"/>
            <w:hideMark/>
          </w:tcPr>
          <w:p w14:paraId="573FE8A4"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 xml:space="preserve">PHILIP MICHAEL MILLER </w:t>
            </w:r>
          </w:p>
        </w:tc>
        <w:tc>
          <w:tcPr>
            <w:tcW w:w="1800" w:type="dxa"/>
            <w:tcBorders>
              <w:top w:val="nil"/>
              <w:left w:val="nil"/>
              <w:bottom w:val="single" w:sz="4" w:space="0" w:color="D3D3D3"/>
              <w:right w:val="single" w:sz="4" w:space="0" w:color="D3D3D3"/>
            </w:tcBorders>
            <w:shd w:val="clear" w:color="auto" w:fill="auto"/>
            <w:vAlign w:val="center"/>
            <w:hideMark/>
          </w:tcPr>
          <w:p w14:paraId="49CCB4F8"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4D475C52"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29D9121C"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2C4F7D7A"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8922765</w:t>
            </w:r>
          </w:p>
        </w:tc>
        <w:tc>
          <w:tcPr>
            <w:tcW w:w="4315" w:type="dxa"/>
            <w:tcBorders>
              <w:top w:val="nil"/>
              <w:left w:val="nil"/>
              <w:bottom w:val="single" w:sz="4" w:space="0" w:color="D3D3D3"/>
              <w:right w:val="single" w:sz="4" w:space="0" w:color="D3D3D3"/>
            </w:tcBorders>
            <w:shd w:val="clear" w:color="auto" w:fill="auto"/>
            <w:vAlign w:val="center"/>
            <w:hideMark/>
          </w:tcPr>
          <w:p w14:paraId="008D6BD8"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GBB LOGISTICS LLC</w:t>
            </w:r>
          </w:p>
        </w:tc>
        <w:tc>
          <w:tcPr>
            <w:tcW w:w="1800" w:type="dxa"/>
            <w:tcBorders>
              <w:top w:val="nil"/>
              <w:left w:val="nil"/>
              <w:bottom w:val="single" w:sz="4" w:space="0" w:color="D3D3D3"/>
              <w:right w:val="single" w:sz="4" w:space="0" w:color="D3D3D3"/>
            </w:tcBorders>
            <w:shd w:val="clear" w:color="auto" w:fill="auto"/>
            <w:vAlign w:val="center"/>
            <w:hideMark/>
          </w:tcPr>
          <w:p w14:paraId="4C6EEBA0"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56522EC5"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0A29BD69"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07988E26"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8922785</w:t>
            </w:r>
          </w:p>
        </w:tc>
        <w:tc>
          <w:tcPr>
            <w:tcW w:w="4315" w:type="dxa"/>
            <w:tcBorders>
              <w:top w:val="nil"/>
              <w:left w:val="nil"/>
              <w:bottom w:val="single" w:sz="4" w:space="0" w:color="D3D3D3"/>
              <w:right w:val="single" w:sz="4" w:space="0" w:color="D3D3D3"/>
            </w:tcBorders>
            <w:shd w:val="clear" w:color="auto" w:fill="auto"/>
            <w:vAlign w:val="center"/>
            <w:hideMark/>
          </w:tcPr>
          <w:p w14:paraId="0291F058"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CAPELA TRANSPORT INC</w:t>
            </w:r>
          </w:p>
        </w:tc>
        <w:tc>
          <w:tcPr>
            <w:tcW w:w="1800" w:type="dxa"/>
            <w:tcBorders>
              <w:top w:val="nil"/>
              <w:left w:val="nil"/>
              <w:bottom w:val="single" w:sz="4" w:space="0" w:color="D3D3D3"/>
              <w:right w:val="single" w:sz="4" w:space="0" w:color="D3D3D3"/>
            </w:tcBorders>
            <w:shd w:val="clear" w:color="auto" w:fill="auto"/>
            <w:vAlign w:val="center"/>
            <w:hideMark/>
          </w:tcPr>
          <w:p w14:paraId="33BE1DB6"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1F869C5F"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27D70443"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7E5410E6"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lastRenderedPageBreak/>
              <w:t>8922850</w:t>
            </w:r>
          </w:p>
        </w:tc>
        <w:tc>
          <w:tcPr>
            <w:tcW w:w="4315" w:type="dxa"/>
            <w:tcBorders>
              <w:top w:val="nil"/>
              <w:left w:val="nil"/>
              <w:bottom w:val="single" w:sz="4" w:space="0" w:color="D3D3D3"/>
              <w:right w:val="single" w:sz="4" w:space="0" w:color="D3D3D3"/>
            </w:tcBorders>
            <w:shd w:val="clear" w:color="auto" w:fill="auto"/>
            <w:vAlign w:val="center"/>
            <w:hideMark/>
          </w:tcPr>
          <w:p w14:paraId="7A194AC0"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BERGERS MOVING &amp; STORAGE INC</w:t>
            </w:r>
          </w:p>
        </w:tc>
        <w:tc>
          <w:tcPr>
            <w:tcW w:w="1800" w:type="dxa"/>
            <w:tcBorders>
              <w:top w:val="nil"/>
              <w:left w:val="nil"/>
              <w:bottom w:val="single" w:sz="4" w:space="0" w:color="D3D3D3"/>
              <w:right w:val="single" w:sz="4" w:space="0" w:color="D3D3D3"/>
            </w:tcBorders>
            <w:shd w:val="clear" w:color="auto" w:fill="auto"/>
            <w:vAlign w:val="center"/>
            <w:hideMark/>
          </w:tcPr>
          <w:p w14:paraId="3755AA0D"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6C6989C4"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7B656CF0"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7ECB5315"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8922880</w:t>
            </w:r>
          </w:p>
        </w:tc>
        <w:tc>
          <w:tcPr>
            <w:tcW w:w="4315" w:type="dxa"/>
            <w:tcBorders>
              <w:top w:val="nil"/>
              <w:left w:val="nil"/>
              <w:bottom w:val="single" w:sz="4" w:space="0" w:color="D3D3D3"/>
              <w:right w:val="single" w:sz="4" w:space="0" w:color="D3D3D3"/>
            </w:tcBorders>
            <w:shd w:val="clear" w:color="auto" w:fill="auto"/>
            <w:vAlign w:val="center"/>
            <w:hideMark/>
          </w:tcPr>
          <w:p w14:paraId="593F372D"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MICHAEL RHOADS</w:t>
            </w:r>
          </w:p>
        </w:tc>
        <w:tc>
          <w:tcPr>
            <w:tcW w:w="1800" w:type="dxa"/>
            <w:tcBorders>
              <w:top w:val="nil"/>
              <w:left w:val="nil"/>
              <w:bottom w:val="single" w:sz="4" w:space="0" w:color="D3D3D3"/>
              <w:right w:val="single" w:sz="4" w:space="0" w:color="D3D3D3"/>
            </w:tcBorders>
            <w:shd w:val="clear" w:color="auto" w:fill="auto"/>
            <w:vAlign w:val="center"/>
            <w:hideMark/>
          </w:tcPr>
          <w:p w14:paraId="69349E93"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22B45674"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7C41268B"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7D113A5B"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8922913</w:t>
            </w:r>
          </w:p>
        </w:tc>
        <w:tc>
          <w:tcPr>
            <w:tcW w:w="4315" w:type="dxa"/>
            <w:tcBorders>
              <w:top w:val="nil"/>
              <w:left w:val="nil"/>
              <w:bottom w:val="single" w:sz="4" w:space="0" w:color="D3D3D3"/>
              <w:right w:val="single" w:sz="4" w:space="0" w:color="D3D3D3"/>
            </w:tcBorders>
            <w:shd w:val="clear" w:color="auto" w:fill="auto"/>
            <w:vAlign w:val="center"/>
            <w:hideMark/>
          </w:tcPr>
          <w:p w14:paraId="18F8A8FA"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SOUTHSIDE SERVICE LLC</w:t>
            </w:r>
          </w:p>
        </w:tc>
        <w:tc>
          <w:tcPr>
            <w:tcW w:w="1800" w:type="dxa"/>
            <w:tcBorders>
              <w:top w:val="nil"/>
              <w:left w:val="nil"/>
              <w:bottom w:val="single" w:sz="4" w:space="0" w:color="D3D3D3"/>
              <w:right w:val="single" w:sz="4" w:space="0" w:color="D3D3D3"/>
            </w:tcBorders>
            <w:shd w:val="clear" w:color="auto" w:fill="auto"/>
            <w:vAlign w:val="center"/>
            <w:hideMark/>
          </w:tcPr>
          <w:p w14:paraId="1677324D"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75D15F47"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Cargo</w:t>
            </w:r>
          </w:p>
        </w:tc>
      </w:tr>
      <w:tr w:rsidR="00711CE7" w:rsidRPr="00711CE7" w14:paraId="5629E936"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6A709728"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8922921</w:t>
            </w:r>
          </w:p>
        </w:tc>
        <w:tc>
          <w:tcPr>
            <w:tcW w:w="4315" w:type="dxa"/>
            <w:tcBorders>
              <w:top w:val="nil"/>
              <w:left w:val="nil"/>
              <w:bottom w:val="single" w:sz="4" w:space="0" w:color="D3D3D3"/>
              <w:right w:val="single" w:sz="4" w:space="0" w:color="D3D3D3"/>
            </w:tcBorders>
            <w:shd w:val="clear" w:color="auto" w:fill="auto"/>
            <w:vAlign w:val="center"/>
            <w:hideMark/>
          </w:tcPr>
          <w:p w14:paraId="7C63D2B0"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FREDERICK N CORRADO</w:t>
            </w:r>
          </w:p>
        </w:tc>
        <w:tc>
          <w:tcPr>
            <w:tcW w:w="1800" w:type="dxa"/>
            <w:tcBorders>
              <w:top w:val="nil"/>
              <w:left w:val="nil"/>
              <w:bottom w:val="single" w:sz="4" w:space="0" w:color="D3D3D3"/>
              <w:right w:val="single" w:sz="4" w:space="0" w:color="D3D3D3"/>
            </w:tcBorders>
            <w:shd w:val="clear" w:color="auto" w:fill="auto"/>
            <w:vAlign w:val="center"/>
            <w:hideMark/>
          </w:tcPr>
          <w:p w14:paraId="1C969F2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59636BC2"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6CCFD288"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20E4A080"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8923319</w:t>
            </w:r>
          </w:p>
        </w:tc>
        <w:tc>
          <w:tcPr>
            <w:tcW w:w="4315" w:type="dxa"/>
            <w:tcBorders>
              <w:top w:val="nil"/>
              <w:left w:val="nil"/>
              <w:bottom w:val="single" w:sz="4" w:space="0" w:color="D3D3D3"/>
              <w:right w:val="single" w:sz="4" w:space="0" w:color="D3D3D3"/>
            </w:tcBorders>
            <w:shd w:val="clear" w:color="auto" w:fill="auto"/>
            <w:vAlign w:val="center"/>
            <w:hideMark/>
          </w:tcPr>
          <w:p w14:paraId="7DEE06D8"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C MILLER TRANSPORT LLC</w:t>
            </w:r>
          </w:p>
        </w:tc>
        <w:tc>
          <w:tcPr>
            <w:tcW w:w="1800" w:type="dxa"/>
            <w:tcBorders>
              <w:top w:val="nil"/>
              <w:left w:val="nil"/>
              <w:bottom w:val="single" w:sz="4" w:space="0" w:color="D3D3D3"/>
              <w:right w:val="single" w:sz="4" w:space="0" w:color="D3D3D3"/>
            </w:tcBorders>
            <w:shd w:val="clear" w:color="auto" w:fill="auto"/>
            <w:vAlign w:val="center"/>
            <w:hideMark/>
          </w:tcPr>
          <w:p w14:paraId="2F897D16"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48908F2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048FA5A2"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7BCC9AAC"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8923371</w:t>
            </w:r>
          </w:p>
        </w:tc>
        <w:tc>
          <w:tcPr>
            <w:tcW w:w="4315" w:type="dxa"/>
            <w:tcBorders>
              <w:top w:val="nil"/>
              <w:left w:val="nil"/>
              <w:bottom w:val="single" w:sz="4" w:space="0" w:color="D3D3D3"/>
              <w:right w:val="single" w:sz="4" w:space="0" w:color="D3D3D3"/>
            </w:tcBorders>
            <w:shd w:val="clear" w:color="auto" w:fill="auto"/>
            <w:vAlign w:val="center"/>
            <w:hideMark/>
          </w:tcPr>
          <w:p w14:paraId="7356AEA5"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 xml:space="preserve">ALVIN ROSENBERGER </w:t>
            </w:r>
          </w:p>
        </w:tc>
        <w:tc>
          <w:tcPr>
            <w:tcW w:w="1800" w:type="dxa"/>
            <w:tcBorders>
              <w:top w:val="nil"/>
              <w:left w:val="nil"/>
              <w:bottom w:val="single" w:sz="4" w:space="0" w:color="D3D3D3"/>
              <w:right w:val="single" w:sz="4" w:space="0" w:color="D3D3D3"/>
            </w:tcBorders>
            <w:shd w:val="clear" w:color="auto" w:fill="auto"/>
            <w:vAlign w:val="center"/>
            <w:hideMark/>
          </w:tcPr>
          <w:p w14:paraId="5F76DB03"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6DBCF1A8"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2E1D8F48"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15D1E509"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8923377</w:t>
            </w:r>
          </w:p>
        </w:tc>
        <w:tc>
          <w:tcPr>
            <w:tcW w:w="4315" w:type="dxa"/>
            <w:tcBorders>
              <w:top w:val="nil"/>
              <w:left w:val="nil"/>
              <w:bottom w:val="single" w:sz="4" w:space="0" w:color="D3D3D3"/>
              <w:right w:val="single" w:sz="4" w:space="0" w:color="D3D3D3"/>
            </w:tcBorders>
            <w:shd w:val="clear" w:color="auto" w:fill="auto"/>
            <w:vAlign w:val="center"/>
            <w:hideMark/>
          </w:tcPr>
          <w:p w14:paraId="304C520D"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OCTORARO TRANSPORT LLC</w:t>
            </w:r>
          </w:p>
        </w:tc>
        <w:tc>
          <w:tcPr>
            <w:tcW w:w="1800" w:type="dxa"/>
            <w:tcBorders>
              <w:top w:val="nil"/>
              <w:left w:val="nil"/>
              <w:bottom w:val="single" w:sz="4" w:space="0" w:color="D3D3D3"/>
              <w:right w:val="single" w:sz="4" w:space="0" w:color="D3D3D3"/>
            </w:tcBorders>
            <w:shd w:val="clear" w:color="auto" w:fill="auto"/>
            <w:vAlign w:val="center"/>
            <w:hideMark/>
          </w:tcPr>
          <w:p w14:paraId="7AF49702"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14522336"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04D504C3"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3F0E8DA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8923516</w:t>
            </w:r>
          </w:p>
        </w:tc>
        <w:tc>
          <w:tcPr>
            <w:tcW w:w="4315" w:type="dxa"/>
            <w:tcBorders>
              <w:top w:val="nil"/>
              <w:left w:val="nil"/>
              <w:bottom w:val="single" w:sz="4" w:space="0" w:color="D3D3D3"/>
              <w:right w:val="single" w:sz="4" w:space="0" w:color="D3D3D3"/>
            </w:tcBorders>
            <w:shd w:val="clear" w:color="auto" w:fill="auto"/>
            <w:vAlign w:val="center"/>
            <w:hideMark/>
          </w:tcPr>
          <w:p w14:paraId="2C5C367A"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ANTHONY BRENNER</w:t>
            </w:r>
          </w:p>
        </w:tc>
        <w:tc>
          <w:tcPr>
            <w:tcW w:w="1800" w:type="dxa"/>
            <w:tcBorders>
              <w:top w:val="nil"/>
              <w:left w:val="nil"/>
              <w:bottom w:val="single" w:sz="4" w:space="0" w:color="D3D3D3"/>
              <w:right w:val="single" w:sz="4" w:space="0" w:color="D3D3D3"/>
            </w:tcBorders>
            <w:shd w:val="clear" w:color="auto" w:fill="auto"/>
            <w:vAlign w:val="center"/>
            <w:hideMark/>
          </w:tcPr>
          <w:p w14:paraId="68A2A9C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43573D3C"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22C79FC3"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7B2457C5"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8923589</w:t>
            </w:r>
          </w:p>
        </w:tc>
        <w:tc>
          <w:tcPr>
            <w:tcW w:w="4315" w:type="dxa"/>
            <w:tcBorders>
              <w:top w:val="nil"/>
              <w:left w:val="nil"/>
              <w:bottom w:val="single" w:sz="4" w:space="0" w:color="D3D3D3"/>
              <w:right w:val="single" w:sz="4" w:space="0" w:color="D3D3D3"/>
            </w:tcBorders>
            <w:shd w:val="clear" w:color="auto" w:fill="auto"/>
            <w:vAlign w:val="center"/>
            <w:hideMark/>
          </w:tcPr>
          <w:p w14:paraId="3C4823D7"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LUKE ANGUS GARVERICK</w:t>
            </w:r>
          </w:p>
        </w:tc>
        <w:tc>
          <w:tcPr>
            <w:tcW w:w="1800" w:type="dxa"/>
            <w:tcBorders>
              <w:top w:val="nil"/>
              <w:left w:val="nil"/>
              <w:bottom w:val="single" w:sz="4" w:space="0" w:color="D3D3D3"/>
              <w:right w:val="single" w:sz="4" w:space="0" w:color="D3D3D3"/>
            </w:tcBorders>
            <w:shd w:val="clear" w:color="auto" w:fill="auto"/>
            <w:vAlign w:val="center"/>
            <w:hideMark/>
          </w:tcPr>
          <w:p w14:paraId="3693D1F0"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5FE9AE1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596B6607"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5F48D0A8"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8923620</w:t>
            </w:r>
          </w:p>
        </w:tc>
        <w:tc>
          <w:tcPr>
            <w:tcW w:w="4315" w:type="dxa"/>
            <w:tcBorders>
              <w:top w:val="nil"/>
              <w:left w:val="nil"/>
              <w:bottom w:val="single" w:sz="4" w:space="0" w:color="D3D3D3"/>
              <w:right w:val="single" w:sz="4" w:space="0" w:color="D3D3D3"/>
            </w:tcBorders>
            <w:shd w:val="clear" w:color="auto" w:fill="auto"/>
            <w:vAlign w:val="center"/>
            <w:hideMark/>
          </w:tcPr>
          <w:p w14:paraId="0779AE8D"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LVAZ EXPRESS LLC</w:t>
            </w:r>
          </w:p>
        </w:tc>
        <w:tc>
          <w:tcPr>
            <w:tcW w:w="1800" w:type="dxa"/>
            <w:tcBorders>
              <w:top w:val="nil"/>
              <w:left w:val="nil"/>
              <w:bottom w:val="single" w:sz="4" w:space="0" w:color="D3D3D3"/>
              <w:right w:val="single" w:sz="4" w:space="0" w:color="D3D3D3"/>
            </w:tcBorders>
            <w:shd w:val="clear" w:color="auto" w:fill="auto"/>
            <w:vAlign w:val="center"/>
            <w:hideMark/>
          </w:tcPr>
          <w:p w14:paraId="622A11D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02FA5A6B"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3485A509"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08360C5D"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8923719</w:t>
            </w:r>
          </w:p>
        </w:tc>
        <w:tc>
          <w:tcPr>
            <w:tcW w:w="4315" w:type="dxa"/>
            <w:tcBorders>
              <w:top w:val="nil"/>
              <w:left w:val="nil"/>
              <w:bottom w:val="single" w:sz="4" w:space="0" w:color="D3D3D3"/>
              <w:right w:val="single" w:sz="4" w:space="0" w:color="D3D3D3"/>
            </w:tcBorders>
            <w:shd w:val="clear" w:color="auto" w:fill="auto"/>
            <w:vAlign w:val="center"/>
            <w:hideMark/>
          </w:tcPr>
          <w:p w14:paraId="1C8512E5"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SCALES TRANSPORT LLC</w:t>
            </w:r>
          </w:p>
        </w:tc>
        <w:tc>
          <w:tcPr>
            <w:tcW w:w="1800" w:type="dxa"/>
            <w:tcBorders>
              <w:top w:val="nil"/>
              <w:left w:val="nil"/>
              <w:bottom w:val="single" w:sz="4" w:space="0" w:color="D3D3D3"/>
              <w:right w:val="single" w:sz="4" w:space="0" w:color="D3D3D3"/>
            </w:tcBorders>
            <w:shd w:val="clear" w:color="auto" w:fill="auto"/>
            <w:vAlign w:val="center"/>
            <w:hideMark/>
          </w:tcPr>
          <w:p w14:paraId="38329D2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08C2CED6"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5F6E04BE"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06191414"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8923727</w:t>
            </w:r>
          </w:p>
        </w:tc>
        <w:tc>
          <w:tcPr>
            <w:tcW w:w="4315" w:type="dxa"/>
            <w:tcBorders>
              <w:top w:val="nil"/>
              <w:left w:val="nil"/>
              <w:bottom w:val="single" w:sz="4" w:space="0" w:color="D3D3D3"/>
              <w:right w:val="single" w:sz="4" w:space="0" w:color="D3D3D3"/>
            </w:tcBorders>
            <w:shd w:val="clear" w:color="auto" w:fill="auto"/>
            <w:vAlign w:val="center"/>
            <w:hideMark/>
          </w:tcPr>
          <w:p w14:paraId="0B23F386"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WADE 84 LLC</w:t>
            </w:r>
          </w:p>
        </w:tc>
        <w:tc>
          <w:tcPr>
            <w:tcW w:w="1800" w:type="dxa"/>
            <w:tcBorders>
              <w:top w:val="nil"/>
              <w:left w:val="nil"/>
              <w:bottom w:val="single" w:sz="4" w:space="0" w:color="D3D3D3"/>
              <w:right w:val="single" w:sz="4" w:space="0" w:color="D3D3D3"/>
            </w:tcBorders>
            <w:shd w:val="clear" w:color="auto" w:fill="auto"/>
            <w:vAlign w:val="center"/>
            <w:hideMark/>
          </w:tcPr>
          <w:p w14:paraId="7D420E4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6A29C4C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0B192E80"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1AB8C4B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8923739</w:t>
            </w:r>
          </w:p>
        </w:tc>
        <w:tc>
          <w:tcPr>
            <w:tcW w:w="4315" w:type="dxa"/>
            <w:tcBorders>
              <w:top w:val="nil"/>
              <w:left w:val="nil"/>
              <w:bottom w:val="single" w:sz="4" w:space="0" w:color="D3D3D3"/>
              <w:right w:val="single" w:sz="4" w:space="0" w:color="D3D3D3"/>
            </w:tcBorders>
            <w:shd w:val="clear" w:color="auto" w:fill="auto"/>
            <w:vAlign w:val="center"/>
            <w:hideMark/>
          </w:tcPr>
          <w:p w14:paraId="3D5E81B5"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W D K TRANSPORT LLC</w:t>
            </w:r>
          </w:p>
        </w:tc>
        <w:tc>
          <w:tcPr>
            <w:tcW w:w="1800" w:type="dxa"/>
            <w:tcBorders>
              <w:top w:val="nil"/>
              <w:left w:val="nil"/>
              <w:bottom w:val="single" w:sz="4" w:space="0" w:color="D3D3D3"/>
              <w:right w:val="single" w:sz="4" w:space="0" w:color="D3D3D3"/>
            </w:tcBorders>
            <w:shd w:val="clear" w:color="auto" w:fill="auto"/>
            <w:vAlign w:val="center"/>
            <w:hideMark/>
          </w:tcPr>
          <w:p w14:paraId="6DA2DA90"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1BA7B00A"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0F29BFB5"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6019A72F"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8923808</w:t>
            </w:r>
          </w:p>
        </w:tc>
        <w:tc>
          <w:tcPr>
            <w:tcW w:w="4315" w:type="dxa"/>
            <w:tcBorders>
              <w:top w:val="nil"/>
              <w:left w:val="nil"/>
              <w:bottom w:val="single" w:sz="4" w:space="0" w:color="D3D3D3"/>
              <w:right w:val="single" w:sz="4" w:space="0" w:color="D3D3D3"/>
            </w:tcBorders>
            <w:shd w:val="clear" w:color="auto" w:fill="auto"/>
            <w:vAlign w:val="center"/>
            <w:hideMark/>
          </w:tcPr>
          <w:p w14:paraId="532FA93D"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COLTON MARTIN</w:t>
            </w:r>
          </w:p>
        </w:tc>
        <w:tc>
          <w:tcPr>
            <w:tcW w:w="1800" w:type="dxa"/>
            <w:tcBorders>
              <w:top w:val="nil"/>
              <w:left w:val="nil"/>
              <w:bottom w:val="single" w:sz="4" w:space="0" w:color="D3D3D3"/>
              <w:right w:val="single" w:sz="4" w:space="0" w:color="D3D3D3"/>
            </w:tcBorders>
            <w:shd w:val="clear" w:color="auto" w:fill="auto"/>
            <w:vAlign w:val="center"/>
            <w:hideMark/>
          </w:tcPr>
          <w:p w14:paraId="667C69F7"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4DFA1CA5"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w:t>
            </w:r>
          </w:p>
        </w:tc>
      </w:tr>
      <w:tr w:rsidR="00711CE7" w:rsidRPr="00711CE7" w14:paraId="69631E41"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4FAC4D75"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8923992</w:t>
            </w:r>
          </w:p>
        </w:tc>
        <w:tc>
          <w:tcPr>
            <w:tcW w:w="4315" w:type="dxa"/>
            <w:tcBorders>
              <w:top w:val="nil"/>
              <w:left w:val="nil"/>
              <w:bottom w:val="single" w:sz="4" w:space="0" w:color="D3D3D3"/>
              <w:right w:val="single" w:sz="4" w:space="0" w:color="D3D3D3"/>
            </w:tcBorders>
            <w:shd w:val="clear" w:color="auto" w:fill="auto"/>
            <w:vAlign w:val="center"/>
            <w:hideMark/>
          </w:tcPr>
          <w:p w14:paraId="20245F04"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AL SAI SJI TRANSPORT COMPANY</w:t>
            </w:r>
          </w:p>
        </w:tc>
        <w:tc>
          <w:tcPr>
            <w:tcW w:w="1800" w:type="dxa"/>
            <w:tcBorders>
              <w:top w:val="nil"/>
              <w:left w:val="nil"/>
              <w:bottom w:val="single" w:sz="4" w:space="0" w:color="D3D3D3"/>
              <w:right w:val="single" w:sz="4" w:space="0" w:color="D3D3D3"/>
            </w:tcBorders>
            <w:shd w:val="clear" w:color="auto" w:fill="auto"/>
            <w:vAlign w:val="center"/>
            <w:hideMark/>
          </w:tcPr>
          <w:p w14:paraId="2E5DEA4E"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63F2819C"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655A72EF"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1A8C82A0"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8924121</w:t>
            </w:r>
          </w:p>
        </w:tc>
        <w:tc>
          <w:tcPr>
            <w:tcW w:w="4315" w:type="dxa"/>
            <w:tcBorders>
              <w:top w:val="nil"/>
              <w:left w:val="nil"/>
              <w:bottom w:val="single" w:sz="4" w:space="0" w:color="D3D3D3"/>
              <w:right w:val="single" w:sz="4" w:space="0" w:color="D3D3D3"/>
            </w:tcBorders>
            <w:shd w:val="clear" w:color="auto" w:fill="auto"/>
            <w:vAlign w:val="center"/>
            <w:hideMark/>
          </w:tcPr>
          <w:p w14:paraId="1B7BF3E4"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RAFY CAR LLC</w:t>
            </w:r>
          </w:p>
        </w:tc>
        <w:tc>
          <w:tcPr>
            <w:tcW w:w="1800" w:type="dxa"/>
            <w:tcBorders>
              <w:top w:val="nil"/>
              <w:left w:val="nil"/>
              <w:bottom w:val="single" w:sz="4" w:space="0" w:color="D3D3D3"/>
              <w:right w:val="single" w:sz="4" w:space="0" w:color="D3D3D3"/>
            </w:tcBorders>
            <w:shd w:val="clear" w:color="auto" w:fill="auto"/>
            <w:vAlign w:val="center"/>
            <w:hideMark/>
          </w:tcPr>
          <w:p w14:paraId="7D483B67"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571BECDB"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50D4D61A"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59F831CF"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8924161</w:t>
            </w:r>
          </w:p>
        </w:tc>
        <w:tc>
          <w:tcPr>
            <w:tcW w:w="4315" w:type="dxa"/>
            <w:tcBorders>
              <w:top w:val="nil"/>
              <w:left w:val="nil"/>
              <w:bottom w:val="single" w:sz="4" w:space="0" w:color="D3D3D3"/>
              <w:right w:val="single" w:sz="4" w:space="0" w:color="D3D3D3"/>
            </w:tcBorders>
            <w:shd w:val="clear" w:color="auto" w:fill="auto"/>
            <w:vAlign w:val="center"/>
            <w:hideMark/>
          </w:tcPr>
          <w:p w14:paraId="219BBD20"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MVP TRANSPORTATION LLC</w:t>
            </w:r>
          </w:p>
        </w:tc>
        <w:tc>
          <w:tcPr>
            <w:tcW w:w="1800" w:type="dxa"/>
            <w:tcBorders>
              <w:top w:val="nil"/>
              <w:left w:val="nil"/>
              <w:bottom w:val="single" w:sz="4" w:space="0" w:color="D3D3D3"/>
              <w:right w:val="single" w:sz="4" w:space="0" w:color="D3D3D3"/>
            </w:tcBorders>
            <w:shd w:val="clear" w:color="auto" w:fill="auto"/>
            <w:vAlign w:val="center"/>
            <w:hideMark/>
          </w:tcPr>
          <w:p w14:paraId="6EB32FD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6B3E51CB"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71582AE4" w14:textId="77777777" w:rsidTr="00711CE7">
        <w:trPr>
          <w:trHeight w:val="30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102678F1"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8924347</w:t>
            </w:r>
          </w:p>
        </w:tc>
        <w:tc>
          <w:tcPr>
            <w:tcW w:w="4315" w:type="dxa"/>
            <w:tcBorders>
              <w:top w:val="nil"/>
              <w:left w:val="nil"/>
              <w:bottom w:val="single" w:sz="4" w:space="0" w:color="D3D3D3"/>
              <w:right w:val="single" w:sz="4" w:space="0" w:color="D3D3D3"/>
            </w:tcBorders>
            <w:shd w:val="clear" w:color="auto" w:fill="auto"/>
            <w:vAlign w:val="center"/>
            <w:hideMark/>
          </w:tcPr>
          <w:p w14:paraId="2EFA72B2"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KRE TRUCKING LLC</w:t>
            </w:r>
          </w:p>
        </w:tc>
        <w:tc>
          <w:tcPr>
            <w:tcW w:w="1800" w:type="dxa"/>
            <w:tcBorders>
              <w:top w:val="nil"/>
              <w:left w:val="nil"/>
              <w:bottom w:val="single" w:sz="4" w:space="0" w:color="D3D3D3"/>
              <w:right w:val="single" w:sz="4" w:space="0" w:color="D3D3D3"/>
            </w:tcBorders>
            <w:shd w:val="clear" w:color="auto" w:fill="auto"/>
            <w:vAlign w:val="center"/>
            <w:hideMark/>
          </w:tcPr>
          <w:p w14:paraId="590ED288"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Truck</w:t>
            </w:r>
          </w:p>
        </w:tc>
        <w:tc>
          <w:tcPr>
            <w:tcW w:w="1890" w:type="dxa"/>
            <w:tcBorders>
              <w:top w:val="nil"/>
              <w:left w:val="nil"/>
              <w:bottom w:val="single" w:sz="4" w:space="0" w:color="D3D3D3"/>
              <w:right w:val="single" w:sz="4" w:space="0" w:color="D3D3D3"/>
            </w:tcBorders>
            <w:shd w:val="clear" w:color="auto" w:fill="auto"/>
            <w:vAlign w:val="center"/>
            <w:hideMark/>
          </w:tcPr>
          <w:p w14:paraId="28AF8A44"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Liability/Cargo</w:t>
            </w:r>
          </w:p>
        </w:tc>
      </w:tr>
      <w:tr w:rsidR="00711CE7" w:rsidRPr="00711CE7" w14:paraId="656385BF" w14:textId="77777777" w:rsidTr="00711CE7">
        <w:trPr>
          <w:trHeight w:val="510"/>
        </w:trPr>
        <w:tc>
          <w:tcPr>
            <w:tcW w:w="1260" w:type="dxa"/>
            <w:tcBorders>
              <w:top w:val="nil"/>
              <w:left w:val="single" w:sz="4" w:space="0" w:color="D3D3D3"/>
              <w:bottom w:val="single" w:sz="4" w:space="0" w:color="D3D3D3"/>
              <w:right w:val="single" w:sz="4" w:space="0" w:color="D3D3D3"/>
            </w:tcBorders>
            <w:shd w:val="clear" w:color="auto" w:fill="auto"/>
            <w:vAlign w:val="center"/>
            <w:hideMark/>
          </w:tcPr>
          <w:p w14:paraId="5E726503"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899667</w:t>
            </w:r>
          </w:p>
        </w:tc>
        <w:tc>
          <w:tcPr>
            <w:tcW w:w="4315" w:type="dxa"/>
            <w:tcBorders>
              <w:top w:val="nil"/>
              <w:left w:val="nil"/>
              <w:bottom w:val="single" w:sz="4" w:space="0" w:color="D3D3D3"/>
              <w:right w:val="single" w:sz="4" w:space="0" w:color="D3D3D3"/>
            </w:tcBorders>
            <w:shd w:val="clear" w:color="auto" w:fill="auto"/>
            <w:vAlign w:val="center"/>
            <w:hideMark/>
          </w:tcPr>
          <w:p w14:paraId="659A0B6A"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ALWAYS MOVING LLC</w:t>
            </w:r>
          </w:p>
        </w:tc>
        <w:tc>
          <w:tcPr>
            <w:tcW w:w="1800" w:type="dxa"/>
            <w:tcBorders>
              <w:top w:val="nil"/>
              <w:left w:val="nil"/>
              <w:bottom w:val="single" w:sz="4" w:space="0" w:color="D3D3D3"/>
              <w:right w:val="single" w:sz="4" w:space="0" w:color="D3D3D3"/>
            </w:tcBorders>
            <w:shd w:val="clear" w:color="auto" w:fill="auto"/>
            <w:vAlign w:val="center"/>
            <w:hideMark/>
          </w:tcPr>
          <w:p w14:paraId="61B4CDDA"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Household Goods Carrier</w:t>
            </w:r>
          </w:p>
        </w:tc>
        <w:tc>
          <w:tcPr>
            <w:tcW w:w="1890" w:type="dxa"/>
            <w:tcBorders>
              <w:top w:val="nil"/>
              <w:left w:val="nil"/>
              <w:bottom w:val="single" w:sz="4" w:space="0" w:color="D3D3D3"/>
              <w:right w:val="single" w:sz="4" w:space="0" w:color="D3D3D3"/>
            </w:tcBorders>
            <w:shd w:val="clear" w:color="auto" w:fill="auto"/>
            <w:vAlign w:val="center"/>
            <w:hideMark/>
          </w:tcPr>
          <w:p w14:paraId="704A170F" w14:textId="77777777" w:rsidR="00711CE7" w:rsidRPr="00711CE7" w:rsidRDefault="00711CE7" w:rsidP="00711CE7">
            <w:pPr>
              <w:overflowPunct/>
              <w:autoSpaceDE/>
              <w:autoSpaceDN/>
              <w:adjustRightInd/>
              <w:jc w:val="center"/>
              <w:textAlignment w:val="auto"/>
              <w:rPr>
                <w:rFonts w:ascii="Arial" w:hAnsi="Arial" w:cs="Arial"/>
                <w:color w:val="000000"/>
                <w:sz w:val="20"/>
              </w:rPr>
            </w:pPr>
            <w:r w:rsidRPr="00711CE7">
              <w:rPr>
                <w:rFonts w:ascii="Arial" w:hAnsi="Arial" w:cs="Arial"/>
                <w:color w:val="000000"/>
                <w:sz w:val="20"/>
              </w:rPr>
              <w:t>Cargo</w:t>
            </w:r>
          </w:p>
        </w:tc>
      </w:tr>
    </w:tbl>
    <w:p w14:paraId="360ECE6C" w14:textId="77777777" w:rsidR="00711CE7" w:rsidRDefault="00711CE7" w:rsidP="00515975">
      <w:pPr>
        <w:jc w:val="center"/>
        <w:rPr>
          <w:b/>
          <w:sz w:val="26"/>
          <w:szCs w:val="26"/>
        </w:rPr>
      </w:pPr>
    </w:p>
    <w:sectPr w:rsidR="00711CE7" w:rsidSect="00F40D5F">
      <w:footerReference w:type="default" r:id="rId11"/>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03519" w14:textId="77777777" w:rsidR="003840DF" w:rsidRDefault="003840DF">
      <w:r>
        <w:separator/>
      </w:r>
    </w:p>
  </w:endnote>
  <w:endnote w:type="continuationSeparator" w:id="0">
    <w:p w14:paraId="77DD4DF9" w14:textId="77777777" w:rsidR="003840DF" w:rsidRDefault="003840DF">
      <w:r>
        <w:continuationSeparator/>
      </w:r>
    </w:p>
  </w:endnote>
  <w:endnote w:type="continuationNotice" w:id="1">
    <w:p w14:paraId="658BAE47" w14:textId="77777777" w:rsidR="003840DF" w:rsidRDefault="003840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B252B" w14:textId="77777777" w:rsidR="006A01F9" w:rsidRDefault="006A01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2D9D24" w14:textId="77777777" w:rsidR="006A01F9" w:rsidRDefault="006A0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1BD3A" w14:textId="77777777" w:rsidR="006A01F9" w:rsidRPr="00F40D5F" w:rsidRDefault="006A01F9">
    <w:pPr>
      <w:pStyle w:val="Footer"/>
      <w:framePr w:wrap="around" w:vAnchor="text" w:hAnchor="margin" w:xAlign="center" w:y="1"/>
      <w:rPr>
        <w:rStyle w:val="PageNumber"/>
        <w:sz w:val="26"/>
        <w:szCs w:val="26"/>
      </w:rPr>
    </w:pPr>
    <w:r w:rsidRPr="00F40D5F">
      <w:rPr>
        <w:rStyle w:val="PageNumber"/>
        <w:sz w:val="26"/>
        <w:szCs w:val="26"/>
      </w:rPr>
      <w:fldChar w:fldCharType="begin"/>
    </w:r>
    <w:r w:rsidRPr="00F40D5F">
      <w:rPr>
        <w:rStyle w:val="PageNumber"/>
        <w:sz w:val="26"/>
        <w:szCs w:val="26"/>
      </w:rPr>
      <w:instrText xml:space="preserve">PAGE  </w:instrText>
    </w:r>
    <w:r w:rsidRPr="00F40D5F">
      <w:rPr>
        <w:rStyle w:val="PageNumber"/>
        <w:sz w:val="26"/>
        <w:szCs w:val="26"/>
      </w:rPr>
      <w:fldChar w:fldCharType="separate"/>
    </w:r>
    <w:r w:rsidR="00BE499A" w:rsidRPr="00F40D5F">
      <w:rPr>
        <w:rStyle w:val="PageNumber"/>
        <w:noProof/>
        <w:sz w:val="26"/>
        <w:szCs w:val="26"/>
      </w:rPr>
      <w:t>2</w:t>
    </w:r>
    <w:r w:rsidRPr="00F40D5F">
      <w:rPr>
        <w:rStyle w:val="PageNumber"/>
        <w:sz w:val="26"/>
        <w:szCs w:val="26"/>
      </w:rPr>
      <w:fldChar w:fldCharType="end"/>
    </w:r>
  </w:p>
  <w:p w14:paraId="44F52526" w14:textId="77777777" w:rsidR="00F40D5F" w:rsidRDefault="00F40D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D75A" w14:textId="77777777" w:rsidR="00CA707F" w:rsidRPr="00F40D5F" w:rsidRDefault="00CA707F">
    <w:pPr>
      <w:pStyle w:val="Footer"/>
      <w:framePr w:wrap="around" w:vAnchor="text" w:hAnchor="margin" w:xAlign="center" w:y="1"/>
      <w:rPr>
        <w:rStyle w:val="PageNumber"/>
        <w:sz w:val="26"/>
        <w:szCs w:val="26"/>
      </w:rPr>
    </w:pPr>
  </w:p>
  <w:p w14:paraId="6AD68F34" w14:textId="77777777" w:rsidR="00CA707F" w:rsidRDefault="00CA7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1DD7F" w14:textId="77777777" w:rsidR="003840DF" w:rsidRDefault="003840DF">
      <w:r>
        <w:separator/>
      </w:r>
    </w:p>
  </w:footnote>
  <w:footnote w:type="continuationSeparator" w:id="0">
    <w:p w14:paraId="10F40A2A" w14:textId="77777777" w:rsidR="003840DF" w:rsidRDefault="003840DF">
      <w:r>
        <w:continuationSeparator/>
      </w:r>
    </w:p>
  </w:footnote>
  <w:footnote w:type="continuationNotice" w:id="1">
    <w:p w14:paraId="37A0D15A" w14:textId="77777777" w:rsidR="003840DF" w:rsidRDefault="003840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4E0F48"/>
    <w:lvl w:ilvl="0">
      <w:numFmt w:val="bullet"/>
      <w:lvlText w:val="*"/>
      <w:lvlJc w:val="left"/>
      <w:pPr>
        <w:ind w:left="0" w:firstLine="0"/>
      </w:pPr>
    </w:lvl>
  </w:abstractNum>
  <w:abstractNum w:abstractNumId="1" w15:restartNumberingAfterBreak="0">
    <w:nsid w:val="01442AD3"/>
    <w:multiLevelType w:val="hybridMultilevel"/>
    <w:tmpl w:val="7E5AE14E"/>
    <w:lvl w:ilvl="0" w:tplc="433E0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DA5924"/>
    <w:multiLevelType w:val="hybridMultilevel"/>
    <w:tmpl w:val="8D821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06164"/>
    <w:multiLevelType w:val="hybridMultilevel"/>
    <w:tmpl w:val="BBAC4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919D5"/>
    <w:multiLevelType w:val="hybridMultilevel"/>
    <w:tmpl w:val="FDA8AF40"/>
    <w:lvl w:ilvl="0" w:tplc="990AA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D4"/>
    <w:rsid w:val="0000186B"/>
    <w:rsid w:val="00004A88"/>
    <w:rsid w:val="0000591C"/>
    <w:rsid w:val="00010332"/>
    <w:rsid w:val="000114D5"/>
    <w:rsid w:val="00014E7E"/>
    <w:rsid w:val="00017DC1"/>
    <w:rsid w:val="00036C2B"/>
    <w:rsid w:val="00041537"/>
    <w:rsid w:val="00041AA1"/>
    <w:rsid w:val="00061E62"/>
    <w:rsid w:val="000675A4"/>
    <w:rsid w:val="00075AC0"/>
    <w:rsid w:val="000811B9"/>
    <w:rsid w:val="000812E0"/>
    <w:rsid w:val="0008203E"/>
    <w:rsid w:val="00083056"/>
    <w:rsid w:val="00092C0A"/>
    <w:rsid w:val="00097774"/>
    <w:rsid w:val="000A1D52"/>
    <w:rsid w:val="000A6AC7"/>
    <w:rsid w:val="000C0498"/>
    <w:rsid w:val="000C1750"/>
    <w:rsid w:val="000C2001"/>
    <w:rsid w:val="000C30C6"/>
    <w:rsid w:val="000C5EF7"/>
    <w:rsid w:val="000C7CFB"/>
    <w:rsid w:val="000D57EC"/>
    <w:rsid w:val="000E13B0"/>
    <w:rsid w:val="000E3ECD"/>
    <w:rsid w:val="000E6425"/>
    <w:rsid w:val="00103C7E"/>
    <w:rsid w:val="00103F4E"/>
    <w:rsid w:val="00107AB8"/>
    <w:rsid w:val="001119EF"/>
    <w:rsid w:val="00126044"/>
    <w:rsid w:val="00134300"/>
    <w:rsid w:val="00142828"/>
    <w:rsid w:val="0015549B"/>
    <w:rsid w:val="00160986"/>
    <w:rsid w:val="00161985"/>
    <w:rsid w:val="00172863"/>
    <w:rsid w:val="00180E47"/>
    <w:rsid w:val="001B5117"/>
    <w:rsid w:val="001B6DC1"/>
    <w:rsid w:val="001B7390"/>
    <w:rsid w:val="001B7588"/>
    <w:rsid w:val="001C3E48"/>
    <w:rsid w:val="001C6450"/>
    <w:rsid w:val="001D08D4"/>
    <w:rsid w:val="001D0C70"/>
    <w:rsid w:val="001D7D9C"/>
    <w:rsid w:val="001E3846"/>
    <w:rsid w:val="001E68AE"/>
    <w:rsid w:val="001F54DE"/>
    <w:rsid w:val="0020431A"/>
    <w:rsid w:val="00214C36"/>
    <w:rsid w:val="00216842"/>
    <w:rsid w:val="00217EF7"/>
    <w:rsid w:val="00223465"/>
    <w:rsid w:val="0022432C"/>
    <w:rsid w:val="0022503C"/>
    <w:rsid w:val="00232CCC"/>
    <w:rsid w:val="0024611A"/>
    <w:rsid w:val="00250087"/>
    <w:rsid w:val="00251C6E"/>
    <w:rsid w:val="00261710"/>
    <w:rsid w:val="00264A9F"/>
    <w:rsid w:val="00274268"/>
    <w:rsid w:val="002762A9"/>
    <w:rsid w:val="0027737A"/>
    <w:rsid w:val="002842D2"/>
    <w:rsid w:val="00290A3D"/>
    <w:rsid w:val="00294005"/>
    <w:rsid w:val="002A23AC"/>
    <w:rsid w:val="002B18E0"/>
    <w:rsid w:val="002B49E8"/>
    <w:rsid w:val="002B7B93"/>
    <w:rsid w:val="002C30F7"/>
    <w:rsid w:val="002C67BC"/>
    <w:rsid w:val="002C7630"/>
    <w:rsid w:val="002E1139"/>
    <w:rsid w:val="002E1D68"/>
    <w:rsid w:val="002E2B14"/>
    <w:rsid w:val="002E3E38"/>
    <w:rsid w:val="002F7691"/>
    <w:rsid w:val="00304809"/>
    <w:rsid w:val="003057DC"/>
    <w:rsid w:val="0030670C"/>
    <w:rsid w:val="0033414D"/>
    <w:rsid w:val="00335435"/>
    <w:rsid w:val="0035040B"/>
    <w:rsid w:val="00350758"/>
    <w:rsid w:val="0035204F"/>
    <w:rsid w:val="003520B7"/>
    <w:rsid w:val="00353A13"/>
    <w:rsid w:val="00373FDA"/>
    <w:rsid w:val="0037498A"/>
    <w:rsid w:val="00376DE0"/>
    <w:rsid w:val="0038271D"/>
    <w:rsid w:val="003840DF"/>
    <w:rsid w:val="00392B4D"/>
    <w:rsid w:val="0039522F"/>
    <w:rsid w:val="00396EF2"/>
    <w:rsid w:val="003A21F6"/>
    <w:rsid w:val="003A4A8F"/>
    <w:rsid w:val="003B102F"/>
    <w:rsid w:val="003C435B"/>
    <w:rsid w:val="003C5EFC"/>
    <w:rsid w:val="003D3563"/>
    <w:rsid w:val="003D5A1D"/>
    <w:rsid w:val="003F1FB6"/>
    <w:rsid w:val="00413FCB"/>
    <w:rsid w:val="004217A0"/>
    <w:rsid w:val="00432646"/>
    <w:rsid w:val="004719C6"/>
    <w:rsid w:val="00474C71"/>
    <w:rsid w:val="004768B5"/>
    <w:rsid w:val="00492281"/>
    <w:rsid w:val="004B0727"/>
    <w:rsid w:val="004B4011"/>
    <w:rsid w:val="004C3E28"/>
    <w:rsid w:val="004E3C6D"/>
    <w:rsid w:val="004E58A5"/>
    <w:rsid w:val="004F0505"/>
    <w:rsid w:val="004F370A"/>
    <w:rsid w:val="004F3E85"/>
    <w:rsid w:val="00515975"/>
    <w:rsid w:val="00520427"/>
    <w:rsid w:val="00521518"/>
    <w:rsid w:val="00523336"/>
    <w:rsid w:val="00523A8C"/>
    <w:rsid w:val="00524B6D"/>
    <w:rsid w:val="0052639C"/>
    <w:rsid w:val="005329D9"/>
    <w:rsid w:val="00533DF7"/>
    <w:rsid w:val="0053696A"/>
    <w:rsid w:val="0054158A"/>
    <w:rsid w:val="005430BC"/>
    <w:rsid w:val="005529E9"/>
    <w:rsid w:val="005634D7"/>
    <w:rsid w:val="0056511A"/>
    <w:rsid w:val="00571027"/>
    <w:rsid w:val="00571E59"/>
    <w:rsid w:val="00572CCC"/>
    <w:rsid w:val="005738D8"/>
    <w:rsid w:val="00581900"/>
    <w:rsid w:val="00582632"/>
    <w:rsid w:val="00584D65"/>
    <w:rsid w:val="00592297"/>
    <w:rsid w:val="0059422B"/>
    <w:rsid w:val="00596EB7"/>
    <w:rsid w:val="005A2403"/>
    <w:rsid w:val="005A6FCE"/>
    <w:rsid w:val="005A7356"/>
    <w:rsid w:val="005B3A2B"/>
    <w:rsid w:val="005C00D9"/>
    <w:rsid w:val="005D03E0"/>
    <w:rsid w:val="005D1334"/>
    <w:rsid w:val="005D3CD6"/>
    <w:rsid w:val="005E7719"/>
    <w:rsid w:val="005F1C61"/>
    <w:rsid w:val="005F3889"/>
    <w:rsid w:val="005F4C49"/>
    <w:rsid w:val="005F5F82"/>
    <w:rsid w:val="00600A17"/>
    <w:rsid w:val="006027A7"/>
    <w:rsid w:val="006048E2"/>
    <w:rsid w:val="00610C6C"/>
    <w:rsid w:val="00613CD5"/>
    <w:rsid w:val="00621517"/>
    <w:rsid w:val="00621EEE"/>
    <w:rsid w:val="00622AFA"/>
    <w:rsid w:val="006238CC"/>
    <w:rsid w:val="00631B85"/>
    <w:rsid w:val="00642DDC"/>
    <w:rsid w:val="00664271"/>
    <w:rsid w:val="00666B6F"/>
    <w:rsid w:val="0067271E"/>
    <w:rsid w:val="00685810"/>
    <w:rsid w:val="00692BCF"/>
    <w:rsid w:val="0069572F"/>
    <w:rsid w:val="00697266"/>
    <w:rsid w:val="006A01F9"/>
    <w:rsid w:val="006A61F1"/>
    <w:rsid w:val="006B1962"/>
    <w:rsid w:val="006B241A"/>
    <w:rsid w:val="006B2984"/>
    <w:rsid w:val="006B77BE"/>
    <w:rsid w:val="006C2515"/>
    <w:rsid w:val="006C2A7E"/>
    <w:rsid w:val="006C30DB"/>
    <w:rsid w:val="006C7A27"/>
    <w:rsid w:val="006D6EA0"/>
    <w:rsid w:val="006E4621"/>
    <w:rsid w:val="006E5824"/>
    <w:rsid w:val="006F453A"/>
    <w:rsid w:val="00711CE7"/>
    <w:rsid w:val="00717DAB"/>
    <w:rsid w:val="007225D4"/>
    <w:rsid w:val="00730458"/>
    <w:rsid w:val="00747283"/>
    <w:rsid w:val="00747391"/>
    <w:rsid w:val="007553DD"/>
    <w:rsid w:val="007632B0"/>
    <w:rsid w:val="007703FA"/>
    <w:rsid w:val="007714D9"/>
    <w:rsid w:val="0077660E"/>
    <w:rsid w:val="00776D33"/>
    <w:rsid w:val="00776F80"/>
    <w:rsid w:val="007836DE"/>
    <w:rsid w:val="00783743"/>
    <w:rsid w:val="007841C3"/>
    <w:rsid w:val="00786507"/>
    <w:rsid w:val="007973CC"/>
    <w:rsid w:val="007B2569"/>
    <w:rsid w:val="007B4642"/>
    <w:rsid w:val="007B744C"/>
    <w:rsid w:val="007D368E"/>
    <w:rsid w:val="007D7874"/>
    <w:rsid w:val="007E4DA8"/>
    <w:rsid w:val="007E6598"/>
    <w:rsid w:val="007F1C76"/>
    <w:rsid w:val="007F20F0"/>
    <w:rsid w:val="007F37C1"/>
    <w:rsid w:val="00802522"/>
    <w:rsid w:val="00804C14"/>
    <w:rsid w:val="00806E34"/>
    <w:rsid w:val="00814B25"/>
    <w:rsid w:val="00816287"/>
    <w:rsid w:val="0081784D"/>
    <w:rsid w:val="0083316D"/>
    <w:rsid w:val="008340B6"/>
    <w:rsid w:val="00835BE7"/>
    <w:rsid w:val="008405CC"/>
    <w:rsid w:val="00861881"/>
    <w:rsid w:val="00873F76"/>
    <w:rsid w:val="00880D95"/>
    <w:rsid w:val="008844AF"/>
    <w:rsid w:val="00890DAC"/>
    <w:rsid w:val="00890E0F"/>
    <w:rsid w:val="008A54DA"/>
    <w:rsid w:val="008B5653"/>
    <w:rsid w:val="008C7ABF"/>
    <w:rsid w:val="008D0830"/>
    <w:rsid w:val="008D4659"/>
    <w:rsid w:val="008D59CD"/>
    <w:rsid w:val="008F598F"/>
    <w:rsid w:val="00900A3E"/>
    <w:rsid w:val="00900EB2"/>
    <w:rsid w:val="00910E8D"/>
    <w:rsid w:val="00915C66"/>
    <w:rsid w:val="009205C7"/>
    <w:rsid w:val="009248F5"/>
    <w:rsid w:val="00935913"/>
    <w:rsid w:val="00941451"/>
    <w:rsid w:val="00945F38"/>
    <w:rsid w:val="00955DA1"/>
    <w:rsid w:val="00957A4C"/>
    <w:rsid w:val="00962B8F"/>
    <w:rsid w:val="00966D90"/>
    <w:rsid w:val="00976012"/>
    <w:rsid w:val="00981EE0"/>
    <w:rsid w:val="00985472"/>
    <w:rsid w:val="00985D8F"/>
    <w:rsid w:val="009948FD"/>
    <w:rsid w:val="009A1FA8"/>
    <w:rsid w:val="009B24EA"/>
    <w:rsid w:val="009C5CE2"/>
    <w:rsid w:val="009C6000"/>
    <w:rsid w:val="009D5F04"/>
    <w:rsid w:val="00A00857"/>
    <w:rsid w:val="00A069DC"/>
    <w:rsid w:val="00A06FC1"/>
    <w:rsid w:val="00A13935"/>
    <w:rsid w:val="00A172FF"/>
    <w:rsid w:val="00A20BE8"/>
    <w:rsid w:val="00A34656"/>
    <w:rsid w:val="00A43504"/>
    <w:rsid w:val="00A451BD"/>
    <w:rsid w:val="00A508B3"/>
    <w:rsid w:val="00A82B74"/>
    <w:rsid w:val="00A82FC9"/>
    <w:rsid w:val="00A9040A"/>
    <w:rsid w:val="00A9228B"/>
    <w:rsid w:val="00A9419F"/>
    <w:rsid w:val="00A94A20"/>
    <w:rsid w:val="00AA37C5"/>
    <w:rsid w:val="00AA4DEE"/>
    <w:rsid w:val="00AB2CF1"/>
    <w:rsid w:val="00AB4693"/>
    <w:rsid w:val="00AB738E"/>
    <w:rsid w:val="00AC0FCA"/>
    <w:rsid w:val="00AC203A"/>
    <w:rsid w:val="00AC6AAA"/>
    <w:rsid w:val="00AD5F40"/>
    <w:rsid w:val="00AE0926"/>
    <w:rsid w:val="00AE2ACB"/>
    <w:rsid w:val="00AE2B86"/>
    <w:rsid w:val="00AE3E24"/>
    <w:rsid w:val="00AF352C"/>
    <w:rsid w:val="00B10F16"/>
    <w:rsid w:val="00B23ED7"/>
    <w:rsid w:val="00B31403"/>
    <w:rsid w:val="00B3140C"/>
    <w:rsid w:val="00B3246D"/>
    <w:rsid w:val="00B34A08"/>
    <w:rsid w:val="00B36320"/>
    <w:rsid w:val="00B363B0"/>
    <w:rsid w:val="00B45BD4"/>
    <w:rsid w:val="00B53822"/>
    <w:rsid w:val="00B57B62"/>
    <w:rsid w:val="00B60BCA"/>
    <w:rsid w:val="00B61B17"/>
    <w:rsid w:val="00B66678"/>
    <w:rsid w:val="00B67423"/>
    <w:rsid w:val="00B67FAB"/>
    <w:rsid w:val="00B9643A"/>
    <w:rsid w:val="00BB02BC"/>
    <w:rsid w:val="00BC4E83"/>
    <w:rsid w:val="00BC790B"/>
    <w:rsid w:val="00BD02CE"/>
    <w:rsid w:val="00BD7295"/>
    <w:rsid w:val="00BD7C30"/>
    <w:rsid w:val="00BE2339"/>
    <w:rsid w:val="00BE499A"/>
    <w:rsid w:val="00BE59E4"/>
    <w:rsid w:val="00BF36D1"/>
    <w:rsid w:val="00BF5FBC"/>
    <w:rsid w:val="00BF74D5"/>
    <w:rsid w:val="00C00767"/>
    <w:rsid w:val="00C0132A"/>
    <w:rsid w:val="00C01D96"/>
    <w:rsid w:val="00C0451E"/>
    <w:rsid w:val="00C14B6E"/>
    <w:rsid w:val="00C14F29"/>
    <w:rsid w:val="00C2390B"/>
    <w:rsid w:val="00C23ABC"/>
    <w:rsid w:val="00C268AB"/>
    <w:rsid w:val="00C410FE"/>
    <w:rsid w:val="00C448F7"/>
    <w:rsid w:val="00C47531"/>
    <w:rsid w:val="00C5353F"/>
    <w:rsid w:val="00C54761"/>
    <w:rsid w:val="00C63D73"/>
    <w:rsid w:val="00C87229"/>
    <w:rsid w:val="00C87995"/>
    <w:rsid w:val="00C96CEF"/>
    <w:rsid w:val="00CA41E3"/>
    <w:rsid w:val="00CA707F"/>
    <w:rsid w:val="00CC2AC9"/>
    <w:rsid w:val="00CC3C0C"/>
    <w:rsid w:val="00CC588E"/>
    <w:rsid w:val="00CD0BE0"/>
    <w:rsid w:val="00CD6C97"/>
    <w:rsid w:val="00CF442A"/>
    <w:rsid w:val="00D00073"/>
    <w:rsid w:val="00D13E60"/>
    <w:rsid w:val="00D20B75"/>
    <w:rsid w:val="00D215F2"/>
    <w:rsid w:val="00D21FD0"/>
    <w:rsid w:val="00D30E88"/>
    <w:rsid w:val="00D465B9"/>
    <w:rsid w:val="00D53CF7"/>
    <w:rsid w:val="00D61F9F"/>
    <w:rsid w:val="00D6434F"/>
    <w:rsid w:val="00D72402"/>
    <w:rsid w:val="00D8160E"/>
    <w:rsid w:val="00D83182"/>
    <w:rsid w:val="00D83814"/>
    <w:rsid w:val="00D8442A"/>
    <w:rsid w:val="00D850D4"/>
    <w:rsid w:val="00D85424"/>
    <w:rsid w:val="00D95891"/>
    <w:rsid w:val="00DA432C"/>
    <w:rsid w:val="00DA4F7F"/>
    <w:rsid w:val="00DA5B65"/>
    <w:rsid w:val="00DA75D5"/>
    <w:rsid w:val="00DB623A"/>
    <w:rsid w:val="00DC00D7"/>
    <w:rsid w:val="00DC7F2D"/>
    <w:rsid w:val="00DE1AC0"/>
    <w:rsid w:val="00DE520F"/>
    <w:rsid w:val="00DF0470"/>
    <w:rsid w:val="00DF07A2"/>
    <w:rsid w:val="00DF5273"/>
    <w:rsid w:val="00E025CC"/>
    <w:rsid w:val="00E15458"/>
    <w:rsid w:val="00E20E18"/>
    <w:rsid w:val="00E2155F"/>
    <w:rsid w:val="00E23C2B"/>
    <w:rsid w:val="00E255C4"/>
    <w:rsid w:val="00E35B85"/>
    <w:rsid w:val="00E36544"/>
    <w:rsid w:val="00E441EC"/>
    <w:rsid w:val="00E46443"/>
    <w:rsid w:val="00E52E18"/>
    <w:rsid w:val="00E61949"/>
    <w:rsid w:val="00E63607"/>
    <w:rsid w:val="00E7000D"/>
    <w:rsid w:val="00E704F4"/>
    <w:rsid w:val="00E72D6C"/>
    <w:rsid w:val="00E7302C"/>
    <w:rsid w:val="00E86271"/>
    <w:rsid w:val="00E96680"/>
    <w:rsid w:val="00EA5B39"/>
    <w:rsid w:val="00EA6A77"/>
    <w:rsid w:val="00EA78E6"/>
    <w:rsid w:val="00EC5EDB"/>
    <w:rsid w:val="00ED1FC7"/>
    <w:rsid w:val="00ED7D4C"/>
    <w:rsid w:val="00EE6EDD"/>
    <w:rsid w:val="00EF66A7"/>
    <w:rsid w:val="00F00ABF"/>
    <w:rsid w:val="00F05995"/>
    <w:rsid w:val="00F15A31"/>
    <w:rsid w:val="00F22D1E"/>
    <w:rsid w:val="00F27679"/>
    <w:rsid w:val="00F2769F"/>
    <w:rsid w:val="00F32DE8"/>
    <w:rsid w:val="00F40D5F"/>
    <w:rsid w:val="00F46CF8"/>
    <w:rsid w:val="00F55B91"/>
    <w:rsid w:val="00F55EA4"/>
    <w:rsid w:val="00F5682C"/>
    <w:rsid w:val="00F568C9"/>
    <w:rsid w:val="00F649E4"/>
    <w:rsid w:val="00F80429"/>
    <w:rsid w:val="00F87200"/>
    <w:rsid w:val="00F87E93"/>
    <w:rsid w:val="00F90DC1"/>
    <w:rsid w:val="00F91611"/>
    <w:rsid w:val="00FA29A2"/>
    <w:rsid w:val="00FA40BB"/>
    <w:rsid w:val="00FA58EC"/>
    <w:rsid w:val="00FA5D15"/>
    <w:rsid w:val="00FB57CC"/>
    <w:rsid w:val="00FC346D"/>
    <w:rsid w:val="00FC4B69"/>
    <w:rsid w:val="00FE202F"/>
    <w:rsid w:val="00FF0774"/>
    <w:rsid w:val="00FF2E96"/>
    <w:rsid w:val="00FF58F9"/>
    <w:rsid w:val="00FF7791"/>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114FEC4"/>
  <w15:chartTrackingRefBased/>
  <w15:docId w15:val="{92820AC4-B5AB-472B-BE3C-A93D731D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92C0A"/>
    <w:pPr>
      <w:tabs>
        <w:tab w:val="center" w:pos="4320"/>
        <w:tab w:val="right" w:pos="8640"/>
      </w:tabs>
    </w:pPr>
  </w:style>
  <w:style w:type="paragraph" w:styleId="Footer">
    <w:name w:val="footer"/>
    <w:basedOn w:val="Normal"/>
    <w:link w:val="FooterChar"/>
    <w:uiPriority w:val="99"/>
    <w:rsid w:val="00092C0A"/>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sid w:val="009248F5"/>
    <w:rPr>
      <w:sz w:val="20"/>
    </w:rPr>
  </w:style>
  <w:style w:type="character" w:styleId="FootnoteReference">
    <w:name w:val="footnote reference"/>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character" w:styleId="CommentReference">
    <w:name w:val="annotation reference"/>
    <w:rsid w:val="0059422B"/>
    <w:rPr>
      <w:sz w:val="16"/>
      <w:szCs w:val="16"/>
    </w:rPr>
  </w:style>
  <w:style w:type="paragraph" w:styleId="CommentText">
    <w:name w:val="annotation text"/>
    <w:basedOn w:val="Normal"/>
    <w:link w:val="CommentTextChar"/>
    <w:rsid w:val="0059422B"/>
    <w:rPr>
      <w:sz w:val="20"/>
    </w:rPr>
  </w:style>
  <w:style w:type="character" w:customStyle="1" w:styleId="CommentTextChar">
    <w:name w:val="Comment Text Char"/>
    <w:basedOn w:val="DefaultParagraphFont"/>
    <w:link w:val="CommentText"/>
    <w:rsid w:val="0059422B"/>
  </w:style>
  <w:style w:type="paragraph" w:styleId="CommentSubject">
    <w:name w:val="annotation subject"/>
    <w:basedOn w:val="CommentText"/>
    <w:next w:val="CommentText"/>
    <w:link w:val="CommentSubjectChar"/>
    <w:rsid w:val="0059422B"/>
    <w:rPr>
      <w:b/>
      <w:bCs/>
    </w:rPr>
  </w:style>
  <w:style w:type="character" w:customStyle="1" w:styleId="CommentSubjectChar">
    <w:name w:val="Comment Subject Char"/>
    <w:link w:val="CommentSubject"/>
    <w:rsid w:val="0059422B"/>
    <w:rPr>
      <w:b/>
      <w:bCs/>
    </w:rPr>
  </w:style>
  <w:style w:type="character" w:customStyle="1" w:styleId="FooterChar">
    <w:name w:val="Footer Char"/>
    <w:link w:val="Footer"/>
    <w:uiPriority w:val="99"/>
    <w:rsid w:val="00F40D5F"/>
    <w:rPr>
      <w:sz w:val="24"/>
    </w:rPr>
  </w:style>
  <w:style w:type="table" w:styleId="TableGrid">
    <w:name w:val="Table Grid"/>
    <w:basedOn w:val="TableNormal"/>
    <w:rsid w:val="00AB4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D08D4"/>
    <w:pPr>
      <w:overflowPunct/>
      <w:autoSpaceDE/>
      <w:autoSpaceDN/>
      <w:adjustRightInd/>
      <w:textAlignment w:val="auto"/>
    </w:pPr>
    <w:rPr>
      <w:rFonts w:ascii="Calibri" w:eastAsia="Calibri" w:hAnsi="Calibri" w:cs="Calibri"/>
      <w:sz w:val="22"/>
      <w:szCs w:val="22"/>
    </w:rPr>
  </w:style>
  <w:style w:type="character" w:styleId="Hyperlink">
    <w:name w:val="Hyperlink"/>
    <w:uiPriority w:val="99"/>
    <w:unhideWhenUsed/>
    <w:rsid w:val="00776D33"/>
    <w:rPr>
      <w:color w:val="0563C1"/>
      <w:u w:val="single"/>
    </w:rPr>
  </w:style>
  <w:style w:type="character" w:styleId="UnresolvedMention">
    <w:name w:val="Unresolved Mention"/>
    <w:uiPriority w:val="99"/>
    <w:semiHidden/>
    <w:unhideWhenUsed/>
    <w:rsid w:val="008F598F"/>
    <w:rPr>
      <w:color w:val="605E5C"/>
      <w:shd w:val="clear" w:color="auto" w:fill="E1DFDD"/>
    </w:rPr>
  </w:style>
  <w:style w:type="character" w:styleId="FollowedHyperlink">
    <w:name w:val="FollowedHyperlink"/>
    <w:rsid w:val="00DE1AC0"/>
    <w:rPr>
      <w:color w:val="954F72"/>
      <w:u w:val="single"/>
    </w:rPr>
  </w:style>
  <w:style w:type="paragraph" w:styleId="Revision">
    <w:name w:val="Revision"/>
    <w:hidden/>
    <w:uiPriority w:val="99"/>
    <w:semiHidden/>
    <w:rsid w:val="00FF58F9"/>
    <w:rPr>
      <w:sz w:val="24"/>
    </w:rPr>
  </w:style>
  <w:style w:type="paragraph" w:styleId="NormalWeb">
    <w:name w:val="Normal (Web)"/>
    <w:basedOn w:val="Normal"/>
    <w:uiPriority w:val="99"/>
    <w:unhideWhenUsed/>
    <w:rsid w:val="00861881"/>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12141">
      <w:bodyDiv w:val="1"/>
      <w:marLeft w:val="0"/>
      <w:marRight w:val="0"/>
      <w:marTop w:val="0"/>
      <w:marBottom w:val="0"/>
      <w:divBdr>
        <w:top w:val="none" w:sz="0" w:space="0" w:color="auto"/>
        <w:left w:val="none" w:sz="0" w:space="0" w:color="auto"/>
        <w:bottom w:val="none" w:sz="0" w:space="0" w:color="auto"/>
        <w:right w:val="none" w:sz="0" w:space="0" w:color="auto"/>
      </w:divBdr>
    </w:div>
    <w:div w:id="269123226">
      <w:bodyDiv w:val="1"/>
      <w:marLeft w:val="0"/>
      <w:marRight w:val="0"/>
      <w:marTop w:val="0"/>
      <w:marBottom w:val="0"/>
      <w:divBdr>
        <w:top w:val="none" w:sz="0" w:space="0" w:color="auto"/>
        <w:left w:val="none" w:sz="0" w:space="0" w:color="auto"/>
        <w:bottom w:val="none" w:sz="0" w:space="0" w:color="auto"/>
        <w:right w:val="none" w:sz="0" w:space="0" w:color="auto"/>
      </w:divBdr>
    </w:div>
    <w:div w:id="356009991">
      <w:bodyDiv w:val="1"/>
      <w:marLeft w:val="0"/>
      <w:marRight w:val="0"/>
      <w:marTop w:val="0"/>
      <w:marBottom w:val="0"/>
      <w:divBdr>
        <w:top w:val="none" w:sz="0" w:space="0" w:color="auto"/>
        <w:left w:val="none" w:sz="0" w:space="0" w:color="auto"/>
        <w:bottom w:val="none" w:sz="0" w:space="0" w:color="auto"/>
        <w:right w:val="none" w:sz="0" w:space="0" w:color="auto"/>
      </w:divBdr>
    </w:div>
    <w:div w:id="660275207">
      <w:bodyDiv w:val="1"/>
      <w:marLeft w:val="0"/>
      <w:marRight w:val="0"/>
      <w:marTop w:val="0"/>
      <w:marBottom w:val="0"/>
      <w:divBdr>
        <w:top w:val="none" w:sz="0" w:space="0" w:color="auto"/>
        <w:left w:val="none" w:sz="0" w:space="0" w:color="auto"/>
        <w:bottom w:val="none" w:sz="0" w:space="0" w:color="auto"/>
        <w:right w:val="none" w:sz="0" w:space="0" w:color="auto"/>
      </w:divBdr>
    </w:div>
    <w:div w:id="777720276">
      <w:bodyDiv w:val="1"/>
      <w:marLeft w:val="0"/>
      <w:marRight w:val="0"/>
      <w:marTop w:val="0"/>
      <w:marBottom w:val="0"/>
      <w:divBdr>
        <w:top w:val="none" w:sz="0" w:space="0" w:color="auto"/>
        <w:left w:val="none" w:sz="0" w:space="0" w:color="auto"/>
        <w:bottom w:val="none" w:sz="0" w:space="0" w:color="auto"/>
        <w:right w:val="none" w:sz="0" w:space="0" w:color="auto"/>
      </w:divBdr>
    </w:div>
    <w:div w:id="1088692618">
      <w:bodyDiv w:val="1"/>
      <w:marLeft w:val="0"/>
      <w:marRight w:val="0"/>
      <w:marTop w:val="0"/>
      <w:marBottom w:val="0"/>
      <w:divBdr>
        <w:top w:val="none" w:sz="0" w:space="0" w:color="auto"/>
        <w:left w:val="none" w:sz="0" w:space="0" w:color="auto"/>
        <w:bottom w:val="none" w:sz="0" w:space="0" w:color="auto"/>
        <w:right w:val="none" w:sz="0" w:space="0" w:color="auto"/>
      </w:divBdr>
    </w:div>
    <w:div w:id="1412701030">
      <w:bodyDiv w:val="1"/>
      <w:marLeft w:val="0"/>
      <w:marRight w:val="0"/>
      <w:marTop w:val="0"/>
      <w:marBottom w:val="0"/>
      <w:divBdr>
        <w:top w:val="none" w:sz="0" w:space="0" w:color="auto"/>
        <w:left w:val="none" w:sz="0" w:space="0" w:color="auto"/>
        <w:bottom w:val="none" w:sz="0" w:space="0" w:color="auto"/>
        <w:right w:val="none" w:sz="0" w:space="0" w:color="auto"/>
      </w:divBdr>
    </w:div>
    <w:div w:id="1719621866">
      <w:bodyDiv w:val="1"/>
      <w:marLeft w:val="0"/>
      <w:marRight w:val="0"/>
      <w:marTop w:val="0"/>
      <w:marBottom w:val="0"/>
      <w:divBdr>
        <w:top w:val="none" w:sz="0" w:space="0" w:color="auto"/>
        <w:left w:val="none" w:sz="0" w:space="0" w:color="auto"/>
        <w:bottom w:val="none" w:sz="0" w:space="0" w:color="auto"/>
        <w:right w:val="none" w:sz="0" w:space="0" w:color="auto"/>
      </w:divBdr>
    </w:div>
    <w:div w:id="1855611014">
      <w:bodyDiv w:val="1"/>
      <w:marLeft w:val="0"/>
      <w:marRight w:val="0"/>
      <w:marTop w:val="0"/>
      <w:marBottom w:val="0"/>
      <w:divBdr>
        <w:top w:val="none" w:sz="0" w:space="0" w:color="auto"/>
        <w:left w:val="none" w:sz="0" w:space="0" w:color="auto"/>
        <w:bottom w:val="none" w:sz="0" w:space="0" w:color="auto"/>
        <w:right w:val="none" w:sz="0" w:space="0" w:color="auto"/>
      </w:divBdr>
    </w:div>
    <w:div w:id="19222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uc.pa.gov/search/utility-authority-sear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1689</Words>
  <Characters>9632</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
  <LinksUpToDate>false</LinksUpToDate>
  <CharactersWithSpaces>11299</CharactersWithSpaces>
  <SharedDoc>false</SharedDoc>
  <HLinks>
    <vt:vector size="6" baseType="variant">
      <vt:variant>
        <vt:i4>3473445</vt:i4>
      </vt:variant>
      <vt:variant>
        <vt:i4>0</vt:i4>
      </vt:variant>
      <vt:variant>
        <vt:i4>0</vt:i4>
      </vt:variant>
      <vt:variant>
        <vt:i4>5</vt:i4>
      </vt:variant>
      <vt:variant>
        <vt:lpwstr>https://www.puc.pa.gov/search/utility-authority-search/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subject/>
  <dc:creator>Moore, Vikki</dc:creator>
  <cp:keywords/>
  <cp:lastModifiedBy>Wagner, Nathan R</cp:lastModifiedBy>
  <cp:revision>2</cp:revision>
  <cp:lastPrinted>2019-04-26T14:33:00Z</cp:lastPrinted>
  <dcterms:created xsi:type="dcterms:W3CDTF">2021-12-16T12:36:00Z</dcterms:created>
  <dcterms:modified xsi:type="dcterms:W3CDTF">2021-12-16T12:36:00Z</dcterms:modified>
</cp:coreProperties>
</file>