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264B0" w14:textId="77777777" w:rsidR="00D246EA" w:rsidRPr="00C055EF" w:rsidRDefault="00D246EA" w:rsidP="009C37FA">
      <w:pPr>
        <w:tabs>
          <w:tab w:val="center" w:pos="4680"/>
        </w:tabs>
        <w:spacing w:line="240" w:lineRule="auto"/>
        <w:jc w:val="center"/>
        <w:rPr>
          <w:b/>
          <w:szCs w:val="24"/>
        </w:rPr>
      </w:pPr>
      <w:r w:rsidRPr="00C055EF">
        <w:rPr>
          <w:b/>
          <w:szCs w:val="24"/>
        </w:rPr>
        <w:t>BEFORE THE</w:t>
      </w:r>
    </w:p>
    <w:p w14:paraId="316DA1DC" w14:textId="77777777" w:rsidR="00D246EA" w:rsidRPr="00C055EF" w:rsidRDefault="00D246EA" w:rsidP="009C37FA">
      <w:pPr>
        <w:tabs>
          <w:tab w:val="center" w:pos="4680"/>
        </w:tabs>
        <w:spacing w:line="240" w:lineRule="auto"/>
        <w:jc w:val="center"/>
        <w:rPr>
          <w:szCs w:val="24"/>
        </w:rPr>
      </w:pPr>
      <w:r w:rsidRPr="00C055EF">
        <w:rPr>
          <w:b/>
          <w:szCs w:val="24"/>
        </w:rPr>
        <w:t>PENNSYLVANIA PUBLIC UTILITY COMMISSION</w:t>
      </w:r>
    </w:p>
    <w:p w14:paraId="55E73A4E" w14:textId="77777777" w:rsidR="00D246EA" w:rsidRPr="00C055EF" w:rsidRDefault="00D246EA" w:rsidP="009C37FA">
      <w:pPr>
        <w:spacing w:line="240" w:lineRule="auto"/>
        <w:jc w:val="both"/>
        <w:rPr>
          <w:szCs w:val="24"/>
        </w:rPr>
      </w:pPr>
    </w:p>
    <w:p w14:paraId="22B4A3D2" w14:textId="77777777" w:rsidR="00D246EA" w:rsidRPr="00C055EF" w:rsidRDefault="00D246EA" w:rsidP="009C37FA">
      <w:pPr>
        <w:spacing w:line="240" w:lineRule="auto"/>
        <w:jc w:val="both"/>
        <w:rPr>
          <w:szCs w:val="24"/>
        </w:rPr>
      </w:pPr>
    </w:p>
    <w:p w14:paraId="06FD6ED5" w14:textId="77777777" w:rsidR="00D246EA" w:rsidRPr="00C055EF" w:rsidRDefault="00D246EA" w:rsidP="009C37FA">
      <w:pPr>
        <w:spacing w:line="240" w:lineRule="auto"/>
        <w:jc w:val="both"/>
        <w:rPr>
          <w:szCs w:val="24"/>
        </w:rPr>
      </w:pPr>
    </w:p>
    <w:p w14:paraId="75D01445" w14:textId="77777777" w:rsidR="009A31E8" w:rsidRPr="009A31E8" w:rsidRDefault="009A31E8" w:rsidP="009A31E8">
      <w:pPr>
        <w:tabs>
          <w:tab w:val="left" w:pos="5040"/>
        </w:tabs>
        <w:spacing w:line="240" w:lineRule="auto"/>
        <w:jc w:val="both"/>
        <w:rPr>
          <w:szCs w:val="24"/>
        </w:rPr>
      </w:pPr>
      <w:r w:rsidRPr="009A31E8">
        <w:rPr>
          <w:szCs w:val="24"/>
        </w:rPr>
        <w:t>Petition to Amend Philadelphia Gas Works</w:t>
      </w:r>
      <w:r w:rsidRPr="009A31E8">
        <w:rPr>
          <w:szCs w:val="24"/>
        </w:rPr>
        <w:tab/>
        <w:t>:</w:t>
      </w:r>
      <w:r w:rsidRPr="009A31E8">
        <w:rPr>
          <w:szCs w:val="24"/>
        </w:rPr>
        <w:tab/>
      </w:r>
      <w:bookmarkStart w:id="0" w:name="_Hlk89845251"/>
      <w:r w:rsidRPr="009A31E8">
        <w:rPr>
          <w:szCs w:val="24"/>
        </w:rPr>
        <w:t>P-2020-3018867</w:t>
      </w:r>
      <w:bookmarkEnd w:id="0"/>
    </w:p>
    <w:p w14:paraId="4AA69666" w14:textId="77777777" w:rsidR="009A31E8" w:rsidRPr="009A31E8" w:rsidRDefault="009A31E8" w:rsidP="009A31E8">
      <w:pPr>
        <w:tabs>
          <w:tab w:val="left" w:pos="5040"/>
        </w:tabs>
        <w:spacing w:line="240" w:lineRule="auto"/>
        <w:jc w:val="both"/>
        <w:rPr>
          <w:szCs w:val="24"/>
        </w:rPr>
      </w:pPr>
      <w:r w:rsidRPr="009A31E8">
        <w:rPr>
          <w:szCs w:val="24"/>
        </w:rPr>
        <w:t xml:space="preserve">Universal Service and Energy Conservation </w:t>
      </w:r>
      <w:r w:rsidRPr="009A31E8">
        <w:rPr>
          <w:szCs w:val="24"/>
        </w:rPr>
        <w:tab/>
        <w:t>:</w:t>
      </w:r>
    </w:p>
    <w:p w14:paraId="184C2431" w14:textId="07785BFC" w:rsidR="009E6487" w:rsidRPr="0065312F" w:rsidRDefault="009A31E8" w:rsidP="009A31E8">
      <w:pPr>
        <w:autoSpaceDE w:val="0"/>
        <w:autoSpaceDN w:val="0"/>
        <w:spacing w:line="240" w:lineRule="auto"/>
        <w:rPr>
          <w:szCs w:val="24"/>
        </w:rPr>
      </w:pPr>
      <w:r w:rsidRPr="009A31E8">
        <w:rPr>
          <w:szCs w:val="24"/>
        </w:rPr>
        <w:t>Plan for 2017-2022</w:t>
      </w:r>
      <w:r w:rsidRPr="009A31E8">
        <w:rPr>
          <w:szCs w:val="24"/>
        </w:rPr>
        <w:tab/>
      </w:r>
      <w:r>
        <w:rPr>
          <w:szCs w:val="24"/>
        </w:rPr>
        <w:tab/>
      </w:r>
      <w:r>
        <w:rPr>
          <w:szCs w:val="24"/>
        </w:rPr>
        <w:tab/>
      </w:r>
      <w:r>
        <w:rPr>
          <w:szCs w:val="24"/>
        </w:rPr>
        <w:tab/>
      </w:r>
      <w:r>
        <w:rPr>
          <w:szCs w:val="24"/>
        </w:rPr>
        <w:tab/>
      </w:r>
      <w:r w:rsidRPr="009A31E8">
        <w:rPr>
          <w:szCs w:val="24"/>
        </w:rPr>
        <w:t>:</w:t>
      </w:r>
    </w:p>
    <w:p w14:paraId="3C153D79" w14:textId="77777777" w:rsidR="009E6487" w:rsidRPr="008E09FB" w:rsidRDefault="009E6487" w:rsidP="009E6487">
      <w:pPr>
        <w:autoSpaceDE w:val="0"/>
        <w:autoSpaceDN w:val="0"/>
        <w:spacing w:line="240" w:lineRule="auto"/>
        <w:rPr>
          <w:szCs w:val="24"/>
        </w:rPr>
      </w:pPr>
    </w:p>
    <w:p w14:paraId="15E42459" w14:textId="2EC862EF" w:rsidR="009E6487" w:rsidRDefault="009E6487" w:rsidP="009E6487">
      <w:pPr>
        <w:spacing w:line="240" w:lineRule="auto"/>
        <w:rPr>
          <w:rFonts w:eastAsia="Calibri"/>
          <w:szCs w:val="24"/>
        </w:rPr>
      </w:pPr>
    </w:p>
    <w:p w14:paraId="5888409E" w14:textId="77777777" w:rsidR="00230169" w:rsidRPr="008E09FB" w:rsidRDefault="00230169" w:rsidP="009E6487">
      <w:pPr>
        <w:spacing w:line="240" w:lineRule="auto"/>
        <w:rPr>
          <w:rFonts w:eastAsia="Calibri"/>
          <w:szCs w:val="24"/>
        </w:rPr>
      </w:pPr>
    </w:p>
    <w:p w14:paraId="00570A1C" w14:textId="6EB3AAC6" w:rsidR="009E6487" w:rsidRDefault="00061075" w:rsidP="009E6487">
      <w:pPr>
        <w:spacing w:line="240" w:lineRule="auto"/>
        <w:jc w:val="center"/>
        <w:rPr>
          <w:b/>
          <w:szCs w:val="24"/>
        </w:rPr>
      </w:pPr>
      <w:r w:rsidRPr="00061075">
        <w:rPr>
          <w:b/>
          <w:szCs w:val="24"/>
        </w:rPr>
        <w:t xml:space="preserve">INTERIM </w:t>
      </w:r>
      <w:r w:rsidR="009E6487" w:rsidRPr="00061075">
        <w:rPr>
          <w:b/>
          <w:szCs w:val="24"/>
        </w:rPr>
        <w:t>ORDER</w:t>
      </w:r>
    </w:p>
    <w:p w14:paraId="606427BE" w14:textId="77777777" w:rsidR="00A5310A" w:rsidRDefault="00061075" w:rsidP="009E6487">
      <w:pPr>
        <w:spacing w:line="240" w:lineRule="auto"/>
        <w:jc w:val="center"/>
        <w:rPr>
          <w:b/>
          <w:szCs w:val="24"/>
        </w:rPr>
      </w:pPr>
      <w:r>
        <w:rPr>
          <w:b/>
          <w:szCs w:val="24"/>
        </w:rPr>
        <w:t>G</w:t>
      </w:r>
      <w:r w:rsidR="00B96B52">
        <w:rPr>
          <w:b/>
          <w:szCs w:val="24"/>
        </w:rPr>
        <w:t>R</w:t>
      </w:r>
      <w:r>
        <w:rPr>
          <w:b/>
          <w:szCs w:val="24"/>
        </w:rPr>
        <w:t>ANTING</w:t>
      </w:r>
      <w:r w:rsidR="00A5310A">
        <w:rPr>
          <w:b/>
          <w:szCs w:val="24"/>
        </w:rPr>
        <w:t xml:space="preserve"> IN PART AND DISMISSING AS MOOT IN PART </w:t>
      </w:r>
    </w:p>
    <w:p w14:paraId="75E499C8" w14:textId="4B5A405E" w:rsidR="00A5310A" w:rsidRPr="00A5310A" w:rsidRDefault="00061075" w:rsidP="009E6487">
      <w:pPr>
        <w:spacing w:line="240" w:lineRule="auto"/>
        <w:jc w:val="center"/>
        <w:rPr>
          <w:b/>
          <w:szCs w:val="24"/>
          <w:u w:val="single"/>
        </w:rPr>
      </w:pPr>
      <w:r w:rsidRPr="00A5310A">
        <w:rPr>
          <w:b/>
          <w:szCs w:val="24"/>
          <w:u w:val="single"/>
        </w:rPr>
        <w:t xml:space="preserve">PGW’S MOTION FOR </w:t>
      </w:r>
      <w:r w:rsidR="00875F8E" w:rsidRPr="00A5310A">
        <w:rPr>
          <w:b/>
          <w:szCs w:val="24"/>
          <w:u w:val="single"/>
        </w:rPr>
        <w:t xml:space="preserve">COMMISSION ACTION </w:t>
      </w:r>
    </w:p>
    <w:p w14:paraId="50BB7271" w14:textId="77777777" w:rsidR="009E6487" w:rsidRPr="00B46295" w:rsidRDefault="009E6487" w:rsidP="00230169">
      <w:pPr>
        <w:tabs>
          <w:tab w:val="center" w:pos="4680"/>
        </w:tabs>
        <w:suppressAutoHyphens/>
        <w:autoSpaceDE w:val="0"/>
        <w:autoSpaceDN w:val="0"/>
        <w:rPr>
          <w:spacing w:val="-3"/>
          <w:szCs w:val="24"/>
          <w:u w:val="single"/>
        </w:rPr>
      </w:pPr>
    </w:p>
    <w:p w14:paraId="0D2386EC" w14:textId="3810DB1F" w:rsidR="00D246EA" w:rsidRDefault="00257397" w:rsidP="00230169">
      <w:pPr>
        <w:jc w:val="both"/>
        <w:rPr>
          <w:szCs w:val="24"/>
          <w:u w:val="single"/>
        </w:rPr>
      </w:pPr>
      <w:r>
        <w:rPr>
          <w:szCs w:val="24"/>
          <w:u w:val="single"/>
        </w:rPr>
        <w:t>Procedural History</w:t>
      </w:r>
    </w:p>
    <w:p w14:paraId="4F5DAE9F" w14:textId="77777777" w:rsidR="00257397" w:rsidRPr="00257397" w:rsidRDefault="00257397" w:rsidP="00230169">
      <w:pPr>
        <w:jc w:val="both"/>
        <w:rPr>
          <w:szCs w:val="24"/>
          <w:u w:val="single"/>
        </w:rPr>
      </w:pPr>
    </w:p>
    <w:p w14:paraId="7D571A2A" w14:textId="293A2F54" w:rsidR="009A31E8" w:rsidRPr="009A31E8" w:rsidRDefault="009A31E8" w:rsidP="00230169">
      <w:pPr>
        <w:tabs>
          <w:tab w:val="left" w:pos="720"/>
        </w:tabs>
        <w:autoSpaceDE w:val="0"/>
        <w:autoSpaceDN w:val="0"/>
        <w:contextualSpacing/>
        <w:rPr>
          <w:szCs w:val="24"/>
        </w:rPr>
      </w:pPr>
      <w:r>
        <w:rPr>
          <w:bCs/>
          <w:szCs w:val="24"/>
        </w:rPr>
        <w:tab/>
      </w:r>
      <w:r>
        <w:rPr>
          <w:bCs/>
          <w:szCs w:val="24"/>
        </w:rPr>
        <w:tab/>
      </w:r>
      <w:r w:rsidRPr="009A31E8">
        <w:rPr>
          <w:szCs w:val="24"/>
        </w:rPr>
        <w:t>Philadelphia Gas Works (PGW) filed its first proposed 2017-2020 Universal Service and Energy Conservation Plan (2017 USECP) on April 28, 2016, at Docket No.</w:t>
      </w:r>
      <w:r w:rsidR="00443D0D">
        <w:rPr>
          <w:szCs w:val="24"/>
        </w:rPr>
        <w:t> </w:t>
      </w:r>
      <w:r w:rsidRPr="009A31E8">
        <w:rPr>
          <w:szCs w:val="24"/>
        </w:rPr>
        <w:t>M</w:t>
      </w:r>
      <w:r w:rsidRPr="009A31E8">
        <w:rPr>
          <w:szCs w:val="24"/>
        </w:rPr>
        <w:noBreakHyphen/>
        <w:t>2016</w:t>
      </w:r>
      <w:r w:rsidRPr="009A31E8">
        <w:rPr>
          <w:szCs w:val="24"/>
        </w:rPr>
        <w:noBreakHyphen/>
        <w:t xml:space="preserve">2542415.  The Commission directed PGW revise the plan, and the Commission ultimately approved PGW’s 2017 USECP by order entered on October 5, 2017.  </w:t>
      </w:r>
    </w:p>
    <w:p w14:paraId="7D07EB6E" w14:textId="7F14E7A4" w:rsidR="009A31E8" w:rsidRPr="009A31E8" w:rsidRDefault="009A31E8" w:rsidP="00230169">
      <w:pPr>
        <w:tabs>
          <w:tab w:val="left" w:pos="720"/>
        </w:tabs>
        <w:autoSpaceDE w:val="0"/>
        <w:autoSpaceDN w:val="0"/>
        <w:contextualSpacing/>
        <w:rPr>
          <w:szCs w:val="24"/>
        </w:rPr>
      </w:pPr>
    </w:p>
    <w:p w14:paraId="33DFC6DC" w14:textId="1747967B" w:rsidR="009A31E8" w:rsidRPr="009A31E8" w:rsidRDefault="009A31E8" w:rsidP="00230169">
      <w:pPr>
        <w:tabs>
          <w:tab w:val="left" w:pos="720"/>
        </w:tabs>
        <w:autoSpaceDE w:val="0"/>
        <w:autoSpaceDN w:val="0"/>
        <w:contextualSpacing/>
        <w:rPr>
          <w:szCs w:val="24"/>
        </w:rPr>
      </w:pPr>
      <w:r w:rsidRPr="009A31E8">
        <w:rPr>
          <w:szCs w:val="24"/>
        </w:rPr>
        <w:tab/>
      </w:r>
      <w:r w:rsidRPr="009A31E8">
        <w:rPr>
          <w:szCs w:val="24"/>
        </w:rPr>
        <w:tab/>
        <w:t>On January 6, 2020, PGW filed a Cover Letter and 2020 Addendum.  The Cover Letter outlined a proposal to implement a Pilot Program and other CAP</w:t>
      </w:r>
      <w:r w:rsidRPr="009A31E8">
        <w:rPr>
          <w:szCs w:val="24"/>
          <w:vertAlign w:val="superscript"/>
        </w:rPr>
        <w:footnoteReference w:id="1"/>
      </w:r>
      <w:r w:rsidRPr="009A31E8">
        <w:rPr>
          <w:szCs w:val="24"/>
        </w:rPr>
        <w:t xml:space="preserve"> changes.  Notably, as part of a Pilot Program to run through the term of its existing USECP, PGW proposed to implement the new recommended energy burdens</w:t>
      </w:r>
      <w:r w:rsidRPr="009A31E8">
        <w:rPr>
          <w:szCs w:val="24"/>
          <w:vertAlign w:val="superscript"/>
        </w:rPr>
        <w:footnoteReference w:id="2"/>
      </w:r>
      <w:r w:rsidRPr="009A31E8">
        <w:rPr>
          <w:szCs w:val="24"/>
        </w:rPr>
        <w:t>, eliminate the $5 PPA co-pay</w:t>
      </w:r>
      <w:r w:rsidRPr="009A31E8">
        <w:rPr>
          <w:szCs w:val="24"/>
          <w:vertAlign w:val="superscript"/>
        </w:rPr>
        <w:footnoteReference w:id="3"/>
      </w:r>
      <w:r w:rsidRPr="009A31E8">
        <w:rPr>
          <w:szCs w:val="24"/>
        </w:rPr>
        <w:t xml:space="preserve">, </w:t>
      </w:r>
      <w:r w:rsidRPr="009A31E8">
        <w:rPr>
          <w:bCs/>
          <w:szCs w:val="24"/>
        </w:rPr>
        <w:t>set a maximum CAP credit limit</w:t>
      </w:r>
      <w:r w:rsidRPr="009A31E8">
        <w:rPr>
          <w:bCs/>
          <w:szCs w:val="24"/>
          <w:vertAlign w:val="superscript"/>
        </w:rPr>
        <w:footnoteReference w:id="4"/>
      </w:r>
      <w:r w:rsidRPr="009A31E8">
        <w:rPr>
          <w:bCs/>
          <w:szCs w:val="24"/>
        </w:rPr>
        <w:t>, and make its existing consumption limit pilot permanent</w:t>
      </w:r>
      <w:r w:rsidRPr="009A31E8">
        <w:rPr>
          <w:bCs/>
          <w:szCs w:val="24"/>
          <w:vertAlign w:val="superscript"/>
        </w:rPr>
        <w:footnoteReference w:id="5"/>
      </w:r>
      <w:r w:rsidRPr="009A31E8">
        <w:rPr>
          <w:bCs/>
          <w:szCs w:val="24"/>
        </w:rPr>
        <w:t>.</w:t>
      </w:r>
    </w:p>
    <w:p w14:paraId="30F61FA2" w14:textId="77777777" w:rsidR="009A31E8" w:rsidRPr="009A31E8" w:rsidRDefault="009A31E8" w:rsidP="00230169">
      <w:pPr>
        <w:tabs>
          <w:tab w:val="left" w:pos="720"/>
        </w:tabs>
        <w:autoSpaceDE w:val="0"/>
        <w:autoSpaceDN w:val="0"/>
        <w:contextualSpacing/>
        <w:rPr>
          <w:szCs w:val="24"/>
        </w:rPr>
      </w:pPr>
    </w:p>
    <w:p w14:paraId="419C4DF0" w14:textId="234689B1" w:rsidR="009A31E8" w:rsidRPr="009A31E8" w:rsidRDefault="009A31E8" w:rsidP="00230169">
      <w:pPr>
        <w:tabs>
          <w:tab w:val="left" w:pos="720"/>
        </w:tabs>
        <w:autoSpaceDE w:val="0"/>
        <w:autoSpaceDN w:val="0"/>
        <w:contextualSpacing/>
        <w:rPr>
          <w:szCs w:val="24"/>
        </w:rPr>
      </w:pPr>
      <w:r w:rsidRPr="009A31E8">
        <w:rPr>
          <w:szCs w:val="24"/>
        </w:rPr>
        <w:lastRenderedPageBreak/>
        <w:tab/>
      </w:r>
      <w:r w:rsidRPr="009A31E8">
        <w:rPr>
          <w:szCs w:val="24"/>
        </w:rPr>
        <w:tab/>
        <w:t>The January 6, 2020 filing was initially docketed at Docket No. M-2016-2542415, the proceeding for PGW’s 2017 USECP.  On February 21, 2020, PGW filed a Petition to expedite review of the January 6, 2020 filing, and the January 6, 2020 filing was re-docketed at P-2020-3018867 as a Petition to Amend PGW’s 2017 USECP.</w:t>
      </w:r>
    </w:p>
    <w:p w14:paraId="4532726C" w14:textId="435D5C16" w:rsidR="009A31E8" w:rsidRPr="009A31E8" w:rsidRDefault="009A31E8" w:rsidP="00230169">
      <w:pPr>
        <w:tabs>
          <w:tab w:val="left" w:pos="720"/>
        </w:tabs>
        <w:autoSpaceDE w:val="0"/>
        <w:autoSpaceDN w:val="0"/>
        <w:contextualSpacing/>
        <w:rPr>
          <w:szCs w:val="24"/>
        </w:rPr>
      </w:pPr>
    </w:p>
    <w:p w14:paraId="3B5C7120" w14:textId="165B18A4" w:rsidR="009A31E8" w:rsidRPr="009A31E8" w:rsidRDefault="009A31E8" w:rsidP="00230169">
      <w:pPr>
        <w:ind w:firstLine="720"/>
        <w:contextualSpacing/>
        <w:rPr>
          <w:szCs w:val="24"/>
        </w:rPr>
      </w:pPr>
      <w:r w:rsidRPr="009A31E8">
        <w:rPr>
          <w:szCs w:val="24"/>
        </w:rPr>
        <w:tab/>
        <w:t xml:space="preserve">By Order entered March 26, 2020, the Commission, </w:t>
      </w:r>
      <w:r w:rsidRPr="009A31E8">
        <w:rPr>
          <w:i/>
          <w:iCs/>
          <w:szCs w:val="24"/>
        </w:rPr>
        <w:t>inter alia</w:t>
      </w:r>
      <w:r w:rsidRPr="009A31E8">
        <w:rPr>
          <w:szCs w:val="24"/>
        </w:rPr>
        <w:t xml:space="preserve">, approved, on an expedited basis, the </w:t>
      </w:r>
      <w:r w:rsidRPr="009A31E8">
        <w:rPr>
          <w:color w:val="0D0D0D"/>
          <w:szCs w:val="24"/>
        </w:rPr>
        <w:t xml:space="preserve">provisions of PGW’s January 6, 2020 filing as a Pilot Program to expire at a date coincident with the end of </w:t>
      </w:r>
      <w:r w:rsidRPr="009A31E8">
        <w:rPr>
          <w:szCs w:val="24"/>
        </w:rPr>
        <w:t>Philadelphia Gas Works’ 2017-2022 Universal Service and Energy Conservation Plan at Docket No. M</w:t>
      </w:r>
      <w:r w:rsidRPr="009A31E8">
        <w:rPr>
          <w:szCs w:val="24"/>
        </w:rPr>
        <w:noBreakHyphen/>
        <w:t>2016</w:t>
      </w:r>
      <w:r w:rsidRPr="009A31E8">
        <w:rPr>
          <w:szCs w:val="24"/>
        </w:rPr>
        <w:noBreakHyphen/>
        <w:t>2542415.</w:t>
      </w:r>
      <w:r w:rsidR="00257397">
        <w:rPr>
          <w:szCs w:val="24"/>
        </w:rPr>
        <w:t xml:space="preserve">  PGW subsequently implemented the Pilot Program as approved.</w:t>
      </w:r>
    </w:p>
    <w:p w14:paraId="646CB4EF" w14:textId="77777777" w:rsidR="009A31E8" w:rsidRPr="009A31E8" w:rsidRDefault="009A31E8" w:rsidP="00230169">
      <w:pPr>
        <w:ind w:firstLine="720"/>
        <w:contextualSpacing/>
        <w:rPr>
          <w:szCs w:val="24"/>
        </w:rPr>
      </w:pPr>
    </w:p>
    <w:p w14:paraId="5C4E9FF0" w14:textId="006BE206" w:rsidR="00257397" w:rsidRDefault="009A31E8" w:rsidP="00230169">
      <w:pPr>
        <w:contextualSpacing/>
        <w:rPr>
          <w:szCs w:val="24"/>
        </w:rPr>
      </w:pPr>
      <w:r w:rsidRPr="009A31E8">
        <w:rPr>
          <w:szCs w:val="24"/>
        </w:rPr>
        <w:tab/>
      </w:r>
      <w:r w:rsidRPr="009A31E8">
        <w:rPr>
          <w:szCs w:val="24"/>
        </w:rPr>
        <w:tab/>
      </w:r>
      <w:r w:rsidR="00B96B52">
        <w:rPr>
          <w:szCs w:val="24"/>
        </w:rPr>
        <w:t>The Office of Consumer Advocate (</w:t>
      </w:r>
      <w:r w:rsidRPr="009A31E8">
        <w:rPr>
          <w:szCs w:val="24"/>
        </w:rPr>
        <w:t>OCA</w:t>
      </w:r>
      <w:r w:rsidR="00B96B52">
        <w:rPr>
          <w:szCs w:val="24"/>
        </w:rPr>
        <w:t>)</w:t>
      </w:r>
      <w:r w:rsidRPr="009A31E8">
        <w:rPr>
          <w:szCs w:val="24"/>
        </w:rPr>
        <w:t xml:space="preserve"> and </w:t>
      </w:r>
      <w:r w:rsidR="00257397">
        <w:rPr>
          <w:szCs w:val="24"/>
        </w:rPr>
        <w:t>the Office of Small Business Advocate (</w:t>
      </w:r>
      <w:r w:rsidRPr="009A31E8">
        <w:rPr>
          <w:szCs w:val="24"/>
        </w:rPr>
        <w:t>OSBA</w:t>
      </w:r>
      <w:r w:rsidR="00257397">
        <w:rPr>
          <w:szCs w:val="24"/>
        </w:rPr>
        <w:t>)</w:t>
      </w:r>
      <w:r w:rsidRPr="009A31E8">
        <w:rPr>
          <w:szCs w:val="24"/>
        </w:rPr>
        <w:t xml:space="preserve"> appealed the Commission’s March 26, 2020 Order to the Commonwealth Court.  OCA and OSBA argued on appeal that, by granting PGW’s Petition to amend its 2017 USECP in this expedited fashion, the Commission violated the due process rights of interested parties as guaranteed by the United States and Pennsylvania Constitutions.  </w:t>
      </w:r>
      <w:r w:rsidR="00875F8E">
        <w:rPr>
          <w:szCs w:val="24"/>
        </w:rPr>
        <w:t xml:space="preserve"> </w:t>
      </w:r>
    </w:p>
    <w:p w14:paraId="6465DA40" w14:textId="77777777" w:rsidR="00257397" w:rsidRDefault="00257397" w:rsidP="00230169">
      <w:pPr>
        <w:contextualSpacing/>
        <w:rPr>
          <w:szCs w:val="24"/>
        </w:rPr>
      </w:pPr>
    </w:p>
    <w:p w14:paraId="39662CA3" w14:textId="45CAA7E4" w:rsidR="009A31E8" w:rsidRDefault="00257397" w:rsidP="00230169">
      <w:pPr>
        <w:contextualSpacing/>
        <w:rPr>
          <w:szCs w:val="24"/>
        </w:rPr>
      </w:pPr>
      <w:r>
        <w:rPr>
          <w:szCs w:val="24"/>
        </w:rPr>
        <w:tab/>
      </w:r>
      <w:r>
        <w:rPr>
          <w:szCs w:val="24"/>
        </w:rPr>
        <w:tab/>
      </w:r>
      <w:r w:rsidR="009A31E8" w:rsidRPr="009A31E8">
        <w:rPr>
          <w:szCs w:val="24"/>
        </w:rPr>
        <w:t xml:space="preserve">Upon review, the Commonwealth Court held the Commission erred in granting the Petition without providing interested parties, like OCA and OSBA, adequate notice of the grant of expedited consideration of the Petition and a meaningful opportunity to respond to the particular facts of the proposed changes to PGW’s USECP set forth in the Petition. </w:t>
      </w:r>
      <w:r w:rsidR="007E1E17">
        <w:rPr>
          <w:szCs w:val="24"/>
        </w:rPr>
        <w:t xml:space="preserve"> </w:t>
      </w:r>
      <w:r w:rsidR="009A31E8" w:rsidRPr="009A31E8">
        <w:rPr>
          <w:szCs w:val="24"/>
        </w:rPr>
        <w:t>By Order entered September 29, 2021, the Commonwealth Court vacated the Commission’s March 26, 2020 Order and remanded the matter back to the Commission for further proceedings.  The Court directed the Commission to provide evidentiary proceedings and issue a new decision consistent with its Opinion.</w:t>
      </w:r>
      <w:r w:rsidR="009A31E8" w:rsidRPr="009A31E8">
        <w:rPr>
          <w:szCs w:val="24"/>
          <w:vertAlign w:val="superscript"/>
        </w:rPr>
        <w:footnoteReference w:id="6"/>
      </w:r>
      <w:r w:rsidR="009A31E8" w:rsidRPr="009A31E8">
        <w:rPr>
          <w:szCs w:val="24"/>
        </w:rPr>
        <w:t xml:space="preserve"> </w:t>
      </w:r>
    </w:p>
    <w:p w14:paraId="0A97BA03" w14:textId="79C7BE68" w:rsidR="00875F8E" w:rsidRDefault="00875F8E" w:rsidP="00230169">
      <w:pPr>
        <w:contextualSpacing/>
        <w:rPr>
          <w:szCs w:val="24"/>
        </w:rPr>
      </w:pPr>
    </w:p>
    <w:p w14:paraId="7EE09A42" w14:textId="635065A0" w:rsidR="00875F8E" w:rsidRPr="00EF6F64" w:rsidRDefault="00875F8E" w:rsidP="00230169">
      <w:pPr>
        <w:contextualSpacing/>
        <w:rPr>
          <w:b/>
          <w:bCs/>
          <w:szCs w:val="24"/>
        </w:rPr>
      </w:pPr>
      <w:r>
        <w:rPr>
          <w:szCs w:val="24"/>
        </w:rPr>
        <w:tab/>
      </w:r>
      <w:r>
        <w:rPr>
          <w:szCs w:val="24"/>
        </w:rPr>
        <w:tab/>
      </w:r>
      <w:r w:rsidRPr="00EF6F64">
        <w:rPr>
          <w:b/>
          <w:bCs/>
          <w:szCs w:val="24"/>
        </w:rPr>
        <w:t xml:space="preserve">No party at any time made any request to the Commission or the Commonwealth Court that the implementation of the Pilot Program be stayed pending </w:t>
      </w:r>
      <w:r w:rsidRPr="00EF6F64">
        <w:rPr>
          <w:b/>
          <w:bCs/>
          <w:szCs w:val="24"/>
        </w:rPr>
        <w:lastRenderedPageBreak/>
        <w:t xml:space="preserve">resolution of the appeal.  Therefore, the Pilot Program continued during the pendency of the appeal </w:t>
      </w:r>
      <w:r w:rsidR="00EF6F64">
        <w:rPr>
          <w:b/>
          <w:bCs/>
          <w:szCs w:val="24"/>
        </w:rPr>
        <w:t xml:space="preserve">to Commonwealth Court </w:t>
      </w:r>
      <w:r w:rsidRPr="00EF6F64">
        <w:rPr>
          <w:b/>
          <w:bCs/>
          <w:szCs w:val="24"/>
        </w:rPr>
        <w:t>and continues up to the present time.</w:t>
      </w:r>
    </w:p>
    <w:p w14:paraId="6625221F" w14:textId="399AFA12" w:rsidR="00257397" w:rsidRDefault="00257397" w:rsidP="00230169">
      <w:pPr>
        <w:contextualSpacing/>
        <w:rPr>
          <w:szCs w:val="24"/>
        </w:rPr>
      </w:pPr>
    </w:p>
    <w:p w14:paraId="09785338" w14:textId="18BEE132" w:rsidR="00257397" w:rsidRPr="00257397" w:rsidRDefault="00257397" w:rsidP="00230169">
      <w:pPr>
        <w:contextualSpacing/>
        <w:rPr>
          <w:szCs w:val="24"/>
          <w:u w:val="single"/>
        </w:rPr>
      </w:pPr>
      <w:r w:rsidRPr="00257397">
        <w:rPr>
          <w:szCs w:val="24"/>
          <w:u w:val="single"/>
        </w:rPr>
        <w:t>PGW’s Motion for Commission Action</w:t>
      </w:r>
    </w:p>
    <w:p w14:paraId="1FCB2DB4" w14:textId="77777777" w:rsidR="009A31E8" w:rsidRPr="009A31E8" w:rsidRDefault="009A31E8" w:rsidP="00230169">
      <w:pPr>
        <w:contextualSpacing/>
        <w:rPr>
          <w:szCs w:val="24"/>
        </w:rPr>
      </w:pPr>
    </w:p>
    <w:p w14:paraId="1972D4A3" w14:textId="62E1D07F" w:rsidR="009A31E8" w:rsidRPr="009A31E8" w:rsidRDefault="009A31E8" w:rsidP="00A5310A">
      <w:pPr>
        <w:contextualSpacing/>
        <w:rPr>
          <w:szCs w:val="24"/>
        </w:rPr>
      </w:pPr>
      <w:r w:rsidRPr="009A31E8">
        <w:rPr>
          <w:szCs w:val="24"/>
        </w:rPr>
        <w:tab/>
      </w:r>
      <w:r w:rsidRPr="009A31E8">
        <w:rPr>
          <w:szCs w:val="24"/>
        </w:rPr>
        <w:tab/>
        <w:t xml:space="preserve">On October 25, 2021, </w:t>
      </w:r>
      <w:r w:rsidR="00A5310A">
        <w:rPr>
          <w:szCs w:val="24"/>
        </w:rPr>
        <w:t xml:space="preserve">about one month after the Commonwealth Court entered its remand order, </w:t>
      </w:r>
      <w:r w:rsidRPr="009A31E8">
        <w:rPr>
          <w:szCs w:val="24"/>
        </w:rPr>
        <w:t>PGW filed a Petition for Commission Action, requesting that the Commission: (1) issue an order directing PGW to maintain its existing energy burden Pilot Program as part of its Customer Responsibility Program on a temporary basis until a final Commission order is issued in the proceeding on remand; (2) set a schedule for an expedited proceeding on remand in order to provide for the evidentiary proceedings and issuance of a new decision required by the Commonwealth Court’s decision; and (3) direct the Office of Administrative Law Judge (OALJ) to develop a certified record to be submitted to the Commission for decision.</w:t>
      </w:r>
    </w:p>
    <w:p w14:paraId="65541F98" w14:textId="77777777" w:rsidR="009A31E8" w:rsidRPr="009A31E8" w:rsidRDefault="009A31E8" w:rsidP="00230169">
      <w:pPr>
        <w:contextualSpacing/>
        <w:rPr>
          <w:szCs w:val="24"/>
        </w:rPr>
      </w:pPr>
    </w:p>
    <w:p w14:paraId="4BF6259F" w14:textId="77777777" w:rsidR="00A5310A" w:rsidRDefault="009A31E8" w:rsidP="00A5310A">
      <w:pPr>
        <w:contextualSpacing/>
        <w:rPr>
          <w:szCs w:val="24"/>
        </w:rPr>
      </w:pPr>
      <w:r w:rsidRPr="009A31E8">
        <w:rPr>
          <w:szCs w:val="24"/>
        </w:rPr>
        <w:tab/>
      </w:r>
      <w:r w:rsidRPr="009A31E8">
        <w:rPr>
          <w:szCs w:val="24"/>
        </w:rPr>
        <w:tab/>
        <w:t xml:space="preserve">On November 15, 2021, CAUSE-PA and TURN filed a joint Answer to PGW’s October 25, 2021 Petition, essentially supporting PGW’s Petition.  </w:t>
      </w:r>
    </w:p>
    <w:p w14:paraId="6045FC4C" w14:textId="77777777" w:rsidR="00A5310A" w:rsidRDefault="00A5310A" w:rsidP="00A5310A">
      <w:pPr>
        <w:contextualSpacing/>
        <w:rPr>
          <w:szCs w:val="24"/>
        </w:rPr>
      </w:pPr>
    </w:p>
    <w:p w14:paraId="2B04D6F2" w14:textId="12FD50C0" w:rsidR="009154D6" w:rsidRDefault="00A5310A" w:rsidP="009154D6">
      <w:pPr>
        <w:contextualSpacing/>
        <w:rPr>
          <w:szCs w:val="24"/>
        </w:rPr>
      </w:pPr>
      <w:r>
        <w:rPr>
          <w:szCs w:val="24"/>
        </w:rPr>
        <w:tab/>
      </w:r>
      <w:r>
        <w:rPr>
          <w:szCs w:val="24"/>
        </w:rPr>
        <w:tab/>
      </w:r>
      <w:r w:rsidR="009A31E8" w:rsidRPr="009A31E8">
        <w:rPr>
          <w:szCs w:val="24"/>
        </w:rPr>
        <w:t xml:space="preserve">Also on November 15, 2021, OCA filed an Answer to PGW’s October 25, 2021 </w:t>
      </w:r>
      <w:r w:rsidR="006D69AA">
        <w:rPr>
          <w:szCs w:val="24"/>
        </w:rPr>
        <w:t>Petition</w:t>
      </w:r>
      <w:r w:rsidR="009A31E8" w:rsidRPr="009A31E8">
        <w:rPr>
          <w:szCs w:val="24"/>
        </w:rPr>
        <w:t xml:space="preserve">.  In its Answer, OCA averred it did not oppose PGW’s request for a temporary extension of the existing Pilot Program during the pendency of </w:t>
      </w:r>
      <w:r>
        <w:rPr>
          <w:szCs w:val="24"/>
        </w:rPr>
        <w:t>this</w:t>
      </w:r>
      <w:r w:rsidR="009A31E8" w:rsidRPr="009A31E8">
        <w:rPr>
          <w:szCs w:val="24"/>
        </w:rPr>
        <w:t xml:space="preserve"> remand proceeding, with the caveat that OCA reserves the right to request refunds to the date of the Remand Order.  Further, OCA </w:t>
      </w:r>
      <w:r>
        <w:rPr>
          <w:szCs w:val="24"/>
        </w:rPr>
        <w:t xml:space="preserve">indicated it </w:t>
      </w:r>
      <w:r w:rsidR="009A31E8" w:rsidRPr="009A31E8">
        <w:rPr>
          <w:szCs w:val="24"/>
        </w:rPr>
        <w:t>oppose</w:t>
      </w:r>
      <w:r>
        <w:rPr>
          <w:szCs w:val="24"/>
        </w:rPr>
        <w:t>d</w:t>
      </w:r>
      <w:r w:rsidR="009A31E8" w:rsidRPr="009A31E8">
        <w:rPr>
          <w:szCs w:val="24"/>
        </w:rPr>
        <w:t xml:space="preserve"> PGW’s request for an expedited process and certification of the record.</w:t>
      </w:r>
    </w:p>
    <w:p w14:paraId="3E63540A" w14:textId="07788577" w:rsidR="009A31E8" w:rsidRPr="00A5310A" w:rsidRDefault="008C41D9" w:rsidP="00A5310A">
      <w:pPr>
        <w:rPr>
          <w:b/>
          <w:szCs w:val="24"/>
          <w:u w:val="single"/>
        </w:rPr>
      </w:pPr>
      <w:r>
        <w:rPr>
          <w:szCs w:val="24"/>
        </w:rPr>
        <w:tab/>
      </w:r>
      <w:r>
        <w:rPr>
          <w:szCs w:val="24"/>
        </w:rPr>
        <w:tab/>
      </w:r>
    </w:p>
    <w:p w14:paraId="1CFA3151" w14:textId="66D9DFFF" w:rsidR="00A639B2" w:rsidRDefault="009A31E8" w:rsidP="007E1E17">
      <w:pPr>
        <w:pStyle w:val="ListParagraph"/>
        <w:ind w:left="0" w:right="720"/>
        <w:rPr>
          <w:sz w:val="24"/>
          <w:szCs w:val="24"/>
        </w:rPr>
      </w:pPr>
      <w:r>
        <w:rPr>
          <w:sz w:val="24"/>
          <w:szCs w:val="24"/>
        </w:rPr>
        <w:tab/>
      </w:r>
      <w:r>
        <w:rPr>
          <w:sz w:val="24"/>
          <w:szCs w:val="24"/>
        </w:rPr>
        <w:tab/>
      </w:r>
      <w:r w:rsidR="00A639B2">
        <w:rPr>
          <w:sz w:val="24"/>
          <w:szCs w:val="24"/>
        </w:rPr>
        <w:t xml:space="preserve">A prehearing conference was held on December 20, 2021.  A variety of issues were addressed.  Notably, the Administrative Law Judges (ALJs) adopted a litigation schedule and heard oral argument on the Motion.   </w:t>
      </w:r>
    </w:p>
    <w:p w14:paraId="07AAF875" w14:textId="450A4285" w:rsidR="009A31E8" w:rsidRDefault="009A31E8" w:rsidP="00230169">
      <w:pPr>
        <w:pStyle w:val="ListParagraph"/>
        <w:ind w:left="0" w:right="720"/>
        <w:rPr>
          <w:sz w:val="24"/>
          <w:szCs w:val="24"/>
        </w:rPr>
      </w:pPr>
    </w:p>
    <w:p w14:paraId="53D9CE62" w14:textId="0D948789" w:rsidR="009A31E8" w:rsidRDefault="009A31E8" w:rsidP="00230169">
      <w:pPr>
        <w:pStyle w:val="ListParagraph"/>
        <w:ind w:left="0" w:right="720"/>
        <w:rPr>
          <w:sz w:val="24"/>
          <w:szCs w:val="24"/>
        </w:rPr>
      </w:pPr>
      <w:r>
        <w:rPr>
          <w:sz w:val="24"/>
          <w:szCs w:val="24"/>
        </w:rPr>
        <w:tab/>
      </w:r>
      <w:r>
        <w:rPr>
          <w:sz w:val="24"/>
          <w:szCs w:val="24"/>
        </w:rPr>
        <w:tab/>
      </w:r>
      <w:r w:rsidRPr="00F157DB">
        <w:rPr>
          <w:sz w:val="24"/>
          <w:szCs w:val="24"/>
        </w:rPr>
        <w:t xml:space="preserve">As for the relief requesting an expedited proceeding, </w:t>
      </w:r>
      <w:r>
        <w:rPr>
          <w:sz w:val="24"/>
          <w:szCs w:val="24"/>
        </w:rPr>
        <w:t xml:space="preserve">PGW indicated that the litigation schedule adopted at the conference was </w:t>
      </w:r>
      <w:r w:rsidR="00A06620">
        <w:rPr>
          <w:sz w:val="24"/>
          <w:szCs w:val="24"/>
        </w:rPr>
        <w:t xml:space="preserve">agreeable and satisfied its request for an expedited proceeding.  </w:t>
      </w:r>
      <w:r>
        <w:rPr>
          <w:sz w:val="24"/>
          <w:szCs w:val="24"/>
        </w:rPr>
        <w:t xml:space="preserve">  </w:t>
      </w:r>
    </w:p>
    <w:p w14:paraId="65CF60F1" w14:textId="77777777" w:rsidR="009A31E8" w:rsidRPr="00F157DB" w:rsidRDefault="009A31E8" w:rsidP="00230169">
      <w:pPr>
        <w:pStyle w:val="ListParagraph"/>
        <w:rPr>
          <w:sz w:val="24"/>
          <w:szCs w:val="24"/>
        </w:rPr>
      </w:pPr>
    </w:p>
    <w:p w14:paraId="00264A3E" w14:textId="162038D6" w:rsidR="009A31E8" w:rsidRDefault="009A31E8" w:rsidP="00230169">
      <w:pPr>
        <w:rPr>
          <w:b/>
          <w:szCs w:val="24"/>
          <w:u w:val="single"/>
        </w:rPr>
      </w:pPr>
      <w:r>
        <w:rPr>
          <w:szCs w:val="24"/>
        </w:rPr>
        <w:lastRenderedPageBreak/>
        <w:tab/>
      </w:r>
      <w:r>
        <w:rPr>
          <w:szCs w:val="24"/>
        </w:rPr>
        <w:tab/>
        <w:t>As for the request for a certified record as opposed to a written decision, PGW withdrew that request.</w:t>
      </w:r>
    </w:p>
    <w:p w14:paraId="327BF15D" w14:textId="6D3127B5" w:rsidR="00CB0498" w:rsidRDefault="005D46EE" w:rsidP="00230169">
      <w:pPr>
        <w:rPr>
          <w:bCs/>
          <w:szCs w:val="24"/>
        </w:rPr>
      </w:pPr>
      <w:r>
        <w:rPr>
          <w:b/>
          <w:szCs w:val="24"/>
        </w:rPr>
        <w:tab/>
      </w:r>
      <w:r>
        <w:rPr>
          <w:b/>
          <w:szCs w:val="24"/>
        </w:rPr>
        <w:tab/>
      </w:r>
      <w:r w:rsidR="0070431A">
        <w:rPr>
          <w:bCs/>
          <w:szCs w:val="24"/>
        </w:rPr>
        <w:t xml:space="preserve"> </w:t>
      </w:r>
    </w:p>
    <w:p w14:paraId="11CD2CEA" w14:textId="0E8FA642" w:rsidR="00A06620" w:rsidRDefault="00A06620" w:rsidP="00230169">
      <w:pPr>
        <w:rPr>
          <w:szCs w:val="24"/>
        </w:rPr>
      </w:pPr>
      <w:r>
        <w:rPr>
          <w:bCs/>
          <w:szCs w:val="24"/>
        </w:rPr>
        <w:tab/>
      </w:r>
      <w:r>
        <w:rPr>
          <w:bCs/>
          <w:szCs w:val="24"/>
        </w:rPr>
        <w:tab/>
        <w:t>As for the remaining portion of the Motion, PGW’s request for</w:t>
      </w:r>
      <w:r w:rsidRPr="009A31E8">
        <w:rPr>
          <w:szCs w:val="24"/>
        </w:rPr>
        <w:t xml:space="preserve"> an order </w:t>
      </w:r>
      <w:r>
        <w:rPr>
          <w:szCs w:val="24"/>
        </w:rPr>
        <w:t>permitting it</w:t>
      </w:r>
      <w:r w:rsidRPr="009A31E8">
        <w:rPr>
          <w:szCs w:val="24"/>
        </w:rPr>
        <w:t xml:space="preserve"> </w:t>
      </w:r>
      <w:r>
        <w:rPr>
          <w:szCs w:val="24"/>
        </w:rPr>
        <w:t xml:space="preserve">to continue its </w:t>
      </w:r>
      <w:r w:rsidRPr="009A31E8">
        <w:rPr>
          <w:szCs w:val="24"/>
        </w:rPr>
        <w:t xml:space="preserve">Pilot Program on a temporary basis until a final Commission order is issued in </w:t>
      </w:r>
      <w:r>
        <w:rPr>
          <w:szCs w:val="24"/>
        </w:rPr>
        <w:t>this remanded proceeding</w:t>
      </w:r>
      <w:r w:rsidR="0073380B">
        <w:rPr>
          <w:szCs w:val="24"/>
        </w:rPr>
        <w:t xml:space="preserve">, the ALJs heard oral argument from all parties.  Notably, OCA and OSBA did not object to the continuation of the Pilot Program, but conditioned their agreement on reserving an ability to seek refunds.  TURN and CAUSE-PA supported the continuation of the Pilot Program, but objected to OCA or OSBA being permitted to seek refunds.  </w:t>
      </w:r>
    </w:p>
    <w:p w14:paraId="37E9FACF" w14:textId="26479FF5" w:rsidR="0073380B" w:rsidRDefault="0073380B" w:rsidP="00230169">
      <w:pPr>
        <w:rPr>
          <w:szCs w:val="24"/>
        </w:rPr>
      </w:pPr>
    </w:p>
    <w:p w14:paraId="24D03BCB" w14:textId="25F89A55" w:rsidR="0073380B" w:rsidRDefault="0073380B" w:rsidP="00230169">
      <w:pPr>
        <w:rPr>
          <w:szCs w:val="24"/>
        </w:rPr>
      </w:pPr>
      <w:r>
        <w:rPr>
          <w:szCs w:val="24"/>
        </w:rPr>
        <w:tab/>
      </w:r>
      <w:r>
        <w:rPr>
          <w:szCs w:val="24"/>
        </w:rPr>
        <w:tab/>
        <w:t xml:space="preserve">Ultimately, the ALJs </w:t>
      </w:r>
      <w:r w:rsidR="008E3375">
        <w:rPr>
          <w:szCs w:val="24"/>
        </w:rPr>
        <w:t xml:space="preserve">orally granted this portion of the Motion and advised that the issues regarding refunds would be reserved for litigation.  This Interim Order memorializes the oral decision </w:t>
      </w:r>
      <w:r w:rsidR="00EF6F64">
        <w:rPr>
          <w:szCs w:val="24"/>
        </w:rPr>
        <w:t>the</w:t>
      </w:r>
      <w:r w:rsidR="008E3375">
        <w:rPr>
          <w:szCs w:val="24"/>
        </w:rPr>
        <w:t xml:space="preserve"> ALJs </w:t>
      </w:r>
      <w:r w:rsidR="00EF6F64">
        <w:rPr>
          <w:szCs w:val="24"/>
        </w:rPr>
        <w:t xml:space="preserve">made </w:t>
      </w:r>
      <w:r w:rsidR="008E3375">
        <w:rPr>
          <w:szCs w:val="24"/>
        </w:rPr>
        <w:t xml:space="preserve">at the conference.  </w:t>
      </w:r>
    </w:p>
    <w:p w14:paraId="7B383CBB" w14:textId="377ECCE4" w:rsidR="008E3375" w:rsidRDefault="008E3375" w:rsidP="00230169">
      <w:pPr>
        <w:rPr>
          <w:szCs w:val="24"/>
        </w:rPr>
      </w:pPr>
    </w:p>
    <w:p w14:paraId="0C1770A1" w14:textId="4BA504C6" w:rsidR="008E3375" w:rsidRDefault="008E3375" w:rsidP="00230169">
      <w:pPr>
        <w:rPr>
          <w:szCs w:val="24"/>
        </w:rPr>
      </w:pPr>
      <w:r>
        <w:rPr>
          <w:szCs w:val="24"/>
        </w:rPr>
        <w:tab/>
      </w:r>
      <w:r>
        <w:rPr>
          <w:szCs w:val="24"/>
        </w:rPr>
        <w:tab/>
        <w:t xml:space="preserve">THEREFORE, </w:t>
      </w:r>
    </w:p>
    <w:p w14:paraId="14B4EC6F" w14:textId="7BDF2341" w:rsidR="008E3375" w:rsidRDefault="008E3375" w:rsidP="00230169">
      <w:pPr>
        <w:rPr>
          <w:szCs w:val="24"/>
        </w:rPr>
      </w:pPr>
    </w:p>
    <w:p w14:paraId="3A587903" w14:textId="365E31EE" w:rsidR="008E3375" w:rsidRDefault="008E3375" w:rsidP="00230169">
      <w:pPr>
        <w:rPr>
          <w:szCs w:val="24"/>
        </w:rPr>
      </w:pPr>
      <w:r>
        <w:rPr>
          <w:szCs w:val="24"/>
        </w:rPr>
        <w:tab/>
      </w:r>
      <w:r>
        <w:rPr>
          <w:szCs w:val="24"/>
        </w:rPr>
        <w:tab/>
        <w:t>IT IS ORDERED:</w:t>
      </w:r>
    </w:p>
    <w:p w14:paraId="56AE520C" w14:textId="788E8759" w:rsidR="008E3375" w:rsidRDefault="008E3375" w:rsidP="00230169">
      <w:pPr>
        <w:rPr>
          <w:szCs w:val="24"/>
        </w:rPr>
      </w:pPr>
    </w:p>
    <w:p w14:paraId="0EEB5E3E" w14:textId="2451FE9B" w:rsidR="008E3375" w:rsidRDefault="008E3375" w:rsidP="00230169">
      <w:pPr>
        <w:rPr>
          <w:szCs w:val="24"/>
        </w:rPr>
      </w:pPr>
      <w:r>
        <w:rPr>
          <w:szCs w:val="24"/>
        </w:rPr>
        <w:tab/>
      </w:r>
      <w:r w:rsidR="00B56766">
        <w:rPr>
          <w:szCs w:val="24"/>
        </w:rPr>
        <w:tab/>
      </w:r>
      <w:r>
        <w:rPr>
          <w:szCs w:val="24"/>
        </w:rPr>
        <w:t>1.</w:t>
      </w:r>
      <w:r>
        <w:rPr>
          <w:szCs w:val="24"/>
        </w:rPr>
        <w:tab/>
        <w:t xml:space="preserve">That the Motion for Commission Action filed by Philadelphia Gas Works on </w:t>
      </w:r>
      <w:r w:rsidRPr="009A31E8">
        <w:rPr>
          <w:szCs w:val="24"/>
        </w:rPr>
        <w:t>October 25, 2021</w:t>
      </w:r>
      <w:r>
        <w:rPr>
          <w:szCs w:val="24"/>
        </w:rPr>
        <w:t xml:space="preserve"> is granted in that Philadelphia Gas Works shall continue to operate its Pilot Program </w:t>
      </w:r>
      <w:r w:rsidR="00B56766">
        <w:rPr>
          <w:szCs w:val="24"/>
        </w:rPr>
        <w:t>during the pendency of</w:t>
      </w:r>
      <w:r>
        <w:rPr>
          <w:szCs w:val="24"/>
        </w:rPr>
        <w:t xml:space="preserve"> </w:t>
      </w:r>
      <w:r w:rsidR="00B56766">
        <w:rPr>
          <w:szCs w:val="24"/>
        </w:rPr>
        <w:t xml:space="preserve">this remanded proceeding until the Commission enters a Final Order or the presiding officers </w:t>
      </w:r>
      <w:r w:rsidR="00EF6F64">
        <w:rPr>
          <w:szCs w:val="24"/>
        </w:rPr>
        <w:t xml:space="preserve">or Commission </w:t>
      </w:r>
      <w:r w:rsidR="00B56766">
        <w:rPr>
          <w:szCs w:val="24"/>
        </w:rPr>
        <w:t xml:space="preserve">otherwise direct.  </w:t>
      </w:r>
    </w:p>
    <w:p w14:paraId="365C3C92" w14:textId="0B8C8BE7" w:rsidR="00B56766" w:rsidRDefault="00B56766" w:rsidP="00230169">
      <w:pPr>
        <w:rPr>
          <w:szCs w:val="24"/>
        </w:rPr>
      </w:pPr>
    </w:p>
    <w:p w14:paraId="29DFCEBF" w14:textId="71D02C68" w:rsidR="00B56766" w:rsidRDefault="00B56766" w:rsidP="00230169">
      <w:pPr>
        <w:rPr>
          <w:szCs w:val="24"/>
        </w:rPr>
      </w:pPr>
      <w:r>
        <w:rPr>
          <w:szCs w:val="24"/>
        </w:rPr>
        <w:tab/>
      </w:r>
      <w:r>
        <w:rPr>
          <w:szCs w:val="24"/>
        </w:rPr>
        <w:tab/>
        <w:t xml:space="preserve">2. </w:t>
      </w:r>
      <w:r>
        <w:rPr>
          <w:szCs w:val="24"/>
        </w:rPr>
        <w:tab/>
        <w:t>That issues regarding customer refunds, including but not limited to</w:t>
      </w:r>
      <w:r w:rsidR="00BC7ED7">
        <w:rPr>
          <w:szCs w:val="24"/>
        </w:rPr>
        <w:t xml:space="preserve"> </w:t>
      </w:r>
      <w:r>
        <w:rPr>
          <w:szCs w:val="24"/>
        </w:rPr>
        <w:t>whether refunds are appropriate and if so, in what amount, to be paid by whom and when</w:t>
      </w:r>
      <w:r w:rsidR="00BC7ED7">
        <w:rPr>
          <w:szCs w:val="24"/>
        </w:rPr>
        <w:t>, shall be addressed by the parties through litigation of this matter</w:t>
      </w:r>
      <w:r w:rsidR="004B55DC">
        <w:rPr>
          <w:szCs w:val="24"/>
        </w:rPr>
        <w:t>, if necessary</w:t>
      </w:r>
      <w:r w:rsidR="00BC7ED7">
        <w:rPr>
          <w:szCs w:val="24"/>
        </w:rPr>
        <w:t xml:space="preserve">.  </w:t>
      </w:r>
    </w:p>
    <w:p w14:paraId="18C8E2D9" w14:textId="57C0AD9D" w:rsidR="00BC7ED7" w:rsidRDefault="00BC7ED7" w:rsidP="00230169">
      <w:pPr>
        <w:rPr>
          <w:szCs w:val="24"/>
        </w:rPr>
      </w:pPr>
    </w:p>
    <w:p w14:paraId="15D133F5" w14:textId="15C30244" w:rsidR="00DC5916" w:rsidRDefault="00DC5916" w:rsidP="00230169">
      <w:pPr>
        <w:rPr>
          <w:szCs w:val="24"/>
        </w:rPr>
      </w:pPr>
    </w:p>
    <w:p w14:paraId="753AB062" w14:textId="77777777" w:rsidR="00DC5916" w:rsidRDefault="00DC5916" w:rsidP="00230169">
      <w:pPr>
        <w:rPr>
          <w:szCs w:val="24"/>
        </w:rPr>
      </w:pPr>
    </w:p>
    <w:p w14:paraId="16F8A961" w14:textId="48596ED7" w:rsidR="00BC7ED7" w:rsidRPr="008E3375" w:rsidRDefault="00BC7ED7" w:rsidP="00230169">
      <w:pPr>
        <w:rPr>
          <w:szCs w:val="24"/>
        </w:rPr>
      </w:pPr>
      <w:r>
        <w:rPr>
          <w:szCs w:val="24"/>
        </w:rPr>
        <w:lastRenderedPageBreak/>
        <w:tab/>
      </w:r>
      <w:r>
        <w:rPr>
          <w:szCs w:val="24"/>
        </w:rPr>
        <w:tab/>
        <w:t xml:space="preserve">3.  </w:t>
      </w:r>
      <w:r>
        <w:rPr>
          <w:szCs w:val="24"/>
        </w:rPr>
        <w:tab/>
        <w:t xml:space="preserve">That the Motion for Commission Action is dismissed as moot in all other respects. </w:t>
      </w:r>
    </w:p>
    <w:p w14:paraId="50767266" w14:textId="77777777" w:rsidR="00B34559" w:rsidRPr="00C055EF" w:rsidRDefault="00B34559" w:rsidP="00230169">
      <w:pPr>
        <w:pStyle w:val="Footer"/>
        <w:tabs>
          <w:tab w:val="clear" w:pos="4320"/>
          <w:tab w:val="clear" w:pos="8640"/>
        </w:tabs>
        <w:rPr>
          <w:spacing w:val="-3"/>
          <w:szCs w:val="24"/>
        </w:rPr>
      </w:pPr>
    </w:p>
    <w:p w14:paraId="6B0FA58B" w14:textId="77777777" w:rsidR="00780DB7" w:rsidRDefault="00780DB7" w:rsidP="00230169">
      <w:pPr>
        <w:tabs>
          <w:tab w:val="left" w:pos="0"/>
        </w:tabs>
        <w:jc w:val="both"/>
        <w:rPr>
          <w:szCs w:val="24"/>
        </w:rPr>
      </w:pPr>
    </w:p>
    <w:p w14:paraId="48534FD1" w14:textId="386D8FC4" w:rsidR="009A31E8" w:rsidRPr="007660A3" w:rsidRDefault="009A31E8" w:rsidP="00230169">
      <w:pPr>
        <w:spacing w:line="240" w:lineRule="auto"/>
      </w:pPr>
      <w:r w:rsidRPr="00623257">
        <w:t xml:space="preserve">Date:  </w:t>
      </w:r>
      <w:r w:rsidR="008E3375">
        <w:rPr>
          <w:u w:val="single"/>
        </w:rPr>
        <w:t>January 4, 2022</w:t>
      </w:r>
      <w:r w:rsidRPr="007660A3">
        <w:rPr>
          <w:rFonts w:eastAsia="SimSun"/>
        </w:rPr>
        <w:tab/>
      </w:r>
      <w:r w:rsidRPr="007660A3">
        <w:rPr>
          <w:rFonts w:eastAsia="SimSun"/>
        </w:rPr>
        <w:tab/>
      </w:r>
      <w:r w:rsidRPr="007660A3">
        <w:rPr>
          <w:rFonts w:eastAsia="SimSun"/>
        </w:rPr>
        <w:tab/>
      </w:r>
      <w:r w:rsidRPr="007660A3">
        <w:rPr>
          <w:rFonts w:eastAsia="SimSun"/>
        </w:rPr>
        <w:tab/>
      </w:r>
      <w:r w:rsidRPr="007660A3">
        <w:rPr>
          <w:u w:val="single"/>
        </w:rPr>
        <w:tab/>
      </w:r>
      <w:r w:rsidRPr="007660A3">
        <w:rPr>
          <w:u w:val="single"/>
        </w:rPr>
        <w:tab/>
        <w:t>/s/</w:t>
      </w:r>
      <w:r w:rsidRPr="007660A3">
        <w:rPr>
          <w:u w:val="single"/>
        </w:rPr>
        <w:tab/>
      </w:r>
      <w:r w:rsidRPr="007660A3">
        <w:rPr>
          <w:u w:val="single"/>
        </w:rPr>
        <w:tab/>
      </w:r>
      <w:r w:rsidRPr="007660A3">
        <w:rPr>
          <w:u w:val="single"/>
        </w:rPr>
        <w:tab/>
      </w:r>
      <w:r w:rsidRPr="007660A3">
        <w:rPr>
          <w:u w:val="single"/>
        </w:rPr>
        <w:tab/>
      </w:r>
    </w:p>
    <w:p w14:paraId="3F29D2ED" w14:textId="77777777" w:rsidR="009A31E8" w:rsidRPr="007660A3" w:rsidRDefault="009A31E8" w:rsidP="00230169">
      <w:pPr>
        <w:spacing w:line="240" w:lineRule="auto"/>
      </w:pPr>
      <w:r w:rsidRPr="007660A3">
        <w:tab/>
      </w:r>
      <w:r w:rsidRPr="007660A3">
        <w:tab/>
      </w:r>
      <w:r w:rsidRPr="007660A3">
        <w:tab/>
      </w:r>
      <w:r w:rsidRPr="007660A3">
        <w:tab/>
      </w:r>
      <w:r w:rsidRPr="007660A3">
        <w:tab/>
      </w:r>
      <w:r w:rsidRPr="007660A3">
        <w:tab/>
      </w:r>
      <w:r w:rsidRPr="007660A3">
        <w:tab/>
        <w:t>Mark A. Hoyer</w:t>
      </w:r>
    </w:p>
    <w:p w14:paraId="428DAB4F" w14:textId="77777777" w:rsidR="009A31E8" w:rsidRPr="007660A3" w:rsidRDefault="009A31E8" w:rsidP="00230169">
      <w:pPr>
        <w:spacing w:line="240" w:lineRule="auto"/>
      </w:pPr>
      <w:r w:rsidRPr="007660A3">
        <w:tab/>
      </w:r>
      <w:r w:rsidRPr="007660A3">
        <w:tab/>
      </w:r>
      <w:r w:rsidRPr="007660A3">
        <w:tab/>
      </w:r>
      <w:r w:rsidRPr="007660A3">
        <w:tab/>
      </w:r>
      <w:r w:rsidRPr="007660A3">
        <w:tab/>
      </w:r>
      <w:r w:rsidRPr="007660A3">
        <w:tab/>
      </w:r>
      <w:r w:rsidRPr="007660A3">
        <w:tab/>
        <w:t>Deputy Chief Administrative Law Judge</w:t>
      </w:r>
    </w:p>
    <w:p w14:paraId="4FF1CE0A" w14:textId="1F855FBB" w:rsidR="009A31E8" w:rsidRDefault="009A31E8" w:rsidP="00230169">
      <w:pPr>
        <w:spacing w:line="240" w:lineRule="auto"/>
      </w:pPr>
      <w:r w:rsidRPr="007660A3">
        <w:tab/>
      </w:r>
      <w:r w:rsidRPr="007660A3">
        <w:tab/>
      </w:r>
      <w:r w:rsidRPr="007660A3">
        <w:tab/>
      </w:r>
      <w:r w:rsidRPr="007660A3">
        <w:tab/>
      </w:r>
      <w:r w:rsidRPr="007660A3">
        <w:tab/>
      </w:r>
      <w:r w:rsidRPr="007660A3">
        <w:tab/>
      </w:r>
    </w:p>
    <w:p w14:paraId="5AB64EC4" w14:textId="77777777" w:rsidR="00230169" w:rsidRPr="007660A3" w:rsidRDefault="00230169" w:rsidP="00230169">
      <w:pPr>
        <w:spacing w:line="240" w:lineRule="auto"/>
      </w:pPr>
    </w:p>
    <w:p w14:paraId="0A7A3565" w14:textId="77777777" w:rsidR="009A31E8" w:rsidRPr="007660A3" w:rsidRDefault="009A31E8" w:rsidP="00230169">
      <w:pPr>
        <w:spacing w:line="240" w:lineRule="auto"/>
      </w:pPr>
      <w:r w:rsidRPr="007660A3">
        <w:tab/>
      </w:r>
      <w:r w:rsidRPr="007660A3">
        <w:tab/>
      </w:r>
      <w:r w:rsidRPr="007660A3">
        <w:tab/>
      </w:r>
      <w:r w:rsidRPr="007660A3">
        <w:tab/>
      </w:r>
      <w:r w:rsidRPr="007660A3">
        <w:tab/>
      </w:r>
      <w:r w:rsidRPr="007660A3">
        <w:tab/>
      </w:r>
      <w:r>
        <w:tab/>
      </w:r>
      <w:r w:rsidRPr="007660A3">
        <w:rPr>
          <w:u w:val="single"/>
        </w:rPr>
        <w:tab/>
      </w:r>
      <w:r w:rsidRPr="007660A3">
        <w:rPr>
          <w:u w:val="single"/>
        </w:rPr>
        <w:tab/>
        <w:t>/s/</w:t>
      </w:r>
      <w:r w:rsidRPr="007660A3">
        <w:rPr>
          <w:u w:val="single"/>
        </w:rPr>
        <w:tab/>
      </w:r>
      <w:r w:rsidRPr="007660A3">
        <w:rPr>
          <w:u w:val="single"/>
        </w:rPr>
        <w:tab/>
      </w:r>
      <w:r w:rsidRPr="007660A3">
        <w:rPr>
          <w:u w:val="single"/>
        </w:rPr>
        <w:tab/>
      </w:r>
      <w:r w:rsidRPr="007660A3">
        <w:rPr>
          <w:u w:val="single"/>
        </w:rPr>
        <w:tab/>
      </w:r>
    </w:p>
    <w:p w14:paraId="0D5F1C6A" w14:textId="77777777" w:rsidR="009A31E8" w:rsidRPr="007660A3" w:rsidRDefault="009A31E8" w:rsidP="00230169">
      <w:pPr>
        <w:spacing w:line="240" w:lineRule="auto"/>
      </w:pPr>
      <w:r w:rsidRPr="007660A3">
        <w:tab/>
      </w:r>
      <w:r w:rsidRPr="007660A3">
        <w:tab/>
      </w:r>
      <w:r w:rsidRPr="007660A3">
        <w:tab/>
      </w:r>
      <w:r w:rsidRPr="007660A3">
        <w:tab/>
      </w:r>
      <w:r w:rsidRPr="007660A3">
        <w:tab/>
      </w:r>
      <w:r w:rsidRPr="007660A3">
        <w:tab/>
      </w:r>
      <w:r w:rsidRPr="007660A3">
        <w:tab/>
        <w:t>Emily I. DeVoe</w:t>
      </w:r>
    </w:p>
    <w:p w14:paraId="14D1D53E" w14:textId="77777777" w:rsidR="009A31E8" w:rsidRPr="007660A3" w:rsidRDefault="009A31E8" w:rsidP="00230169">
      <w:pPr>
        <w:spacing w:line="240" w:lineRule="auto"/>
      </w:pPr>
      <w:r w:rsidRPr="007660A3">
        <w:tab/>
      </w:r>
      <w:r w:rsidRPr="007660A3">
        <w:tab/>
      </w:r>
      <w:r w:rsidRPr="007660A3">
        <w:tab/>
      </w:r>
      <w:r w:rsidRPr="007660A3">
        <w:tab/>
      </w:r>
      <w:r w:rsidRPr="007660A3">
        <w:tab/>
      </w:r>
      <w:r w:rsidRPr="007660A3">
        <w:tab/>
      </w:r>
      <w:r w:rsidRPr="007660A3">
        <w:tab/>
        <w:t>Administrative Law Judge</w:t>
      </w:r>
    </w:p>
    <w:p w14:paraId="1E32F437" w14:textId="5187D283" w:rsidR="008C6F8C" w:rsidRDefault="008C6F8C" w:rsidP="00A04291">
      <w:pPr>
        <w:widowControl w:val="0"/>
        <w:tabs>
          <w:tab w:val="left" w:pos="0"/>
        </w:tabs>
        <w:autoSpaceDE w:val="0"/>
        <w:autoSpaceDN w:val="0"/>
        <w:adjustRightInd w:val="0"/>
        <w:jc w:val="both"/>
        <w:rPr>
          <w:rFonts w:ascii="Microsoft Sans Serif"/>
        </w:rPr>
      </w:pPr>
    </w:p>
    <w:p w14:paraId="18D2A892" w14:textId="77777777" w:rsidR="00780DB7" w:rsidRDefault="00780DB7" w:rsidP="00780DB7">
      <w:pPr>
        <w:spacing w:line="240" w:lineRule="auto"/>
        <w:rPr>
          <w:rFonts w:ascii="Microsoft Sans Serif"/>
        </w:rPr>
      </w:pPr>
    </w:p>
    <w:p w14:paraId="2D80C21E" w14:textId="77777777" w:rsidR="00984DDB" w:rsidRDefault="00984DDB" w:rsidP="00780DB7">
      <w:pPr>
        <w:spacing w:line="240" w:lineRule="auto"/>
        <w:rPr>
          <w:sz w:val="20"/>
        </w:rPr>
        <w:sectPr w:rsidR="00984DDB" w:rsidSect="00A04291">
          <w:footerReference w:type="even" r:id="rId8"/>
          <w:footerReference w:type="default" r:id="rId9"/>
          <w:footerReference w:type="first" r:id="rId10"/>
          <w:pgSz w:w="12240" w:h="15840"/>
          <w:pgMar w:top="1440" w:right="1440" w:bottom="1440" w:left="1440" w:header="720" w:footer="720" w:gutter="0"/>
          <w:pgNumType w:start="1"/>
          <w:cols w:space="720"/>
          <w:titlePg/>
          <w:docGrid w:linePitch="326"/>
        </w:sectPr>
      </w:pPr>
    </w:p>
    <w:p w14:paraId="3884BF86" w14:textId="77777777" w:rsidR="00984DDB" w:rsidRPr="00984DDB" w:rsidRDefault="00984DDB" w:rsidP="00984DDB">
      <w:pPr>
        <w:spacing w:line="240" w:lineRule="auto"/>
        <w:rPr>
          <w:rFonts w:ascii="Microsoft Sans Serif" w:eastAsia="Microsoft Sans Serif" w:hAnsi="Microsoft Sans Serif" w:cs="Microsoft Sans Serif"/>
          <w:b/>
          <w:i/>
          <w:szCs w:val="22"/>
          <w:u w:val="single"/>
        </w:rPr>
      </w:pPr>
    </w:p>
    <w:p w14:paraId="71A25048" w14:textId="77777777" w:rsidR="00246E6A" w:rsidRDefault="00246E6A" w:rsidP="00780DB7">
      <w:pPr>
        <w:spacing w:line="240" w:lineRule="auto"/>
        <w:rPr>
          <w:sz w:val="20"/>
        </w:rPr>
        <w:sectPr w:rsidR="00246E6A" w:rsidSect="00984DDB">
          <w:footerReference w:type="default" r:id="rId11"/>
          <w:type w:val="continuous"/>
          <w:pgSz w:w="12240" w:h="15840"/>
          <w:pgMar w:top="720" w:right="720" w:bottom="720" w:left="720" w:header="720" w:footer="720" w:gutter="0"/>
          <w:pgNumType w:start="1"/>
          <w:cols w:num="2" w:space="720"/>
          <w:titlePg/>
          <w:docGrid w:linePitch="326"/>
        </w:sectPr>
      </w:pPr>
    </w:p>
    <w:p w14:paraId="20AADF5A" w14:textId="77777777" w:rsidR="00246E6A" w:rsidRPr="00246E6A" w:rsidRDefault="00246E6A" w:rsidP="00246E6A">
      <w:pPr>
        <w:spacing w:after="160" w:line="259" w:lineRule="auto"/>
        <w:rPr>
          <w:rFonts w:ascii="Microsoft Sans Serif" w:eastAsia="Microsoft Sans Serif" w:hAnsi="Microsoft Sans Serif" w:cs="Microsoft Sans Serif"/>
          <w:b/>
          <w:szCs w:val="22"/>
          <w:u w:val="single"/>
        </w:rPr>
        <w:sectPr w:rsidR="00246E6A" w:rsidRPr="00246E6A">
          <w:pgSz w:w="12240" w:h="15840"/>
          <w:pgMar w:top="1440" w:right="1440" w:bottom="1440" w:left="1440" w:header="720" w:footer="720" w:gutter="0"/>
          <w:cols w:space="720"/>
          <w:docGrid w:linePitch="360"/>
        </w:sectPr>
      </w:pPr>
      <w:r w:rsidRPr="00246E6A">
        <w:rPr>
          <w:rFonts w:ascii="Microsoft Sans Serif" w:eastAsia="Microsoft Sans Serif" w:hAnsi="Microsoft Sans Serif" w:cs="Microsoft Sans Serif"/>
          <w:b/>
          <w:szCs w:val="22"/>
          <w:u w:val="single"/>
        </w:rPr>
        <w:lastRenderedPageBreak/>
        <w:t>P-2020-3018867 -   PETITION TO AMEND OR MODIFY UNIVERSAL SERVICE AND ENERGY CONSERVATION PLAN</w:t>
      </w:r>
      <w:r w:rsidRPr="00246E6A">
        <w:rPr>
          <w:rFonts w:ascii="Microsoft Sans Serif" w:eastAsia="Microsoft Sans Serif" w:hAnsi="Microsoft Sans Serif" w:cs="Microsoft Sans Serif"/>
          <w:b/>
          <w:szCs w:val="22"/>
          <w:u w:val="single"/>
        </w:rPr>
        <w:cr/>
      </w:r>
      <w:r w:rsidRPr="00246E6A">
        <w:rPr>
          <w:rFonts w:ascii="Microsoft Sans Serif" w:eastAsia="Microsoft Sans Serif" w:hAnsi="Microsoft Sans Serif" w:cs="Microsoft Sans Serif"/>
          <w:b/>
          <w:szCs w:val="22"/>
          <w:u w:val="single"/>
        </w:rPr>
        <w:cr/>
      </w:r>
    </w:p>
    <w:p w14:paraId="56473A4A"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LAUREN M BURGE ESQUIRE</w:t>
      </w:r>
      <w:r w:rsidRPr="00246E6A">
        <w:rPr>
          <w:rFonts w:ascii="Microsoft Sans Serif" w:eastAsia="Microsoft Sans Serif" w:hAnsi="Microsoft Sans Serif" w:cs="Microsoft Sans Serif"/>
          <w:szCs w:val="22"/>
        </w:rPr>
        <w:cr/>
        <w:t>DEANNE ODELL ESQUIRE</w:t>
      </w:r>
      <w:r w:rsidRPr="00246E6A">
        <w:rPr>
          <w:rFonts w:ascii="Microsoft Sans Serif" w:eastAsia="Microsoft Sans Serif" w:hAnsi="Microsoft Sans Serif" w:cs="Microsoft Sans Serif"/>
          <w:szCs w:val="22"/>
        </w:rPr>
        <w:br/>
        <w:t>ECKERT SEAMANS CHERIN &amp; MELLOTT LLC</w:t>
      </w:r>
      <w:r w:rsidRPr="00246E6A">
        <w:rPr>
          <w:rFonts w:ascii="Microsoft Sans Serif" w:eastAsia="Microsoft Sans Serif" w:hAnsi="Microsoft Sans Serif" w:cs="Microsoft Sans Serif"/>
          <w:szCs w:val="22"/>
        </w:rPr>
        <w:cr/>
        <w:t>600 GRANT STREET 44TH FLOOR</w:t>
      </w:r>
      <w:r w:rsidRPr="00246E6A">
        <w:rPr>
          <w:rFonts w:ascii="Microsoft Sans Serif" w:eastAsia="Microsoft Sans Serif" w:hAnsi="Microsoft Sans Serif" w:cs="Microsoft Sans Serif"/>
          <w:szCs w:val="22"/>
        </w:rPr>
        <w:cr/>
        <w:t>PITTSBURGH PA  15219</w:t>
      </w:r>
      <w:r w:rsidRPr="00246E6A">
        <w:rPr>
          <w:rFonts w:ascii="Microsoft Sans Serif" w:eastAsia="Microsoft Sans Serif" w:hAnsi="Microsoft Sans Serif" w:cs="Microsoft Sans Serif"/>
          <w:szCs w:val="22"/>
        </w:rPr>
        <w:cr/>
      </w:r>
      <w:r w:rsidRPr="00246E6A">
        <w:rPr>
          <w:rFonts w:ascii="Microsoft Sans Serif" w:eastAsia="Microsoft Sans Serif" w:hAnsi="Microsoft Sans Serif" w:cs="Microsoft Sans Serif"/>
          <w:b/>
          <w:bCs/>
          <w:szCs w:val="22"/>
        </w:rPr>
        <w:t>412.566.2146</w:t>
      </w:r>
      <w:r w:rsidRPr="00246E6A">
        <w:rPr>
          <w:rFonts w:ascii="Microsoft Sans Serif" w:eastAsia="Microsoft Sans Serif" w:hAnsi="Microsoft Sans Serif" w:cs="Microsoft Sans Serif"/>
          <w:szCs w:val="22"/>
        </w:rPr>
        <w:cr/>
        <w:t>lburge@eckertseamans.com</w:t>
      </w:r>
      <w:r w:rsidRPr="00246E6A">
        <w:rPr>
          <w:rFonts w:ascii="Microsoft Sans Serif" w:eastAsia="Microsoft Sans Serif" w:hAnsi="Microsoft Sans Serif" w:cs="Microsoft Sans Serif"/>
          <w:szCs w:val="22"/>
        </w:rPr>
        <w:cr/>
        <w:t>dodell@eckertseamans.com</w:t>
      </w:r>
      <w:r w:rsidRPr="00246E6A">
        <w:rPr>
          <w:rFonts w:ascii="Microsoft Sans Serif" w:eastAsia="Microsoft Sans Serif" w:hAnsi="Microsoft Sans Serif" w:cs="Microsoft Sans Serif"/>
          <w:szCs w:val="22"/>
        </w:rPr>
        <w:br/>
        <w:t>Accepts eService</w:t>
      </w:r>
      <w:r w:rsidRPr="00246E6A">
        <w:rPr>
          <w:rFonts w:ascii="Microsoft Sans Serif" w:eastAsia="Microsoft Sans Serif" w:hAnsi="Microsoft Sans Serif" w:cs="Microsoft Sans Serif"/>
          <w:szCs w:val="22"/>
        </w:rPr>
        <w:cr/>
      </w:r>
      <w:r w:rsidRPr="00246E6A">
        <w:rPr>
          <w:rFonts w:ascii="Microsoft Sans Serif" w:eastAsia="Microsoft Sans Serif" w:hAnsi="Microsoft Sans Serif" w:cs="Microsoft Sans Serif"/>
          <w:szCs w:val="22"/>
        </w:rPr>
        <w:cr/>
        <w:t>JOLINE PRICE ATTORNEY</w:t>
      </w:r>
      <w:r w:rsidRPr="00246E6A">
        <w:rPr>
          <w:rFonts w:ascii="Microsoft Sans Serif" w:eastAsia="Microsoft Sans Serif" w:hAnsi="Microsoft Sans Serif" w:cs="Microsoft Sans Serif"/>
          <w:szCs w:val="22"/>
        </w:rPr>
        <w:cr/>
        <w:t>ROBERT W BALLENGER ESQUIRE</w:t>
      </w:r>
    </w:p>
    <w:p w14:paraId="05940460"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KINTESHA S SCOTT ESQUIRE</w:t>
      </w:r>
    </w:p>
    <w:p w14:paraId="1A788209"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COMMUNITY LEGAL SERVICES</w:t>
      </w:r>
      <w:r w:rsidRPr="00246E6A">
        <w:rPr>
          <w:rFonts w:ascii="Microsoft Sans Serif" w:eastAsia="Microsoft Sans Serif" w:hAnsi="Microsoft Sans Serif" w:cs="Microsoft Sans Serif"/>
          <w:szCs w:val="22"/>
        </w:rPr>
        <w:cr/>
        <w:t>1424 CHESTNUT STREET</w:t>
      </w:r>
      <w:r w:rsidRPr="00246E6A">
        <w:rPr>
          <w:rFonts w:ascii="Microsoft Sans Serif" w:eastAsia="Microsoft Sans Serif" w:hAnsi="Microsoft Sans Serif" w:cs="Microsoft Sans Serif"/>
          <w:szCs w:val="22"/>
        </w:rPr>
        <w:cr/>
        <w:t>PHILADELPHIA PA  19102</w:t>
      </w:r>
      <w:r w:rsidRPr="00246E6A">
        <w:rPr>
          <w:rFonts w:ascii="Microsoft Sans Serif" w:eastAsia="Microsoft Sans Serif" w:hAnsi="Microsoft Sans Serif" w:cs="Microsoft Sans Serif"/>
          <w:szCs w:val="22"/>
        </w:rPr>
        <w:cr/>
      </w:r>
      <w:r w:rsidRPr="00246E6A">
        <w:rPr>
          <w:rFonts w:ascii="Microsoft Sans Serif" w:eastAsia="Microsoft Sans Serif" w:hAnsi="Microsoft Sans Serif" w:cs="Microsoft Sans Serif"/>
          <w:b/>
          <w:bCs/>
          <w:szCs w:val="22"/>
        </w:rPr>
        <w:t>215.981.3756</w:t>
      </w:r>
      <w:r w:rsidRPr="00246E6A">
        <w:rPr>
          <w:rFonts w:ascii="Microsoft Sans Serif" w:eastAsia="Microsoft Sans Serif" w:hAnsi="Microsoft Sans Serif" w:cs="Microsoft Sans Serif"/>
          <w:b/>
          <w:bCs/>
          <w:szCs w:val="22"/>
        </w:rPr>
        <w:cr/>
      </w:r>
      <w:r w:rsidRPr="00246E6A">
        <w:rPr>
          <w:rFonts w:ascii="Microsoft Sans Serif" w:eastAsia="Microsoft Sans Serif" w:hAnsi="Microsoft Sans Serif" w:cs="Microsoft Sans Serif"/>
          <w:szCs w:val="22"/>
        </w:rPr>
        <w:t>jprice@clsphila.org</w:t>
      </w:r>
      <w:r w:rsidRPr="00246E6A">
        <w:rPr>
          <w:rFonts w:ascii="Microsoft Sans Serif" w:eastAsia="Microsoft Sans Serif" w:hAnsi="Microsoft Sans Serif" w:cs="Microsoft Sans Serif"/>
          <w:szCs w:val="22"/>
        </w:rPr>
        <w:cr/>
        <w:t>rballenger@clsphila.org</w:t>
      </w:r>
    </w:p>
    <w:p w14:paraId="1C215EBA"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kscott@clsphila.org</w:t>
      </w:r>
    </w:p>
    <w:p w14:paraId="473BB5AD"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Accepts eService</w:t>
      </w:r>
      <w:r w:rsidRPr="00246E6A">
        <w:rPr>
          <w:rFonts w:ascii="Microsoft Sans Serif" w:eastAsia="Microsoft Sans Serif" w:hAnsi="Microsoft Sans Serif" w:cs="Microsoft Sans Serif"/>
          <w:szCs w:val="22"/>
        </w:rPr>
        <w:cr/>
      </w:r>
      <w:r w:rsidRPr="00246E6A">
        <w:rPr>
          <w:rFonts w:ascii="Microsoft Sans Serif" w:eastAsia="Microsoft Sans Serif" w:hAnsi="Microsoft Sans Serif" w:cs="Microsoft Sans Serif"/>
          <w:szCs w:val="22"/>
        </w:rPr>
        <w:cr/>
        <w:t>ELIZABETH R MARX ESQUIRE</w:t>
      </w:r>
    </w:p>
    <w:p w14:paraId="58B578DA"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LAUREN BERMAN ESQUIRE</w:t>
      </w:r>
    </w:p>
    <w:p w14:paraId="44EA1637"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RIA PEREIRA ATTORNEY</w:t>
      </w:r>
    </w:p>
    <w:p w14:paraId="63631FB5"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JOHN SWEET ESQUIRE</w:t>
      </w:r>
    </w:p>
    <w:p w14:paraId="6CC459E3"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PA UTILITY LAW PROJECT</w:t>
      </w:r>
      <w:r w:rsidRPr="00246E6A">
        <w:rPr>
          <w:rFonts w:ascii="Microsoft Sans Serif" w:eastAsia="Microsoft Sans Serif" w:hAnsi="Microsoft Sans Serif" w:cs="Microsoft Sans Serif"/>
          <w:szCs w:val="22"/>
        </w:rPr>
        <w:cr/>
        <w:t>118 LOCUST STREET</w:t>
      </w:r>
      <w:r w:rsidRPr="00246E6A">
        <w:rPr>
          <w:rFonts w:ascii="Microsoft Sans Serif" w:eastAsia="Microsoft Sans Serif" w:hAnsi="Microsoft Sans Serif" w:cs="Microsoft Sans Serif"/>
          <w:szCs w:val="22"/>
        </w:rPr>
        <w:cr/>
        <w:t>HARRISBURG PA  17101</w:t>
      </w:r>
      <w:r w:rsidRPr="00246E6A">
        <w:rPr>
          <w:rFonts w:ascii="Microsoft Sans Serif" w:eastAsia="Microsoft Sans Serif" w:hAnsi="Microsoft Sans Serif" w:cs="Microsoft Sans Serif"/>
          <w:szCs w:val="22"/>
        </w:rPr>
        <w:cr/>
      </w:r>
      <w:r w:rsidRPr="00246E6A">
        <w:rPr>
          <w:rFonts w:ascii="Microsoft Sans Serif" w:eastAsia="Microsoft Sans Serif" w:hAnsi="Microsoft Sans Serif" w:cs="Microsoft Sans Serif"/>
          <w:b/>
          <w:bCs/>
          <w:szCs w:val="22"/>
        </w:rPr>
        <w:t>717.236.9486</w:t>
      </w:r>
      <w:r w:rsidRPr="00246E6A">
        <w:rPr>
          <w:rFonts w:ascii="Microsoft Sans Serif" w:eastAsia="Microsoft Sans Serif" w:hAnsi="Microsoft Sans Serif" w:cs="Microsoft Sans Serif"/>
          <w:szCs w:val="22"/>
        </w:rPr>
        <w:cr/>
        <w:t>emarx@pautilitylawproject.org</w:t>
      </w:r>
      <w:r w:rsidRPr="00246E6A">
        <w:rPr>
          <w:rFonts w:ascii="Microsoft Sans Serif" w:eastAsia="Microsoft Sans Serif" w:hAnsi="Microsoft Sans Serif" w:cs="Microsoft Sans Serif"/>
          <w:szCs w:val="22"/>
        </w:rPr>
        <w:cr/>
        <w:t>lberman@pautilitylawproject.org</w:t>
      </w:r>
    </w:p>
    <w:p w14:paraId="43B95253"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rpereira@pautilitylawproject.org</w:t>
      </w:r>
    </w:p>
    <w:p w14:paraId="3798138B"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jsweet@pautilitylawproject.org</w:t>
      </w:r>
    </w:p>
    <w:p w14:paraId="603289B8"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Accepts eService</w:t>
      </w:r>
      <w:r w:rsidRPr="00246E6A">
        <w:rPr>
          <w:rFonts w:ascii="Microsoft Sans Serif" w:eastAsia="Microsoft Sans Serif" w:hAnsi="Microsoft Sans Serif" w:cs="Microsoft Sans Serif"/>
          <w:szCs w:val="22"/>
        </w:rPr>
        <w:cr/>
      </w:r>
      <w:r w:rsidRPr="00246E6A">
        <w:rPr>
          <w:rFonts w:ascii="Microsoft Sans Serif" w:eastAsia="Microsoft Sans Serif" w:hAnsi="Microsoft Sans Serif" w:cs="Microsoft Sans Serif"/>
          <w:szCs w:val="22"/>
        </w:rPr>
        <w:cr/>
      </w:r>
    </w:p>
    <w:p w14:paraId="0DDA49F7" w14:textId="77777777" w:rsidR="00246E6A" w:rsidRPr="00246E6A" w:rsidRDefault="00246E6A" w:rsidP="00246E6A">
      <w:pPr>
        <w:spacing w:line="240" w:lineRule="auto"/>
        <w:rPr>
          <w:rFonts w:ascii="Microsoft Sans Serif" w:eastAsia="Microsoft Sans Serif" w:hAnsi="Microsoft Sans Serif" w:cs="Microsoft Sans Serif"/>
          <w:szCs w:val="22"/>
        </w:rPr>
      </w:pPr>
    </w:p>
    <w:p w14:paraId="0A542E59" w14:textId="77777777" w:rsidR="00246E6A" w:rsidRPr="00246E6A" w:rsidRDefault="00246E6A" w:rsidP="00246E6A">
      <w:pPr>
        <w:spacing w:line="240" w:lineRule="auto"/>
        <w:rPr>
          <w:rFonts w:ascii="Microsoft Sans Serif" w:eastAsia="Microsoft Sans Serif" w:hAnsi="Microsoft Sans Serif" w:cs="Microsoft Sans Serif"/>
          <w:szCs w:val="22"/>
        </w:rPr>
      </w:pPr>
    </w:p>
    <w:p w14:paraId="5A82C6DA" w14:textId="77777777" w:rsidR="00246E6A" w:rsidRPr="00246E6A" w:rsidRDefault="00246E6A" w:rsidP="00246E6A">
      <w:pPr>
        <w:spacing w:line="240" w:lineRule="auto"/>
        <w:rPr>
          <w:rFonts w:ascii="Microsoft Sans Serif" w:eastAsia="Microsoft Sans Serif" w:hAnsi="Microsoft Sans Serif" w:cs="Microsoft Sans Serif"/>
          <w:szCs w:val="22"/>
        </w:rPr>
      </w:pPr>
    </w:p>
    <w:p w14:paraId="66136DB6" w14:textId="77777777" w:rsidR="00246E6A" w:rsidRPr="00246E6A" w:rsidRDefault="00246E6A" w:rsidP="00246E6A">
      <w:pPr>
        <w:spacing w:line="240" w:lineRule="auto"/>
        <w:rPr>
          <w:rFonts w:ascii="Microsoft Sans Serif" w:eastAsia="Microsoft Sans Serif" w:hAnsi="Microsoft Sans Serif" w:cs="Microsoft Sans Serif"/>
          <w:szCs w:val="22"/>
        </w:rPr>
      </w:pPr>
    </w:p>
    <w:p w14:paraId="1264DB20" w14:textId="77777777" w:rsidR="00246E6A" w:rsidRPr="00246E6A" w:rsidRDefault="00246E6A" w:rsidP="00246E6A">
      <w:pPr>
        <w:spacing w:line="240" w:lineRule="auto"/>
        <w:rPr>
          <w:rFonts w:ascii="Microsoft Sans Serif" w:eastAsia="Microsoft Sans Serif" w:hAnsi="Microsoft Sans Serif" w:cs="Microsoft Sans Serif"/>
          <w:szCs w:val="22"/>
        </w:rPr>
      </w:pPr>
    </w:p>
    <w:p w14:paraId="423725B4"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RICHARD KANASKIE ESQUIRE</w:t>
      </w:r>
    </w:p>
    <w:p w14:paraId="58AE4461"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BUREAU OF INVESTIGATION AND</w:t>
      </w:r>
    </w:p>
    <w:p w14:paraId="30821CD9"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ENFORCEMENT</w:t>
      </w:r>
    </w:p>
    <w:p w14:paraId="0A9981FC"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PA PUBLIC UTILITY COMMISSION</w:t>
      </w:r>
    </w:p>
    <w:p w14:paraId="3E1C4929"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400 NORTH STREET</w:t>
      </w:r>
    </w:p>
    <w:p w14:paraId="5E2F6E9A"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2</w:t>
      </w:r>
      <w:r w:rsidRPr="00246E6A">
        <w:rPr>
          <w:rFonts w:ascii="Microsoft Sans Serif" w:eastAsia="Microsoft Sans Serif" w:hAnsi="Microsoft Sans Serif" w:cs="Microsoft Sans Serif"/>
          <w:szCs w:val="22"/>
          <w:vertAlign w:val="superscript"/>
        </w:rPr>
        <w:t>ND</w:t>
      </w:r>
      <w:r w:rsidRPr="00246E6A">
        <w:rPr>
          <w:rFonts w:ascii="Microsoft Sans Serif" w:eastAsia="Microsoft Sans Serif" w:hAnsi="Microsoft Sans Serif" w:cs="Microsoft Sans Serif"/>
          <w:szCs w:val="22"/>
        </w:rPr>
        <w:t xml:space="preserve"> FLOOR</w:t>
      </w:r>
    </w:p>
    <w:p w14:paraId="5CB2F970"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HARRISBURG PA  17120</w:t>
      </w:r>
    </w:p>
    <w:p w14:paraId="59182251"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rkanaskie@pa.gov</w:t>
      </w:r>
    </w:p>
    <w:p w14:paraId="0DE95518" w14:textId="77777777" w:rsidR="00246E6A" w:rsidRPr="00246E6A" w:rsidRDefault="00246E6A" w:rsidP="00246E6A">
      <w:pPr>
        <w:spacing w:line="240" w:lineRule="auto"/>
        <w:rPr>
          <w:rFonts w:ascii="Microsoft Sans Serif" w:eastAsia="Microsoft Sans Serif" w:hAnsi="Microsoft Sans Serif" w:cs="Microsoft Sans Serif"/>
          <w:szCs w:val="22"/>
        </w:rPr>
      </w:pPr>
    </w:p>
    <w:p w14:paraId="4B724120"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CHRISTY APPLEBY ESQUIRE</w:t>
      </w:r>
      <w:r w:rsidRPr="00246E6A">
        <w:rPr>
          <w:rFonts w:ascii="Microsoft Sans Serif" w:eastAsia="Microsoft Sans Serif" w:hAnsi="Microsoft Sans Serif" w:cs="Microsoft Sans Serif"/>
          <w:szCs w:val="22"/>
        </w:rPr>
        <w:cr/>
        <w:t>DARRYL LAWRENCE ESQUIRE</w:t>
      </w:r>
    </w:p>
    <w:p w14:paraId="7939466F"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OFFICE OF CONSUMER ADVOCATE</w:t>
      </w:r>
      <w:r w:rsidRPr="00246E6A">
        <w:rPr>
          <w:rFonts w:ascii="Microsoft Sans Serif" w:eastAsia="Microsoft Sans Serif" w:hAnsi="Microsoft Sans Serif" w:cs="Microsoft Sans Serif"/>
          <w:szCs w:val="22"/>
        </w:rPr>
        <w:cr/>
        <w:t xml:space="preserve">555 WALNUT STREET 5TH FLOOR </w:t>
      </w:r>
      <w:r w:rsidRPr="00246E6A">
        <w:rPr>
          <w:rFonts w:ascii="Microsoft Sans Serif" w:eastAsia="Microsoft Sans Serif" w:hAnsi="Microsoft Sans Serif" w:cs="Microsoft Sans Serif"/>
          <w:szCs w:val="22"/>
        </w:rPr>
        <w:cr/>
        <w:t>FORUM PLACE</w:t>
      </w:r>
      <w:r w:rsidRPr="00246E6A">
        <w:rPr>
          <w:rFonts w:ascii="Microsoft Sans Serif" w:eastAsia="Microsoft Sans Serif" w:hAnsi="Microsoft Sans Serif" w:cs="Microsoft Sans Serif"/>
          <w:szCs w:val="22"/>
        </w:rPr>
        <w:cr/>
        <w:t>HARRISBURG PA  17101</w:t>
      </w:r>
      <w:r w:rsidRPr="00246E6A">
        <w:rPr>
          <w:rFonts w:ascii="Microsoft Sans Serif" w:eastAsia="Microsoft Sans Serif" w:hAnsi="Microsoft Sans Serif" w:cs="Microsoft Sans Serif"/>
          <w:szCs w:val="22"/>
        </w:rPr>
        <w:cr/>
      </w:r>
      <w:r w:rsidRPr="00246E6A">
        <w:rPr>
          <w:rFonts w:ascii="Microsoft Sans Serif" w:eastAsia="Microsoft Sans Serif" w:hAnsi="Microsoft Sans Serif" w:cs="Microsoft Sans Serif"/>
          <w:b/>
          <w:bCs/>
          <w:szCs w:val="22"/>
        </w:rPr>
        <w:t>717.783.5048</w:t>
      </w:r>
      <w:r w:rsidRPr="00246E6A">
        <w:rPr>
          <w:rFonts w:ascii="Microsoft Sans Serif" w:eastAsia="Microsoft Sans Serif" w:hAnsi="Microsoft Sans Serif" w:cs="Microsoft Sans Serif"/>
          <w:b/>
          <w:bCs/>
          <w:szCs w:val="22"/>
        </w:rPr>
        <w:cr/>
      </w:r>
      <w:r w:rsidRPr="00246E6A">
        <w:rPr>
          <w:rFonts w:ascii="Microsoft Sans Serif" w:eastAsia="Microsoft Sans Serif" w:hAnsi="Microsoft Sans Serif" w:cs="Microsoft Sans Serif"/>
          <w:szCs w:val="22"/>
        </w:rPr>
        <w:t>cappleby@paoca.org</w:t>
      </w:r>
      <w:r w:rsidRPr="00246E6A">
        <w:rPr>
          <w:rFonts w:ascii="Microsoft Sans Serif" w:eastAsia="Microsoft Sans Serif" w:hAnsi="Microsoft Sans Serif" w:cs="Microsoft Sans Serif"/>
          <w:szCs w:val="22"/>
        </w:rPr>
        <w:cr/>
        <w:t>dlawrence@paoca.org</w:t>
      </w:r>
    </w:p>
    <w:p w14:paraId="254FFA0D"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Accepts eService</w:t>
      </w:r>
      <w:r w:rsidRPr="00246E6A">
        <w:rPr>
          <w:rFonts w:ascii="Microsoft Sans Serif" w:eastAsia="Microsoft Sans Serif" w:hAnsi="Microsoft Sans Serif" w:cs="Microsoft Sans Serif"/>
          <w:szCs w:val="22"/>
        </w:rPr>
        <w:cr/>
      </w:r>
    </w:p>
    <w:p w14:paraId="0290D3E5" w14:textId="76D9C63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SHARON E WEBB ESQUIRE</w:t>
      </w:r>
      <w:r w:rsidRPr="00246E6A">
        <w:rPr>
          <w:rFonts w:ascii="Microsoft Sans Serif" w:eastAsia="Microsoft Sans Serif" w:hAnsi="Microsoft Sans Serif" w:cs="Microsoft Sans Serif"/>
          <w:szCs w:val="22"/>
        </w:rPr>
        <w:cr/>
        <w:t>OFFICE OF SMALL BUSINESS ADVOCATE</w:t>
      </w:r>
      <w:r w:rsidRPr="00246E6A">
        <w:rPr>
          <w:rFonts w:ascii="Microsoft Sans Serif" w:eastAsia="Microsoft Sans Serif" w:hAnsi="Microsoft Sans Serif" w:cs="Microsoft Sans Serif"/>
          <w:szCs w:val="22"/>
        </w:rPr>
        <w:cr/>
        <w:t>FORUM PLACE</w:t>
      </w:r>
      <w:r w:rsidRPr="00246E6A">
        <w:rPr>
          <w:rFonts w:ascii="Microsoft Sans Serif" w:eastAsia="Microsoft Sans Serif" w:hAnsi="Microsoft Sans Serif" w:cs="Microsoft Sans Serif"/>
          <w:szCs w:val="22"/>
        </w:rPr>
        <w:cr/>
        <w:t>555 WALNUT STREET 1ST FLOOR</w:t>
      </w:r>
      <w:r w:rsidRPr="00246E6A">
        <w:rPr>
          <w:rFonts w:ascii="Microsoft Sans Serif" w:eastAsia="Microsoft Sans Serif" w:hAnsi="Microsoft Sans Serif" w:cs="Microsoft Sans Serif"/>
          <w:szCs w:val="22"/>
        </w:rPr>
        <w:cr/>
        <w:t>HARRISBURG PA  17101</w:t>
      </w:r>
      <w:r w:rsidRPr="00246E6A">
        <w:rPr>
          <w:rFonts w:ascii="Microsoft Sans Serif" w:eastAsia="Microsoft Sans Serif" w:hAnsi="Microsoft Sans Serif" w:cs="Microsoft Sans Serif"/>
          <w:szCs w:val="22"/>
        </w:rPr>
        <w:cr/>
      </w:r>
      <w:r w:rsidRPr="00246E6A">
        <w:rPr>
          <w:rFonts w:ascii="Microsoft Sans Serif" w:eastAsia="Microsoft Sans Serif" w:hAnsi="Microsoft Sans Serif" w:cs="Microsoft Sans Serif"/>
          <w:b/>
          <w:bCs/>
          <w:szCs w:val="22"/>
        </w:rPr>
        <w:t>717.783.2525</w:t>
      </w:r>
      <w:r w:rsidRPr="00246E6A">
        <w:rPr>
          <w:rFonts w:ascii="Microsoft Sans Serif" w:eastAsia="Microsoft Sans Serif" w:hAnsi="Microsoft Sans Serif" w:cs="Microsoft Sans Serif"/>
          <w:szCs w:val="22"/>
        </w:rPr>
        <w:cr/>
        <w:t>swebb@pa.gov</w:t>
      </w:r>
      <w:r w:rsidRPr="00246E6A">
        <w:rPr>
          <w:rFonts w:ascii="Microsoft Sans Serif" w:eastAsia="Microsoft Sans Serif" w:hAnsi="Microsoft Sans Serif" w:cs="Microsoft Sans Serif"/>
          <w:szCs w:val="22"/>
        </w:rPr>
        <w:cr/>
      </w:r>
      <w:r w:rsidRPr="00246E6A">
        <w:rPr>
          <w:rFonts w:ascii="Microsoft Sans Serif" w:eastAsia="Microsoft Sans Serif" w:hAnsi="Microsoft Sans Serif" w:cs="Microsoft Sans Serif"/>
          <w:szCs w:val="22"/>
        </w:rPr>
        <w:cr/>
        <w:t>GRACIELA CHRISTLIEB ESQUIRE</w:t>
      </w:r>
      <w:r w:rsidRPr="00246E6A">
        <w:rPr>
          <w:rFonts w:ascii="Microsoft Sans Serif" w:eastAsia="Microsoft Sans Serif" w:hAnsi="Microsoft Sans Serif" w:cs="Microsoft Sans Serif"/>
          <w:szCs w:val="22"/>
        </w:rPr>
        <w:cr/>
        <w:t>PHILADELPHIA GAS WORKS</w:t>
      </w:r>
      <w:r w:rsidRPr="00246E6A">
        <w:rPr>
          <w:rFonts w:ascii="Microsoft Sans Serif" w:eastAsia="Microsoft Sans Serif" w:hAnsi="Microsoft Sans Serif" w:cs="Microsoft Sans Serif"/>
          <w:szCs w:val="22"/>
        </w:rPr>
        <w:cr/>
        <w:t>800 WEST MONTGOMERY AVENUE</w:t>
      </w:r>
      <w:r w:rsidRPr="00246E6A">
        <w:rPr>
          <w:rFonts w:ascii="Microsoft Sans Serif" w:eastAsia="Microsoft Sans Serif" w:hAnsi="Microsoft Sans Serif" w:cs="Microsoft Sans Serif"/>
          <w:szCs w:val="22"/>
        </w:rPr>
        <w:cr/>
        <w:t>PHILADELPHIA PA  19122</w:t>
      </w:r>
      <w:r w:rsidRPr="00246E6A">
        <w:rPr>
          <w:rFonts w:ascii="Microsoft Sans Serif" w:eastAsia="Microsoft Sans Serif" w:hAnsi="Microsoft Sans Serif" w:cs="Microsoft Sans Serif"/>
          <w:szCs w:val="22"/>
        </w:rPr>
        <w:cr/>
      </w:r>
      <w:r w:rsidRPr="00246E6A">
        <w:rPr>
          <w:rFonts w:ascii="Microsoft Sans Serif" w:eastAsia="Microsoft Sans Serif" w:hAnsi="Microsoft Sans Serif" w:cs="Microsoft Sans Serif"/>
          <w:b/>
          <w:bCs/>
          <w:szCs w:val="22"/>
        </w:rPr>
        <w:t>215.684.6164</w:t>
      </w:r>
      <w:r w:rsidRPr="00246E6A">
        <w:rPr>
          <w:rFonts w:ascii="Microsoft Sans Serif" w:eastAsia="Microsoft Sans Serif" w:hAnsi="Microsoft Sans Serif" w:cs="Microsoft Sans Serif"/>
          <w:szCs w:val="22"/>
        </w:rPr>
        <w:cr/>
        <w:t>Graciela.Christlieb@pgworks.com</w:t>
      </w:r>
      <w:r w:rsidRPr="00246E6A">
        <w:rPr>
          <w:rFonts w:ascii="Microsoft Sans Serif" w:eastAsia="Microsoft Sans Serif" w:hAnsi="Microsoft Sans Serif" w:cs="Microsoft Sans Serif"/>
          <w:szCs w:val="22"/>
        </w:rPr>
        <w:cr/>
        <w:t>Accepts eService</w:t>
      </w:r>
      <w:r w:rsidRPr="00246E6A">
        <w:rPr>
          <w:rFonts w:ascii="Microsoft Sans Serif" w:eastAsia="Microsoft Sans Serif" w:hAnsi="Microsoft Sans Serif" w:cs="Microsoft Sans Serif"/>
          <w:szCs w:val="22"/>
        </w:rPr>
        <w:cr/>
      </w:r>
      <w:r w:rsidRPr="00246E6A">
        <w:rPr>
          <w:rFonts w:ascii="Microsoft Sans Serif" w:eastAsia="Microsoft Sans Serif" w:hAnsi="Microsoft Sans Serif" w:cs="Microsoft Sans Serif"/>
          <w:szCs w:val="22"/>
        </w:rPr>
        <w:cr/>
        <w:t>CRAIG BERRY ATTORNEY</w:t>
      </w:r>
    </w:p>
    <w:p w14:paraId="091D9CE9"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PHILADELPHIA GAS WORKS</w:t>
      </w:r>
    </w:p>
    <w:p w14:paraId="50194A46"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800 W MONTGOMERY AVE</w:t>
      </w:r>
    </w:p>
    <w:p w14:paraId="75432FAA"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PHILADELPHIA PA  19122</w:t>
      </w:r>
    </w:p>
    <w:p w14:paraId="2D889248" w14:textId="77777777" w:rsidR="00246E6A" w:rsidRPr="00246E6A" w:rsidRDefault="00246E6A" w:rsidP="00246E6A">
      <w:pPr>
        <w:spacing w:line="240" w:lineRule="auto"/>
        <w:rPr>
          <w:rFonts w:ascii="Calibri" w:hAnsi="Calibri"/>
          <w:sz w:val="22"/>
          <w:szCs w:val="22"/>
        </w:rPr>
      </w:pPr>
      <w:r w:rsidRPr="00246E6A">
        <w:rPr>
          <w:rFonts w:ascii="Microsoft Sans Serif" w:eastAsia="Microsoft Sans Serif" w:hAnsi="Microsoft Sans Serif" w:cs="Microsoft Sans Serif"/>
          <w:szCs w:val="22"/>
        </w:rPr>
        <w:t>Craig.berry@pgworks.com</w:t>
      </w:r>
    </w:p>
    <w:p w14:paraId="6499B264" w14:textId="7A446918" w:rsidR="00780DB7" w:rsidRDefault="00780DB7" w:rsidP="00780DB7">
      <w:pPr>
        <w:spacing w:line="240" w:lineRule="auto"/>
        <w:rPr>
          <w:sz w:val="20"/>
        </w:rPr>
      </w:pPr>
    </w:p>
    <w:sectPr w:rsidR="00780DB7" w:rsidSect="008D5FE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C058D" w14:textId="77777777" w:rsidR="00537DD1" w:rsidRPr="0038319B" w:rsidRDefault="00537DD1">
      <w:pPr>
        <w:rPr>
          <w:sz w:val="19"/>
          <w:szCs w:val="19"/>
        </w:rPr>
      </w:pPr>
      <w:r w:rsidRPr="0038319B">
        <w:rPr>
          <w:sz w:val="19"/>
          <w:szCs w:val="19"/>
        </w:rPr>
        <w:separator/>
      </w:r>
    </w:p>
  </w:endnote>
  <w:endnote w:type="continuationSeparator" w:id="0">
    <w:p w14:paraId="1D36BF80" w14:textId="77777777" w:rsidR="00537DD1" w:rsidRPr="0038319B" w:rsidRDefault="00537DD1">
      <w:pPr>
        <w:rPr>
          <w:sz w:val="19"/>
          <w:szCs w:val="19"/>
        </w:rPr>
      </w:pPr>
      <w:r w:rsidRPr="0038319B">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C43F" w14:textId="77777777" w:rsidR="00716B74" w:rsidRPr="0038319B" w:rsidRDefault="00716B74" w:rsidP="00B017E6">
    <w:pPr>
      <w:pStyle w:val="Footer"/>
      <w:framePr w:wrap="around" w:vAnchor="text" w:hAnchor="margin" w:xAlign="center" w:y="1"/>
      <w:rPr>
        <w:rStyle w:val="PageNumber"/>
        <w:sz w:val="19"/>
        <w:szCs w:val="19"/>
      </w:rPr>
    </w:pPr>
    <w:r w:rsidRPr="0038319B">
      <w:rPr>
        <w:rStyle w:val="PageNumber"/>
        <w:sz w:val="19"/>
        <w:szCs w:val="19"/>
      </w:rPr>
      <w:fldChar w:fldCharType="begin"/>
    </w:r>
    <w:r w:rsidRPr="0038319B">
      <w:rPr>
        <w:rStyle w:val="PageNumber"/>
        <w:sz w:val="19"/>
        <w:szCs w:val="19"/>
      </w:rPr>
      <w:instrText xml:space="preserve">PAGE  </w:instrText>
    </w:r>
    <w:r w:rsidRPr="0038319B">
      <w:rPr>
        <w:rStyle w:val="PageNumber"/>
        <w:sz w:val="19"/>
        <w:szCs w:val="19"/>
      </w:rPr>
      <w:fldChar w:fldCharType="end"/>
    </w:r>
  </w:p>
  <w:p w14:paraId="1184786F" w14:textId="77777777" w:rsidR="00716B74" w:rsidRPr="0038319B" w:rsidRDefault="00716B74">
    <w:pPr>
      <w:pStyle w:val="Foote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066150"/>
      <w:docPartObj>
        <w:docPartGallery w:val="Page Numbers (Bottom of Page)"/>
        <w:docPartUnique/>
      </w:docPartObj>
    </w:sdtPr>
    <w:sdtEndPr>
      <w:rPr>
        <w:noProof/>
      </w:rPr>
    </w:sdtEndPr>
    <w:sdtContent>
      <w:p w14:paraId="1183AFD3" w14:textId="18567002" w:rsidR="00984DDB" w:rsidRDefault="00984DDB">
        <w:pPr>
          <w:pStyle w:val="Footer"/>
          <w:jc w:val="center"/>
        </w:pPr>
        <w:r w:rsidRPr="00984DDB">
          <w:rPr>
            <w:sz w:val="20"/>
          </w:rPr>
          <w:fldChar w:fldCharType="begin"/>
        </w:r>
        <w:r w:rsidRPr="00984DDB">
          <w:rPr>
            <w:sz w:val="20"/>
          </w:rPr>
          <w:instrText xml:space="preserve"> PAGE   \* MERGEFORMAT </w:instrText>
        </w:r>
        <w:r w:rsidRPr="00984DDB">
          <w:rPr>
            <w:sz w:val="20"/>
          </w:rPr>
          <w:fldChar w:fldCharType="separate"/>
        </w:r>
        <w:r w:rsidRPr="00984DDB">
          <w:rPr>
            <w:noProof/>
            <w:sz w:val="20"/>
          </w:rPr>
          <w:t>2</w:t>
        </w:r>
        <w:r w:rsidRPr="00984DDB">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C623B" w14:textId="1EF1B022" w:rsidR="00A04291" w:rsidRPr="00A04291" w:rsidRDefault="00A04291">
    <w:pPr>
      <w:pStyle w:val="Footer"/>
      <w:jc w:val="cen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5845" w14:textId="3D868CBF" w:rsidR="00984DDB" w:rsidRPr="00984DDB" w:rsidRDefault="00984DDB" w:rsidP="00984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2C7B7" w14:textId="77777777" w:rsidR="00537DD1" w:rsidRPr="00984DDB" w:rsidRDefault="00537DD1" w:rsidP="00984DDB">
      <w:pPr>
        <w:pStyle w:val="Footer"/>
      </w:pPr>
      <w:r>
        <w:separator/>
      </w:r>
    </w:p>
  </w:footnote>
  <w:footnote w:type="continuationSeparator" w:id="0">
    <w:p w14:paraId="1B355A92" w14:textId="77777777" w:rsidR="00537DD1" w:rsidRPr="0038319B" w:rsidRDefault="00537DD1">
      <w:pPr>
        <w:rPr>
          <w:sz w:val="19"/>
          <w:szCs w:val="19"/>
        </w:rPr>
      </w:pPr>
      <w:r w:rsidRPr="0038319B">
        <w:rPr>
          <w:sz w:val="19"/>
          <w:szCs w:val="19"/>
        </w:rPr>
        <w:continuationSeparator/>
      </w:r>
    </w:p>
  </w:footnote>
  <w:footnote w:id="1">
    <w:p w14:paraId="06901DE6" w14:textId="77777777" w:rsidR="009A31E8" w:rsidRPr="009A31E8" w:rsidRDefault="009A31E8" w:rsidP="009A31E8">
      <w:pPr>
        <w:pStyle w:val="FootnoteText"/>
        <w:spacing w:line="240" w:lineRule="auto"/>
        <w:ind w:firstLine="720"/>
        <w:rPr>
          <w:sz w:val="20"/>
        </w:rPr>
      </w:pPr>
      <w:r w:rsidRPr="009A31E8">
        <w:rPr>
          <w:rStyle w:val="FootnoteReference"/>
          <w:sz w:val="20"/>
        </w:rPr>
        <w:footnoteRef/>
      </w:r>
      <w:r w:rsidRPr="009A31E8">
        <w:rPr>
          <w:sz w:val="20"/>
        </w:rPr>
        <w:t xml:space="preserve"> </w:t>
      </w:r>
      <w:r w:rsidRPr="009A31E8">
        <w:rPr>
          <w:sz w:val="20"/>
        </w:rPr>
        <w:tab/>
        <w:t>PGW’s CAP is called Customer Responsibility Program (CRP).</w:t>
      </w:r>
    </w:p>
    <w:p w14:paraId="61D7AB0A" w14:textId="77777777" w:rsidR="009A31E8" w:rsidRPr="009A31E8" w:rsidRDefault="009A31E8" w:rsidP="009A31E8">
      <w:pPr>
        <w:pStyle w:val="FootnoteText"/>
        <w:spacing w:line="240" w:lineRule="auto"/>
        <w:ind w:firstLine="720"/>
        <w:rPr>
          <w:sz w:val="20"/>
        </w:rPr>
      </w:pPr>
    </w:p>
  </w:footnote>
  <w:footnote w:id="2">
    <w:p w14:paraId="29C97819" w14:textId="77777777" w:rsidR="009A31E8" w:rsidRPr="009A31E8" w:rsidRDefault="009A31E8" w:rsidP="009A31E8">
      <w:pPr>
        <w:pStyle w:val="FootnoteText"/>
        <w:spacing w:line="240" w:lineRule="auto"/>
        <w:ind w:firstLine="720"/>
        <w:rPr>
          <w:sz w:val="20"/>
        </w:rPr>
      </w:pPr>
      <w:r w:rsidRPr="009A31E8">
        <w:rPr>
          <w:rStyle w:val="FootnoteReference"/>
          <w:sz w:val="20"/>
        </w:rPr>
        <w:footnoteRef/>
      </w:r>
      <w:r w:rsidRPr="009A31E8">
        <w:rPr>
          <w:sz w:val="20"/>
        </w:rPr>
        <w:t xml:space="preserve"> </w:t>
      </w:r>
      <w:r w:rsidRPr="009A31E8">
        <w:rPr>
          <w:sz w:val="20"/>
        </w:rPr>
        <w:tab/>
        <w:t>Cover Letter at 2.</w:t>
      </w:r>
    </w:p>
    <w:p w14:paraId="31112C47" w14:textId="77777777" w:rsidR="009A31E8" w:rsidRPr="009A31E8" w:rsidRDefault="009A31E8" w:rsidP="009A31E8">
      <w:pPr>
        <w:pStyle w:val="FootnoteText"/>
        <w:spacing w:line="240" w:lineRule="auto"/>
        <w:ind w:firstLine="720"/>
        <w:rPr>
          <w:sz w:val="20"/>
        </w:rPr>
      </w:pPr>
    </w:p>
  </w:footnote>
  <w:footnote w:id="3">
    <w:p w14:paraId="7ADC676C" w14:textId="77777777" w:rsidR="009A31E8" w:rsidRPr="009A31E8" w:rsidRDefault="009A31E8" w:rsidP="009A31E8">
      <w:pPr>
        <w:pStyle w:val="FootnoteText"/>
        <w:spacing w:line="240" w:lineRule="auto"/>
        <w:ind w:firstLine="720"/>
        <w:rPr>
          <w:i/>
          <w:iCs/>
          <w:sz w:val="20"/>
        </w:rPr>
      </w:pPr>
      <w:r w:rsidRPr="009A31E8">
        <w:rPr>
          <w:rStyle w:val="FootnoteReference"/>
          <w:sz w:val="20"/>
        </w:rPr>
        <w:footnoteRef/>
      </w:r>
      <w:r w:rsidRPr="009A31E8">
        <w:rPr>
          <w:sz w:val="20"/>
        </w:rPr>
        <w:t xml:space="preserve"> </w:t>
      </w:r>
      <w:r w:rsidRPr="009A31E8">
        <w:rPr>
          <w:sz w:val="20"/>
        </w:rPr>
        <w:tab/>
      </w:r>
      <w:r w:rsidRPr="009A31E8">
        <w:rPr>
          <w:i/>
          <w:iCs/>
          <w:sz w:val="20"/>
        </w:rPr>
        <w:t>Id.</w:t>
      </w:r>
    </w:p>
    <w:p w14:paraId="74788CF2" w14:textId="77777777" w:rsidR="009A31E8" w:rsidRPr="009A31E8" w:rsidRDefault="009A31E8" w:rsidP="009A31E8">
      <w:pPr>
        <w:pStyle w:val="FootnoteText"/>
        <w:spacing w:line="240" w:lineRule="auto"/>
        <w:ind w:firstLine="720"/>
        <w:rPr>
          <w:sz w:val="20"/>
        </w:rPr>
      </w:pPr>
    </w:p>
  </w:footnote>
  <w:footnote w:id="4">
    <w:p w14:paraId="4FC423B6" w14:textId="77777777" w:rsidR="009A31E8" w:rsidRPr="009A31E8" w:rsidRDefault="009A31E8" w:rsidP="009A31E8">
      <w:pPr>
        <w:pStyle w:val="FootnoteText"/>
        <w:spacing w:line="240" w:lineRule="auto"/>
        <w:ind w:firstLine="720"/>
        <w:rPr>
          <w:i/>
          <w:iCs/>
          <w:sz w:val="20"/>
        </w:rPr>
      </w:pPr>
      <w:r w:rsidRPr="009A31E8">
        <w:rPr>
          <w:rStyle w:val="FootnoteReference"/>
          <w:sz w:val="20"/>
        </w:rPr>
        <w:footnoteRef/>
      </w:r>
      <w:r w:rsidRPr="009A31E8">
        <w:rPr>
          <w:sz w:val="20"/>
        </w:rPr>
        <w:t xml:space="preserve"> </w:t>
      </w:r>
      <w:r w:rsidRPr="009A31E8">
        <w:rPr>
          <w:sz w:val="20"/>
        </w:rPr>
        <w:tab/>
      </w:r>
      <w:r w:rsidRPr="009A31E8">
        <w:rPr>
          <w:i/>
          <w:iCs/>
          <w:sz w:val="20"/>
        </w:rPr>
        <w:t>Id.</w:t>
      </w:r>
    </w:p>
    <w:p w14:paraId="329AEA70" w14:textId="77777777" w:rsidR="009A31E8" w:rsidRPr="009A31E8" w:rsidRDefault="009A31E8" w:rsidP="009A31E8">
      <w:pPr>
        <w:pStyle w:val="FootnoteText"/>
        <w:spacing w:line="240" w:lineRule="auto"/>
        <w:ind w:firstLine="720"/>
        <w:rPr>
          <w:i/>
          <w:iCs/>
          <w:sz w:val="20"/>
          <w:u w:val="single"/>
        </w:rPr>
      </w:pPr>
    </w:p>
  </w:footnote>
  <w:footnote w:id="5">
    <w:p w14:paraId="7C20A50C" w14:textId="09FF3070" w:rsidR="009A31E8" w:rsidRPr="009A31E8" w:rsidRDefault="009A31E8" w:rsidP="009A31E8">
      <w:pPr>
        <w:pStyle w:val="FootnoteText"/>
        <w:spacing w:line="240" w:lineRule="auto"/>
        <w:ind w:firstLine="720"/>
        <w:rPr>
          <w:bCs/>
          <w:sz w:val="20"/>
        </w:rPr>
      </w:pPr>
      <w:r w:rsidRPr="009A31E8">
        <w:rPr>
          <w:rStyle w:val="FootnoteReference"/>
          <w:sz w:val="20"/>
        </w:rPr>
        <w:footnoteRef/>
      </w:r>
      <w:r w:rsidRPr="009A31E8">
        <w:rPr>
          <w:sz w:val="20"/>
        </w:rPr>
        <w:t xml:space="preserve"> </w:t>
      </w:r>
      <w:r w:rsidRPr="009A31E8">
        <w:rPr>
          <w:sz w:val="20"/>
        </w:rPr>
        <w:tab/>
      </w:r>
      <w:r w:rsidRPr="009A31E8">
        <w:rPr>
          <w:i/>
          <w:iCs/>
          <w:sz w:val="20"/>
        </w:rPr>
        <w:t>Id.</w:t>
      </w:r>
      <w:r w:rsidR="00230169">
        <w:rPr>
          <w:i/>
          <w:iCs/>
          <w:sz w:val="20"/>
        </w:rPr>
        <w:t xml:space="preserve"> </w:t>
      </w:r>
      <w:r w:rsidRPr="009A31E8">
        <w:rPr>
          <w:sz w:val="20"/>
        </w:rPr>
        <w:t xml:space="preserve">at </w:t>
      </w:r>
      <w:r w:rsidRPr="009A31E8">
        <w:rPr>
          <w:bCs/>
          <w:sz w:val="20"/>
        </w:rPr>
        <w:t>5.</w:t>
      </w:r>
    </w:p>
    <w:p w14:paraId="0B68BFD0" w14:textId="77777777" w:rsidR="009A31E8" w:rsidRPr="009A31E8" w:rsidRDefault="009A31E8" w:rsidP="009A31E8">
      <w:pPr>
        <w:pStyle w:val="FootnoteText"/>
        <w:spacing w:line="240" w:lineRule="auto"/>
        <w:ind w:firstLine="720"/>
        <w:rPr>
          <w:sz w:val="20"/>
        </w:rPr>
      </w:pPr>
    </w:p>
  </w:footnote>
  <w:footnote w:id="6">
    <w:p w14:paraId="77DE16D7" w14:textId="77777777" w:rsidR="009A31E8" w:rsidRPr="009A31E8" w:rsidRDefault="009A31E8" w:rsidP="009A31E8">
      <w:pPr>
        <w:pStyle w:val="FootnoteText"/>
        <w:spacing w:line="240" w:lineRule="auto"/>
        <w:ind w:firstLine="720"/>
        <w:rPr>
          <w:sz w:val="20"/>
        </w:rPr>
      </w:pPr>
      <w:r w:rsidRPr="009A31E8">
        <w:rPr>
          <w:rStyle w:val="FootnoteReference"/>
          <w:sz w:val="20"/>
        </w:rPr>
        <w:footnoteRef/>
      </w:r>
      <w:r w:rsidRPr="009A31E8">
        <w:rPr>
          <w:sz w:val="20"/>
        </w:rPr>
        <w:t xml:space="preserve"> </w:t>
      </w:r>
      <w:r w:rsidRPr="009A31E8">
        <w:rPr>
          <w:sz w:val="20"/>
        </w:rPr>
        <w:tab/>
      </w:r>
      <w:r w:rsidRPr="009A31E8">
        <w:rPr>
          <w:i/>
          <w:iCs/>
          <w:sz w:val="20"/>
        </w:rPr>
        <w:t xml:space="preserve">See </w:t>
      </w:r>
      <w:r w:rsidRPr="009A31E8">
        <w:rPr>
          <w:sz w:val="20"/>
        </w:rPr>
        <w:t xml:space="preserve">Opinion and Order p.31.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22D16"/>
    <w:multiLevelType w:val="hybridMultilevel"/>
    <w:tmpl w:val="AC82A1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3F11255A"/>
    <w:multiLevelType w:val="hybridMultilevel"/>
    <w:tmpl w:val="B5E6B5E8"/>
    <w:lvl w:ilvl="0" w:tplc="F52AF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111256"/>
    <w:multiLevelType w:val="hybridMultilevel"/>
    <w:tmpl w:val="475045E4"/>
    <w:lvl w:ilvl="0" w:tplc="0622917A">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857DE4"/>
    <w:multiLevelType w:val="hybridMultilevel"/>
    <w:tmpl w:val="ECFC1BBE"/>
    <w:lvl w:ilvl="0" w:tplc="0409000F">
      <w:start w:val="1"/>
      <w:numFmt w:val="decimal"/>
      <w:lvlText w:val="%1."/>
      <w:lvlJc w:val="left"/>
      <w:pPr>
        <w:tabs>
          <w:tab w:val="num" w:pos="1108"/>
        </w:tabs>
        <w:ind w:left="1108" w:hanging="360"/>
      </w:p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4" w15:restartNumberingAfterBreak="0">
    <w:nsid w:val="553D4470"/>
    <w:multiLevelType w:val="hybridMultilevel"/>
    <w:tmpl w:val="8854A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7825E70"/>
    <w:multiLevelType w:val="hybridMultilevel"/>
    <w:tmpl w:val="305A751C"/>
    <w:lvl w:ilvl="0" w:tplc="6B88C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4B95695"/>
    <w:multiLevelType w:val="hybridMultilevel"/>
    <w:tmpl w:val="AD504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4C068BB"/>
    <w:multiLevelType w:val="hybridMultilevel"/>
    <w:tmpl w:val="9B163330"/>
    <w:lvl w:ilvl="0" w:tplc="5BF644C4">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ABC0BBD"/>
    <w:multiLevelType w:val="singleLevel"/>
    <w:tmpl w:val="0409000F"/>
    <w:lvl w:ilvl="0">
      <w:start w:val="1"/>
      <w:numFmt w:val="decimal"/>
      <w:lvlText w:val="%1."/>
      <w:lvlJc w:val="left"/>
      <w:pPr>
        <w:tabs>
          <w:tab w:val="num" w:pos="360"/>
        </w:tabs>
        <w:ind w:left="360" w:hanging="360"/>
      </w:pPr>
    </w:lvl>
  </w:abstractNum>
  <w:num w:numId="1">
    <w:abstractNumId w:val="8"/>
  </w:num>
  <w:num w:numId="2">
    <w:abstractNumId w:val="0"/>
  </w:num>
  <w:num w:numId="3">
    <w:abstractNumId w:val="2"/>
  </w:num>
  <w:num w:numId="4">
    <w:abstractNumId w:val="4"/>
  </w:num>
  <w:num w:numId="5">
    <w:abstractNumId w:val="3"/>
  </w:num>
  <w:num w:numId="6">
    <w:abstractNumId w:val="5"/>
  </w:num>
  <w:num w:numId="7">
    <w:abstractNumId w:val="1"/>
  </w:num>
  <w:num w:numId="8">
    <w:abstractNumId w:val="8"/>
    <w:lvlOverride w:ilvl="0">
      <w:startOverride w:val="1"/>
    </w:lvlOverride>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82BADEE-7125-4B4A-9EDF-5EC4589B6DCA}"/>
    <w:docVar w:name="dgnword-eventsink" w:val="376917752"/>
  </w:docVars>
  <w:rsids>
    <w:rsidRoot w:val="00D246EA"/>
    <w:rsid w:val="00002E71"/>
    <w:rsid w:val="00007B24"/>
    <w:rsid w:val="00010F7E"/>
    <w:rsid w:val="00013385"/>
    <w:rsid w:val="0001444C"/>
    <w:rsid w:val="00015C87"/>
    <w:rsid w:val="00022031"/>
    <w:rsid w:val="00022664"/>
    <w:rsid w:val="00024AA5"/>
    <w:rsid w:val="00025122"/>
    <w:rsid w:val="000255FB"/>
    <w:rsid w:val="00025E28"/>
    <w:rsid w:val="00027E4C"/>
    <w:rsid w:val="00032AA1"/>
    <w:rsid w:val="00033142"/>
    <w:rsid w:val="00035D88"/>
    <w:rsid w:val="000404B5"/>
    <w:rsid w:val="00041943"/>
    <w:rsid w:val="00042860"/>
    <w:rsid w:val="00044944"/>
    <w:rsid w:val="00047F1C"/>
    <w:rsid w:val="000514DC"/>
    <w:rsid w:val="000517CF"/>
    <w:rsid w:val="0005471E"/>
    <w:rsid w:val="00057138"/>
    <w:rsid w:val="00060AAA"/>
    <w:rsid w:val="00061075"/>
    <w:rsid w:val="0006429B"/>
    <w:rsid w:val="00064DCD"/>
    <w:rsid w:val="0006554F"/>
    <w:rsid w:val="00070A0A"/>
    <w:rsid w:val="00070D98"/>
    <w:rsid w:val="000716B7"/>
    <w:rsid w:val="00073388"/>
    <w:rsid w:val="000767FF"/>
    <w:rsid w:val="0008135A"/>
    <w:rsid w:val="00084258"/>
    <w:rsid w:val="00085BAF"/>
    <w:rsid w:val="00087CC5"/>
    <w:rsid w:val="0009005C"/>
    <w:rsid w:val="000945B0"/>
    <w:rsid w:val="00096BA9"/>
    <w:rsid w:val="00096F74"/>
    <w:rsid w:val="000A510C"/>
    <w:rsid w:val="000A7EFE"/>
    <w:rsid w:val="000B23CB"/>
    <w:rsid w:val="000B629F"/>
    <w:rsid w:val="000C08F3"/>
    <w:rsid w:val="000C1A6B"/>
    <w:rsid w:val="000C269C"/>
    <w:rsid w:val="000C2C00"/>
    <w:rsid w:val="000C3925"/>
    <w:rsid w:val="000C40B9"/>
    <w:rsid w:val="000C5510"/>
    <w:rsid w:val="000C71B2"/>
    <w:rsid w:val="000D1336"/>
    <w:rsid w:val="000D2D32"/>
    <w:rsid w:val="000D396C"/>
    <w:rsid w:val="000D5C9F"/>
    <w:rsid w:val="000D7906"/>
    <w:rsid w:val="000E0C4B"/>
    <w:rsid w:val="000E0C64"/>
    <w:rsid w:val="000E5571"/>
    <w:rsid w:val="000E6C36"/>
    <w:rsid w:val="000E6DAB"/>
    <w:rsid w:val="000F0CB0"/>
    <w:rsid w:val="000F1E2C"/>
    <w:rsid w:val="000F22AD"/>
    <w:rsid w:val="000F235E"/>
    <w:rsid w:val="000F4AB3"/>
    <w:rsid w:val="000F6D8B"/>
    <w:rsid w:val="00105690"/>
    <w:rsid w:val="001059C3"/>
    <w:rsid w:val="0011089D"/>
    <w:rsid w:val="00111205"/>
    <w:rsid w:val="00112D5A"/>
    <w:rsid w:val="001139FD"/>
    <w:rsid w:val="00114A5C"/>
    <w:rsid w:val="00114D69"/>
    <w:rsid w:val="001163B8"/>
    <w:rsid w:val="00120A71"/>
    <w:rsid w:val="0012337D"/>
    <w:rsid w:val="00126555"/>
    <w:rsid w:val="00131D6C"/>
    <w:rsid w:val="001336B2"/>
    <w:rsid w:val="001341E8"/>
    <w:rsid w:val="0014695E"/>
    <w:rsid w:val="0014750F"/>
    <w:rsid w:val="00150F38"/>
    <w:rsid w:val="001534FA"/>
    <w:rsid w:val="001549F0"/>
    <w:rsid w:val="001551FE"/>
    <w:rsid w:val="00156AFD"/>
    <w:rsid w:val="00160D3B"/>
    <w:rsid w:val="00161D0B"/>
    <w:rsid w:val="00163667"/>
    <w:rsid w:val="00163A8C"/>
    <w:rsid w:val="00164440"/>
    <w:rsid w:val="00165B74"/>
    <w:rsid w:val="0016667B"/>
    <w:rsid w:val="00166CFA"/>
    <w:rsid w:val="001700EF"/>
    <w:rsid w:val="00171BA7"/>
    <w:rsid w:val="001720A6"/>
    <w:rsid w:val="0017213E"/>
    <w:rsid w:val="00174827"/>
    <w:rsid w:val="0017614F"/>
    <w:rsid w:val="00177C22"/>
    <w:rsid w:val="00182211"/>
    <w:rsid w:val="0018502A"/>
    <w:rsid w:val="001870A9"/>
    <w:rsid w:val="00187114"/>
    <w:rsid w:val="00190B52"/>
    <w:rsid w:val="00192F81"/>
    <w:rsid w:val="00194198"/>
    <w:rsid w:val="00197214"/>
    <w:rsid w:val="00197FE7"/>
    <w:rsid w:val="001A474D"/>
    <w:rsid w:val="001A517C"/>
    <w:rsid w:val="001A5CB4"/>
    <w:rsid w:val="001B0C62"/>
    <w:rsid w:val="001B1E6E"/>
    <w:rsid w:val="001B37F9"/>
    <w:rsid w:val="001B389A"/>
    <w:rsid w:val="001B669F"/>
    <w:rsid w:val="001B717E"/>
    <w:rsid w:val="001B7B44"/>
    <w:rsid w:val="001C104C"/>
    <w:rsid w:val="001C1DA4"/>
    <w:rsid w:val="001D06F2"/>
    <w:rsid w:val="001E081F"/>
    <w:rsid w:val="001E13F6"/>
    <w:rsid w:val="001E2FE1"/>
    <w:rsid w:val="001E311D"/>
    <w:rsid w:val="001E6948"/>
    <w:rsid w:val="001E6AC2"/>
    <w:rsid w:val="001E7C98"/>
    <w:rsid w:val="001F0A13"/>
    <w:rsid w:val="001F5956"/>
    <w:rsid w:val="001F5E84"/>
    <w:rsid w:val="001F7CF1"/>
    <w:rsid w:val="001F7E8A"/>
    <w:rsid w:val="002002ED"/>
    <w:rsid w:val="00200CB3"/>
    <w:rsid w:val="00201FC3"/>
    <w:rsid w:val="00202271"/>
    <w:rsid w:val="00205676"/>
    <w:rsid w:val="0020746B"/>
    <w:rsid w:val="002107F3"/>
    <w:rsid w:val="00210D7F"/>
    <w:rsid w:val="00212F85"/>
    <w:rsid w:val="0021472B"/>
    <w:rsid w:val="00216054"/>
    <w:rsid w:val="00217935"/>
    <w:rsid w:val="00221630"/>
    <w:rsid w:val="002219F2"/>
    <w:rsid w:val="002221D5"/>
    <w:rsid w:val="002231E7"/>
    <w:rsid w:val="00225429"/>
    <w:rsid w:val="00225674"/>
    <w:rsid w:val="0022623F"/>
    <w:rsid w:val="002270C7"/>
    <w:rsid w:val="00230169"/>
    <w:rsid w:val="00234986"/>
    <w:rsid w:val="0023594C"/>
    <w:rsid w:val="00235FAB"/>
    <w:rsid w:val="00237F95"/>
    <w:rsid w:val="002432E4"/>
    <w:rsid w:val="002439BE"/>
    <w:rsid w:val="00243A84"/>
    <w:rsid w:val="00244DC3"/>
    <w:rsid w:val="00245691"/>
    <w:rsid w:val="00246E6A"/>
    <w:rsid w:val="00247677"/>
    <w:rsid w:val="00251107"/>
    <w:rsid w:val="00254AC4"/>
    <w:rsid w:val="0025505D"/>
    <w:rsid w:val="0025568C"/>
    <w:rsid w:val="0025624A"/>
    <w:rsid w:val="002569D2"/>
    <w:rsid w:val="00256F15"/>
    <w:rsid w:val="00257397"/>
    <w:rsid w:val="002659C1"/>
    <w:rsid w:val="002705F3"/>
    <w:rsid w:val="00270AA9"/>
    <w:rsid w:val="002715D6"/>
    <w:rsid w:val="00273113"/>
    <w:rsid w:val="00281525"/>
    <w:rsid w:val="00282E72"/>
    <w:rsid w:val="00284375"/>
    <w:rsid w:val="00286013"/>
    <w:rsid w:val="00286E18"/>
    <w:rsid w:val="00292413"/>
    <w:rsid w:val="002947E8"/>
    <w:rsid w:val="00297007"/>
    <w:rsid w:val="002A08AE"/>
    <w:rsid w:val="002A5244"/>
    <w:rsid w:val="002A5590"/>
    <w:rsid w:val="002A5634"/>
    <w:rsid w:val="002A667C"/>
    <w:rsid w:val="002B080D"/>
    <w:rsid w:val="002B222F"/>
    <w:rsid w:val="002B3235"/>
    <w:rsid w:val="002B43C8"/>
    <w:rsid w:val="002C0A83"/>
    <w:rsid w:val="002C5195"/>
    <w:rsid w:val="002C6736"/>
    <w:rsid w:val="002D2603"/>
    <w:rsid w:val="002D3212"/>
    <w:rsid w:val="002D3360"/>
    <w:rsid w:val="002D46AD"/>
    <w:rsid w:val="002D4AD0"/>
    <w:rsid w:val="002D50E8"/>
    <w:rsid w:val="002E2732"/>
    <w:rsid w:val="002E414F"/>
    <w:rsid w:val="002E4431"/>
    <w:rsid w:val="002E62AE"/>
    <w:rsid w:val="002E7CBD"/>
    <w:rsid w:val="002F0988"/>
    <w:rsid w:val="003009B5"/>
    <w:rsid w:val="00302100"/>
    <w:rsid w:val="00302CBA"/>
    <w:rsid w:val="00304EAE"/>
    <w:rsid w:val="003050FD"/>
    <w:rsid w:val="003105EB"/>
    <w:rsid w:val="0031208E"/>
    <w:rsid w:val="00314634"/>
    <w:rsid w:val="00316CFE"/>
    <w:rsid w:val="003209B7"/>
    <w:rsid w:val="0032184B"/>
    <w:rsid w:val="00322AAB"/>
    <w:rsid w:val="00323CE9"/>
    <w:rsid w:val="0032536B"/>
    <w:rsid w:val="0033180B"/>
    <w:rsid w:val="00332ED6"/>
    <w:rsid w:val="003367D1"/>
    <w:rsid w:val="00343DF7"/>
    <w:rsid w:val="00344BBD"/>
    <w:rsid w:val="003560A1"/>
    <w:rsid w:val="0036055F"/>
    <w:rsid w:val="00363FC4"/>
    <w:rsid w:val="00371CE2"/>
    <w:rsid w:val="00372BCE"/>
    <w:rsid w:val="00375C8A"/>
    <w:rsid w:val="00375FC7"/>
    <w:rsid w:val="00376661"/>
    <w:rsid w:val="00376FD2"/>
    <w:rsid w:val="00377219"/>
    <w:rsid w:val="00381B41"/>
    <w:rsid w:val="0038319B"/>
    <w:rsid w:val="00383E9E"/>
    <w:rsid w:val="00386EC2"/>
    <w:rsid w:val="00391123"/>
    <w:rsid w:val="003914A1"/>
    <w:rsid w:val="003928FD"/>
    <w:rsid w:val="00392AD3"/>
    <w:rsid w:val="00397B06"/>
    <w:rsid w:val="00397CDF"/>
    <w:rsid w:val="003A0369"/>
    <w:rsid w:val="003A3AF6"/>
    <w:rsid w:val="003A51FD"/>
    <w:rsid w:val="003A698F"/>
    <w:rsid w:val="003A7731"/>
    <w:rsid w:val="003B0F7E"/>
    <w:rsid w:val="003B1BC6"/>
    <w:rsid w:val="003B5554"/>
    <w:rsid w:val="003C0F08"/>
    <w:rsid w:val="003C18D2"/>
    <w:rsid w:val="003C49C9"/>
    <w:rsid w:val="003D00C1"/>
    <w:rsid w:val="003D15D0"/>
    <w:rsid w:val="003D38F7"/>
    <w:rsid w:val="003D501C"/>
    <w:rsid w:val="003D6830"/>
    <w:rsid w:val="003D781D"/>
    <w:rsid w:val="003E0082"/>
    <w:rsid w:val="003E29D4"/>
    <w:rsid w:val="003E5D1E"/>
    <w:rsid w:val="003E75A7"/>
    <w:rsid w:val="003F15E2"/>
    <w:rsid w:val="003F347A"/>
    <w:rsid w:val="003F5351"/>
    <w:rsid w:val="003F69C5"/>
    <w:rsid w:val="00401D67"/>
    <w:rsid w:val="0040464B"/>
    <w:rsid w:val="00407E2D"/>
    <w:rsid w:val="00410E81"/>
    <w:rsid w:val="004148B3"/>
    <w:rsid w:val="0041758B"/>
    <w:rsid w:val="00417A48"/>
    <w:rsid w:val="004204B4"/>
    <w:rsid w:val="0042101A"/>
    <w:rsid w:val="00422833"/>
    <w:rsid w:val="004252F4"/>
    <w:rsid w:val="004255AD"/>
    <w:rsid w:val="00427446"/>
    <w:rsid w:val="00427731"/>
    <w:rsid w:val="00427C3F"/>
    <w:rsid w:val="00431ED9"/>
    <w:rsid w:val="00432F4E"/>
    <w:rsid w:val="00433794"/>
    <w:rsid w:val="004345F2"/>
    <w:rsid w:val="00441E8C"/>
    <w:rsid w:val="00443D0D"/>
    <w:rsid w:val="00443FC3"/>
    <w:rsid w:val="00444F84"/>
    <w:rsid w:val="00447976"/>
    <w:rsid w:val="00447DAD"/>
    <w:rsid w:val="004503A4"/>
    <w:rsid w:val="0045770A"/>
    <w:rsid w:val="004610DD"/>
    <w:rsid w:val="00464FEE"/>
    <w:rsid w:val="00466C20"/>
    <w:rsid w:val="00466EEB"/>
    <w:rsid w:val="00467B2B"/>
    <w:rsid w:val="00470357"/>
    <w:rsid w:val="00471C88"/>
    <w:rsid w:val="004763CF"/>
    <w:rsid w:val="00476406"/>
    <w:rsid w:val="00486895"/>
    <w:rsid w:val="00492902"/>
    <w:rsid w:val="00492FA7"/>
    <w:rsid w:val="004A0D2F"/>
    <w:rsid w:val="004A21EB"/>
    <w:rsid w:val="004A3990"/>
    <w:rsid w:val="004A3A17"/>
    <w:rsid w:val="004A3AE8"/>
    <w:rsid w:val="004A4379"/>
    <w:rsid w:val="004A4472"/>
    <w:rsid w:val="004A5F2D"/>
    <w:rsid w:val="004A5F6F"/>
    <w:rsid w:val="004B1125"/>
    <w:rsid w:val="004B1E4E"/>
    <w:rsid w:val="004B2B97"/>
    <w:rsid w:val="004B53BB"/>
    <w:rsid w:val="004B55DC"/>
    <w:rsid w:val="004B58A0"/>
    <w:rsid w:val="004C1229"/>
    <w:rsid w:val="004C1ADF"/>
    <w:rsid w:val="004C3351"/>
    <w:rsid w:val="004C66DC"/>
    <w:rsid w:val="004C6ACC"/>
    <w:rsid w:val="004D1AF6"/>
    <w:rsid w:val="004D26B3"/>
    <w:rsid w:val="004D3CF4"/>
    <w:rsid w:val="004D5571"/>
    <w:rsid w:val="004D6A84"/>
    <w:rsid w:val="004D7E6C"/>
    <w:rsid w:val="004E2DEE"/>
    <w:rsid w:val="004E3916"/>
    <w:rsid w:val="004E48B8"/>
    <w:rsid w:val="004E56E5"/>
    <w:rsid w:val="004E6C5D"/>
    <w:rsid w:val="004F3674"/>
    <w:rsid w:val="004F52CA"/>
    <w:rsid w:val="00500E04"/>
    <w:rsid w:val="00501290"/>
    <w:rsid w:val="00503B65"/>
    <w:rsid w:val="005054AA"/>
    <w:rsid w:val="005055FD"/>
    <w:rsid w:val="00506346"/>
    <w:rsid w:val="00510BCD"/>
    <w:rsid w:val="00512A74"/>
    <w:rsid w:val="00513A0D"/>
    <w:rsid w:val="00513E78"/>
    <w:rsid w:val="0051710C"/>
    <w:rsid w:val="00520B4D"/>
    <w:rsid w:val="00521EF2"/>
    <w:rsid w:val="00521F2B"/>
    <w:rsid w:val="0052321B"/>
    <w:rsid w:val="005235D3"/>
    <w:rsid w:val="005245B1"/>
    <w:rsid w:val="00526125"/>
    <w:rsid w:val="00526196"/>
    <w:rsid w:val="0052693F"/>
    <w:rsid w:val="00527EB8"/>
    <w:rsid w:val="005319D7"/>
    <w:rsid w:val="00536AA8"/>
    <w:rsid w:val="00537DD1"/>
    <w:rsid w:val="0054223C"/>
    <w:rsid w:val="005463A9"/>
    <w:rsid w:val="00546F57"/>
    <w:rsid w:val="0054708F"/>
    <w:rsid w:val="005474D6"/>
    <w:rsid w:val="00554F2B"/>
    <w:rsid w:val="00562BF1"/>
    <w:rsid w:val="005756F9"/>
    <w:rsid w:val="00575B38"/>
    <w:rsid w:val="00576844"/>
    <w:rsid w:val="005773BD"/>
    <w:rsid w:val="0058038D"/>
    <w:rsid w:val="00580BCF"/>
    <w:rsid w:val="00583A50"/>
    <w:rsid w:val="00590615"/>
    <w:rsid w:val="005928D7"/>
    <w:rsid w:val="005943D3"/>
    <w:rsid w:val="005945F6"/>
    <w:rsid w:val="00595C07"/>
    <w:rsid w:val="005963C4"/>
    <w:rsid w:val="00597C8F"/>
    <w:rsid w:val="005A560D"/>
    <w:rsid w:val="005B04D0"/>
    <w:rsid w:val="005B4EAA"/>
    <w:rsid w:val="005B7654"/>
    <w:rsid w:val="005C5138"/>
    <w:rsid w:val="005C5ED9"/>
    <w:rsid w:val="005C70F2"/>
    <w:rsid w:val="005D141F"/>
    <w:rsid w:val="005D43A7"/>
    <w:rsid w:val="005D44A5"/>
    <w:rsid w:val="005D45C9"/>
    <w:rsid w:val="005D46EE"/>
    <w:rsid w:val="005E6C7E"/>
    <w:rsid w:val="005F4BD5"/>
    <w:rsid w:val="0060008F"/>
    <w:rsid w:val="006023C2"/>
    <w:rsid w:val="0060255E"/>
    <w:rsid w:val="006026DA"/>
    <w:rsid w:val="00602BAF"/>
    <w:rsid w:val="00603FCF"/>
    <w:rsid w:val="00607F27"/>
    <w:rsid w:val="00613DA8"/>
    <w:rsid w:val="00614B07"/>
    <w:rsid w:val="006168E1"/>
    <w:rsid w:val="00616EF1"/>
    <w:rsid w:val="0062040F"/>
    <w:rsid w:val="00622936"/>
    <w:rsid w:val="0062391C"/>
    <w:rsid w:val="0062406D"/>
    <w:rsid w:val="00624998"/>
    <w:rsid w:val="00624A87"/>
    <w:rsid w:val="0062593D"/>
    <w:rsid w:val="0062731D"/>
    <w:rsid w:val="00633610"/>
    <w:rsid w:val="00636172"/>
    <w:rsid w:val="0064016B"/>
    <w:rsid w:val="0064206D"/>
    <w:rsid w:val="00645937"/>
    <w:rsid w:val="00651B5B"/>
    <w:rsid w:val="00654324"/>
    <w:rsid w:val="0065509C"/>
    <w:rsid w:val="0065674E"/>
    <w:rsid w:val="00657880"/>
    <w:rsid w:val="00657F07"/>
    <w:rsid w:val="00661B4E"/>
    <w:rsid w:val="00661CF0"/>
    <w:rsid w:val="00662C19"/>
    <w:rsid w:val="0066416E"/>
    <w:rsid w:val="00670405"/>
    <w:rsid w:val="0067080A"/>
    <w:rsid w:val="00670B1B"/>
    <w:rsid w:val="006729FF"/>
    <w:rsid w:val="006734EC"/>
    <w:rsid w:val="00675F41"/>
    <w:rsid w:val="00675F85"/>
    <w:rsid w:val="00676400"/>
    <w:rsid w:val="00680221"/>
    <w:rsid w:val="0068098C"/>
    <w:rsid w:val="006811A0"/>
    <w:rsid w:val="00682EB4"/>
    <w:rsid w:val="0068439E"/>
    <w:rsid w:val="00692D9A"/>
    <w:rsid w:val="00694E8C"/>
    <w:rsid w:val="006A1A0E"/>
    <w:rsid w:val="006A28D8"/>
    <w:rsid w:val="006A64F2"/>
    <w:rsid w:val="006A6FAE"/>
    <w:rsid w:val="006B3EFB"/>
    <w:rsid w:val="006B54A5"/>
    <w:rsid w:val="006B690F"/>
    <w:rsid w:val="006B69E2"/>
    <w:rsid w:val="006C245B"/>
    <w:rsid w:val="006C3072"/>
    <w:rsid w:val="006C578A"/>
    <w:rsid w:val="006C5DA4"/>
    <w:rsid w:val="006C6F08"/>
    <w:rsid w:val="006C7836"/>
    <w:rsid w:val="006D491B"/>
    <w:rsid w:val="006D5BBC"/>
    <w:rsid w:val="006D69AA"/>
    <w:rsid w:val="006D6B1D"/>
    <w:rsid w:val="006E0D29"/>
    <w:rsid w:val="006E1DF2"/>
    <w:rsid w:val="006E2729"/>
    <w:rsid w:val="006E57E8"/>
    <w:rsid w:val="006F08AE"/>
    <w:rsid w:val="006F27D5"/>
    <w:rsid w:val="006F2ACE"/>
    <w:rsid w:val="007000FB"/>
    <w:rsid w:val="007008E0"/>
    <w:rsid w:val="0070431A"/>
    <w:rsid w:val="00705235"/>
    <w:rsid w:val="0071044A"/>
    <w:rsid w:val="007107AD"/>
    <w:rsid w:val="00715311"/>
    <w:rsid w:val="00716B74"/>
    <w:rsid w:val="00721F14"/>
    <w:rsid w:val="00723821"/>
    <w:rsid w:val="007241C6"/>
    <w:rsid w:val="00727D45"/>
    <w:rsid w:val="0073380B"/>
    <w:rsid w:val="00735001"/>
    <w:rsid w:val="00737E9E"/>
    <w:rsid w:val="00741D25"/>
    <w:rsid w:val="00742C25"/>
    <w:rsid w:val="00743300"/>
    <w:rsid w:val="007449CB"/>
    <w:rsid w:val="00745364"/>
    <w:rsid w:val="00747A6F"/>
    <w:rsid w:val="007520AB"/>
    <w:rsid w:val="00752308"/>
    <w:rsid w:val="00764D5B"/>
    <w:rsid w:val="00764E26"/>
    <w:rsid w:val="00766C21"/>
    <w:rsid w:val="00767683"/>
    <w:rsid w:val="0077010C"/>
    <w:rsid w:val="00772875"/>
    <w:rsid w:val="0077419F"/>
    <w:rsid w:val="00776BEF"/>
    <w:rsid w:val="00780DB7"/>
    <w:rsid w:val="00781BAD"/>
    <w:rsid w:val="00783E2F"/>
    <w:rsid w:val="00787B82"/>
    <w:rsid w:val="00792375"/>
    <w:rsid w:val="00796F08"/>
    <w:rsid w:val="007A1A4C"/>
    <w:rsid w:val="007A3DF4"/>
    <w:rsid w:val="007A4181"/>
    <w:rsid w:val="007A46A0"/>
    <w:rsid w:val="007A646C"/>
    <w:rsid w:val="007B21DD"/>
    <w:rsid w:val="007B3B0D"/>
    <w:rsid w:val="007B430A"/>
    <w:rsid w:val="007B51B9"/>
    <w:rsid w:val="007B5630"/>
    <w:rsid w:val="007C0BAC"/>
    <w:rsid w:val="007C2688"/>
    <w:rsid w:val="007C2DB2"/>
    <w:rsid w:val="007C5E26"/>
    <w:rsid w:val="007D2137"/>
    <w:rsid w:val="007D3A28"/>
    <w:rsid w:val="007D67D1"/>
    <w:rsid w:val="007E1E17"/>
    <w:rsid w:val="007E2A88"/>
    <w:rsid w:val="007E3D09"/>
    <w:rsid w:val="007E65F3"/>
    <w:rsid w:val="00803C80"/>
    <w:rsid w:val="008046A7"/>
    <w:rsid w:val="00813028"/>
    <w:rsid w:val="0081794C"/>
    <w:rsid w:val="0082072C"/>
    <w:rsid w:val="008211B6"/>
    <w:rsid w:val="008215F2"/>
    <w:rsid w:val="0082268A"/>
    <w:rsid w:val="00823ECB"/>
    <w:rsid w:val="008305E5"/>
    <w:rsid w:val="00831EDA"/>
    <w:rsid w:val="008363BD"/>
    <w:rsid w:val="008433EA"/>
    <w:rsid w:val="00843476"/>
    <w:rsid w:val="00843826"/>
    <w:rsid w:val="008524F5"/>
    <w:rsid w:val="008527AF"/>
    <w:rsid w:val="00852BFB"/>
    <w:rsid w:val="00853982"/>
    <w:rsid w:val="0085531D"/>
    <w:rsid w:val="0085796E"/>
    <w:rsid w:val="00860898"/>
    <w:rsid w:val="008631AD"/>
    <w:rsid w:val="00872392"/>
    <w:rsid w:val="008739F3"/>
    <w:rsid w:val="00875888"/>
    <w:rsid w:val="00875DE6"/>
    <w:rsid w:val="00875F8E"/>
    <w:rsid w:val="00876079"/>
    <w:rsid w:val="00877335"/>
    <w:rsid w:val="008779FD"/>
    <w:rsid w:val="00881A7C"/>
    <w:rsid w:val="008834DA"/>
    <w:rsid w:val="00885412"/>
    <w:rsid w:val="0088650D"/>
    <w:rsid w:val="0089017C"/>
    <w:rsid w:val="0089092B"/>
    <w:rsid w:val="00890FD6"/>
    <w:rsid w:val="0089104A"/>
    <w:rsid w:val="00893AEA"/>
    <w:rsid w:val="00894A65"/>
    <w:rsid w:val="00895B38"/>
    <w:rsid w:val="00896729"/>
    <w:rsid w:val="00896DED"/>
    <w:rsid w:val="00897E6A"/>
    <w:rsid w:val="008A23D3"/>
    <w:rsid w:val="008A43BB"/>
    <w:rsid w:val="008A53F1"/>
    <w:rsid w:val="008A56AE"/>
    <w:rsid w:val="008A6371"/>
    <w:rsid w:val="008B629C"/>
    <w:rsid w:val="008B6526"/>
    <w:rsid w:val="008B71D2"/>
    <w:rsid w:val="008C0A8C"/>
    <w:rsid w:val="008C1CCC"/>
    <w:rsid w:val="008C41D9"/>
    <w:rsid w:val="008C4B08"/>
    <w:rsid w:val="008C6C90"/>
    <w:rsid w:val="008C6CD3"/>
    <w:rsid w:val="008C6F8C"/>
    <w:rsid w:val="008D25CC"/>
    <w:rsid w:val="008D3E8B"/>
    <w:rsid w:val="008D5B17"/>
    <w:rsid w:val="008D72E7"/>
    <w:rsid w:val="008D7CB6"/>
    <w:rsid w:val="008E0184"/>
    <w:rsid w:val="008E19FD"/>
    <w:rsid w:val="008E1A72"/>
    <w:rsid w:val="008E3375"/>
    <w:rsid w:val="008E482E"/>
    <w:rsid w:val="008E484D"/>
    <w:rsid w:val="008E4AAD"/>
    <w:rsid w:val="008F0EDC"/>
    <w:rsid w:val="008F3DEC"/>
    <w:rsid w:val="008F457B"/>
    <w:rsid w:val="008F5E1E"/>
    <w:rsid w:val="008F6C35"/>
    <w:rsid w:val="00904091"/>
    <w:rsid w:val="009043A5"/>
    <w:rsid w:val="009044B7"/>
    <w:rsid w:val="009063FA"/>
    <w:rsid w:val="00906E26"/>
    <w:rsid w:val="00910515"/>
    <w:rsid w:val="00912360"/>
    <w:rsid w:val="00914472"/>
    <w:rsid w:val="009154D6"/>
    <w:rsid w:val="009163C9"/>
    <w:rsid w:val="00917AE9"/>
    <w:rsid w:val="00921DA9"/>
    <w:rsid w:val="00922491"/>
    <w:rsid w:val="00934F65"/>
    <w:rsid w:val="00937AE1"/>
    <w:rsid w:val="0094137F"/>
    <w:rsid w:val="00941BFF"/>
    <w:rsid w:val="00941E0A"/>
    <w:rsid w:val="00941F49"/>
    <w:rsid w:val="00942B3C"/>
    <w:rsid w:val="00943570"/>
    <w:rsid w:val="00951621"/>
    <w:rsid w:val="00951681"/>
    <w:rsid w:val="00951BC4"/>
    <w:rsid w:val="00952163"/>
    <w:rsid w:val="00953FEA"/>
    <w:rsid w:val="00956A19"/>
    <w:rsid w:val="009603C9"/>
    <w:rsid w:val="00960B87"/>
    <w:rsid w:val="0096278B"/>
    <w:rsid w:val="00962AAD"/>
    <w:rsid w:val="009635AB"/>
    <w:rsid w:val="0096404B"/>
    <w:rsid w:val="00964ECF"/>
    <w:rsid w:val="00971A09"/>
    <w:rsid w:val="00973E74"/>
    <w:rsid w:val="00974281"/>
    <w:rsid w:val="009751C2"/>
    <w:rsid w:val="00975E03"/>
    <w:rsid w:val="009770EA"/>
    <w:rsid w:val="009772E0"/>
    <w:rsid w:val="00980566"/>
    <w:rsid w:val="00984C2A"/>
    <w:rsid w:val="00984DDB"/>
    <w:rsid w:val="00986732"/>
    <w:rsid w:val="00986ECD"/>
    <w:rsid w:val="009903E3"/>
    <w:rsid w:val="00990BCC"/>
    <w:rsid w:val="009911B5"/>
    <w:rsid w:val="0099176B"/>
    <w:rsid w:val="0099459B"/>
    <w:rsid w:val="00995F6D"/>
    <w:rsid w:val="009972E5"/>
    <w:rsid w:val="009A2737"/>
    <w:rsid w:val="009A2A70"/>
    <w:rsid w:val="009A31E8"/>
    <w:rsid w:val="009A3D45"/>
    <w:rsid w:val="009A622A"/>
    <w:rsid w:val="009A64B7"/>
    <w:rsid w:val="009A7D1A"/>
    <w:rsid w:val="009B3268"/>
    <w:rsid w:val="009B5FBB"/>
    <w:rsid w:val="009B6AE5"/>
    <w:rsid w:val="009B795E"/>
    <w:rsid w:val="009C12E0"/>
    <w:rsid w:val="009C37FA"/>
    <w:rsid w:val="009C4E1E"/>
    <w:rsid w:val="009D0659"/>
    <w:rsid w:val="009D119A"/>
    <w:rsid w:val="009D1B63"/>
    <w:rsid w:val="009D3FC3"/>
    <w:rsid w:val="009D4AFE"/>
    <w:rsid w:val="009D674B"/>
    <w:rsid w:val="009D68DC"/>
    <w:rsid w:val="009D737E"/>
    <w:rsid w:val="009E0743"/>
    <w:rsid w:val="009E0762"/>
    <w:rsid w:val="009E16BB"/>
    <w:rsid w:val="009E3575"/>
    <w:rsid w:val="009E6487"/>
    <w:rsid w:val="009E6878"/>
    <w:rsid w:val="009E722E"/>
    <w:rsid w:val="009F07ED"/>
    <w:rsid w:val="009F17FE"/>
    <w:rsid w:val="009F193A"/>
    <w:rsid w:val="009F2B70"/>
    <w:rsid w:val="009F34A1"/>
    <w:rsid w:val="009F4617"/>
    <w:rsid w:val="009F47A7"/>
    <w:rsid w:val="009F7990"/>
    <w:rsid w:val="009F7A6D"/>
    <w:rsid w:val="00A009D4"/>
    <w:rsid w:val="00A0161B"/>
    <w:rsid w:val="00A036D4"/>
    <w:rsid w:val="00A04291"/>
    <w:rsid w:val="00A06620"/>
    <w:rsid w:val="00A1194C"/>
    <w:rsid w:val="00A12944"/>
    <w:rsid w:val="00A13886"/>
    <w:rsid w:val="00A14EFC"/>
    <w:rsid w:val="00A162C3"/>
    <w:rsid w:val="00A22BE0"/>
    <w:rsid w:val="00A23840"/>
    <w:rsid w:val="00A23CBF"/>
    <w:rsid w:val="00A24C4F"/>
    <w:rsid w:val="00A24D8E"/>
    <w:rsid w:val="00A27657"/>
    <w:rsid w:val="00A27BD7"/>
    <w:rsid w:val="00A30C18"/>
    <w:rsid w:val="00A312B8"/>
    <w:rsid w:val="00A32C82"/>
    <w:rsid w:val="00A33A9C"/>
    <w:rsid w:val="00A34BD3"/>
    <w:rsid w:val="00A35315"/>
    <w:rsid w:val="00A35477"/>
    <w:rsid w:val="00A367E7"/>
    <w:rsid w:val="00A36D4C"/>
    <w:rsid w:val="00A43A1C"/>
    <w:rsid w:val="00A442C3"/>
    <w:rsid w:val="00A4779D"/>
    <w:rsid w:val="00A5310A"/>
    <w:rsid w:val="00A575A7"/>
    <w:rsid w:val="00A60FB3"/>
    <w:rsid w:val="00A6198D"/>
    <w:rsid w:val="00A639B2"/>
    <w:rsid w:val="00A64001"/>
    <w:rsid w:val="00A7014D"/>
    <w:rsid w:val="00A71047"/>
    <w:rsid w:val="00A722F9"/>
    <w:rsid w:val="00A7350E"/>
    <w:rsid w:val="00A835FF"/>
    <w:rsid w:val="00A83846"/>
    <w:rsid w:val="00A83E30"/>
    <w:rsid w:val="00A90C2F"/>
    <w:rsid w:val="00A916E8"/>
    <w:rsid w:val="00A92349"/>
    <w:rsid w:val="00A9375E"/>
    <w:rsid w:val="00A944BC"/>
    <w:rsid w:val="00A97F70"/>
    <w:rsid w:val="00AA1CCA"/>
    <w:rsid w:val="00AA2355"/>
    <w:rsid w:val="00AB07B5"/>
    <w:rsid w:val="00AB0B25"/>
    <w:rsid w:val="00AB186C"/>
    <w:rsid w:val="00AB3EDF"/>
    <w:rsid w:val="00AB4F34"/>
    <w:rsid w:val="00AB515B"/>
    <w:rsid w:val="00AC051E"/>
    <w:rsid w:val="00AC3769"/>
    <w:rsid w:val="00AC3AF2"/>
    <w:rsid w:val="00AC54FF"/>
    <w:rsid w:val="00AC575A"/>
    <w:rsid w:val="00AC741F"/>
    <w:rsid w:val="00AD066A"/>
    <w:rsid w:val="00AD069F"/>
    <w:rsid w:val="00AD30FA"/>
    <w:rsid w:val="00AD3607"/>
    <w:rsid w:val="00AE3450"/>
    <w:rsid w:val="00AE3BF5"/>
    <w:rsid w:val="00AE699D"/>
    <w:rsid w:val="00AF0EE7"/>
    <w:rsid w:val="00AF1477"/>
    <w:rsid w:val="00AF14F3"/>
    <w:rsid w:val="00AF33FC"/>
    <w:rsid w:val="00AF4C7A"/>
    <w:rsid w:val="00AF6FC9"/>
    <w:rsid w:val="00B00AA3"/>
    <w:rsid w:val="00B0123E"/>
    <w:rsid w:val="00B017E6"/>
    <w:rsid w:val="00B04340"/>
    <w:rsid w:val="00B072ED"/>
    <w:rsid w:val="00B14A97"/>
    <w:rsid w:val="00B15030"/>
    <w:rsid w:val="00B150FA"/>
    <w:rsid w:val="00B1670B"/>
    <w:rsid w:val="00B176DD"/>
    <w:rsid w:val="00B20D8C"/>
    <w:rsid w:val="00B20D8D"/>
    <w:rsid w:val="00B20EE3"/>
    <w:rsid w:val="00B21B7C"/>
    <w:rsid w:val="00B22AC5"/>
    <w:rsid w:val="00B24C6D"/>
    <w:rsid w:val="00B306C9"/>
    <w:rsid w:val="00B323F0"/>
    <w:rsid w:val="00B34559"/>
    <w:rsid w:val="00B37E41"/>
    <w:rsid w:val="00B410BF"/>
    <w:rsid w:val="00B42A94"/>
    <w:rsid w:val="00B4562F"/>
    <w:rsid w:val="00B47709"/>
    <w:rsid w:val="00B50794"/>
    <w:rsid w:val="00B517F3"/>
    <w:rsid w:val="00B56766"/>
    <w:rsid w:val="00B64FEC"/>
    <w:rsid w:val="00B67360"/>
    <w:rsid w:val="00B71F14"/>
    <w:rsid w:val="00B7524D"/>
    <w:rsid w:val="00B75FAB"/>
    <w:rsid w:val="00B763C7"/>
    <w:rsid w:val="00B7646C"/>
    <w:rsid w:val="00B80476"/>
    <w:rsid w:val="00B816DD"/>
    <w:rsid w:val="00B81A18"/>
    <w:rsid w:val="00B81D8F"/>
    <w:rsid w:val="00B82AC2"/>
    <w:rsid w:val="00B83C4A"/>
    <w:rsid w:val="00B84C59"/>
    <w:rsid w:val="00B85E90"/>
    <w:rsid w:val="00B93289"/>
    <w:rsid w:val="00B96B52"/>
    <w:rsid w:val="00BA0069"/>
    <w:rsid w:val="00BA3333"/>
    <w:rsid w:val="00BA36B3"/>
    <w:rsid w:val="00BA45E7"/>
    <w:rsid w:val="00BA4FDC"/>
    <w:rsid w:val="00BA582C"/>
    <w:rsid w:val="00BA5B1F"/>
    <w:rsid w:val="00BA66B1"/>
    <w:rsid w:val="00BA6867"/>
    <w:rsid w:val="00BB1638"/>
    <w:rsid w:val="00BB1A11"/>
    <w:rsid w:val="00BB4BAF"/>
    <w:rsid w:val="00BB51FB"/>
    <w:rsid w:val="00BB7471"/>
    <w:rsid w:val="00BB7E8B"/>
    <w:rsid w:val="00BC04CE"/>
    <w:rsid w:val="00BC1DCF"/>
    <w:rsid w:val="00BC346D"/>
    <w:rsid w:val="00BC35D4"/>
    <w:rsid w:val="00BC3D16"/>
    <w:rsid w:val="00BC56F4"/>
    <w:rsid w:val="00BC7ED7"/>
    <w:rsid w:val="00BD4B53"/>
    <w:rsid w:val="00BD4DFB"/>
    <w:rsid w:val="00BD6B80"/>
    <w:rsid w:val="00BD6E6A"/>
    <w:rsid w:val="00BE3510"/>
    <w:rsid w:val="00BE66CB"/>
    <w:rsid w:val="00BE761E"/>
    <w:rsid w:val="00BE7C7B"/>
    <w:rsid w:val="00BF0827"/>
    <w:rsid w:val="00BF2F4A"/>
    <w:rsid w:val="00BF3093"/>
    <w:rsid w:val="00BF38AF"/>
    <w:rsid w:val="00BF3C89"/>
    <w:rsid w:val="00C02423"/>
    <w:rsid w:val="00C04531"/>
    <w:rsid w:val="00C04558"/>
    <w:rsid w:val="00C04EA1"/>
    <w:rsid w:val="00C055EF"/>
    <w:rsid w:val="00C07612"/>
    <w:rsid w:val="00C100B9"/>
    <w:rsid w:val="00C10C78"/>
    <w:rsid w:val="00C11AAF"/>
    <w:rsid w:val="00C11EFF"/>
    <w:rsid w:val="00C124E6"/>
    <w:rsid w:val="00C13F83"/>
    <w:rsid w:val="00C15ECA"/>
    <w:rsid w:val="00C17120"/>
    <w:rsid w:val="00C20E93"/>
    <w:rsid w:val="00C222F3"/>
    <w:rsid w:val="00C23BF2"/>
    <w:rsid w:val="00C24004"/>
    <w:rsid w:val="00C24455"/>
    <w:rsid w:val="00C254F0"/>
    <w:rsid w:val="00C25EDA"/>
    <w:rsid w:val="00C3047B"/>
    <w:rsid w:val="00C35674"/>
    <w:rsid w:val="00C37CD0"/>
    <w:rsid w:val="00C44EDD"/>
    <w:rsid w:val="00C4508D"/>
    <w:rsid w:val="00C46557"/>
    <w:rsid w:val="00C46DC6"/>
    <w:rsid w:val="00C4789A"/>
    <w:rsid w:val="00C54579"/>
    <w:rsid w:val="00C55122"/>
    <w:rsid w:val="00C55401"/>
    <w:rsid w:val="00C679CE"/>
    <w:rsid w:val="00C73A6E"/>
    <w:rsid w:val="00C75773"/>
    <w:rsid w:val="00C75F6A"/>
    <w:rsid w:val="00C77BF9"/>
    <w:rsid w:val="00C81090"/>
    <w:rsid w:val="00C85A5E"/>
    <w:rsid w:val="00C93740"/>
    <w:rsid w:val="00C96C3D"/>
    <w:rsid w:val="00C9730E"/>
    <w:rsid w:val="00CA06B1"/>
    <w:rsid w:val="00CA256A"/>
    <w:rsid w:val="00CA6AF5"/>
    <w:rsid w:val="00CA6B55"/>
    <w:rsid w:val="00CA7F6D"/>
    <w:rsid w:val="00CB0498"/>
    <w:rsid w:val="00CB7B6B"/>
    <w:rsid w:val="00CC0BE8"/>
    <w:rsid w:val="00CC3421"/>
    <w:rsid w:val="00CC3E11"/>
    <w:rsid w:val="00CC6700"/>
    <w:rsid w:val="00CC6D89"/>
    <w:rsid w:val="00CC6F63"/>
    <w:rsid w:val="00CD20F8"/>
    <w:rsid w:val="00CD34E9"/>
    <w:rsid w:val="00CE116F"/>
    <w:rsid w:val="00CE1403"/>
    <w:rsid w:val="00CE21D8"/>
    <w:rsid w:val="00CE2FD5"/>
    <w:rsid w:val="00CE354D"/>
    <w:rsid w:val="00CE3B7D"/>
    <w:rsid w:val="00CE5E66"/>
    <w:rsid w:val="00CE617C"/>
    <w:rsid w:val="00CF034F"/>
    <w:rsid w:val="00CF1A8C"/>
    <w:rsid w:val="00CF35E9"/>
    <w:rsid w:val="00CF43F2"/>
    <w:rsid w:val="00CF4B8D"/>
    <w:rsid w:val="00CF5E0E"/>
    <w:rsid w:val="00CF7BAF"/>
    <w:rsid w:val="00D02312"/>
    <w:rsid w:val="00D04772"/>
    <w:rsid w:val="00D04832"/>
    <w:rsid w:val="00D06CF4"/>
    <w:rsid w:val="00D0780E"/>
    <w:rsid w:val="00D1088E"/>
    <w:rsid w:val="00D15412"/>
    <w:rsid w:val="00D162BC"/>
    <w:rsid w:val="00D167BB"/>
    <w:rsid w:val="00D205BA"/>
    <w:rsid w:val="00D20BDA"/>
    <w:rsid w:val="00D22B30"/>
    <w:rsid w:val="00D246EA"/>
    <w:rsid w:val="00D255D4"/>
    <w:rsid w:val="00D25F59"/>
    <w:rsid w:val="00D2720D"/>
    <w:rsid w:val="00D3255C"/>
    <w:rsid w:val="00D333E3"/>
    <w:rsid w:val="00D3420E"/>
    <w:rsid w:val="00D34865"/>
    <w:rsid w:val="00D3525E"/>
    <w:rsid w:val="00D356CF"/>
    <w:rsid w:val="00D4206A"/>
    <w:rsid w:val="00D45091"/>
    <w:rsid w:val="00D50C61"/>
    <w:rsid w:val="00D5467C"/>
    <w:rsid w:val="00D548FC"/>
    <w:rsid w:val="00D57818"/>
    <w:rsid w:val="00D61DC7"/>
    <w:rsid w:val="00D65AC8"/>
    <w:rsid w:val="00D66147"/>
    <w:rsid w:val="00D7008E"/>
    <w:rsid w:val="00D72F00"/>
    <w:rsid w:val="00D75ADF"/>
    <w:rsid w:val="00D807D1"/>
    <w:rsid w:val="00D84932"/>
    <w:rsid w:val="00D91676"/>
    <w:rsid w:val="00D9281D"/>
    <w:rsid w:val="00D955E5"/>
    <w:rsid w:val="00D96314"/>
    <w:rsid w:val="00D96611"/>
    <w:rsid w:val="00DA0270"/>
    <w:rsid w:val="00DA06FC"/>
    <w:rsid w:val="00DA29A8"/>
    <w:rsid w:val="00DA56F0"/>
    <w:rsid w:val="00DA5F0B"/>
    <w:rsid w:val="00DA6113"/>
    <w:rsid w:val="00DA6A49"/>
    <w:rsid w:val="00DB123E"/>
    <w:rsid w:val="00DB531F"/>
    <w:rsid w:val="00DB5F13"/>
    <w:rsid w:val="00DB7979"/>
    <w:rsid w:val="00DC0699"/>
    <w:rsid w:val="00DC0C4C"/>
    <w:rsid w:val="00DC22C5"/>
    <w:rsid w:val="00DC5916"/>
    <w:rsid w:val="00DC5B32"/>
    <w:rsid w:val="00DD0C56"/>
    <w:rsid w:val="00DD14E6"/>
    <w:rsid w:val="00DD3E45"/>
    <w:rsid w:val="00DD742F"/>
    <w:rsid w:val="00DE2141"/>
    <w:rsid w:val="00DE2A19"/>
    <w:rsid w:val="00DE2F1E"/>
    <w:rsid w:val="00DE2FEA"/>
    <w:rsid w:val="00DE5630"/>
    <w:rsid w:val="00DE5C0B"/>
    <w:rsid w:val="00DE5FF0"/>
    <w:rsid w:val="00DF0EC6"/>
    <w:rsid w:val="00DF1592"/>
    <w:rsid w:val="00DF1691"/>
    <w:rsid w:val="00DF26E7"/>
    <w:rsid w:val="00DF6DBF"/>
    <w:rsid w:val="00DF6E59"/>
    <w:rsid w:val="00E006C8"/>
    <w:rsid w:val="00E044B0"/>
    <w:rsid w:val="00E049A4"/>
    <w:rsid w:val="00E054B8"/>
    <w:rsid w:val="00E125AF"/>
    <w:rsid w:val="00E13082"/>
    <w:rsid w:val="00E1342A"/>
    <w:rsid w:val="00E14388"/>
    <w:rsid w:val="00E1687C"/>
    <w:rsid w:val="00E16B41"/>
    <w:rsid w:val="00E21788"/>
    <w:rsid w:val="00E225EF"/>
    <w:rsid w:val="00E242D3"/>
    <w:rsid w:val="00E24CA4"/>
    <w:rsid w:val="00E32889"/>
    <w:rsid w:val="00E36C6E"/>
    <w:rsid w:val="00E414F8"/>
    <w:rsid w:val="00E427FD"/>
    <w:rsid w:val="00E43A15"/>
    <w:rsid w:val="00E4472A"/>
    <w:rsid w:val="00E47077"/>
    <w:rsid w:val="00E52101"/>
    <w:rsid w:val="00E53C53"/>
    <w:rsid w:val="00E56ADF"/>
    <w:rsid w:val="00E56C5E"/>
    <w:rsid w:val="00E641A6"/>
    <w:rsid w:val="00E6714F"/>
    <w:rsid w:val="00E705D3"/>
    <w:rsid w:val="00E7260B"/>
    <w:rsid w:val="00E73062"/>
    <w:rsid w:val="00E7317F"/>
    <w:rsid w:val="00E73276"/>
    <w:rsid w:val="00E74CBE"/>
    <w:rsid w:val="00E75BEC"/>
    <w:rsid w:val="00E76ACE"/>
    <w:rsid w:val="00E8256E"/>
    <w:rsid w:val="00E84012"/>
    <w:rsid w:val="00E861DA"/>
    <w:rsid w:val="00E904E5"/>
    <w:rsid w:val="00E96A0E"/>
    <w:rsid w:val="00EA7897"/>
    <w:rsid w:val="00EB1B66"/>
    <w:rsid w:val="00EB208A"/>
    <w:rsid w:val="00EB2FB3"/>
    <w:rsid w:val="00EB3CD9"/>
    <w:rsid w:val="00EB434A"/>
    <w:rsid w:val="00EB44B5"/>
    <w:rsid w:val="00EB4B99"/>
    <w:rsid w:val="00EB6C7C"/>
    <w:rsid w:val="00EC11E4"/>
    <w:rsid w:val="00EC1AE7"/>
    <w:rsid w:val="00EC7FD4"/>
    <w:rsid w:val="00ED1EC3"/>
    <w:rsid w:val="00ED2F45"/>
    <w:rsid w:val="00ED4012"/>
    <w:rsid w:val="00ED55A2"/>
    <w:rsid w:val="00EE010A"/>
    <w:rsid w:val="00EE01C0"/>
    <w:rsid w:val="00EE0C3B"/>
    <w:rsid w:val="00EE1E57"/>
    <w:rsid w:val="00EE46C5"/>
    <w:rsid w:val="00EF0124"/>
    <w:rsid w:val="00EF12CB"/>
    <w:rsid w:val="00EF4F0C"/>
    <w:rsid w:val="00EF6F64"/>
    <w:rsid w:val="00F001C8"/>
    <w:rsid w:val="00F0033E"/>
    <w:rsid w:val="00F013BC"/>
    <w:rsid w:val="00F02A7A"/>
    <w:rsid w:val="00F03624"/>
    <w:rsid w:val="00F06057"/>
    <w:rsid w:val="00F06A8E"/>
    <w:rsid w:val="00F0779F"/>
    <w:rsid w:val="00F13DFD"/>
    <w:rsid w:val="00F218EC"/>
    <w:rsid w:val="00F22A64"/>
    <w:rsid w:val="00F3014C"/>
    <w:rsid w:val="00F344DB"/>
    <w:rsid w:val="00F353CE"/>
    <w:rsid w:val="00F35AC1"/>
    <w:rsid w:val="00F35B2E"/>
    <w:rsid w:val="00F3651B"/>
    <w:rsid w:val="00F37163"/>
    <w:rsid w:val="00F41761"/>
    <w:rsid w:val="00F42AC1"/>
    <w:rsid w:val="00F435F1"/>
    <w:rsid w:val="00F45F9D"/>
    <w:rsid w:val="00F47958"/>
    <w:rsid w:val="00F47E33"/>
    <w:rsid w:val="00F50847"/>
    <w:rsid w:val="00F51224"/>
    <w:rsid w:val="00F53648"/>
    <w:rsid w:val="00F56905"/>
    <w:rsid w:val="00F5726F"/>
    <w:rsid w:val="00F65411"/>
    <w:rsid w:val="00F67312"/>
    <w:rsid w:val="00F710FC"/>
    <w:rsid w:val="00F73B62"/>
    <w:rsid w:val="00F73E58"/>
    <w:rsid w:val="00F7406E"/>
    <w:rsid w:val="00F74249"/>
    <w:rsid w:val="00F75473"/>
    <w:rsid w:val="00F756CC"/>
    <w:rsid w:val="00F75ABA"/>
    <w:rsid w:val="00F75BE8"/>
    <w:rsid w:val="00F75C5C"/>
    <w:rsid w:val="00F75F01"/>
    <w:rsid w:val="00F838BA"/>
    <w:rsid w:val="00F83F38"/>
    <w:rsid w:val="00F84751"/>
    <w:rsid w:val="00F85075"/>
    <w:rsid w:val="00F92785"/>
    <w:rsid w:val="00F974C3"/>
    <w:rsid w:val="00F97F63"/>
    <w:rsid w:val="00FA01A3"/>
    <w:rsid w:val="00FA105B"/>
    <w:rsid w:val="00FA521B"/>
    <w:rsid w:val="00FA7E0A"/>
    <w:rsid w:val="00FB0CB0"/>
    <w:rsid w:val="00FB1797"/>
    <w:rsid w:val="00FB272D"/>
    <w:rsid w:val="00FB48D5"/>
    <w:rsid w:val="00FC7574"/>
    <w:rsid w:val="00FD0D57"/>
    <w:rsid w:val="00FD241B"/>
    <w:rsid w:val="00FD2B9F"/>
    <w:rsid w:val="00FE0A6D"/>
    <w:rsid w:val="00FE176C"/>
    <w:rsid w:val="00FE2065"/>
    <w:rsid w:val="00FE2301"/>
    <w:rsid w:val="00FE3202"/>
    <w:rsid w:val="00FE35AB"/>
    <w:rsid w:val="00FE3976"/>
    <w:rsid w:val="00FE4274"/>
    <w:rsid w:val="00FE4D80"/>
    <w:rsid w:val="00FE5327"/>
    <w:rsid w:val="00FE6FF7"/>
    <w:rsid w:val="00FF0616"/>
    <w:rsid w:val="00FF1275"/>
    <w:rsid w:val="00FF235B"/>
    <w:rsid w:val="00FF6210"/>
    <w:rsid w:val="00FF73EC"/>
    <w:rsid w:val="00FF7A16"/>
    <w:rsid w:val="00FF7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53B33"/>
  <w15:docId w15:val="{24702A0D-BEE8-4137-B08A-F964ECB5B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7FA"/>
    <w:pPr>
      <w:spacing w:line="360" w:lineRule="auto"/>
    </w:pPr>
    <w:rPr>
      <w:sz w:val="24"/>
    </w:rPr>
  </w:style>
  <w:style w:type="paragraph" w:styleId="Heading2">
    <w:name w:val="heading 2"/>
    <w:basedOn w:val="Normal"/>
    <w:next w:val="Normal"/>
    <w:link w:val="Heading2Char"/>
    <w:qFormat/>
    <w:rsid w:val="00661CF0"/>
    <w:pPr>
      <w:keepNext/>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1CF0"/>
    <w:rPr>
      <w:color w:val="0000FF"/>
      <w:u w:val="single"/>
    </w:rPr>
  </w:style>
  <w:style w:type="paragraph" w:styleId="Footer">
    <w:name w:val="footer"/>
    <w:basedOn w:val="Normal"/>
    <w:link w:val="FooterChar"/>
    <w:uiPriority w:val="99"/>
    <w:rsid w:val="008E484D"/>
    <w:pPr>
      <w:tabs>
        <w:tab w:val="center" w:pos="4320"/>
        <w:tab w:val="right" w:pos="8640"/>
      </w:tabs>
    </w:pPr>
  </w:style>
  <w:style w:type="character" w:styleId="PageNumber">
    <w:name w:val="page number"/>
    <w:basedOn w:val="DefaultParagraphFont"/>
    <w:uiPriority w:val="99"/>
    <w:rsid w:val="008E484D"/>
  </w:style>
  <w:style w:type="paragraph" w:styleId="FootnoteText">
    <w:name w:val="footnote text"/>
    <w:basedOn w:val="Normal"/>
    <w:link w:val="FootnoteTextChar"/>
    <w:uiPriority w:val="99"/>
    <w:rsid w:val="00B34559"/>
    <w:pPr>
      <w:jc w:val="both"/>
    </w:pPr>
    <w:rPr>
      <w:sz w:val="26"/>
    </w:rPr>
  </w:style>
  <w:style w:type="character" w:styleId="FootnoteReference">
    <w:name w:val="footnote reference"/>
    <w:uiPriority w:val="99"/>
    <w:semiHidden/>
    <w:rsid w:val="00B34559"/>
    <w:rPr>
      <w:vertAlign w:val="superscript"/>
    </w:rPr>
  </w:style>
  <w:style w:type="paragraph" w:styleId="DocumentMap">
    <w:name w:val="Document Map"/>
    <w:basedOn w:val="Normal"/>
    <w:semiHidden/>
    <w:rsid w:val="00FF0616"/>
    <w:pPr>
      <w:shd w:val="clear" w:color="auto" w:fill="000080"/>
    </w:pPr>
    <w:rPr>
      <w:rFonts w:ascii="Tahoma" w:hAnsi="Tahoma" w:cs="Tahoma"/>
    </w:rPr>
  </w:style>
  <w:style w:type="paragraph" w:styleId="ListParagraph">
    <w:name w:val="List Paragraph"/>
    <w:basedOn w:val="Normal"/>
    <w:uiPriority w:val="99"/>
    <w:qFormat/>
    <w:rsid w:val="00DE2A19"/>
    <w:pPr>
      <w:ind w:left="720"/>
      <w:contextualSpacing/>
    </w:pPr>
    <w:rPr>
      <w:color w:val="000000"/>
      <w:sz w:val="26"/>
    </w:rPr>
  </w:style>
  <w:style w:type="paragraph" w:styleId="Header">
    <w:name w:val="header"/>
    <w:basedOn w:val="Normal"/>
    <w:link w:val="HeaderChar"/>
    <w:rsid w:val="003209B7"/>
    <w:pPr>
      <w:tabs>
        <w:tab w:val="center" w:pos="4680"/>
        <w:tab w:val="right" w:pos="9360"/>
      </w:tabs>
    </w:pPr>
  </w:style>
  <w:style w:type="character" w:customStyle="1" w:styleId="HeaderChar">
    <w:name w:val="Header Char"/>
    <w:basedOn w:val="DefaultParagraphFont"/>
    <w:link w:val="Header"/>
    <w:rsid w:val="003209B7"/>
  </w:style>
  <w:style w:type="character" w:customStyle="1" w:styleId="FooterChar">
    <w:name w:val="Footer Char"/>
    <w:basedOn w:val="DefaultParagraphFont"/>
    <w:link w:val="Footer"/>
    <w:uiPriority w:val="99"/>
    <w:rsid w:val="00A43A1C"/>
  </w:style>
  <w:style w:type="paragraph" w:customStyle="1" w:styleId="ParaTab1">
    <w:name w:val="ParaTab 1"/>
    <w:uiPriority w:val="99"/>
    <w:rsid w:val="002219F2"/>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BC04C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C04CE"/>
    <w:rPr>
      <w:rFonts w:ascii="Tahoma" w:hAnsi="Tahoma" w:cs="Tahoma"/>
      <w:sz w:val="16"/>
      <w:szCs w:val="16"/>
    </w:rPr>
  </w:style>
  <w:style w:type="character" w:styleId="UnresolvedMention">
    <w:name w:val="Unresolved Mention"/>
    <w:basedOn w:val="DefaultParagraphFont"/>
    <w:uiPriority w:val="99"/>
    <w:semiHidden/>
    <w:unhideWhenUsed/>
    <w:rsid w:val="00AD3607"/>
    <w:rPr>
      <w:color w:val="605E5C"/>
      <w:shd w:val="clear" w:color="auto" w:fill="E1DFDD"/>
    </w:rPr>
  </w:style>
  <w:style w:type="character" w:customStyle="1" w:styleId="Heading2Char">
    <w:name w:val="Heading 2 Char"/>
    <w:basedOn w:val="DefaultParagraphFont"/>
    <w:link w:val="Heading2"/>
    <w:rsid w:val="0017213E"/>
    <w:rPr>
      <w:b/>
      <w:sz w:val="26"/>
      <w:u w:val="single"/>
    </w:rPr>
  </w:style>
  <w:style w:type="character" w:customStyle="1" w:styleId="FootnoteTextChar">
    <w:name w:val="Footnote Text Char"/>
    <w:basedOn w:val="DefaultParagraphFont"/>
    <w:link w:val="FootnoteText"/>
    <w:uiPriority w:val="99"/>
    <w:rsid w:val="009E6487"/>
    <w:rPr>
      <w:sz w:val="26"/>
    </w:rPr>
  </w:style>
  <w:style w:type="paragraph" w:styleId="Revision">
    <w:name w:val="Revision"/>
    <w:hidden/>
    <w:uiPriority w:val="99"/>
    <w:semiHidden/>
    <w:rsid w:val="009043A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0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0DD13-9255-4706-8A29-138A21456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1234</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dc:creator>
  <cp:lastModifiedBy>Miskanic, Nicholas</cp:lastModifiedBy>
  <cp:revision>3</cp:revision>
  <cp:lastPrinted>2014-02-13T18:21:00Z</cp:lastPrinted>
  <dcterms:created xsi:type="dcterms:W3CDTF">2022-01-04T16:24:00Z</dcterms:created>
  <dcterms:modified xsi:type="dcterms:W3CDTF">2022-01-04T16:30:00Z</dcterms:modified>
</cp:coreProperties>
</file>