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15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359"/>
        <w:gridCol w:w="7634"/>
        <w:gridCol w:w="1522"/>
      </w:tblGrid>
      <w:tr w:rsidR="00140123" w:rsidRPr="00140123" w14:paraId="16F60705" w14:textId="77777777" w:rsidTr="00BA03EC">
        <w:trPr>
          <w:trHeight w:val="807"/>
        </w:trPr>
        <w:tc>
          <w:tcPr>
            <w:tcW w:w="2359" w:type="dxa"/>
          </w:tcPr>
          <w:p w14:paraId="418FFE1B" w14:textId="77777777" w:rsidR="00140123" w:rsidRPr="00140123" w:rsidRDefault="00140123" w:rsidP="00140123">
            <w:r w:rsidRPr="00140123"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777FBE4" wp14:editId="5107590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0</wp:posOffset>
                  </wp:positionV>
                  <wp:extent cx="1554480" cy="723900"/>
                  <wp:effectExtent l="0" t="0" r="7620" b="0"/>
                  <wp:wrapSquare wrapText="bothSides"/>
                  <wp:docPr id="4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34" w:type="dxa"/>
          </w:tcPr>
          <w:p w14:paraId="4C142C66" w14:textId="77777777" w:rsidR="00140123" w:rsidRPr="00140123" w:rsidRDefault="00140123" w:rsidP="00140123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140123"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40123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CF80FAF" w14:textId="77777777" w:rsidR="00140123" w:rsidRPr="00140123" w:rsidRDefault="00140123" w:rsidP="0014012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40123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37E831F" w14:textId="77777777" w:rsidR="00140123" w:rsidRPr="00140123" w:rsidRDefault="00140123" w:rsidP="0014012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40123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778E7DE" w14:textId="77777777" w:rsidR="00140123" w:rsidRPr="00140123" w:rsidRDefault="00140123" w:rsidP="00140123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40123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46424E9" w14:textId="77777777" w:rsidR="00140123" w:rsidRPr="00140123" w:rsidRDefault="00140123" w:rsidP="00140123">
            <w:pPr>
              <w:jc w:val="center"/>
              <w:rPr>
                <w:rFonts w:ascii="Arial" w:hAnsi="Arial"/>
                <w:sz w:val="12"/>
              </w:rPr>
            </w:pPr>
            <w:r w:rsidRPr="00140123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522" w:type="dxa"/>
          </w:tcPr>
          <w:p w14:paraId="40E8E2D3" w14:textId="77777777" w:rsidR="00140123" w:rsidRPr="00140123" w:rsidRDefault="00140123" w:rsidP="00140123">
            <w:pPr>
              <w:rPr>
                <w:rFonts w:ascii="Arial" w:hAnsi="Arial"/>
                <w:sz w:val="12"/>
              </w:rPr>
            </w:pPr>
          </w:p>
          <w:p w14:paraId="41528CF2" w14:textId="77777777" w:rsidR="00140123" w:rsidRPr="00140123" w:rsidRDefault="00140123" w:rsidP="0014012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58C4BBD" w14:textId="42423EFE" w:rsidR="00491E10" w:rsidRDefault="00491E10" w:rsidP="00491E10">
      <w:pPr>
        <w:jc w:val="center"/>
        <w:rPr>
          <w:szCs w:val="24"/>
        </w:rPr>
      </w:pPr>
      <w:r>
        <w:rPr>
          <w:szCs w:val="24"/>
        </w:rPr>
        <w:t>January 10, 2022</w:t>
      </w:r>
    </w:p>
    <w:p w14:paraId="26386423" w14:textId="49769CA3" w:rsidR="00275D9D" w:rsidRPr="00B57BA1" w:rsidRDefault="00275D9D" w:rsidP="00275D9D">
      <w:pPr>
        <w:jc w:val="right"/>
        <w:rPr>
          <w:szCs w:val="24"/>
        </w:rPr>
      </w:pPr>
      <w:r w:rsidRPr="00B57BA1">
        <w:rPr>
          <w:szCs w:val="24"/>
        </w:rPr>
        <w:t>R-202</w:t>
      </w:r>
      <w:r w:rsidR="00C63CBC">
        <w:rPr>
          <w:szCs w:val="24"/>
        </w:rPr>
        <w:t>2</w:t>
      </w:r>
      <w:r w:rsidRPr="00B57BA1">
        <w:rPr>
          <w:szCs w:val="24"/>
        </w:rPr>
        <w:t>-</w:t>
      </w:r>
      <w:r w:rsidR="00381F92" w:rsidRPr="00B57BA1">
        <w:rPr>
          <w:szCs w:val="24"/>
        </w:rPr>
        <w:t>3030</w:t>
      </w:r>
      <w:r w:rsidR="00597E1D" w:rsidRPr="00B57BA1">
        <w:rPr>
          <w:szCs w:val="24"/>
        </w:rPr>
        <w:t>291</w:t>
      </w:r>
    </w:p>
    <w:p w14:paraId="5C664B96" w14:textId="3F1AD151" w:rsidR="00275D9D" w:rsidRPr="00B57BA1" w:rsidRDefault="00275D9D" w:rsidP="00275D9D">
      <w:pPr>
        <w:jc w:val="right"/>
        <w:rPr>
          <w:szCs w:val="24"/>
        </w:rPr>
      </w:pPr>
      <w:r w:rsidRPr="00B57BA1">
        <w:rPr>
          <w:szCs w:val="24"/>
        </w:rPr>
        <w:t xml:space="preserve">Utility Code: </w:t>
      </w:r>
      <w:r w:rsidR="003A7AB3" w:rsidRPr="00B57BA1">
        <w:rPr>
          <w:szCs w:val="24"/>
        </w:rPr>
        <w:t>11</w:t>
      </w:r>
      <w:r w:rsidR="00416468" w:rsidRPr="00B57BA1">
        <w:rPr>
          <w:szCs w:val="24"/>
        </w:rPr>
        <w:t>0150</w:t>
      </w:r>
    </w:p>
    <w:p w14:paraId="5B6E99A9" w14:textId="77777777" w:rsidR="00275D9D" w:rsidRPr="00B57BA1" w:rsidRDefault="00275D9D" w:rsidP="00275D9D">
      <w:pPr>
        <w:jc w:val="right"/>
        <w:rPr>
          <w:szCs w:val="24"/>
        </w:rPr>
      </w:pPr>
    </w:p>
    <w:p w14:paraId="3F06EFEB" w14:textId="77777777" w:rsidR="00BE3900" w:rsidRPr="00B57BA1" w:rsidRDefault="00BE3900" w:rsidP="00275D9D">
      <w:pPr>
        <w:rPr>
          <w:szCs w:val="24"/>
        </w:rPr>
      </w:pPr>
      <w:r w:rsidRPr="00B57BA1">
        <w:rPr>
          <w:szCs w:val="24"/>
        </w:rPr>
        <w:t>Michael Zimmerman</w:t>
      </w:r>
    </w:p>
    <w:p w14:paraId="3E137F70" w14:textId="78325C2C" w:rsidR="00275D9D" w:rsidRPr="00B57BA1" w:rsidRDefault="0026795C" w:rsidP="00275D9D">
      <w:pPr>
        <w:rPr>
          <w:szCs w:val="24"/>
        </w:rPr>
      </w:pPr>
      <w:r w:rsidRPr="00B57BA1">
        <w:rPr>
          <w:szCs w:val="24"/>
        </w:rPr>
        <w:t>Duquesne Light Company</w:t>
      </w:r>
      <w:r w:rsidR="005078D4" w:rsidRPr="00B57BA1">
        <w:rPr>
          <w:szCs w:val="24"/>
        </w:rPr>
        <w:t>.</w:t>
      </w:r>
    </w:p>
    <w:p w14:paraId="6C213367" w14:textId="293BDA7D" w:rsidR="005078D4" w:rsidRPr="00B57BA1" w:rsidRDefault="00BE3900" w:rsidP="00275D9D">
      <w:pPr>
        <w:rPr>
          <w:szCs w:val="24"/>
        </w:rPr>
      </w:pPr>
      <w:r w:rsidRPr="00B57BA1">
        <w:rPr>
          <w:szCs w:val="24"/>
        </w:rPr>
        <w:t>411 Seventh Avenue</w:t>
      </w:r>
    </w:p>
    <w:p w14:paraId="7839AD65" w14:textId="35DA558E" w:rsidR="00BE3900" w:rsidRPr="00B57BA1" w:rsidRDefault="00BE3900" w:rsidP="00275D9D">
      <w:pPr>
        <w:rPr>
          <w:szCs w:val="24"/>
        </w:rPr>
      </w:pPr>
      <w:r w:rsidRPr="00B57BA1">
        <w:rPr>
          <w:szCs w:val="24"/>
        </w:rPr>
        <w:t>Mail Drop 15-7</w:t>
      </w:r>
    </w:p>
    <w:p w14:paraId="14110726" w14:textId="7AE4B098" w:rsidR="00BE3900" w:rsidRPr="00B57BA1" w:rsidRDefault="00BE3900" w:rsidP="00275D9D">
      <w:pPr>
        <w:rPr>
          <w:szCs w:val="24"/>
        </w:rPr>
      </w:pPr>
      <w:r w:rsidRPr="00B57BA1">
        <w:rPr>
          <w:szCs w:val="24"/>
        </w:rPr>
        <w:t>Pittsbu</w:t>
      </w:r>
      <w:r w:rsidR="00741EDB" w:rsidRPr="00B57BA1">
        <w:rPr>
          <w:szCs w:val="24"/>
        </w:rPr>
        <w:t>rgh, PA 15219</w:t>
      </w:r>
    </w:p>
    <w:p w14:paraId="5223709B" w14:textId="77777777" w:rsidR="00275D9D" w:rsidRPr="00B57BA1" w:rsidRDefault="00275D9D" w:rsidP="00275D9D">
      <w:pPr>
        <w:rPr>
          <w:szCs w:val="24"/>
        </w:rPr>
      </w:pPr>
    </w:p>
    <w:p w14:paraId="34A3C725" w14:textId="52551355" w:rsidR="00275D9D" w:rsidRPr="00B57BA1" w:rsidRDefault="00275D9D" w:rsidP="00275D9D">
      <w:pPr>
        <w:rPr>
          <w:szCs w:val="24"/>
        </w:rPr>
      </w:pPr>
      <w:r w:rsidRPr="00B57BA1">
        <w:rPr>
          <w:szCs w:val="24"/>
        </w:rPr>
        <w:t>Re:</w:t>
      </w:r>
      <w:r w:rsidRPr="00B57BA1">
        <w:rPr>
          <w:szCs w:val="24"/>
        </w:rPr>
        <w:tab/>
        <w:t xml:space="preserve">State Tax Adjustment </w:t>
      </w:r>
      <w:r w:rsidR="00633DD2" w:rsidRPr="00B57BA1">
        <w:rPr>
          <w:szCs w:val="24"/>
        </w:rPr>
        <w:t>Duquesne Light Company</w:t>
      </w:r>
      <w:r w:rsidRPr="00B57BA1">
        <w:rPr>
          <w:szCs w:val="24"/>
        </w:rPr>
        <w:t>.</w:t>
      </w:r>
    </w:p>
    <w:p w14:paraId="0A1BB24F" w14:textId="77777777" w:rsidR="00275D9D" w:rsidRPr="00B57BA1" w:rsidRDefault="00275D9D" w:rsidP="00275D9D">
      <w:pPr>
        <w:rPr>
          <w:szCs w:val="24"/>
        </w:rPr>
      </w:pPr>
    </w:p>
    <w:p w14:paraId="63942856" w14:textId="18F502CE" w:rsidR="00275D9D" w:rsidRPr="00B57BA1" w:rsidRDefault="00275D9D" w:rsidP="00275D9D">
      <w:pPr>
        <w:rPr>
          <w:szCs w:val="24"/>
        </w:rPr>
      </w:pPr>
      <w:r w:rsidRPr="00B57BA1">
        <w:rPr>
          <w:szCs w:val="24"/>
        </w:rPr>
        <w:t xml:space="preserve">Dear Mr. </w:t>
      </w:r>
      <w:r w:rsidR="00414CA0" w:rsidRPr="00B57BA1">
        <w:rPr>
          <w:szCs w:val="24"/>
        </w:rPr>
        <w:t>Zimmerman</w:t>
      </w:r>
      <w:r w:rsidRPr="00B57BA1">
        <w:rPr>
          <w:szCs w:val="24"/>
        </w:rPr>
        <w:t>:</w:t>
      </w:r>
    </w:p>
    <w:p w14:paraId="45DC4874" w14:textId="77777777" w:rsidR="00275D9D" w:rsidRPr="00B57BA1" w:rsidRDefault="00275D9D" w:rsidP="00275D9D">
      <w:pPr>
        <w:rPr>
          <w:szCs w:val="24"/>
        </w:rPr>
      </w:pPr>
    </w:p>
    <w:p w14:paraId="2ED4627C" w14:textId="3C9978FD" w:rsidR="00275D9D" w:rsidRPr="00B57BA1" w:rsidRDefault="00275D9D" w:rsidP="00275D9D">
      <w:pPr>
        <w:spacing w:line="360" w:lineRule="auto"/>
        <w:ind w:firstLine="720"/>
        <w:jc w:val="both"/>
        <w:rPr>
          <w:szCs w:val="24"/>
        </w:rPr>
      </w:pPr>
      <w:r w:rsidRPr="00B57BA1">
        <w:rPr>
          <w:szCs w:val="24"/>
        </w:rPr>
        <w:t xml:space="preserve">On </w:t>
      </w:r>
      <w:r w:rsidR="00597E1D" w:rsidRPr="00B57BA1">
        <w:rPr>
          <w:szCs w:val="24"/>
        </w:rPr>
        <w:t>January 4</w:t>
      </w:r>
      <w:r w:rsidRPr="00B57BA1">
        <w:rPr>
          <w:szCs w:val="24"/>
        </w:rPr>
        <w:t>, 202</w:t>
      </w:r>
      <w:r w:rsidR="00597E1D" w:rsidRPr="00B57BA1">
        <w:rPr>
          <w:szCs w:val="24"/>
        </w:rPr>
        <w:t>2</w:t>
      </w:r>
      <w:r w:rsidRPr="00B57BA1">
        <w:rPr>
          <w:szCs w:val="24"/>
        </w:rPr>
        <w:t xml:space="preserve">, </w:t>
      </w:r>
      <w:r w:rsidR="00741EDB" w:rsidRPr="00B57BA1">
        <w:rPr>
          <w:szCs w:val="24"/>
        </w:rPr>
        <w:t>Duquesne Light Company</w:t>
      </w:r>
      <w:r w:rsidR="001B2FE1" w:rsidRPr="00B57BA1">
        <w:rPr>
          <w:szCs w:val="24"/>
        </w:rPr>
        <w:t xml:space="preserve"> </w:t>
      </w:r>
      <w:r w:rsidRPr="00B57BA1">
        <w:rPr>
          <w:szCs w:val="24"/>
        </w:rPr>
        <w:t xml:space="preserve">filed Supplement No. </w:t>
      </w:r>
      <w:r w:rsidR="00633DD2" w:rsidRPr="00B57BA1">
        <w:rPr>
          <w:szCs w:val="24"/>
        </w:rPr>
        <w:t>3</w:t>
      </w:r>
      <w:r w:rsidR="00A01E3A" w:rsidRPr="00B57BA1">
        <w:rPr>
          <w:szCs w:val="24"/>
        </w:rPr>
        <w:t>8</w:t>
      </w:r>
      <w:r w:rsidRPr="00B57BA1">
        <w:rPr>
          <w:szCs w:val="24"/>
        </w:rPr>
        <w:t xml:space="preserve"> to Tariff </w:t>
      </w:r>
      <w:r w:rsidR="00741EDB" w:rsidRPr="00B57BA1">
        <w:rPr>
          <w:szCs w:val="24"/>
        </w:rPr>
        <w:t xml:space="preserve">Duquesne Light Company </w:t>
      </w:r>
      <w:r w:rsidRPr="00B57BA1">
        <w:rPr>
          <w:szCs w:val="24"/>
        </w:rPr>
        <w:t xml:space="preserve">– Pa. P.U.C. No. </w:t>
      </w:r>
      <w:r w:rsidR="00170781" w:rsidRPr="00B57BA1">
        <w:rPr>
          <w:szCs w:val="24"/>
        </w:rPr>
        <w:t>25</w:t>
      </w:r>
      <w:r w:rsidRPr="00B57BA1">
        <w:rPr>
          <w:szCs w:val="24"/>
        </w:rPr>
        <w:t xml:space="preserve"> with an effective date of </w:t>
      </w:r>
      <w:r w:rsidR="00EA7E66" w:rsidRPr="00B57BA1">
        <w:rPr>
          <w:szCs w:val="24"/>
        </w:rPr>
        <w:t>January 1</w:t>
      </w:r>
      <w:r w:rsidR="00A04282" w:rsidRPr="00B57BA1">
        <w:rPr>
          <w:szCs w:val="24"/>
        </w:rPr>
        <w:t>5</w:t>
      </w:r>
      <w:r w:rsidRPr="00B57BA1">
        <w:rPr>
          <w:szCs w:val="24"/>
        </w:rPr>
        <w:t>, 202</w:t>
      </w:r>
      <w:r w:rsidR="00BE11D4" w:rsidRPr="00B57BA1">
        <w:rPr>
          <w:szCs w:val="24"/>
        </w:rPr>
        <w:t>2</w:t>
      </w:r>
      <w:r w:rsidRPr="00B57BA1">
        <w:rPr>
          <w:szCs w:val="24"/>
        </w:rPr>
        <w:t>, to</w:t>
      </w:r>
      <w:r w:rsidR="001722C8" w:rsidRPr="00B57BA1">
        <w:rPr>
          <w:szCs w:val="24"/>
        </w:rPr>
        <w:t xml:space="preserve"> adjust </w:t>
      </w:r>
      <w:r w:rsidR="00170781" w:rsidRPr="00B57BA1">
        <w:rPr>
          <w:szCs w:val="24"/>
        </w:rPr>
        <w:t>Duquesne Light Company’s</w:t>
      </w:r>
      <w:r w:rsidR="001722C8" w:rsidRPr="00B57BA1">
        <w:rPr>
          <w:szCs w:val="24"/>
        </w:rPr>
        <w:t xml:space="preserve"> STAS to </w:t>
      </w:r>
      <w:r w:rsidR="005F5E51" w:rsidRPr="00B57BA1">
        <w:rPr>
          <w:szCs w:val="24"/>
        </w:rPr>
        <w:t xml:space="preserve">two parts: </w:t>
      </w:r>
      <w:r w:rsidR="00C53765" w:rsidRPr="00B57BA1">
        <w:rPr>
          <w:szCs w:val="24"/>
        </w:rPr>
        <w:t xml:space="preserve"> </w:t>
      </w:r>
      <w:r w:rsidR="005F5E51" w:rsidRPr="00B57BA1">
        <w:rPr>
          <w:szCs w:val="24"/>
        </w:rPr>
        <w:t xml:space="preserve">Part 1 </w:t>
      </w:r>
      <w:r w:rsidR="00C53765" w:rsidRPr="00B57BA1">
        <w:rPr>
          <w:szCs w:val="24"/>
        </w:rPr>
        <w:t>applies to the distribution component of customers’ bills, and Part 2 to all components of the bills.  Herein, the Company proposes new tax surcharge rates of (0.0118%) for Part 1, and 0.00% for Part 2, to be effective January 15, 2022.</w:t>
      </w:r>
      <w:r w:rsidR="00B57BA1" w:rsidRPr="00B57BA1">
        <w:rPr>
          <w:szCs w:val="24"/>
        </w:rPr>
        <w:t xml:space="preserve"> </w:t>
      </w:r>
      <w:r w:rsidR="00C53765" w:rsidRPr="00B57BA1">
        <w:rPr>
          <w:szCs w:val="24"/>
        </w:rPr>
        <w:t xml:space="preserve"> </w:t>
      </w:r>
      <w:r w:rsidRPr="00B57BA1">
        <w:rPr>
          <w:szCs w:val="24"/>
        </w:rPr>
        <w:t>The Commission hereby accepts these tariff changes, and we are therefore allowing the tariff to go into effect by operation of law.</w:t>
      </w:r>
      <w:r w:rsidR="005D45D1" w:rsidRPr="00B57BA1">
        <w:rPr>
          <w:szCs w:val="24"/>
        </w:rPr>
        <w:t xml:space="preserve"> </w:t>
      </w:r>
      <w:r w:rsidRPr="00B57BA1">
        <w:rPr>
          <w:szCs w:val="24"/>
        </w:rPr>
        <w:t xml:space="preserve"> However, this notification shall not preclude this Commission from investigating the financial affairs of </w:t>
      </w:r>
      <w:r w:rsidR="002F4277" w:rsidRPr="00B57BA1">
        <w:rPr>
          <w:szCs w:val="24"/>
        </w:rPr>
        <w:t xml:space="preserve">Duquesne Light Company </w:t>
      </w:r>
      <w:r w:rsidRPr="00B57BA1">
        <w:rPr>
          <w:szCs w:val="24"/>
        </w:rPr>
        <w:t xml:space="preserve">and, in appropriate cases, ordering refunds or other remedies, which it deems proper. </w:t>
      </w:r>
    </w:p>
    <w:p w14:paraId="4C8E6151" w14:textId="77777777" w:rsidR="00F975C1" w:rsidRPr="00B57BA1" w:rsidRDefault="00F975C1" w:rsidP="00275D9D">
      <w:pPr>
        <w:spacing w:line="360" w:lineRule="auto"/>
        <w:ind w:firstLine="720"/>
        <w:jc w:val="both"/>
        <w:rPr>
          <w:szCs w:val="24"/>
        </w:rPr>
      </w:pPr>
    </w:p>
    <w:p w14:paraId="24D2E872" w14:textId="4BBA7E5C" w:rsidR="00275D9D" w:rsidRPr="00B57BA1" w:rsidRDefault="00275D9D" w:rsidP="00275D9D">
      <w:pPr>
        <w:spacing w:line="360" w:lineRule="auto"/>
        <w:ind w:firstLine="720"/>
        <w:jc w:val="both"/>
        <w:rPr>
          <w:szCs w:val="24"/>
        </w:rPr>
      </w:pPr>
      <w:r w:rsidRPr="00B57BA1">
        <w:rPr>
          <w:szCs w:val="24"/>
        </w:rPr>
        <w:t xml:space="preserve">If you have any questions in this matter, please contact </w:t>
      </w:r>
      <w:r w:rsidR="00F9567D" w:rsidRPr="00B57BA1">
        <w:rPr>
          <w:szCs w:val="24"/>
        </w:rPr>
        <w:t>Joel Greene</w:t>
      </w:r>
      <w:r w:rsidRPr="00B57BA1">
        <w:rPr>
          <w:szCs w:val="24"/>
        </w:rPr>
        <w:t xml:space="preserve">, Bureau of Technical Utility Services, at </w:t>
      </w:r>
      <w:hyperlink r:id="rId5" w:history="1">
        <w:r w:rsidR="00F9567D" w:rsidRPr="00B57BA1">
          <w:rPr>
            <w:rStyle w:val="Hyperlink"/>
            <w:szCs w:val="24"/>
          </w:rPr>
          <w:t>joelgreene@pa.gov</w:t>
        </w:r>
      </w:hyperlink>
    </w:p>
    <w:p w14:paraId="185A0373" w14:textId="3CF1C5C1" w:rsidR="00275D9D" w:rsidRPr="00B57BA1" w:rsidRDefault="00275D9D" w:rsidP="00275D9D">
      <w:pPr>
        <w:spacing w:line="360" w:lineRule="auto"/>
        <w:rPr>
          <w:szCs w:val="24"/>
        </w:rPr>
      </w:pPr>
    </w:p>
    <w:p w14:paraId="5043183C" w14:textId="223C4D24" w:rsidR="00275D9D" w:rsidRPr="00B57BA1" w:rsidRDefault="00491E10" w:rsidP="00275D9D">
      <w:pPr>
        <w:ind w:left="4320" w:firstLine="720"/>
        <w:rPr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2B470D5" wp14:editId="5563A63F">
            <wp:simplePos x="0" y="0"/>
            <wp:positionH relativeFrom="column">
              <wp:posOffset>3181350</wp:posOffset>
            </wp:positionH>
            <wp:positionV relativeFrom="paragraph">
              <wp:posOffset>32385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5D9D" w:rsidRPr="00B57BA1">
        <w:rPr>
          <w:szCs w:val="24"/>
        </w:rPr>
        <w:t>Sincerely,</w:t>
      </w:r>
    </w:p>
    <w:p w14:paraId="39059E3F" w14:textId="77777777" w:rsidR="00275D9D" w:rsidRPr="00B57BA1" w:rsidRDefault="00275D9D" w:rsidP="00275D9D">
      <w:pPr>
        <w:rPr>
          <w:szCs w:val="24"/>
        </w:rPr>
      </w:pPr>
    </w:p>
    <w:p w14:paraId="2794B8AC" w14:textId="77777777" w:rsidR="00275D9D" w:rsidRPr="00B57BA1" w:rsidRDefault="00275D9D" w:rsidP="00275D9D">
      <w:pPr>
        <w:rPr>
          <w:szCs w:val="24"/>
        </w:rPr>
      </w:pPr>
    </w:p>
    <w:p w14:paraId="0F7D5389" w14:textId="77777777" w:rsidR="00275D9D" w:rsidRPr="00B57BA1" w:rsidRDefault="00275D9D" w:rsidP="00275D9D">
      <w:pPr>
        <w:rPr>
          <w:szCs w:val="24"/>
        </w:rPr>
      </w:pPr>
    </w:p>
    <w:p w14:paraId="55FA7952" w14:textId="77777777" w:rsidR="00275D9D" w:rsidRPr="00B57BA1" w:rsidRDefault="00275D9D" w:rsidP="00275D9D">
      <w:pPr>
        <w:ind w:left="4320" w:firstLine="720"/>
        <w:rPr>
          <w:szCs w:val="24"/>
        </w:rPr>
      </w:pPr>
      <w:r w:rsidRPr="00B57BA1">
        <w:rPr>
          <w:szCs w:val="24"/>
        </w:rPr>
        <w:t>Rosemary Chiavetta</w:t>
      </w:r>
    </w:p>
    <w:p w14:paraId="050D34BB" w14:textId="77777777" w:rsidR="00275D9D" w:rsidRPr="00B57BA1" w:rsidRDefault="00275D9D" w:rsidP="00275D9D">
      <w:pPr>
        <w:ind w:left="4320" w:firstLine="720"/>
        <w:rPr>
          <w:szCs w:val="24"/>
        </w:rPr>
      </w:pPr>
      <w:r w:rsidRPr="00B57BA1">
        <w:rPr>
          <w:szCs w:val="24"/>
        </w:rPr>
        <w:t>Secretary</w:t>
      </w:r>
    </w:p>
    <w:p w14:paraId="66AC99A9" w14:textId="77777777" w:rsidR="00275D9D" w:rsidRPr="00B57BA1" w:rsidRDefault="00275D9D" w:rsidP="00275D9D">
      <w:pPr>
        <w:rPr>
          <w:szCs w:val="24"/>
        </w:rPr>
      </w:pPr>
    </w:p>
    <w:p w14:paraId="068FDD49" w14:textId="77777777" w:rsidR="00275D9D" w:rsidRPr="00B57BA1" w:rsidRDefault="00275D9D" w:rsidP="00275D9D">
      <w:pPr>
        <w:rPr>
          <w:szCs w:val="24"/>
        </w:rPr>
      </w:pPr>
      <w:r w:rsidRPr="00B57BA1">
        <w:rPr>
          <w:szCs w:val="24"/>
        </w:rPr>
        <w:t>cc:</w:t>
      </w:r>
      <w:r w:rsidRPr="00B57BA1">
        <w:rPr>
          <w:szCs w:val="24"/>
        </w:rPr>
        <w:tab/>
        <w:t>Marissa Boyle, TUS</w:t>
      </w:r>
    </w:p>
    <w:sectPr w:rsidR="00275D9D" w:rsidRPr="00B57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9D"/>
    <w:rsid w:val="00036898"/>
    <w:rsid w:val="00086F87"/>
    <w:rsid w:val="00140123"/>
    <w:rsid w:val="00170781"/>
    <w:rsid w:val="001722C8"/>
    <w:rsid w:val="001A2682"/>
    <w:rsid w:val="001B2FE1"/>
    <w:rsid w:val="001D4D64"/>
    <w:rsid w:val="0026795C"/>
    <w:rsid w:val="00275D9D"/>
    <w:rsid w:val="002F4277"/>
    <w:rsid w:val="00374501"/>
    <w:rsid w:val="00374FCA"/>
    <w:rsid w:val="00381F92"/>
    <w:rsid w:val="003A7AB3"/>
    <w:rsid w:val="00414CA0"/>
    <w:rsid w:val="00416468"/>
    <w:rsid w:val="00427B10"/>
    <w:rsid w:val="00491E10"/>
    <w:rsid w:val="00493636"/>
    <w:rsid w:val="004A0079"/>
    <w:rsid w:val="004E7A3C"/>
    <w:rsid w:val="005078D4"/>
    <w:rsid w:val="00597E1D"/>
    <w:rsid w:val="005D45D1"/>
    <w:rsid w:val="005F366C"/>
    <w:rsid w:val="005F5E51"/>
    <w:rsid w:val="00633DD2"/>
    <w:rsid w:val="00652CFB"/>
    <w:rsid w:val="00702F52"/>
    <w:rsid w:val="00741EDB"/>
    <w:rsid w:val="00756767"/>
    <w:rsid w:val="00790602"/>
    <w:rsid w:val="007A66DE"/>
    <w:rsid w:val="007A78CD"/>
    <w:rsid w:val="007B5FA1"/>
    <w:rsid w:val="007E0C9F"/>
    <w:rsid w:val="00821DDA"/>
    <w:rsid w:val="008D1831"/>
    <w:rsid w:val="008E6326"/>
    <w:rsid w:val="00922DD3"/>
    <w:rsid w:val="0095334C"/>
    <w:rsid w:val="00A01E3A"/>
    <w:rsid w:val="00A04282"/>
    <w:rsid w:val="00A2420F"/>
    <w:rsid w:val="00A574E2"/>
    <w:rsid w:val="00B11601"/>
    <w:rsid w:val="00B57BA1"/>
    <w:rsid w:val="00BC5D76"/>
    <w:rsid w:val="00BE11D4"/>
    <w:rsid w:val="00BE3900"/>
    <w:rsid w:val="00C53765"/>
    <w:rsid w:val="00C63CBC"/>
    <w:rsid w:val="00C672CA"/>
    <w:rsid w:val="00D1631E"/>
    <w:rsid w:val="00E1651E"/>
    <w:rsid w:val="00E904DC"/>
    <w:rsid w:val="00EA7E66"/>
    <w:rsid w:val="00EB6837"/>
    <w:rsid w:val="00ED7149"/>
    <w:rsid w:val="00EE6F57"/>
    <w:rsid w:val="00F70430"/>
    <w:rsid w:val="00F9567D"/>
    <w:rsid w:val="00F9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E767"/>
  <w15:chartTrackingRefBased/>
  <w15:docId w15:val="{17C019FF-4E07-423E-A32B-C699D12E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D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5D9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joelgreene@pa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Joel</dc:creator>
  <cp:keywords/>
  <dc:description/>
  <cp:lastModifiedBy>Wagner, Nathan R</cp:lastModifiedBy>
  <cp:revision>3</cp:revision>
  <dcterms:created xsi:type="dcterms:W3CDTF">2022-01-10T13:56:00Z</dcterms:created>
  <dcterms:modified xsi:type="dcterms:W3CDTF">2022-01-10T13:56:00Z</dcterms:modified>
</cp:coreProperties>
</file>