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BECAD" w14:textId="77777777" w:rsidR="00F514FB" w:rsidRPr="00AC4353" w:rsidRDefault="00F514FB" w:rsidP="00783D37">
      <w:pPr>
        <w:widowControl/>
        <w:tabs>
          <w:tab w:val="center" w:pos="4680"/>
        </w:tabs>
        <w:suppressAutoHyphens/>
        <w:jc w:val="center"/>
        <w:rPr>
          <w:b/>
          <w:sz w:val="26"/>
          <w:szCs w:val="26"/>
        </w:rPr>
      </w:pPr>
      <w:r w:rsidRPr="00AC4353">
        <w:rPr>
          <w:b/>
          <w:sz w:val="26"/>
          <w:szCs w:val="26"/>
        </w:rPr>
        <w:t>PENNSYLVANIA</w:t>
      </w:r>
    </w:p>
    <w:p w14:paraId="45937CD8" w14:textId="77777777" w:rsidR="00F514FB" w:rsidRPr="00AC4353" w:rsidRDefault="00F514FB" w:rsidP="00783D37">
      <w:pPr>
        <w:widowControl/>
        <w:tabs>
          <w:tab w:val="center" w:pos="4680"/>
        </w:tabs>
        <w:suppressAutoHyphens/>
        <w:jc w:val="center"/>
        <w:rPr>
          <w:sz w:val="26"/>
          <w:szCs w:val="26"/>
        </w:rPr>
      </w:pPr>
      <w:r w:rsidRPr="00AC4353">
        <w:rPr>
          <w:b/>
          <w:sz w:val="26"/>
          <w:szCs w:val="26"/>
        </w:rPr>
        <w:t>PUBLIC UTILITY COMMISSION</w:t>
      </w:r>
    </w:p>
    <w:p w14:paraId="462935B2" w14:textId="08853A33" w:rsidR="00F514FB" w:rsidRPr="00AC4353" w:rsidRDefault="00F514FB" w:rsidP="00783D37">
      <w:pPr>
        <w:widowControl/>
        <w:tabs>
          <w:tab w:val="center" w:pos="4680"/>
        </w:tabs>
        <w:suppressAutoHyphens/>
        <w:jc w:val="center"/>
        <w:rPr>
          <w:sz w:val="26"/>
          <w:szCs w:val="26"/>
        </w:rPr>
      </w:pPr>
      <w:r w:rsidRPr="00AC4353">
        <w:rPr>
          <w:b/>
          <w:sz w:val="26"/>
          <w:szCs w:val="26"/>
        </w:rPr>
        <w:t xml:space="preserve">Harrisburg, PA </w:t>
      </w:r>
      <w:r w:rsidR="008548EA" w:rsidRPr="00AC4353">
        <w:rPr>
          <w:b/>
          <w:sz w:val="26"/>
          <w:szCs w:val="26"/>
        </w:rPr>
        <w:t xml:space="preserve"> </w:t>
      </w:r>
      <w:r w:rsidR="001A1E25" w:rsidRPr="00AC4353">
        <w:rPr>
          <w:b/>
          <w:sz w:val="26"/>
          <w:szCs w:val="26"/>
        </w:rPr>
        <w:t>17120</w:t>
      </w:r>
    </w:p>
    <w:p w14:paraId="35FDD597" w14:textId="77777777" w:rsidR="00F514FB" w:rsidRPr="00AC4353" w:rsidRDefault="00F514FB" w:rsidP="00783D37">
      <w:pPr>
        <w:widowControl/>
        <w:tabs>
          <w:tab w:val="left" w:pos="-720"/>
        </w:tabs>
        <w:suppressAutoHyphens/>
        <w:rPr>
          <w:sz w:val="26"/>
          <w:szCs w:val="26"/>
        </w:rPr>
      </w:pPr>
    </w:p>
    <w:p w14:paraId="65F7D938" w14:textId="77777777" w:rsidR="00F514FB" w:rsidRPr="00AC4353" w:rsidRDefault="00F514FB" w:rsidP="00783D37">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9"/>
        <w:gridCol w:w="4361"/>
      </w:tblGrid>
      <w:tr w:rsidR="00F514FB" w:rsidRPr="00AC4353" w14:paraId="3D9785D7" w14:textId="77777777" w:rsidTr="00DE25AC">
        <w:tc>
          <w:tcPr>
            <w:tcW w:w="5058" w:type="dxa"/>
          </w:tcPr>
          <w:p w14:paraId="7055319A" w14:textId="77777777" w:rsidR="00F514FB" w:rsidRPr="00AC4353" w:rsidRDefault="00F514FB" w:rsidP="00783D37">
            <w:pPr>
              <w:widowControl/>
              <w:rPr>
                <w:sz w:val="26"/>
                <w:szCs w:val="26"/>
              </w:rPr>
            </w:pPr>
          </w:p>
        </w:tc>
        <w:tc>
          <w:tcPr>
            <w:tcW w:w="4428" w:type="dxa"/>
          </w:tcPr>
          <w:p w14:paraId="0F5CCF3E" w14:textId="48B678CF" w:rsidR="00F514FB" w:rsidRPr="00AC4353" w:rsidRDefault="00723336" w:rsidP="00783D37">
            <w:pPr>
              <w:widowControl/>
              <w:ind w:hanging="108"/>
              <w:jc w:val="right"/>
              <w:rPr>
                <w:sz w:val="26"/>
                <w:szCs w:val="26"/>
              </w:rPr>
            </w:pPr>
            <w:r w:rsidRPr="00AC4353">
              <w:rPr>
                <w:sz w:val="26"/>
                <w:szCs w:val="26"/>
              </w:rPr>
              <w:t xml:space="preserve">Public Meeting held </w:t>
            </w:r>
            <w:r w:rsidR="00CA4DFA" w:rsidRPr="00AC4353">
              <w:rPr>
                <w:sz w:val="26"/>
                <w:szCs w:val="26"/>
              </w:rPr>
              <w:t>January 13</w:t>
            </w:r>
            <w:r w:rsidR="001A1E25" w:rsidRPr="00AC4353">
              <w:rPr>
                <w:sz w:val="26"/>
                <w:szCs w:val="26"/>
              </w:rPr>
              <w:t>, 202</w:t>
            </w:r>
            <w:r w:rsidR="00CA4DFA" w:rsidRPr="00AC4353">
              <w:rPr>
                <w:sz w:val="26"/>
                <w:szCs w:val="26"/>
              </w:rPr>
              <w:t>2</w:t>
            </w:r>
          </w:p>
          <w:p w14:paraId="1C5CE027" w14:textId="77777777" w:rsidR="00F514FB" w:rsidRPr="00AC4353" w:rsidRDefault="00F514FB" w:rsidP="00783D37">
            <w:pPr>
              <w:widowControl/>
              <w:jc w:val="right"/>
              <w:rPr>
                <w:sz w:val="26"/>
                <w:szCs w:val="26"/>
              </w:rPr>
            </w:pPr>
          </w:p>
          <w:p w14:paraId="76873F62" w14:textId="0ED4FF90" w:rsidR="005F239E" w:rsidRPr="00AC4353" w:rsidRDefault="005F239E" w:rsidP="00783D37">
            <w:pPr>
              <w:widowControl/>
              <w:jc w:val="right"/>
              <w:rPr>
                <w:sz w:val="26"/>
                <w:szCs w:val="26"/>
              </w:rPr>
            </w:pPr>
          </w:p>
        </w:tc>
      </w:tr>
      <w:tr w:rsidR="00F514FB" w:rsidRPr="00AC4353" w14:paraId="049F0521" w14:textId="77777777" w:rsidTr="00723336">
        <w:tc>
          <w:tcPr>
            <w:tcW w:w="5058" w:type="dxa"/>
          </w:tcPr>
          <w:p w14:paraId="78F67107" w14:textId="77777777" w:rsidR="00F514FB" w:rsidRPr="00AC4353" w:rsidRDefault="00F514FB" w:rsidP="00783D37">
            <w:pPr>
              <w:widowControl/>
              <w:rPr>
                <w:sz w:val="26"/>
                <w:szCs w:val="26"/>
              </w:rPr>
            </w:pPr>
            <w:r w:rsidRPr="00AC4353">
              <w:rPr>
                <w:sz w:val="26"/>
                <w:szCs w:val="26"/>
              </w:rPr>
              <w:t>Commissioners Present:</w:t>
            </w:r>
          </w:p>
          <w:p w14:paraId="215B1746" w14:textId="77777777" w:rsidR="00F514FB" w:rsidRPr="00AC4353" w:rsidRDefault="00F514FB" w:rsidP="00783D37">
            <w:pPr>
              <w:widowControl/>
              <w:rPr>
                <w:sz w:val="26"/>
                <w:szCs w:val="26"/>
              </w:rPr>
            </w:pPr>
          </w:p>
          <w:p w14:paraId="497D0319" w14:textId="77777777" w:rsidR="001A1E25" w:rsidRPr="00AC4353" w:rsidRDefault="001A1E25" w:rsidP="001A1E25">
            <w:pPr>
              <w:tabs>
                <w:tab w:val="left" w:pos="-720"/>
              </w:tabs>
              <w:ind w:left="720"/>
              <w:contextualSpacing/>
              <w:rPr>
                <w:sz w:val="26"/>
                <w:szCs w:val="26"/>
              </w:rPr>
            </w:pPr>
            <w:r w:rsidRPr="00AC4353">
              <w:rPr>
                <w:sz w:val="26"/>
                <w:szCs w:val="26"/>
              </w:rPr>
              <w:t>Gladys Brown Dutrieuille, Chairman</w:t>
            </w:r>
          </w:p>
          <w:p w14:paraId="5BECA521" w14:textId="2C7ACC2B" w:rsidR="001A1E25" w:rsidRPr="00AC4353" w:rsidRDefault="00D769B9" w:rsidP="001A1E25">
            <w:pPr>
              <w:tabs>
                <w:tab w:val="left" w:pos="-720"/>
              </w:tabs>
              <w:ind w:left="720"/>
              <w:contextualSpacing/>
              <w:rPr>
                <w:sz w:val="26"/>
                <w:szCs w:val="26"/>
              </w:rPr>
            </w:pPr>
            <w:r w:rsidRPr="00AC4353">
              <w:rPr>
                <w:sz w:val="26"/>
                <w:szCs w:val="26"/>
              </w:rPr>
              <w:t>John F. Coleman, Jr.</w:t>
            </w:r>
            <w:r w:rsidR="001A1E25" w:rsidRPr="00AC4353">
              <w:rPr>
                <w:sz w:val="26"/>
                <w:szCs w:val="26"/>
              </w:rPr>
              <w:t>, Vice Chairman</w:t>
            </w:r>
          </w:p>
          <w:p w14:paraId="5C8034A8" w14:textId="160458EB" w:rsidR="00B609E7" w:rsidRPr="00AC4353" w:rsidRDefault="001A1E25" w:rsidP="001A1E25">
            <w:pPr>
              <w:widowControl/>
              <w:tabs>
                <w:tab w:val="left" w:pos="705"/>
              </w:tabs>
              <w:ind w:firstLine="720"/>
              <w:rPr>
                <w:sz w:val="26"/>
                <w:szCs w:val="26"/>
              </w:rPr>
            </w:pPr>
            <w:r w:rsidRPr="00AC4353">
              <w:rPr>
                <w:sz w:val="26"/>
                <w:szCs w:val="26"/>
              </w:rPr>
              <w:t>Ralph V. Yanora</w:t>
            </w:r>
          </w:p>
          <w:p w14:paraId="2ECFE00D" w14:textId="77777777" w:rsidR="00F514FB" w:rsidRPr="00AC4353" w:rsidRDefault="00F514FB" w:rsidP="00783D37">
            <w:pPr>
              <w:widowControl/>
              <w:rPr>
                <w:sz w:val="26"/>
                <w:szCs w:val="26"/>
              </w:rPr>
            </w:pPr>
          </w:p>
          <w:p w14:paraId="3D70F4E9" w14:textId="0D8E7FF7" w:rsidR="001A1E25" w:rsidRPr="00AC4353" w:rsidRDefault="001A1E25" w:rsidP="00783D37">
            <w:pPr>
              <w:widowControl/>
              <w:rPr>
                <w:sz w:val="26"/>
                <w:szCs w:val="26"/>
              </w:rPr>
            </w:pPr>
          </w:p>
        </w:tc>
        <w:tc>
          <w:tcPr>
            <w:tcW w:w="4428" w:type="dxa"/>
          </w:tcPr>
          <w:p w14:paraId="31706D5B" w14:textId="77777777" w:rsidR="00F514FB" w:rsidRPr="00AC4353" w:rsidRDefault="00F514FB" w:rsidP="00783D37">
            <w:pPr>
              <w:widowControl/>
              <w:jc w:val="right"/>
              <w:rPr>
                <w:sz w:val="26"/>
                <w:szCs w:val="26"/>
              </w:rPr>
            </w:pPr>
          </w:p>
          <w:p w14:paraId="41200650" w14:textId="77777777" w:rsidR="00F514FB" w:rsidRPr="00AC4353" w:rsidRDefault="00F514FB" w:rsidP="00783D37">
            <w:pPr>
              <w:widowControl/>
              <w:jc w:val="right"/>
              <w:rPr>
                <w:sz w:val="26"/>
                <w:szCs w:val="26"/>
              </w:rPr>
            </w:pPr>
          </w:p>
        </w:tc>
      </w:tr>
      <w:tr w:rsidR="00F514FB" w:rsidRPr="00AC4353" w14:paraId="1166BCB9" w14:textId="77777777" w:rsidTr="00DE25AC">
        <w:tc>
          <w:tcPr>
            <w:tcW w:w="5058" w:type="dxa"/>
          </w:tcPr>
          <w:p w14:paraId="63948333" w14:textId="2C2A43E5" w:rsidR="00F514FB" w:rsidRPr="00AC4353" w:rsidRDefault="001E07E2" w:rsidP="00783D37">
            <w:pPr>
              <w:widowControl/>
              <w:rPr>
                <w:sz w:val="26"/>
                <w:szCs w:val="26"/>
              </w:rPr>
            </w:pPr>
            <w:r w:rsidRPr="00AC4353">
              <w:rPr>
                <w:sz w:val="26"/>
                <w:szCs w:val="26"/>
              </w:rPr>
              <w:t>Melaku Asmamaw</w:t>
            </w:r>
          </w:p>
        </w:tc>
        <w:tc>
          <w:tcPr>
            <w:tcW w:w="4428" w:type="dxa"/>
          </w:tcPr>
          <w:p w14:paraId="537A2EEB" w14:textId="75CC035D" w:rsidR="00F514FB" w:rsidRPr="00AC4353" w:rsidRDefault="00D769B9" w:rsidP="00783D37">
            <w:pPr>
              <w:widowControl/>
              <w:jc w:val="right"/>
              <w:rPr>
                <w:sz w:val="26"/>
                <w:szCs w:val="26"/>
              </w:rPr>
            </w:pPr>
            <w:r w:rsidRPr="00AC4353">
              <w:rPr>
                <w:sz w:val="26"/>
                <w:szCs w:val="26"/>
              </w:rPr>
              <w:t>F</w:t>
            </w:r>
            <w:r w:rsidR="004A7D9D" w:rsidRPr="00AC4353">
              <w:rPr>
                <w:sz w:val="26"/>
                <w:szCs w:val="26"/>
              </w:rPr>
              <w:t>-20</w:t>
            </w:r>
            <w:r w:rsidR="001A1E25" w:rsidRPr="00AC4353">
              <w:rPr>
                <w:sz w:val="26"/>
                <w:szCs w:val="26"/>
              </w:rPr>
              <w:t>20</w:t>
            </w:r>
            <w:r w:rsidR="00723336" w:rsidRPr="00AC4353">
              <w:rPr>
                <w:sz w:val="26"/>
                <w:szCs w:val="26"/>
              </w:rPr>
              <w:t>-</w:t>
            </w:r>
            <w:r w:rsidR="001A1E25" w:rsidRPr="00AC4353">
              <w:rPr>
                <w:sz w:val="26"/>
                <w:szCs w:val="26"/>
              </w:rPr>
              <w:t>30</w:t>
            </w:r>
            <w:r w:rsidRPr="00AC4353">
              <w:rPr>
                <w:sz w:val="26"/>
                <w:szCs w:val="26"/>
              </w:rPr>
              <w:t>22405</w:t>
            </w:r>
          </w:p>
        </w:tc>
      </w:tr>
      <w:tr w:rsidR="00F514FB" w:rsidRPr="00AC4353" w14:paraId="78957318" w14:textId="77777777" w:rsidTr="00DE25AC">
        <w:tc>
          <w:tcPr>
            <w:tcW w:w="5058" w:type="dxa"/>
          </w:tcPr>
          <w:p w14:paraId="2D62C665" w14:textId="77777777" w:rsidR="00723336" w:rsidRPr="00AC4353" w:rsidRDefault="00723336" w:rsidP="00783D37">
            <w:pPr>
              <w:widowControl/>
              <w:ind w:firstLine="1440"/>
              <w:rPr>
                <w:sz w:val="26"/>
                <w:szCs w:val="26"/>
              </w:rPr>
            </w:pPr>
          </w:p>
          <w:p w14:paraId="4161EB94" w14:textId="77777777" w:rsidR="00F514FB" w:rsidRPr="00AC4353" w:rsidRDefault="00F514FB" w:rsidP="008A2559">
            <w:pPr>
              <w:widowControl/>
              <w:ind w:firstLine="705"/>
              <w:rPr>
                <w:sz w:val="26"/>
                <w:szCs w:val="26"/>
              </w:rPr>
            </w:pPr>
            <w:r w:rsidRPr="00AC4353">
              <w:rPr>
                <w:sz w:val="26"/>
                <w:szCs w:val="26"/>
              </w:rPr>
              <w:t>v.</w:t>
            </w:r>
          </w:p>
          <w:p w14:paraId="64977344" w14:textId="77777777" w:rsidR="00F514FB" w:rsidRPr="00AC4353" w:rsidRDefault="00F514FB" w:rsidP="00783D37">
            <w:pPr>
              <w:widowControl/>
              <w:ind w:firstLine="1440"/>
              <w:rPr>
                <w:sz w:val="26"/>
                <w:szCs w:val="26"/>
              </w:rPr>
            </w:pPr>
          </w:p>
        </w:tc>
        <w:tc>
          <w:tcPr>
            <w:tcW w:w="4428" w:type="dxa"/>
          </w:tcPr>
          <w:p w14:paraId="212DE420" w14:textId="77777777" w:rsidR="00F514FB" w:rsidRPr="00AC4353" w:rsidRDefault="00F514FB" w:rsidP="00783D37">
            <w:pPr>
              <w:widowControl/>
              <w:rPr>
                <w:sz w:val="26"/>
                <w:szCs w:val="26"/>
              </w:rPr>
            </w:pPr>
          </w:p>
        </w:tc>
      </w:tr>
      <w:tr w:rsidR="00F514FB" w:rsidRPr="00AC4353" w14:paraId="10BED190" w14:textId="77777777" w:rsidTr="00723336">
        <w:tc>
          <w:tcPr>
            <w:tcW w:w="5058" w:type="dxa"/>
          </w:tcPr>
          <w:p w14:paraId="186D46E6" w14:textId="657EB44A" w:rsidR="00F514FB" w:rsidRPr="00AC4353" w:rsidRDefault="00D769B9" w:rsidP="00783D37">
            <w:pPr>
              <w:widowControl/>
              <w:rPr>
                <w:sz w:val="26"/>
                <w:szCs w:val="26"/>
              </w:rPr>
            </w:pPr>
            <w:r w:rsidRPr="00AC4353">
              <w:rPr>
                <w:sz w:val="26"/>
                <w:szCs w:val="26"/>
              </w:rPr>
              <w:t>Philadelphia Gas Works</w:t>
            </w:r>
          </w:p>
        </w:tc>
        <w:tc>
          <w:tcPr>
            <w:tcW w:w="4428" w:type="dxa"/>
          </w:tcPr>
          <w:p w14:paraId="33459DAD" w14:textId="77777777" w:rsidR="00F514FB" w:rsidRPr="00AC4353" w:rsidRDefault="00F514FB" w:rsidP="00783D37">
            <w:pPr>
              <w:widowControl/>
              <w:rPr>
                <w:sz w:val="26"/>
                <w:szCs w:val="26"/>
              </w:rPr>
            </w:pPr>
          </w:p>
        </w:tc>
      </w:tr>
    </w:tbl>
    <w:p w14:paraId="037A4161" w14:textId="77777777" w:rsidR="00F514FB" w:rsidRPr="00AC4353" w:rsidRDefault="00F514FB" w:rsidP="00783D37">
      <w:pPr>
        <w:widowControl/>
        <w:rPr>
          <w:sz w:val="26"/>
          <w:szCs w:val="26"/>
        </w:rPr>
      </w:pPr>
    </w:p>
    <w:p w14:paraId="042AE555" w14:textId="15DD9C99" w:rsidR="00F514FB" w:rsidRPr="00AC4353" w:rsidRDefault="00F514FB" w:rsidP="00531834">
      <w:pPr>
        <w:widowControl/>
        <w:spacing w:line="360" w:lineRule="auto"/>
        <w:rPr>
          <w:sz w:val="26"/>
          <w:szCs w:val="26"/>
        </w:rPr>
      </w:pPr>
    </w:p>
    <w:p w14:paraId="7CAC9F1A" w14:textId="77777777" w:rsidR="00F514FB" w:rsidRPr="00AC4353" w:rsidRDefault="00F514FB" w:rsidP="00783D37">
      <w:pPr>
        <w:widowControl/>
        <w:jc w:val="center"/>
        <w:rPr>
          <w:b/>
          <w:sz w:val="26"/>
          <w:szCs w:val="26"/>
        </w:rPr>
      </w:pPr>
      <w:r w:rsidRPr="00AC4353">
        <w:rPr>
          <w:b/>
          <w:sz w:val="26"/>
          <w:szCs w:val="26"/>
        </w:rPr>
        <w:t>OPINION AND ORDER</w:t>
      </w:r>
    </w:p>
    <w:p w14:paraId="0560B59D" w14:textId="77777777" w:rsidR="00F514FB" w:rsidRPr="00AC4353" w:rsidRDefault="00F514FB" w:rsidP="00783D37">
      <w:pPr>
        <w:widowControl/>
        <w:jc w:val="center"/>
        <w:rPr>
          <w:b/>
          <w:sz w:val="26"/>
          <w:szCs w:val="26"/>
        </w:rPr>
      </w:pPr>
    </w:p>
    <w:p w14:paraId="6A24039A" w14:textId="77777777" w:rsidR="00F514FB" w:rsidRPr="00AC4353" w:rsidRDefault="00F514FB" w:rsidP="00783D37">
      <w:pPr>
        <w:widowControl/>
        <w:jc w:val="center"/>
        <w:rPr>
          <w:b/>
          <w:sz w:val="26"/>
          <w:szCs w:val="26"/>
        </w:rPr>
      </w:pPr>
    </w:p>
    <w:p w14:paraId="02AB144C" w14:textId="77777777" w:rsidR="00F514FB" w:rsidRPr="00AC4353" w:rsidRDefault="00F514FB" w:rsidP="00783D37">
      <w:pPr>
        <w:widowControl/>
        <w:rPr>
          <w:b/>
          <w:sz w:val="26"/>
          <w:szCs w:val="26"/>
        </w:rPr>
      </w:pPr>
      <w:r w:rsidRPr="00AC4353">
        <w:rPr>
          <w:b/>
          <w:sz w:val="26"/>
          <w:szCs w:val="26"/>
        </w:rPr>
        <w:t>BY THE COMMISSION:</w:t>
      </w:r>
    </w:p>
    <w:p w14:paraId="783669EB" w14:textId="77777777" w:rsidR="00F514FB" w:rsidRPr="00AC4353" w:rsidRDefault="00F514FB" w:rsidP="00531834">
      <w:pPr>
        <w:widowControl/>
        <w:spacing w:line="360" w:lineRule="auto"/>
        <w:rPr>
          <w:sz w:val="26"/>
          <w:szCs w:val="26"/>
        </w:rPr>
      </w:pPr>
    </w:p>
    <w:p w14:paraId="07A14C95" w14:textId="550F074C" w:rsidR="00CA43A5" w:rsidRPr="00AC4353" w:rsidRDefault="00CA43A5" w:rsidP="00783D37">
      <w:pPr>
        <w:widowControl/>
        <w:spacing w:line="360" w:lineRule="auto"/>
        <w:ind w:firstLine="1440"/>
        <w:rPr>
          <w:sz w:val="26"/>
          <w:szCs w:val="26"/>
        </w:rPr>
      </w:pPr>
      <w:r w:rsidRPr="00AC4353">
        <w:rPr>
          <w:sz w:val="26"/>
          <w:szCs w:val="26"/>
        </w:rPr>
        <w:t xml:space="preserve">Before the Pennsylvania Public Utility Commission (Commission) for consideration and disposition </w:t>
      </w:r>
      <w:r w:rsidR="00671E4C" w:rsidRPr="00AC4353">
        <w:rPr>
          <w:color w:val="000000"/>
          <w:sz w:val="26"/>
          <w:szCs w:val="26"/>
        </w:rPr>
        <w:t xml:space="preserve">are the Exceptions of </w:t>
      </w:r>
      <w:r w:rsidR="00D769B9" w:rsidRPr="00AC4353">
        <w:rPr>
          <w:sz w:val="26"/>
          <w:szCs w:val="26"/>
        </w:rPr>
        <w:t>Philadelphia Gas Works</w:t>
      </w:r>
      <w:r w:rsidR="001A1E25" w:rsidRPr="00AC4353">
        <w:rPr>
          <w:color w:val="000000"/>
          <w:sz w:val="26"/>
          <w:szCs w:val="26"/>
        </w:rPr>
        <w:t xml:space="preserve"> </w:t>
      </w:r>
      <w:r w:rsidR="00671E4C" w:rsidRPr="00AC4353">
        <w:rPr>
          <w:color w:val="000000"/>
          <w:sz w:val="26"/>
          <w:szCs w:val="26"/>
        </w:rPr>
        <w:t>(</w:t>
      </w:r>
      <w:r w:rsidR="00723336" w:rsidRPr="00AC4353">
        <w:rPr>
          <w:color w:val="000000"/>
          <w:sz w:val="26"/>
          <w:szCs w:val="26"/>
        </w:rPr>
        <w:t>Respondent</w:t>
      </w:r>
      <w:r w:rsidR="00232EB1" w:rsidRPr="00AC4353">
        <w:rPr>
          <w:color w:val="000000"/>
          <w:sz w:val="26"/>
          <w:szCs w:val="26"/>
        </w:rPr>
        <w:t xml:space="preserve"> or</w:t>
      </w:r>
      <w:r w:rsidR="00D15DA8" w:rsidRPr="00AC4353">
        <w:rPr>
          <w:color w:val="000000"/>
          <w:sz w:val="26"/>
          <w:szCs w:val="26"/>
        </w:rPr>
        <w:t xml:space="preserve"> </w:t>
      </w:r>
      <w:r w:rsidR="001A1E25" w:rsidRPr="00AC4353">
        <w:rPr>
          <w:color w:val="000000"/>
          <w:sz w:val="26"/>
          <w:szCs w:val="26"/>
        </w:rPr>
        <w:t>P</w:t>
      </w:r>
      <w:r w:rsidR="002406FB" w:rsidRPr="00AC4353">
        <w:rPr>
          <w:color w:val="000000"/>
          <w:sz w:val="26"/>
          <w:szCs w:val="26"/>
        </w:rPr>
        <w:t>GW</w:t>
      </w:r>
      <w:r w:rsidR="0088506F" w:rsidRPr="00AC4353">
        <w:rPr>
          <w:color w:val="000000"/>
          <w:sz w:val="26"/>
          <w:szCs w:val="26"/>
        </w:rPr>
        <w:t>)</w:t>
      </w:r>
      <w:r w:rsidR="00671E4C" w:rsidRPr="00AC4353">
        <w:rPr>
          <w:color w:val="000000"/>
          <w:sz w:val="26"/>
          <w:szCs w:val="26"/>
        </w:rPr>
        <w:t xml:space="preserve"> filed on </w:t>
      </w:r>
      <w:r w:rsidR="00062EBB" w:rsidRPr="00AC4353">
        <w:rPr>
          <w:color w:val="000000"/>
          <w:sz w:val="26"/>
          <w:szCs w:val="26"/>
        </w:rPr>
        <w:t>September</w:t>
      </w:r>
      <w:r w:rsidR="006A6E46" w:rsidRPr="00AC4353">
        <w:rPr>
          <w:color w:val="000000"/>
          <w:sz w:val="26"/>
          <w:szCs w:val="26"/>
        </w:rPr>
        <w:t xml:space="preserve"> 8</w:t>
      </w:r>
      <w:r w:rsidR="00431222" w:rsidRPr="00AC4353">
        <w:rPr>
          <w:color w:val="000000"/>
          <w:sz w:val="26"/>
          <w:szCs w:val="26"/>
        </w:rPr>
        <w:t>, 2021</w:t>
      </w:r>
      <w:r w:rsidR="00671E4C" w:rsidRPr="00AC4353">
        <w:rPr>
          <w:color w:val="000000"/>
          <w:sz w:val="26"/>
          <w:szCs w:val="26"/>
        </w:rPr>
        <w:t xml:space="preserve">, to the Initial Decision (I.D.) of </w:t>
      </w:r>
      <w:r w:rsidR="006E6C2F" w:rsidRPr="00AC4353">
        <w:rPr>
          <w:color w:val="000000"/>
          <w:sz w:val="26"/>
          <w:szCs w:val="26"/>
        </w:rPr>
        <w:t xml:space="preserve">Deputy Chief </w:t>
      </w:r>
      <w:r w:rsidR="00671E4C" w:rsidRPr="00AC4353">
        <w:rPr>
          <w:color w:val="000000"/>
          <w:sz w:val="26"/>
          <w:szCs w:val="26"/>
        </w:rPr>
        <w:t xml:space="preserve">Administrative Law Judge (ALJ) </w:t>
      </w:r>
      <w:r w:rsidR="006E6C2F" w:rsidRPr="00AC4353">
        <w:rPr>
          <w:color w:val="000000"/>
          <w:sz w:val="26"/>
          <w:szCs w:val="26"/>
        </w:rPr>
        <w:t>Christopher P. Pell</w:t>
      </w:r>
      <w:r w:rsidR="00671E4C" w:rsidRPr="00AC4353">
        <w:rPr>
          <w:color w:val="000000"/>
          <w:sz w:val="26"/>
          <w:szCs w:val="26"/>
        </w:rPr>
        <w:t xml:space="preserve">, issued on </w:t>
      </w:r>
      <w:r w:rsidR="007170EA" w:rsidRPr="00AC4353">
        <w:rPr>
          <w:color w:val="000000"/>
          <w:sz w:val="26"/>
          <w:szCs w:val="26"/>
        </w:rPr>
        <w:t>August 17</w:t>
      </w:r>
      <w:r w:rsidR="00A4353B" w:rsidRPr="00AC4353">
        <w:rPr>
          <w:color w:val="000000"/>
          <w:sz w:val="26"/>
          <w:szCs w:val="26"/>
        </w:rPr>
        <w:t>,</w:t>
      </w:r>
      <w:r w:rsidR="005F239E" w:rsidRPr="00AC4353">
        <w:rPr>
          <w:color w:val="000000"/>
          <w:sz w:val="26"/>
          <w:szCs w:val="26"/>
        </w:rPr>
        <w:t> </w:t>
      </w:r>
      <w:r w:rsidR="00A4353B" w:rsidRPr="00AC4353">
        <w:rPr>
          <w:color w:val="000000"/>
          <w:sz w:val="26"/>
          <w:szCs w:val="26"/>
        </w:rPr>
        <w:t>2021</w:t>
      </w:r>
      <w:r w:rsidR="00671E4C" w:rsidRPr="00AC4353">
        <w:rPr>
          <w:color w:val="000000"/>
          <w:sz w:val="26"/>
          <w:szCs w:val="26"/>
        </w:rPr>
        <w:t>, in</w:t>
      </w:r>
      <w:r w:rsidR="00723336" w:rsidRPr="00AC4353">
        <w:rPr>
          <w:color w:val="000000"/>
          <w:sz w:val="26"/>
          <w:szCs w:val="26"/>
        </w:rPr>
        <w:t xml:space="preserve"> the </w:t>
      </w:r>
      <w:r w:rsidR="00723336" w:rsidRPr="00AC4353">
        <w:rPr>
          <w:color w:val="000000"/>
          <w:sz w:val="26"/>
          <w:szCs w:val="26"/>
        </w:rPr>
        <w:lastRenderedPageBreak/>
        <w:t>above-captioned proceeding</w:t>
      </w:r>
      <w:r w:rsidR="00671E4C" w:rsidRPr="00AC4353">
        <w:rPr>
          <w:color w:val="000000"/>
          <w:sz w:val="26"/>
          <w:szCs w:val="26"/>
        </w:rPr>
        <w:t>.</w:t>
      </w:r>
      <w:r w:rsidR="006510D5" w:rsidRPr="00AC4353">
        <w:rPr>
          <w:rStyle w:val="FootnoteReference"/>
          <w:color w:val="000000"/>
          <w:sz w:val="26"/>
          <w:szCs w:val="26"/>
        </w:rPr>
        <w:t xml:space="preserve"> </w:t>
      </w:r>
      <w:r w:rsidR="006510D5" w:rsidRPr="00AC4353">
        <w:rPr>
          <w:rStyle w:val="FootnoteReference"/>
          <w:color w:val="000000"/>
          <w:sz w:val="26"/>
          <w:szCs w:val="26"/>
        </w:rPr>
        <w:footnoteReference w:id="1"/>
      </w:r>
      <w:r w:rsidR="00671E4C" w:rsidRPr="00AC4353">
        <w:rPr>
          <w:color w:val="000000"/>
          <w:sz w:val="26"/>
          <w:szCs w:val="26"/>
        </w:rPr>
        <w:t xml:space="preserve">  </w:t>
      </w:r>
      <w:r w:rsidR="00D17CFF" w:rsidRPr="00AC4353">
        <w:rPr>
          <w:color w:val="000000"/>
          <w:sz w:val="26"/>
          <w:szCs w:val="26"/>
        </w:rPr>
        <w:t>In the Initial Decision, ALJ Pell granted</w:t>
      </w:r>
      <w:r w:rsidR="005132A3" w:rsidRPr="00AC4353">
        <w:rPr>
          <w:color w:val="000000"/>
          <w:sz w:val="26"/>
          <w:szCs w:val="26"/>
        </w:rPr>
        <w:t>, in part, and denied, in part</w:t>
      </w:r>
      <w:r w:rsidR="00CE58CC" w:rsidRPr="00AC4353">
        <w:rPr>
          <w:color w:val="000000"/>
          <w:sz w:val="26"/>
          <w:szCs w:val="26"/>
        </w:rPr>
        <w:t xml:space="preserve">, the </w:t>
      </w:r>
      <w:r w:rsidR="00D4585E" w:rsidRPr="00AC4353">
        <w:rPr>
          <w:color w:val="000000"/>
          <w:sz w:val="26"/>
          <w:szCs w:val="26"/>
        </w:rPr>
        <w:t xml:space="preserve">Formal </w:t>
      </w:r>
      <w:r w:rsidR="00CE58CC" w:rsidRPr="00AC4353">
        <w:rPr>
          <w:color w:val="000000"/>
          <w:sz w:val="26"/>
          <w:szCs w:val="26"/>
        </w:rPr>
        <w:t xml:space="preserve">Complaint </w:t>
      </w:r>
      <w:r w:rsidR="00D4585E" w:rsidRPr="00AC4353">
        <w:rPr>
          <w:color w:val="000000"/>
          <w:sz w:val="26"/>
          <w:szCs w:val="26"/>
        </w:rPr>
        <w:t xml:space="preserve">(Complaint) </w:t>
      </w:r>
      <w:r w:rsidR="00CE58CC" w:rsidRPr="00AC4353">
        <w:rPr>
          <w:color w:val="000000"/>
          <w:sz w:val="26"/>
          <w:szCs w:val="26"/>
        </w:rPr>
        <w:t>of Melaku Asmamaw (Complainant or Mr. Asmamaw)</w:t>
      </w:r>
      <w:r w:rsidR="00AC4526" w:rsidRPr="00AC4353">
        <w:rPr>
          <w:color w:val="000000"/>
          <w:sz w:val="26"/>
          <w:szCs w:val="26"/>
        </w:rPr>
        <w:t xml:space="preserve"> pertaining to unauthorized usage charges at the Complainant’s Service Address.</w:t>
      </w:r>
      <w:r w:rsidR="00EB70FE" w:rsidRPr="00AC4353">
        <w:rPr>
          <w:rStyle w:val="FootnoteReference"/>
          <w:color w:val="000000"/>
          <w:sz w:val="26"/>
          <w:szCs w:val="26"/>
        </w:rPr>
        <w:footnoteReference w:id="2"/>
      </w:r>
      <w:r w:rsidR="0013634B" w:rsidRPr="00AC4353">
        <w:rPr>
          <w:color w:val="000000"/>
          <w:sz w:val="26"/>
          <w:szCs w:val="26"/>
        </w:rPr>
        <w:t xml:space="preserve">  </w:t>
      </w:r>
      <w:r w:rsidRPr="00AC4353">
        <w:rPr>
          <w:sz w:val="26"/>
          <w:szCs w:val="26"/>
        </w:rPr>
        <w:t>For the reasons stated below, we</w:t>
      </w:r>
      <w:r w:rsidR="006E36F1" w:rsidRPr="00AC4353">
        <w:rPr>
          <w:sz w:val="26"/>
          <w:szCs w:val="26"/>
        </w:rPr>
        <w:t xml:space="preserve"> shall </w:t>
      </w:r>
      <w:r w:rsidR="005645BE" w:rsidRPr="00AC4353">
        <w:rPr>
          <w:sz w:val="26"/>
          <w:szCs w:val="26"/>
        </w:rPr>
        <w:t>grant</w:t>
      </w:r>
      <w:r w:rsidR="00041230" w:rsidRPr="00AC4353">
        <w:rPr>
          <w:sz w:val="26"/>
          <w:szCs w:val="26"/>
        </w:rPr>
        <w:t xml:space="preserve"> the</w:t>
      </w:r>
      <w:r w:rsidR="004D00DE" w:rsidRPr="00AC4353">
        <w:rPr>
          <w:sz w:val="26"/>
          <w:szCs w:val="26"/>
        </w:rPr>
        <w:t xml:space="preserve"> Exceptions</w:t>
      </w:r>
      <w:r w:rsidR="00041230" w:rsidRPr="00AC4353">
        <w:rPr>
          <w:sz w:val="26"/>
          <w:szCs w:val="26"/>
        </w:rPr>
        <w:t xml:space="preserve"> </w:t>
      </w:r>
      <w:r w:rsidR="009A35D0" w:rsidRPr="00AC4353">
        <w:rPr>
          <w:sz w:val="26"/>
          <w:szCs w:val="26"/>
        </w:rPr>
        <w:t xml:space="preserve">and </w:t>
      </w:r>
      <w:r w:rsidR="00041230" w:rsidRPr="00AC4353">
        <w:rPr>
          <w:sz w:val="26"/>
          <w:szCs w:val="26"/>
        </w:rPr>
        <w:t>adopt</w:t>
      </w:r>
      <w:r w:rsidR="0085728A" w:rsidRPr="00AC4353">
        <w:rPr>
          <w:sz w:val="26"/>
          <w:szCs w:val="26"/>
        </w:rPr>
        <w:t xml:space="preserve"> </w:t>
      </w:r>
      <w:r w:rsidR="004D00DE" w:rsidRPr="00AC4353">
        <w:rPr>
          <w:sz w:val="26"/>
          <w:szCs w:val="26"/>
        </w:rPr>
        <w:t xml:space="preserve">the ALJ’s </w:t>
      </w:r>
      <w:r w:rsidR="008C4C8C" w:rsidRPr="00AC4353">
        <w:rPr>
          <w:sz w:val="26"/>
          <w:szCs w:val="26"/>
        </w:rPr>
        <w:t>Initial Decision</w:t>
      </w:r>
      <w:r w:rsidR="00041230" w:rsidRPr="00AC4353">
        <w:rPr>
          <w:sz w:val="26"/>
          <w:szCs w:val="26"/>
        </w:rPr>
        <w:t>,</w:t>
      </w:r>
      <w:r w:rsidR="008C4C8C" w:rsidRPr="00AC4353">
        <w:rPr>
          <w:sz w:val="26"/>
          <w:szCs w:val="26"/>
        </w:rPr>
        <w:t xml:space="preserve"> </w:t>
      </w:r>
      <w:r w:rsidR="005645BE" w:rsidRPr="00AC4353">
        <w:rPr>
          <w:sz w:val="26"/>
          <w:szCs w:val="26"/>
        </w:rPr>
        <w:t xml:space="preserve">as modified, </w:t>
      </w:r>
      <w:r w:rsidR="008C4C8C" w:rsidRPr="00AC4353">
        <w:rPr>
          <w:sz w:val="26"/>
          <w:szCs w:val="26"/>
        </w:rPr>
        <w:t>consistent with this Opinion and Order.</w:t>
      </w:r>
      <w:r w:rsidR="004D00DE" w:rsidRPr="00AC4353">
        <w:rPr>
          <w:sz w:val="26"/>
          <w:szCs w:val="26"/>
        </w:rPr>
        <w:t xml:space="preserve"> </w:t>
      </w:r>
    </w:p>
    <w:p w14:paraId="52039358" w14:textId="77777777" w:rsidR="009A35D0" w:rsidRPr="00AC4353" w:rsidRDefault="009A35D0" w:rsidP="00783D37">
      <w:pPr>
        <w:widowControl/>
        <w:spacing w:line="360" w:lineRule="auto"/>
        <w:ind w:firstLine="1440"/>
        <w:rPr>
          <w:sz w:val="26"/>
          <w:szCs w:val="26"/>
        </w:rPr>
      </w:pPr>
    </w:p>
    <w:p w14:paraId="6E387F0B" w14:textId="77777777" w:rsidR="00CA43A5" w:rsidRPr="00AC4353" w:rsidRDefault="00CA43A5" w:rsidP="00783D37">
      <w:pPr>
        <w:keepNext/>
        <w:keepLines/>
        <w:widowControl/>
        <w:spacing w:line="360" w:lineRule="auto"/>
        <w:jc w:val="center"/>
        <w:rPr>
          <w:b/>
          <w:sz w:val="26"/>
          <w:szCs w:val="26"/>
        </w:rPr>
      </w:pPr>
      <w:bookmarkStart w:id="0" w:name="OLE_LINK1"/>
      <w:bookmarkStart w:id="1" w:name="OLE_LINK2"/>
      <w:r w:rsidRPr="00AC4353">
        <w:rPr>
          <w:b/>
          <w:sz w:val="26"/>
          <w:szCs w:val="26"/>
        </w:rPr>
        <w:t>History of the Proceeding</w:t>
      </w:r>
    </w:p>
    <w:p w14:paraId="086EAE4E" w14:textId="77777777" w:rsidR="006E36F1" w:rsidRPr="00AC4353" w:rsidRDefault="006E36F1" w:rsidP="00783D37">
      <w:pPr>
        <w:keepNext/>
        <w:keepLines/>
        <w:widowControl/>
        <w:spacing w:line="360" w:lineRule="auto"/>
        <w:jc w:val="center"/>
        <w:rPr>
          <w:b/>
          <w:sz w:val="26"/>
          <w:szCs w:val="26"/>
        </w:rPr>
      </w:pPr>
    </w:p>
    <w:p w14:paraId="152BA6F5" w14:textId="6DADF5F0" w:rsidR="00686EA3" w:rsidRPr="00AC4353" w:rsidRDefault="00C12194" w:rsidP="00783D37">
      <w:pPr>
        <w:widowControl/>
        <w:tabs>
          <w:tab w:val="left" w:pos="0"/>
        </w:tabs>
        <w:spacing w:line="360" w:lineRule="auto"/>
        <w:rPr>
          <w:sz w:val="26"/>
          <w:szCs w:val="26"/>
        </w:rPr>
      </w:pPr>
      <w:r w:rsidRPr="00AC4353">
        <w:rPr>
          <w:sz w:val="26"/>
          <w:szCs w:val="26"/>
        </w:rPr>
        <w:tab/>
      </w:r>
      <w:r w:rsidRPr="00AC4353">
        <w:rPr>
          <w:sz w:val="26"/>
          <w:szCs w:val="26"/>
        </w:rPr>
        <w:tab/>
      </w:r>
      <w:r w:rsidR="00252F12" w:rsidRPr="00AC4353">
        <w:rPr>
          <w:sz w:val="26"/>
          <w:szCs w:val="26"/>
        </w:rPr>
        <w:t xml:space="preserve">On October 3, 2020, </w:t>
      </w:r>
      <w:r w:rsidR="009A19E3" w:rsidRPr="00AC4353">
        <w:rPr>
          <w:sz w:val="26"/>
          <w:szCs w:val="26"/>
        </w:rPr>
        <w:t>Mr.</w:t>
      </w:r>
      <w:r w:rsidR="00375AD8" w:rsidRPr="00AC4353">
        <w:rPr>
          <w:sz w:val="26"/>
          <w:szCs w:val="26"/>
        </w:rPr>
        <w:t xml:space="preserve"> </w:t>
      </w:r>
      <w:r w:rsidR="00252F12" w:rsidRPr="00AC4353">
        <w:rPr>
          <w:sz w:val="26"/>
          <w:szCs w:val="26"/>
        </w:rPr>
        <w:t xml:space="preserve">Asmamaw filed a formal Complaint against PGW indicating </w:t>
      </w:r>
      <w:r w:rsidR="00375AD8" w:rsidRPr="00AC4353">
        <w:rPr>
          <w:sz w:val="26"/>
          <w:szCs w:val="26"/>
        </w:rPr>
        <w:t xml:space="preserve">that there are </w:t>
      </w:r>
      <w:r w:rsidR="00252F12" w:rsidRPr="00AC4353">
        <w:rPr>
          <w:sz w:val="26"/>
          <w:szCs w:val="26"/>
        </w:rPr>
        <w:t>“[i]ncorrect charges are on my bill.”</w:t>
      </w:r>
      <w:r w:rsidR="00D96F94" w:rsidRPr="00AC4353">
        <w:rPr>
          <w:sz w:val="26"/>
          <w:szCs w:val="26"/>
          <w:vertAlign w:val="superscript"/>
        </w:rPr>
        <w:t xml:space="preserve"> </w:t>
      </w:r>
      <w:r w:rsidR="00D96F94" w:rsidRPr="00AC4353">
        <w:rPr>
          <w:sz w:val="26"/>
          <w:szCs w:val="26"/>
          <w:vertAlign w:val="superscript"/>
        </w:rPr>
        <w:footnoteReference w:id="3"/>
      </w:r>
      <w:r w:rsidR="00252F12" w:rsidRPr="00AC4353">
        <w:rPr>
          <w:sz w:val="26"/>
          <w:szCs w:val="26"/>
        </w:rPr>
        <w:t xml:space="preserve"> </w:t>
      </w:r>
      <w:r w:rsidR="00375AD8" w:rsidRPr="00AC4353">
        <w:rPr>
          <w:sz w:val="26"/>
          <w:szCs w:val="26"/>
        </w:rPr>
        <w:t xml:space="preserve"> </w:t>
      </w:r>
      <w:r w:rsidR="00252F12" w:rsidRPr="00AC4353">
        <w:rPr>
          <w:sz w:val="26"/>
          <w:szCs w:val="26"/>
        </w:rPr>
        <w:t xml:space="preserve">The Complainant further </w:t>
      </w:r>
      <w:r w:rsidR="00375AD8" w:rsidRPr="00AC4353">
        <w:rPr>
          <w:sz w:val="26"/>
          <w:szCs w:val="26"/>
        </w:rPr>
        <w:lastRenderedPageBreak/>
        <w:t>averred</w:t>
      </w:r>
      <w:r w:rsidR="00252F12" w:rsidRPr="00AC4353">
        <w:rPr>
          <w:sz w:val="26"/>
          <w:szCs w:val="26"/>
        </w:rPr>
        <w:t xml:space="preserve"> </w:t>
      </w:r>
      <w:r w:rsidR="00686EA3" w:rsidRPr="00AC4353">
        <w:rPr>
          <w:sz w:val="26"/>
          <w:szCs w:val="26"/>
        </w:rPr>
        <w:t xml:space="preserve">that </w:t>
      </w:r>
      <w:r w:rsidR="00252F12" w:rsidRPr="00AC4353">
        <w:rPr>
          <w:sz w:val="26"/>
          <w:szCs w:val="26"/>
        </w:rPr>
        <w:t>the bill belongs to a former tenant, Jamila Broadnax, who lived at the property</w:t>
      </w:r>
      <w:r w:rsidR="006F415E" w:rsidRPr="00AC4353">
        <w:rPr>
          <w:sz w:val="26"/>
          <w:szCs w:val="26"/>
        </w:rPr>
        <w:t xml:space="preserve"> from June 1, 2007</w:t>
      </w:r>
      <w:r w:rsidR="00424144" w:rsidRPr="00AC4353">
        <w:rPr>
          <w:sz w:val="26"/>
          <w:szCs w:val="26"/>
        </w:rPr>
        <w:t>,</w:t>
      </w:r>
      <w:r w:rsidR="006F415E" w:rsidRPr="00AC4353">
        <w:rPr>
          <w:sz w:val="26"/>
          <w:szCs w:val="26"/>
        </w:rPr>
        <w:t xml:space="preserve"> to July 18, 2019. </w:t>
      </w:r>
      <w:r w:rsidR="00424144" w:rsidRPr="00AC4353">
        <w:rPr>
          <w:sz w:val="26"/>
          <w:szCs w:val="26"/>
        </w:rPr>
        <w:t xml:space="preserve"> For</w:t>
      </w:r>
      <w:r w:rsidR="006F415E" w:rsidRPr="00AC4353">
        <w:rPr>
          <w:sz w:val="26"/>
          <w:szCs w:val="26"/>
        </w:rPr>
        <w:t xml:space="preserve"> relief, the Complainant requested that the bill be taken out of his name and that PGW seek payment from the former tenant.</w:t>
      </w:r>
    </w:p>
    <w:p w14:paraId="20163591" w14:textId="77777777" w:rsidR="00686EA3" w:rsidRPr="00AC4353" w:rsidRDefault="00686EA3" w:rsidP="00783D37">
      <w:pPr>
        <w:widowControl/>
        <w:tabs>
          <w:tab w:val="left" w:pos="0"/>
        </w:tabs>
        <w:spacing w:line="360" w:lineRule="auto"/>
        <w:rPr>
          <w:sz w:val="26"/>
          <w:szCs w:val="26"/>
        </w:rPr>
      </w:pPr>
    </w:p>
    <w:p w14:paraId="0AF06107" w14:textId="56569A87" w:rsidR="00252F12" w:rsidRPr="00AC4353" w:rsidRDefault="00686EA3" w:rsidP="00783D37">
      <w:pPr>
        <w:widowControl/>
        <w:tabs>
          <w:tab w:val="left" w:pos="0"/>
        </w:tabs>
        <w:spacing w:line="360" w:lineRule="auto"/>
        <w:rPr>
          <w:sz w:val="26"/>
          <w:szCs w:val="26"/>
        </w:rPr>
      </w:pPr>
      <w:r w:rsidRPr="00AC4353">
        <w:rPr>
          <w:sz w:val="26"/>
          <w:szCs w:val="26"/>
        </w:rPr>
        <w:tab/>
      </w:r>
      <w:r w:rsidRPr="00AC4353">
        <w:rPr>
          <w:sz w:val="26"/>
          <w:szCs w:val="26"/>
        </w:rPr>
        <w:tab/>
      </w:r>
      <w:r w:rsidR="006F415E" w:rsidRPr="00AC4353">
        <w:rPr>
          <w:sz w:val="26"/>
          <w:szCs w:val="26"/>
        </w:rPr>
        <w:t xml:space="preserve">On November 9, 2020, the Respondent filed an Answer denying that there are incorrect charges on the bill for the </w:t>
      </w:r>
      <w:r w:rsidR="007446B3" w:rsidRPr="00AC4353">
        <w:rPr>
          <w:sz w:val="26"/>
          <w:szCs w:val="26"/>
        </w:rPr>
        <w:t>S</w:t>
      </w:r>
      <w:r w:rsidR="006F415E" w:rsidRPr="00AC4353">
        <w:rPr>
          <w:sz w:val="26"/>
          <w:szCs w:val="26"/>
        </w:rPr>
        <w:t xml:space="preserve">ervice </w:t>
      </w:r>
      <w:r w:rsidR="007446B3" w:rsidRPr="00AC4353">
        <w:rPr>
          <w:sz w:val="26"/>
          <w:szCs w:val="26"/>
        </w:rPr>
        <w:t>A</w:t>
      </w:r>
      <w:r w:rsidR="006F415E" w:rsidRPr="00AC4353">
        <w:rPr>
          <w:sz w:val="26"/>
          <w:szCs w:val="26"/>
        </w:rPr>
        <w:t>ddress.</w:t>
      </w:r>
    </w:p>
    <w:p w14:paraId="2BD179C2" w14:textId="1E38BF13" w:rsidR="000B466E" w:rsidRPr="00AC4353" w:rsidRDefault="000B466E" w:rsidP="00783D37">
      <w:pPr>
        <w:widowControl/>
        <w:tabs>
          <w:tab w:val="left" w:pos="0"/>
        </w:tabs>
        <w:spacing w:line="360" w:lineRule="auto"/>
        <w:rPr>
          <w:sz w:val="26"/>
          <w:szCs w:val="26"/>
        </w:rPr>
      </w:pPr>
    </w:p>
    <w:p w14:paraId="02070D34" w14:textId="340742E9" w:rsidR="000B466E" w:rsidRPr="00AC4353" w:rsidRDefault="0013634B" w:rsidP="00783D37">
      <w:pPr>
        <w:widowControl/>
        <w:tabs>
          <w:tab w:val="left" w:pos="0"/>
        </w:tabs>
        <w:spacing w:line="360" w:lineRule="auto"/>
        <w:rPr>
          <w:sz w:val="26"/>
          <w:szCs w:val="26"/>
        </w:rPr>
      </w:pPr>
      <w:r w:rsidRPr="00AC4353">
        <w:rPr>
          <w:sz w:val="26"/>
          <w:szCs w:val="26"/>
        </w:rPr>
        <w:tab/>
      </w:r>
      <w:r w:rsidRPr="00AC4353">
        <w:rPr>
          <w:sz w:val="26"/>
          <w:szCs w:val="26"/>
        </w:rPr>
        <w:tab/>
      </w:r>
      <w:r w:rsidR="00686EA3" w:rsidRPr="00AC4353">
        <w:rPr>
          <w:sz w:val="26"/>
          <w:szCs w:val="26"/>
        </w:rPr>
        <w:t xml:space="preserve">On April 22, 2021, ALJ Pell convened a </w:t>
      </w:r>
      <w:r w:rsidR="000B466E" w:rsidRPr="00AC4353">
        <w:rPr>
          <w:sz w:val="26"/>
          <w:szCs w:val="26"/>
        </w:rPr>
        <w:t xml:space="preserve">rescheduled telephonic hearing. </w:t>
      </w:r>
      <w:r w:rsidR="00D325A0">
        <w:rPr>
          <w:sz w:val="26"/>
          <w:szCs w:val="26"/>
        </w:rPr>
        <w:t xml:space="preserve"> </w:t>
      </w:r>
      <w:r w:rsidR="000B466E" w:rsidRPr="00AC4353">
        <w:rPr>
          <w:sz w:val="26"/>
          <w:szCs w:val="26"/>
        </w:rPr>
        <w:t xml:space="preserve">The Complainant appeared </w:t>
      </w:r>
      <w:r w:rsidR="000B466E" w:rsidRPr="00AC4353">
        <w:rPr>
          <w:i/>
          <w:iCs/>
          <w:sz w:val="26"/>
          <w:szCs w:val="26"/>
        </w:rPr>
        <w:t>pro se</w:t>
      </w:r>
      <w:r w:rsidR="008508E7" w:rsidRPr="00AC4353">
        <w:rPr>
          <w:sz w:val="26"/>
          <w:szCs w:val="26"/>
        </w:rPr>
        <w:t xml:space="preserve"> and </w:t>
      </w:r>
      <w:r w:rsidR="000B466E" w:rsidRPr="00AC4353">
        <w:rPr>
          <w:sz w:val="26"/>
          <w:szCs w:val="26"/>
        </w:rPr>
        <w:t xml:space="preserve">offered four exhibits, which were admitted into the record. </w:t>
      </w:r>
      <w:r w:rsidRPr="00AC4353">
        <w:rPr>
          <w:sz w:val="26"/>
          <w:szCs w:val="26"/>
        </w:rPr>
        <w:t xml:space="preserve"> </w:t>
      </w:r>
      <w:r w:rsidR="000B466E" w:rsidRPr="00AC4353">
        <w:rPr>
          <w:sz w:val="26"/>
          <w:szCs w:val="26"/>
        </w:rPr>
        <w:t>The Respondent was represented</w:t>
      </w:r>
      <w:r w:rsidR="00C26070" w:rsidRPr="00AC4353">
        <w:rPr>
          <w:sz w:val="26"/>
          <w:szCs w:val="26"/>
        </w:rPr>
        <w:t xml:space="preserve"> by counsel</w:t>
      </w:r>
      <w:r w:rsidR="000B466E" w:rsidRPr="00AC4353">
        <w:rPr>
          <w:sz w:val="26"/>
          <w:szCs w:val="26"/>
        </w:rPr>
        <w:t xml:space="preserve">, who presented the testimony of </w:t>
      </w:r>
      <w:r w:rsidR="00DC698F" w:rsidRPr="00AC4353">
        <w:rPr>
          <w:sz w:val="26"/>
          <w:szCs w:val="26"/>
        </w:rPr>
        <w:t xml:space="preserve">two witnesses and offered </w:t>
      </w:r>
      <w:r w:rsidR="000B466E" w:rsidRPr="00AC4353">
        <w:rPr>
          <w:sz w:val="26"/>
          <w:szCs w:val="26"/>
        </w:rPr>
        <w:t xml:space="preserve">five exhibits, which were admitted into the record. </w:t>
      </w:r>
      <w:r w:rsidR="003547BB" w:rsidRPr="00AC4353">
        <w:rPr>
          <w:sz w:val="26"/>
          <w:szCs w:val="26"/>
        </w:rPr>
        <w:t xml:space="preserve"> </w:t>
      </w:r>
      <w:r w:rsidR="00A10469" w:rsidRPr="00AC4353">
        <w:rPr>
          <w:sz w:val="26"/>
          <w:szCs w:val="26"/>
        </w:rPr>
        <w:t xml:space="preserve">The hearing generated a transcript of </w:t>
      </w:r>
      <w:r w:rsidR="000B466E" w:rsidRPr="00AC4353">
        <w:rPr>
          <w:sz w:val="26"/>
          <w:szCs w:val="26"/>
        </w:rPr>
        <w:t>112</w:t>
      </w:r>
      <w:r w:rsidR="003D6440" w:rsidRPr="00AC4353">
        <w:rPr>
          <w:sz w:val="26"/>
          <w:szCs w:val="26"/>
        </w:rPr>
        <w:t xml:space="preserve"> </w:t>
      </w:r>
      <w:r w:rsidR="000B466E" w:rsidRPr="00AC4353">
        <w:rPr>
          <w:sz w:val="26"/>
          <w:szCs w:val="26"/>
        </w:rPr>
        <w:t>page</w:t>
      </w:r>
      <w:r w:rsidR="003D6440" w:rsidRPr="00AC4353">
        <w:rPr>
          <w:sz w:val="26"/>
          <w:szCs w:val="26"/>
        </w:rPr>
        <w:t>s</w:t>
      </w:r>
      <w:r w:rsidR="000B466E" w:rsidRPr="00AC4353">
        <w:rPr>
          <w:sz w:val="26"/>
          <w:szCs w:val="26"/>
        </w:rPr>
        <w:t xml:space="preserve"> </w:t>
      </w:r>
      <w:r w:rsidR="00C26070" w:rsidRPr="00AC4353">
        <w:rPr>
          <w:sz w:val="26"/>
          <w:szCs w:val="26"/>
        </w:rPr>
        <w:t>and the</w:t>
      </w:r>
      <w:r w:rsidR="000B466E" w:rsidRPr="00AC4353">
        <w:rPr>
          <w:sz w:val="26"/>
          <w:szCs w:val="26"/>
        </w:rPr>
        <w:t xml:space="preserve"> record closed on May 27, 2021, when the transcript was filed with the Commission.</w:t>
      </w:r>
    </w:p>
    <w:p w14:paraId="67CB7024" w14:textId="77777777" w:rsidR="00252F12" w:rsidRPr="00AC4353" w:rsidRDefault="00252F12" w:rsidP="00783D37">
      <w:pPr>
        <w:widowControl/>
        <w:tabs>
          <w:tab w:val="left" w:pos="0"/>
        </w:tabs>
        <w:spacing w:line="360" w:lineRule="auto"/>
        <w:rPr>
          <w:sz w:val="26"/>
          <w:szCs w:val="26"/>
        </w:rPr>
      </w:pPr>
    </w:p>
    <w:bookmarkEnd w:id="0"/>
    <w:bookmarkEnd w:id="1"/>
    <w:p w14:paraId="3CA1EC32" w14:textId="59FCE5B5" w:rsidR="00160E1D" w:rsidRPr="00AC4353" w:rsidRDefault="004E7EDF" w:rsidP="00783D37">
      <w:pPr>
        <w:widowControl/>
        <w:spacing w:line="360" w:lineRule="auto"/>
        <w:rPr>
          <w:sz w:val="26"/>
          <w:szCs w:val="26"/>
        </w:rPr>
      </w:pPr>
      <w:r w:rsidRPr="00AC4353">
        <w:rPr>
          <w:sz w:val="26"/>
          <w:szCs w:val="26"/>
        </w:rPr>
        <w:tab/>
      </w:r>
      <w:r w:rsidRPr="00AC4353">
        <w:rPr>
          <w:sz w:val="26"/>
          <w:szCs w:val="26"/>
        </w:rPr>
        <w:tab/>
        <w:t>In the Initial Decision, issued on</w:t>
      </w:r>
      <w:r w:rsidR="007E243D" w:rsidRPr="00AC4353">
        <w:rPr>
          <w:sz w:val="26"/>
          <w:szCs w:val="26"/>
        </w:rPr>
        <w:t xml:space="preserve"> </w:t>
      </w:r>
      <w:r w:rsidR="003547BB" w:rsidRPr="00AC4353">
        <w:rPr>
          <w:color w:val="000000"/>
          <w:sz w:val="26"/>
          <w:szCs w:val="26"/>
        </w:rPr>
        <w:t>August 17, 2021</w:t>
      </w:r>
      <w:r w:rsidR="007E243D" w:rsidRPr="00AC4353">
        <w:rPr>
          <w:sz w:val="26"/>
          <w:szCs w:val="26"/>
        </w:rPr>
        <w:t xml:space="preserve">, </w:t>
      </w:r>
      <w:r w:rsidR="00F708EE" w:rsidRPr="00AC4353">
        <w:rPr>
          <w:sz w:val="26"/>
          <w:szCs w:val="26"/>
        </w:rPr>
        <w:t xml:space="preserve">the </w:t>
      </w:r>
      <w:r w:rsidR="007E243D" w:rsidRPr="00AC4353">
        <w:rPr>
          <w:sz w:val="26"/>
          <w:szCs w:val="26"/>
        </w:rPr>
        <w:t xml:space="preserve">ALJ </w:t>
      </w:r>
      <w:r w:rsidR="00F708EE" w:rsidRPr="00AC4353">
        <w:rPr>
          <w:sz w:val="26"/>
          <w:szCs w:val="26"/>
        </w:rPr>
        <w:t>sustained the Complaint</w:t>
      </w:r>
      <w:r w:rsidR="00E9383E" w:rsidRPr="00AC4353">
        <w:rPr>
          <w:sz w:val="26"/>
          <w:szCs w:val="26"/>
        </w:rPr>
        <w:t>,</w:t>
      </w:r>
      <w:r w:rsidR="00F708EE" w:rsidRPr="00AC4353">
        <w:rPr>
          <w:sz w:val="26"/>
          <w:szCs w:val="26"/>
        </w:rPr>
        <w:t xml:space="preserve"> </w:t>
      </w:r>
      <w:r w:rsidR="003547BB" w:rsidRPr="00AC4353">
        <w:rPr>
          <w:sz w:val="26"/>
          <w:szCs w:val="26"/>
        </w:rPr>
        <w:t xml:space="preserve">in part, </w:t>
      </w:r>
      <w:r w:rsidR="00F708EE" w:rsidRPr="00AC4353">
        <w:rPr>
          <w:sz w:val="26"/>
          <w:szCs w:val="26"/>
        </w:rPr>
        <w:t xml:space="preserve">finding that </w:t>
      </w:r>
      <w:r w:rsidR="00DA04E8" w:rsidRPr="00AC4353">
        <w:rPr>
          <w:sz w:val="26"/>
          <w:szCs w:val="26"/>
        </w:rPr>
        <w:t xml:space="preserve">the Complainant is not responsible for unauthorized usage charges that accrued at the </w:t>
      </w:r>
      <w:r w:rsidR="00E9383E" w:rsidRPr="00AC4353">
        <w:rPr>
          <w:sz w:val="26"/>
          <w:szCs w:val="26"/>
        </w:rPr>
        <w:t>S</w:t>
      </w:r>
      <w:r w:rsidR="00DA04E8" w:rsidRPr="00AC4353">
        <w:rPr>
          <w:sz w:val="26"/>
          <w:szCs w:val="26"/>
        </w:rPr>
        <w:t xml:space="preserve">ervice </w:t>
      </w:r>
      <w:r w:rsidR="00E9383E" w:rsidRPr="00AC4353">
        <w:rPr>
          <w:sz w:val="26"/>
          <w:szCs w:val="26"/>
        </w:rPr>
        <w:t>A</w:t>
      </w:r>
      <w:r w:rsidR="00DA04E8" w:rsidRPr="00AC4353">
        <w:rPr>
          <w:sz w:val="26"/>
          <w:szCs w:val="26"/>
        </w:rPr>
        <w:t>ddress between August 22, 2016</w:t>
      </w:r>
      <w:r w:rsidR="00111398" w:rsidRPr="00AC4353">
        <w:rPr>
          <w:sz w:val="26"/>
          <w:szCs w:val="26"/>
        </w:rPr>
        <w:t>,</w:t>
      </w:r>
      <w:r w:rsidR="00DA04E8" w:rsidRPr="00AC4353">
        <w:rPr>
          <w:sz w:val="26"/>
          <w:szCs w:val="26"/>
        </w:rPr>
        <w:t xml:space="preserve"> and July 17, 2019. </w:t>
      </w:r>
      <w:r w:rsidR="00111398" w:rsidRPr="00AC4353">
        <w:rPr>
          <w:sz w:val="26"/>
          <w:szCs w:val="26"/>
        </w:rPr>
        <w:t xml:space="preserve"> </w:t>
      </w:r>
      <w:r w:rsidR="00DA04E8" w:rsidRPr="00AC4353">
        <w:rPr>
          <w:sz w:val="26"/>
          <w:szCs w:val="26"/>
        </w:rPr>
        <w:t xml:space="preserve">The </w:t>
      </w:r>
      <w:r w:rsidR="00111398" w:rsidRPr="00AC4353">
        <w:rPr>
          <w:sz w:val="26"/>
          <w:szCs w:val="26"/>
        </w:rPr>
        <w:t xml:space="preserve">ALJ also denied the </w:t>
      </w:r>
      <w:r w:rsidR="00DA04E8" w:rsidRPr="00AC4353">
        <w:rPr>
          <w:sz w:val="26"/>
          <w:szCs w:val="26"/>
        </w:rPr>
        <w:t>Complaint</w:t>
      </w:r>
      <w:r w:rsidR="00360F09" w:rsidRPr="00AC4353">
        <w:rPr>
          <w:sz w:val="26"/>
          <w:szCs w:val="26"/>
        </w:rPr>
        <w:t xml:space="preserve">, in part, finding that </w:t>
      </w:r>
      <w:r w:rsidR="00DA04E8" w:rsidRPr="00AC4353">
        <w:rPr>
          <w:sz w:val="26"/>
          <w:szCs w:val="26"/>
        </w:rPr>
        <w:t xml:space="preserve">the Complainant is responsible for unauthorized usage charges that accrued at the </w:t>
      </w:r>
      <w:r w:rsidR="0023023B" w:rsidRPr="00AC4353">
        <w:rPr>
          <w:sz w:val="26"/>
          <w:szCs w:val="26"/>
        </w:rPr>
        <w:t>S</w:t>
      </w:r>
      <w:r w:rsidR="00DA04E8" w:rsidRPr="00AC4353">
        <w:rPr>
          <w:sz w:val="26"/>
          <w:szCs w:val="26"/>
        </w:rPr>
        <w:t xml:space="preserve">ervice </w:t>
      </w:r>
      <w:r w:rsidR="0023023B" w:rsidRPr="00AC4353">
        <w:rPr>
          <w:sz w:val="26"/>
          <w:szCs w:val="26"/>
        </w:rPr>
        <w:t>A</w:t>
      </w:r>
      <w:r w:rsidR="00DA04E8" w:rsidRPr="00AC4353">
        <w:rPr>
          <w:sz w:val="26"/>
          <w:szCs w:val="26"/>
        </w:rPr>
        <w:t>ddress between July</w:t>
      </w:r>
      <w:r w:rsidR="00D35B6F">
        <w:rPr>
          <w:sz w:val="26"/>
          <w:szCs w:val="26"/>
        </w:rPr>
        <w:t> </w:t>
      </w:r>
      <w:r w:rsidR="00DA04E8" w:rsidRPr="00AC4353">
        <w:rPr>
          <w:sz w:val="26"/>
          <w:szCs w:val="26"/>
        </w:rPr>
        <w:t>18,</w:t>
      </w:r>
      <w:r w:rsidR="00D35B6F">
        <w:rPr>
          <w:sz w:val="26"/>
          <w:szCs w:val="26"/>
        </w:rPr>
        <w:t> </w:t>
      </w:r>
      <w:r w:rsidR="00DA04E8" w:rsidRPr="00AC4353">
        <w:rPr>
          <w:sz w:val="26"/>
          <w:szCs w:val="26"/>
        </w:rPr>
        <w:t>2019</w:t>
      </w:r>
      <w:r w:rsidR="00360F09" w:rsidRPr="00AC4353">
        <w:rPr>
          <w:sz w:val="26"/>
          <w:szCs w:val="26"/>
        </w:rPr>
        <w:t>,</w:t>
      </w:r>
      <w:r w:rsidR="00DA04E8" w:rsidRPr="00AC4353">
        <w:rPr>
          <w:sz w:val="26"/>
          <w:szCs w:val="26"/>
        </w:rPr>
        <w:t xml:space="preserve"> and February 7, 2020</w:t>
      </w:r>
      <w:r w:rsidR="00360F09" w:rsidRPr="00AC4353">
        <w:rPr>
          <w:sz w:val="26"/>
          <w:szCs w:val="26"/>
        </w:rPr>
        <w:t>,</w:t>
      </w:r>
      <w:r w:rsidR="00DA04E8" w:rsidRPr="00AC4353">
        <w:rPr>
          <w:sz w:val="26"/>
          <w:szCs w:val="26"/>
        </w:rPr>
        <w:t xml:space="preserve"> because he had dominion and control over the </w:t>
      </w:r>
      <w:r w:rsidR="00360F09" w:rsidRPr="00AC4353">
        <w:rPr>
          <w:sz w:val="26"/>
          <w:szCs w:val="26"/>
        </w:rPr>
        <w:t>S</w:t>
      </w:r>
      <w:r w:rsidR="00DA04E8" w:rsidRPr="00AC4353">
        <w:rPr>
          <w:sz w:val="26"/>
          <w:szCs w:val="26"/>
        </w:rPr>
        <w:t xml:space="preserve">ervice </w:t>
      </w:r>
      <w:r w:rsidR="00360F09" w:rsidRPr="00AC4353">
        <w:rPr>
          <w:sz w:val="26"/>
          <w:szCs w:val="26"/>
        </w:rPr>
        <w:t>A</w:t>
      </w:r>
      <w:r w:rsidR="00DA04E8" w:rsidRPr="00AC4353">
        <w:rPr>
          <w:sz w:val="26"/>
          <w:szCs w:val="26"/>
        </w:rPr>
        <w:t>ddress during this period and</w:t>
      </w:r>
      <w:r w:rsidR="00360F09" w:rsidRPr="00AC4353">
        <w:rPr>
          <w:sz w:val="26"/>
          <w:szCs w:val="26"/>
        </w:rPr>
        <w:t xml:space="preserve"> </w:t>
      </w:r>
      <w:r w:rsidR="00DA04E8" w:rsidRPr="00AC4353">
        <w:rPr>
          <w:sz w:val="26"/>
          <w:szCs w:val="26"/>
        </w:rPr>
        <w:t>is</w:t>
      </w:r>
      <w:r w:rsidR="00915636" w:rsidRPr="00AC4353">
        <w:rPr>
          <w:sz w:val="26"/>
          <w:szCs w:val="26"/>
        </w:rPr>
        <w:t xml:space="preserve"> therefore </w:t>
      </w:r>
      <w:r w:rsidR="00DA04E8" w:rsidRPr="00AC4353">
        <w:rPr>
          <w:sz w:val="26"/>
          <w:szCs w:val="26"/>
        </w:rPr>
        <w:t xml:space="preserve">responsible for theft of service charges that accrued at the </w:t>
      </w:r>
      <w:r w:rsidR="00360F09" w:rsidRPr="00AC4353">
        <w:rPr>
          <w:sz w:val="26"/>
          <w:szCs w:val="26"/>
        </w:rPr>
        <w:t>S</w:t>
      </w:r>
      <w:r w:rsidR="00DA04E8" w:rsidRPr="00AC4353">
        <w:rPr>
          <w:sz w:val="26"/>
          <w:szCs w:val="26"/>
        </w:rPr>
        <w:t xml:space="preserve">ervice </w:t>
      </w:r>
      <w:r w:rsidR="00360F09" w:rsidRPr="00AC4353">
        <w:rPr>
          <w:sz w:val="26"/>
          <w:szCs w:val="26"/>
        </w:rPr>
        <w:t>A</w:t>
      </w:r>
      <w:r w:rsidR="00DA04E8" w:rsidRPr="00AC4353">
        <w:rPr>
          <w:sz w:val="26"/>
          <w:szCs w:val="26"/>
        </w:rPr>
        <w:t xml:space="preserve">ddress between those </w:t>
      </w:r>
      <w:r w:rsidR="00360F09" w:rsidRPr="00AC4353">
        <w:rPr>
          <w:sz w:val="26"/>
          <w:szCs w:val="26"/>
        </w:rPr>
        <w:t>latter</w:t>
      </w:r>
      <w:r w:rsidR="00E9383E" w:rsidRPr="00AC4353">
        <w:rPr>
          <w:sz w:val="26"/>
          <w:szCs w:val="26"/>
        </w:rPr>
        <w:t xml:space="preserve"> </w:t>
      </w:r>
      <w:r w:rsidR="00DA04E8" w:rsidRPr="00AC4353">
        <w:rPr>
          <w:sz w:val="26"/>
          <w:szCs w:val="26"/>
        </w:rPr>
        <w:t>dates</w:t>
      </w:r>
      <w:r w:rsidR="00F708EE" w:rsidRPr="00AC4353">
        <w:rPr>
          <w:sz w:val="26"/>
          <w:szCs w:val="26"/>
        </w:rPr>
        <w:t xml:space="preserve">. </w:t>
      </w:r>
      <w:r w:rsidR="00E9383E" w:rsidRPr="00AC4353">
        <w:rPr>
          <w:sz w:val="26"/>
          <w:szCs w:val="26"/>
        </w:rPr>
        <w:t xml:space="preserve"> I.D. at 1.  </w:t>
      </w:r>
    </w:p>
    <w:p w14:paraId="2AEF1414" w14:textId="77777777" w:rsidR="00160E1D" w:rsidRPr="00AC4353" w:rsidRDefault="00160E1D" w:rsidP="00783D37">
      <w:pPr>
        <w:widowControl/>
        <w:spacing w:line="360" w:lineRule="auto"/>
        <w:rPr>
          <w:sz w:val="26"/>
          <w:szCs w:val="26"/>
        </w:rPr>
      </w:pPr>
    </w:p>
    <w:p w14:paraId="30E21BE8" w14:textId="30284C58" w:rsidR="00160E1D" w:rsidRPr="00AC4353" w:rsidRDefault="00160E1D" w:rsidP="00783D37">
      <w:pPr>
        <w:widowControl/>
        <w:spacing w:line="360" w:lineRule="auto"/>
        <w:rPr>
          <w:sz w:val="26"/>
          <w:szCs w:val="26"/>
        </w:rPr>
      </w:pPr>
      <w:r w:rsidRPr="00AC4353">
        <w:rPr>
          <w:sz w:val="26"/>
          <w:szCs w:val="26"/>
        </w:rPr>
        <w:tab/>
      </w:r>
      <w:r w:rsidRPr="00AC4353">
        <w:rPr>
          <w:sz w:val="26"/>
          <w:szCs w:val="26"/>
        </w:rPr>
        <w:tab/>
        <w:t xml:space="preserve">As previously indicated, the Respondent filed Exceptions on </w:t>
      </w:r>
      <w:r w:rsidR="00915636" w:rsidRPr="00AC4353">
        <w:rPr>
          <w:color w:val="000000"/>
          <w:sz w:val="26"/>
          <w:szCs w:val="26"/>
        </w:rPr>
        <w:t>September</w:t>
      </w:r>
      <w:r w:rsidR="00773F3A">
        <w:rPr>
          <w:color w:val="000000"/>
          <w:sz w:val="26"/>
          <w:szCs w:val="26"/>
        </w:rPr>
        <w:t> </w:t>
      </w:r>
      <w:r w:rsidR="00915636" w:rsidRPr="00AC4353">
        <w:rPr>
          <w:color w:val="000000"/>
          <w:sz w:val="26"/>
          <w:szCs w:val="26"/>
        </w:rPr>
        <w:t>8,</w:t>
      </w:r>
      <w:r w:rsidR="00773F3A">
        <w:rPr>
          <w:color w:val="000000"/>
          <w:sz w:val="26"/>
          <w:szCs w:val="26"/>
        </w:rPr>
        <w:t> </w:t>
      </w:r>
      <w:r w:rsidR="00915636" w:rsidRPr="00AC4353">
        <w:rPr>
          <w:color w:val="000000"/>
          <w:sz w:val="26"/>
          <w:szCs w:val="26"/>
        </w:rPr>
        <w:t>2021</w:t>
      </w:r>
      <w:r w:rsidRPr="00AC4353">
        <w:rPr>
          <w:sz w:val="26"/>
          <w:szCs w:val="26"/>
        </w:rPr>
        <w:t xml:space="preserve">.  </w:t>
      </w:r>
    </w:p>
    <w:p w14:paraId="0098B7D4" w14:textId="77777777" w:rsidR="00CA43A5" w:rsidRPr="00AC4353" w:rsidRDefault="00CA43A5" w:rsidP="0021109F">
      <w:pPr>
        <w:keepNext/>
        <w:keepLines/>
        <w:widowControl/>
        <w:spacing w:line="360" w:lineRule="auto"/>
        <w:jc w:val="center"/>
        <w:rPr>
          <w:sz w:val="26"/>
          <w:szCs w:val="26"/>
        </w:rPr>
      </w:pPr>
      <w:r w:rsidRPr="00AC4353">
        <w:rPr>
          <w:b/>
          <w:sz w:val="26"/>
          <w:szCs w:val="26"/>
        </w:rPr>
        <w:lastRenderedPageBreak/>
        <w:t>Discussion</w:t>
      </w:r>
    </w:p>
    <w:p w14:paraId="7DD0E1F4" w14:textId="77777777" w:rsidR="004A6077" w:rsidRPr="00AC4353" w:rsidRDefault="004A6077" w:rsidP="0021109F">
      <w:pPr>
        <w:keepNext/>
        <w:keepLines/>
        <w:widowControl/>
        <w:spacing w:line="360" w:lineRule="auto"/>
        <w:rPr>
          <w:b/>
          <w:sz w:val="26"/>
          <w:szCs w:val="26"/>
        </w:rPr>
      </w:pPr>
    </w:p>
    <w:p w14:paraId="517958B5" w14:textId="77777777" w:rsidR="0043592C" w:rsidRPr="00AC4353" w:rsidRDefault="004A6077" w:rsidP="0021109F">
      <w:pPr>
        <w:keepNext/>
        <w:keepLines/>
        <w:widowControl/>
        <w:spacing w:line="360" w:lineRule="auto"/>
        <w:rPr>
          <w:b/>
          <w:sz w:val="26"/>
          <w:szCs w:val="26"/>
        </w:rPr>
      </w:pPr>
      <w:r w:rsidRPr="00AC4353">
        <w:rPr>
          <w:b/>
          <w:sz w:val="26"/>
          <w:szCs w:val="26"/>
        </w:rPr>
        <w:t>Legal Standards</w:t>
      </w:r>
    </w:p>
    <w:p w14:paraId="374D01EE" w14:textId="77777777" w:rsidR="004A6077" w:rsidRPr="00AC4353" w:rsidRDefault="004A6077" w:rsidP="0021109F">
      <w:pPr>
        <w:keepNext/>
        <w:keepLines/>
        <w:widowControl/>
        <w:spacing w:line="360" w:lineRule="auto"/>
        <w:rPr>
          <w:b/>
          <w:sz w:val="26"/>
          <w:szCs w:val="26"/>
        </w:rPr>
      </w:pPr>
    </w:p>
    <w:p w14:paraId="204FC9B3" w14:textId="77777777" w:rsidR="0043592C" w:rsidRPr="00AC4353" w:rsidRDefault="0043592C" w:rsidP="0021109F">
      <w:pPr>
        <w:widowControl/>
        <w:spacing w:line="360" w:lineRule="auto"/>
        <w:ind w:firstLine="1440"/>
        <w:rPr>
          <w:sz w:val="26"/>
          <w:szCs w:val="26"/>
        </w:rPr>
      </w:pPr>
      <w:r w:rsidRPr="00AC4353">
        <w:rPr>
          <w:sz w:val="26"/>
          <w:szCs w:val="26"/>
        </w:rPr>
        <w:t xml:space="preserve">As the proponent of a rule or order, the Complainant in this proceeding bears the burden of proof pursuant </w:t>
      </w:r>
      <w:r w:rsidR="005141D2" w:rsidRPr="00AC4353">
        <w:rPr>
          <w:sz w:val="26"/>
          <w:szCs w:val="26"/>
        </w:rPr>
        <w:t xml:space="preserve">to Section 332(a) of the Public Utility Code (Code), </w:t>
      </w:r>
      <w:r w:rsidRPr="00AC4353">
        <w:rPr>
          <w:sz w:val="26"/>
          <w:szCs w:val="26"/>
        </w:rPr>
        <w:t xml:space="preserve">66 Pa. C.S. § 332(a).  To establish a sufficient case and satisfy the burden of proof, the Complainant must show that the </w:t>
      </w:r>
      <w:r w:rsidR="00D55191" w:rsidRPr="00AC4353">
        <w:rPr>
          <w:sz w:val="26"/>
          <w:szCs w:val="26"/>
        </w:rPr>
        <w:t>Respondent</w:t>
      </w:r>
      <w:r w:rsidRPr="00AC4353">
        <w:rPr>
          <w:sz w:val="26"/>
          <w:szCs w:val="26"/>
        </w:rPr>
        <w:t xml:space="preserve"> is responsible or accountable for the problem described in the Complaint.  </w:t>
      </w:r>
      <w:r w:rsidRPr="00AC4353">
        <w:rPr>
          <w:i/>
          <w:sz w:val="26"/>
          <w:szCs w:val="26"/>
        </w:rPr>
        <w:t xml:space="preserve">Patterson v. </w:t>
      </w:r>
      <w:r w:rsidR="00D55191" w:rsidRPr="00AC4353">
        <w:rPr>
          <w:i/>
          <w:sz w:val="26"/>
          <w:szCs w:val="26"/>
        </w:rPr>
        <w:t xml:space="preserve">The </w:t>
      </w:r>
      <w:r w:rsidRPr="00AC4353">
        <w:rPr>
          <w:i/>
          <w:sz w:val="26"/>
          <w:szCs w:val="26"/>
        </w:rPr>
        <w:t>Bell Telephone Company of Pennsylvania</w:t>
      </w:r>
      <w:r w:rsidRPr="00AC4353">
        <w:rPr>
          <w:sz w:val="26"/>
          <w:szCs w:val="26"/>
        </w:rPr>
        <w:t xml:space="preserve">, 72 Pa. P.U.C. 196 (1990).  Such a showing must be by a preponderance of the evidence.  </w:t>
      </w:r>
      <w:r w:rsidRPr="00AC4353">
        <w:rPr>
          <w:i/>
          <w:iCs/>
          <w:sz w:val="26"/>
          <w:szCs w:val="26"/>
        </w:rPr>
        <w:t>Samuel J. Lansberry, Inc. v. Pa. PUC</w:t>
      </w:r>
      <w:r w:rsidRPr="00AC4353">
        <w:rPr>
          <w:sz w:val="26"/>
          <w:szCs w:val="26"/>
        </w:rPr>
        <w:t xml:space="preserve">, 578 A.2d 600 (Pa. Cmwlth. 1990), </w:t>
      </w:r>
      <w:r w:rsidRPr="00AC4353">
        <w:rPr>
          <w:i/>
          <w:sz w:val="26"/>
          <w:szCs w:val="26"/>
        </w:rPr>
        <w:t>alloc. denied</w:t>
      </w:r>
      <w:r w:rsidRPr="00AC4353">
        <w:rPr>
          <w:iCs/>
          <w:sz w:val="26"/>
          <w:szCs w:val="26"/>
        </w:rPr>
        <w:t xml:space="preserve">, </w:t>
      </w:r>
      <w:r w:rsidRPr="00AC4353">
        <w:rPr>
          <w:sz w:val="26"/>
          <w:szCs w:val="26"/>
        </w:rPr>
        <w:t>529 Pa. 654, 602 A.2d 863 (1992).  That is, the Complainant’s evidence must be more convincing, by even the smallest amount, th</w:t>
      </w:r>
      <w:r w:rsidR="00D55191" w:rsidRPr="00AC4353">
        <w:rPr>
          <w:sz w:val="26"/>
          <w:szCs w:val="26"/>
        </w:rPr>
        <w:t>an that presented by the Respondent</w:t>
      </w:r>
      <w:r w:rsidRPr="00AC4353">
        <w:rPr>
          <w:sz w:val="26"/>
          <w:szCs w:val="26"/>
        </w:rPr>
        <w:t xml:space="preserve">.  </w:t>
      </w:r>
      <w:r w:rsidRPr="00AC4353">
        <w:rPr>
          <w:i/>
          <w:sz w:val="26"/>
          <w:szCs w:val="26"/>
        </w:rPr>
        <w:t>Se-Ling Hosiery</w:t>
      </w:r>
      <w:r w:rsidR="00D55191" w:rsidRPr="00AC4353">
        <w:rPr>
          <w:i/>
          <w:sz w:val="26"/>
          <w:szCs w:val="26"/>
        </w:rPr>
        <w:t>, Inc.</w:t>
      </w:r>
      <w:r w:rsidRPr="00AC4353">
        <w:rPr>
          <w:i/>
          <w:sz w:val="26"/>
          <w:szCs w:val="26"/>
        </w:rPr>
        <w:t xml:space="preserve"> v. Margulies</w:t>
      </w:r>
      <w:r w:rsidRPr="00AC4353">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AC4353">
        <w:rPr>
          <w:i/>
          <w:sz w:val="26"/>
          <w:szCs w:val="26"/>
        </w:rPr>
        <w:t>Norfolk &amp; Western Ry. Co. v. Pa. PUC</w:t>
      </w:r>
      <w:r w:rsidRPr="00AC4353">
        <w:rPr>
          <w:iCs/>
          <w:sz w:val="26"/>
          <w:szCs w:val="26"/>
        </w:rPr>
        <w:t>,</w:t>
      </w:r>
      <w:r w:rsidRPr="00AC4353">
        <w:rPr>
          <w:i/>
          <w:sz w:val="26"/>
          <w:szCs w:val="26"/>
        </w:rPr>
        <w:t xml:space="preserve"> </w:t>
      </w:r>
      <w:r w:rsidRPr="00AC4353">
        <w:rPr>
          <w:sz w:val="26"/>
          <w:szCs w:val="26"/>
        </w:rPr>
        <w:t>489 Pa. 109, 413 A.2d 1037 (1980).</w:t>
      </w:r>
    </w:p>
    <w:p w14:paraId="2FF9A162" w14:textId="77777777" w:rsidR="00CA43A5" w:rsidRPr="00AC4353" w:rsidRDefault="00CA43A5" w:rsidP="00783D37">
      <w:pPr>
        <w:widowControl/>
        <w:spacing w:line="360" w:lineRule="auto"/>
        <w:rPr>
          <w:sz w:val="26"/>
          <w:szCs w:val="26"/>
        </w:rPr>
      </w:pPr>
    </w:p>
    <w:p w14:paraId="16B0FFC6" w14:textId="48E75E2B" w:rsidR="00195F2E" w:rsidRPr="00AC4353" w:rsidRDefault="00670BFD" w:rsidP="00783D37">
      <w:pPr>
        <w:widowControl/>
        <w:spacing w:line="360" w:lineRule="auto"/>
        <w:ind w:firstLine="1440"/>
        <w:rPr>
          <w:rFonts w:ascii="Times New (W1)" w:hAnsi="Times New (W1)"/>
          <w:i/>
          <w:sz w:val="26"/>
          <w:szCs w:val="26"/>
        </w:rPr>
      </w:pPr>
      <w:r w:rsidRPr="00AC4353">
        <w:rPr>
          <w:sz w:val="26"/>
          <w:szCs w:val="26"/>
        </w:rPr>
        <w:t>Upon the presentation by a complainant of evidence sufficient to initially satisfy the burden of proof, the burden of g</w:t>
      </w:r>
      <w:r w:rsidR="00957BC0" w:rsidRPr="00AC4353">
        <w:rPr>
          <w:sz w:val="26"/>
          <w:szCs w:val="26"/>
        </w:rPr>
        <w:t xml:space="preserve">oing forward with the evidence </w:t>
      </w:r>
      <w:r w:rsidRPr="00AC4353">
        <w:rPr>
          <w:sz w:val="26"/>
          <w:szCs w:val="26"/>
        </w:rPr>
        <w:t xml:space="preserve">to rebut the evidence of the customer shifts to the respondent. </w:t>
      </w:r>
      <w:r w:rsidR="00045921" w:rsidRPr="00AC4353">
        <w:rPr>
          <w:sz w:val="26"/>
          <w:szCs w:val="26"/>
        </w:rPr>
        <w:t xml:space="preserve"> </w:t>
      </w:r>
      <w:r w:rsidRPr="00AC4353">
        <w:rPr>
          <w:sz w:val="26"/>
          <w:szCs w:val="26"/>
        </w:rPr>
        <w:t xml:space="preserve">If the evidence presented by the respondent is of co-equal value or “weight,” the burden of proof has not been satisfied. The complainant </w:t>
      </w:r>
      <w:r w:rsidR="004A6077" w:rsidRPr="00AC4353">
        <w:rPr>
          <w:sz w:val="26"/>
          <w:szCs w:val="26"/>
        </w:rPr>
        <w:t>then</w:t>
      </w:r>
      <w:r w:rsidRPr="00AC4353">
        <w:rPr>
          <w:sz w:val="26"/>
          <w:szCs w:val="26"/>
        </w:rPr>
        <w:t xml:space="preserve"> has to provide some additional evidence to rebut that of the respondent. </w:t>
      </w:r>
      <w:r w:rsidRPr="00AC4353">
        <w:rPr>
          <w:iCs/>
          <w:sz w:val="26"/>
          <w:szCs w:val="26"/>
        </w:rPr>
        <w:t xml:space="preserve"> </w:t>
      </w:r>
      <w:r w:rsidR="00195F2E" w:rsidRPr="00AC4353">
        <w:rPr>
          <w:sz w:val="26"/>
          <w:szCs w:val="26"/>
        </w:rPr>
        <w:t xml:space="preserve">Burleson v. Pa. PUC, 443 A.2d 1373 (Pa. Cmwlth. 1982), </w:t>
      </w:r>
      <w:r w:rsidR="00195F2E" w:rsidRPr="00315334">
        <w:rPr>
          <w:i/>
          <w:iCs/>
          <w:sz w:val="26"/>
          <w:szCs w:val="26"/>
        </w:rPr>
        <w:t>aff’d</w:t>
      </w:r>
      <w:r w:rsidR="00195F2E" w:rsidRPr="00AC4353">
        <w:rPr>
          <w:sz w:val="26"/>
          <w:szCs w:val="26"/>
        </w:rPr>
        <w:t>, 501</w:t>
      </w:r>
      <w:r w:rsidR="005F239E" w:rsidRPr="00AC4353">
        <w:rPr>
          <w:sz w:val="26"/>
          <w:szCs w:val="26"/>
        </w:rPr>
        <w:t> </w:t>
      </w:r>
      <w:r w:rsidR="00195F2E" w:rsidRPr="00AC4353">
        <w:rPr>
          <w:sz w:val="26"/>
          <w:szCs w:val="26"/>
        </w:rPr>
        <w:t>Pa.</w:t>
      </w:r>
      <w:r w:rsidR="005F239E" w:rsidRPr="00AC4353">
        <w:rPr>
          <w:sz w:val="26"/>
          <w:szCs w:val="26"/>
        </w:rPr>
        <w:t> </w:t>
      </w:r>
      <w:r w:rsidR="00195F2E" w:rsidRPr="00AC4353">
        <w:rPr>
          <w:sz w:val="26"/>
          <w:szCs w:val="26"/>
        </w:rPr>
        <w:t>433, 461 A.2d 1234 (1983).</w:t>
      </w:r>
    </w:p>
    <w:p w14:paraId="1F511A3C" w14:textId="77777777" w:rsidR="00670BFD" w:rsidRPr="00AC4353" w:rsidRDefault="00670BFD" w:rsidP="00783D37">
      <w:pPr>
        <w:widowControl/>
        <w:spacing w:line="360" w:lineRule="auto"/>
        <w:ind w:firstLine="1440"/>
        <w:rPr>
          <w:sz w:val="26"/>
          <w:szCs w:val="26"/>
        </w:rPr>
      </w:pPr>
    </w:p>
    <w:p w14:paraId="05683855" w14:textId="77777777" w:rsidR="00154CB6" w:rsidRPr="00AC4353" w:rsidRDefault="00670BFD" w:rsidP="00783D37">
      <w:pPr>
        <w:widowControl/>
        <w:spacing w:line="360" w:lineRule="auto"/>
        <w:ind w:firstLine="1440"/>
        <w:rPr>
          <w:i/>
          <w:sz w:val="26"/>
          <w:szCs w:val="26"/>
        </w:rPr>
      </w:pPr>
      <w:r w:rsidRPr="00AC4353">
        <w:rPr>
          <w:sz w:val="26"/>
          <w:szCs w:val="26"/>
        </w:rPr>
        <w:t xml:space="preserve">While the burden of </w:t>
      </w:r>
      <w:r w:rsidR="00957BC0" w:rsidRPr="00AC4353">
        <w:rPr>
          <w:sz w:val="26"/>
          <w:szCs w:val="26"/>
        </w:rPr>
        <w:t>going forward with the evidence</w:t>
      </w:r>
      <w:r w:rsidRPr="00AC4353">
        <w:rPr>
          <w:sz w:val="26"/>
          <w:szCs w:val="26"/>
        </w:rPr>
        <w:t xml:space="preserve"> may </w:t>
      </w:r>
      <w:r w:rsidRPr="00AC4353">
        <w:rPr>
          <w:rStyle w:val="term1"/>
          <w:b w:val="0"/>
          <w:bCs w:val="0"/>
          <w:sz w:val="26"/>
          <w:szCs w:val="26"/>
        </w:rPr>
        <w:t>shift</w:t>
      </w:r>
      <w:r w:rsidRPr="00AC4353">
        <w:rPr>
          <w:sz w:val="26"/>
          <w:szCs w:val="26"/>
        </w:rPr>
        <w:t xml:space="preserve"> back and forth during a proceeding, the </w:t>
      </w:r>
      <w:r w:rsidRPr="00AC4353">
        <w:rPr>
          <w:rStyle w:val="term1"/>
          <w:b w:val="0"/>
          <w:bCs w:val="0"/>
          <w:sz w:val="26"/>
          <w:szCs w:val="26"/>
        </w:rPr>
        <w:t>burden of proof</w:t>
      </w:r>
      <w:r w:rsidRPr="00AC4353">
        <w:rPr>
          <w:sz w:val="26"/>
          <w:szCs w:val="26"/>
        </w:rPr>
        <w:t xml:space="preserve"> never </w:t>
      </w:r>
      <w:r w:rsidRPr="00AC4353">
        <w:rPr>
          <w:rStyle w:val="term1"/>
          <w:b w:val="0"/>
          <w:bCs w:val="0"/>
          <w:sz w:val="26"/>
          <w:szCs w:val="26"/>
        </w:rPr>
        <w:t xml:space="preserve">shifts. </w:t>
      </w:r>
      <w:r w:rsidR="00BF071D" w:rsidRPr="00AC4353">
        <w:rPr>
          <w:rStyle w:val="term1"/>
          <w:b w:val="0"/>
          <w:bCs w:val="0"/>
          <w:sz w:val="26"/>
          <w:szCs w:val="26"/>
        </w:rPr>
        <w:t xml:space="preserve"> </w:t>
      </w:r>
      <w:r w:rsidRPr="00AC4353">
        <w:rPr>
          <w:rStyle w:val="term1"/>
          <w:b w:val="0"/>
          <w:bCs w:val="0"/>
          <w:sz w:val="26"/>
          <w:szCs w:val="26"/>
        </w:rPr>
        <w:t>The burden of proof</w:t>
      </w:r>
      <w:r w:rsidRPr="00AC4353">
        <w:rPr>
          <w:sz w:val="26"/>
          <w:szCs w:val="26"/>
        </w:rPr>
        <w:t xml:space="preserve"> always </w:t>
      </w:r>
      <w:r w:rsidRPr="00AC4353">
        <w:rPr>
          <w:sz w:val="26"/>
          <w:szCs w:val="26"/>
        </w:rPr>
        <w:lastRenderedPageBreak/>
        <w:t>remains on the party seeking affirmative relief from the Commission.</w:t>
      </w:r>
      <w:r w:rsidR="00885263" w:rsidRPr="00AC4353">
        <w:rPr>
          <w:sz w:val="26"/>
          <w:szCs w:val="26"/>
        </w:rPr>
        <w:t xml:space="preserve"> </w:t>
      </w:r>
      <w:r w:rsidRPr="00AC4353">
        <w:rPr>
          <w:sz w:val="26"/>
          <w:szCs w:val="26"/>
        </w:rPr>
        <w:t xml:space="preserve"> </w:t>
      </w:r>
      <w:r w:rsidR="00154CB6" w:rsidRPr="00AC4353">
        <w:rPr>
          <w:i/>
          <w:sz w:val="26"/>
          <w:szCs w:val="26"/>
        </w:rPr>
        <w:t>Milkie v. Pa. PUC</w:t>
      </w:r>
      <w:r w:rsidR="00154CB6" w:rsidRPr="00AC4353">
        <w:rPr>
          <w:iCs/>
          <w:sz w:val="26"/>
          <w:szCs w:val="26"/>
        </w:rPr>
        <w:t>,</w:t>
      </w:r>
      <w:r w:rsidR="00154CB6" w:rsidRPr="00AC4353">
        <w:rPr>
          <w:i/>
          <w:sz w:val="26"/>
          <w:szCs w:val="26"/>
        </w:rPr>
        <w:t xml:space="preserve"> </w:t>
      </w:r>
      <w:r w:rsidR="00154CB6" w:rsidRPr="00AC4353">
        <w:rPr>
          <w:sz w:val="26"/>
          <w:szCs w:val="26"/>
        </w:rPr>
        <w:t>768 A.2d 1217 (Pa. Cmwlth. 2001).</w:t>
      </w:r>
    </w:p>
    <w:p w14:paraId="0A45C1C4" w14:textId="77777777" w:rsidR="00154CB6" w:rsidRPr="00AC4353" w:rsidRDefault="00154CB6" w:rsidP="00783D37">
      <w:pPr>
        <w:widowControl/>
        <w:spacing w:line="360" w:lineRule="auto"/>
        <w:rPr>
          <w:i/>
          <w:sz w:val="26"/>
          <w:szCs w:val="26"/>
        </w:rPr>
      </w:pPr>
    </w:p>
    <w:p w14:paraId="3127281D" w14:textId="4DDBE9A3" w:rsidR="00CA43A5" w:rsidRPr="00AC4353" w:rsidRDefault="00CA43A5" w:rsidP="00783D37">
      <w:pPr>
        <w:widowControl/>
        <w:spacing w:line="360" w:lineRule="auto"/>
        <w:ind w:firstLine="1440"/>
        <w:rPr>
          <w:sz w:val="26"/>
          <w:szCs w:val="26"/>
        </w:rPr>
      </w:pPr>
      <w:r w:rsidRPr="00AC4353">
        <w:rPr>
          <w:sz w:val="26"/>
          <w:szCs w:val="26"/>
        </w:rPr>
        <w:t xml:space="preserve">ALJ </w:t>
      </w:r>
      <w:r w:rsidR="00D1547D" w:rsidRPr="00AC4353">
        <w:rPr>
          <w:sz w:val="26"/>
          <w:szCs w:val="26"/>
        </w:rPr>
        <w:t>Pell</w:t>
      </w:r>
      <w:r w:rsidRPr="00AC4353">
        <w:rPr>
          <w:sz w:val="26"/>
          <w:szCs w:val="26"/>
        </w:rPr>
        <w:t xml:space="preserve"> made </w:t>
      </w:r>
      <w:r w:rsidR="00D1547D" w:rsidRPr="00AC4353">
        <w:rPr>
          <w:sz w:val="26"/>
          <w:szCs w:val="26"/>
        </w:rPr>
        <w:t>thirty</w:t>
      </w:r>
      <w:r w:rsidR="009F370D" w:rsidRPr="00AC4353">
        <w:rPr>
          <w:sz w:val="26"/>
          <w:szCs w:val="26"/>
        </w:rPr>
        <w:t>-</w:t>
      </w:r>
      <w:r w:rsidR="00D1547D" w:rsidRPr="00AC4353">
        <w:rPr>
          <w:sz w:val="26"/>
          <w:szCs w:val="26"/>
        </w:rPr>
        <w:t>five</w:t>
      </w:r>
      <w:r w:rsidRPr="00AC4353">
        <w:rPr>
          <w:sz w:val="26"/>
          <w:szCs w:val="26"/>
        </w:rPr>
        <w:t xml:space="preserve"> Findings of Fact and reached </w:t>
      </w:r>
      <w:r w:rsidR="00D1547D" w:rsidRPr="00AC4353">
        <w:rPr>
          <w:sz w:val="26"/>
          <w:szCs w:val="26"/>
        </w:rPr>
        <w:t>five</w:t>
      </w:r>
      <w:r w:rsidR="005141D2" w:rsidRPr="00AC4353">
        <w:rPr>
          <w:sz w:val="26"/>
          <w:szCs w:val="26"/>
        </w:rPr>
        <w:t xml:space="preserve"> Conclusions of Law.  I.D. at </w:t>
      </w:r>
      <w:r w:rsidR="009F370D" w:rsidRPr="00AC4353">
        <w:rPr>
          <w:sz w:val="26"/>
          <w:szCs w:val="26"/>
        </w:rPr>
        <w:t>3</w:t>
      </w:r>
      <w:r w:rsidR="005141D2" w:rsidRPr="00AC4353">
        <w:rPr>
          <w:sz w:val="26"/>
          <w:szCs w:val="26"/>
        </w:rPr>
        <w:t>-</w:t>
      </w:r>
      <w:r w:rsidR="009F370D" w:rsidRPr="00AC4353">
        <w:rPr>
          <w:sz w:val="26"/>
          <w:szCs w:val="26"/>
        </w:rPr>
        <w:t>6</w:t>
      </w:r>
      <w:r w:rsidR="005141D2" w:rsidRPr="00AC4353">
        <w:rPr>
          <w:sz w:val="26"/>
          <w:szCs w:val="26"/>
        </w:rPr>
        <w:t xml:space="preserve">, </w:t>
      </w:r>
      <w:r w:rsidR="00D1547D" w:rsidRPr="00AC4353">
        <w:rPr>
          <w:sz w:val="26"/>
          <w:szCs w:val="26"/>
        </w:rPr>
        <w:t>9</w:t>
      </w:r>
      <w:r w:rsidR="005141D2" w:rsidRPr="00AC4353">
        <w:rPr>
          <w:sz w:val="26"/>
          <w:szCs w:val="26"/>
        </w:rPr>
        <w:t xml:space="preserve">. </w:t>
      </w:r>
      <w:r w:rsidRPr="00AC4353">
        <w:rPr>
          <w:sz w:val="26"/>
          <w:szCs w:val="26"/>
        </w:rPr>
        <w:t xml:space="preserve"> The Findings of Fact and Conclusions of Law are incorporated herein by reference and are adopted without comment unless they are either expressly or by necessary implication rejected or modified by this Opinion and Order.</w:t>
      </w:r>
    </w:p>
    <w:p w14:paraId="463AA4F2" w14:textId="77777777" w:rsidR="00CA43A5" w:rsidRPr="00AC4353" w:rsidRDefault="00CA43A5" w:rsidP="00783D37">
      <w:pPr>
        <w:widowControl/>
        <w:spacing w:line="360" w:lineRule="auto"/>
        <w:rPr>
          <w:sz w:val="26"/>
          <w:szCs w:val="26"/>
        </w:rPr>
      </w:pPr>
    </w:p>
    <w:p w14:paraId="52D6AB89" w14:textId="47BA498B" w:rsidR="00214B3E" w:rsidRPr="00AC4353" w:rsidRDefault="00006F35" w:rsidP="00783D37">
      <w:pPr>
        <w:widowControl/>
        <w:spacing w:line="360" w:lineRule="auto"/>
        <w:ind w:firstLine="1440"/>
        <w:rPr>
          <w:sz w:val="26"/>
          <w:szCs w:val="26"/>
        </w:rPr>
      </w:pPr>
      <w:r w:rsidRPr="00AC4353">
        <w:rPr>
          <w:sz w:val="26"/>
          <w:szCs w:val="26"/>
        </w:rPr>
        <w:t xml:space="preserve">Before addressing the Exceptions, we note that any issue or Exception that we do not specifically </w:t>
      </w:r>
      <w:r w:rsidR="00C12194" w:rsidRPr="00AC4353">
        <w:rPr>
          <w:sz w:val="26"/>
          <w:szCs w:val="26"/>
        </w:rPr>
        <w:t>address</w:t>
      </w:r>
      <w:r w:rsidRPr="00AC4353">
        <w:rPr>
          <w:sz w:val="26"/>
          <w:szCs w:val="26"/>
        </w:rPr>
        <w:t xml:space="preserve"> shall be deemed to have been duly considered and denied without further discussion.  The Commission is not required to consider expressly or at length each contention or argument raised by the parties</w:t>
      </w:r>
      <w:r w:rsidR="002A6750" w:rsidRPr="00AC4353">
        <w:rPr>
          <w:sz w:val="26"/>
          <w:szCs w:val="26"/>
        </w:rPr>
        <w:t xml:space="preserve">.  </w:t>
      </w:r>
      <w:r w:rsidR="002A6750" w:rsidRPr="00AC4353">
        <w:rPr>
          <w:rStyle w:val="Emphasis"/>
          <w:color w:val="000000"/>
          <w:sz w:val="26"/>
          <w:szCs w:val="26"/>
        </w:rPr>
        <w:t>Consolidated Rail Corp. v. Pa.</w:t>
      </w:r>
      <w:r w:rsidR="005F239E" w:rsidRPr="00AC4353">
        <w:rPr>
          <w:rStyle w:val="Emphasis"/>
          <w:color w:val="000000"/>
          <w:sz w:val="26"/>
          <w:szCs w:val="26"/>
        </w:rPr>
        <w:t> </w:t>
      </w:r>
      <w:r w:rsidR="002A6750" w:rsidRPr="00AC4353">
        <w:rPr>
          <w:rStyle w:val="Emphasis"/>
          <w:color w:val="000000"/>
          <w:sz w:val="26"/>
          <w:szCs w:val="26"/>
        </w:rPr>
        <w:t>PUC</w:t>
      </w:r>
      <w:r w:rsidR="002A6750" w:rsidRPr="00AC4353">
        <w:rPr>
          <w:rStyle w:val="Emphasis"/>
          <w:i w:val="0"/>
          <w:iCs w:val="0"/>
          <w:color w:val="000000"/>
          <w:sz w:val="26"/>
          <w:szCs w:val="26"/>
        </w:rPr>
        <w:t>,</w:t>
      </w:r>
      <w:r w:rsidR="002A6750" w:rsidRPr="00AC4353">
        <w:rPr>
          <w:rStyle w:val="Emphasis"/>
          <w:color w:val="000000"/>
          <w:sz w:val="26"/>
          <w:szCs w:val="26"/>
        </w:rPr>
        <w:t xml:space="preserve"> </w:t>
      </w:r>
      <w:r w:rsidR="002A6750" w:rsidRPr="00AC4353">
        <w:rPr>
          <w:sz w:val="26"/>
          <w:szCs w:val="26"/>
        </w:rPr>
        <w:t>625 A.2d 741 (Pa. Cmwlth. 1993);</w:t>
      </w:r>
      <w:r w:rsidR="002A6750" w:rsidRPr="00AC4353">
        <w:rPr>
          <w:color w:val="000000"/>
          <w:sz w:val="26"/>
          <w:szCs w:val="26"/>
        </w:rPr>
        <w:t xml:space="preserve"> </w:t>
      </w:r>
      <w:r w:rsidR="002A6750" w:rsidRPr="00AC4353">
        <w:rPr>
          <w:i/>
          <w:color w:val="000000"/>
          <w:sz w:val="26"/>
          <w:szCs w:val="26"/>
        </w:rPr>
        <w:t xml:space="preserve">also </w:t>
      </w:r>
      <w:r w:rsidR="002A6750" w:rsidRPr="00AC4353">
        <w:rPr>
          <w:rStyle w:val="Emphasis"/>
          <w:color w:val="000000"/>
          <w:sz w:val="26"/>
          <w:szCs w:val="26"/>
        </w:rPr>
        <w:t>see, generally, University of Pennsylvania v. Pa. PUC</w:t>
      </w:r>
      <w:r w:rsidR="002A6750" w:rsidRPr="00AC4353">
        <w:rPr>
          <w:sz w:val="26"/>
          <w:szCs w:val="26"/>
        </w:rPr>
        <w:t>, 485 A.2d 1217 (Pa. Cmwlth. 1984).</w:t>
      </w:r>
      <w:r w:rsidR="00214B3E" w:rsidRPr="00AC4353">
        <w:rPr>
          <w:sz w:val="26"/>
          <w:szCs w:val="26"/>
        </w:rPr>
        <w:t xml:space="preserve"> </w:t>
      </w:r>
    </w:p>
    <w:p w14:paraId="107F7586" w14:textId="77777777" w:rsidR="00536EE5" w:rsidRPr="00AC4353" w:rsidRDefault="00536EE5" w:rsidP="00783D37">
      <w:pPr>
        <w:widowControl/>
        <w:spacing w:line="360" w:lineRule="auto"/>
        <w:ind w:firstLine="1440"/>
        <w:rPr>
          <w:sz w:val="26"/>
          <w:szCs w:val="26"/>
        </w:rPr>
      </w:pPr>
    </w:p>
    <w:p w14:paraId="04CC457D" w14:textId="77777777" w:rsidR="00006F35" w:rsidRPr="00AC4353" w:rsidRDefault="00006F35" w:rsidP="00783D37">
      <w:pPr>
        <w:keepNext/>
        <w:widowControl/>
        <w:spacing w:line="360" w:lineRule="auto"/>
        <w:rPr>
          <w:b/>
          <w:sz w:val="26"/>
          <w:szCs w:val="26"/>
        </w:rPr>
      </w:pPr>
      <w:r w:rsidRPr="00AC4353">
        <w:rPr>
          <w:b/>
          <w:sz w:val="26"/>
          <w:szCs w:val="26"/>
        </w:rPr>
        <w:t xml:space="preserve">ALJ’s </w:t>
      </w:r>
      <w:r w:rsidR="00DF5B9D" w:rsidRPr="00AC4353">
        <w:rPr>
          <w:b/>
          <w:sz w:val="26"/>
          <w:szCs w:val="26"/>
        </w:rPr>
        <w:t>Initial Decision</w:t>
      </w:r>
    </w:p>
    <w:p w14:paraId="2B927B8B" w14:textId="1C84B610" w:rsidR="00006F35" w:rsidRPr="00AC4353" w:rsidRDefault="00006F35" w:rsidP="00783D37">
      <w:pPr>
        <w:keepNext/>
        <w:widowControl/>
        <w:spacing w:line="360" w:lineRule="auto"/>
        <w:ind w:firstLine="1440"/>
        <w:rPr>
          <w:b/>
          <w:sz w:val="26"/>
          <w:szCs w:val="26"/>
        </w:rPr>
      </w:pPr>
    </w:p>
    <w:p w14:paraId="0D831DB8" w14:textId="73781ABD" w:rsidR="00416A13" w:rsidRPr="00AC4353" w:rsidRDefault="00B80A5F" w:rsidP="00783D37">
      <w:pPr>
        <w:keepNext/>
        <w:widowControl/>
        <w:spacing w:line="360" w:lineRule="auto"/>
        <w:ind w:firstLine="1440"/>
        <w:rPr>
          <w:sz w:val="26"/>
          <w:szCs w:val="26"/>
        </w:rPr>
      </w:pPr>
      <w:r w:rsidRPr="00AC4353">
        <w:rPr>
          <w:sz w:val="26"/>
          <w:szCs w:val="26"/>
        </w:rPr>
        <w:t xml:space="preserve">The </w:t>
      </w:r>
      <w:r w:rsidR="002756F2" w:rsidRPr="00AC4353">
        <w:rPr>
          <w:sz w:val="26"/>
          <w:szCs w:val="26"/>
        </w:rPr>
        <w:t xml:space="preserve">ALJ noted the </w:t>
      </w:r>
      <w:r w:rsidRPr="00AC4353">
        <w:rPr>
          <w:sz w:val="26"/>
          <w:szCs w:val="26"/>
        </w:rPr>
        <w:t>Complainant</w:t>
      </w:r>
      <w:r w:rsidR="00901698" w:rsidRPr="00AC4353">
        <w:rPr>
          <w:sz w:val="26"/>
          <w:szCs w:val="26"/>
        </w:rPr>
        <w:t xml:space="preserve"> is challenging </w:t>
      </w:r>
      <w:r w:rsidRPr="00AC4353">
        <w:rPr>
          <w:sz w:val="26"/>
          <w:szCs w:val="26"/>
        </w:rPr>
        <w:t xml:space="preserve">his responsibility for the balance that accrued at the </w:t>
      </w:r>
      <w:r w:rsidR="00F64ACA" w:rsidRPr="00AC4353">
        <w:rPr>
          <w:sz w:val="26"/>
          <w:szCs w:val="26"/>
        </w:rPr>
        <w:t>S</w:t>
      </w:r>
      <w:r w:rsidRPr="00AC4353">
        <w:rPr>
          <w:sz w:val="26"/>
          <w:szCs w:val="26"/>
        </w:rPr>
        <w:t xml:space="preserve">ervice </w:t>
      </w:r>
      <w:r w:rsidR="00F64ACA" w:rsidRPr="00AC4353">
        <w:rPr>
          <w:sz w:val="26"/>
          <w:szCs w:val="26"/>
        </w:rPr>
        <w:t>A</w:t>
      </w:r>
      <w:r w:rsidRPr="00AC4353">
        <w:rPr>
          <w:sz w:val="26"/>
          <w:szCs w:val="26"/>
        </w:rPr>
        <w:t xml:space="preserve">ddress after the gas was illegally restored. </w:t>
      </w:r>
      <w:r w:rsidR="00416A13" w:rsidRPr="00AC4353">
        <w:rPr>
          <w:sz w:val="26"/>
          <w:szCs w:val="26"/>
        </w:rPr>
        <w:t xml:space="preserve"> </w:t>
      </w:r>
      <w:r w:rsidRPr="00AC4353">
        <w:rPr>
          <w:sz w:val="26"/>
          <w:szCs w:val="26"/>
        </w:rPr>
        <w:t xml:space="preserve">The Complainant </w:t>
      </w:r>
      <w:r w:rsidR="00416A13" w:rsidRPr="00AC4353">
        <w:rPr>
          <w:sz w:val="26"/>
          <w:szCs w:val="26"/>
        </w:rPr>
        <w:t xml:space="preserve">contended </w:t>
      </w:r>
      <w:r w:rsidRPr="00AC4353">
        <w:rPr>
          <w:sz w:val="26"/>
          <w:szCs w:val="26"/>
        </w:rPr>
        <w:t xml:space="preserve">that he should not be held responsible for this balance because the unauthorized usage occurred while his former tenant was occupying the </w:t>
      </w:r>
      <w:r w:rsidR="00416A13" w:rsidRPr="00AC4353">
        <w:rPr>
          <w:sz w:val="26"/>
          <w:szCs w:val="26"/>
        </w:rPr>
        <w:t>S</w:t>
      </w:r>
      <w:r w:rsidRPr="00AC4353">
        <w:rPr>
          <w:sz w:val="26"/>
          <w:szCs w:val="26"/>
        </w:rPr>
        <w:t xml:space="preserve">ervice </w:t>
      </w:r>
      <w:r w:rsidR="00416A13" w:rsidRPr="00AC4353">
        <w:rPr>
          <w:sz w:val="26"/>
          <w:szCs w:val="26"/>
        </w:rPr>
        <w:t>A</w:t>
      </w:r>
      <w:r w:rsidRPr="00AC4353">
        <w:rPr>
          <w:sz w:val="26"/>
          <w:szCs w:val="26"/>
        </w:rPr>
        <w:t xml:space="preserve">ddress. </w:t>
      </w:r>
      <w:r w:rsidR="00416A13" w:rsidRPr="00AC4353">
        <w:rPr>
          <w:sz w:val="26"/>
          <w:szCs w:val="26"/>
        </w:rPr>
        <w:t xml:space="preserve"> I.D. at 8.</w:t>
      </w:r>
    </w:p>
    <w:p w14:paraId="7D821994" w14:textId="77777777" w:rsidR="00416A13" w:rsidRPr="00AC4353" w:rsidRDefault="00416A13" w:rsidP="00773F3A">
      <w:pPr>
        <w:widowControl/>
        <w:spacing w:line="360" w:lineRule="auto"/>
        <w:ind w:firstLine="1440"/>
        <w:rPr>
          <w:sz w:val="26"/>
          <w:szCs w:val="26"/>
        </w:rPr>
      </w:pPr>
    </w:p>
    <w:p w14:paraId="24BC8DFF" w14:textId="57767608" w:rsidR="001925C8" w:rsidRPr="00AC4353" w:rsidRDefault="00416A13" w:rsidP="00773F3A">
      <w:pPr>
        <w:widowControl/>
        <w:spacing w:line="360" w:lineRule="auto"/>
        <w:ind w:firstLine="1440"/>
        <w:rPr>
          <w:sz w:val="26"/>
          <w:szCs w:val="26"/>
        </w:rPr>
      </w:pPr>
      <w:r w:rsidRPr="00AC4353">
        <w:rPr>
          <w:sz w:val="26"/>
          <w:szCs w:val="26"/>
        </w:rPr>
        <w:t>The ALJ explained that t</w:t>
      </w:r>
      <w:r w:rsidR="00B80A5F" w:rsidRPr="00AC4353">
        <w:rPr>
          <w:sz w:val="26"/>
          <w:szCs w:val="26"/>
        </w:rPr>
        <w:t xml:space="preserve">he Commission has found that a property owner having dominion and control over a service address is responsible to have known, or should have known, of tampering and theft of service occurring at the property. </w:t>
      </w:r>
      <w:r w:rsidRPr="00AC4353">
        <w:rPr>
          <w:sz w:val="26"/>
          <w:szCs w:val="26"/>
        </w:rPr>
        <w:t xml:space="preserve"> I.D. at 8 </w:t>
      </w:r>
      <w:r w:rsidR="00D874BD" w:rsidRPr="00AC4353">
        <w:rPr>
          <w:sz w:val="26"/>
          <w:szCs w:val="26"/>
        </w:rPr>
        <w:t xml:space="preserve">(citing </w:t>
      </w:r>
      <w:r w:rsidR="000E6DF4" w:rsidRPr="00AC4353">
        <w:rPr>
          <w:i/>
          <w:iCs/>
          <w:sz w:val="26"/>
          <w:szCs w:val="26"/>
        </w:rPr>
        <w:t xml:space="preserve">Akeem </w:t>
      </w:r>
      <w:r w:rsidR="00B80A5F" w:rsidRPr="00AC4353">
        <w:rPr>
          <w:i/>
          <w:iCs/>
          <w:sz w:val="26"/>
          <w:szCs w:val="26"/>
        </w:rPr>
        <w:t>Simmons</w:t>
      </w:r>
      <w:r w:rsidR="00C970BD" w:rsidRPr="00AC4353">
        <w:rPr>
          <w:i/>
          <w:iCs/>
          <w:sz w:val="26"/>
          <w:szCs w:val="26"/>
        </w:rPr>
        <w:t>, et al.</w:t>
      </w:r>
      <w:r w:rsidR="00B80A5F" w:rsidRPr="00AC4353">
        <w:rPr>
          <w:i/>
          <w:iCs/>
          <w:sz w:val="26"/>
          <w:szCs w:val="26"/>
        </w:rPr>
        <w:t xml:space="preserve"> v. UGI Util</w:t>
      </w:r>
      <w:r w:rsidR="00C970BD" w:rsidRPr="00AC4353">
        <w:rPr>
          <w:i/>
          <w:iCs/>
          <w:sz w:val="26"/>
          <w:szCs w:val="26"/>
        </w:rPr>
        <w:t>ities</w:t>
      </w:r>
      <w:r w:rsidR="00B80A5F" w:rsidRPr="00AC4353">
        <w:rPr>
          <w:i/>
          <w:iCs/>
          <w:sz w:val="26"/>
          <w:szCs w:val="26"/>
        </w:rPr>
        <w:t>, Inc.</w:t>
      </w:r>
      <w:r w:rsidR="00B80A5F" w:rsidRPr="00AC4353">
        <w:rPr>
          <w:sz w:val="26"/>
          <w:szCs w:val="26"/>
        </w:rPr>
        <w:t>, Docket No. C-2017-2605783 (Order entered July 12, 2018)</w:t>
      </w:r>
      <w:r w:rsidR="00C970BD" w:rsidRPr="00AC4353">
        <w:rPr>
          <w:sz w:val="26"/>
          <w:szCs w:val="26"/>
        </w:rPr>
        <w:t xml:space="preserve"> (</w:t>
      </w:r>
      <w:r w:rsidR="00C970BD" w:rsidRPr="00AC4353">
        <w:rPr>
          <w:i/>
          <w:iCs/>
          <w:sz w:val="26"/>
          <w:szCs w:val="26"/>
        </w:rPr>
        <w:t>Simmons</w:t>
      </w:r>
      <w:r w:rsidR="00D874BD" w:rsidRPr="00AC4353">
        <w:rPr>
          <w:sz w:val="26"/>
          <w:szCs w:val="26"/>
        </w:rPr>
        <w:t>)</w:t>
      </w:r>
      <w:r w:rsidR="00D325A0">
        <w:rPr>
          <w:sz w:val="26"/>
          <w:szCs w:val="26"/>
        </w:rPr>
        <w:t>)</w:t>
      </w:r>
      <w:r w:rsidR="00B80A5F" w:rsidRPr="00AC4353">
        <w:rPr>
          <w:sz w:val="26"/>
          <w:szCs w:val="26"/>
        </w:rPr>
        <w:t xml:space="preserve">. </w:t>
      </w:r>
      <w:r w:rsidR="00D874BD" w:rsidRPr="00AC4353">
        <w:rPr>
          <w:sz w:val="26"/>
          <w:szCs w:val="26"/>
        </w:rPr>
        <w:t xml:space="preserve"> </w:t>
      </w:r>
      <w:r w:rsidR="003306D2" w:rsidRPr="00AC4353">
        <w:rPr>
          <w:sz w:val="26"/>
          <w:szCs w:val="26"/>
        </w:rPr>
        <w:t>Here, the ALJ acknowledged that t</w:t>
      </w:r>
      <w:r w:rsidR="00B80A5F" w:rsidRPr="00AC4353">
        <w:rPr>
          <w:sz w:val="26"/>
          <w:szCs w:val="26"/>
        </w:rPr>
        <w:t xml:space="preserve">he Complainant has owned the </w:t>
      </w:r>
      <w:r w:rsidR="003306D2" w:rsidRPr="00AC4353">
        <w:rPr>
          <w:sz w:val="26"/>
          <w:szCs w:val="26"/>
        </w:rPr>
        <w:t>S</w:t>
      </w:r>
      <w:r w:rsidR="00B80A5F" w:rsidRPr="00AC4353">
        <w:rPr>
          <w:sz w:val="26"/>
          <w:szCs w:val="26"/>
        </w:rPr>
        <w:t xml:space="preserve">ervice </w:t>
      </w:r>
      <w:r w:rsidR="003306D2" w:rsidRPr="00AC4353">
        <w:rPr>
          <w:sz w:val="26"/>
          <w:szCs w:val="26"/>
        </w:rPr>
        <w:t>A</w:t>
      </w:r>
      <w:r w:rsidR="00B80A5F" w:rsidRPr="00AC4353">
        <w:rPr>
          <w:sz w:val="26"/>
          <w:szCs w:val="26"/>
        </w:rPr>
        <w:t>ddress since May 31, 2006</w:t>
      </w:r>
      <w:r w:rsidR="003306D2" w:rsidRPr="00AC4353">
        <w:rPr>
          <w:sz w:val="26"/>
          <w:szCs w:val="26"/>
        </w:rPr>
        <w:t xml:space="preserve">.  </w:t>
      </w:r>
      <w:r w:rsidR="00E73301" w:rsidRPr="00AC4353">
        <w:rPr>
          <w:sz w:val="26"/>
          <w:szCs w:val="26"/>
        </w:rPr>
        <w:t xml:space="preserve">However, the ALJ reasoned that </w:t>
      </w:r>
      <w:r w:rsidR="00E73301" w:rsidRPr="00AC4353">
        <w:rPr>
          <w:sz w:val="26"/>
          <w:szCs w:val="26"/>
        </w:rPr>
        <w:lastRenderedPageBreak/>
        <w:t xml:space="preserve">Mr. Asmamaw </w:t>
      </w:r>
      <w:r w:rsidR="00B80A5F" w:rsidRPr="00AC4353">
        <w:rPr>
          <w:sz w:val="26"/>
          <w:szCs w:val="26"/>
        </w:rPr>
        <w:t>did not have dominion and control over the property at all times relevant to this case</w:t>
      </w:r>
      <w:r w:rsidR="00E73301" w:rsidRPr="00AC4353">
        <w:rPr>
          <w:sz w:val="26"/>
          <w:szCs w:val="26"/>
        </w:rPr>
        <w:t xml:space="preserve"> because </w:t>
      </w:r>
      <w:r w:rsidR="005A5ABE" w:rsidRPr="00AC4353">
        <w:rPr>
          <w:sz w:val="26"/>
          <w:szCs w:val="26"/>
        </w:rPr>
        <w:t xml:space="preserve">Ms. </w:t>
      </w:r>
      <w:r w:rsidR="00B80A5F" w:rsidRPr="00AC4353">
        <w:rPr>
          <w:sz w:val="26"/>
          <w:szCs w:val="26"/>
        </w:rPr>
        <w:t xml:space="preserve">Broadnax, </w:t>
      </w:r>
      <w:r w:rsidR="005A5ABE" w:rsidRPr="00AC4353">
        <w:rPr>
          <w:sz w:val="26"/>
          <w:szCs w:val="26"/>
        </w:rPr>
        <w:t xml:space="preserve">the Complainant’s former tenant, </w:t>
      </w:r>
      <w:r w:rsidR="00B80A5F" w:rsidRPr="00AC4353">
        <w:rPr>
          <w:sz w:val="26"/>
          <w:szCs w:val="26"/>
        </w:rPr>
        <w:t xml:space="preserve">resided at the </w:t>
      </w:r>
      <w:r w:rsidR="006C221A" w:rsidRPr="00AC4353">
        <w:rPr>
          <w:sz w:val="26"/>
          <w:szCs w:val="26"/>
        </w:rPr>
        <w:t>S</w:t>
      </w:r>
      <w:r w:rsidR="00B80A5F" w:rsidRPr="00AC4353">
        <w:rPr>
          <w:sz w:val="26"/>
          <w:szCs w:val="26"/>
        </w:rPr>
        <w:t xml:space="preserve">ervice </w:t>
      </w:r>
      <w:r w:rsidR="006C221A" w:rsidRPr="00AC4353">
        <w:rPr>
          <w:sz w:val="26"/>
          <w:szCs w:val="26"/>
        </w:rPr>
        <w:t>A</w:t>
      </w:r>
      <w:r w:rsidR="00B80A5F" w:rsidRPr="00AC4353">
        <w:rPr>
          <w:sz w:val="26"/>
          <w:szCs w:val="26"/>
        </w:rPr>
        <w:t xml:space="preserve">ddress from 2007 until approximately July 2019. </w:t>
      </w:r>
      <w:r w:rsidR="005A5ABE" w:rsidRPr="00AC4353">
        <w:rPr>
          <w:sz w:val="26"/>
          <w:szCs w:val="26"/>
        </w:rPr>
        <w:t xml:space="preserve"> </w:t>
      </w:r>
      <w:r w:rsidR="00A25C13" w:rsidRPr="00AC4353">
        <w:rPr>
          <w:sz w:val="26"/>
          <w:szCs w:val="26"/>
        </w:rPr>
        <w:t>D</w:t>
      </w:r>
      <w:r w:rsidR="00B80A5F" w:rsidRPr="00AC4353">
        <w:rPr>
          <w:sz w:val="26"/>
          <w:szCs w:val="26"/>
        </w:rPr>
        <w:t xml:space="preserve">uring that period, </w:t>
      </w:r>
      <w:r w:rsidR="0022582F" w:rsidRPr="00AC4353">
        <w:rPr>
          <w:sz w:val="26"/>
          <w:szCs w:val="26"/>
        </w:rPr>
        <w:t xml:space="preserve">the ALJ determined that </w:t>
      </w:r>
      <w:r w:rsidR="00B80A5F" w:rsidRPr="00AC4353">
        <w:rPr>
          <w:sz w:val="26"/>
          <w:szCs w:val="26"/>
        </w:rPr>
        <w:t xml:space="preserve">Ms. Broadnax had dominion and control over the </w:t>
      </w:r>
      <w:r w:rsidR="0022582F" w:rsidRPr="00AC4353">
        <w:rPr>
          <w:sz w:val="26"/>
          <w:szCs w:val="26"/>
        </w:rPr>
        <w:t>S</w:t>
      </w:r>
      <w:r w:rsidR="00B80A5F" w:rsidRPr="00AC4353">
        <w:rPr>
          <w:sz w:val="26"/>
          <w:szCs w:val="26"/>
        </w:rPr>
        <w:t xml:space="preserve">ervice </w:t>
      </w:r>
      <w:r w:rsidR="0022582F" w:rsidRPr="00AC4353">
        <w:rPr>
          <w:sz w:val="26"/>
          <w:szCs w:val="26"/>
        </w:rPr>
        <w:t>A</w:t>
      </w:r>
      <w:r w:rsidR="00B80A5F" w:rsidRPr="00AC4353">
        <w:rPr>
          <w:sz w:val="26"/>
          <w:szCs w:val="26"/>
        </w:rPr>
        <w:t xml:space="preserve">ddress. </w:t>
      </w:r>
      <w:r w:rsidR="00CE3BB7" w:rsidRPr="00AC4353">
        <w:rPr>
          <w:sz w:val="26"/>
          <w:szCs w:val="26"/>
        </w:rPr>
        <w:t xml:space="preserve"> </w:t>
      </w:r>
      <w:r w:rsidR="00A25C13" w:rsidRPr="00AC4353">
        <w:rPr>
          <w:sz w:val="26"/>
          <w:szCs w:val="26"/>
        </w:rPr>
        <w:t>According to the ALJ, t</w:t>
      </w:r>
      <w:r w:rsidR="00B80A5F" w:rsidRPr="00AC4353">
        <w:rPr>
          <w:sz w:val="26"/>
          <w:szCs w:val="26"/>
        </w:rPr>
        <w:t xml:space="preserve">he Complainant testified credibly that he would not enter the </w:t>
      </w:r>
      <w:r w:rsidR="00BE364C" w:rsidRPr="00AC4353">
        <w:rPr>
          <w:sz w:val="26"/>
          <w:szCs w:val="26"/>
        </w:rPr>
        <w:t>S</w:t>
      </w:r>
      <w:r w:rsidR="00B80A5F" w:rsidRPr="00AC4353">
        <w:rPr>
          <w:sz w:val="26"/>
          <w:szCs w:val="26"/>
        </w:rPr>
        <w:t xml:space="preserve">ervice </w:t>
      </w:r>
      <w:r w:rsidR="00BE364C" w:rsidRPr="00AC4353">
        <w:rPr>
          <w:sz w:val="26"/>
          <w:szCs w:val="26"/>
        </w:rPr>
        <w:t>A</w:t>
      </w:r>
      <w:r w:rsidR="00B80A5F" w:rsidRPr="00AC4353">
        <w:rPr>
          <w:sz w:val="26"/>
          <w:szCs w:val="26"/>
        </w:rPr>
        <w:t xml:space="preserve">ddress during this period unless Ms. Broadnax alerted him to a problem that needed to be addressed. </w:t>
      </w:r>
      <w:r w:rsidR="00A25C13" w:rsidRPr="00AC4353">
        <w:rPr>
          <w:sz w:val="26"/>
          <w:szCs w:val="26"/>
        </w:rPr>
        <w:t xml:space="preserve"> I.D. at 8 (citing Tr. at 26, 29 and 40).  </w:t>
      </w:r>
    </w:p>
    <w:p w14:paraId="4E4CB4B8" w14:textId="77777777" w:rsidR="001925C8" w:rsidRPr="00AC4353" w:rsidRDefault="001925C8" w:rsidP="00773F3A">
      <w:pPr>
        <w:widowControl/>
        <w:spacing w:line="360" w:lineRule="auto"/>
        <w:ind w:firstLine="1440"/>
        <w:rPr>
          <w:sz w:val="26"/>
          <w:szCs w:val="26"/>
        </w:rPr>
      </w:pPr>
    </w:p>
    <w:p w14:paraId="129888EF" w14:textId="0BAF50F1" w:rsidR="00CF0E4D" w:rsidRPr="00AC4353" w:rsidRDefault="00B80A5F" w:rsidP="00773F3A">
      <w:pPr>
        <w:widowControl/>
        <w:spacing w:line="360" w:lineRule="auto"/>
        <w:ind w:firstLine="1440"/>
        <w:rPr>
          <w:sz w:val="26"/>
          <w:szCs w:val="26"/>
        </w:rPr>
      </w:pPr>
      <w:r w:rsidRPr="00AC4353">
        <w:rPr>
          <w:sz w:val="26"/>
          <w:szCs w:val="26"/>
        </w:rPr>
        <w:t xml:space="preserve">Although the Complainant did not have dominion and control over the </w:t>
      </w:r>
      <w:r w:rsidR="00885718" w:rsidRPr="00AC4353">
        <w:rPr>
          <w:sz w:val="26"/>
          <w:szCs w:val="26"/>
        </w:rPr>
        <w:t>S</w:t>
      </w:r>
      <w:r w:rsidRPr="00AC4353">
        <w:rPr>
          <w:sz w:val="26"/>
          <w:szCs w:val="26"/>
        </w:rPr>
        <w:t xml:space="preserve">ervice </w:t>
      </w:r>
      <w:r w:rsidR="00885718" w:rsidRPr="00AC4353">
        <w:rPr>
          <w:sz w:val="26"/>
          <w:szCs w:val="26"/>
        </w:rPr>
        <w:t>A</w:t>
      </w:r>
      <w:r w:rsidRPr="00AC4353">
        <w:rPr>
          <w:sz w:val="26"/>
          <w:szCs w:val="26"/>
        </w:rPr>
        <w:t xml:space="preserve">ddress prior to Ms. Broadnax’s departure, </w:t>
      </w:r>
      <w:r w:rsidR="0022582F" w:rsidRPr="00AC4353">
        <w:rPr>
          <w:sz w:val="26"/>
          <w:szCs w:val="26"/>
        </w:rPr>
        <w:t>the ALJ reasoned that Mr. Asmamaw</w:t>
      </w:r>
      <w:r w:rsidRPr="00AC4353">
        <w:rPr>
          <w:sz w:val="26"/>
          <w:szCs w:val="26"/>
        </w:rPr>
        <w:t xml:space="preserve"> did have dominion and control over the </w:t>
      </w:r>
      <w:r w:rsidR="00C10B2D" w:rsidRPr="00AC4353">
        <w:rPr>
          <w:sz w:val="26"/>
          <w:szCs w:val="26"/>
        </w:rPr>
        <w:t>S</w:t>
      </w:r>
      <w:r w:rsidRPr="00AC4353">
        <w:rPr>
          <w:sz w:val="26"/>
          <w:szCs w:val="26"/>
        </w:rPr>
        <w:t xml:space="preserve">ervice </w:t>
      </w:r>
      <w:r w:rsidR="00C10B2D" w:rsidRPr="00AC4353">
        <w:rPr>
          <w:sz w:val="26"/>
          <w:szCs w:val="26"/>
        </w:rPr>
        <w:t>A</w:t>
      </w:r>
      <w:r w:rsidRPr="00AC4353">
        <w:rPr>
          <w:sz w:val="26"/>
          <w:szCs w:val="26"/>
        </w:rPr>
        <w:t xml:space="preserve">ddress </w:t>
      </w:r>
      <w:r w:rsidR="00C10B2D" w:rsidRPr="00AC4353">
        <w:rPr>
          <w:sz w:val="26"/>
          <w:szCs w:val="26"/>
        </w:rPr>
        <w:t>after</w:t>
      </w:r>
      <w:r w:rsidRPr="00AC4353">
        <w:rPr>
          <w:sz w:val="26"/>
          <w:szCs w:val="26"/>
        </w:rPr>
        <w:t xml:space="preserve"> he confirmed on July</w:t>
      </w:r>
      <w:r w:rsidR="00315334">
        <w:rPr>
          <w:sz w:val="26"/>
          <w:szCs w:val="26"/>
        </w:rPr>
        <w:t> </w:t>
      </w:r>
      <w:r w:rsidRPr="00AC4353">
        <w:rPr>
          <w:sz w:val="26"/>
          <w:szCs w:val="26"/>
        </w:rPr>
        <w:t>18,</w:t>
      </w:r>
      <w:r w:rsidR="00315334">
        <w:rPr>
          <w:sz w:val="26"/>
          <w:szCs w:val="26"/>
        </w:rPr>
        <w:t> </w:t>
      </w:r>
      <w:r w:rsidRPr="00AC4353">
        <w:rPr>
          <w:sz w:val="26"/>
          <w:szCs w:val="26"/>
        </w:rPr>
        <w:t>2019</w:t>
      </w:r>
      <w:r w:rsidR="00C10B2D" w:rsidRPr="00AC4353">
        <w:rPr>
          <w:sz w:val="26"/>
          <w:szCs w:val="26"/>
        </w:rPr>
        <w:t>,</w:t>
      </w:r>
      <w:r w:rsidRPr="00AC4353">
        <w:rPr>
          <w:sz w:val="26"/>
          <w:szCs w:val="26"/>
        </w:rPr>
        <w:t xml:space="preserve"> that she had vacated the property. </w:t>
      </w:r>
      <w:r w:rsidR="007014BA" w:rsidRPr="00AC4353">
        <w:rPr>
          <w:sz w:val="26"/>
          <w:szCs w:val="26"/>
        </w:rPr>
        <w:t xml:space="preserve"> I.D. at 8 (citing </w:t>
      </w:r>
      <w:r w:rsidRPr="00AC4353">
        <w:rPr>
          <w:sz w:val="26"/>
          <w:szCs w:val="26"/>
        </w:rPr>
        <w:t>Tr.</w:t>
      </w:r>
      <w:r w:rsidR="007014BA" w:rsidRPr="00AC4353">
        <w:rPr>
          <w:sz w:val="26"/>
          <w:szCs w:val="26"/>
        </w:rPr>
        <w:t xml:space="preserve"> at</w:t>
      </w:r>
      <w:r w:rsidRPr="00AC4353">
        <w:rPr>
          <w:sz w:val="26"/>
          <w:szCs w:val="26"/>
        </w:rPr>
        <w:t xml:space="preserve"> 27; Comp</w:t>
      </w:r>
      <w:r w:rsidR="00C8617C" w:rsidRPr="00AC4353">
        <w:rPr>
          <w:sz w:val="26"/>
          <w:szCs w:val="26"/>
        </w:rPr>
        <w:t xml:space="preserve">lainant </w:t>
      </w:r>
      <w:r w:rsidRPr="00AC4353">
        <w:rPr>
          <w:sz w:val="26"/>
          <w:szCs w:val="26"/>
        </w:rPr>
        <w:t>Exh. 4</w:t>
      </w:r>
      <w:r w:rsidR="00C8617C" w:rsidRPr="00AC4353">
        <w:rPr>
          <w:sz w:val="26"/>
          <w:szCs w:val="26"/>
        </w:rPr>
        <w:t>)</w:t>
      </w:r>
      <w:r w:rsidRPr="00AC4353">
        <w:rPr>
          <w:sz w:val="26"/>
          <w:szCs w:val="26"/>
        </w:rPr>
        <w:t>. The record reflect</w:t>
      </w:r>
      <w:r w:rsidR="007621ED" w:rsidRPr="00AC4353">
        <w:rPr>
          <w:sz w:val="26"/>
          <w:szCs w:val="26"/>
        </w:rPr>
        <w:t>ed</w:t>
      </w:r>
      <w:r w:rsidRPr="00AC4353">
        <w:rPr>
          <w:sz w:val="26"/>
          <w:szCs w:val="26"/>
        </w:rPr>
        <w:t xml:space="preserve"> that</w:t>
      </w:r>
      <w:r w:rsidR="00885718" w:rsidRPr="00AC4353">
        <w:rPr>
          <w:sz w:val="26"/>
          <w:szCs w:val="26"/>
        </w:rPr>
        <w:t>,</w:t>
      </w:r>
      <w:r w:rsidRPr="00AC4353">
        <w:rPr>
          <w:sz w:val="26"/>
          <w:szCs w:val="26"/>
        </w:rPr>
        <w:t xml:space="preserve"> after Ms. Broadnax moved out, the Complainant had extensive repairs completed at the property</w:t>
      </w:r>
      <w:r w:rsidR="007621ED" w:rsidRPr="00AC4353">
        <w:rPr>
          <w:sz w:val="26"/>
          <w:szCs w:val="26"/>
        </w:rPr>
        <w:t xml:space="preserve"> which took approximately seven months to complete</w:t>
      </w:r>
      <w:r w:rsidRPr="00AC4353">
        <w:rPr>
          <w:sz w:val="26"/>
          <w:szCs w:val="26"/>
        </w:rPr>
        <w:t xml:space="preserve">. </w:t>
      </w:r>
      <w:r w:rsidR="00BD177B" w:rsidRPr="00AC4353">
        <w:rPr>
          <w:sz w:val="26"/>
          <w:szCs w:val="26"/>
        </w:rPr>
        <w:t xml:space="preserve">I.D. at 8 (citing </w:t>
      </w:r>
      <w:r w:rsidRPr="00AC4353">
        <w:rPr>
          <w:sz w:val="26"/>
          <w:szCs w:val="26"/>
        </w:rPr>
        <w:t xml:space="preserve">Tr. </w:t>
      </w:r>
      <w:r w:rsidR="00BD177B" w:rsidRPr="00AC4353">
        <w:rPr>
          <w:sz w:val="26"/>
          <w:szCs w:val="26"/>
        </w:rPr>
        <w:t xml:space="preserve">at </w:t>
      </w:r>
      <w:r w:rsidRPr="00AC4353">
        <w:rPr>
          <w:sz w:val="26"/>
          <w:szCs w:val="26"/>
        </w:rPr>
        <w:t>32, 36</w:t>
      </w:r>
      <w:r w:rsidR="00BD177B" w:rsidRPr="00AC4353">
        <w:rPr>
          <w:sz w:val="26"/>
          <w:szCs w:val="26"/>
        </w:rPr>
        <w:t xml:space="preserve"> and</w:t>
      </w:r>
      <w:r w:rsidRPr="00AC4353">
        <w:rPr>
          <w:sz w:val="26"/>
          <w:szCs w:val="26"/>
        </w:rPr>
        <w:t xml:space="preserve"> 57</w:t>
      </w:r>
      <w:r w:rsidR="00BD177B" w:rsidRPr="00AC4353">
        <w:rPr>
          <w:sz w:val="26"/>
          <w:szCs w:val="26"/>
        </w:rPr>
        <w:t>)</w:t>
      </w:r>
      <w:r w:rsidRPr="00AC4353">
        <w:rPr>
          <w:sz w:val="26"/>
          <w:szCs w:val="26"/>
        </w:rPr>
        <w:t xml:space="preserve">. </w:t>
      </w:r>
      <w:r w:rsidR="007621ED" w:rsidRPr="00AC4353">
        <w:rPr>
          <w:sz w:val="26"/>
          <w:szCs w:val="26"/>
        </w:rPr>
        <w:t xml:space="preserve"> </w:t>
      </w:r>
    </w:p>
    <w:p w14:paraId="604C972F" w14:textId="77777777" w:rsidR="00CF0E4D" w:rsidRPr="00AC4353" w:rsidRDefault="00CF0E4D" w:rsidP="00773F3A">
      <w:pPr>
        <w:widowControl/>
        <w:spacing w:line="360" w:lineRule="auto"/>
        <w:ind w:firstLine="1440"/>
        <w:rPr>
          <w:sz w:val="26"/>
          <w:szCs w:val="26"/>
        </w:rPr>
      </w:pPr>
    </w:p>
    <w:p w14:paraId="2A494DEB" w14:textId="4655883F" w:rsidR="00B80A5F" w:rsidRPr="00AC4353" w:rsidRDefault="00CF0E4D" w:rsidP="00773F3A">
      <w:pPr>
        <w:widowControl/>
        <w:spacing w:line="360" w:lineRule="auto"/>
        <w:ind w:firstLine="1440"/>
        <w:rPr>
          <w:b/>
          <w:sz w:val="26"/>
          <w:szCs w:val="26"/>
        </w:rPr>
      </w:pPr>
      <w:r w:rsidRPr="00AC4353">
        <w:rPr>
          <w:sz w:val="26"/>
          <w:szCs w:val="26"/>
        </w:rPr>
        <w:t>The</w:t>
      </w:r>
      <w:r w:rsidR="007621ED" w:rsidRPr="00AC4353">
        <w:rPr>
          <w:sz w:val="26"/>
          <w:szCs w:val="26"/>
        </w:rPr>
        <w:t xml:space="preserve"> ALJ </w:t>
      </w:r>
      <w:r w:rsidR="00B80A5F" w:rsidRPr="00AC4353">
        <w:rPr>
          <w:sz w:val="26"/>
          <w:szCs w:val="26"/>
        </w:rPr>
        <w:t>conclude</w:t>
      </w:r>
      <w:r w:rsidR="007621ED" w:rsidRPr="00AC4353">
        <w:rPr>
          <w:sz w:val="26"/>
          <w:szCs w:val="26"/>
        </w:rPr>
        <w:t>d</w:t>
      </w:r>
      <w:r w:rsidR="00B80A5F" w:rsidRPr="00AC4353">
        <w:rPr>
          <w:sz w:val="26"/>
          <w:szCs w:val="26"/>
        </w:rPr>
        <w:t xml:space="preserve"> that the Complainant was responsible for ensuring that theft of PGW’s gas service did not occur at the </w:t>
      </w:r>
      <w:r w:rsidR="00612BFE" w:rsidRPr="00AC4353">
        <w:rPr>
          <w:sz w:val="26"/>
          <w:szCs w:val="26"/>
        </w:rPr>
        <w:t>S</w:t>
      </w:r>
      <w:r w:rsidR="00B80A5F" w:rsidRPr="00AC4353">
        <w:rPr>
          <w:sz w:val="26"/>
          <w:szCs w:val="26"/>
        </w:rPr>
        <w:t xml:space="preserve">ervice </w:t>
      </w:r>
      <w:r w:rsidR="00612BFE" w:rsidRPr="00AC4353">
        <w:rPr>
          <w:sz w:val="26"/>
          <w:szCs w:val="26"/>
        </w:rPr>
        <w:t>A</w:t>
      </w:r>
      <w:r w:rsidR="00B80A5F" w:rsidRPr="00AC4353">
        <w:rPr>
          <w:sz w:val="26"/>
          <w:szCs w:val="26"/>
        </w:rPr>
        <w:t xml:space="preserve">ddress once he regained dominion and control over the property. </w:t>
      </w:r>
      <w:r w:rsidR="00612BFE" w:rsidRPr="00AC4353">
        <w:rPr>
          <w:sz w:val="26"/>
          <w:szCs w:val="26"/>
        </w:rPr>
        <w:t xml:space="preserve"> </w:t>
      </w:r>
      <w:r w:rsidR="00E36964" w:rsidRPr="00AC4353">
        <w:rPr>
          <w:sz w:val="26"/>
          <w:szCs w:val="26"/>
        </w:rPr>
        <w:t xml:space="preserve">The ALJ </w:t>
      </w:r>
      <w:r w:rsidR="000F4431" w:rsidRPr="00AC4353">
        <w:rPr>
          <w:sz w:val="26"/>
          <w:szCs w:val="26"/>
        </w:rPr>
        <w:t xml:space="preserve">determined that the Complainant’s </w:t>
      </w:r>
      <w:r w:rsidR="00B80A5F" w:rsidRPr="00AC4353">
        <w:rPr>
          <w:sz w:val="26"/>
          <w:szCs w:val="26"/>
        </w:rPr>
        <w:t>failure in his duty to secure PGW’s gas service leaves him responsible for the costs of unauthorized usage that occurred between July 18, 2019</w:t>
      </w:r>
      <w:r w:rsidR="000F4431" w:rsidRPr="00AC4353">
        <w:rPr>
          <w:sz w:val="26"/>
          <w:szCs w:val="26"/>
        </w:rPr>
        <w:t>,</w:t>
      </w:r>
      <w:r w:rsidR="00B80A5F" w:rsidRPr="00AC4353">
        <w:rPr>
          <w:sz w:val="26"/>
          <w:szCs w:val="26"/>
        </w:rPr>
        <w:t xml:space="preserve"> and February 7, 2020. </w:t>
      </w:r>
      <w:r w:rsidR="000F4431" w:rsidRPr="00AC4353">
        <w:rPr>
          <w:sz w:val="26"/>
          <w:szCs w:val="26"/>
        </w:rPr>
        <w:t xml:space="preserve"> Ac</w:t>
      </w:r>
      <w:r w:rsidR="00471AFF" w:rsidRPr="00AC4353">
        <w:rPr>
          <w:sz w:val="26"/>
          <w:szCs w:val="26"/>
        </w:rPr>
        <w:t xml:space="preserve">cordingly, the ALJ stated that </w:t>
      </w:r>
      <w:r w:rsidR="00B80A5F" w:rsidRPr="00AC4353">
        <w:rPr>
          <w:sz w:val="26"/>
          <w:szCs w:val="26"/>
        </w:rPr>
        <w:t xml:space="preserve">PGW may bill the Complainant for this period of unauthorized usage. </w:t>
      </w:r>
      <w:r w:rsidR="00471AFF" w:rsidRPr="00AC4353">
        <w:rPr>
          <w:sz w:val="26"/>
          <w:szCs w:val="26"/>
        </w:rPr>
        <w:t xml:space="preserve"> I.D. at 8-9.</w:t>
      </w:r>
    </w:p>
    <w:p w14:paraId="71507C07" w14:textId="77777777" w:rsidR="00337285" w:rsidRPr="00AC4353" w:rsidRDefault="00337285" w:rsidP="00773F3A">
      <w:pPr>
        <w:keepLines/>
        <w:widowControl/>
        <w:spacing w:line="360" w:lineRule="auto"/>
        <w:jc w:val="both"/>
        <w:rPr>
          <w:b/>
          <w:sz w:val="26"/>
          <w:szCs w:val="26"/>
        </w:rPr>
      </w:pPr>
    </w:p>
    <w:p w14:paraId="5A78855E" w14:textId="0EEAA824" w:rsidR="00006F35" w:rsidRPr="00AC4353" w:rsidRDefault="00DF5B9D" w:rsidP="00783D37">
      <w:pPr>
        <w:keepNext/>
        <w:keepLines/>
        <w:widowControl/>
        <w:spacing w:line="360" w:lineRule="auto"/>
        <w:jc w:val="both"/>
        <w:rPr>
          <w:b/>
          <w:sz w:val="26"/>
          <w:szCs w:val="26"/>
        </w:rPr>
      </w:pPr>
      <w:r w:rsidRPr="00AC4353">
        <w:rPr>
          <w:b/>
          <w:sz w:val="26"/>
          <w:szCs w:val="26"/>
        </w:rPr>
        <w:t>Exceptions</w:t>
      </w:r>
      <w:r w:rsidR="0062689E" w:rsidRPr="00AC4353">
        <w:rPr>
          <w:b/>
          <w:sz w:val="26"/>
          <w:szCs w:val="26"/>
        </w:rPr>
        <w:t xml:space="preserve"> </w:t>
      </w:r>
    </w:p>
    <w:p w14:paraId="5CA15DC2" w14:textId="77777777" w:rsidR="00CA43A5" w:rsidRPr="00AC4353" w:rsidRDefault="00CA43A5" w:rsidP="00783D37">
      <w:pPr>
        <w:keepNext/>
        <w:keepLines/>
        <w:widowControl/>
        <w:spacing w:line="360" w:lineRule="auto"/>
        <w:ind w:firstLine="1440"/>
        <w:rPr>
          <w:sz w:val="26"/>
          <w:szCs w:val="26"/>
        </w:rPr>
      </w:pPr>
    </w:p>
    <w:p w14:paraId="7B469FAB" w14:textId="127CBCF8" w:rsidR="0045716E" w:rsidRPr="00AC4353" w:rsidRDefault="008E6A15" w:rsidP="0045716E">
      <w:pPr>
        <w:widowControl/>
        <w:spacing w:line="360" w:lineRule="auto"/>
        <w:ind w:firstLine="1440"/>
        <w:rPr>
          <w:sz w:val="26"/>
          <w:szCs w:val="26"/>
        </w:rPr>
      </w:pPr>
      <w:r w:rsidRPr="00AC4353">
        <w:rPr>
          <w:sz w:val="26"/>
          <w:szCs w:val="26"/>
        </w:rPr>
        <w:t xml:space="preserve">In its Exceptions, PGW objects to the </w:t>
      </w:r>
      <w:r w:rsidR="00CF410B" w:rsidRPr="00AC4353">
        <w:rPr>
          <w:sz w:val="26"/>
          <w:szCs w:val="26"/>
        </w:rPr>
        <w:t>finding</w:t>
      </w:r>
      <w:r w:rsidRPr="00AC4353">
        <w:rPr>
          <w:sz w:val="26"/>
          <w:szCs w:val="26"/>
        </w:rPr>
        <w:t xml:space="preserve"> that </w:t>
      </w:r>
      <w:r w:rsidR="00CF410B" w:rsidRPr="00AC4353">
        <w:rPr>
          <w:sz w:val="26"/>
          <w:szCs w:val="26"/>
        </w:rPr>
        <w:t xml:space="preserve">the Complainant is not responsible for unauthorized usage charges that accrued at </w:t>
      </w:r>
      <w:r w:rsidR="006B1099" w:rsidRPr="00AC4353">
        <w:rPr>
          <w:sz w:val="26"/>
          <w:szCs w:val="26"/>
        </w:rPr>
        <w:t xml:space="preserve">the Service Address between </w:t>
      </w:r>
      <w:r w:rsidR="006B1099" w:rsidRPr="00AC4353">
        <w:rPr>
          <w:sz w:val="26"/>
          <w:szCs w:val="26"/>
        </w:rPr>
        <w:lastRenderedPageBreak/>
        <w:t xml:space="preserve">August 22, 2016, and July 17, 2019.  </w:t>
      </w:r>
      <w:r w:rsidR="007E798E" w:rsidRPr="00AC4353">
        <w:rPr>
          <w:sz w:val="26"/>
          <w:szCs w:val="26"/>
        </w:rPr>
        <w:t>The Respondent argues that th</w:t>
      </w:r>
      <w:r w:rsidR="009B74CB" w:rsidRPr="00AC4353">
        <w:rPr>
          <w:sz w:val="26"/>
          <w:szCs w:val="26"/>
        </w:rPr>
        <w:t xml:space="preserve">e finding is not supported by substantial evidence and existing case law.  </w:t>
      </w:r>
      <w:r w:rsidR="008A7467" w:rsidRPr="00AC4353">
        <w:rPr>
          <w:sz w:val="26"/>
          <w:szCs w:val="26"/>
        </w:rPr>
        <w:t>Exc. at 2.</w:t>
      </w:r>
    </w:p>
    <w:p w14:paraId="566A2B38" w14:textId="4208D4DE" w:rsidR="008A7467" w:rsidRPr="00AC4353" w:rsidRDefault="008A7467" w:rsidP="0045716E">
      <w:pPr>
        <w:widowControl/>
        <w:spacing w:line="360" w:lineRule="auto"/>
        <w:ind w:firstLine="1440"/>
        <w:rPr>
          <w:sz w:val="26"/>
          <w:szCs w:val="26"/>
        </w:rPr>
      </w:pPr>
    </w:p>
    <w:p w14:paraId="67DB1419" w14:textId="2EA42AFC" w:rsidR="008A7467" w:rsidRPr="00AC4353" w:rsidRDefault="008A7467" w:rsidP="0045716E">
      <w:pPr>
        <w:widowControl/>
        <w:spacing w:line="360" w:lineRule="auto"/>
        <w:ind w:firstLine="1440"/>
        <w:rPr>
          <w:sz w:val="26"/>
          <w:szCs w:val="26"/>
        </w:rPr>
      </w:pPr>
      <w:r w:rsidRPr="00AC4353">
        <w:rPr>
          <w:sz w:val="26"/>
          <w:szCs w:val="26"/>
        </w:rPr>
        <w:t xml:space="preserve">PGW submits that the Commission’s decision in </w:t>
      </w:r>
      <w:r w:rsidR="00C970BD" w:rsidRPr="00AC4353">
        <w:rPr>
          <w:i/>
          <w:iCs/>
          <w:sz w:val="26"/>
          <w:szCs w:val="26"/>
        </w:rPr>
        <w:t>Simmons</w:t>
      </w:r>
      <w:r w:rsidRPr="00AC4353">
        <w:rPr>
          <w:sz w:val="26"/>
          <w:szCs w:val="26"/>
        </w:rPr>
        <w:t xml:space="preserve"> is distinguishable </w:t>
      </w:r>
      <w:r w:rsidR="00F77AAA" w:rsidRPr="00AC4353">
        <w:rPr>
          <w:sz w:val="26"/>
          <w:szCs w:val="26"/>
        </w:rPr>
        <w:t xml:space="preserve">because in that case </w:t>
      </w:r>
      <w:r w:rsidR="00FB75EA" w:rsidRPr="00AC4353">
        <w:rPr>
          <w:sz w:val="26"/>
          <w:szCs w:val="26"/>
        </w:rPr>
        <w:t xml:space="preserve">three Complainants </w:t>
      </w:r>
      <w:r w:rsidR="00127181" w:rsidRPr="00AC4353">
        <w:rPr>
          <w:sz w:val="26"/>
          <w:szCs w:val="26"/>
        </w:rPr>
        <w:t xml:space="preserve">– the owner, the owner’s power of attorney and the tenant </w:t>
      </w:r>
      <w:r w:rsidR="00F22F1D" w:rsidRPr="00AC4353">
        <w:rPr>
          <w:sz w:val="26"/>
          <w:szCs w:val="26"/>
        </w:rPr>
        <w:t>–</w:t>
      </w:r>
      <w:r w:rsidR="00127181" w:rsidRPr="00AC4353">
        <w:rPr>
          <w:sz w:val="26"/>
          <w:szCs w:val="26"/>
        </w:rPr>
        <w:t xml:space="preserve"> </w:t>
      </w:r>
      <w:r w:rsidR="00F22F1D" w:rsidRPr="00AC4353">
        <w:rPr>
          <w:sz w:val="26"/>
          <w:szCs w:val="26"/>
        </w:rPr>
        <w:t>were each found to have a period of dominion and control over the property</w:t>
      </w:r>
      <w:r w:rsidR="00CF634E" w:rsidRPr="00AC4353">
        <w:rPr>
          <w:sz w:val="26"/>
          <w:szCs w:val="26"/>
        </w:rPr>
        <w:t xml:space="preserve">.  The Respondent asserts that </w:t>
      </w:r>
      <w:r w:rsidR="00506055" w:rsidRPr="00AC4353">
        <w:rPr>
          <w:sz w:val="26"/>
          <w:szCs w:val="26"/>
        </w:rPr>
        <w:t xml:space="preserve">the Commission found each </w:t>
      </w:r>
      <w:r w:rsidR="00D20FFC" w:rsidRPr="00AC4353">
        <w:rPr>
          <w:sz w:val="26"/>
          <w:szCs w:val="26"/>
        </w:rPr>
        <w:t xml:space="preserve">to be </w:t>
      </w:r>
      <w:r w:rsidR="00167654" w:rsidRPr="00AC4353">
        <w:rPr>
          <w:sz w:val="26"/>
          <w:szCs w:val="26"/>
        </w:rPr>
        <w:t xml:space="preserve">responsible for the entire amount of unauthorized usage </w:t>
      </w:r>
      <w:r w:rsidR="001C4007" w:rsidRPr="00AC4353">
        <w:rPr>
          <w:sz w:val="26"/>
          <w:szCs w:val="26"/>
        </w:rPr>
        <w:t xml:space="preserve">and made no division of responsibility for the periods of dominion and control.  </w:t>
      </w:r>
      <w:r w:rsidR="000A611D" w:rsidRPr="00AC4353">
        <w:rPr>
          <w:sz w:val="26"/>
          <w:szCs w:val="26"/>
        </w:rPr>
        <w:t xml:space="preserve">Exc. at 3-4 (citing </w:t>
      </w:r>
      <w:r w:rsidR="000A611D" w:rsidRPr="00AC4353">
        <w:rPr>
          <w:i/>
          <w:iCs/>
          <w:sz w:val="26"/>
          <w:szCs w:val="26"/>
        </w:rPr>
        <w:t>Simmons</w:t>
      </w:r>
      <w:r w:rsidR="000A611D" w:rsidRPr="00AC4353">
        <w:rPr>
          <w:sz w:val="26"/>
          <w:szCs w:val="26"/>
        </w:rPr>
        <w:t xml:space="preserve"> at</w:t>
      </w:r>
      <w:r w:rsidR="00773F3A">
        <w:rPr>
          <w:sz w:val="26"/>
          <w:szCs w:val="26"/>
        </w:rPr>
        <w:t> </w:t>
      </w:r>
      <w:r w:rsidR="000A611D" w:rsidRPr="00AC4353">
        <w:rPr>
          <w:sz w:val="26"/>
          <w:szCs w:val="26"/>
        </w:rPr>
        <w:t>19</w:t>
      </w:r>
      <w:r w:rsidR="00773F3A">
        <w:rPr>
          <w:sz w:val="26"/>
          <w:szCs w:val="26"/>
        </w:rPr>
        <w:noBreakHyphen/>
      </w:r>
      <w:r w:rsidR="000A611D" w:rsidRPr="00AC4353">
        <w:rPr>
          <w:sz w:val="26"/>
          <w:szCs w:val="26"/>
        </w:rPr>
        <w:t xml:space="preserve">20).  </w:t>
      </w:r>
    </w:p>
    <w:p w14:paraId="5B73FD88" w14:textId="0BD23482" w:rsidR="004A1DF0" w:rsidRPr="00AC4353" w:rsidRDefault="004A1DF0" w:rsidP="0045716E">
      <w:pPr>
        <w:widowControl/>
        <w:spacing w:line="360" w:lineRule="auto"/>
        <w:ind w:firstLine="1440"/>
        <w:rPr>
          <w:sz w:val="26"/>
          <w:szCs w:val="26"/>
        </w:rPr>
      </w:pPr>
    </w:p>
    <w:p w14:paraId="13C02B80" w14:textId="7C5BF794" w:rsidR="00941784" w:rsidRPr="00AC4353" w:rsidRDefault="004A1DF0" w:rsidP="0045716E">
      <w:pPr>
        <w:widowControl/>
        <w:spacing w:line="360" w:lineRule="auto"/>
        <w:ind w:firstLine="1440"/>
        <w:rPr>
          <w:sz w:val="26"/>
          <w:szCs w:val="26"/>
        </w:rPr>
      </w:pPr>
      <w:r w:rsidRPr="00AC4353">
        <w:rPr>
          <w:sz w:val="26"/>
          <w:szCs w:val="26"/>
        </w:rPr>
        <w:t xml:space="preserve">PGW argues that </w:t>
      </w:r>
      <w:r w:rsidR="008E46C5" w:rsidRPr="00AC4353">
        <w:rPr>
          <w:sz w:val="26"/>
          <w:szCs w:val="26"/>
        </w:rPr>
        <w:t xml:space="preserve">in this proceeding </w:t>
      </w:r>
      <w:r w:rsidRPr="00AC4353">
        <w:rPr>
          <w:sz w:val="26"/>
          <w:szCs w:val="26"/>
        </w:rPr>
        <w:t xml:space="preserve">the Complainant lived five houses away from his tenant </w:t>
      </w:r>
      <w:r w:rsidR="00237992" w:rsidRPr="00AC4353">
        <w:rPr>
          <w:sz w:val="26"/>
          <w:szCs w:val="26"/>
        </w:rPr>
        <w:t xml:space="preserve">and </w:t>
      </w:r>
      <w:r w:rsidRPr="00AC4353">
        <w:rPr>
          <w:sz w:val="26"/>
          <w:szCs w:val="26"/>
        </w:rPr>
        <w:t xml:space="preserve">was not barred from access to the Service Address by the tenant. </w:t>
      </w:r>
      <w:r w:rsidR="00FB31F9" w:rsidRPr="00AC4353">
        <w:rPr>
          <w:sz w:val="26"/>
          <w:szCs w:val="26"/>
        </w:rPr>
        <w:t xml:space="preserve"> </w:t>
      </w:r>
      <w:r w:rsidRPr="00AC4353">
        <w:rPr>
          <w:sz w:val="26"/>
          <w:szCs w:val="26"/>
        </w:rPr>
        <w:t xml:space="preserve">The </w:t>
      </w:r>
      <w:r w:rsidR="00237992" w:rsidRPr="00AC4353">
        <w:rPr>
          <w:sz w:val="26"/>
          <w:szCs w:val="26"/>
        </w:rPr>
        <w:t xml:space="preserve">Respondent asserts that the </w:t>
      </w:r>
      <w:r w:rsidRPr="00AC4353">
        <w:rPr>
          <w:sz w:val="26"/>
          <w:szCs w:val="26"/>
        </w:rPr>
        <w:t>Complainant ha</w:t>
      </w:r>
      <w:r w:rsidR="00237992" w:rsidRPr="00AC4353">
        <w:rPr>
          <w:sz w:val="26"/>
          <w:szCs w:val="26"/>
        </w:rPr>
        <w:t>d</w:t>
      </w:r>
      <w:r w:rsidRPr="00AC4353">
        <w:rPr>
          <w:sz w:val="26"/>
          <w:szCs w:val="26"/>
        </w:rPr>
        <w:t xml:space="preserve"> a reasonable right to inspect his property as any owner would during the term of a lease. </w:t>
      </w:r>
      <w:r w:rsidR="008A6813" w:rsidRPr="00AC4353">
        <w:rPr>
          <w:sz w:val="26"/>
          <w:szCs w:val="26"/>
        </w:rPr>
        <w:t xml:space="preserve"> Although the tenant did not call Mr. Asmamaw </w:t>
      </w:r>
      <w:r w:rsidRPr="00AC4353">
        <w:rPr>
          <w:sz w:val="26"/>
          <w:szCs w:val="26"/>
        </w:rPr>
        <w:t xml:space="preserve">to inspect the property, </w:t>
      </w:r>
      <w:r w:rsidR="00E341F1" w:rsidRPr="00AC4353">
        <w:rPr>
          <w:sz w:val="26"/>
          <w:szCs w:val="26"/>
        </w:rPr>
        <w:t xml:space="preserve">PGW contends that </w:t>
      </w:r>
      <w:r w:rsidRPr="00AC4353">
        <w:rPr>
          <w:sz w:val="26"/>
          <w:szCs w:val="26"/>
        </w:rPr>
        <w:t xml:space="preserve">the lack of </w:t>
      </w:r>
      <w:r w:rsidR="00E341F1" w:rsidRPr="00AC4353">
        <w:rPr>
          <w:sz w:val="26"/>
          <w:szCs w:val="26"/>
        </w:rPr>
        <w:t xml:space="preserve">a </w:t>
      </w:r>
      <w:r w:rsidRPr="00AC4353">
        <w:rPr>
          <w:sz w:val="26"/>
          <w:szCs w:val="26"/>
        </w:rPr>
        <w:t xml:space="preserve">request to do so </w:t>
      </w:r>
      <w:r w:rsidR="00E341F1" w:rsidRPr="00AC4353">
        <w:rPr>
          <w:sz w:val="26"/>
          <w:szCs w:val="26"/>
        </w:rPr>
        <w:t>does not r</w:t>
      </w:r>
      <w:r w:rsidRPr="00AC4353">
        <w:rPr>
          <w:sz w:val="26"/>
          <w:szCs w:val="26"/>
        </w:rPr>
        <w:t xml:space="preserve">elieve the Complainant </w:t>
      </w:r>
      <w:r w:rsidR="007225A6" w:rsidRPr="00AC4353">
        <w:rPr>
          <w:sz w:val="26"/>
          <w:szCs w:val="26"/>
        </w:rPr>
        <w:t>of his</w:t>
      </w:r>
      <w:r w:rsidRPr="00AC4353">
        <w:rPr>
          <w:sz w:val="26"/>
          <w:szCs w:val="26"/>
        </w:rPr>
        <w:t xml:space="preserve"> general </w:t>
      </w:r>
      <w:r w:rsidR="007225A6" w:rsidRPr="00AC4353">
        <w:rPr>
          <w:sz w:val="26"/>
          <w:szCs w:val="26"/>
        </w:rPr>
        <w:t xml:space="preserve">oversight obligations </w:t>
      </w:r>
      <w:r w:rsidR="00AC599B" w:rsidRPr="00AC4353">
        <w:rPr>
          <w:sz w:val="26"/>
          <w:szCs w:val="26"/>
        </w:rPr>
        <w:t xml:space="preserve">over the </w:t>
      </w:r>
      <w:r w:rsidRPr="00AC4353">
        <w:rPr>
          <w:sz w:val="26"/>
          <w:szCs w:val="26"/>
        </w:rPr>
        <w:t>condition</w:t>
      </w:r>
      <w:r w:rsidR="00AC599B" w:rsidRPr="00AC4353">
        <w:rPr>
          <w:sz w:val="26"/>
          <w:szCs w:val="26"/>
        </w:rPr>
        <w:t>s</w:t>
      </w:r>
      <w:r w:rsidRPr="00AC4353">
        <w:rPr>
          <w:sz w:val="26"/>
          <w:szCs w:val="26"/>
        </w:rPr>
        <w:t xml:space="preserve"> of the property and </w:t>
      </w:r>
      <w:r w:rsidR="00AC599B" w:rsidRPr="00AC4353">
        <w:rPr>
          <w:sz w:val="26"/>
          <w:szCs w:val="26"/>
        </w:rPr>
        <w:t>to protect t</w:t>
      </w:r>
      <w:r w:rsidRPr="00AC4353">
        <w:rPr>
          <w:sz w:val="26"/>
          <w:szCs w:val="26"/>
        </w:rPr>
        <w:t xml:space="preserve">he condition of utility equipment services from problems and abuse. </w:t>
      </w:r>
      <w:r w:rsidR="007D7D08" w:rsidRPr="00AC4353">
        <w:rPr>
          <w:sz w:val="26"/>
          <w:szCs w:val="26"/>
        </w:rPr>
        <w:t xml:space="preserve"> </w:t>
      </w:r>
      <w:r w:rsidR="00941784" w:rsidRPr="00AC4353">
        <w:rPr>
          <w:sz w:val="26"/>
          <w:szCs w:val="26"/>
        </w:rPr>
        <w:t xml:space="preserve">Exc. at </w:t>
      </w:r>
      <w:r w:rsidR="002663E0" w:rsidRPr="00AC4353">
        <w:rPr>
          <w:sz w:val="26"/>
          <w:szCs w:val="26"/>
        </w:rPr>
        <w:t>4.</w:t>
      </w:r>
    </w:p>
    <w:p w14:paraId="2926CFFA" w14:textId="77777777" w:rsidR="00941784" w:rsidRPr="00AC4353" w:rsidRDefault="00941784" w:rsidP="0045716E">
      <w:pPr>
        <w:widowControl/>
        <w:spacing w:line="360" w:lineRule="auto"/>
        <w:ind w:firstLine="1440"/>
        <w:rPr>
          <w:sz w:val="26"/>
          <w:szCs w:val="26"/>
        </w:rPr>
      </w:pPr>
    </w:p>
    <w:p w14:paraId="1A351A7F" w14:textId="5E84545C" w:rsidR="004A1DF0" w:rsidRPr="00AC4353" w:rsidRDefault="007D7D08" w:rsidP="0045716E">
      <w:pPr>
        <w:widowControl/>
        <w:spacing w:line="360" w:lineRule="auto"/>
        <w:ind w:firstLine="1440"/>
        <w:rPr>
          <w:iCs/>
          <w:sz w:val="26"/>
          <w:szCs w:val="26"/>
        </w:rPr>
      </w:pPr>
      <w:r w:rsidRPr="00AC4353">
        <w:rPr>
          <w:sz w:val="26"/>
          <w:szCs w:val="26"/>
        </w:rPr>
        <w:t>According to the Respondent, t</w:t>
      </w:r>
      <w:r w:rsidR="004A1DF0" w:rsidRPr="00AC4353">
        <w:rPr>
          <w:sz w:val="26"/>
          <w:szCs w:val="26"/>
        </w:rPr>
        <w:t xml:space="preserve">he Complainant did not surrender his complete dominion and control of the Service Address with the leasing of it. </w:t>
      </w:r>
      <w:r w:rsidRPr="00AC4353">
        <w:rPr>
          <w:sz w:val="26"/>
          <w:szCs w:val="26"/>
        </w:rPr>
        <w:t xml:space="preserve"> </w:t>
      </w:r>
      <w:r w:rsidR="00284CBA" w:rsidRPr="00AC4353">
        <w:rPr>
          <w:sz w:val="26"/>
          <w:szCs w:val="26"/>
        </w:rPr>
        <w:t>Moreover, PGW proffers that t</w:t>
      </w:r>
      <w:r w:rsidR="004A1DF0" w:rsidRPr="00AC4353">
        <w:rPr>
          <w:sz w:val="26"/>
          <w:szCs w:val="26"/>
        </w:rPr>
        <w:t>he Complainant failed to show that the tenant prevented him from inspect</w:t>
      </w:r>
      <w:r w:rsidR="00284CBA" w:rsidRPr="00AC4353">
        <w:rPr>
          <w:sz w:val="26"/>
          <w:szCs w:val="26"/>
        </w:rPr>
        <w:t>ing</w:t>
      </w:r>
      <w:r w:rsidR="004A1DF0" w:rsidRPr="00AC4353">
        <w:rPr>
          <w:sz w:val="26"/>
          <w:szCs w:val="26"/>
        </w:rPr>
        <w:t xml:space="preserve"> the condition of the Service Address, </w:t>
      </w:r>
      <w:r w:rsidR="00284CBA" w:rsidRPr="00AC4353">
        <w:rPr>
          <w:sz w:val="26"/>
          <w:szCs w:val="26"/>
        </w:rPr>
        <w:t>especially</w:t>
      </w:r>
      <w:r w:rsidR="004A1DF0" w:rsidRPr="00AC4353">
        <w:rPr>
          <w:sz w:val="26"/>
          <w:szCs w:val="26"/>
        </w:rPr>
        <w:t xml:space="preserve"> the utility services that were the subject of tampering and unauthorized usage. </w:t>
      </w:r>
      <w:r w:rsidR="00284CBA" w:rsidRPr="00AC4353">
        <w:rPr>
          <w:sz w:val="26"/>
          <w:szCs w:val="26"/>
        </w:rPr>
        <w:t xml:space="preserve"> Because t</w:t>
      </w:r>
      <w:r w:rsidR="004A1DF0" w:rsidRPr="00AC4353">
        <w:rPr>
          <w:sz w:val="26"/>
          <w:szCs w:val="26"/>
        </w:rPr>
        <w:t>he Complainant retained a measure of dominion and control over the Service Address</w:t>
      </w:r>
      <w:r w:rsidR="00284CBA" w:rsidRPr="00AC4353">
        <w:rPr>
          <w:sz w:val="26"/>
          <w:szCs w:val="26"/>
        </w:rPr>
        <w:t>, PGW argues that he</w:t>
      </w:r>
      <w:r w:rsidR="00941784" w:rsidRPr="00AC4353">
        <w:rPr>
          <w:sz w:val="26"/>
          <w:szCs w:val="26"/>
        </w:rPr>
        <w:t xml:space="preserve"> </w:t>
      </w:r>
      <w:r w:rsidR="004A1DF0" w:rsidRPr="00AC4353">
        <w:rPr>
          <w:sz w:val="26"/>
          <w:szCs w:val="26"/>
        </w:rPr>
        <w:t>should not be relieved from his responsibility for the unauthorized usage</w:t>
      </w:r>
      <w:r w:rsidR="00941784" w:rsidRPr="00AC4353">
        <w:rPr>
          <w:sz w:val="26"/>
          <w:szCs w:val="26"/>
        </w:rPr>
        <w:t xml:space="preserve">.  </w:t>
      </w:r>
      <w:r w:rsidR="002663E0" w:rsidRPr="00AC4353">
        <w:rPr>
          <w:i/>
          <w:iCs/>
          <w:sz w:val="26"/>
          <w:szCs w:val="26"/>
        </w:rPr>
        <w:t>Id</w:t>
      </w:r>
      <w:r w:rsidR="002663E0" w:rsidRPr="00AC4353">
        <w:rPr>
          <w:sz w:val="26"/>
          <w:szCs w:val="26"/>
        </w:rPr>
        <w:t xml:space="preserve">. </w:t>
      </w:r>
    </w:p>
    <w:p w14:paraId="3720B890" w14:textId="77777777" w:rsidR="005B1369" w:rsidRPr="00AC4353" w:rsidRDefault="00396CC0" w:rsidP="005B1369">
      <w:pPr>
        <w:widowControl/>
        <w:spacing w:line="360" w:lineRule="auto"/>
        <w:rPr>
          <w:sz w:val="26"/>
          <w:szCs w:val="26"/>
        </w:rPr>
      </w:pPr>
      <w:r w:rsidRPr="00AC4353">
        <w:rPr>
          <w:sz w:val="26"/>
          <w:szCs w:val="26"/>
        </w:rPr>
        <w:t xml:space="preserve"> </w:t>
      </w:r>
    </w:p>
    <w:p w14:paraId="733C09CD" w14:textId="7C443DE5" w:rsidR="005B1369" w:rsidRPr="00AC4353" w:rsidRDefault="00396CC0" w:rsidP="00D35B6F">
      <w:pPr>
        <w:keepNext/>
        <w:widowControl/>
        <w:spacing w:line="360" w:lineRule="auto"/>
        <w:rPr>
          <w:b/>
          <w:sz w:val="26"/>
          <w:szCs w:val="26"/>
        </w:rPr>
      </w:pPr>
      <w:r w:rsidRPr="00AC4353">
        <w:rPr>
          <w:b/>
          <w:sz w:val="26"/>
          <w:szCs w:val="26"/>
        </w:rPr>
        <w:lastRenderedPageBreak/>
        <w:t>Disposition</w:t>
      </w:r>
    </w:p>
    <w:p w14:paraId="786EC6A1" w14:textId="77777777" w:rsidR="005B1369" w:rsidRPr="00AC4353" w:rsidRDefault="005B1369" w:rsidP="00D35B6F">
      <w:pPr>
        <w:keepNext/>
        <w:widowControl/>
        <w:spacing w:line="360" w:lineRule="auto"/>
        <w:rPr>
          <w:b/>
          <w:sz w:val="26"/>
          <w:szCs w:val="26"/>
        </w:rPr>
      </w:pPr>
    </w:p>
    <w:p w14:paraId="3725482C" w14:textId="2FD486CE" w:rsidR="00BD2F9C" w:rsidRPr="00AC4353" w:rsidRDefault="001F237D" w:rsidP="00D35B6F">
      <w:pPr>
        <w:keepNext/>
        <w:widowControl/>
        <w:spacing w:line="360" w:lineRule="auto"/>
        <w:rPr>
          <w:bCs/>
          <w:sz w:val="26"/>
          <w:szCs w:val="26"/>
        </w:rPr>
      </w:pPr>
      <w:r w:rsidRPr="00AC4353">
        <w:rPr>
          <w:b/>
          <w:sz w:val="26"/>
          <w:szCs w:val="26"/>
        </w:rPr>
        <w:tab/>
      </w:r>
      <w:r w:rsidRPr="00AC4353">
        <w:rPr>
          <w:b/>
          <w:sz w:val="26"/>
          <w:szCs w:val="26"/>
        </w:rPr>
        <w:tab/>
      </w:r>
      <w:r w:rsidR="00E77471" w:rsidRPr="00AC4353">
        <w:rPr>
          <w:bCs/>
          <w:sz w:val="26"/>
          <w:szCs w:val="26"/>
        </w:rPr>
        <w:t>Upon review of the record evidence</w:t>
      </w:r>
      <w:r w:rsidR="00D56599" w:rsidRPr="00AC4353">
        <w:rPr>
          <w:bCs/>
          <w:sz w:val="26"/>
          <w:szCs w:val="26"/>
        </w:rPr>
        <w:t xml:space="preserve"> and the applicable law</w:t>
      </w:r>
      <w:r w:rsidR="00E77471" w:rsidRPr="00AC4353">
        <w:rPr>
          <w:bCs/>
          <w:sz w:val="26"/>
          <w:szCs w:val="26"/>
        </w:rPr>
        <w:t xml:space="preserve">, we </w:t>
      </w:r>
      <w:r w:rsidR="007D7EFA" w:rsidRPr="00AC4353">
        <w:rPr>
          <w:bCs/>
          <w:sz w:val="26"/>
          <w:szCs w:val="26"/>
        </w:rPr>
        <w:t>find that</w:t>
      </w:r>
      <w:r w:rsidR="00C8158D" w:rsidRPr="00AC4353">
        <w:rPr>
          <w:bCs/>
          <w:sz w:val="26"/>
          <w:szCs w:val="26"/>
        </w:rPr>
        <w:t xml:space="preserve"> the </w:t>
      </w:r>
      <w:r w:rsidR="00616AC2" w:rsidRPr="00AC4353">
        <w:rPr>
          <w:bCs/>
          <w:sz w:val="26"/>
          <w:szCs w:val="26"/>
        </w:rPr>
        <w:t>Initial Decision incorrectly determined</w:t>
      </w:r>
      <w:r w:rsidR="009269A7" w:rsidRPr="00AC4353">
        <w:rPr>
          <w:bCs/>
          <w:sz w:val="26"/>
          <w:szCs w:val="26"/>
        </w:rPr>
        <w:t xml:space="preserve"> that </w:t>
      </w:r>
      <w:r w:rsidR="006C315E" w:rsidRPr="00AC4353">
        <w:rPr>
          <w:bCs/>
          <w:sz w:val="26"/>
          <w:szCs w:val="26"/>
        </w:rPr>
        <w:t xml:space="preserve">the Complainant </w:t>
      </w:r>
      <w:r w:rsidR="001D0429" w:rsidRPr="00AC4353">
        <w:rPr>
          <w:bCs/>
          <w:sz w:val="26"/>
          <w:szCs w:val="26"/>
        </w:rPr>
        <w:t>lacked</w:t>
      </w:r>
      <w:r w:rsidR="006C315E" w:rsidRPr="00AC4353">
        <w:rPr>
          <w:bCs/>
          <w:sz w:val="26"/>
          <w:szCs w:val="26"/>
        </w:rPr>
        <w:t xml:space="preserve"> sufficient dominion and control of the Service Address </w:t>
      </w:r>
      <w:r w:rsidR="001D0429" w:rsidRPr="00AC4353">
        <w:rPr>
          <w:bCs/>
          <w:sz w:val="26"/>
          <w:szCs w:val="26"/>
        </w:rPr>
        <w:t xml:space="preserve">from </w:t>
      </w:r>
      <w:r w:rsidR="001D0429" w:rsidRPr="00AC4353">
        <w:rPr>
          <w:sz w:val="26"/>
          <w:szCs w:val="26"/>
        </w:rPr>
        <w:t>August 22, 2016, and July 17, 2019</w:t>
      </w:r>
      <w:r w:rsidR="00BD6813" w:rsidRPr="00AC4353">
        <w:rPr>
          <w:sz w:val="26"/>
          <w:szCs w:val="26"/>
        </w:rPr>
        <w:t xml:space="preserve">, </w:t>
      </w:r>
      <w:r w:rsidR="00C9574D" w:rsidRPr="00AC4353">
        <w:rPr>
          <w:sz w:val="26"/>
          <w:szCs w:val="26"/>
        </w:rPr>
        <w:t xml:space="preserve">and was thus relieved of responsibility for the unauthorized usage during this time period.  </w:t>
      </w:r>
      <w:r w:rsidR="005B4167" w:rsidRPr="00AC4353">
        <w:rPr>
          <w:sz w:val="26"/>
          <w:szCs w:val="26"/>
        </w:rPr>
        <w:t>Under the circumstances of this proceeding</w:t>
      </w:r>
      <w:r w:rsidR="004E71F5" w:rsidRPr="00AC4353">
        <w:rPr>
          <w:sz w:val="26"/>
          <w:szCs w:val="26"/>
        </w:rPr>
        <w:t xml:space="preserve">, we conclude that the Commission lacks jurisdiction to make a determination </w:t>
      </w:r>
      <w:r w:rsidR="00F54603" w:rsidRPr="00AC4353">
        <w:rPr>
          <w:sz w:val="26"/>
          <w:szCs w:val="26"/>
        </w:rPr>
        <w:t xml:space="preserve">that </w:t>
      </w:r>
      <w:r w:rsidR="005B4167" w:rsidRPr="00AC4353">
        <w:rPr>
          <w:sz w:val="26"/>
          <w:szCs w:val="26"/>
        </w:rPr>
        <w:t>Mr. Asmamaw</w:t>
      </w:r>
      <w:r w:rsidR="005021AC" w:rsidRPr="00AC4353">
        <w:rPr>
          <w:sz w:val="26"/>
          <w:szCs w:val="26"/>
        </w:rPr>
        <w:t>,</w:t>
      </w:r>
      <w:r w:rsidR="005B4167" w:rsidRPr="00AC4353">
        <w:rPr>
          <w:sz w:val="26"/>
          <w:szCs w:val="26"/>
        </w:rPr>
        <w:t xml:space="preserve"> as</w:t>
      </w:r>
      <w:r w:rsidR="004547B6" w:rsidRPr="00AC4353">
        <w:rPr>
          <w:sz w:val="26"/>
          <w:szCs w:val="26"/>
        </w:rPr>
        <w:t xml:space="preserve"> landlord</w:t>
      </w:r>
      <w:r w:rsidR="005021AC" w:rsidRPr="00AC4353">
        <w:rPr>
          <w:sz w:val="26"/>
          <w:szCs w:val="26"/>
        </w:rPr>
        <w:t>,</w:t>
      </w:r>
      <w:r w:rsidR="004547B6" w:rsidRPr="00AC4353">
        <w:rPr>
          <w:sz w:val="26"/>
          <w:szCs w:val="26"/>
        </w:rPr>
        <w:t xml:space="preserve"> is excused from </w:t>
      </w:r>
      <w:r w:rsidR="00776578" w:rsidRPr="00AC4353">
        <w:rPr>
          <w:sz w:val="26"/>
          <w:szCs w:val="26"/>
        </w:rPr>
        <w:t>responsibility</w:t>
      </w:r>
      <w:r w:rsidR="00072BCD" w:rsidRPr="00AC4353">
        <w:rPr>
          <w:sz w:val="26"/>
          <w:szCs w:val="26"/>
        </w:rPr>
        <w:t xml:space="preserve"> for the total amount of unauthorized usage</w:t>
      </w:r>
      <w:r w:rsidR="00776578" w:rsidRPr="00AC4353">
        <w:rPr>
          <w:sz w:val="26"/>
          <w:szCs w:val="26"/>
        </w:rPr>
        <w:t xml:space="preserve"> </w:t>
      </w:r>
      <w:r w:rsidR="00072BCD" w:rsidRPr="00AC4353">
        <w:rPr>
          <w:sz w:val="26"/>
          <w:szCs w:val="26"/>
        </w:rPr>
        <w:t>based on</w:t>
      </w:r>
      <w:r w:rsidR="00776578" w:rsidRPr="00AC4353">
        <w:rPr>
          <w:sz w:val="26"/>
          <w:szCs w:val="26"/>
        </w:rPr>
        <w:t xml:space="preserve"> </w:t>
      </w:r>
      <w:r w:rsidR="006206C7" w:rsidRPr="00AC4353">
        <w:rPr>
          <w:sz w:val="26"/>
          <w:szCs w:val="26"/>
        </w:rPr>
        <w:t xml:space="preserve">his understanding of a lease agreement with his </w:t>
      </w:r>
      <w:r w:rsidR="00E8451D" w:rsidRPr="00AC4353">
        <w:rPr>
          <w:sz w:val="26"/>
          <w:szCs w:val="26"/>
        </w:rPr>
        <w:t xml:space="preserve">former </w:t>
      </w:r>
      <w:r w:rsidR="006206C7" w:rsidRPr="00AC4353">
        <w:rPr>
          <w:sz w:val="26"/>
          <w:szCs w:val="26"/>
        </w:rPr>
        <w:t>tenant.  A</w:t>
      </w:r>
      <w:r w:rsidR="00C9574D" w:rsidRPr="00AC4353">
        <w:rPr>
          <w:sz w:val="26"/>
          <w:szCs w:val="26"/>
        </w:rPr>
        <w:t>ccordingly, we</w:t>
      </w:r>
      <w:r w:rsidR="001D0429" w:rsidRPr="00AC4353">
        <w:rPr>
          <w:sz w:val="26"/>
          <w:szCs w:val="26"/>
        </w:rPr>
        <w:t xml:space="preserve"> </w:t>
      </w:r>
      <w:r w:rsidR="00E77471" w:rsidRPr="00AC4353">
        <w:rPr>
          <w:bCs/>
          <w:sz w:val="26"/>
          <w:szCs w:val="26"/>
        </w:rPr>
        <w:t xml:space="preserve">shall </w:t>
      </w:r>
      <w:r w:rsidR="00D56599" w:rsidRPr="00AC4353">
        <w:rPr>
          <w:bCs/>
          <w:sz w:val="26"/>
          <w:szCs w:val="26"/>
        </w:rPr>
        <w:t>grant</w:t>
      </w:r>
      <w:r w:rsidR="0059130A" w:rsidRPr="00AC4353">
        <w:rPr>
          <w:bCs/>
          <w:sz w:val="26"/>
          <w:szCs w:val="26"/>
        </w:rPr>
        <w:t xml:space="preserve"> </w:t>
      </w:r>
      <w:r w:rsidR="006A482D" w:rsidRPr="00AC4353">
        <w:rPr>
          <w:bCs/>
          <w:sz w:val="26"/>
          <w:szCs w:val="26"/>
        </w:rPr>
        <w:t>PGW’s Exce</w:t>
      </w:r>
      <w:r w:rsidR="00BD2F9C" w:rsidRPr="00AC4353">
        <w:rPr>
          <w:bCs/>
          <w:sz w:val="26"/>
          <w:szCs w:val="26"/>
        </w:rPr>
        <w:t>ptions</w:t>
      </w:r>
      <w:r w:rsidR="003904D6" w:rsidRPr="00AC4353">
        <w:rPr>
          <w:bCs/>
          <w:sz w:val="26"/>
          <w:szCs w:val="26"/>
        </w:rPr>
        <w:t xml:space="preserve"> </w:t>
      </w:r>
      <w:r w:rsidR="00DF5776" w:rsidRPr="00AC4353">
        <w:rPr>
          <w:bCs/>
          <w:sz w:val="26"/>
          <w:szCs w:val="26"/>
        </w:rPr>
        <w:t xml:space="preserve">and modify the Initial Decision as discussed below.  </w:t>
      </w:r>
    </w:p>
    <w:p w14:paraId="123BC777" w14:textId="1A5FD090" w:rsidR="00D56599" w:rsidRPr="00AC4353" w:rsidRDefault="00D56599" w:rsidP="00C9574D">
      <w:pPr>
        <w:widowControl/>
        <w:spacing w:line="360" w:lineRule="auto"/>
        <w:rPr>
          <w:bCs/>
          <w:sz w:val="26"/>
          <w:szCs w:val="26"/>
        </w:rPr>
      </w:pPr>
    </w:p>
    <w:p w14:paraId="3E80E3DD" w14:textId="1EC58AC4" w:rsidR="008A0271" w:rsidRPr="00AC4353" w:rsidRDefault="001311B5" w:rsidP="005021AC">
      <w:pPr>
        <w:widowControl/>
        <w:shd w:val="clear" w:color="auto" w:fill="FFFFFF"/>
        <w:spacing w:line="360" w:lineRule="auto"/>
        <w:ind w:firstLine="1440"/>
        <w:textAlignment w:val="baseline"/>
        <w:rPr>
          <w:sz w:val="26"/>
          <w:szCs w:val="26"/>
          <w:shd w:val="clear" w:color="auto" w:fill="FFFFFF"/>
        </w:rPr>
      </w:pPr>
      <w:r w:rsidRPr="00AC4353">
        <w:rPr>
          <w:sz w:val="26"/>
          <w:szCs w:val="26"/>
          <w:shd w:val="clear" w:color="auto" w:fill="FFFFFF"/>
        </w:rPr>
        <w:t>The</w:t>
      </w:r>
      <w:r w:rsidR="00D56599" w:rsidRPr="00AC4353">
        <w:rPr>
          <w:sz w:val="26"/>
          <w:szCs w:val="26"/>
          <w:shd w:val="clear" w:color="auto" w:fill="FFFFFF"/>
        </w:rPr>
        <w:t xml:space="preserve"> Commission, as a creation of the General Assembly, has only the powers and authority granted to it by the General Assembly contained in the Code. </w:t>
      </w:r>
      <w:r w:rsidR="008A0271" w:rsidRPr="00AC4353">
        <w:rPr>
          <w:sz w:val="26"/>
          <w:szCs w:val="26"/>
          <w:shd w:val="clear" w:color="auto" w:fill="FFFFFF"/>
        </w:rPr>
        <w:t xml:space="preserve"> </w:t>
      </w:r>
      <w:r w:rsidR="00D56599" w:rsidRPr="00AC4353">
        <w:rPr>
          <w:i/>
          <w:iCs/>
          <w:sz w:val="26"/>
          <w:szCs w:val="26"/>
          <w:bdr w:val="none" w:sz="0" w:space="0" w:color="auto" w:frame="1"/>
          <w:shd w:val="clear" w:color="auto" w:fill="FFFFFF"/>
        </w:rPr>
        <w:t>Tod and Lisa Shedlosky v. Pennsylvania Electric Co.</w:t>
      </w:r>
      <w:r w:rsidR="00D56599" w:rsidRPr="00AC4353">
        <w:rPr>
          <w:sz w:val="26"/>
          <w:szCs w:val="26"/>
          <w:shd w:val="clear" w:color="auto" w:fill="FFFFFF"/>
        </w:rPr>
        <w:t>, Docket No. C-20066937 (Order entered May 28, 2008); </w:t>
      </w:r>
      <w:r w:rsidR="00D56599" w:rsidRPr="00AC4353">
        <w:rPr>
          <w:i/>
          <w:iCs/>
          <w:sz w:val="26"/>
          <w:szCs w:val="26"/>
          <w:bdr w:val="none" w:sz="0" w:space="0" w:color="auto" w:frame="1"/>
          <w:shd w:val="clear" w:color="auto" w:fill="FFFFFF"/>
        </w:rPr>
        <w:t>Feingold v. Bell Tel. Co. of Pa.</w:t>
      </w:r>
      <w:r w:rsidR="00D56599" w:rsidRPr="00AC4353">
        <w:rPr>
          <w:sz w:val="26"/>
          <w:szCs w:val="26"/>
          <w:bdr w:val="none" w:sz="0" w:space="0" w:color="auto" w:frame="1"/>
          <w:shd w:val="clear" w:color="auto" w:fill="FFFFFF"/>
        </w:rPr>
        <w:t xml:space="preserve">, </w:t>
      </w:r>
      <w:r w:rsidR="00FB4AA3" w:rsidRPr="00AC4353">
        <w:rPr>
          <w:sz w:val="26"/>
          <w:szCs w:val="26"/>
          <w:bdr w:val="none" w:sz="0" w:space="0" w:color="auto" w:frame="1"/>
          <w:shd w:val="clear" w:color="auto" w:fill="FFFFFF"/>
        </w:rPr>
        <w:t xml:space="preserve">477 Pa. 1, </w:t>
      </w:r>
      <w:r w:rsidR="00D56599" w:rsidRPr="00AC4353">
        <w:rPr>
          <w:sz w:val="26"/>
          <w:szCs w:val="26"/>
          <w:bdr w:val="none" w:sz="0" w:space="0" w:color="auto" w:frame="1"/>
          <w:shd w:val="clear" w:color="auto" w:fill="FFFFFF"/>
        </w:rPr>
        <w:t>383 A.2d 791 (1977)</w:t>
      </w:r>
      <w:r w:rsidR="00D56599" w:rsidRPr="00AC4353">
        <w:rPr>
          <w:sz w:val="26"/>
          <w:szCs w:val="26"/>
          <w:shd w:val="clear" w:color="auto" w:fill="FFFFFF"/>
        </w:rPr>
        <w:t> (Commission must act within, and cannot exceed, its jurisdiction); </w:t>
      </w:r>
      <w:r w:rsidR="00D56599" w:rsidRPr="00AC4353">
        <w:rPr>
          <w:i/>
          <w:iCs/>
          <w:sz w:val="26"/>
          <w:szCs w:val="26"/>
          <w:bdr w:val="none" w:sz="0" w:space="0" w:color="auto" w:frame="1"/>
          <w:shd w:val="clear" w:color="auto" w:fill="FFFFFF"/>
        </w:rPr>
        <w:t>City of Pittsburgh v. P</w:t>
      </w:r>
      <w:r w:rsidR="00273841">
        <w:rPr>
          <w:i/>
          <w:iCs/>
          <w:sz w:val="26"/>
          <w:szCs w:val="26"/>
          <w:bdr w:val="none" w:sz="0" w:space="0" w:color="auto" w:frame="1"/>
          <w:shd w:val="clear" w:color="auto" w:fill="FFFFFF"/>
        </w:rPr>
        <w:t>a. PUC</w:t>
      </w:r>
      <w:r w:rsidR="00D56599" w:rsidRPr="00AC4353">
        <w:rPr>
          <w:sz w:val="26"/>
          <w:szCs w:val="26"/>
          <w:bdr w:val="none" w:sz="0" w:space="0" w:color="auto" w:frame="1"/>
          <w:shd w:val="clear" w:color="auto" w:fill="FFFFFF"/>
        </w:rPr>
        <w:t>, 43 A.2d 348 (Pa</w:t>
      </w:r>
      <w:r w:rsidR="006F3DA7" w:rsidRPr="00AC4353">
        <w:rPr>
          <w:sz w:val="26"/>
          <w:szCs w:val="26"/>
          <w:bdr w:val="none" w:sz="0" w:space="0" w:color="auto" w:frame="1"/>
          <w:shd w:val="clear" w:color="auto" w:fill="FFFFFF"/>
        </w:rPr>
        <w:t xml:space="preserve">. </w:t>
      </w:r>
      <w:r w:rsidR="00D56599" w:rsidRPr="00AC4353">
        <w:rPr>
          <w:sz w:val="26"/>
          <w:szCs w:val="26"/>
          <w:bdr w:val="none" w:sz="0" w:space="0" w:color="auto" w:frame="1"/>
          <w:shd w:val="clear" w:color="auto" w:fill="FFFFFF"/>
        </w:rPr>
        <w:t>Super. 1945)</w:t>
      </w:r>
      <w:r w:rsidR="00D56599" w:rsidRPr="00AC4353">
        <w:rPr>
          <w:sz w:val="26"/>
          <w:szCs w:val="26"/>
          <w:shd w:val="clear" w:color="auto" w:fill="FFFFFF"/>
        </w:rPr>
        <w:t> (</w:t>
      </w:r>
      <w:r w:rsidR="0099368F" w:rsidRPr="00AC4353">
        <w:rPr>
          <w:sz w:val="26"/>
          <w:szCs w:val="26"/>
          <w:shd w:val="clear" w:color="auto" w:fill="FFFFFF"/>
        </w:rPr>
        <w:t>j</w:t>
      </w:r>
      <w:r w:rsidR="00D56599" w:rsidRPr="00AC4353">
        <w:rPr>
          <w:sz w:val="26"/>
          <w:szCs w:val="26"/>
          <w:shd w:val="clear" w:color="auto" w:fill="FFFFFF"/>
        </w:rPr>
        <w:t>urisdiction may not be conferred by the parties where none exists); </w:t>
      </w:r>
      <w:r w:rsidR="00D56599" w:rsidRPr="00AC4353">
        <w:rPr>
          <w:i/>
          <w:iCs/>
          <w:sz w:val="26"/>
          <w:szCs w:val="26"/>
          <w:bdr w:val="none" w:sz="0" w:space="0" w:color="auto" w:frame="1"/>
          <w:shd w:val="clear" w:color="auto" w:fill="FFFFFF"/>
        </w:rPr>
        <w:t>Roberts v. Martorano</w:t>
      </w:r>
      <w:r w:rsidR="00D56599" w:rsidRPr="00280628">
        <w:rPr>
          <w:sz w:val="26"/>
          <w:szCs w:val="26"/>
          <w:bdr w:val="none" w:sz="0" w:space="0" w:color="auto" w:frame="1"/>
          <w:shd w:val="clear" w:color="auto" w:fill="FFFFFF"/>
        </w:rPr>
        <w:t>,</w:t>
      </w:r>
      <w:r w:rsidR="00D56599" w:rsidRPr="00AC4353">
        <w:rPr>
          <w:sz w:val="26"/>
          <w:szCs w:val="26"/>
          <w:bdr w:val="none" w:sz="0" w:space="0" w:color="auto" w:frame="1"/>
          <w:shd w:val="clear" w:color="auto" w:fill="FFFFFF"/>
        </w:rPr>
        <w:t xml:space="preserve"> </w:t>
      </w:r>
      <w:r w:rsidR="006B439E" w:rsidRPr="00AC4353">
        <w:rPr>
          <w:sz w:val="26"/>
          <w:szCs w:val="26"/>
          <w:bdr w:val="none" w:sz="0" w:space="0" w:color="auto" w:frame="1"/>
          <w:shd w:val="clear" w:color="auto" w:fill="FFFFFF"/>
        </w:rPr>
        <w:t xml:space="preserve">427 Pa. </w:t>
      </w:r>
      <w:r w:rsidR="00657DA7" w:rsidRPr="00AC4353">
        <w:rPr>
          <w:sz w:val="26"/>
          <w:szCs w:val="26"/>
          <w:bdr w:val="none" w:sz="0" w:space="0" w:color="auto" w:frame="1"/>
          <w:shd w:val="clear" w:color="auto" w:fill="FFFFFF"/>
        </w:rPr>
        <w:t xml:space="preserve">581, </w:t>
      </w:r>
      <w:r w:rsidR="00D56599" w:rsidRPr="00AC4353">
        <w:rPr>
          <w:sz w:val="26"/>
          <w:szCs w:val="26"/>
          <w:bdr w:val="none" w:sz="0" w:space="0" w:color="auto" w:frame="1"/>
          <w:shd w:val="clear" w:color="auto" w:fill="FFFFFF"/>
        </w:rPr>
        <w:t>235 A.2d 602 (1967)</w:t>
      </w:r>
      <w:r w:rsidR="00D56599" w:rsidRPr="00AC4353">
        <w:rPr>
          <w:sz w:val="26"/>
          <w:szCs w:val="26"/>
          <w:shd w:val="clear" w:color="auto" w:fill="FFFFFF"/>
        </w:rPr>
        <w:t> (</w:t>
      </w:r>
      <w:r w:rsidR="0099368F" w:rsidRPr="00AC4353">
        <w:rPr>
          <w:sz w:val="26"/>
          <w:szCs w:val="26"/>
          <w:shd w:val="clear" w:color="auto" w:fill="FFFFFF"/>
        </w:rPr>
        <w:t>s</w:t>
      </w:r>
      <w:r w:rsidR="00D56599" w:rsidRPr="00AC4353">
        <w:rPr>
          <w:sz w:val="26"/>
          <w:szCs w:val="26"/>
          <w:shd w:val="clear" w:color="auto" w:fill="FFFFFF"/>
        </w:rPr>
        <w:t>ubject matter jurisdiction is a prerequisite to the exercise of power to decide a controversy); </w:t>
      </w:r>
      <w:r w:rsidR="00D56599" w:rsidRPr="00AC4353">
        <w:rPr>
          <w:i/>
          <w:iCs/>
          <w:sz w:val="26"/>
          <w:szCs w:val="26"/>
          <w:bdr w:val="none" w:sz="0" w:space="0" w:color="auto" w:frame="1"/>
          <w:shd w:val="clear" w:color="auto" w:fill="FFFFFF"/>
        </w:rPr>
        <w:t>Hughes v. Pennsylvania State Police</w:t>
      </w:r>
      <w:r w:rsidR="00D56599" w:rsidRPr="00AC4353">
        <w:rPr>
          <w:sz w:val="26"/>
          <w:szCs w:val="26"/>
          <w:bdr w:val="none" w:sz="0" w:space="0" w:color="auto" w:frame="1"/>
          <w:shd w:val="clear" w:color="auto" w:fill="FFFFFF"/>
        </w:rPr>
        <w:t>, 619 A.2d 390 (Pa.</w:t>
      </w:r>
      <w:r w:rsidR="00280628">
        <w:rPr>
          <w:sz w:val="26"/>
          <w:szCs w:val="26"/>
          <w:bdr w:val="none" w:sz="0" w:space="0" w:color="auto" w:frame="1"/>
          <w:shd w:val="clear" w:color="auto" w:fill="FFFFFF"/>
        </w:rPr>
        <w:t> </w:t>
      </w:r>
      <w:r w:rsidR="00D56599" w:rsidRPr="00AC4353">
        <w:rPr>
          <w:sz w:val="26"/>
          <w:szCs w:val="26"/>
          <w:bdr w:val="none" w:sz="0" w:space="0" w:color="auto" w:frame="1"/>
          <w:shd w:val="clear" w:color="auto" w:fill="FFFFFF"/>
        </w:rPr>
        <w:t>Cmwlth.</w:t>
      </w:r>
      <w:r w:rsidR="00280628">
        <w:rPr>
          <w:sz w:val="26"/>
          <w:szCs w:val="26"/>
          <w:bdr w:val="none" w:sz="0" w:space="0" w:color="auto" w:frame="1"/>
          <w:shd w:val="clear" w:color="auto" w:fill="FFFFFF"/>
        </w:rPr>
        <w:t> </w:t>
      </w:r>
      <w:r w:rsidR="00D56599" w:rsidRPr="00AC4353">
        <w:rPr>
          <w:sz w:val="26"/>
          <w:szCs w:val="26"/>
          <w:bdr w:val="none" w:sz="0" w:space="0" w:color="auto" w:frame="1"/>
          <w:shd w:val="clear" w:color="auto" w:fill="FFFFFF"/>
        </w:rPr>
        <w:t>1992)</w:t>
      </w:r>
      <w:r w:rsidR="00D56599" w:rsidRPr="00AC4353">
        <w:rPr>
          <w:sz w:val="26"/>
          <w:szCs w:val="26"/>
          <w:shd w:val="clear" w:color="auto" w:fill="FFFFFF"/>
        </w:rPr>
        <w:t>, </w:t>
      </w:r>
      <w:r w:rsidR="00D56599" w:rsidRPr="00AC4353">
        <w:rPr>
          <w:i/>
          <w:iCs/>
          <w:sz w:val="26"/>
          <w:szCs w:val="26"/>
          <w:bdr w:val="none" w:sz="0" w:space="0" w:color="auto" w:frame="1"/>
          <w:shd w:val="clear" w:color="auto" w:fill="FFFFFF"/>
        </w:rPr>
        <w:t>alloc. denied</w:t>
      </w:r>
      <w:r w:rsidR="00D56599" w:rsidRPr="00AC4353">
        <w:rPr>
          <w:sz w:val="26"/>
          <w:szCs w:val="26"/>
          <w:shd w:val="clear" w:color="auto" w:fill="FFFFFF"/>
        </w:rPr>
        <w:t>, </w:t>
      </w:r>
      <w:r w:rsidR="00641E4C" w:rsidRPr="00AC4353">
        <w:rPr>
          <w:sz w:val="26"/>
          <w:szCs w:val="26"/>
          <w:shd w:val="clear" w:color="auto" w:fill="FFFFFF"/>
        </w:rPr>
        <w:t>536 Pa.</w:t>
      </w:r>
      <w:r w:rsidR="00386E2D" w:rsidRPr="00AC4353">
        <w:rPr>
          <w:sz w:val="26"/>
          <w:szCs w:val="26"/>
          <w:shd w:val="clear" w:color="auto" w:fill="FFFFFF"/>
        </w:rPr>
        <w:t xml:space="preserve"> 633, </w:t>
      </w:r>
      <w:r w:rsidR="00D56599" w:rsidRPr="00AC4353">
        <w:rPr>
          <w:sz w:val="26"/>
          <w:szCs w:val="26"/>
          <w:bdr w:val="none" w:sz="0" w:space="0" w:color="auto" w:frame="1"/>
          <w:shd w:val="clear" w:color="auto" w:fill="FFFFFF"/>
        </w:rPr>
        <w:t>637 A.2d 293 (1993)</w:t>
      </w:r>
      <w:r w:rsidR="00D56599" w:rsidRPr="00AC4353">
        <w:rPr>
          <w:sz w:val="26"/>
          <w:szCs w:val="26"/>
          <w:shd w:val="clear" w:color="auto" w:fill="FFFFFF"/>
        </w:rPr>
        <w:t>.</w:t>
      </w:r>
      <w:r w:rsidR="006A0FD8" w:rsidRPr="00AC4353">
        <w:rPr>
          <w:sz w:val="26"/>
          <w:szCs w:val="26"/>
          <w:shd w:val="clear" w:color="auto" w:fill="FFFFFF"/>
        </w:rPr>
        <w:t xml:space="preserve">  </w:t>
      </w:r>
    </w:p>
    <w:p w14:paraId="63E2815E" w14:textId="77777777" w:rsidR="008A0271" w:rsidRPr="00AC4353" w:rsidRDefault="008A0271" w:rsidP="005021AC">
      <w:pPr>
        <w:widowControl/>
        <w:shd w:val="clear" w:color="auto" w:fill="FFFFFF"/>
        <w:spacing w:line="360" w:lineRule="auto"/>
        <w:textAlignment w:val="baseline"/>
        <w:rPr>
          <w:sz w:val="26"/>
          <w:szCs w:val="26"/>
          <w:shd w:val="clear" w:color="auto" w:fill="FFFFFF"/>
        </w:rPr>
      </w:pPr>
    </w:p>
    <w:p w14:paraId="4A5A891D" w14:textId="191C56D5" w:rsidR="006A0FD8" w:rsidRPr="00AC4353" w:rsidRDefault="004449F2" w:rsidP="005021AC">
      <w:pPr>
        <w:widowControl/>
        <w:shd w:val="clear" w:color="auto" w:fill="FFFFFF"/>
        <w:spacing w:line="360" w:lineRule="auto"/>
        <w:ind w:firstLine="1440"/>
        <w:textAlignment w:val="baseline"/>
        <w:rPr>
          <w:sz w:val="26"/>
          <w:szCs w:val="26"/>
        </w:rPr>
      </w:pPr>
      <w:r w:rsidRPr="00AC4353">
        <w:rPr>
          <w:sz w:val="26"/>
          <w:szCs w:val="26"/>
          <w:shd w:val="clear" w:color="auto" w:fill="FFFFFF"/>
        </w:rPr>
        <w:t xml:space="preserve">Additionally, </w:t>
      </w:r>
      <w:r w:rsidR="006A0FD8" w:rsidRPr="00AC4353">
        <w:rPr>
          <w:sz w:val="26"/>
          <w:szCs w:val="26"/>
        </w:rPr>
        <w:t>it is well</w:t>
      </w:r>
      <w:r w:rsidR="0099368F" w:rsidRPr="00AC4353">
        <w:rPr>
          <w:sz w:val="26"/>
          <w:szCs w:val="26"/>
        </w:rPr>
        <w:t>-</w:t>
      </w:r>
      <w:r w:rsidR="006A0FD8" w:rsidRPr="00AC4353">
        <w:rPr>
          <w:sz w:val="26"/>
          <w:szCs w:val="26"/>
        </w:rPr>
        <w:t>settled that the Commission lacks subject matter</w:t>
      </w:r>
      <w:r w:rsidR="007056AC" w:rsidRPr="00AC4353">
        <w:rPr>
          <w:sz w:val="26"/>
          <w:szCs w:val="26"/>
        </w:rPr>
        <w:t xml:space="preserve"> jurisdiction</w:t>
      </w:r>
      <w:r w:rsidR="006A0FD8" w:rsidRPr="00AC4353">
        <w:rPr>
          <w:sz w:val="26"/>
          <w:szCs w:val="26"/>
        </w:rPr>
        <w:t> to determine the validity and scope of real property agreements. </w:t>
      </w:r>
      <w:r w:rsidRPr="00AC4353">
        <w:rPr>
          <w:sz w:val="26"/>
          <w:szCs w:val="26"/>
        </w:rPr>
        <w:t xml:space="preserve"> </w:t>
      </w:r>
      <w:r w:rsidR="006A0FD8" w:rsidRPr="00AC4353">
        <w:rPr>
          <w:i/>
          <w:iCs/>
          <w:sz w:val="26"/>
          <w:szCs w:val="26"/>
          <w:bdr w:val="none" w:sz="0" w:space="0" w:color="auto" w:frame="1"/>
        </w:rPr>
        <w:t>Fairview Water Co. v. Pa. PUC</w:t>
      </w:r>
      <w:r w:rsidR="006A0FD8" w:rsidRPr="00D35B6F">
        <w:rPr>
          <w:sz w:val="26"/>
          <w:szCs w:val="26"/>
          <w:bdr w:val="none" w:sz="0" w:space="0" w:color="auto" w:frame="1"/>
        </w:rPr>
        <w:t>,</w:t>
      </w:r>
      <w:r w:rsidR="0099368F" w:rsidRPr="00AC4353">
        <w:rPr>
          <w:sz w:val="26"/>
          <w:szCs w:val="26"/>
          <w:bdr w:val="none" w:sz="0" w:space="0" w:color="auto" w:frame="1"/>
        </w:rPr>
        <w:t xml:space="preserve"> </w:t>
      </w:r>
      <w:r w:rsidR="00061AB3" w:rsidRPr="00AC4353">
        <w:rPr>
          <w:sz w:val="26"/>
          <w:szCs w:val="26"/>
          <w:bdr w:val="none" w:sz="0" w:space="0" w:color="auto" w:frame="1"/>
        </w:rPr>
        <w:t xml:space="preserve">509 Pa. </w:t>
      </w:r>
      <w:r w:rsidR="00C61EE2" w:rsidRPr="00AC4353">
        <w:rPr>
          <w:sz w:val="26"/>
          <w:szCs w:val="26"/>
          <w:bdr w:val="none" w:sz="0" w:space="0" w:color="auto" w:frame="1"/>
        </w:rPr>
        <w:t xml:space="preserve">384, </w:t>
      </w:r>
      <w:r w:rsidR="006A0FD8" w:rsidRPr="00AC4353">
        <w:rPr>
          <w:sz w:val="26"/>
          <w:szCs w:val="26"/>
          <w:bdr w:val="none" w:sz="0" w:space="0" w:color="auto" w:frame="1"/>
        </w:rPr>
        <w:t>502 A.2d 162 (1985)</w:t>
      </w:r>
      <w:r w:rsidR="006A0FD8" w:rsidRPr="00AC4353">
        <w:rPr>
          <w:sz w:val="26"/>
          <w:szCs w:val="26"/>
        </w:rPr>
        <w:t>.</w:t>
      </w:r>
      <w:r w:rsidR="00DC4DCF">
        <w:rPr>
          <w:sz w:val="26"/>
          <w:szCs w:val="26"/>
        </w:rPr>
        <w:t xml:space="preserve">  </w:t>
      </w:r>
      <w:r w:rsidR="006A0FD8" w:rsidRPr="00AC4353">
        <w:rPr>
          <w:i/>
          <w:iCs/>
          <w:sz w:val="26"/>
          <w:szCs w:val="26"/>
          <w:bdr w:val="none" w:sz="0" w:space="0" w:color="auto" w:frame="1"/>
        </w:rPr>
        <w:t>See also, Anne E. Perrige v. Metropolitan Edison Company,</w:t>
      </w:r>
      <w:r w:rsidR="006A0FD8" w:rsidRPr="00AC4353">
        <w:rPr>
          <w:sz w:val="26"/>
          <w:szCs w:val="26"/>
          <w:bdr w:val="none" w:sz="0" w:space="0" w:color="auto" w:frame="1"/>
        </w:rPr>
        <w:t> Docket No. C-00004110 (Order entered July</w:t>
      </w:r>
      <w:r w:rsidR="001C0351">
        <w:rPr>
          <w:sz w:val="26"/>
          <w:szCs w:val="26"/>
          <w:bdr w:val="none" w:sz="0" w:space="0" w:color="auto" w:frame="1"/>
        </w:rPr>
        <w:t> </w:t>
      </w:r>
      <w:r w:rsidR="006A0FD8" w:rsidRPr="00AC4353">
        <w:rPr>
          <w:sz w:val="26"/>
          <w:szCs w:val="26"/>
          <w:bdr w:val="none" w:sz="0" w:space="0" w:color="auto" w:frame="1"/>
        </w:rPr>
        <w:t>11,</w:t>
      </w:r>
      <w:r w:rsidR="001C0351">
        <w:rPr>
          <w:sz w:val="26"/>
          <w:szCs w:val="26"/>
          <w:bdr w:val="none" w:sz="0" w:space="0" w:color="auto" w:frame="1"/>
        </w:rPr>
        <w:t> </w:t>
      </w:r>
      <w:r w:rsidR="006A0FD8" w:rsidRPr="00AC4353">
        <w:rPr>
          <w:sz w:val="26"/>
          <w:szCs w:val="26"/>
          <w:bdr w:val="none" w:sz="0" w:space="0" w:color="auto" w:frame="1"/>
        </w:rPr>
        <w:t>2003)</w:t>
      </w:r>
      <w:r w:rsidR="006A0FD8" w:rsidRPr="00AC4353">
        <w:rPr>
          <w:sz w:val="26"/>
          <w:szCs w:val="26"/>
        </w:rPr>
        <w:t> (Commission lacks subject matter</w:t>
      </w:r>
      <w:r w:rsidR="0099368F" w:rsidRPr="00AC4353">
        <w:rPr>
          <w:sz w:val="26"/>
          <w:szCs w:val="26"/>
        </w:rPr>
        <w:t xml:space="preserve"> jurisdiction</w:t>
      </w:r>
      <w:r w:rsidR="006A0FD8" w:rsidRPr="00AC4353">
        <w:rPr>
          <w:sz w:val="26"/>
          <w:szCs w:val="26"/>
        </w:rPr>
        <w:t> to make a determination involving substantive</w:t>
      </w:r>
      <w:r w:rsidR="0099368F" w:rsidRPr="00AC4353">
        <w:rPr>
          <w:sz w:val="26"/>
          <w:szCs w:val="26"/>
        </w:rPr>
        <w:t xml:space="preserve"> property</w:t>
      </w:r>
      <w:r w:rsidR="006A0FD8" w:rsidRPr="00AC4353">
        <w:rPr>
          <w:sz w:val="26"/>
          <w:szCs w:val="26"/>
        </w:rPr>
        <w:t> rights); </w:t>
      </w:r>
      <w:r w:rsidR="006A0FD8" w:rsidRPr="00AC4353">
        <w:rPr>
          <w:i/>
          <w:iCs/>
          <w:sz w:val="26"/>
          <w:szCs w:val="26"/>
          <w:bdr w:val="none" w:sz="0" w:space="0" w:color="auto" w:frame="1"/>
        </w:rPr>
        <w:t>Richard Dina v. PECO Energy Company</w:t>
      </w:r>
      <w:r w:rsidR="006A0FD8" w:rsidRPr="001C0351">
        <w:rPr>
          <w:sz w:val="26"/>
          <w:szCs w:val="26"/>
          <w:bdr w:val="none" w:sz="0" w:space="0" w:color="auto" w:frame="1"/>
        </w:rPr>
        <w:t>,</w:t>
      </w:r>
      <w:r w:rsidR="001C0351">
        <w:rPr>
          <w:sz w:val="26"/>
          <w:szCs w:val="26"/>
          <w:bdr w:val="none" w:sz="0" w:space="0" w:color="auto" w:frame="1"/>
        </w:rPr>
        <w:t xml:space="preserve"> </w:t>
      </w:r>
      <w:r w:rsidR="006A0FD8" w:rsidRPr="00AC4353">
        <w:rPr>
          <w:sz w:val="26"/>
          <w:szCs w:val="26"/>
          <w:bdr w:val="none" w:sz="0" w:space="0" w:color="auto" w:frame="1"/>
        </w:rPr>
        <w:lastRenderedPageBreak/>
        <w:t>Docket</w:t>
      </w:r>
      <w:r w:rsidR="001C0351">
        <w:rPr>
          <w:sz w:val="26"/>
          <w:szCs w:val="26"/>
          <w:bdr w:val="none" w:sz="0" w:space="0" w:color="auto" w:frame="1"/>
        </w:rPr>
        <w:t> </w:t>
      </w:r>
      <w:r w:rsidR="006A0FD8" w:rsidRPr="00AC4353">
        <w:rPr>
          <w:sz w:val="26"/>
          <w:szCs w:val="26"/>
          <w:bdr w:val="none" w:sz="0" w:space="0" w:color="auto" w:frame="1"/>
        </w:rPr>
        <w:t>No. F-2017-2592410 (Order entered March 23, 2018)</w:t>
      </w:r>
      <w:r w:rsidR="006A0FD8" w:rsidRPr="00AC4353">
        <w:rPr>
          <w:sz w:val="26"/>
          <w:szCs w:val="26"/>
        </w:rPr>
        <w:t> (Commission</w:t>
      </w:r>
      <w:r w:rsidR="004452A8" w:rsidRPr="00AC4353">
        <w:rPr>
          <w:sz w:val="26"/>
          <w:szCs w:val="26"/>
        </w:rPr>
        <w:t xml:space="preserve"> lacks jurisdiction </w:t>
      </w:r>
      <w:r w:rsidR="007B6A39" w:rsidRPr="00AC4353">
        <w:rPr>
          <w:sz w:val="26"/>
          <w:szCs w:val="26"/>
        </w:rPr>
        <w:t xml:space="preserve">over </w:t>
      </w:r>
      <w:r w:rsidR="004452A8" w:rsidRPr="00AC4353">
        <w:rPr>
          <w:sz w:val="26"/>
          <w:szCs w:val="26"/>
        </w:rPr>
        <w:t xml:space="preserve">disputes </w:t>
      </w:r>
      <w:r w:rsidR="006A0FD8" w:rsidRPr="00AC4353">
        <w:rPr>
          <w:sz w:val="26"/>
          <w:szCs w:val="26"/>
        </w:rPr>
        <w:t>between</w:t>
      </w:r>
      <w:r w:rsidR="004452A8" w:rsidRPr="00AC4353">
        <w:rPr>
          <w:sz w:val="26"/>
          <w:szCs w:val="26"/>
        </w:rPr>
        <w:t xml:space="preserve"> landlords</w:t>
      </w:r>
      <w:r w:rsidR="006A0FD8" w:rsidRPr="00AC4353">
        <w:rPr>
          <w:sz w:val="26"/>
          <w:szCs w:val="26"/>
        </w:rPr>
        <w:t> and tenants)</w:t>
      </w:r>
      <w:r w:rsidR="007B6A39" w:rsidRPr="00AC4353">
        <w:rPr>
          <w:sz w:val="26"/>
          <w:szCs w:val="26"/>
        </w:rPr>
        <w:t xml:space="preserve">; </w:t>
      </w:r>
      <w:r w:rsidR="00E53644" w:rsidRPr="00AC4353">
        <w:rPr>
          <w:i/>
          <w:iCs/>
          <w:sz w:val="26"/>
          <w:szCs w:val="26"/>
          <w:bdr w:val="none" w:sz="0" w:space="0" w:color="auto" w:frame="1"/>
          <w:shd w:val="clear" w:color="auto" w:fill="FFFFFF"/>
        </w:rPr>
        <w:t>Albright v. UGI Penn Natural Gas Co., Inc.</w:t>
      </w:r>
      <w:r w:rsidR="00E53644" w:rsidRPr="00AC4353">
        <w:rPr>
          <w:sz w:val="26"/>
          <w:szCs w:val="26"/>
          <w:shd w:val="clear" w:color="auto" w:fill="FFFFFF"/>
        </w:rPr>
        <w:t xml:space="preserve">, Docket No. F-2009-2139408 (Initial Decision Issued September 29, 2010) (statutory provisions of </w:t>
      </w:r>
      <w:r w:rsidR="001311B5" w:rsidRPr="00AC4353">
        <w:rPr>
          <w:sz w:val="26"/>
          <w:szCs w:val="26"/>
          <w:bdr w:val="none" w:sz="0" w:space="0" w:color="auto" w:frame="1"/>
          <w:shd w:val="clear" w:color="auto" w:fill="FFFFFF"/>
        </w:rPr>
        <w:t>66 Pa. C.S. §§ 1521</w:t>
      </w:r>
      <w:r w:rsidR="001311B5" w:rsidRPr="00AC4353">
        <w:rPr>
          <w:sz w:val="26"/>
          <w:szCs w:val="26"/>
          <w:shd w:val="clear" w:color="auto" w:fill="FFFFFF"/>
        </w:rPr>
        <w:t>-</w:t>
      </w:r>
      <w:r w:rsidR="001311B5" w:rsidRPr="00AC4353">
        <w:rPr>
          <w:sz w:val="26"/>
          <w:szCs w:val="26"/>
          <w:bdr w:val="none" w:sz="0" w:space="0" w:color="auto" w:frame="1"/>
          <w:shd w:val="clear" w:color="auto" w:fill="FFFFFF"/>
        </w:rPr>
        <w:t>1533</w:t>
      </w:r>
      <w:r w:rsidR="001311B5" w:rsidRPr="00AC4353">
        <w:rPr>
          <w:sz w:val="26"/>
          <w:szCs w:val="26"/>
          <w:shd w:val="clear" w:color="auto" w:fill="FFFFFF"/>
        </w:rPr>
        <w:t xml:space="preserve"> setting forth the Commission’s authority regarding utility service to leased premises </w:t>
      </w:r>
      <w:r w:rsidR="00E53644" w:rsidRPr="00AC4353">
        <w:rPr>
          <w:sz w:val="26"/>
          <w:szCs w:val="26"/>
          <w:shd w:val="clear" w:color="auto" w:fill="FFFFFF"/>
        </w:rPr>
        <w:t>do</w:t>
      </w:r>
      <w:r w:rsidR="001311B5" w:rsidRPr="00AC4353">
        <w:rPr>
          <w:sz w:val="26"/>
          <w:szCs w:val="26"/>
          <w:shd w:val="clear" w:color="auto" w:fill="FFFFFF"/>
        </w:rPr>
        <w:t>es</w:t>
      </w:r>
      <w:r w:rsidR="00E53644" w:rsidRPr="00AC4353">
        <w:rPr>
          <w:sz w:val="26"/>
          <w:szCs w:val="26"/>
          <w:shd w:val="clear" w:color="auto" w:fill="FFFFFF"/>
        </w:rPr>
        <w:t xml:space="preserve"> not authorize the Commission to resolve a dispute between a landlord and tenant over the terms of a</w:t>
      </w:r>
      <w:r w:rsidR="001311B5" w:rsidRPr="00AC4353">
        <w:rPr>
          <w:sz w:val="26"/>
          <w:szCs w:val="26"/>
          <w:shd w:val="clear" w:color="auto" w:fill="FFFFFF"/>
        </w:rPr>
        <w:t>n oral</w:t>
      </w:r>
      <w:r w:rsidR="00E53644" w:rsidRPr="00AC4353">
        <w:rPr>
          <w:sz w:val="26"/>
          <w:szCs w:val="26"/>
          <w:shd w:val="clear" w:color="auto" w:fill="FFFFFF"/>
        </w:rPr>
        <w:t xml:space="preserve"> lease</w:t>
      </w:r>
      <w:r w:rsidR="001311B5" w:rsidRPr="00AC4353">
        <w:rPr>
          <w:sz w:val="26"/>
          <w:szCs w:val="26"/>
          <w:shd w:val="clear" w:color="auto" w:fill="FFFFFF"/>
        </w:rPr>
        <w:t>);</w:t>
      </w:r>
      <w:r w:rsidR="00E53644" w:rsidRPr="00AC4353">
        <w:rPr>
          <w:sz w:val="26"/>
          <w:szCs w:val="26"/>
          <w:shd w:val="clear" w:color="auto" w:fill="FFFFFF"/>
        </w:rPr>
        <w:t> </w:t>
      </w:r>
      <w:r w:rsidR="007B6A39" w:rsidRPr="00AC4353">
        <w:rPr>
          <w:sz w:val="26"/>
          <w:szCs w:val="26"/>
        </w:rPr>
        <w:t xml:space="preserve">and </w:t>
      </w:r>
      <w:r w:rsidR="00E2500E" w:rsidRPr="00AC4353">
        <w:rPr>
          <w:i/>
          <w:iCs/>
          <w:sz w:val="26"/>
          <w:szCs w:val="26"/>
        </w:rPr>
        <w:t>Joint Petition of Keystone Cab Service</w:t>
      </w:r>
      <w:r w:rsidR="002A49FC" w:rsidRPr="00AC4353">
        <w:rPr>
          <w:i/>
          <w:iCs/>
          <w:sz w:val="26"/>
          <w:szCs w:val="26"/>
        </w:rPr>
        <w:t>, Inc., et al.</w:t>
      </w:r>
      <w:r w:rsidR="002A49FC" w:rsidRPr="00AC4353">
        <w:rPr>
          <w:sz w:val="26"/>
          <w:szCs w:val="26"/>
        </w:rPr>
        <w:t>, Docket Nos. P-2015-2501386 and P</w:t>
      </w:r>
      <w:r w:rsidR="00E67BDD">
        <w:rPr>
          <w:sz w:val="26"/>
          <w:szCs w:val="26"/>
        </w:rPr>
        <w:noBreakHyphen/>
      </w:r>
      <w:r w:rsidR="002A49FC" w:rsidRPr="00AC4353">
        <w:rPr>
          <w:sz w:val="26"/>
          <w:szCs w:val="26"/>
        </w:rPr>
        <w:t>2015-251</w:t>
      </w:r>
      <w:r w:rsidR="00B03BC7" w:rsidRPr="00AC4353">
        <w:rPr>
          <w:sz w:val="26"/>
          <w:szCs w:val="26"/>
        </w:rPr>
        <w:t>3669</w:t>
      </w:r>
      <w:r w:rsidR="006A0FD8" w:rsidRPr="00AC4353">
        <w:rPr>
          <w:sz w:val="26"/>
          <w:szCs w:val="26"/>
        </w:rPr>
        <w:t xml:space="preserve"> </w:t>
      </w:r>
      <w:r w:rsidR="00B03BC7" w:rsidRPr="00AC4353">
        <w:rPr>
          <w:sz w:val="26"/>
          <w:szCs w:val="26"/>
        </w:rPr>
        <w:t>(Order entered September 20, 2018) (Commission declined to ad</w:t>
      </w:r>
      <w:r w:rsidR="006A0FD8" w:rsidRPr="00AC4353">
        <w:rPr>
          <w:sz w:val="26"/>
          <w:szCs w:val="26"/>
        </w:rPr>
        <w:t>opt ALJ</w:t>
      </w:r>
      <w:r w:rsidR="00B03BC7" w:rsidRPr="00AC4353">
        <w:rPr>
          <w:sz w:val="26"/>
          <w:szCs w:val="26"/>
        </w:rPr>
        <w:t>’</w:t>
      </w:r>
      <w:r w:rsidR="006A0FD8" w:rsidRPr="00AC4353">
        <w:rPr>
          <w:sz w:val="26"/>
          <w:szCs w:val="26"/>
        </w:rPr>
        <w:t xml:space="preserve">s analysis regarding the legal validity of </w:t>
      </w:r>
      <w:r w:rsidR="00B03BC7" w:rsidRPr="00AC4353">
        <w:rPr>
          <w:sz w:val="26"/>
          <w:szCs w:val="26"/>
        </w:rPr>
        <w:t>a</w:t>
      </w:r>
      <w:r w:rsidR="006A0FD8" w:rsidRPr="00AC4353">
        <w:rPr>
          <w:sz w:val="26"/>
          <w:szCs w:val="26"/>
        </w:rPr>
        <w:t xml:space="preserve"> lease</w:t>
      </w:r>
      <w:r w:rsidR="00B03BC7" w:rsidRPr="00AC4353">
        <w:rPr>
          <w:sz w:val="26"/>
          <w:szCs w:val="26"/>
        </w:rPr>
        <w:t>)</w:t>
      </w:r>
      <w:r w:rsidR="006A0FD8" w:rsidRPr="00AC4353">
        <w:rPr>
          <w:sz w:val="26"/>
          <w:szCs w:val="26"/>
        </w:rPr>
        <w:t>.</w:t>
      </w:r>
    </w:p>
    <w:p w14:paraId="2FDC0795" w14:textId="0E4B0876" w:rsidR="00D56599" w:rsidRPr="00AC4353" w:rsidRDefault="00D56599" w:rsidP="005021AC">
      <w:pPr>
        <w:widowControl/>
        <w:spacing w:line="360" w:lineRule="auto"/>
        <w:ind w:firstLine="1440"/>
        <w:rPr>
          <w:sz w:val="26"/>
          <w:szCs w:val="26"/>
        </w:rPr>
      </w:pPr>
    </w:p>
    <w:p w14:paraId="5522D73D" w14:textId="4D052F80" w:rsidR="002D658A" w:rsidRPr="00AC4353" w:rsidRDefault="00901D96" w:rsidP="00C9574D">
      <w:pPr>
        <w:widowControl/>
        <w:spacing w:line="360" w:lineRule="auto"/>
        <w:rPr>
          <w:sz w:val="26"/>
          <w:szCs w:val="26"/>
        </w:rPr>
      </w:pPr>
      <w:r w:rsidRPr="00AC4353">
        <w:rPr>
          <w:bCs/>
          <w:sz w:val="26"/>
          <w:szCs w:val="26"/>
        </w:rPr>
        <w:tab/>
      </w:r>
      <w:r w:rsidRPr="00AC4353">
        <w:rPr>
          <w:bCs/>
          <w:sz w:val="26"/>
          <w:szCs w:val="26"/>
        </w:rPr>
        <w:tab/>
      </w:r>
      <w:r w:rsidR="00546CE7" w:rsidRPr="00AC4353">
        <w:rPr>
          <w:bCs/>
          <w:sz w:val="26"/>
          <w:szCs w:val="26"/>
        </w:rPr>
        <w:t xml:space="preserve">In </w:t>
      </w:r>
      <w:r w:rsidR="00CE145E" w:rsidRPr="00744257">
        <w:rPr>
          <w:i/>
          <w:iCs/>
          <w:color w:val="000000" w:themeColor="text1"/>
          <w:sz w:val="26"/>
          <w:szCs w:val="26"/>
          <w:shd w:val="clear" w:color="auto" w:fill="FFFFFF"/>
        </w:rPr>
        <w:t>Simmons</w:t>
      </w:r>
      <w:r w:rsidR="00546CE7" w:rsidRPr="00744257">
        <w:rPr>
          <w:color w:val="000000" w:themeColor="text1"/>
          <w:sz w:val="26"/>
          <w:szCs w:val="26"/>
          <w:shd w:val="clear" w:color="auto" w:fill="FFFFFF"/>
        </w:rPr>
        <w:t>, we explained that a</w:t>
      </w:r>
      <w:r w:rsidR="00546CE7" w:rsidRPr="00744257">
        <w:rPr>
          <w:rStyle w:val="cohl"/>
          <w:rFonts w:ascii="Source Sans Pro" w:hAnsi="Source Sans Pro"/>
          <w:color w:val="000000" w:themeColor="text1"/>
          <w:sz w:val="26"/>
          <w:szCs w:val="26"/>
          <w:bdr w:val="none" w:sz="0" w:space="0" w:color="auto" w:frame="1"/>
          <w:shd w:val="clear" w:color="auto" w:fill="FFFFFF"/>
        </w:rPr>
        <w:t xml:space="preserve"> </w:t>
      </w:r>
      <w:r w:rsidR="00546CE7" w:rsidRPr="00AC4353">
        <w:rPr>
          <w:rStyle w:val="cohl"/>
          <w:color w:val="000000"/>
          <w:sz w:val="26"/>
          <w:szCs w:val="26"/>
          <w:bdr w:val="none" w:sz="0" w:space="0" w:color="auto" w:frame="1"/>
          <w:shd w:val="clear" w:color="auto" w:fill="FFFFFF"/>
        </w:rPr>
        <w:t xml:space="preserve">property owner having dominion and control of the service address is </w:t>
      </w:r>
      <w:r w:rsidR="00931D60" w:rsidRPr="00AC4353">
        <w:rPr>
          <w:rStyle w:val="cohl"/>
          <w:color w:val="000000"/>
          <w:sz w:val="26"/>
          <w:szCs w:val="26"/>
          <w:bdr w:val="none" w:sz="0" w:space="0" w:color="auto" w:frame="1"/>
          <w:shd w:val="clear" w:color="auto" w:fill="FFFFFF"/>
        </w:rPr>
        <w:t xml:space="preserve">considered </w:t>
      </w:r>
      <w:r w:rsidR="00546CE7" w:rsidRPr="00AC4353">
        <w:rPr>
          <w:rStyle w:val="cohl"/>
          <w:color w:val="000000"/>
          <w:sz w:val="26"/>
          <w:szCs w:val="26"/>
          <w:bdr w:val="none" w:sz="0" w:space="0" w:color="auto" w:frame="1"/>
          <w:shd w:val="clear" w:color="auto" w:fill="FFFFFF"/>
        </w:rPr>
        <w:t xml:space="preserve">responsible </w:t>
      </w:r>
      <w:r w:rsidR="00B37218">
        <w:rPr>
          <w:rStyle w:val="cohl"/>
          <w:color w:val="000000"/>
          <w:sz w:val="26"/>
          <w:szCs w:val="26"/>
          <w:bdr w:val="none" w:sz="0" w:space="0" w:color="auto" w:frame="1"/>
          <w:shd w:val="clear" w:color="auto" w:fill="FFFFFF"/>
        </w:rPr>
        <w:t>to have known, or should have known</w:t>
      </w:r>
      <w:r w:rsidR="005F0A3E" w:rsidRPr="00AC4353">
        <w:rPr>
          <w:rStyle w:val="cohl"/>
          <w:color w:val="000000"/>
          <w:sz w:val="26"/>
          <w:szCs w:val="26"/>
          <w:bdr w:val="none" w:sz="0" w:space="0" w:color="auto" w:frame="1"/>
          <w:shd w:val="clear" w:color="auto" w:fill="FFFFFF"/>
        </w:rPr>
        <w:t>,</w:t>
      </w:r>
      <w:r w:rsidR="00546CE7" w:rsidRPr="00AC4353">
        <w:rPr>
          <w:rStyle w:val="cohl"/>
          <w:color w:val="000000"/>
          <w:sz w:val="26"/>
          <w:szCs w:val="26"/>
          <w:bdr w:val="none" w:sz="0" w:space="0" w:color="auto" w:frame="1"/>
          <w:shd w:val="clear" w:color="auto" w:fill="FFFFFF"/>
        </w:rPr>
        <w:t xml:space="preserve"> of tampering and theft of service occurring at the property.</w:t>
      </w:r>
      <w:r w:rsidR="00DC4DCF">
        <w:rPr>
          <w:rStyle w:val="cohl"/>
          <w:color w:val="000000"/>
          <w:sz w:val="26"/>
          <w:szCs w:val="26"/>
          <w:bdr w:val="none" w:sz="0" w:space="0" w:color="auto" w:frame="1"/>
          <w:shd w:val="clear" w:color="auto" w:fill="FFFFFF"/>
        </w:rPr>
        <w:t xml:space="preserve">  </w:t>
      </w:r>
      <w:r w:rsidR="007A3EA7" w:rsidRPr="00AC4353">
        <w:rPr>
          <w:rStyle w:val="cohl"/>
          <w:i/>
          <w:iCs/>
          <w:color w:val="000000"/>
          <w:sz w:val="26"/>
          <w:szCs w:val="26"/>
          <w:bdr w:val="none" w:sz="0" w:space="0" w:color="auto" w:frame="1"/>
          <w:shd w:val="clear" w:color="auto" w:fill="FFFFFF"/>
        </w:rPr>
        <w:t>Simmons</w:t>
      </w:r>
      <w:r w:rsidR="007A3EA7" w:rsidRPr="00AC4353">
        <w:rPr>
          <w:rStyle w:val="cohl"/>
          <w:color w:val="000000"/>
          <w:sz w:val="26"/>
          <w:szCs w:val="26"/>
          <w:bdr w:val="none" w:sz="0" w:space="0" w:color="auto" w:frame="1"/>
          <w:shd w:val="clear" w:color="auto" w:fill="FFFFFF"/>
        </w:rPr>
        <w:t xml:space="preserve"> involved </w:t>
      </w:r>
      <w:r w:rsidR="00B55BE7" w:rsidRPr="00AC4353">
        <w:rPr>
          <w:rStyle w:val="cohl"/>
          <w:color w:val="000000"/>
          <w:sz w:val="26"/>
          <w:szCs w:val="26"/>
          <w:bdr w:val="none" w:sz="0" w:space="0" w:color="auto" w:frame="1"/>
          <w:shd w:val="clear" w:color="auto" w:fill="FFFFFF"/>
        </w:rPr>
        <w:t>a property o</w:t>
      </w:r>
      <w:r w:rsidR="00546CE7" w:rsidRPr="00AC4353">
        <w:rPr>
          <w:rStyle w:val="cohl"/>
          <w:color w:val="000000"/>
          <w:sz w:val="26"/>
          <w:szCs w:val="26"/>
          <w:bdr w:val="none" w:sz="0" w:space="0" w:color="auto" w:frame="1"/>
          <w:shd w:val="clear" w:color="auto" w:fill="FFFFFF"/>
        </w:rPr>
        <w:t xml:space="preserve">wner </w:t>
      </w:r>
      <w:r w:rsidR="00B55BE7" w:rsidRPr="00AC4353">
        <w:rPr>
          <w:rStyle w:val="cohl"/>
          <w:color w:val="000000"/>
          <w:sz w:val="26"/>
          <w:szCs w:val="26"/>
          <w:bdr w:val="none" w:sz="0" w:space="0" w:color="auto" w:frame="1"/>
          <w:shd w:val="clear" w:color="auto" w:fill="FFFFFF"/>
        </w:rPr>
        <w:t xml:space="preserve">who </w:t>
      </w:r>
      <w:r w:rsidR="00546CE7" w:rsidRPr="00AC4353">
        <w:rPr>
          <w:rStyle w:val="cohl"/>
          <w:color w:val="000000"/>
          <w:sz w:val="26"/>
          <w:szCs w:val="26"/>
          <w:bdr w:val="none" w:sz="0" w:space="0" w:color="auto" w:frame="1"/>
          <w:shd w:val="clear" w:color="auto" w:fill="FFFFFF"/>
        </w:rPr>
        <w:t xml:space="preserve">exercised dominion and control of </w:t>
      </w:r>
      <w:r w:rsidR="00121EF3" w:rsidRPr="00AC4353">
        <w:rPr>
          <w:rStyle w:val="cohl"/>
          <w:color w:val="000000"/>
          <w:sz w:val="26"/>
          <w:szCs w:val="26"/>
          <w:bdr w:val="none" w:sz="0" w:space="0" w:color="auto" w:frame="1"/>
          <w:shd w:val="clear" w:color="auto" w:fill="FFFFFF"/>
        </w:rPr>
        <w:t>the service address</w:t>
      </w:r>
      <w:r w:rsidR="00546CE7" w:rsidRPr="00AC4353">
        <w:rPr>
          <w:rStyle w:val="cohl"/>
          <w:color w:val="000000"/>
          <w:sz w:val="26"/>
          <w:szCs w:val="26"/>
          <w:bdr w:val="none" w:sz="0" w:space="0" w:color="auto" w:frame="1"/>
          <w:shd w:val="clear" w:color="auto" w:fill="FFFFFF"/>
        </w:rPr>
        <w:t xml:space="preserve">. </w:t>
      </w:r>
      <w:r w:rsidR="00121EF3" w:rsidRPr="00AC4353">
        <w:rPr>
          <w:rStyle w:val="cohl"/>
          <w:color w:val="000000"/>
          <w:sz w:val="26"/>
          <w:szCs w:val="26"/>
          <w:bdr w:val="none" w:sz="0" w:space="0" w:color="auto" w:frame="1"/>
          <w:shd w:val="clear" w:color="auto" w:fill="FFFFFF"/>
        </w:rPr>
        <w:t xml:space="preserve"> </w:t>
      </w:r>
      <w:r w:rsidR="00FE4949" w:rsidRPr="00AC4353">
        <w:rPr>
          <w:rStyle w:val="cohl"/>
          <w:color w:val="000000"/>
          <w:sz w:val="26"/>
          <w:szCs w:val="26"/>
          <w:bdr w:val="none" w:sz="0" w:space="0" w:color="auto" w:frame="1"/>
          <w:shd w:val="clear" w:color="auto" w:fill="FFFFFF"/>
        </w:rPr>
        <w:t xml:space="preserve">The </w:t>
      </w:r>
      <w:r w:rsidR="00121EF3" w:rsidRPr="00AC4353">
        <w:rPr>
          <w:rStyle w:val="cohl"/>
          <w:color w:val="000000"/>
          <w:sz w:val="26"/>
          <w:szCs w:val="26"/>
          <w:bdr w:val="none" w:sz="0" w:space="0" w:color="auto" w:frame="1"/>
          <w:shd w:val="clear" w:color="auto" w:fill="FFFFFF"/>
        </w:rPr>
        <w:t>property owner</w:t>
      </w:r>
      <w:r w:rsidR="00884FD6" w:rsidRPr="00AC4353">
        <w:rPr>
          <w:rStyle w:val="cohl"/>
          <w:color w:val="000000"/>
          <w:sz w:val="26"/>
          <w:szCs w:val="26"/>
          <w:bdr w:val="none" w:sz="0" w:space="0" w:color="auto" w:frame="1"/>
          <w:shd w:val="clear" w:color="auto" w:fill="FFFFFF"/>
        </w:rPr>
        <w:t xml:space="preserve">, who was incarcerated, </w:t>
      </w:r>
      <w:r w:rsidR="00FE4949" w:rsidRPr="00AC4353">
        <w:rPr>
          <w:rStyle w:val="cohl"/>
          <w:color w:val="000000"/>
          <w:sz w:val="26"/>
          <w:szCs w:val="26"/>
          <w:bdr w:val="none" w:sz="0" w:space="0" w:color="auto" w:frame="1"/>
          <w:shd w:val="clear" w:color="auto" w:fill="FFFFFF"/>
        </w:rPr>
        <w:t>also</w:t>
      </w:r>
      <w:r w:rsidR="00121EF3" w:rsidRPr="00AC4353">
        <w:rPr>
          <w:rStyle w:val="cohl"/>
          <w:color w:val="000000"/>
          <w:sz w:val="26"/>
          <w:szCs w:val="26"/>
          <w:bdr w:val="none" w:sz="0" w:space="0" w:color="auto" w:frame="1"/>
          <w:shd w:val="clear" w:color="auto" w:fill="FFFFFF"/>
        </w:rPr>
        <w:t xml:space="preserve"> gave a </w:t>
      </w:r>
      <w:r w:rsidR="00FE4949" w:rsidRPr="00AC4353">
        <w:rPr>
          <w:rStyle w:val="cohl"/>
          <w:color w:val="000000"/>
          <w:sz w:val="26"/>
          <w:szCs w:val="26"/>
          <w:bdr w:val="none" w:sz="0" w:space="0" w:color="auto" w:frame="1"/>
          <w:shd w:val="clear" w:color="auto" w:fill="FFFFFF"/>
        </w:rPr>
        <w:t>p</w:t>
      </w:r>
      <w:r w:rsidR="00546CE7" w:rsidRPr="00AC4353">
        <w:rPr>
          <w:rStyle w:val="cohl"/>
          <w:color w:val="000000"/>
          <w:sz w:val="26"/>
          <w:szCs w:val="26"/>
          <w:bdr w:val="none" w:sz="0" w:space="0" w:color="auto" w:frame="1"/>
          <w:shd w:val="clear" w:color="auto" w:fill="FFFFFF"/>
        </w:rPr>
        <w:t xml:space="preserve">ower of </w:t>
      </w:r>
      <w:r w:rsidR="00FE4949" w:rsidRPr="00AC4353">
        <w:rPr>
          <w:rStyle w:val="cohl"/>
          <w:color w:val="000000"/>
          <w:sz w:val="26"/>
          <w:szCs w:val="26"/>
          <w:bdr w:val="none" w:sz="0" w:space="0" w:color="auto" w:frame="1"/>
          <w:shd w:val="clear" w:color="auto" w:fill="FFFFFF"/>
        </w:rPr>
        <w:t>a</w:t>
      </w:r>
      <w:r w:rsidR="00546CE7" w:rsidRPr="00AC4353">
        <w:rPr>
          <w:rStyle w:val="cohl"/>
          <w:color w:val="000000"/>
          <w:sz w:val="26"/>
          <w:szCs w:val="26"/>
          <w:bdr w:val="none" w:sz="0" w:space="0" w:color="auto" w:frame="1"/>
          <w:shd w:val="clear" w:color="auto" w:fill="FFFFFF"/>
        </w:rPr>
        <w:t xml:space="preserve">ttorney to </w:t>
      </w:r>
      <w:r w:rsidR="00D75FD0" w:rsidRPr="00AC4353">
        <w:rPr>
          <w:rStyle w:val="cohl"/>
          <w:color w:val="000000"/>
          <w:sz w:val="26"/>
          <w:szCs w:val="26"/>
          <w:bdr w:val="none" w:sz="0" w:space="0" w:color="auto" w:frame="1"/>
          <w:shd w:val="clear" w:color="auto" w:fill="FFFFFF"/>
        </w:rPr>
        <w:t xml:space="preserve">an individual who had </w:t>
      </w:r>
      <w:r w:rsidR="00546CE7" w:rsidRPr="00AC4353">
        <w:rPr>
          <w:rStyle w:val="cohl"/>
          <w:color w:val="000000"/>
          <w:sz w:val="26"/>
          <w:szCs w:val="26"/>
          <w:bdr w:val="none" w:sz="0" w:space="0" w:color="auto" w:frame="1"/>
          <w:shd w:val="clear" w:color="auto" w:fill="FFFFFF"/>
        </w:rPr>
        <w:t xml:space="preserve">dominion and control of the property. </w:t>
      </w:r>
      <w:r w:rsidR="00D75FD0" w:rsidRPr="00AC4353">
        <w:rPr>
          <w:rStyle w:val="cohl"/>
          <w:color w:val="000000"/>
          <w:sz w:val="26"/>
          <w:szCs w:val="26"/>
          <w:bdr w:val="none" w:sz="0" w:space="0" w:color="auto" w:frame="1"/>
          <w:shd w:val="clear" w:color="auto" w:fill="FFFFFF"/>
        </w:rPr>
        <w:t xml:space="preserve"> </w:t>
      </w:r>
      <w:r w:rsidR="00546CE7" w:rsidRPr="00AC4353">
        <w:rPr>
          <w:rStyle w:val="cohl"/>
          <w:color w:val="000000"/>
          <w:sz w:val="26"/>
          <w:szCs w:val="26"/>
          <w:bdr w:val="none" w:sz="0" w:space="0" w:color="auto" w:frame="1"/>
          <w:shd w:val="clear" w:color="auto" w:fill="FFFFFF"/>
        </w:rPr>
        <w:t>When the property was l</w:t>
      </w:r>
      <w:r w:rsidR="00912E94" w:rsidRPr="00AC4353">
        <w:rPr>
          <w:rStyle w:val="cohl"/>
          <w:color w:val="000000"/>
          <w:sz w:val="26"/>
          <w:szCs w:val="26"/>
          <w:bdr w:val="none" w:sz="0" w:space="0" w:color="auto" w:frame="1"/>
          <w:shd w:val="clear" w:color="auto" w:fill="FFFFFF"/>
        </w:rPr>
        <w:t xml:space="preserve">ater leased, the tenant also </w:t>
      </w:r>
      <w:r w:rsidR="00546CE7" w:rsidRPr="00AC4353">
        <w:rPr>
          <w:rStyle w:val="cohl"/>
          <w:color w:val="000000"/>
          <w:sz w:val="26"/>
          <w:szCs w:val="26"/>
          <w:bdr w:val="none" w:sz="0" w:space="0" w:color="auto" w:frame="1"/>
          <w:shd w:val="clear" w:color="auto" w:fill="FFFFFF"/>
        </w:rPr>
        <w:t xml:space="preserve">had dominion and control of the property. </w:t>
      </w:r>
      <w:r w:rsidR="002674F8" w:rsidRPr="00AC4353">
        <w:rPr>
          <w:rStyle w:val="cohl"/>
          <w:color w:val="000000"/>
          <w:sz w:val="26"/>
          <w:szCs w:val="26"/>
          <w:bdr w:val="none" w:sz="0" w:space="0" w:color="auto" w:frame="1"/>
          <w:shd w:val="clear" w:color="auto" w:fill="FFFFFF"/>
        </w:rPr>
        <w:t xml:space="preserve"> </w:t>
      </w:r>
      <w:r w:rsidR="00964509" w:rsidRPr="00AC4353">
        <w:rPr>
          <w:rStyle w:val="cohl"/>
          <w:color w:val="000000"/>
          <w:sz w:val="26"/>
          <w:szCs w:val="26"/>
          <w:bdr w:val="none" w:sz="0" w:space="0" w:color="auto" w:frame="1"/>
          <w:shd w:val="clear" w:color="auto" w:fill="FFFFFF"/>
        </w:rPr>
        <w:t xml:space="preserve">We </w:t>
      </w:r>
      <w:r w:rsidR="00BB20D6" w:rsidRPr="00AC4353">
        <w:rPr>
          <w:rStyle w:val="cohl"/>
          <w:color w:val="000000"/>
          <w:sz w:val="26"/>
          <w:szCs w:val="26"/>
          <w:bdr w:val="none" w:sz="0" w:space="0" w:color="auto" w:frame="1"/>
          <w:shd w:val="clear" w:color="auto" w:fill="FFFFFF"/>
        </w:rPr>
        <w:t>determined that all three of the Complainants – the owner, the</w:t>
      </w:r>
      <w:r w:rsidR="00A169DD" w:rsidRPr="00AC4353">
        <w:rPr>
          <w:rStyle w:val="cohl"/>
          <w:color w:val="000000"/>
          <w:sz w:val="26"/>
          <w:szCs w:val="26"/>
          <w:bdr w:val="none" w:sz="0" w:space="0" w:color="auto" w:frame="1"/>
          <w:shd w:val="clear" w:color="auto" w:fill="FFFFFF"/>
        </w:rPr>
        <w:t xml:space="preserve"> holder of the power of attorney</w:t>
      </w:r>
      <w:r w:rsidR="00442BB1" w:rsidRPr="00AC4353">
        <w:rPr>
          <w:rStyle w:val="cohl"/>
          <w:color w:val="000000"/>
          <w:sz w:val="26"/>
          <w:szCs w:val="26"/>
          <w:bdr w:val="none" w:sz="0" w:space="0" w:color="auto" w:frame="1"/>
          <w:shd w:val="clear" w:color="auto" w:fill="FFFFFF"/>
        </w:rPr>
        <w:t>, and the tenant</w:t>
      </w:r>
      <w:r w:rsidR="00A169DD" w:rsidRPr="00AC4353">
        <w:rPr>
          <w:rStyle w:val="cohl"/>
          <w:color w:val="000000"/>
          <w:sz w:val="26"/>
          <w:szCs w:val="26"/>
          <w:bdr w:val="none" w:sz="0" w:space="0" w:color="auto" w:frame="1"/>
          <w:shd w:val="clear" w:color="auto" w:fill="FFFFFF"/>
        </w:rPr>
        <w:t xml:space="preserve"> </w:t>
      </w:r>
      <w:r w:rsidR="002674F8" w:rsidRPr="00AC4353">
        <w:rPr>
          <w:rStyle w:val="cohl"/>
          <w:color w:val="000000"/>
          <w:sz w:val="26"/>
          <w:szCs w:val="26"/>
          <w:bdr w:val="none" w:sz="0" w:space="0" w:color="auto" w:frame="1"/>
          <w:shd w:val="clear" w:color="auto" w:fill="FFFFFF"/>
        </w:rPr>
        <w:t xml:space="preserve">– </w:t>
      </w:r>
      <w:r w:rsidR="00546CE7" w:rsidRPr="00AC4353">
        <w:rPr>
          <w:rStyle w:val="cohl"/>
          <w:color w:val="000000"/>
          <w:sz w:val="26"/>
          <w:szCs w:val="26"/>
          <w:bdr w:val="none" w:sz="0" w:space="0" w:color="auto" w:frame="1"/>
          <w:shd w:val="clear" w:color="auto" w:fill="FFFFFF"/>
        </w:rPr>
        <w:t>at various times had dominion and control of the property</w:t>
      </w:r>
      <w:r w:rsidR="00F72BA4" w:rsidRPr="00AC4353">
        <w:rPr>
          <w:rStyle w:val="cohl"/>
          <w:color w:val="000000"/>
          <w:sz w:val="26"/>
          <w:szCs w:val="26"/>
          <w:bdr w:val="none" w:sz="0" w:space="0" w:color="auto" w:frame="1"/>
          <w:shd w:val="clear" w:color="auto" w:fill="FFFFFF"/>
        </w:rPr>
        <w:t xml:space="preserve"> </w:t>
      </w:r>
      <w:r w:rsidR="00546CE7" w:rsidRPr="00AC4353">
        <w:rPr>
          <w:rStyle w:val="cohl"/>
          <w:color w:val="000000"/>
          <w:sz w:val="26"/>
          <w:szCs w:val="26"/>
          <w:bdr w:val="none" w:sz="0" w:space="0" w:color="auto" w:frame="1"/>
          <w:shd w:val="clear" w:color="auto" w:fill="FFFFFF"/>
        </w:rPr>
        <w:t>and</w:t>
      </w:r>
      <w:r w:rsidR="00F72BA4" w:rsidRPr="00AC4353">
        <w:rPr>
          <w:rStyle w:val="cohl"/>
          <w:color w:val="000000"/>
          <w:sz w:val="26"/>
          <w:szCs w:val="26"/>
          <w:bdr w:val="none" w:sz="0" w:space="0" w:color="auto" w:frame="1"/>
          <w:shd w:val="clear" w:color="auto" w:fill="FFFFFF"/>
        </w:rPr>
        <w:t>,</w:t>
      </w:r>
      <w:r w:rsidR="00546CE7" w:rsidRPr="00AC4353">
        <w:rPr>
          <w:rStyle w:val="cohl"/>
          <w:color w:val="000000"/>
          <w:sz w:val="26"/>
          <w:szCs w:val="26"/>
          <w:bdr w:val="none" w:sz="0" w:space="0" w:color="auto" w:frame="1"/>
          <w:shd w:val="clear" w:color="auto" w:fill="FFFFFF"/>
        </w:rPr>
        <w:t xml:space="preserve"> therefore, each </w:t>
      </w:r>
      <w:r w:rsidR="00BA4EEB" w:rsidRPr="00AC4353">
        <w:rPr>
          <w:rStyle w:val="cohl"/>
          <w:color w:val="000000"/>
          <w:sz w:val="26"/>
          <w:szCs w:val="26"/>
          <w:bdr w:val="none" w:sz="0" w:space="0" w:color="auto" w:frame="1"/>
          <w:shd w:val="clear" w:color="auto" w:fill="FFFFFF"/>
        </w:rPr>
        <w:t>individual</w:t>
      </w:r>
      <w:r w:rsidR="00546CE7" w:rsidRPr="00AC4353">
        <w:rPr>
          <w:rStyle w:val="cohl"/>
          <w:color w:val="000000"/>
          <w:sz w:val="26"/>
          <w:szCs w:val="26"/>
          <w:bdr w:val="none" w:sz="0" w:space="0" w:color="auto" w:frame="1"/>
          <w:shd w:val="clear" w:color="auto" w:fill="FFFFFF"/>
        </w:rPr>
        <w:t xml:space="preserve"> was responsible for the protection of the metering and distribution equipment on the premises during the time each had dominion and control of the property. </w:t>
      </w:r>
      <w:r w:rsidR="00603AE3" w:rsidRPr="00AC4353">
        <w:rPr>
          <w:rStyle w:val="cohl"/>
          <w:color w:val="000000"/>
          <w:sz w:val="26"/>
          <w:szCs w:val="26"/>
          <w:bdr w:val="none" w:sz="0" w:space="0" w:color="auto" w:frame="1"/>
          <w:shd w:val="clear" w:color="auto" w:fill="FFFFFF"/>
        </w:rPr>
        <w:t xml:space="preserve"> However, we </w:t>
      </w:r>
      <w:r w:rsidR="00BA4EEB" w:rsidRPr="00AC4353">
        <w:rPr>
          <w:rStyle w:val="cohl"/>
          <w:color w:val="000000"/>
          <w:sz w:val="26"/>
          <w:szCs w:val="26"/>
          <w:bdr w:val="none" w:sz="0" w:space="0" w:color="auto" w:frame="1"/>
          <w:shd w:val="clear" w:color="auto" w:fill="FFFFFF"/>
        </w:rPr>
        <w:t>did not al</w:t>
      </w:r>
      <w:r w:rsidR="00D637C4" w:rsidRPr="00AC4353">
        <w:rPr>
          <w:rStyle w:val="cohl"/>
          <w:color w:val="000000"/>
          <w:sz w:val="26"/>
          <w:szCs w:val="26"/>
          <w:bdr w:val="none" w:sz="0" w:space="0" w:color="auto" w:frame="1"/>
          <w:shd w:val="clear" w:color="auto" w:fill="FFFFFF"/>
        </w:rPr>
        <w:t xml:space="preserve">locate or divide the </w:t>
      </w:r>
      <w:r w:rsidR="00D637C4" w:rsidRPr="00AC4353">
        <w:rPr>
          <w:sz w:val="26"/>
          <w:szCs w:val="26"/>
        </w:rPr>
        <w:t xml:space="preserve">responsibility for the </w:t>
      </w:r>
      <w:r w:rsidR="00A55C7C" w:rsidRPr="00AC4353">
        <w:rPr>
          <w:sz w:val="26"/>
          <w:szCs w:val="26"/>
        </w:rPr>
        <w:t xml:space="preserve">various </w:t>
      </w:r>
      <w:r w:rsidR="00D637C4" w:rsidRPr="00AC4353">
        <w:rPr>
          <w:sz w:val="26"/>
          <w:szCs w:val="26"/>
        </w:rPr>
        <w:t>periods of dominion and control</w:t>
      </w:r>
      <w:r w:rsidR="00C362CE" w:rsidRPr="00AC4353">
        <w:rPr>
          <w:sz w:val="26"/>
          <w:szCs w:val="26"/>
        </w:rPr>
        <w:t xml:space="preserve">.  </w:t>
      </w:r>
      <w:r w:rsidR="00EB719D" w:rsidRPr="00AC4353">
        <w:rPr>
          <w:i/>
          <w:iCs/>
          <w:sz w:val="26"/>
          <w:szCs w:val="26"/>
        </w:rPr>
        <w:t>Simmons</w:t>
      </w:r>
      <w:r w:rsidR="00EB719D" w:rsidRPr="00AC4353">
        <w:rPr>
          <w:sz w:val="26"/>
          <w:szCs w:val="26"/>
        </w:rPr>
        <w:t xml:space="preserve"> at 18-</w:t>
      </w:r>
      <w:r w:rsidR="006C2A7A" w:rsidRPr="00AC4353">
        <w:rPr>
          <w:sz w:val="26"/>
          <w:szCs w:val="26"/>
        </w:rPr>
        <w:t xml:space="preserve">19.  </w:t>
      </w:r>
      <w:r w:rsidR="0045426C" w:rsidRPr="00AC4353">
        <w:rPr>
          <w:sz w:val="26"/>
          <w:szCs w:val="26"/>
        </w:rPr>
        <w:t xml:space="preserve">Thus, </w:t>
      </w:r>
      <w:r w:rsidR="0045426C" w:rsidRPr="00AC4353">
        <w:rPr>
          <w:i/>
          <w:iCs/>
          <w:sz w:val="26"/>
          <w:szCs w:val="26"/>
        </w:rPr>
        <w:t>Simmons</w:t>
      </w:r>
      <w:r w:rsidR="0045426C" w:rsidRPr="00AC4353">
        <w:rPr>
          <w:sz w:val="26"/>
          <w:szCs w:val="26"/>
        </w:rPr>
        <w:t xml:space="preserve"> is distinguishable from this proceeding.</w:t>
      </w:r>
    </w:p>
    <w:p w14:paraId="30833EC9" w14:textId="77777777" w:rsidR="002D658A" w:rsidRPr="00AC4353" w:rsidRDefault="002D658A" w:rsidP="00C9574D">
      <w:pPr>
        <w:widowControl/>
        <w:spacing w:line="360" w:lineRule="auto"/>
        <w:rPr>
          <w:sz w:val="26"/>
          <w:szCs w:val="26"/>
        </w:rPr>
      </w:pPr>
    </w:p>
    <w:p w14:paraId="5620C6A7" w14:textId="276BCDDF" w:rsidR="003055AA" w:rsidRPr="00AC4353" w:rsidRDefault="00CE418F" w:rsidP="002D658A">
      <w:pPr>
        <w:widowControl/>
        <w:spacing w:line="360" w:lineRule="auto"/>
        <w:ind w:firstLine="1440"/>
        <w:rPr>
          <w:sz w:val="26"/>
          <w:szCs w:val="26"/>
        </w:rPr>
      </w:pPr>
      <w:r w:rsidRPr="00AC4353">
        <w:rPr>
          <w:sz w:val="26"/>
          <w:szCs w:val="26"/>
        </w:rPr>
        <w:t>Further, i</w:t>
      </w:r>
      <w:r w:rsidR="00216457" w:rsidRPr="00AC4353">
        <w:rPr>
          <w:sz w:val="26"/>
          <w:szCs w:val="26"/>
        </w:rPr>
        <w:t xml:space="preserve">n </w:t>
      </w:r>
      <w:r w:rsidR="00216457" w:rsidRPr="00AC4353">
        <w:rPr>
          <w:i/>
          <w:iCs/>
          <w:sz w:val="26"/>
          <w:szCs w:val="26"/>
        </w:rPr>
        <w:t>Simmons</w:t>
      </w:r>
      <w:r w:rsidR="00216457" w:rsidRPr="00AC4353">
        <w:rPr>
          <w:sz w:val="26"/>
          <w:szCs w:val="26"/>
        </w:rPr>
        <w:t xml:space="preserve">, </w:t>
      </w:r>
      <w:r w:rsidR="007A21B7" w:rsidRPr="00AC4353">
        <w:rPr>
          <w:sz w:val="26"/>
          <w:szCs w:val="26"/>
        </w:rPr>
        <w:t xml:space="preserve">we noted that </w:t>
      </w:r>
      <w:r w:rsidR="00400E46" w:rsidRPr="00AC4353">
        <w:rPr>
          <w:sz w:val="26"/>
          <w:szCs w:val="26"/>
        </w:rPr>
        <w:t xml:space="preserve">our decision did not impact extra-judicial issues raised by the Complainants which are beyond the scope of the </w:t>
      </w:r>
      <w:r w:rsidR="00400E46" w:rsidRPr="00AC4353">
        <w:rPr>
          <w:sz w:val="26"/>
          <w:szCs w:val="26"/>
        </w:rPr>
        <w:lastRenderedPageBreak/>
        <w:t>Commission’s jurisdiction</w:t>
      </w:r>
      <w:r w:rsidR="00873585" w:rsidRPr="00AC4353">
        <w:rPr>
          <w:sz w:val="26"/>
          <w:szCs w:val="26"/>
        </w:rPr>
        <w:t xml:space="preserve"> </w:t>
      </w:r>
      <w:r w:rsidR="007C32CA" w:rsidRPr="00AC4353">
        <w:rPr>
          <w:sz w:val="26"/>
          <w:szCs w:val="26"/>
        </w:rPr>
        <w:t xml:space="preserve">and that </w:t>
      </w:r>
      <w:r w:rsidR="00873585" w:rsidRPr="00AC4353">
        <w:rPr>
          <w:sz w:val="26"/>
          <w:szCs w:val="26"/>
        </w:rPr>
        <w:t>the parties are free to pursue those issues in a court of competent jurisdiction to the extent they feel necessary</w:t>
      </w:r>
      <w:r w:rsidR="00400E46" w:rsidRPr="00AC4353">
        <w:rPr>
          <w:sz w:val="26"/>
          <w:szCs w:val="26"/>
        </w:rPr>
        <w:t xml:space="preserve">.  </w:t>
      </w:r>
      <w:r w:rsidR="00400E46" w:rsidRPr="00AC4353">
        <w:rPr>
          <w:i/>
          <w:iCs/>
          <w:sz w:val="26"/>
          <w:szCs w:val="26"/>
        </w:rPr>
        <w:t>Simmons</w:t>
      </w:r>
      <w:r w:rsidR="00400E46" w:rsidRPr="00AC4353">
        <w:rPr>
          <w:sz w:val="26"/>
          <w:szCs w:val="26"/>
        </w:rPr>
        <w:t xml:space="preserve"> at 13</w:t>
      </w:r>
      <w:r w:rsidR="007C32CA" w:rsidRPr="00AC4353">
        <w:rPr>
          <w:sz w:val="26"/>
          <w:szCs w:val="26"/>
        </w:rPr>
        <w:t>.</w:t>
      </w:r>
      <w:r w:rsidR="00A9350E" w:rsidRPr="00AC4353">
        <w:rPr>
          <w:rStyle w:val="FootnoteReference"/>
          <w:sz w:val="26"/>
          <w:szCs w:val="26"/>
        </w:rPr>
        <w:footnoteReference w:id="4"/>
      </w:r>
      <w:r w:rsidR="007C32CA" w:rsidRPr="00AC4353">
        <w:rPr>
          <w:sz w:val="26"/>
          <w:szCs w:val="26"/>
        </w:rPr>
        <w:t xml:space="preserve">  </w:t>
      </w:r>
    </w:p>
    <w:p w14:paraId="3950E146" w14:textId="098996DA" w:rsidR="008C17A6" w:rsidRPr="00AC4353" w:rsidRDefault="008C17A6" w:rsidP="002D658A">
      <w:pPr>
        <w:widowControl/>
        <w:spacing w:line="360" w:lineRule="auto"/>
        <w:ind w:firstLine="1440"/>
        <w:rPr>
          <w:sz w:val="26"/>
          <w:szCs w:val="26"/>
        </w:rPr>
      </w:pPr>
    </w:p>
    <w:p w14:paraId="4BAFE11B" w14:textId="4E9F66C1" w:rsidR="00FE6F6A" w:rsidRPr="00AC4353" w:rsidRDefault="00CC2E38" w:rsidP="00FE6F6A">
      <w:pPr>
        <w:widowControl/>
        <w:spacing w:line="360" w:lineRule="auto"/>
        <w:ind w:firstLine="1440"/>
        <w:rPr>
          <w:rStyle w:val="cohl"/>
          <w:color w:val="000000"/>
          <w:sz w:val="26"/>
          <w:szCs w:val="26"/>
          <w:bdr w:val="none" w:sz="0" w:space="0" w:color="auto" w:frame="1"/>
          <w:shd w:val="clear" w:color="auto" w:fill="FFFFFF"/>
        </w:rPr>
      </w:pPr>
      <w:r w:rsidRPr="00AC4353">
        <w:rPr>
          <w:sz w:val="26"/>
          <w:szCs w:val="26"/>
        </w:rPr>
        <w:t xml:space="preserve">At the hearing </w:t>
      </w:r>
      <w:r w:rsidR="00CF21F9" w:rsidRPr="00AC4353">
        <w:rPr>
          <w:sz w:val="26"/>
          <w:szCs w:val="26"/>
        </w:rPr>
        <w:t>herein</w:t>
      </w:r>
      <w:r w:rsidR="008C17A6" w:rsidRPr="00AC4353">
        <w:rPr>
          <w:sz w:val="26"/>
          <w:szCs w:val="26"/>
        </w:rPr>
        <w:t xml:space="preserve">, </w:t>
      </w:r>
      <w:r w:rsidR="00A85916" w:rsidRPr="00AC4353">
        <w:rPr>
          <w:sz w:val="26"/>
          <w:szCs w:val="26"/>
        </w:rPr>
        <w:t xml:space="preserve">both </w:t>
      </w:r>
      <w:r w:rsidRPr="00AC4353">
        <w:rPr>
          <w:sz w:val="26"/>
          <w:szCs w:val="26"/>
        </w:rPr>
        <w:t xml:space="preserve">PGW’s counsel and the ALJ </w:t>
      </w:r>
      <w:r w:rsidR="00977F2A" w:rsidRPr="00AC4353">
        <w:rPr>
          <w:sz w:val="26"/>
          <w:szCs w:val="26"/>
        </w:rPr>
        <w:t>questioned Mr. Asma</w:t>
      </w:r>
      <w:r w:rsidR="00A17A3B" w:rsidRPr="00AC4353">
        <w:rPr>
          <w:sz w:val="26"/>
          <w:szCs w:val="26"/>
        </w:rPr>
        <w:t>m</w:t>
      </w:r>
      <w:r w:rsidR="00977F2A" w:rsidRPr="00AC4353">
        <w:rPr>
          <w:sz w:val="26"/>
          <w:szCs w:val="26"/>
        </w:rPr>
        <w:t xml:space="preserve">aw </w:t>
      </w:r>
      <w:r w:rsidR="00DF75FF" w:rsidRPr="00AC4353">
        <w:rPr>
          <w:sz w:val="26"/>
          <w:szCs w:val="26"/>
        </w:rPr>
        <w:t xml:space="preserve">as to </w:t>
      </w:r>
      <w:r w:rsidR="00977F2A" w:rsidRPr="00AC4353">
        <w:rPr>
          <w:sz w:val="26"/>
          <w:szCs w:val="26"/>
        </w:rPr>
        <w:t xml:space="preserve">whether the lease agreement authorized the Complainant as landlord to enter </w:t>
      </w:r>
      <w:r w:rsidR="00CF21F9" w:rsidRPr="00AC4353">
        <w:rPr>
          <w:sz w:val="26"/>
          <w:szCs w:val="26"/>
        </w:rPr>
        <w:t xml:space="preserve">the </w:t>
      </w:r>
      <w:r w:rsidR="00A97EDB" w:rsidRPr="00AC4353">
        <w:rPr>
          <w:sz w:val="26"/>
          <w:szCs w:val="26"/>
        </w:rPr>
        <w:t xml:space="preserve">leased </w:t>
      </w:r>
      <w:r w:rsidR="00CF21F9" w:rsidRPr="00AC4353">
        <w:rPr>
          <w:sz w:val="26"/>
          <w:szCs w:val="26"/>
        </w:rPr>
        <w:t>premise</w:t>
      </w:r>
      <w:r w:rsidR="00343C77" w:rsidRPr="00AC4353">
        <w:rPr>
          <w:sz w:val="26"/>
          <w:szCs w:val="26"/>
        </w:rPr>
        <w:t>s</w:t>
      </w:r>
      <w:r w:rsidR="00DF75FF" w:rsidRPr="00AC4353">
        <w:rPr>
          <w:sz w:val="26"/>
          <w:szCs w:val="26"/>
        </w:rPr>
        <w:t xml:space="preserve"> and under what circumstances </w:t>
      </w:r>
      <w:r w:rsidR="00180DA6" w:rsidRPr="00AC4353">
        <w:rPr>
          <w:sz w:val="26"/>
          <w:szCs w:val="26"/>
        </w:rPr>
        <w:t xml:space="preserve">he had </w:t>
      </w:r>
      <w:r w:rsidR="008024F6" w:rsidRPr="00AC4353">
        <w:rPr>
          <w:sz w:val="26"/>
          <w:szCs w:val="26"/>
        </w:rPr>
        <w:t>a</w:t>
      </w:r>
      <w:r w:rsidR="00180DA6" w:rsidRPr="00AC4353">
        <w:rPr>
          <w:sz w:val="26"/>
          <w:szCs w:val="26"/>
        </w:rPr>
        <w:t xml:space="preserve"> right of entry</w:t>
      </w:r>
      <w:r w:rsidR="00E83C3F" w:rsidRPr="00AC4353">
        <w:rPr>
          <w:sz w:val="26"/>
          <w:szCs w:val="26"/>
        </w:rPr>
        <w:t xml:space="preserve">.  </w:t>
      </w:r>
      <w:r w:rsidR="00180DA6" w:rsidRPr="00AC4353">
        <w:rPr>
          <w:i/>
          <w:iCs/>
          <w:sz w:val="26"/>
          <w:szCs w:val="26"/>
        </w:rPr>
        <w:t>See</w:t>
      </w:r>
      <w:r w:rsidR="00180DA6" w:rsidRPr="00AC4353">
        <w:rPr>
          <w:sz w:val="26"/>
          <w:szCs w:val="26"/>
        </w:rPr>
        <w:t xml:space="preserve"> Tr. at </w:t>
      </w:r>
      <w:r w:rsidR="002F6D2D" w:rsidRPr="00AC4353">
        <w:rPr>
          <w:sz w:val="26"/>
          <w:szCs w:val="26"/>
        </w:rPr>
        <w:t xml:space="preserve">29, 56-57, and 62-64.  </w:t>
      </w:r>
      <w:r w:rsidR="001A3FFB" w:rsidRPr="00AC4353">
        <w:rPr>
          <w:sz w:val="26"/>
          <w:szCs w:val="26"/>
        </w:rPr>
        <w:t xml:space="preserve">Mr. Asmamaw testified that he did not have access to the </w:t>
      </w:r>
      <w:r w:rsidR="00BC5623" w:rsidRPr="00AC4353">
        <w:rPr>
          <w:sz w:val="26"/>
          <w:szCs w:val="26"/>
        </w:rPr>
        <w:t xml:space="preserve">leased premises without the </w:t>
      </w:r>
      <w:r w:rsidR="00C039DB" w:rsidRPr="00AC4353">
        <w:rPr>
          <w:sz w:val="26"/>
          <w:szCs w:val="26"/>
        </w:rPr>
        <w:t xml:space="preserve">tenant’s permission.  Tr. at </w:t>
      </w:r>
      <w:r w:rsidR="001568C8" w:rsidRPr="00AC4353">
        <w:rPr>
          <w:sz w:val="26"/>
          <w:szCs w:val="26"/>
        </w:rPr>
        <w:t>29.  Under further questioning by the ALJ</w:t>
      </w:r>
      <w:r w:rsidR="003D4A66" w:rsidRPr="00AC4353">
        <w:rPr>
          <w:sz w:val="26"/>
          <w:szCs w:val="26"/>
        </w:rPr>
        <w:t xml:space="preserve"> </w:t>
      </w:r>
      <w:r w:rsidR="00057FB5" w:rsidRPr="00AC4353">
        <w:rPr>
          <w:sz w:val="26"/>
          <w:szCs w:val="26"/>
        </w:rPr>
        <w:t>about the lease and whe</w:t>
      </w:r>
      <w:r w:rsidR="003D4A66" w:rsidRPr="00AC4353">
        <w:rPr>
          <w:sz w:val="26"/>
          <w:szCs w:val="26"/>
        </w:rPr>
        <w:t xml:space="preserve">ther </w:t>
      </w:r>
      <w:r w:rsidR="00057FB5" w:rsidRPr="00AC4353">
        <w:rPr>
          <w:sz w:val="26"/>
          <w:szCs w:val="26"/>
        </w:rPr>
        <w:t>it</w:t>
      </w:r>
      <w:r w:rsidR="00B051C0" w:rsidRPr="00AC4353">
        <w:rPr>
          <w:sz w:val="26"/>
          <w:szCs w:val="26"/>
        </w:rPr>
        <w:t xml:space="preserve"> authorized entry of the landlord for emergencies</w:t>
      </w:r>
      <w:r w:rsidR="001568C8" w:rsidRPr="00AC4353">
        <w:rPr>
          <w:sz w:val="26"/>
          <w:szCs w:val="26"/>
        </w:rPr>
        <w:t xml:space="preserve">, the Complainant </w:t>
      </w:r>
      <w:r w:rsidR="00B051C0" w:rsidRPr="00AC4353">
        <w:rPr>
          <w:sz w:val="26"/>
          <w:szCs w:val="26"/>
        </w:rPr>
        <w:t>stated he was unsure but indicate</w:t>
      </w:r>
      <w:r w:rsidR="00101D0E" w:rsidRPr="00AC4353">
        <w:rPr>
          <w:sz w:val="26"/>
          <w:szCs w:val="26"/>
        </w:rPr>
        <w:t>d</w:t>
      </w:r>
      <w:r w:rsidR="00B051C0" w:rsidRPr="00AC4353">
        <w:rPr>
          <w:sz w:val="26"/>
          <w:szCs w:val="26"/>
        </w:rPr>
        <w:t xml:space="preserve"> that</w:t>
      </w:r>
      <w:r w:rsidR="00297A03" w:rsidRPr="00AC4353">
        <w:rPr>
          <w:sz w:val="26"/>
          <w:szCs w:val="26"/>
        </w:rPr>
        <w:t xml:space="preserve"> entry may be permissible for the police or for emergencies.  Tr. at </w:t>
      </w:r>
      <w:r w:rsidR="00057FB5" w:rsidRPr="00AC4353">
        <w:rPr>
          <w:sz w:val="26"/>
          <w:szCs w:val="26"/>
        </w:rPr>
        <w:t xml:space="preserve">62-64.  </w:t>
      </w:r>
    </w:p>
    <w:p w14:paraId="2C066BD6" w14:textId="30AA8C4A" w:rsidR="00FE6F6A" w:rsidRPr="00AC4353" w:rsidRDefault="00FE6F6A" w:rsidP="00FE6F6A">
      <w:pPr>
        <w:widowControl/>
        <w:spacing w:line="360" w:lineRule="auto"/>
        <w:ind w:firstLine="1440"/>
        <w:rPr>
          <w:rStyle w:val="cohl"/>
          <w:color w:val="000000"/>
          <w:sz w:val="26"/>
          <w:szCs w:val="26"/>
          <w:bdr w:val="none" w:sz="0" w:space="0" w:color="auto" w:frame="1"/>
          <w:shd w:val="clear" w:color="auto" w:fill="FFFFFF"/>
        </w:rPr>
      </w:pPr>
    </w:p>
    <w:p w14:paraId="19D4C8C1" w14:textId="3125917B" w:rsidR="00FE6F6A" w:rsidRPr="00AC4353" w:rsidRDefault="00FE6F6A" w:rsidP="00FE6F6A">
      <w:pPr>
        <w:widowControl/>
        <w:spacing w:line="360" w:lineRule="auto"/>
        <w:ind w:firstLine="1440"/>
        <w:rPr>
          <w:sz w:val="26"/>
          <w:szCs w:val="26"/>
        </w:rPr>
      </w:pPr>
      <w:r w:rsidRPr="00AC4353">
        <w:rPr>
          <w:rStyle w:val="cohl"/>
          <w:color w:val="000000"/>
          <w:sz w:val="26"/>
          <w:szCs w:val="26"/>
          <w:bdr w:val="none" w:sz="0" w:space="0" w:color="auto" w:frame="1"/>
          <w:shd w:val="clear" w:color="auto" w:fill="FFFFFF"/>
        </w:rPr>
        <w:t xml:space="preserve">In the Initial Decision, the ALJ found </w:t>
      </w:r>
      <w:r w:rsidR="00890A9B" w:rsidRPr="00AC4353">
        <w:rPr>
          <w:sz w:val="26"/>
          <w:szCs w:val="26"/>
        </w:rPr>
        <w:t xml:space="preserve">that Mr. Asmamaw did not have dominion and control over the property at all times relevant to this case because his tenant resided at the </w:t>
      </w:r>
      <w:r w:rsidR="00D9734C" w:rsidRPr="00AC4353">
        <w:rPr>
          <w:sz w:val="26"/>
          <w:szCs w:val="26"/>
        </w:rPr>
        <w:t>S</w:t>
      </w:r>
      <w:r w:rsidR="00890A9B" w:rsidRPr="00AC4353">
        <w:rPr>
          <w:sz w:val="26"/>
          <w:szCs w:val="26"/>
        </w:rPr>
        <w:t xml:space="preserve">ervice </w:t>
      </w:r>
      <w:r w:rsidR="00D9734C" w:rsidRPr="00AC4353">
        <w:rPr>
          <w:sz w:val="26"/>
          <w:szCs w:val="26"/>
        </w:rPr>
        <w:t>A</w:t>
      </w:r>
      <w:r w:rsidR="00890A9B" w:rsidRPr="00AC4353">
        <w:rPr>
          <w:sz w:val="26"/>
          <w:szCs w:val="26"/>
        </w:rPr>
        <w:t xml:space="preserve">ddress from 2007 until approximately July 2019.  During that period, the ALJ determined that </w:t>
      </w:r>
      <w:r w:rsidR="00101D0E" w:rsidRPr="00AC4353">
        <w:rPr>
          <w:sz w:val="26"/>
          <w:szCs w:val="26"/>
        </w:rPr>
        <w:t xml:space="preserve">the </w:t>
      </w:r>
      <w:r w:rsidR="00890A9B" w:rsidRPr="00AC4353">
        <w:rPr>
          <w:sz w:val="26"/>
          <w:szCs w:val="26"/>
        </w:rPr>
        <w:t xml:space="preserve">tenant had dominion and control over the Service Address.  In support of this determination, the </w:t>
      </w:r>
      <w:r w:rsidR="0095379D" w:rsidRPr="00AC4353">
        <w:rPr>
          <w:sz w:val="26"/>
          <w:szCs w:val="26"/>
        </w:rPr>
        <w:t>ALJ cited t</w:t>
      </w:r>
      <w:r w:rsidR="00713916" w:rsidRPr="00AC4353">
        <w:rPr>
          <w:sz w:val="26"/>
          <w:szCs w:val="26"/>
        </w:rPr>
        <w:t>o t</w:t>
      </w:r>
      <w:r w:rsidR="0095379D" w:rsidRPr="00AC4353">
        <w:rPr>
          <w:sz w:val="26"/>
          <w:szCs w:val="26"/>
        </w:rPr>
        <w:t xml:space="preserve">he </w:t>
      </w:r>
      <w:r w:rsidR="00890A9B" w:rsidRPr="00AC4353">
        <w:rPr>
          <w:sz w:val="26"/>
          <w:szCs w:val="26"/>
        </w:rPr>
        <w:t>Complainant</w:t>
      </w:r>
      <w:r w:rsidR="008024F6" w:rsidRPr="00AC4353">
        <w:rPr>
          <w:sz w:val="26"/>
          <w:szCs w:val="26"/>
        </w:rPr>
        <w:t>’s</w:t>
      </w:r>
      <w:r w:rsidR="00890A9B" w:rsidRPr="00AC4353">
        <w:rPr>
          <w:sz w:val="26"/>
          <w:szCs w:val="26"/>
        </w:rPr>
        <w:t xml:space="preserve"> testi</w:t>
      </w:r>
      <w:r w:rsidR="0095379D" w:rsidRPr="00AC4353">
        <w:rPr>
          <w:sz w:val="26"/>
          <w:szCs w:val="26"/>
        </w:rPr>
        <w:t>mony</w:t>
      </w:r>
      <w:r w:rsidR="00890A9B" w:rsidRPr="00AC4353">
        <w:rPr>
          <w:sz w:val="26"/>
          <w:szCs w:val="26"/>
        </w:rPr>
        <w:t xml:space="preserve"> </w:t>
      </w:r>
      <w:r w:rsidR="00C87263" w:rsidRPr="00AC4353">
        <w:rPr>
          <w:sz w:val="26"/>
          <w:szCs w:val="26"/>
        </w:rPr>
        <w:t xml:space="preserve">which was deemed credible.  </w:t>
      </w:r>
      <w:r w:rsidR="00890A9B" w:rsidRPr="00AC4353">
        <w:rPr>
          <w:sz w:val="26"/>
          <w:szCs w:val="26"/>
        </w:rPr>
        <w:t xml:space="preserve">I.D. at 8 (citing Tr. at 26, 29 and 40).  </w:t>
      </w:r>
      <w:r w:rsidR="00EE194A" w:rsidRPr="00AC4353">
        <w:rPr>
          <w:sz w:val="26"/>
          <w:szCs w:val="26"/>
        </w:rPr>
        <w:t xml:space="preserve">Based upon this testimony, </w:t>
      </w:r>
      <w:r w:rsidR="00845185" w:rsidRPr="00AC4353">
        <w:rPr>
          <w:sz w:val="26"/>
          <w:szCs w:val="26"/>
        </w:rPr>
        <w:t xml:space="preserve">and in contrast to </w:t>
      </w:r>
      <w:r w:rsidR="00845185" w:rsidRPr="00AC4353">
        <w:rPr>
          <w:i/>
          <w:iCs/>
          <w:sz w:val="26"/>
          <w:szCs w:val="26"/>
        </w:rPr>
        <w:t>Simmons</w:t>
      </w:r>
      <w:r w:rsidR="00845185" w:rsidRPr="00AC4353">
        <w:rPr>
          <w:sz w:val="26"/>
          <w:szCs w:val="26"/>
        </w:rPr>
        <w:t xml:space="preserve">, </w:t>
      </w:r>
      <w:r w:rsidR="00EE194A" w:rsidRPr="00AC4353">
        <w:rPr>
          <w:sz w:val="26"/>
          <w:szCs w:val="26"/>
        </w:rPr>
        <w:t>the ALJ</w:t>
      </w:r>
      <w:r w:rsidR="006A3C59" w:rsidRPr="00AC4353">
        <w:rPr>
          <w:sz w:val="26"/>
          <w:szCs w:val="26"/>
        </w:rPr>
        <w:t xml:space="preserve"> allocated separated period</w:t>
      </w:r>
      <w:r w:rsidR="004105AF" w:rsidRPr="00AC4353">
        <w:rPr>
          <w:sz w:val="26"/>
          <w:szCs w:val="26"/>
        </w:rPr>
        <w:t>s</w:t>
      </w:r>
      <w:r w:rsidR="006A3C59" w:rsidRPr="00AC4353">
        <w:rPr>
          <w:sz w:val="26"/>
          <w:szCs w:val="26"/>
        </w:rPr>
        <w:t xml:space="preserve"> of dominion and control </w:t>
      </w:r>
      <w:r w:rsidR="004105AF" w:rsidRPr="00AC4353">
        <w:rPr>
          <w:sz w:val="26"/>
          <w:szCs w:val="26"/>
        </w:rPr>
        <w:t xml:space="preserve">between the Complainant and his tenant.  </w:t>
      </w:r>
    </w:p>
    <w:p w14:paraId="0BB55D5E" w14:textId="47CB8344" w:rsidR="00AF5C49" w:rsidRPr="00AC4353" w:rsidRDefault="00AF5C49" w:rsidP="00FE6F6A">
      <w:pPr>
        <w:widowControl/>
        <w:spacing w:line="360" w:lineRule="auto"/>
        <w:ind w:firstLine="1440"/>
        <w:rPr>
          <w:sz w:val="26"/>
          <w:szCs w:val="26"/>
        </w:rPr>
      </w:pPr>
    </w:p>
    <w:p w14:paraId="6577904F" w14:textId="17652407" w:rsidR="00AF5C49" w:rsidRPr="00AC4353" w:rsidRDefault="00904705" w:rsidP="00FE6F6A">
      <w:pPr>
        <w:widowControl/>
        <w:spacing w:line="360" w:lineRule="auto"/>
        <w:ind w:firstLine="1440"/>
        <w:rPr>
          <w:sz w:val="26"/>
          <w:szCs w:val="26"/>
        </w:rPr>
      </w:pPr>
      <w:r w:rsidRPr="00AC4353">
        <w:rPr>
          <w:sz w:val="26"/>
          <w:szCs w:val="26"/>
        </w:rPr>
        <w:t>On review, however</w:t>
      </w:r>
      <w:r w:rsidR="00000113" w:rsidRPr="00AC4353">
        <w:rPr>
          <w:sz w:val="26"/>
          <w:szCs w:val="26"/>
        </w:rPr>
        <w:t>, we find th</w:t>
      </w:r>
      <w:r w:rsidRPr="00AC4353">
        <w:rPr>
          <w:sz w:val="26"/>
          <w:szCs w:val="26"/>
        </w:rPr>
        <w:t>at the</w:t>
      </w:r>
      <w:r w:rsidR="00000113" w:rsidRPr="00AC4353">
        <w:rPr>
          <w:sz w:val="26"/>
          <w:szCs w:val="26"/>
        </w:rPr>
        <w:t xml:space="preserve"> Complainant’s testimony </w:t>
      </w:r>
      <w:r w:rsidRPr="00AC4353">
        <w:rPr>
          <w:sz w:val="26"/>
          <w:szCs w:val="26"/>
        </w:rPr>
        <w:t>pertain</w:t>
      </w:r>
      <w:r w:rsidR="00FB5F33" w:rsidRPr="00AC4353">
        <w:rPr>
          <w:sz w:val="26"/>
          <w:szCs w:val="26"/>
        </w:rPr>
        <w:t>ed</w:t>
      </w:r>
      <w:r w:rsidR="004105AF" w:rsidRPr="00AC4353">
        <w:rPr>
          <w:sz w:val="26"/>
          <w:szCs w:val="26"/>
        </w:rPr>
        <w:t xml:space="preserve"> directly</w:t>
      </w:r>
      <w:r w:rsidRPr="00AC4353">
        <w:rPr>
          <w:sz w:val="26"/>
          <w:szCs w:val="26"/>
        </w:rPr>
        <w:t xml:space="preserve"> to his understanding of the lease arrangement with his tenant.  </w:t>
      </w:r>
      <w:r w:rsidR="002E0E4E" w:rsidRPr="00AC4353">
        <w:rPr>
          <w:sz w:val="26"/>
          <w:szCs w:val="26"/>
        </w:rPr>
        <w:t xml:space="preserve">This testimony addressed </w:t>
      </w:r>
      <w:r w:rsidR="00650DBB" w:rsidRPr="00AC4353">
        <w:rPr>
          <w:sz w:val="26"/>
          <w:szCs w:val="26"/>
        </w:rPr>
        <w:t xml:space="preserve">and </w:t>
      </w:r>
      <w:r w:rsidR="002E0E4E" w:rsidRPr="00AC4353">
        <w:rPr>
          <w:sz w:val="26"/>
          <w:szCs w:val="26"/>
        </w:rPr>
        <w:t xml:space="preserve">implicated </w:t>
      </w:r>
      <w:r w:rsidR="0098422F" w:rsidRPr="00AC4353">
        <w:rPr>
          <w:sz w:val="26"/>
          <w:szCs w:val="26"/>
        </w:rPr>
        <w:t>rights and responsibi</w:t>
      </w:r>
      <w:r w:rsidR="002E0E4E" w:rsidRPr="00AC4353">
        <w:rPr>
          <w:sz w:val="26"/>
          <w:szCs w:val="26"/>
        </w:rPr>
        <w:t>lities</w:t>
      </w:r>
      <w:r w:rsidR="00650DBB" w:rsidRPr="00AC4353">
        <w:rPr>
          <w:sz w:val="26"/>
          <w:szCs w:val="26"/>
        </w:rPr>
        <w:t xml:space="preserve"> under the lease arrangements </w:t>
      </w:r>
      <w:r w:rsidR="00A17A3B" w:rsidRPr="00AC4353">
        <w:rPr>
          <w:sz w:val="26"/>
          <w:szCs w:val="26"/>
        </w:rPr>
        <w:t xml:space="preserve">which are </w:t>
      </w:r>
      <w:r w:rsidR="00650DBB" w:rsidRPr="00AC4353">
        <w:rPr>
          <w:sz w:val="26"/>
          <w:szCs w:val="26"/>
        </w:rPr>
        <w:t xml:space="preserve">beyond the jurisdiction of the Commission.  </w:t>
      </w:r>
      <w:r w:rsidR="00A17A3B" w:rsidRPr="00AC4353">
        <w:rPr>
          <w:sz w:val="26"/>
          <w:szCs w:val="26"/>
        </w:rPr>
        <w:t xml:space="preserve">Thus, we cannot find </w:t>
      </w:r>
      <w:r w:rsidR="00FB5F33" w:rsidRPr="00AC4353">
        <w:rPr>
          <w:sz w:val="26"/>
          <w:szCs w:val="26"/>
        </w:rPr>
        <w:t xml:space="preserve">the testimony </w:t>
      </w:r>
      <w:r w:rsidR="00FB5F33" w:rsidRPr="00AC4353">
        <w:rPr>
          <w:sz w:val="26"/>
          <w:szCs w:val="26"/>
        </w:rPr>
        <w:lastRenderedPageBreak/>
        <w:t xml:space="preserve">supports a division of responsibility as to dominion and control of the leased property or </w:t>
      </w:r>
      <w:r w:rsidR="00A17A3B" w:rsidRPr="00AC4353">
        <w:rPr>
          <w:sz w:val="26"/>
          <w:szCs w:val="26"/>
        </w:rPr>
        <w:t xml:space="preserve">that </w:t>
      </w:r>
      <w:r w:rsidR="00512E5B" w:rsidRPr="00AC4353">
        <w:rPr>
          <w:sz w:val="26"/>
          <w:szCs w:val="26"/>
        </w:rPr>
        <w:t>the Complainant</w:t>
      </w:r>
      <w:r w:rsidR="007D57AA" w:rsidRPr="00AC4353">
        <w:rPr>
          <w:sz w:val="26"/>
          <w:szCs w:val="26"/>
        </w:rPr>
        <w:t xml:space="preserve"> has satisfied his</w:t>
      </w:r>
      <w:r w:rsidR="00512E5B" w:rsidRPr="00AC4353">
        <w:rPr>
          <w:sz w:val="26"/>
          <w:szCs w:val="26"/>
        </w:rPr>
        <w:t xml:space="preserve"> burden of proof.</w:t>
      </w:r>
      <w:r w:rsidR="00671956" w:rsidRPr="00AC4353">
        <w:rPr>
          <w:rStyle w:val="FootnoteReference"/>
          <w:sz w:val="26"/>
          <w:szCs w:val="26"/>
        </w:rPr>
        <w:footnoteReference w:id="5"/>
      </w:r>
      <w:r w:rsidR="00512E5B" w:rsidRPr="00AC4353">
        <w:rPr>
          <w:sz w:val="26"/>
          <w:szCs w:val="26"/>
        </w:rPr>
        <w:t xml:space="preserve">  </w:t>
      </w:r>
    </w:p>
    <w:p w14:paraId="4EF8A2B5" w14:textId="3386E3EE" w:rsidR="00C87263" w:rsidRPr="00AC4353" w:rsidRDefault="00C87263" w:rsidP="00FE6F6A">
      <w:pPr>
        <w:widowControl/>
        <w:spacing w:line="360" w:lineRule="auto"/>
        <w:ind w:firstLine="1440"/>
        <w:rPr>
          <w:sz w:val="26"/>
          <w:szCs w:val="26"/>
        </w:rPr>
      </w:pPr>
    </w:p>
    <w:p w14:paraId="63C60171" w14:textId="495A5FBE" w:rsidR="00827136" w:rsidRPr="00AC4353" w:rsidRDefault="007D57AA" w:rsidP="00372D72">
      <w:pPr>
        <w:widowControl/>
        <w:spacing w:line="360" w:lineRule="auto"/>
        <w:ind w:firstLine="1440"/>
        <w:rPr>
          <w:sz w:val="26"/>
          <w:szCs w:val="26"/>
        </w:rPr>
      </w:pPr>
      <w:r w:rsidRPr="00AC4353">
        <w:rPr>
          <w:rStyle w:val="cohl"/>
          <w:color w:val="000000"/>
          <w:sz w:val="26"/>
          <w:szCs w:val="26"/>
          <w:bdr w:val="none" w:sz="0" w:space="0" w:color="auto" w:frame="1"/>
          <w:shd w:val="clear" w:color="auto" w:fill="FFFFFF"/>
        </w:rPr>
        <w:t xml:space="preserve">Accordingly, we shall modify the Initial Decision to </w:t>
      </w:r>
      <w:r w:rsidR="00E723D0" w:rsidRPr="00AC4353">
        <w:rPr>
          <w:rStyle w:val="cohl"/>
          <w:color w:val="000000"/>
          <w:sz w:val="26"/>
          <w:szCs w:val="26"/>
          <w:bdr w:val="none" w:sz="0" w:space="0" w:color="auto" w:frame="1"/>
          <w:shd w:val="clear" w:color="auto" w:fill="FFFFFF"/>
        </w:rPr>
        <w:t xml:space="preserve">dismiss the Complaint in its entirety.  </w:t>
      </w:r>
      <w:r w:rsidR="00F37C91" w:rsidRPr="00AC4353">
        <w:rPr>
          <w:rStyle w:val="cohl"/>
          <w:color w:val="000000"/>
          <w:sz w:val="26"/>
          <w:szCs w:val="26"/>
          <w:bdr w:val="none" w:sz="0" w:space="0" w:color="auto" w:frame="1"/>
          <w:shd w:val="clear" w:color="auto" w:fill="FFFFFF"/>
        </w:rPr>
        <w:t>The</w:t>
      </w:r>
      <w:r w:rsidR="00827136" w:rsidRPr="00AC4353">
        <w:rPr>
          <w:sz w:val="26"/>
          <w:szCs w:val="26"/>
        </w:rPr>
        <w:t xml:space="preserve"> fact that this decision dismisses the </w:t>
      </w:r>
      <w:r w:rsidR="00372D72" w:rsidRPr="00AC4353">
        <w:rPr>
          <w:sz w:val="26"/>
          <w:szCs w:val="26"/>
        </w:rPr>
        <w:t>C</w:t>
      </w:r>
      <w:r w:rsidR="00827136" w:rsidRPr="00AC4353">
        <w:rPr>
          <w:sz w:val="26"/>
          <w:szCs w:val="26"/>
        </w:rPr>
        <w:t xml:space="preserve">omplaint does not impact the merits of </w:t>
      </w:r>
      <w:r w:rsidR="00372D72" w:rsidRPr="00AC4353">
        <w:rPr>
          <w:sz w:val="26"/>
          <w:szCs w:val="26"/>
        </w:rPr>
        <w:t>any</w:t>
      </w:r>
      <w:r w:rsidR="00827136" w:rsidRPr="00AC4353">
        <w:rPr>
          <w:sz w:val="26"/>
          <w:szCs w:val="26"/>
        </w:rPr>
        <w:t xml:space="preserve"> extra-judicial issues and </w:t>
      </w:r>
      <w:r w:rsidR="00372D72" w:rsidRPr="00AC4353">
        <w:rPr>
          <w:sz w:val="26"/>
          <w:szCs w:val="26"/>
        </w:rPr>
        <w:t>Mr. Asmamaw is</w:t>
      </w:r>
      <w:r w:rsidR="00827136" w:rsidRPr="00AC4353">
        <w:rPr>
          <w:sz w:val="26"/>
          <w:szCs w:val="26"/>
        </w:rPr>
        <w:t xml:space="preserve"> free to pursue those issues in a court of competent jurisdiction to the extent </w:t>
      </w:r>
      <w:r w:rsidR="00372D72" w:rsidRPr="00AC4353">
        <w:rPr>
          <w:sz w:val="26"/>
          <w:szCs w:val="26"/>
        </w:rPr>
        <w:t xml:space="preserve">he </w:t>
      </w:r>
      <w:r w:rsidR="00827136" w:rsidRPr="00AC4353">
        <w:rPr>
          <w:sz w:val="26"/>
          <w:szCs w:val="26"/>
        </w:rPr>
        <w:t>feel</w:t>
      </w:r>
      <w:r w:rsidR="00372D72" w:rsidRPr="00AC4353">
        <w:rPr>
          <w:sz w:val="26"/>
          <w:szCs w:val="26"/>
        </w:rPr>
        <w:t>s</w:t>
      </w:r>
      <w:r w:rsidR="00827136" w:rsidRPr="00AC4353">
        <w:rPr>
          <w:sz w:val="26"/>
          <w:szCs w:val="26"/>
        </w:rPr>
        <w:t xml:space="preserve"> necessary.</w:t>
      </w:r>
      <w:r w:rsidR="00DC4DCF">
        <w:rPr>
          <w:sz w:val="26"/>
          <w:szCs w:val="26"/>
        </w:rPr>
        <w:t xml:space="preserve">  </w:t>
      </w:r>
      <w:r w:rsidR="00372D72" w:rsidRPr="00AC4353">
        <w:rPr>
          <w:sz w:val="26"/>
          <w:szCs w:val="26"/>
        </w:rPr>
        <w:t>Additionally</w:t>
      </w:r>
      <w:r w:rsidR="00F37C91" w:rsidRPr="00AC4353">
        <w:rPr>
          <w:sz w:val="26"/>
          <w:szCs w:val="26"/>
        </w:rPr>
        <w:t xml:space="preserve">, we note that PGW is not obligated to offer a payment arrangement to the Complainant.  However, given the circumstances of this </w:t>
      </w:r>
      <w:r w:rsidR="006C5377" w:rsidRPr="00AC4353">
        <w:rPr>
          <w:sz w:val="26"/>
          <w:szCs w:val="26"/>
        </w:rPr>
        <w:t>matter</w:t>
      </w:r>
      <w:r w:rsidR="00E97D35" w:rsidRPr="00AC4353">
        <w:rPr>
          <w:sz w:val="26"/>
          <w:szCs w:val="26"/>
        </w:rPr>
        <w:t xml:space="preserve"> and the amount of the outstanding bill</w:t>
      </w:r>
      <w:r w:rsidR="006C5377" w:rsidRPr="00AC4353">
        <w:rPr>
          <w:sz w:val="26"/>
          <w:szCs w:val="26"/>
        </w:rPr>
        <w:t>,</w:t>
      </w:r>
      <w:r w:rsidR="00F37C91" w:rsidRPr="00AC4353">
        <w:rPr>
          <w:sz w:val="26"/>
          <w:szCs w:val="26"/>
        </w:rPr>
        <w:t xml:space="preserve"> we encourage </w:t>
      </w:r>
      <w:r w:rsidR="006C5377" w:rsidRPr="00AC4353">
        <w:rPr>
          <w:sz w:val="26"/>
          <w:szCs w:val="26"/>
        </w:rPr>
        <w:t xml:space="preserve">PGW to </w:t>
      </w:r>
      <w:r w:rsidR="001276FB" w:rsidRPr="00AC4353">
        <w:rPr>
          <w:sz w:val="26"/>
          <w:szCs w:val="26"/>
        </w:rPr>
        <w:t xml:space="preserve">consider </w:t>
      </w:r>
      <w:r w:rsidR="007F05DE" w:rsidRPr="00AC4353">
        <w:rPr>
          <w:sz w:val="26"/>
          <w:szCs w:val="26"/>
        </w:rPr>
        <w:t>offer</w:t>
      </w:r>
      <w:r w:rsidR="001276FB" w:rsidRPr="00AC4353">
        <w:rPr>
          <w:sz w:val="26"/>
          <w:szCs w:val="26"/>
        </w:rPr>
        <w:t>ing</w:t>
      </w:r>
      <w:r w:rsidR="007F05DE" w:rsidRPr="00AC4353">
        <w:rPr>
          <w:sz w:val="26"/>
          <w:szCs w:val="26"/>
        </w:rPr>
        <w:t xml:space="preserve"> t</w:t>
      </w:r>
      <w:r w:rsidR="006C5377" w:rsidRPr="00AC4353">
        <w:rPr>
          <w:sz w:val="26"/>
          <w:szCs w:val="26"/>
        </w:rPr>
        <w:t xml:space="preserve">he Complainant </w:t>
      </w:r>
      <w:r w:rsidR="008607FA" w:rsidRPr="00AC4353">
        <w:rPr>
          <w:sz w:val="26"/>
          <w:szCs w:val="26"/>
        </w:rPr>
        <w:t xml:space="preserve">a voluntary payment arrangement.  </w:t>
      </w:r>
    </w:p>
    <w:p w14:paraId="5710FCEA" w14:textId="77777777" w:rsidR="00467830" w:rsidRPr="00AC4353" w:rsidRDefault="00467830" w:rsidP="00A9032A">
      <w:pPr>
        <w:widowControl/>
        <w:spacing w:line="360" w:lineRule="auto"/>
        <w:ind w:firstLine="1440"/>
        <w:rPr>
          <w:sz w:val="26"/>
          <w:szCs w:val="26"/>
        </w:rPr>
      </w:pPr>
    </w:p>
    <w:p w14:paraId="4058FB98" w14:textId="77777777" w:rsidR="00CA43A5" w:rsidRPr="00AC4353" w:rsidRDefault="00CA43A5" w:rsidP="00783D37">
      <w:pPr>
        <w:keepNext/>
        <w:keepLines/>
        <w:widowControl/>
        <w:spacing w:line="360" w:lineRule="auto"/>
        <w:jc w:val="center"/>
        <w:rPr>
          <w:b/>
          <w:sz w:val="26"/>
          <w:szCs w:val="26"/>
        </w:rPr>
      </w:pPr>
      <w:r w:rsidRPr="00AC4353">
        <w:rPr>
          <w:b/>
          <w:sz w:val="26"/>
          <w:szCs w:val="26"/>
        </w:rPr>
        <w:t>Conclusion</w:t>
      </w:r>
    </w:p>
    <w:p w14:paraId="30B8C472" w14:textId="77777777" w:rsidR="00CA43A5" w:rsidRPr="00AC4353" w:rsidRDefault="00CA43A5" w:rsidP="00783D37">
      <w:pPr>
        <w:keepNext/>
        <w:keepLines/>
        <w:widowControl/>
        <w:spacing w:line="360" w:lineRule="auto"/>
        <w:ind w:firstLine="1440"/>
        <w:rPr>
          <w:sz w:val="26"/>
          <w:szCs w:val="26"/>
        </w:rPr>
      </w:pPr>
    </w:p>
    <w:p w14:paraId="3B55152B" w14:textId="226029AB" w:rsidR="00CA43A5" w:rsidRPr="00AC4353" w:rsidRDefault="00CA43A5" w:rsidP="00C37410">
      <w:pPr>
        <w:widowControl/>
        <w:spacing w:line="360" w:lineRule="auto"/>
        <w:ind w:firstLine="1440"/>
        <w:rPr>
          <w:sz w:val="26"/>
          <w:szCs w:val="26"/>
        </w:rPr>
      </w:pPr>
      <w:r w:rsidRPr="00AC4353">
        <w:rPr>
          <w:sz w:val="26"/>
          <w:szCs w:val="26"/>
        </w:rPr>
        <w:t xml:space="preserve">Based upon </w:t>
      </w:r>
      <w:r w:rsidR="004F5AF7" w:rsidRPr="00AC4353">
        <w:rPr>
          <w:sz w:val="26"/>
          <w:szCs w:val="26"/>
        </w:rPr>
        <w:t xml:space="preserve">our review of the </w:t>
      </w:r>
      <w:r w:rsidR="00F4394F" w:rsidRPr="00AC4353">
        <w:rPr>
          <w:sz w:val="26"/>
          <w:szCs w:val="26"/>
        </w:rPr>
        <w:t>record</w:t>
      </w:r>
      <w:r w:rsidR="004F5AF7" w:rsidRPr="00AC4353">
        <w:rPr>
          <w:sz w:val="26"/>
          <w:szCs w:val="26"/>
        </w:rPr>
        <w:t>, the ALJ’s Initial Decision, and the applicable law, we shall grant the Exceptions</w:t>
      </w:r>
      <w:r w:rsidR="009F5D4B" w:rsidRPr="00AC4353">
        <w:rPr>
          <w:sz w:val="26"/>
          <w:szCs w:val="26"/>
        </w:rPr>
        <w:t xml:space="preserve"> </w:t>
      </w:r>
      <w:r w:rsidR="00E97D35" w:rsidRPr="00AC4353">
        <w:rPr>
          <w:sz w:val="26"/>
          <w:szCs w:val="26"/>
        </w:rPr>
        <w:t xml:space="preserve">and adopt the </w:t>
      </w:r>
      <w:r w:rsidR="004F5AF7" w:rsidRPr="00AC4353">
        <w:rPr>
          <w:sz w:val="26"/>
          <w:szCs w:val="26"/>
        </w:rPr>
        <w:t xml:space="preserve">ALJ’s Initial Decision, </w:t>
      </w:r>
      <w:r w:rsidR="00E97D35" w:rsidRPr="00AC4353">
        <w:rPr>
          <w:sz w:val="26"/>
          <w:szCs w:val="26"/>
        </w:rPr>
        <w:t xml:space="preserve">as modified, </w:t>
      </w:r>
      <w:r w:rsidR="004F5AF7" w:rsidRPr="00AC4353">
        <w:rPr>
          <w:sz w:val="26"/>
          <w:szCs w:val="26"/>
        </w:rPr>
        <w:t>consistent with this Opinion and Order</w:t>
      </w:r>
      <w:r w:rsidR="003D2F41" w:rsidRPr="00AC4353">
        <w:rPr>
          <w:sz w:val="26"/>
          <w:szCs w:val="26"/>
        </w:rPr>
        <w:t>;</w:t>
      </w:r>
      <w:r w:rsidRPr="00AC4353">
        <w:rPr>
          <w:sz w:val="26"/>
          <w:szCs w:val="26"/>
        </w:rPr>
        <w:t xml:space="preserve"> </w:t>
      </w:r>
      <w:r w:rsidRPr="00AC4353">
        <w:rPr>
          <w:b/>
          <w:sz w:val="26"/>
          <w:szCs w:val="26"/>
        </w:rPr>
        <w:t>THEREFORE,</w:t>
      </w:r>
      <w:r w:rsidRPr="00AC4353">
        <w:rPr>
          <w:sz w:val="26"/>
          <w:szCs w:val="26"/>
        </w:rPr>
        <w:t xml:space="preserve"> </w:t>
      </w:r>
    </w:p>
    <w:p w14:paraId="764CB3F1" w14:textId="1EDBBC7B" w:rsidR="009F7CDC" w:rsidRPr="00AC4353" w:rsidRDefault="009F7CDC" w:rsidP="00C37410">
      <w:pPr>
        <w:widowControl/>
        <w:spacing w:line="360" w:lineRule="auto"/>
        <w:rPr>
          <w:b/>
          <w:sz w:val="26"/>
          <w:szCs w:val="26"/>
        </w:rPr>
      </w:pPr>
    </w:p>
    <w:p w14:paraId="5D7D7476" w14:textId="2862EDE2" w:rsidR="00CA43A5" w:rsidRPr="00AC4353" w:rsidRDefault="00CA43A5" w:rsidP="00C37410">
      <w:pPr>
        <w:keepNext/>
        <w:widowControl/>
        <w:spacing w:line="360" w:lineRule="auto"/>
        <w:ind w:firstLine="1440"/>
        <w:rPr>
          <w:b/>
          <w:sz w:val="26"/>
          <w:szCs w:val="26"/>
        </w:rPr>
      </w:pPr>
      <w:r w:rsidRPr="00AC4353">
        <w:rPr>
          <w:b/>
          <w:sz w:val="26"/>
          <w:szCs w:val="26"/>
        </w:rPr>
        <w:t>IT IS ORDERED:</w:t>
      </w:r>
    </w:p>
    <w:p w14:paraId="30E9CDC0" w14:textId="77777777" w:rsidR="00CA43A5" w:rsidRPr="00AC4353" w:rsidRDefault="00CA43A5" w:rsidP="00C37410">
      <w:pPr>
        <w:keepNext/>
        <w:widowControl/>
        <w:spacing w:line="360" w:lineRule="auto"/>
        <w:rPr>
          <w:sz w:val="26"/>
          <w:szCs w:val="26"/>
        </w:rPr>
      </w:pPr>
    </w:p>
    <w:p w14:paraId="14871465" w14:textId="44A1A84C" w:rsidR="009155F7" w:rsidRPr="00AC4353" w:rsidRDefault="009155F7" w:rsidP="00C37410">
      <w:pPr>
        <w:keepNext/>
        <w:widowControl/>
        <w:numPr>
          <w:ilvl w:val="0"/>
          <w:numId w:val="1"/>
        </w:numPr>
        <w:tabs>
          <w:tab w:val="clear" w:pos="2160"/>
          <w:tab w:val="num" w:pos="0"/>
        </w:tabs>
        <w:spacing w:line="360" w:lineRule="auto"/>
        <w:ind w:left="0" w:firstLine="1440"/>
        <w:rPr>
          <w:sz w:val="26"/>
          <w:szCs w:val="26"/>
        </w:rPr>
      </w:pPr>
      <w:r w:rsidRPr="00AC4353">
        <w:rPr>
          <w:sz w:val="26"/>
          <w:szCs w:val="26"/>
        </w:rPr>
        <w:t xml:space="preserve">That the Exceptions </w:t>
      </w:r>
      <w:r w:rsidR="004F5AF7" w:rsidRPr="00AC4353">
        <w:rPr>
          <w:sz w:val="26"/>
          <w:szCs w:val="26"/>
        </w:rPr>
        <w:t xml:space="preserve">filed by </w:t>
      </w:r>
      <w:r w:rsidR="0015149C" w:rsidRPr="00AC4353">
        <w:rPr>
          <w:sz w:val="26"/>
          <w:szCs w:val="26"/>
        </w:rPr>
        <w:t>Philadelphia Gas Works</w:t>
      </w:r>
      <w:r w:rsidR="0015149C" w:rsidRPr="00AC4353">
        <w:rPr>
          <w:color w:val="000000"/>
          <w:sz w:val="26"/>
          <w:szCs w:val="26"/>
        </w:rPr>
        <w:t xml:space="preserve"> on September</w:t>
      </w:r>
      <w:r w:rsidR="00F509A8">
        <w:rPr>
          <w:color w:val="000000"/>
          <w:sz w:val="26"/>
          <w:szCs w:val="26"/>
        </w:rPr>
        <w:t> </w:t>
      </w:r>
      <w:r w:rsidR="0015149C" w:rsidRPr="00AC4353">
        <w:rPr>
          <w:color w:val="000000"/>
          <w:sz w:val="26"/>
          <w:szCs w:val="26"/>
        </w:rPr>
        <w:t>8, 2021</w:t>
      </w:r>
      <w:r w:rsidR="00992BBD" w:rsidRPr="00AC4353">
        <w:rPr>
          <w:color w:val="000000"/>
          <w:sz w:val="26"/>
          <w:szCs w:val="26"/>
        </w:rPr>
        <w:t xml:space="preserve">, </w:t>
      </w:r>
      <w:r w:rsidR="004F5AF7" w:rsidRPr="00AC4353">
        <w:rPr>
          <w:sz w:val="26"/>
          <w:szCs w:val="26"/>
        </w:rPr>
        <w:t>are granted, consistent with this Opinion and Order</w:t>
      </w:r>
      <w:r w:rsidRPr="00AC4353">
        <w:rPr>
          <w:sz w:val="26"/>
          <w:szCs w:val="26"/>
        </w:rPr>
        <w:t>.</w:t>
      </w:r>
    </w:p>
    <w:p w14:paraId="1D2631C6" w14:textId="77777777" w:rsidR="003F51F4" w:rsidRPr="00AC4353" w:rsidRDefault="003F51F4" w:rsidP="00C37410">
      <w:pPr>
        <w:widowControl/>
        <w:spacing w:line="360" w:lineRule="auto"/>
        <w:ind w:left="1440"/>
        <w:rPr>
          <w:sz w:val="26"/>
          <w:szCs w:val="26"/>
        </w:rPr>
      </w:pPr>
    </w:p>
    <w:p w14:paraId="5D502C8E" w14:textId="2318DC51" w:rsidR="00CA43A5" w:rsidRPr="00AC4353" w:rsidRDefault="00CA43A5" w:rsidP="00C37410">
      <w:pPr>
        <w:widowControl/>
        <w:numPr>
          <w:ilvl w:val="0"/>
          <w:numId w:val="1"/>
        </w:numPr>
        <w:tabs>
          <w:tab w:val="clear" w:pos="2160"/>
          <w:tab w:val="num" w:pos="0"/>
        </w:tabs>
        <w:spacing w:line="360" w:lineRule="auto"/>
        <w:ind w:left="0" w:firstLine="1440"/>
        <w:rPr>
          <w:sz w:val="26"/>
          <w:szCs w:val="26"/>
        </w:rPr>
      </w:pPr>
      <w:r w:rsidRPr="00AC4353">
        <w:rPr>
          <w:sz w:val="26"/>
          <w:szCs w:val="26"/>
        </w:rPr>
        <w:t xml:space="preserve">That the Initial Decision of </w:t>
      </w:r>
      <w:r w:rsidR="0015149C" w:rsidRPr="00AC4353">
        <w:rPr>
          <w:color w:val="000000"/>
          <w:sz w:val="26"/>
          <w:szCs w:val="26"/>
        </w:rPr>
        <w:t xml:space="preserve">Deputy Chief Administrative Law Judge Christopher P. Pell, issued on August 17, 2021, </w:t>
      </w:r>
      <w:r w:rsidRPr="00AC4353">
        <w:rPr>
          <w:sz w:val="26"/>
          <w:szCs w:val="26"/>
        </w:rPr>
        <w:t>is</w:t>
      </w:r>
      <w:r w:rsidR="004F5AF7" w:rsidRPr="00AC4353">
        <w:rPr>
          <w:sz w:val="26"/>
          <w:szCs w:val="26"/>
        </w:rPr>
        <w:t xml:space="preserve"> </w:t>
      </w:r>
      <w:r w:rsidR="00523687" w:rsidRPr="00AC4353">
        <w:rPr>
          <w:sz w:val="26"/>
          <w:szCs w:val="26"/>
        </w:rPr>
        <w:t>adopted, as modified</w:t>
      </w:r>
      <w:r w:rsidR="004F5AF7" w:rsidRPr="00AC4353">
        <w:rPr>
          <w:sz w:val="26"/>
          <w:szCs w:val="26"/>
        </w:rPr>
        <w:t>,</w:t>
      </w:r>
      <w:r w:rsidRPr="00AC4353">
        <w:rPr>
          <w:sz w:val="26"/>
          <w:szCs w:val="26"/>
        </w:rPr>
        <w:t xml:space="preserve"> consistent with this Opinion and Order.</w:t>
      </w:r>
    </w:p>
    <w:p w14:paraId="52C3737C" w14:textId="2CCB2B8F" w:rsidR="009F7CDC" w:rsidRPr="00AC4353" w:rsidRDefault="00AF3C60" w:rsidP="00C37410">
      <w:pPr>
        <w:widowControl/>
        <w:numPr>
          <w:ilvl w:val="0"/>
          <w:numId w:val="1"/>
        </w:numPr>
        <w:tabs>
          <w:tab w:val="clear" w:pos="2160"/>
          <w:tab w:val="num" w:pos="0"/>
        </w:tabs>
        <w:spacing w:line="360" w:lineRule="auto"/>
        <w:ind w:left="0" w:firstLine="1440"/>
        <w:rPr>
          <w:sz w:val="26"/>
          <w:szCs w:val="26"/>
        </w:rPr>
      </w:pPr>
      <w:r w:rsidRPr="00AC4353">
        <w:rPr>
          <w:sz w:val="26"/>
          <w:szCs w:val="26"/>
        </w:rPr>
        <w:lastRenderedPageBreak/>
        <w:t xml:space="preserve">That the Complaint filed by </w:t>
      </w:r>
      <w:r w:rsidR="00BF12AE" w:rsidRPr="00AC4353">
        <w:rPr>
          <w:color w:val="000000"/>
          <w:sz w:val="26"/>
          <w:szCs w:val="26"/>
        </w:rPr>
        <w:t>Melaku Asmamaw</w:t>
      </w:r>
      <w:r w:rsidR="00BF12AE" w:rsidRPr="00AC4353">
        <w:rPr>
          <w:sz w:val="26"/>
          <w:szCs w:val="26"/>
        </w:rPr>
        <w:t xml:space="preserve"> </w:t>
      </w:r>
      <w:r w:rsidRPr="00AC4353">
        <w:rPr>
          <w:sz w:val="26"/>
          <w:szCs w:val="26"/>
        </w:rPr>
        <w:t xml:space="preserve">against </w:t>
      </w:r>
      <w:r w:rsidR="00BF12AE" w:rsidRPr="00AC4353">
        <w:rPr>
          <w:sz w:val="26"/>
          <w:szCs w:val="26"/>
        </w:rPr>
        <w:t>Philadelphia Gas Works</w:t>
      </w:r>
      <w:r w:rsidR="00BF12AE" w:rsidRPr="00AC4353">
        <w:rPr>
          <w:color w:val="000000"/>
          <w:sz w:val="26"/>
          <w:szCs w:val="26"/>
        </w:rPr>
        <w:t xml:space="preserve"> </w:t>
      </w:r>
      <w:r w:rsidRPr="00AC4353">
        <w:rPr>
          <w:sz w:val="26"/>
          <w:szCs w:val="26"/>
        </w:rPr>
        <w:t xml:space="preserve">at Docket No. </w:t>
      </w:r>
      <w:r w:rsidR="00BF12AE" w:rsidRPr="00AC4353">
        <w:rPr>
          <w:sz w:val="26"/>
          <w:szCs w:val="26"/>
        </w:rPr>
        <w:t xml:space="preserve">F-2020-3022405 </w:t>
      </w:r>
      <w:r w:rsidRPr="00AC4353">
        <w:rPr>
          <w:sz w:val="26"/>
          <w:szCs w:val="26"/>
        </w:rPr>
        <w:t xml:space="preserve">is </w:t>
      </w:r>
      <w:r w:rsidR="00BF12AE" w:rsidRPr="00AC4353">
        <w:rPr>
          <w:sz w:val="26"/>
          <w:szCs w:val="26"/>
        </w:rPr>
        <w:t>dismissed</w:t>
      </w:r>
      <w:r w:rsidRPr="00AC4353">
        <w:rPr>
          <w:sz w:val="26"/>
          <w:szCs w:val="26"/>
        </w:rPr>
        <w:t>.</w:t>
      </w:r>
    </w:p>
    <w:p w14:paraId="4BC80EDB" w14:textId="77777777" w:rsidR="009F7CDC" w:rsidRPr="00AC4353" w:rsidRDefault="009F7CDC" w:rsidP="00C37410">
      <w:pPr>
        <w:widowControl/>
        <w:spacing w:line="360" w:lineRule="auto"/>
        <w:rPr>
          <w:sz w:val="26"/>
          <w:szCs w:val="26"/>
        </w:rPr>
      </w:pPr>
    </w:p>
    <w:p w14:paraId="1EE81658" w14:textId="2DFE43B3" w:rsidR="001A71EC" w:rsidRPr="00AC4353" w:rsidRDefault="001A71EC" w:rsidP="00C37410">
      <w:pPr>
        <w:widowControl/>
        <w:numPr>
          <w:ilvl w:val="0"/>
          <w:numId w:val="1"/>
        </w:numPr>
        <w:tabs>
          <w:tab w:val="clear" w:pos="2160"/>
          <w:tab w:val="num" w:pos="0"/>
        </w:tabs>
        <w:spacing w:line="360" w:lineRule="auto"/>
        <w:ind w:left="0" w:firstLine="1440"/>
        <w:rPr>
          <w:sz w:val="26"/>
          <w:szCs w:val="26"/>
        </w:rPr>
      </w:pPr>
      <w:r w:rsidRPr="00AC4353">
        <w:rPr>
          <w:sz w:val="26"/>
          <w:szCs w:val="26"/>
        </w:rPr>
        <w:t xml:space="preserve">That </w:t>
      </w:r>
      <w:r w:rsidR="00CB12E1" w:rsidRPr="00AC4353">
        <w:rPr>
          <w:sz w:val="26"/>
          <w:szCs w:val="26"/>
        </w:rPr>
        <w:t xml:space="preserve">Philadelphia Gas Works </w:t>
      </w:r>
      <w:r w:rsidRPr="00AC4353">
        <w:rPr>
          <w:sz w:val="26"/>
          <w:szCs w:val="26"/>
        </w:rPr>
        <w:t xml:space="preserve">shall </w:t>
      </w:r>
      <w:r w:rsidR="00741590" w:rsidRPr="00AC4353">
        <w:rPr>
          <w:sz w:val="26"/>
          <w:szCs w:val="26"/>
        </w:rPr>
        <w:t xml:space="preserve">calculate and issue a bill to </w:t>
      </w:r>
      <w:r w:rsidR="00741590" w:rsidRPr="00AC4353">
        <w:rPr>
          <w:color w:val="000000"/>
          <w:sz w:val="26"/>
          <w:szCs w:val="26"/>
        </w:rPr>
        <w:t>Melaku Asmamaw</w:t>
      </w:r>
      <w:r w:rsidR="00741590" w:rsidRPr="00AC4353">
        <w:rPr>
          <w:sz w:val="26"/>
          <w:szCs w:val="26"/>
        </w:rPr>
        <w:t xml:space="preserve"> for unauthorized usage charges that accrued at the </w:t>
      </w:r>
      <w:r w:rsidR="00014957" w:rsidRPr="00AC4353">
        <w:rPr>
          <w:sz w:val="26"/>
          <w:szCs w:val="26"/>
        </w:rPr>
        <w:t>S</w:t>
      </w:r>
      <w:r w:rsidR="00741590" w:rsidRPr="00AC4353">
        <w:rPr>
          <w:sz w:val="26"/>
          <w:szCs w:val="26"/>
        </w:rPr>
        <w:t xml:space="preserve">ervice </w:t>
      </w:r>
      <w:r w:rsidR="00014957" w:rsidRPr="00AC4353">
        <w:rPr>
          <w:sz w:val="26"/>
          <w:szCs w:val="26"/>
        </w:rPr>
        <w:t>A</w:t>
      </w:r>
      <w:r w:rsidR="00741590" w:rsidRPr="00AC4353">
        <w:rPr>
          <w:sz w:val="26"/>
          <w:szCs w:val="26"/>
        </w:rPr>
        <w:t xml:space="preserve">ddress between </w:t>
      </w:r>
      <w:r w:rsidR="00867C67" w:rsidRPr="00AC4353">
        <w:rPr>
          <w:sz w:val="26"/>
          <w:szCs w:val="26"/>
        </w:rPr>
        <w:t xml:space="preserve">August 22, 2016, and </w:t>
      </w:r>
      <w:r w:rsidR="00741590" w:rsidRPr="00AC4353">
        <w:rPr>
          <w:sz w:val="26"/>
          <w:szCs w:val="26"/>
        </w:rPr>
        <w:t>February 7, 2020</w:t>
      </w:r>
      <w:r w:rsidR="00867C67" w:rsidRPr="00AC4353">
        <w:rPr>
          <w:sz w:val="26"/>
          <w:szCs w:val="26"/>
        </w:rPr>
        <w:t>,</w:t>
      </w:r>
      <w:r w:rsidR="00741590" w:rsidRPr="00AC4353">
        <w:rPr>
          <w:sz w:val="26"/>
          <w:szCs w:val="26"/>
        </w:rPr>
        <w:t xml:space="preserve"> based upon the capacity of the appliances connected to the gas line and the number of degree days during this period, within thirty (30) days of </w:t>
      </w:r>
      <w:r w:rsidR="009E6C5F" w:rsidRPr="00AC4353">
        <w:rPr>
          <w:sz w:val="26"/>
          <w:szCs w:val="26"/>
        </w:rPr>
        <w:t xml:space="preserve">entry of </w:t>
      </w:r>
      <w:r w:rsidR="00741590" w:rsidRPr="00AC4353">
        <w:rPr>
          <w:sz w:val="26"/>
          <w:szCs w:val="26"/>
        </w:rPr>
        <w:t>th</w:t>
      </w:r>
      <w:r w:rsidR="00867C67" w:rsidRPr="00AC4353">
        <w:rPr>
          <w:sz w:val="26"/>
          <w:szCs w:val="26"/>
        </w:rPr>
        <w:t xml:space="preserve">is Opinion and Order. </w:t>
      </w:r>
      <w:r w:rsidR="001060A7" w:rsidRPr="00AC4353">
        <w:rPr>
          <w:sz w:val="26"/>
          <w:szCs w:val="26"/>
        </w:rPr>
        <w:t xml:space="preserve"> Philadelphia Gas Works is encouraged to offer Mr. Asmamaw a </w:t>
      </w:r>
      <w:r w:rsidR="003027C4" w:rsidRPr="00AC4353">
        <w:rPr>
          <w:sz w:val="26"/>
          <w:szCs w:val="26"/>
        </w:rPr>
        <w:t>pay</w:t>
      </w:r>
      <w:r w:rsidR="00C20987" w:rsidRPr="00AC4353">
        <w:rPr>
          <w:sz w:val="26"/>
          <w:szCs w:val="26"/>
        </w:rPr>
        <w:t xml:space="preserve">ment arrangement for the total bill amount owed.  </w:t>
      </w:r>
    </w:p>
    <w:p w14:paraId="48ADF719" w14:textId="77777777" w:rsidR="00523687" w:rsidRPr="00AC4353" w:rsidRDefault="00523687" w:rsidP="00C37410">
      <w:pPr>
        <w:pStyle w:val="ListParagraph"/>
        <w:widowControl/>
        <w:spacing w:line="360" w:lineRule="auto"/>
        <w:contextualSpacing w:val="0"/>
        <w:rPr>
          <w:sz w:val="26"/>
          <w:szCs w:val="26"/>
        </w:rPr>
      </w:pPr>
    </w:p>
    <w:p w14:paraId="40D2EB81" w14:textId="3059B981" w:rsidR="00A57B46" w:rsidRPr="00AC4353" w:rsidRDefault="001A71EC" w:rsidP="00C37410">
      <w:pPr>
        <w:keepNext/>
        <w:widowControl/>
        <w:numPr>
          <w:ilvl w:val="0"/>
          <w:numId w:val="1"/>
        </w:numPr>
        <w:tabs>
          <w:tab w:val="clear" w:pos="2160"/>
          <w:tab w:val="num" w:pos="0"/>
        </w:tabs>
        <w:spacing w:line="360" w:lineRule="auto"/>
        <w:ind w:left="0" w:firstLine="1440"/>
        <w:rPr>
          <w:sz w:val="26"/>
          <w:szCs w:val="26"/>
        </w:rPr>
      </w:pPr>
      <w:r w:rsidRPr="00AC4353">
        <w:rPr>
          <w:sz w:val="26"/>
          <w:szCs w:val="26"/>
        </w:rPr>
        <w:t xml:space="preserve">That </w:t>
      </w:r>
      <w:r w:rsidR="008A4457" w:rsidRPr="00AC4353">
        <w:rPr>
          <w:sz w:val="26"/>
          <w:szCs w:val="26"/>
        </w:rPr>
        <w:t>the Secretary’s Bureau shall mark the proceeding</w:t>
      </w:r>
      <w:r w:rsidR="005118A3" w:rsidRPr="00AC4353">
        <w:rPr>
          <w:sz w:val="26"/>
          <w:szCs w:val="26"/>
        </w:rPr>
        <w:t xml:space="preserve"> closed</w:t>
      </w:r>
      <w:r w:rsidR="00A57B46" w:rsidRPr="00AC4353">
        <w:rPr>
          <w:sz w:val="26"/>
          <w:szCs w:val="26"/>
        </w:rPr>
        <w:t xml:space="preserve">. </w:t>
      </w:r>
    </w:p>
    <w:p w14:paraId="76A19917" w14:textId="2E2D0D51" w:rsidR="00CA43A5" w:rsidRPr="00AC4353" w:rsidRDefault="00CA43A5" w:rsidP="004E2420">
      <w:pPr>
        <w:keepNext/>
        <w:widowControl/>
        <w:spacing w:line="360" w:lineRule="auto"/>
        <w:rPr>
          <w:sz w:val="26"/>
          <w:szCs w:val="26"/>
        </w:rPr>
      </w:pPr>
    </w:p>
    <w:p w14:paraId="307AF068" w14:textId="6C526CC6" w:rsidR="00CA43A5" w:rsidRPr="00AC4353" w:rsidRDefault="00DB367F" w:rsidP="004E2420">
      <w:pPr>
        <w:keepNext/>
        <w:widowControl/>
        <w:tabs>
          <w:tab w:val="left" w:pos="-720"/>
        </w:tabs>
        <w:ind w:firstLine="5040"/>
        <w:rPr>
          <w:sz w:val="26"/>
          <w:szCs w:val="26"/>
        </w:rPr>
      </w:pPr>
      <w:r w:rsidRPr="009F01BA">
        <w:rPr>
          <w:b/>
          <w:noProof/>
        </w:rPr>
        <w:drawing>
          <wp:anchor distT="0" distB="0" distL="114300" distR="114300" simplePos="0" relativeHeight="251659264" behindDoc="1" locked="0" layoutInCell="1" allowOverlap="1" wp14:anchorId="2202D3B5" wp14:editId="406F7CD7">
            <wp:simplePos x="0" y="0"/>
            <wp:positionH relativeFrom="column">
              <wp:posOffset>2971800</wp:posOffset>
            </wp:positionH>
            <wp:positionV relativeFrom="paragraph">
              <wp:posOffset>130810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CA43A5" w:rsidRPr="00AC4353">
        <w:rPr>
          <w:b/>
          <w:sz w:val="26"/>
          <w:szCs w:val="26"/>
        </w:rPr>
        <w:t>BY THE COMMISSION,</w:t>
      </w:r>
    </w:p>
    <w:p w14:paraId="776592BB" w14:textId="5A636BFC" w:rsidR="00CA43A5" w:rsidRPr="00AC4353" w:rsidRDefault="00CA43A5" w:rsidP="004E2420">
      <w:pPr>
        <w:keepNext/>
        <w:widowControl/>
        <w:tabs>
          <w:tab w:val="left" w:pos="-720"/>
        </w:tabs>
        <w:rPr>
          <w:sz w:val="26"/>
          <w:szCs w:val="26"/>
        </w:rPr>
      </w:pPr>
    </w:p>
    <w:p w14:paraId="0EBAFEAE" w14:textId="2811F726" w:rsidR="00CA43A5" w:rsidRPr="00AC4353" w:rsidRDefault="00CA43A5" w:rsidP="004E2420">
      <w:pPr>
        <w:keepNext/>
        <w:widowControl/>
        <w:tabs>
          <w:tab w:val="left" w:pos="-720"/>
        </w:tabs>
        <w:rPr>
          <w:sz w:val="26"/>
          <w:szCs w:val="26"/>
        </w:rPr>
      </w:pPr>
    </w:p>
    <w:p w14:paraId="5CAA6E92" w14:textId="37665833" w:rsidR="00783D37" w:rsidRPr="00AC4353" w:rsidRDefault="00783D37" w:rsidP="004E2420">
      <w:pPr>
        <w:keepNext/>
        <w:widowControl/>
        <w:tabs>
          <w:tab w:val="left" w:pos="-720"/>
        </w:tabs>
        <w:rPr>
          <w:sz w:val="26"/>
          <w:szCs w:val="26"/>
        </w:rPr>
      </w:pPr>
    </w:p>
    <w:p w14:paraId="1160B8D3" w14:textId="77777777" w:rsidR="00CA43A5" w:rsidRPr="00AC4353" w:rsidRDefault="00CA43A5" w:rsidP="004E2420">
      <w:pPr>
        <w:keepNext/>
        <w:widowControl/>
        <w:tabs>
          <w:tab w:val="left" w:pos="-720"/>
        </w:tabs>
        <w:rPr>
          <w:sz w:val="26"/>
          <w:szCs w:val="26"/>
        </w:rPr>
      </w:pPr>
    </w:p>
    <w:p w14:paraId="469F2BB4" w14:textId="77777777" w:rsidR="00CA43A5" w:rsidRPr="00AC4353" w:rsidRDefault="00564565" w:rsidP="004E2420">
      <w:pPr>
        <w:keepNext/>
        <w:widowControl/>
        <w:tabs>
          <w:tab w:val="left" w:pos="-720"/>
        </w:tabs>
        <w:ind w:firstLine="5040"/>
        <w:rPr>
          <w:b/>
          <w:sz w:val="26"/>
          <w:szCs w:val="26"/>
        </w:rPr>
      </w:pPr>
      <w:r w:rsidRPr="00AC4353">
        <w:rPr>
          <w:sz w:val="26"/>
          <w:szCs w:val="26"/>
        </w:rPr>
        <w:t>Rosemary Chiavetta</w:t>
      </w:r>
    </w:p>
    <w:p w14:paraId="635C62F1" w14:textId="77777777" w:rsidR="00CA43A5" w:rsidRPr="00AC4353" w:rsidRDefault="00CA43A5" w:rsidP="004E2420">
      <w:pPr>
        <w:keepNext/>
        <w:widowControl/>
        <w:tabs>
          <w:tab w:val="left" w:pos="-720"/>
        </w:tabs>
        <w:ind w:firstLine="5040"/>
        <w:rPr>
          <w:sz w:val="26"/>
          <w:szCs w:val="26"/>
        </w:rPr>
      </w:pPr>
      <w:r w:rsidRPr="00AC4353">
        <w:rPr>
          <w:sz w:val="26"/>
          <w:szCs w:val="26"/>
        </w:rPr>
        <w:t>Secretary</w:t>
      </w:r>
    </w:p>
    <w:p w14:paraId="6A4CAD7C" w14:textId="2843C838" w:rsidR="00CA43A5" w:rsidRDefault="00CA43A5" w:rsidP="004E2420">
      <w:pPr>
        <w:keepNext/>
        <w:widowControl/>
        <w:tabs>
          <w:tab w:val="left" w:pos="-720"/>
        </w:tabs>
        <w:rPr>
          <w:sz w:val="26"/>
          <w:szCs w:val="26"/>
        </w:rPr>
      </w:pPr>
    </w:p>
    <w:p w14:paraId="4B64E6EF" w14:textId="77777777" w:rsidR="00F509A8" w:rsidRPr="00AC4353" w:rsidRDefault="00F509A8" w:rsidP="004E2420">
      <w:pPr>
        <w:keepNext/>
        <w:widowControl/>
        <w:tabs>
          <w:tab w:val="left" w:pos="-720"/>
        </w:tabs>
        <w:rPr>
          <w:sz w:val="26"/>
          <w:szCs w:val="26"/>
        </w:rPr>
      </w:pPr>
    </w:p>
    <w:p w14:paraId="1AA86A81" w14:textId="77777777" w:rsidR="00CA43A5" w:rsidRPr="00AC4353" w:rsidRDefault="00CA43A5" w:rsidP="004E2420">
      <w:pPr>
        <w:keepNext/>
        <w:widowControl/>
        <w:tabs>
          <w:tab w:val="left" w:pos="-720"/>
        </w:tabs>
        <w:rPr>
          <w:sz w:val="26"/>
          <w:szCs w:val="26"/>
        </w:rPr>
      </w:pPr>
      <w:r w:rsidRPr="00AC4353">
        <w:rPr>
          <w:sz w:val="26"/>
          <w:szCs w:val="26"/>
        </w:rPr>
        <w:t>(SEAL)</w:t>
      </w:r>
    </w:p>
    <w:p w14:paraId="4A0AA563" w14:textId="77777777" w:rsidR="00CA43A5" w:rsidRPr="00AC4353" w:rsidRDefault="00CA43A5" w:rsidP="004E2420">
      <w:pPr>
        <w:keepNext/>
        <w:widowControl/>
        <w:tabs>
          <w:tab w:val="left" w:pos="-720"/>
        </w:tabs>
        <w:rPr>
          <w:sz w:val="26"/>
          <w:szCs w:val="26"/>
        </w:rPr>
      </w:pPr>
    </w:p>
    <w:p w14:paraId="1577AE98" w14:textId="17517155" w:rsidR="00CA43A5" w:rsidRPr="00AC4353" w:rsidRDefault="00CA43A5" w:rsidP="004E2420">
      <w:pPr>
        <w:keepNext/>
        <w:widowControl/>
        <w:tabs>
          <w:tab w:val="left" w:pos="-720"/>
        </w:tabs>
        <w:rPr>
          <w:sz w:val="26"/>
          <w:szCs w:val="26"/>
        </w:rPr>
      </w:pPr>
      <w:r w:rsidRPr="00AC4353">
        <w:rPr>
          <w:sz w:val="26"/>
          <w:szCs w:val="26"/>
        </w:rPr>
        <w:t xml:space="preserve">ORDER ADOPTED: </w:t>
      </w:r>
      <w:r w:rsidR="00745DA0" w:rsidRPr="00AC4353">
        <w:rPr>
          <w:sz w:val="26"/>
          <w:szCs w:val="26"/>
        </w:rPr>
        <w:t xml:space="preserve"> </w:t>
      </w:r>
      <w:r w:rsidR="00A87BD0" w:rsidRPr="00AC4353">
        <w:rPr>
          <w:sz w:val="26"/>
          <w:szCs w:val="26"/>
        </w:rPr>
        <w:t xml:space="preserve">January </w:t>
      </w:r>
      <w:r w:rsidR="00B47ACC" w:rsidRPr="00AC4353">
        <w:rPr>
          <w:sz w:val="26"/>
          <w:szCs w:val="26"/>
        </w:rPr>
        <w:t>13, 2022</w:t>
      </w:r>
    </w:p>
    <w:p w14:paraId="2B71B8B7" w14:textId="77777777" w:rsidR="00857172" w:rsidRPr="00AC4353" w:rsidRDefault="00857172" w:rsidP="004E2420">
      <w:pPr>
        <w:keepNext/>
        <w:widowControl/>
        <w:tabs>
          <w:tab w:val="left" w:pos="-720"/>
        </w:tabs>
        <w:rPr>
          <w:sz w:val="26"/>
          <w:szCs w:val="26"/>
        </w:rPr>
      </w:pPr>
    </w:p>
    <w:p w14:paraId="7367F9CC" w14:textId="14A312EB" w:rsidR="00F721AE" w:rsidRPr="00AC4353" w:rsidRDefault="00CA43A5" w:rsidP="00DC4DCF">
      <w:pPr>
        <w:keepNext/>
        <w:widowControl/>
        <w:tabs>
          <w:tab w:val="left" w:pos="-720"/>
        </w:tabs>
        <w:rPr>
          <w:sz w:val="26"/>
          <w:szCs w:val="26"/>
        </w:rPr>
      </w:pPr>
      <w:r w:rsidRPr="00AC4353">
        <w:rPr>
          <w:sz w:val="26"/>
          <w:szCs w:val="26"/>
        </w:rPr>
        <w:t xml:space="preserve">ORDER ENTERED:  </w:t>
      </w:r>
      <w:r w:rsidR="00DB367F">
        <w:rPr>
          <w:sz w:val="26"/>
          <w:szCs w:val="26"/>
        </w:rPr>
        <w:t>January 13, 2022</w:t>
      </w:r>
    </w:p>
    <w:sectPr w:rsidR="00F721AE" w:rsidRPr="00AC4353" w:rsidSect="003D11D2">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D431D" w14:textId="77777777" w:rsidR="00FB29C4" w:rsidRDefault="00FB29C4" w:rsidP="00C047A4">
      <w:r>
        <w:separator/>
      </w:r>
    </w:p>
  </w:endnote>
  <w:endnote w:type="continuationSeparator" w:id="0">
    <w:p w14:paraId="3D90D862" w14:textId="77777777" w:rsidR="00FB29C4" w:rsidRDefault="00FB29C4" w:rsidP="00C0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338293"/>
      <w:docPartObj>
        <w:docPartGallery w:val="Page Numbers (Bottom of Page)"/>
        <w:docPartUnique/>
      </w:docPartObj>
    </w:sdtPr>
    <w:sdtEndPr>
      <w:rPr>
        <w:noProof/>
        <w:sz w:val="26"/>
        <w:szCs w:val="26"/>
      </w:rPr>
    </w:sdtEndPr>
    <w:sdtContent>
      <w:p w14:paraId="2323420B" w14:textId="411E5D54" w:rsidR="007136E1" w:rsidRPr="005F239E" w:rsidRDefault="007136E1" w:rsidP="005F239E">
        <w:pPr>
          <w:pStyle w:val="Footer"/>
          <w:jc w:val="center"/>
          <w:rPr>
            <w:sz w:val="26"/>
            <w:szCs w:val="26"/>
          </w:rPr>
        </w:pPr>
        <w:r w:rsidRPr="00BA691D">
          <w:rPr>
            <w:sz w:val="26"/>
            <w:szCs w:val="26"/>
          </w:rPr>
          <w:fldChar w:fldCharType="begin"/>
        </w:r>
        <w:r w:rsidRPr="00BA691D">
          <w:rPr>
            <w:sz w:val="26"/>
            <w:szCs w:val="26"/>
          </w:rPr>
          <w:instrText xml:space="preserve"> PAGE   \* MERGEFORMAT </w:instrText>
        </w:r>
        <w:r w:rsidRPr="00BA691D">
          <w:rPr>
            <w:sz w:val="26"/>
            <w:szCs w:val="26"/>
          </w:rPr>
          <w:fldChar w:fldCharType="separate"/>
        </w:r>
        <w:r w:rsidR="0032398D">
          <w:rPr>
            <w:noProof/>
            <w:sz w:val="26"/>
            <w:szCs w:val="26"/>
          </w:rPr>
          <w:t>23</w:t>
        </w:r>
        <w:r w:rsidRPr="00BA691D">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0F4C5" w14:textId="77777777" w:rsidR="00FB29C4" w:rsidRDefault="00FB29C4" w:rsidP="00C047A4">
      <w:r>
        <w:separator/>
      </w:r>
    </w:p>
  </w:footnote>
  <w:footnote w:type="continuationSeparator" w:id="0">
    <w:p w14:paraId="7B6D0DA4" w14:textId="77777777" w:rsidR="00FB29C4" w:rsidRDefault="00FB29C4" w:rsidP="00C047A4">
      <w:r>
        <w:continuationSeparator/>
      </w:r>
    </w:p>
  </w:footnote>
  <w:footnote w:id="1">
    <w:p w14:paraId="5D2A58EB" w14:textId="024D2F23" w:rsidR="006510D5" w:rsidRPr="00D6065C" w:rsidRDefault="006510D5" w:rsidP="0021109F">
      <w:pPr>
        <w:pStyle w:val="FootnoteText"/>
        <w:keepNext/>
        <w:keepLines/>
        <w:spacing w:after="80"/>
        <w:ind w:firstLine="720"/>
        <w:rPr>
          <w:sz w:val="26"/>
          <w:szCs w:val="26"/>
        </w:rPr>
      </w:pPr>
      <w:r w:rsidRPr="00D6065C">
        <w:rPr>
          <w:rStyle w:val="FootnoteReference"/>
          <w:sz w:val="26"/>
          <w:szCs w:val="26"/>
        </w:rPr>
        <w:footnoteRef/>
      </w:r>
      <w:r w:rsidRPr="00D6065C">
        <w:rPr>
          <w:sz w:val="26"/>
          <w:szCs w:val="26"/>
        </w:rPr>
        <w:t xml:space="preserve"> </w:t>
      </w:r>
      <w:r>
        <w:rPr>
          <w:sz w:val="26"/>
          <w:szCs w:val="26"/>
        </w:rPr>
        <w:tab/>
        <w:t xml:space="preserve">Exceptions were due to be filed </w:t>
      </w:r>
      <w:r w:rsidR="00882A2E">
        <w:rPr>
          <w:sz w:val="26"/>
          <w:szCs w:val="26"/>
        </w:rPr>
        <w:t xml:space="preserve">within twenty days of the issuance of the Initial Decision, </w:t>
      </w:r>
      <w:r w:rsidR="00BA2DD1" w:rsidRPr="00BA2DD1">
        <w:rPr>
          <w:i/>
          <w:iCs/>
          <w:sz w:val="26"/>
          <w:szCs w:val="26"/>
        </w:rPr>
        <w:t>i.e.</w:t>
      </w:r>
      <w:r w:rsidR="00BA2DD1">
        <w:rPr>
          <w:sz w:val="26"/>
          <w:szCs w:val="26"/>
        </w:rPr>
        <w:t xml:space="preserve">, </w:t>
      </w:r>
      <w:r>
        <w:rPr>
          <w:sz w:val="26"/>
          <w:szCs w:val="26"/>
        </w:rPr>
        <w:t>on or before S</w:t>
      </w:r>
      <w:r w:rsidR="00837440">
        <w:rPr>
          <w:sz w:val="26"/>
          <w:szCs w:val="26"/>
        </w:rPr>
        <w:t xml:space="preserve">eptember 7, 2021.  </w:t>
      </w:r>
      <w:r w:rsidR="00E9366D">
        <w:rPr>
          <w:sz w:val="26"/>
          <w:szCs w:val="26"/>
        </w:rPr>
        <w:t xml:space="preserve">Upon review of the record, </w:t>
      </w:r>
      <w:r w:rsidR="00837440">
        <w:rPr>
          <w:sz w:val="26"/>
          <w:szCs w:val="26"/>
        </w:rPr>
        <w:t>PGW submitted its Exceptions dated September 7, 2021</w:t>
      </w:r>
      <w:r w:rsidR="006944FA">
        <w:rPr>
          <w:sz w:val="26"/>
          <w:szCs w:val="26"/>
        </w:rPr>
        <w:t>, to the Commission on September</w:t>
      </w:r>
      <w:r w:rsidR="000C74D6">
        <w:rPr>
          <w:sz w:val="26"/>
          <w:szCs w:val="26"/>
        </w:rPr>
        <w:t> </w:t>
      </w:r>
      <w:r w:rsidR="006944FA">
        <w:rPr>
          <w:sz w:val="26"/>
          <w:szCs w:val="26"/>
        </w:rPr>
        <w:t>7,</w:t>
      </w:r>
      <w:r w:rsidR="000C74D6">
        <w:rPr>
          <w:sz w:val="26"/>
          <w:szCs w:val="26"/>
        </w:rPr>
        <w:t> </w:t>
      </w:r>
      <w:r w:rsidR="006944FA">
        <w:rPr>
          <w:sz w:val="26"/>
          <w:szCs w:val="26"/>
        </w:rPr>
        <w:t xml:space="preserve">2021, at </w:t>
      </w:r>
      <w:r w:rsidR="00E9366D">
        <w:rPr>
          <w:sz w:val="26"/>
          <w:szCs w:val="26"/>
        </w:rPr>
        <w:t>4:35 p.m.</w:t>
      </w:r>
      <w:r w:rsidR="00BA2DD1">
        <w:rPr>
          <w:sz w:val="26"/>
          <w:szCs w:val="26"/>
        </w:rPr>
        <w:t xml:space="preserve"> </w:t>
      </w:r>
      <w:r w:rsidR="00F5056D">
        <w:rPr>
          <w:sz w:val="26"/>
          <w:szCs w:val="26"/>
        </w:rPr>
        <w:t xml:space="preserve">and, </w:t>
      </w:r>
      <w:r w:rsidR="006A24BD">
        <w:rPr>
          <w:sz w:val="26"/>
          <w:szCs w:val="26"/>
        </w:rPr>
        <w:t xml:space="preserve">thus, after the required filing </w:t>
      </w:r>
      <w:r w:rsidR="00EA3411">
        <w:rPr>
          <w:sz w:val="26"/>
          <w:szCs w:val="26"/>
        </w:rPr>
        <w:t>deadline</w:t>
      </w:r>
      <w:r w:rsidR="006A24BD">
        <w:rPr>
          <w:sz w:val="26"/>
          <w:szCs w:val="26"/>
        </w:rPr>
        <w:t xml:space="preserve"> of 4:30 p.m.  </w:t>
      </w:r>
      <w:r w:rsidR="006A24BD" w:rsidRPr="006A24BD">
        <w:rPr>
          <w:i/>
          <w:iCs/>
          <w:sz w:val="26"/>
          <w:szCs w:val="26"/>
        </w:rPr>
        <w:t>See</w:t>
      </w:r>
      <w:r w:rsidR="006A24BD">
        <w:rPr>
          <w:sz w:val="26"/>
          <w:szCs w:val="26"/>
        </w:rPr>
        <w:t xml:space="preserve"> </w:t>
      </w:r>
      <w:r w:rsidR="00794C59">
        <w:rPr>
          <w:sz w:val="26"/>
          <w:szCs w:val="26"/>
        </w:rPr>
        <w:t>52 Pa. Code § 1.11(a)(4).</w:t>
      </w:r>
      <w:r w:rsidR="00E9366D">
        <w:rPr>
          <w:sz w:val="26"/>
          <w:szCs w:val="26"/>
        </w:rPr>
        <w:t xml:space="preserve">  Accordingly, the Commission deemed </w:t>
      </w:r>
      <w:r w:rsidR="0082303E">
        <w:rPr>
          <w:sz w:val="26"/>
          <w:szCs w:val="26"/>
        </w:rPr>
        <w:t xml:space="preserve">September 8, 2021, as the receipt date for the Exceptions.  </w:t>
      </w:r>
      <w:r w:rsidR="006A24BD">
        <w:rPr>
          <w:sz w:val="26"/>
          <w:szCs w:val="26"/>
        </w:rPr>
        <w:t xml:space="preserve">Under the circumstances, </w:t>
      </w:r>
      <w:r w:rsidR="009A0A78">
        <w:rPr>
          <w:sz w:val="26"/>
          <w:szCs w:val="26"/>
        </w:rPr>
        <w:t xml:space="preserve">and in light of the fact that PGW timely served its Exceptions upon the Complainant </w:t>
      </w:r>
      <w:r w:rsidR="001011E6">
        <w:rPr>
          <w:sz w:val="26"/>
          <w:szCs w:val="26"/>
        </w:rPr>
        <w:t xml:space="preserve">which </w:t>
      </w:r>
      <w:r w:rsidR="002E2FD3">
        <w:rPr>
          <w:sz w:val="26"/>
          <w:szCs w:val="26"/>
        </w:rPr>
        <w:t xml:space="preserve">did not appear to </w:t>
      </w:r>
      <w:r w:rsidR="00E15649">
        <w:rPr>
          <w:sz w:val="26"/>
          <w:szCs w:val="26"/>
        </w:rPr>
        <w:t xml:space="preserve">affect his substantive rights, we </w:t>
      </w:r>
      <w:r w:rsidR="00336216">
        <w:rPr>
          <w:sz w:val="26"/>
          <w:szCs w:val="26"/>
        </w:rPr>
        <w:t xml:space="preserve">shall </w:t>
      </w:r>
      <w:r w:rsidR="00E15649">
        <w:rPr>
          <w:sz w:val="26"/>
          <w:szCs w:val="26"/>
        </w:rPr>
        <w:t xml:space="preserve">waive PGW’s defect </w:t>
      </w:r>
      <w:r w:rsidR="004D5354">
        <w:rPr>
          <w:sz w:val="26"/>
          <w:szCs w:val="26"/>
        </w:rPr>
        <w:t>in following procedure pursuant to 52 Pa. Code § 1.2(a)</w:t>
      </w:r>
      <w:r w:rsidR="001011E6">
        <w:rPr>
          <w:sz w:val="26"/>
          <w:szCs w:val="26"/>
        </w:rPr>
        <w:t>.  Thus, we</w:t>
      </w:r>
      <w:r w:rsidR="004D5354">
        <w:rPr>
          <w:sz w:val="26"/>
          <w:szCs w:val="26"/>
        </w:rPr>
        <w:t xml:space="preserve"> deem the Exceptions as being timely filed.  However, we caution PGW </w:t>
      </w:r>
      <w:r w:rsidR="00703933">
        <w:rPr>
          <w:sz w:val="26"/>
          <w:szCs w:val="26"/>
        </w:rPr>
        <w:t xml:space="preserve">about its obligation </w:t>
      </w:r>
      <w:r w:rsidR="00235E44">
        <w:rPr>
          <w:sz w:val="26"/>
          <w:szCs w:val="26"/>
        </w:rPr>
        <w:t xml:space="preserve">to </w:t>
      </w:r>
      <w:r w:rsidR="001A06D4">
        <w:rPr>
          <w:sz w:val="26"/>
          <w:szCs w:val="26"/>
        </w:rPr>
        <w:t xml:space="preserve">carefully adhere to </w:t>
      </w:r>
      <w:r w:rsidR="009A7CC5">
        <w:rPr>
          <w:sz w:val="26"/>
          <w:szCs w:val="26"/>
        </w:rPr>
        <w:t xml:space="preserve">our </w:t>
      </w:r>
      <w:r w:rsidR="00235E44">
        <w:rPr>
          <w:sz w:val="26"/>
          <w:szCs w:val="26"/>
        </w:rPr>
        <w:t xml:space="preserve">Rules of Administrative Practice and Procedure in </w:t>
      </w:r>
      <w:r w:rsidR="00CF52AC">
        <w:rPr>
          <w:sz w:val="26"/>
          <w:szCs w:val="26"/>
        </w:rPr>
        <w:t>this and future matters.</w:t>
      </w:r>
    </w:p>
  </w:footnote>
  <w:footnote w:id="2">
    <w:p w14:paraId="7BA67593" w14:textId="77C62F77" w:rsidR="00EB70FE" w:rsidRPr="00FB3261" w:rsidRDefault="00EB70FE" w:rsidP="0021109F">
      <w:pPr>
        <w:pStyle w:val="FootnoteText"/>
        <w:keepNext/>
        <w:keepLines/>
        <w:spacing w:after="80"/>
        <w:ind w:firstLine="720"/>
        <w:rPr>
          <w:sz w:val="26"/>
          <w:szCs w:val="26"/>
        </w:rPr>
      </w:pPr>
      <w:r w:rsidRPr="00FB3261">
        <w:rPr>
          <w:rStyle w:val="FootnoteReference"/>
          <w:sz w:val="26"/>
          <w:szCs w:val="26"/>
        </w:rPr>
        <w:footnoteRef/>
      </w:r>
      <w:r w:rsidRPr="00FB3261">
        <w:rPr>
          <w:sz w:val="26"/>
          <w:szCs w:val="26"/>
        </w:rPr>
        <w:t xml:space="preserve"> </w:t>
      </w:r>
      <w:r>
        <w:rPr>
          <w:sz w:val="26"/>
          <w:szCs w:val="26"/>
        </w:rPr>
        <w:tab/>
        <w:t>On September 17, 2021, Zerihun Belay</w:t>
      </w:r>
      <w:r w:rsidR="003C34F4">
        <w:rPr>
          <w:sz w:val="26"/>
          <w:szCs w:val="26"/>
        </w:rPr>
        <w:t>, MBA,</w:t>
      </w:r>
      <w:r>
        <w:rPr>
          <w:sz w:val="26"/>
          <w:szCs w:val="26"/>
        </w:rPr>
        <w:t xml:space="preserve"> </w:t>
      </w:r>
      <w:r w:rsidR="00E834B4">
        <w:rPr>
          <w:sz w:val="26"/>
          <w:szCs w:val="26"/>
        </w:rPr>
        <w:t>of the Eth</w:t>
      </w:r>
      <w:r w:rsidR="0022239D">
        <w:rPr>
          <w:sz w:val="26"/>
          <w:szCs w:val="26"/>
        </w:rPr>
        <w:t>iopian Community Association of Greater Phila</w:t>
      </w:r>
      <w:r w:rsidR="0022763D">
        <w:rPr>
          <w:sz w:val="26"/>
          <w:szCs w:val="26"/>
        </w:rPr>
        <w:t xml:space="preserve">delphia filed a letter </w:t>
      </w:r>
      <w:r w:rsidR="00D25556">
        <w:rPr>
          <w:sz w:val="26"/>
          <w:szCs w:val="26"/>
        </w:rPr>
        <w:t xml:space="preserve">in support </w:t>
      </w:r>
      <w:r w:rsidR="0022763D">
        <w:rPr>
          <w:sz w:val="26"/>
          <w:szCs w:val="26"/>
        </w:rPr>
        <w:t xml:space="preserve">and </w:t>
      </w:r>
      <w:r w:rsidR="00D25556">
        <w:rPr>
          <w:sz w:val="26"/>
          <w:szCs w:val="26"/>
        </w:rPr>
        <w:t xml:space="preserve">on behalf of </w:t>
      </w:r>
      <w:r w:rsidR="0022763D">
        <w:rPr>
          <w:sz w:val="26"/>
          <w:szCs w:val="26"/>
        </w:rPr>
        <w:t xml:space="preserve">Mr. </w:t>
      </w:r>
      <w:r w:rsidR="00D25556">
        <w:rPr>
          <w:sz w:val="26"/>
          <w:szCs w:val="26"/>
        </w:rPr>
        <w:t xml:space="preserve">Asmamaw.  </w:t>
      </w:r>
      <w:r w:rsidR="003C333F">
        <w:rPr>
          <w:sz w:val="26"/>
          <w:szCs w:val="26"/>
        </w:rPr>
        <w:t xml:space="preserve">Although </w:t>
      </w:r>
      <w:r w:rsidR="000C193B">
        <w:rPr>
          <w:sz w:val="26"/>
          <w:szCs w:val="26"/>
        </w:rPr>
        <w:t xml:space="preserve">the </w:t>
      </w:r>
      <w:r w:rsidR="003C333F">
        <w:rPr>
          <w:sz w:val="26"/>
          <w:szCs w:val="26"/>
        </w:rPr>
        <w:t>Complainant may represent hims</w:t>
      </w:r>
      <w:r w:rsidR="000C193B">
        <w:rPr>
          <w:sz w:val="26"/>
          <w:szCs w:val="26"/>
        </w:rPr>
        <w:t xml:space="preserve">elf in an adversarial </w:t>
      </w:r>
      <w:r w:rsidR="00A21641">
        <w:rPr>
          <w:sz w:val="26"/>
          <w:szCs w:val="26"/>
        </w:rPr>
        <w:t xml:space="preserve">proceeding such as this, </w:t>
      </w:r>
      <w:r w:rsidR="000C193B">
        <w:rPr>
          <w:sz w:val="26"/>
          <w:szCs w:val="26"/>
        </w:rPr>
        <w:t xml:space="preserve">he </w:t>
      </w:r>
      <w:r w:rsidR="00AB78FB">
        <w:rPr>
          <w:sz w:val="26"/>
          <w:szCs w:val="26"/>
        </w:rPr>
        <w:t>is prohibited from having another individual represent him unless the individual is a</w:t>
      </w:r>
      <w:r w:rsidR="002141BA">
        <w:rPr>
          <w:sz w:val="26"/>
          <w:szCs w:val="26"/>
        </w:rPr>
        <w:t xml:space="preserve">n attorney licensed to practice law in the Commonwealth, has been admitted </w:t>
      </w:r>
      <w:r w:rsidR="002141BA" w:rsidRPr="00907006">
        <w:rPr>
          <w:i/>
          <w:iCs/>
          <w:sz w:val="26"/>
          <w:szCs w:val="26"/>
        </w:rPr>
        <w:t>pro hac vice</w:t>
      </w:r>
      <w:r w:rsidR="00B96F87">
        <w:rPr>
          <w:sz w:val="26"/>
          <w:szCs w:val="26"/>
        </w:rPr>
        <w:t>, or is a</w:t>
      </w:r>
      <w:r w:rsidR="00123AA4">
        <w:rPr>
          <w:sz w:val="26"/>
          <w:szCs w:val="26"/>
        </w:rPr>
        <w:t xml:space="preserve"> certified legal intern.</w:t>
      </w:r>
      <w:r w:rsidR="00B55D27">
        <w:rPr>
          <w:sz w:val="26"/>
          <w:szCs w:val="26"/>
        </w:rPr>
        <w:t xml:space="preserve">  </w:t>
      </w:r>
      <w:r w:rsidR="00B55D27" w:rsidRPr="00907006">
        <w:rPr>
          <w:i/>
          <w:iCs/>
          <w:sz w:val="26"/>
          <w:szCs w:val="26"/>
        </w:rPr>
        <w:t>See</w:t>
      </w:r>
      <w:r w:rsidR="00B55D27">
        <w:rPr>
          <w:sz w:val="26"/>
          <w:szCs w:val="26"/>
        </w:rPr>
        <w:t xml:space="preserve"> 52 Pa. Code §§ </w:t>
      </w:r>
      <w:r w:rsidR="00164B26">
        <w:rPr>
          <w:sz w:val="26"/>
          <w:szCs w:val="26"/>
        </w:rPr>
        <w:t>1.21 to 1.23.  Here</w:t>
      </w:r>
      <w:r w:rsidR="009F2467">
        <w:rPr>
          <w:sz w:val="26"/>
          <w:szCs w:val="26"/>
        </w:rPr>
        <w:t>, t</w:t>
      </w:r>
      <w:r w:rsidR="00164B26">
        <w:rPr>
          <w:sz w:val="26"/>
          <w:szCs w:val="26"/>
        </w:rPr>
        <w:t xml:space="preserve">here is no record of an attorney </w:t>
      </w:r>
      <w:r w:rsidR="0007308B">
        <w:rPr>
          <w:sz w:val="26"/>
          <w:szCs w:val="26"/>
        </w:rPr>
        <w:t xml:space="preserve">or other authorized individual </w:t>
      </w:r>
      <w:r w:rsidR="00164B26">
        <w:rPr>
          <w:sz w:val="26"/>
          <w:szCs w:val="26"/>
        </w:rPr>
        <w:t>entering an appearance on behalf of the Complainant in this proceeding</w:t>
      </w:r>
      <w:r w:rsidR="00272DC0">
        <w:rPr>
          <w:sz w:val="26"/>
          <w:szCs w:val="26"/>
        </w:rPr>
        <w:t xml:space="preserve"> or that Zerihun Belay satisfies the requirements for such representation</w:t>
      </w:r>
      <w:r w:rsidR="00164B26">
        <w:rPr>
          <w:sz w:val="26"/>
          <w:szCs w:val="26"/>
        </w:rPr>
        <w:t xml:space="preserve">.  </w:t>
      </w:r>
      <w:r w:rsidR="009F2467">
        <w:rPr>
          <w:sz w:val="26"/>
          <w:szCs w:val="26"/>
        </w:rPr>
        <w:t xml:space="preserve">Accordingly, we will not consider the letter filed in support of the </w:t>
      </w:r>
      <w:r w:rsidR="00125127">
        <w:rPr>
          <w:sz w:val="26"/>
          <w:szCs w:val="26"/>
        </w:rPr>
        <w:t>Complainant</w:t>
      </w:r>
      <w:r w:rsidR="00907006">
        <w:rPr>
          <w:sz w:val="26"/>
          <w:szCs w:val="26"/>
        </w:rPr>
        <w:t>.</w:t>
      </w:r>
      <w:r w:rsidR="0007308B">
        <w:rPr>
          <w:sz w:val="26"/>
          <w:szCs w:val="26"/>
        </w:rPr>
        <w:t xml:space="preserve">  </w:t>
      </w:r>
      <w:r w:rsidR="0007308B" w:rsidRPr="00B05B45">
        <w:rPr>
          <w:i/>
          <w:iCs/>
          <w:sz w:val="26"/>
          <w:szCs w:val="26"/>
        </w:rPr>
        <w:t>See</w:t>
      </w:r>
      <w:r w:rsidR="0007308B">
        <w:rPr>
          <w:sz w:val="26"/>
          <w:szCs w:val="26"/>
        </w:rPr>
        <w:t xml:space="preserve"> </w:t>
      </w:r>
      <w:r w:rsidR="0007308B" w:rsidRPr="00B05B45">
        <w:rPr>
          <w:i/>
          <w:iCs/>
          <w:sz w:val="26"/>
          <w:szCs w:val="26"/>
        </w:rPr>
        <w:t>Ronald Angle Jr. c/o Sharon Angle v. Metropolitan Edison Company</w:t>
      </w:r>
      <w:r w:rsidR="0007308B">
        <w:rPr>
          <w:sz w:val="26"/>
          <w:szCs w:val="26"/>
        </w:rPr>
        <w:t xml:space="preserve">, Docket No. </w:t>
      </w:r>
      <w:r w:rsidR="00272DC0">
        <w:rPr>
          <w:sz w:val="26"/>
          <w:szCs w:val="26"/>
        </w:rPr>
        <w:t>F-</w:t>
      </w:r>
      <w:r w:rsidR="002069EF">
        <w:rPr>
          <w:sz w:val="26"/>
          <w:szCs w:val="26"/>
        </w:rPr>
        <w:t>2018-3006055 (Order entered December</w:t>
      </w:r>
      <w:r w:rsidR="000C74D6">
        <w:rPr>
          <w:sz w:val="26"/>
          <w:szCs w:val="26"/>
        </w:rPr>
        <w:t> </w:t>
      </w:r>
      <w:r w:rsidR="002069EF">
        <w:rPr>
          <w:sz w:val="26"/>
          <w:szCs w:val="26"/>
        </w:rPr>
        <w:t xml:space="preserve">19, 2019).  </w:t>
      </w:r>
    </w:p>
  </w:footnote>
  <w:footnote w:id="3">
    <w:p w14:paraId="268F3075" w14:textId="4D48E508" w:rsidR="00D96F94" w:rsidRPr="008A2559" w:rsidRDefault="00D96F94" w:rsidP="008A2559">
      <w:pPr>
        <w:pStyle w:val="FootnoteText"/>
        <w:keepNext/>
        <w:keepLines/>
        <w:ind w:firstLine="720"/>
      </w:pPr>
      <w:r w:rsidRPr="00BE3444">
        <w:rPr>
          <w:rStyle w:val="FootnoteReference"/>
          <w:sz w:val="26"/>
          <w:szCs w:val="26"/>
        </w:rPr>
        <w:footnoteRef/>
      </w:r>
      <w:r w:rsidRPr="00BE3444">
        <w:rPr>
          <w:sz w:val="26"/>
          <w:szCs w:val="26"/>
        </w:rPr>
        <w:tab/>
      </w:r>
      <w:r w:rsidR="006E70B5" w:rsidRPr="00C27221">
        <w:rPr>
          <w:sz w:val="26"/>
          <w:szCs w:val="26"/>
        </w:rPr>
        <w:t>The Complaint is a timely appeal from a determination of the Bureau of Consumer Services (BCS) dated September 10, 2020</w:t>
      </w:r>
      <w:r w:rsidR="00C27221" w:rsidRPr="00C27221">
        <w:rPr>
          <w:sz w:val="26"/>
          <w:szCs w:val="26"/>
        </w:rPr>
        <w:t>,</w:t>
      </w:r>
      <w:r w:rsidR="006E70B5" w:rsidRPr="00C27221">
        <w:rPr>
          <w:sz w:val="26"/>
          <w:szCs w:val="26"/>
        </w:rPr>
        <w:t xml:space="preserve"> at BCS </w:t>
      </w:r>
      <w:r w:rsidR="00C27221" w:rsidRPr="00C27221">
        <w:rPr>
          <w:sz w:val="26"/>
          <w:szCs w:val="26"/>
        </w:rPr>
        <w:t>Case No.</w:t>
      </w:r>
      <w:r w:rsidR="006E70B5" w:rsidRPr="00C27221">
        <w:rPr>
          <w:sz w:val="26"/>
          <w:szCs w:val="26"/>
        </w:rPr>
        <w:t xml:space="preserve"> 3769624</w:t>
      </w:r>
      <w:r w:rsidRPr="00C27221">
        <w:rPr>
          <w:sz w:val="26"/>
          <w:szCs w:val="26"/>
        </w:rPr>
        <w:t>.</w:t>
      </w:r>
      <w:r w:rsidR="001E5CB1">
        <w:rPr>
          <w:sz w:val="26"/>
          <w:szCs w:val="26"/>
        </w:rPr>
        <w:t xml:space="preserve">  Appeal of a BCS informal complaint decision is a </w:t>
      </w:r>
      <w:r w:rsidR="001E5CB1" w:rsidRPr="00240CE4">
        <w:rPr>
          <w:i/>
          <w:iCs/>
          <w:sz w:val="26"/>
          <w:szCs w:val="26"/>
        </w:rPr>
        <w:t>de novo</w:t>
      </w:r>
      <w:r w:rsidR="001E5CB1">
        <w:rPr>
          <w:sz w:val="26"/>
          <w:szCs w:val="26"/>
        </w:rPr>
        <w:t xml:space="preserve"> review conducted by either an ALJ or a special agent.</w:t>
      </w:r>
      <w:r w:rsidR="006C56AD">
        <w:rPr>
          <w:sz w:val="26"/>
          <w:szCs w:val="26"/>
        </w:rPr>
        <w:t xml:space="preserve">  </w:t>
      </w:r>
      <w:r w:rsidR="001E5CB1">
        <w:rPr>
          <w:sz w:val="26"/>
          <w:szCs w:val="26"/>
        </w:rPr>
        <w:t>52 Pa. Code § 56.173(a).</w:t>
      </w:r>
    </w:p>
  </w:footnote>
  <w:footnote w:id="4">
    <w:p w14:paraId="7B4EFD18" w14:textId="7D9912A9" w:rsidR="00A9350E" w:rsidRPr="00A9350E" w:rsidRDefault="00A9350E" w:rsidP="00A9350E">
      <w:pPr>
        <w:pStyle w:val="FootnoteText"/>
        <w:ind w:firstLine="720"/>
        <w:rPr>
          <w:sz w:val="26"/>
          <w:szCs w:val="26"/>
        </w:rPr>
      </w:pPr>
      <w:r w:rsidRPr="00A9350E">
        <w:rPr>
          <w:rStyle w:val="FootnoteReference"/>
          <w:sz w:val="26"/>
          <w:szCs w:val="26"/>
        </w:rPr>
        <w:footnoteRef/>
      </w:r>
      <w:r w:rsidRPr="00A9350E">
        <w:rPr>
          <w:sz w:val="26"/>
          <w:szCs w:val="26"/>
        </w:rPr>
        <w:t xml:space="preserve"> </w:t>
      </w:r>
      <w:r>
        <w:rPr>
          <w:sz w:val="26"/>
          <w:szCs w:val="26"/>
        </w:rPr>
        <w:tab/>
        <w:t>In</w:t>
      </w:r>
      <w:r w:rsidR="00B24453">
        <w:rPr>
          <w:sz w:val="26"/>
          <w:szCs w:val="26"/>
        </w:rPr>
        <w:t>deed, in</w:t>
      </w:r>
      <w:r>
        <w:rPr>
          <w:sz w:val="26"/>
          <w:szCs w:val="26"/>
        </w:rPr>
        <w:t xml:space="preserve"> the Initial Decision in </w:t>
      </w:r>
      <w:r w:rsidRPr="00B24453">
        <w:rPr>
          <w:i/>
          <w:iCs/>
          <w:sz w:val="26"/>
          <w:szCs w:val="26"/>
        </w:rPr>
        <w:t>Simmons</w:t>
      </w:r>
      <w:r>
        <w:rPr>
          <w:sz w:val="26"/>
          <w:szCs w:val="26"/>
        </w:rPr>
        <w:t xml:space="preserve">, </w:t>
      </w:r>
      <w:r w:rsidR="003615A4">
        <w:rPr>
          <w:sz w:val="26"/>
          <w:szCs w:val="26"/>
        </w:rPr>
        <w:t xml:space="preserve">ALJ Cheskis explained that </w:t>
      </w:r>
      <w:r w:rsidR="00B24453">
        <w:rPr>
          <w:sz w:val="26"/>
          <w:szCs w:val="26"/>
        </w:rPr>
        <w:t xml:space="preserve">a review of </w:t>
      </w:r>
      <w:r w:rsidR="003615A4">
        <w:rPr>
          <w:sz w:val="26"/>
          <w:szCs w:val="26"/>
        </w:rPr>
        <w:t xml:space="preserve">exhibits in support of arguments </w:t>
      </w:r>
      <w:r w:rsidR="00B24453">
        <w:rPr>
          <w:sz w:val="26"/>
          <w:szCs w:val="26"/>
        </w:rPr>
        <w:t xml:space="preserve">pertaining to real property rights and responsibilities among the Complainants </w:t>
      </w:r>
      <w:r w:rsidR="00913352">
        <w:rPr>
          <w:sz w:val="26"/>
          <w:szCs w:val="26"/>
        </w:rPr>
        <w:t xml:space="preserve">revealed that none of the arguments were within the Commission’s jurisdiction to determine.  </w:t>
      </w:r>
      <w:r w:rsidR="004348E8">
        <w:rPr>
          <w:i/>
          <w:iCs/>
          <w:sz w:val="26"/>
          <w:szCs w:val="26"/>
        </w:rPr>
        <w:t xml:space="preserve">Akeem </w:t>
      </w:r>
      <w:r w:rsidR="004348E8" w:rsidRPr="00D874BD">
        <w:rPr>
          <w:i/>
          <w:iCs/>
          <w:sz w:val="26"/>
          <w:szCs w:val="26"/>
        </w:rPr>
        <w:t>Simmons</w:t>
      </w:r>
      <w:r w:rsidR="004348E8">
        <w:rPr>
          <w:i/>
          <w:iCs/>
          <w:sz w:val="26"/>
          <w:szCs w:val="26"/>
        </w:rPr>
        <w:t>, et al.</w:t>
      </w:r>
      <w:r w:rsidR="004348E8" w:rsidRPr="00D874BD">
        <w:rPr>
          <w:i/>
          <w:iCs/>
          <w:sz w:val="26"/>
          <w:szCs w:val="26"/>
        </w:rPr>
        <w:t xml:space="preserve"> v. UGI Util</w:t>
      </w:r>
      <w:r w:rsidR="004348E8">
        <w:rPr>
          <w:i/>
          <w:iCs/>
          <w:sz w:val="26"/>
          <w:szCs w:val="26"/>
        </w:rPr>
        <w:t>ities</w:t>
      </w:r>
      <w:r w:rsidR="004348E8" w:rsidRPr="00D874BD">
        <w:rPr>
          <w:i/>
          <w:iCs/>
          <w:sz w:val="26"/>
          <w:szCs w:val="26"/>
        </w:rPr>
        <w:t>, Inc.</w:t>
      </w:r>
      <w:r w:rsidR="004348E8" w:rsidRPr="00D0612A">
        <w:rPr>
          <w:sz w:val="26"/>
          <w:szCs w:val="26"/>
        </w:rPr>
        <w:t>, Docket No. C-2017-2605783 (</w:t>
      </w:r>
      <w:r w:rsidR="004D04E8">
        <w:rPr>
          <w:sz w:val="26"/>
          <w:szCs w:val="26"/>
        </w:rPr>
        <w:t xml:space="preserve">Initial Decision issued </w:t>
      </w:r>
      <w:r w:rsidR="004348E8" w:rsidRPr="00D0612A">
        <w:rPr>
          <w:sz w:val="26"/>
          <w:szCs w:val="26"/>
        </w:rPr>
        <w:t>July 12, 2018)</w:t>
      </w:r>
      <w:r w:rsidR="004348E8">
        <w:rPr>
          <w:sz w:val="26"/>
          <w:szCs w:val="26"/>
        </w:rPr>
        <w:t xml:space="preserve"> at 16.  </w:t>
      </w:r>
    </w:p>
  </w:footnote>
  <w:footnote w:id="5">
    <w:p w14:paraId="2FE4D09F" w14:textId="21C3C060" w:rsidR="00671956" w:rsidRPr="00671956" w:rsidRDefault="00671956" w:rsidP="00671956">
      <w:pPr>
        <w:pStyle w:val="FootnoteText"/>
        <w:ind w:firstLine="720"/>
        <w:rPr>
          <w:sz w:val="26"/>
          <w:szCs w:val="26"/>
        </w:rPr>
      </w:pPr>
      <w:r w:rsidRPr="00671956">
        <w:rPr>
          <w:rStyle w:val="FootnoteReference"/>
          <w:sz w:val="26"/>
          <w:szCs w:val="26"/>
        </w:rPr>
        <w:footnoteRef/>
      </w:r>
      <w:r w:rsidRPr="00671956">
        <w:rPr>
          <w:sz w:val="26"/>
          <w:szCs w:val="26"/>
        </w:rPr>
        <w:t xml:space="preserve"> </w:t>
      </w:r>
      <w:r>
        <w:rPr>
          <w:sz w:val="26"/>
          <w:szCs w:val="26"/>
        </w:rPr>
        <w:tab/>
        <w:t>Additionally, we find there is substantial evidence in</w:t>
      </w:r>
      <w:r w:rsidR="0087316E">
        <w:rPr>
          <w:sz w:val="26"/>
          <w:szCs w:val="26"/>
        </w:rPr>
        <w:t xml:space="preserve"> the </w:t>
      </w:r>
      <w:r w:rsidR="008D6759">
        <w:rPr>
          <w:sz w:val="26"/>
          <w:szCs w:val="26"/>
        </w:rPr>
        <w:t xml:space="preserve">record to support a </w:t>
      </w:r>
      <w:r w:rsidR="006175FE">
        <w:rPr>
          <w:sz w:val="26"/>
          <w:szCs w:val="26"/>
        </w:rPr>
        <w:t>determination</w:t>
      </w:r>
      <w:r w:rsidR="00924EC1">
        <w:rPr>
          <w:sz w:val="26"/>
          <w:szCs w:val="26"/>
        </w:rPr>
        <w:t xml:space="preserve"> that </w:t>
      </w:r>
      <w:r w:rsidR="00A625CB">
        <w:rPr>
          <w:sz w:val="26"/>
          <w:szCs w:val="26"/>
        </w:rPr>
        <w:t>unauthorized us</w:t>
      </w:r>
      <w:r w:rsidR="00F871D7">
        <w:rPr>
          <w:sz w:val="26"/>
          <w:szCs w:val="26"/>
        </w:rPr>
        <w:t>age</w:t>
      </w:r>
      <w:r w:rsidR="00A625CB">
        <w:rPr>
          <w:sz w:val="26"/>
          <w:szCs w:val="26"/>
        </w:rPr>
        <w:t xml:space="preserve"> occurred from </w:t>
      </w:r>
      <w:r w:rsidR="00E20F38">
        <w:rPr>
          <w:sz w:val="26"/>
          <w:szCs w:val="26"/>
        </w:rPr>
        <w:t>A</w:t>
      </w:r>
      <w:r w:rsidR="004336B0">
        <w:rPr>
          <w:sz w:val="26"/>
          <w:szCs w:val="26"/>
        </w:rPr>
        <w:t>ugust 22, 2016, through February</w:t>
      </w:r>
      <w:r w:rsidR="00F509A8">
        <w:rPr>
          <w:sz w:val="26"/>
          <w:szCs w:val="26"/>
        </w:rPr>
        <w:t> </w:t>
      </w:r>
      <w:r w:rsidR="004336B0">
        <w:rPr>
          <w:sz w:val="26"/>
          <w:szCs w:val="26"/>
        </w:rPr>
        <w:t xml:space="preserve">7, 2020, </w:t>
      </w:r>
      <w:r w:rsidR="0046679C">
        <w:rPr>
          <w:sz w:val="26"/>
          <w:szCs w:val="26"/>
        </w:rPr>
        <w:t xml:space="preserve">and that </w:t>
      </w:r>
      <w:r w:rsidR="00F871D7">
        <w:rPr>
          <w:sz w:val="26"/>
          <w:szCs w:val="26"/>
        </w:rPr>
        <w:t xml:space="preserve">the </w:t>
      </w:r>
      <w:r w:rsidR="00504527">
        <w:rPr>
          <w:sz w:val="26"/>
          <w:szCs w:val="26"/>
        </w:rPr>
        <w:t>Complainant is responsible</w:t>
      </w:r>
      <w:r w:rsidR="00C22F93">
        <w:rPr>
          <w:sz w:val="26"/>
          <w:szCs w:val="26"/>
        </w:rPr>
        <w:t xml:space="preserve"> for paying the amount of the unauthorized usage</w:t>
      </w:r>
      <w:r w:rsidR="007A0817">
        <w:rPr>
          <w:sz w:val="26"/>
          <w:szCs w:val="26"/>
        </w:rPr>
        <w:t xml:space="preserve"> occurring at the Service Address </w:t>
      </w:r>
      <w:r w:rsidR="00E20F38">
        <w:rPr>
          <w:sz w:val="26"/>
          <w:szCs w:val="26"/>
        </w:rPr>
        <w:t>during this period</w:t>
      </w:r>
      <w:r w:rsidR="00017A7C">
        <w:rPr>
          <w:sz w:val="26"/>
          <w:szCs w:val="26"/>
        </w:rPr>
        <w:t xml:space="preserve">.  </w:t>
      </w:r>
      <w:r w:rsidR="00017A7C" w:rsidRPr="007A0817">
        <w:rPr>
          <w:i/>
          <w:iCs/>
          <w:sz w:val="26"/>
          <w:szCs w:val="26"/>
        </w:rPr>
        <w:t>See</w:t>
      </w:r>
      <w:r w:rsidR="00017A7C">
        <w:rPr>
          <w:sz w:val="26"/>
          <w:szCs w:val="26"/>
        </w:rPr>
        <w:t xml:space="preserve"> Tr. at </w:t>
      </w:r>
      <w:r w:rsidR="001812EA">
        <w:rPr>
          <w:sz w:val="26"/>
          <w:szCs w:val="26"/>
        </w:rPr>
        <w:t xml:space="preserve">76-78; Complainant’s Exh. 1; and PGW Exhs. 3 and 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43E55D1D"/>
    <w:multiLevelType w:val="hybridMultilevel"/>
    <w:tmpl w:val="47E0CEC8"/>
    <w:lvl w:ilvl="0" w:tplc="FE70AF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7471594"/>
    <w:multiLevelType w:val="hybridMultilevel"/>
    <w:tmpl w:val="2CA07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C5876A2"/>
    <w:multiLevelType w:val="hybridMultilevel"/>
    <w:tmpl w:val="A5148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EC"/>
    <w:rsid w:val="00000113"/>
    <w:rsid w:val="00000D47"/>
    <w:rsid w:val="00001FC8"/>
    <w:rsid w:val="00003861"/>
    <w:rsid w:val="00004434"/>
    <w:rsid w:val="00006685"/>
    <w:rsid w:val="00006F35"/>
    <w:rsid w:val="00011709"/>
    <w:rsid w:val="00012A42"/>
    <w:rsid w:val="00012C01"/>
    <w:rsid w:val="00012FBE"/>
    <w:rsid w:val="00014957"/>
    <w:rsid w:val="00015DA8"/>
    <w:rsid w:val="00016D57"/>
    <w:rsid w:val="00017255"/>
    <w:rsid w:val="00017852"/>
    <w:rsid w:val="00017A7C"/>
    <w:rsid w:val="00017F43"/>
    <w:rsid w:val="00020B73"/>
    <w:rsid w:val="00021E46"/>
    <w:rsid w:val="00022B74"/>
    <w:rsid w:val="0002315A"/>
    <w:rsid w:val="00024855"/>
    <w:rsid w:val="0002524C"/>
    <w:rsid w:val="00025F3F"/>
    <w:rsid w:val="00026068"/>
    <w:rsid w:val="00026CD2"/>
    <w:rsid w:val="0003034B"/>
    <w:rsid w:val="00031843"/>
    <w:rsid w:val="00032D50"/>
    <w:rsid w:val="00036BCF"/>
    <w:rsid w:val="0003722D"/>
    <w:rsid w:val="00037D54"/>
    <w:rsid w:val="00040A8E"/>
    <w:rsid w:val="00040AEA"/>
    <w:rsid w:val="00041230"/>
    <w:rsid w:val="000424DD"/>
    <w:rsid w:val="0004533C"/>
    <w:rsid w:val="00045921"/>
    <w:rsid w:val="0004745C"/>
    <w:rsid w:val="00047874"/>
    <w:rsid w:val="00047F4A"/>
    <w:rsid w:val="00051651"/>
    <w:rsid w:val="00051ABA"/>
    <w:rsid w:val="000523D1"/>
    <w:rsid w:val="000526A1"/>
    <w:rsid w:val="00052B8F"/>
    <w:rsid w:val="00054612"/>
    <w:rsid w:val="00055498"/>
    <w:rsid w:val="0005572E"/>
    <w:rsid w:val="000561E9"/>
    <w:rsid w:val="00056286"/>
    <w:rsid w:val="0005652C"/>
    <w:rsid w:val="00057FB5"/>
    <w:rsid w:val="000612FD"/>
    <w:rsid w:val="0006130F"/>
    <w:rsid w:val="00061AB3"/>
    <w:rsid w:val="00061C4E"/>
    <w:rsid w:val="00062EB2"/>
    <w:rsid w:val="00062EBB"/>
    <w:rsid w:val="0006381C"/>
    <w:rsid w:val="00063F46"/>
    <w:rsid w:val="000642AA"/>
    <w:rsid w:val="000649EC"/>
    <w:rsid w:val="00064F73"/>
    <w:rsid w:val="00066373"/>
    <w:rsid w:val="00066EE5"/>
    <w:rsid w:val="0006701A"/>
    <w:rsid w:val="00067260"/>
    <w:rsid w:val="0007112A"/>
    <w:rsid w:val="00072808"/>
    <w:rsid w:val="00072BCD"/>
    <w:rsid w:val="0007308B"/>
    <w:rsid w:val="00073265"/>
    <w:rsid w:val="00074A47"/>
    <w:rsid w:val="00075154"/>
    <w:rsid w:val="00075B51"/>
    <w:rsid w:val="00075D00"/>
    <w:rsid w:val="00076EFB"/>
    <w:rsid w:val="00076F35"/>
    <w:rsid w:val="000817BE"/>
    <w:rsid w:val="0008299C"/>
    <w:rsid w:val="00082E5B"/>
    <w:rsid w:val="00083C42"/>
    <w:rsid w:val="00084573"/>
    <w:rsid w:val="00084AF9"/>
    <w:rsid w:val="00086203"/>
    <w:rsid w:val="000900FE"/>
    <w:rsid w:val="0009081E"/>
    <w:rsid w:val="000918D4"/>
    <w:rsid w:val="00091BD9"/>
    <w:rsid w:val="00093164"/>
    <w:rsid w:val="000933A4"/>
    <w:rsid w:val="00095C2D"/>
    <w:rsid w:val="00095FBE"/>
    <w:rsid w:val="0009612D"/>
    <w:rsid w:val="00097100"/>
    <w:rsid w:val="00097504"/>
    <w:rsid w:val="00097984"/>
    <w:rsid w:val="000A0752"/>
    <w:rsid w:val="000A1394"/>
    <w:rsid w:val="000A2099"/>
    <w:rsid w:val="000A2DA4"/>
    <w:rsid w:val="000A2F33"/>
    <w:rsid w:val="000A365D"/>
    <w:rsid w:val="000A3AA0"/>
    <w:rsid w:val="000A3F6E"/>
    <w:rsid w:val="000A611D"/>
    <w:rsid w:val="000A6866"/>
    <w:rsid w:val="000A78AB"/>
    <w:rsid w:val="000B099A"/>
    <w:rsid w:val="000B1CD5"/>
    <w:rsid w:val="000B216D"/>
    <w:rsid w:val="000B2230"/>
    <w:rsid w:val="000B2755"/>
    <w:rsid w:val="000B28A2"/>
    <w:rsid w:val="000B466E"/>
    <w:rsid w:val="000B4952"/>
    <w:rsid w:val="000B4EAE"/>
    <w:rsid w:val="000B4FF8"/>
    <w:rsid w:val="000B5238"/>
    <w:rsid w:val="000B607A"/>
    <w:rsid w:val="000B6B15"/>
    <w:rsid w:val="000B7B88"/>
    <w:rsid w:val="000C092B"/>
    <w:rsid w:val="000C0D36"/>
    <w:rsid w:val="000C1801"/>
    <w:rsid w:val="000C193B"/>
    <w:rsid w:val="000C1A46"/>
    <w:rsid w:val="000C216A"/>
    <w:rsid w:val="000C2AE3"/>
    <w:rsid w:val="000C31A1"/>
    <w:rsid w:val="000C383D"/>
    <w:rsid w:val="000C4D37"/>
    <w:rsid w:val="000C68F3"/>
    <w:rsid w:val="000C709A"/>
    <w:rsid w:val="000C74D6"/>
    <w:rsid w:val="000C7774"/>
    <w:rsid w:val="000D1C7A"/>
    <w:rsid w:val="000D27DA"/>
    <w:rsid w:val="000D388A"/>
    <w:rsid w:val="000D4DAC"/>
    <w:rsid w:val="000D5229"/>
    <w:rsid w:val="000D72B5"/>
    <w:rsid w:val="000E1D44"/>
    <w:rsid w:val="000E4005"/>
    <w:rsid w:val="000E42E1"/>
    <w:rsid w:val="000E5DF7"/>
    <w:rsid w:val="000E6B37"/>
    <w:rsid w:val="000E6DF4"/>
    <w:rsid w:val="000F179E"/>
    <w:rsid w:val="000F3DD1"/>
    <w:rsid w:val="000F4307"/>
    <w:rsid w:val="000F4431"/>
    <w:rsid w:val="000F4A00"/>
    <w:rsid w:val="000F52FD"/>
    <w:rsid w:val="000F6A11"/>
    <w:rsid w:val="000F72F8"/>
    <w:rsid w:val="000F7F60"/>
    <w:rsid w:val="001011E6"/>
    <w:rsid w:val="0010158F"/>
    <w:rsid w:val="00101D0E"/>
    <w:rsid w:val="00101F51"/>
    <w:rsid w:val="00102008"/>
    <w:rsid w:val="001026CA"/>
    <w:rsid w:val="0010373D"/>
    <w:rsid w:val="0010440E"/>
    <w:rsid w:val="001049B1"/>
    <w:rsid w:val="00104D9B"/>
    <w:rsid w:val="00105DA8"/>
    <w:rsid w:val="001060A7"/>
    <w:rsid w:val="001068A8"/>
    <w:rsid w:val="001068BA"/>
    <w:rsid w:val="0011078C"/>
    <w:rsid w:val="00110ECC"/>
    <w:rsid w:val="00111398"/>
    <w:rsid w:val="00113DEC"/>
    <w:rsid w:val="00117155"/>
    <w:rsid w:val="00117445"/>
    <w:rsid w:val="00117A5B"/>
    <w:rsid w:val="00117CB2"/>
    <w:rsid w:val="001204FE"/>
    <w:rsid w:val="0012077B"/>
    <w:rsid w:val="001207A5"/>
    <w:rsid w:val="00120B39"/>
    <w:rsid w:val="0012115F"/>
    <w:rsid w:val="001216B5"/>
    <w:rsid w:val="00121EF3"/>
    <w:rsid w:val="00121EF8"/>
    <w:rsid w:val="001228C2"/>
    <w:rsid w:val="001238E5"/>
    <w:rsid w:val="00123A2E"/>
    <w:rsid w:val="00123AA4"/>
    <w:rsid w:val="00124071"/>
    <w:rsid w:val="00124923"/>
    <w:rsid w:val="00125127"/>
    <w:rsid w:val="001266B8"/>
    <w:rsid w:val="001267D4"/>
    <w:rsid w:val="00127181"/>
    <w:rsid w:val="001276FB"/>
    <w:rsid w:val="001311B5"/>
    <w:rsid w:val="0013180F"/>
    <w:rsid w:val="00131E2F"/>
    <w:rsid w:val="00132A06"/>
    <w:rsid w:val="00132EA4"/>
    <w:rsid w:val="00133F8A"/>
    <w:rsid w:val="00133FBD"/>
    <w:rsid w:val="00134C02"/>
    <w:rsid w:val="00135972"/>
    <w:rsid w:val="001360FC"/>
    <w:rsid w:val="0013634B"/>
    <w:rsid w:val="00136723"/>
    <w:rsid w:val="00136E43"/>
    <w:rsid w:val="00141ACB"/>
    <w:rsid w:val="00143B36"/>
    <w:rsid w:val="0014479E"/>
    <w:rsid w:val="001447A0"/>
    <w:rsid w:val="0014497F"/>
    <w:rsid w:val="00146B9C"/>
    <w:rsid w:val="00146DDD"/>
    <w:rsid w:val="00146E58"/>
    <w:rsid w:val="00147145"/>
    <w:rsid w:val="0014759E"/>
    <w:rsid w:val="00150096"/>
    <w:rsid w:val="00150160"/>
    <w:rsid w:val="001508E4"/>
    <w:rsid w:val="0015149C"/>
    <w:rsid w:val="00153475"/>
    <w:rsid w:val="0015380A"/>
    <w:rsid w:val="00154CB6"/>
    <w:rsid w:val="00155DD8"/>
    <w:rsid w:val="00155E18"/>
    <w:rsid w:val="001568C8"/>
    <w:rsid w:val="00156A3F"/>
    <w:rsid w:val="00156E10"/>
    <w:rsid w:val="00157D55"/>
    <w:rsid w:val="00160A44"/>
    <w:rsid w:val="00160C92"/>
    <w:rsid w:val="00160E1D"/>
    <w:rsid w:val="00163AF2"/>
    <w:rsid w:val="001641F6"/>
    <w:rsid w:val="00164945"/>
    <w:rsid w:val="00164B26"/>
    <w:rsid w:val="00164DA4"/>
    <w:rsid w:val="00166298"/>
    <w:rsid w:val="001663C8"/>
    <w:rsid w:val="00166B43"/>
    <w:rsid w:val="00167654"/>
    <w:rsid w:val="001706B3"/>
    <w:rsid w:val="00170730"/>
    <w:rsid w:val="00172E69"/>
    <w:rsid w:val="00173FA4"/>
    <w:rsid w:val="001741B5"/>
    <w:rsid w:val="00174D3D"/>
    <w:rsid w:val="00174DBB"/>
    <w:rsid w:val="00175CD2"/>
    <w:rsid w:val="00176A95"/>
    <w:rsid w:val="00180DA6"/>
    <w:rsid w:val="001812EA"/>
    <w:rsid w:val="00181E15"/>
    <w:rsid w:val="00182478"/>
    <w:rsid w:val="00184FA8"/>
    <w:rsid w:val="00186A97"/>
    <w:rsid w:val="0019018C"/>
    <w:rsid w:val="00191070"/>
    <w:rsid w:val="00191233"/>
    <w:rsid w:val="00191D94"/>
    <w:rsid w:val="001925C8"/>
    <w:rsid w:val="0019291A"/>
    <w:rsid w:val="0019415C"/>
    <w:rsid w:val="001947BA"/>
    <w:rsid w:val="00194B39"/>
    <w:rsid w:val="0019530E"/>
    <w:rsid w:val="00195716"/>
    <w:rsid w:val="001959DB"/>
    <w:rsid w:val="00195F2E"/>
    <w:rsid w:val="00197E7B"/>
    <w:rsid w:val="001A06D4"/>
    <w:rsid w:val="001A19CA"/>
    <w:rsid w:val="001A1E25"/>
    <w:rsid w:val="001A20B0"/>
    <w:rsid w:val="001A2F05"/>
    <w:rsid w:val="001A3921"/>
    <w:rsid w:val="001A3FFB"/>
    <w:rsid w:val="001A453A"/>
    <w:rsid w:val="001A5E09"/>
    <w:rsid w:val="001A71EC"/>
    <w:rsid w:val="001A7CAA"/>
    <w:rsid w:val="001B00C4"/>
    <w:rsid w:val="001B0386"/>
    <w:rsid w:val="001B1DB4"/>
    <w:rsid w:val="001B4641"/>
    <w:rsid w:val="001B5A46"/>
    <w:rsid w:val="001B6C18"/>
    <w:rsid w:val="001B6E1D"/>
    <w:rsid w:val="001B73A9"/>
    <w:rsid w:val="001B76D5"/>
    <w:rsid w:val="001C0351"/>
    <w:rsid w:val="001C1425"/>
    <w:rsid w:val="001C1DBA"/>
    <w:rsid w:val="001C4007"/>
    <w:rsid w:val="001C4978"/>
    <w:rsid w:val="001C4F3F"/>
    <w:rsid w:val="001C5B4F"/>
    <w:rsid w:val="001C638E"/>
    <w:rsid w:val="001C6AE0"/>
    <w:rsid w:val="001D0429"/>
    <w:rsid w:val="001D0ED2"/>
    <w:rsid w:val="001D18AE"/>
    <w:rsid w:val="001D2D8B"/>
    <w:rsid w:val="001D683C"/>
    <w:rsid w:val="001D6CEF"/>
    <w:rsid w:val="001E0380"/>
    <w:rsid w:val="001E0551"/>
    <w:rsid w:val="001E07E2"/>
    <w:rsid w:val="001E0B61"/>
    <w:rsid w:val="001E0BF2"/>
    <w:rsid w:val="001E1276"/>
    <w:rsid w:val="001E4236"/>
    <w:rsid w:val="001E487E"/>
    <w:rsid w:val="001E56B8"/>
    <w:rsid w:val="001E5CB1"/>
    <w:rsid w:val="001E6DEF"/>
    <w:rsid w:val="001E7C39"/>
    <w:rsid w:val="001E7F40"/>
    <w:rsid w:val="001F0DA4"/>
    <w:rsid w:val="001F237D"/>
    <w:rsid w:val="001F285E"/>
    <w:rsid w:val="001F2B33"/>
    <w:rsid w:val="001F36D0"/>
    <w:rsid w:val="001F3CC7"/>
    <w:rsid w:val="001F57B8"/>
    <w:rsid w:val="001F6118"/>
    <w:rsid w:val="00201913"/>
    <w:rsid w:val="002020A2"/>
    <w:rsid w:val="00202524"/>
    <w:rsid w:val="00202560"/>
    <w:rsid w:val="00203150"/>
    <w:rsid w:val="00203542"/>
    <w:rsid w:val="00204452"/>
    <w:rsid w:val="00204A2E"/>
    <w:rsid w:val="002050AA"/>
    <w:rsid w:val="00205DBA"/>
    <w:rsid w:val="002069A2"/>
    <w:rsid w:val="002069EF"/>
    <w:rsid w:val="00206A6F"/>
    <w:rsid w:val="00206B6A"/>
    <w:rsid w:val="00206D60"/>
    <w:rsid w:val="00210736"/>
    <w:rsid w:val="00210F81"/>
    <w:rsid w:val="0021109F"/>
    <w:rsid w:val="00211622"/>
    <w:rsid w:val="00211E32"/>
    <w:rsid w:val="00212138"/>
    <w:rsid w:val="00213F16"/>
    <w:rsid w:val="002141BA"/>
    <w:rsid w:val="00214A7C"/>
    <w:rsid w:val="00214B1C"/>
    <w:rsid w:val="00214B3E"/>
    <w:rsid w:val="00216457"/>
    <w:rsid w:val="00216F9C"/>
    <w:rsid w:val="00220410"/>
    <w:rsid w:val="0022239D"/>
    <w:rsid w:val="00222A59"/>
    <w:rsid w:val="00222ECA"/>
    <w:rsid w:val="00223102"/>
    <w:rsid w:val="00223B71"/>
    <w:rsid w:val="0022447C"/>
    <w:rsid w:val="0022582F"/>
    <w:rsid w:val="0022698E"/>
    <w:rsid w:val="00226D01"/>
    <w:rsid w:val="0022708E"/>
    <w:rsid w:val="002273FC"/>
    <w:rsid w:val="0022763D"/>
    <w:rsid w:val="00227912"/>
    <w:rsid w:val="0023023B"/>
    <w:rsid w:val="002311EE"/>
    <w:rsid w:val="0023171B"/>
    <w:rsid w:val="00232D4C"/>
    <w:rsid w:val="00232EB1"/>
    <w:rsid w:val="00233E82"/>
    <w:rsid w:val="00234705"/>
    <w:rsid w:val="00235C69"/>
    <w:rsid w:val="00235E44"/>
    <w:rsid w:val="002370F5"/>
    <w:rsid w:val="002371BB"/>
    <w:rsid w:val="00237992"/>
    <w:rsid w:val="00240306"/>
    <w:rsid w:val="002406FB"/>
    <w:rsid w:val="00240ACA"/>
    <w:rsid w:val="00240CE4"/>
    <w:rsid w:val="00240D7B"/>
    <w:rsid w:val="00241299"/>
    <w:rsid w:val="002425A5"/>
    <w:rsid w:val="00242E92"/>
    <w:rsid w:val="00245248"/>
    <w:rsid w:val="00245B1E"/>
    <w:rsid w:val="0024663D"/>
    <w:rsid w:val="00247244"/>
    <w:rsid w:val="00250A38"/>
    <w:rsid w:val="002519DD"/>
    <w:rsid w:val="00251B3D"/>
    <w:rsid w:val="00251D81"/>
    <w:rsid w:val="00252F12"/>
    <w:rsid w:val="0025439A"/>
    <w:rsid w:val="00255462"/>
    <w:rsid w:val="0025636E"/>
    <w:rsid w:val="00260957"/>
    <w:rsid w:val="00260AC7"/>
    <w:rsid w:val="00261CE4"/>
    <w:rsid w:val="00264172"/>
    <w:rsid w:val="00264646"/>
    <w:rsid w:val="00264C5B"/>
    <w:rsid w:val="0026539F"/>
    <w:rsid w:val="002663E0"/>
    <w:rsid w:val="002670D1"/>
    <w:rsid w:val="002674F8"/>
    <w:rsid w:val="002700B5"/>
    <w:rsid w:val="0027100E"/>
    <w:rsid w:val="0027232D"/>
    <w:rsid w:val="00272DC0"/>
    <w:rsid w:val="00273841"/>
    <w:rsid w:val="00273C67"/>
    <w:rsid w:val="00274D0F"/>
    <w:rsid w:val="002755BE"/>
    <w:rsid w:val="002756F2"/>
    <w:rsid w:val="00275968"/>
    <w:rsid w:val="00276E6D"/>
    <w:rsid w:val="002771D2"/>
    <w:rsid w:val="00277500"/>
    <w:rsid w:val="002802EA"/>
    <w:rsid w:val="00280628"/>
    <w:rsid w:val="00281A5F"/>
    <w:rsid w:val="002829E4"/>
    <w:rsid w:val="00283744"/>
    <w:rsid w:val="00284491"/>
    <w:rsid w:val="00284CBA"/>
    <w:rsid w:val="00285C76"/>
    <w:rsid w:val="00285E8A"/>
    <w:rsid w:val="002864C9"/>
    <w:rsid w:val="002903B2"/>
    <w:rsid w:val="00290F8A"/>
    <w:rsid w:val="00291F68"/>
    <w:rsid w:val="002933B1"/>
    <w:rsid w:val="00294A9F"/>
    <w:rsid w:val="0029749B"/>
    <w:rsid w:val="00297816"/>
    <w:rsid w:val="002979F8"/>
    <w:rsid w:val="00297A03"/>
    <w:rsid w:val="002A060A"/>
    <w:rsid w:val="002A10C1"/>
    <w:rsid w:val="002A240F"/>
    <w:rsid w:val="002A4450"/>
    <w:rsid w:val="002A49FC"/>
    <w:rsid w:val="002A4D71"/>
    <w:rsid w:val="002A5B8D"/>
    <w:rsid w:val="002A625F"/>
    <w:rsid w:val="002A6750"/>
    <w:rsid w:val="002A6A0B"/>
    <w:rsid w:val="002A7EF0"/>
    <w:rsid w:val="002B0B24"/>
    <w:rsid w:val="002B135A"/>
    <w:rsid w:val="002B1FD3"/>
    <w:rsid w:val="002B2296"/>
    <w:rsid w:val="002B4407"/>
    <w:rsid w:val="002B4854"/>
    <w:rsid w:val="002B56D7"/>
    <w:rsid w:val="002B5F25"/>
    <w:rsid w:val="002B67B7"/>
    <w:rsid w:val="002B6BC1"/>
    <w:rsid w:val="002C0429"/>
    <w:rsid w:val="002C19E4"/>
    <w:rsid w:val="002C492C"/>
    <w:rsid w:val="002C4BE2"/>
    <w:rsid w:val="002C5B2E"/>
    <w:rsid w:val="002C6252"/>
    <w:rsid w:val="002C6CC4"/>
    <w:rsid w:val="002C74A3"/>
    <w:rsid w:val="002D1198"/>
    <w:rsid w:val="002D13C4"/>
    <w:rsid w:val="002D275E"/>
    <w:rsid w:val="002D6357"/>
    <w:rsid w:val="002D6558"/>
    <w:rsid w:val="002D658A"/>
    <w:rsid w:val="002D7584"/>
    <w:rsid w:val="002D7D0D"/>
    <w:rsid w:val="002D7F3C"/>
    <w:rsid w:val="002E066E"/>
    <w:rsid w:val="002E0E4E"/>
    <w:rsid w:val="002E2FD3"/>
    <w:rsid w:val="002E3026"/>
    <w:rsid w:val="002E3D87"/>
    <w:rsid w:val="002E3F06"/>
    <w:rsid w:val="002E5446"/>
    <w:rsid w:val="002E6E38"/>
    <w:rsid w:val="002E6FFA"/>
    <w:rsid w:val="002E7425"/>
    <w:rsid w:val="002E7F8F"/>
    <w:rsid w:val="002F03A8"/>
    <w:rsid w:val="002F3403"/>
    <w:rsid w:val="002F3F04"/>
    <w:rsid w:val="002F41BA"/>
    <w:rsid w:val="002F4F52"/>
    <w:rsid w:val="002F51B3"/>
    <w:rsid w:val="002F5521"/>
    <w:rsid w:val="002F6D2D"/>
    <w:rsid w:val="00301658"/>
    <w:rsid w:val="003018AA"/>
    <w:rsid w:val="00302491"/>
    <w:rsid w:val="003027C4"/>
    <w:rsid w:val="00303B99"/>
    <w:rsid w:val="00304308"/>
    <w:rsid w:val="003048A7"/>
    <w:rsid w:val="003055AA"/>
    <w:rsid w:val="00306322"/>
    <w:rsid w:val="0030714F"/>
    <w:rsid w:val="003073E2"/>
    <w:rsid w:val="00307DDF"/>
    <w:rsid w:val="00310C37"/>
    <w:rsid w:val="003134EF"/>
    <w:rsid w:val="00313967"/>
    <w:rsid w:val="003145AE"/>
    <w:rsid w:val="00314A43"/>
    <w:rsid w:val="003151AB"/>
    <w:rsid w:val="00315334"/>
    <w:rsid w:val="0031688D"/>
    <w:rsid w:val="00316DD6"/>
    <w:rsid w:val="0032197C"/>
    <w:rsid w:val="00322040"/>
    <w:rsid w:val="0032398D"/>
    <w:rsid w:val="003240B8"/>
    <w:rsid w:val="00325422"/>
    <w:rsid w:val="0032616C"/>
    <w:rsid w:val="00326236"/>
    <w:rsid w:val="00326A9C"/>
    <w:rsid w:val="003306D2"/>
    <w:rsid w:val="00330F06"/>
    <w:rsid w:val="00332E67"/>
    <w:rsid w:val="003332E3"/>
    <w:rsid w:val="00333FDA"/>
    <w:rsid w:val="003340DE"/>
    <w:rsid w:val="003346CE"/>
    <w:rsid w:val="00336216"/>
    <w:rsid w:val="0033649A"/>
    <w:rsid w:val="00337285"/>
    <w:rsid w:val="0034096F"/>
    <w:rsid w:val="00340D19"/>
    <w:rsid w:val="00342C85"/>
    <w:rsid w:val="00343208"/>
    <w:rsid w:val="003433D9"/>
    <w:rsid w:val="00343C77"/>
    <w:rsid w:val="003446EA"/>
    <w:rsid w:val="00344804"/>
    <w:rsid w:val="00345C16"/>
    <w:rsid w:val="00345C3C"/>
    <w:rsid w:val="00350387"/>
    <w:rsid w:val="003518C8"/>
    <w:rsid w:val="00351CFB"/>
    <w:rsid w:val="00351ECC"/>
    <w:rsid w:val="003533B5"/>
    <w:rsid w:val="003547BB"/>
    <w:rsid w:val="003550AE"/>
    <w:rsid w:val="00355D8E"/>
    <w:rsid w:val="003569B4"/>
    <w:rsid w:val="003575EB"/>
    <w:rsid w:val="00360264"/>
    <w:rsid w:val="00360F09"/>
    <w:rsid w:val="003615A4"/>
    <w:rsid w:val="003622CA"/>
    <w:rsid w:val="00362F38"/>
    <w:rsid w:val="00363030"/>
    <w:rsid w:val="0036462C"/>
    <w:rsid w:val="00364846"/>
    <w:rsid w:val="00364A42"/>
    <w:rsid w:val="00372207"/>
    <w:rsid w:val="00372926"/>
    <w:rsid w:val="00372A8D"/>
    <w:rsid w:val="00372B47"/>
    <w:rsid w:val="00372D72"/>
    <w:rsid w:val="003735CF"/>
    <w:rsid w:val="003755FB"/>
    <w:rsid w:val="0037577C"/>
    <w:rsid w:val="00375AD8"/>
    <w:rsid w:val="0037615A"/>
    <w:rsid w:val="0038331F"/>
    <w:rsid w:val="00383535"/>
    <w:rsid w:val="00385502"/>
    <w:rsid w:val="00386E2D"/>
    <w:rsid w:val="003904D6"/>
    <w:rsid w:val="00391A43"/>
    <w:rsid w:val="00392C43"/>
    <w:rsid w:val="0039468F"/>
    <w:rsid w:val="0039529B"/>
    <w:rsid w:val="00395684"/>
    <w:rsid w:val="00396059"/>
    <w:rsid w:val="00396CC0"/>
    <w:rsid w:val="003A3ACA"/>
    <w:rsid w:val="003A3EB2"/>
    <w:rsid w:val="003A744F"/>
    <w:rsid w:val="003B0611"/>
    <w:rsid w:val="003B0DB7"/>
    <w:rsid w:val="003B175F"/>
    <w:rsid w:val="003B20A5"/>
    <w:rsid w:val="003B2619"/>
    <w:rsid w:val="003B26E8"/>
    <w:rsid w:val="003B42D9"/>
    <w:rsid w:val="003B57DB"/>
    <w:rsid w:val="003B5DE9"/>
    <w:rsid w:val="003B6E43"/>
    <w:rsid w:val="003B73C5"/>
    <w:rsid w:val="003B7CDA"/>
    <w:rsid w:val="003C108F"/>
    <w:rsid w:val="003C29D2"/>
    <w:rsid w:val="003C2DEA"/>
    <w:rsid w:val="003C3140"/>
    <w:rsid w:val="003C333F"/>
    <w:rsid w:val="003C34F4"/>
    <w:rsid w:val="003C3E02"/>
    <w:rsid w:val="003C3FE8"/>
    <w:rsid w:val="003C4093"/>
    <w:rsid w:val="003C4C67"/>
    <w:rsid w:val="003C73F9"/>
    <w:rsid w:val="003C7CA6"/>
    <w:rsid w:val="003D11D2"/>
    <w:rsid w:val="003D17FF"/>
    <w:rsid w:val="003D2F41"/>
    <w:rsid w:val="003D42D0"/>
    <w:rsid w:val="003D4A66"/>
    <w:rsid w:val="003D4CE2"/>
    <w:rsid w:val="003D4DD4"/>
    <w:rsid w:val="003D5635"/>
    <w:rsid w:val="003D5EFE"/>
    <w:rsid w:val="003D5F07"/>
    <w:rsid w:val="003D5F44"/>
    <w:rsid w:val="003D6440"/>
    <w:rsid w:val="003D644A"/>
    <w:rsid w:val="003D6AB5"/>
    <w:rsid w:val="003D715C"/>
    <w:rsid w:val="003D7C21"/>
    <w:rsid w:val="003E1C70"/>
    <w:rsid w:val="003E287F"/>
    <w:rsid w:val="003E2DF2"/>
    <w:rsid w:val="003E3B1A"/>
    <w:rsid w:val="003E3FF5"/>
    <w:rsid w:val="003E5354"/>
    <w:rsid w:val="003E5FD8"/>
    <w:rsid w:val="003E7817"/>
    <w:rsid w:val="003E7F5C"/>
    <w:rsid w:val="003F180F"/>
    <w:rsid w:val="003F2319"/>
    <w:rsid w:val="003F2F5B"/>
    <w:rsid w:val="003F3D6E"/>
    <w:rsid w:val="003F51F4"/>
    <w:rsid w:val="003F52C6"/>
    <w:rsid w:val="003F558E"/>
    <w:rsid w:val="003F6032"/>
    <w:rsid w:val="003F6912"/>
    <w:rsid w:val="003F7327"/>
    <w:rsid w:val="003F7651"/>
    <w:rsid w:val="003F7B43"/>
    <w:rsid w:val="00400405"/>
    <w:rsid w:val="00400E46"/>
    <w:rsid w:val="00400F48"/>
    <w:rsid w:val="00401A25"/>
    <w:rsid w:val="00401AEB"/>
    <w:rsid w:val="00403CA5"/>
    <w:rsid w:val="00403D6E"/>
    <w:rsid w:val="00404E9F"/>
    <w:rsid w:val="004072F0"/>
    <w:rsid w:val="00407AC0"/>
    <w:rsid w:val="004105AF"/>
    <w:rsid w:val="00412244"/>
    <w:rsid w:val="00412650"/>
    <w:rsid w:val="00412E30"/>
    <w:rsid w:val="00413C41"/>
    <w:rsid w:val="0041541C"/>
    <w:rsid w:val="00416A13"/>
    <w:rsid w:val="004170AF"/>
    <w:rsid w:val="0041714C"/>
    <w:rsid w:val="004176C9"/>
    <w:rsid w:val="004201F8"/>
    <w:rsid w:val="00420B95"/>
    <w:rsid w:val="004216CA"/>
    <w:rsid w:val="00421D50"/>
    <w:rsid w:val="0042287E"/>
    <w:rsid w:val="00422F8F"/>
    <w:rsid w:val="00424144"/>
    <w:rsid w:val="0042442E"/>
    <w:rsid w:val="00424D4F"/>
    <w:rsid w:val="00424F29"/>
    <w:rsid w:val="004254D2"/>
    <w:rsid w:val="00426120"/>
    <w:rsid w:val="00427C79"/>
    <w:rsid w:val="00427D73"/>
    <w:rsid w:val="0043030B"/>
    <w:rsid w:val="00430729"/>
    <w:rsid w:val="00431222"/>
    <w:rsid w:val="00432126"/>
    <w:rsid w:val="004324C2"/>
    <w:rsid w:val="00432BB7"/>
    <w:rsid w:val="004331E9"/>
    <w:rsid w:val="004336B0"/>
    <w:rsid w:val="00433E8D"/>
    <w:rsid w:val="004348E8"/>
    <w:rsid w:val="00434B16"/>
    <w:rsid w:val="0043592C"/>
    <w:rsid w:val="004363E7"/>
    <w:rsid w:val="00437BE6"/>
    <w:rsid w:val="0044064C"/>
    <w:rsid w:val="004411B9"/>
    <w:rsid w:val="00441207"/>
    <w:rsid w:val="004422CA"/>
    <w:rsid w:val="00442BB1"/>
    <w:rsid w:val="00442BD0"/>
    <w:rsid w:val="00443807"/>
    <w:rsid w:val="004449F2"/>
    <w:rsid w:val="004452A8"/>
    <w:rsid w:val="0044609F"/>
    <w:rsid w:val="004462F7"/>
    <w:rsid w:val="00450C3F"/>
    <w:rsid w:val="0045114A"/>
    <w:rsid w:val="00451CEE"/>
    <w:rsid w:val="00452241"/>
    <w:rsid w:val="00452CEE"/>
    <w:rsid w:val="0045426C"/>
    <w:rsid w:val="004547B6"/>
    <w:rsid w:val="00455902"/>
    <w:rsid w:val="00456E7D"/>
    <w:rsid w:val="0045716E"/>
    <w:rsid w:val="0046019D"/>
    <w:rsid w:val="00461D76"/>
    <w:rsid w:val="00464536"/>
    <w:rsid w:val="0046514E"/>
    <w:rsid w:val="0046623C"/>
    <w:rsid w:val="00466677"/>
    <w:rsid w:val="0046671A"/>
    <w:rsid w:val="0046679C"/>
    <w:rsid w:val="00467739"/>
    <w:rsid w:val="00467830"/>
    <w:rsid w:val="00470D0C"/>
    <w:rsid w:val="00471186"/>
    <w:rsid w:val="004719A8"/>
    <w:rsid w:val="00471AFF"/>
    <w:rsid w:val="00472483"/>
    <w:rsid w:val="004729F2"/>
    <w:rsid w:val="004739BC"/>
    <w:rsid w:val="00474E22"/>
    <w:rsid w:val="0047608F"/>
    <w:rsid w:val="00476554"/>
    <w:rsid w:val="00476B38"/>
    <w:rsid w:val="004802D5"/>
    <w:rsid w:val="004813D4"/>
    <w:rsid w:val="004818AE"/>
    <w:rsid w:val="00481D79"/>
    <w:rsid w:val="00482108"/>
    <w:rsid w:val="004829B2"/>
    <w:rsid w:val="00484D10"/>
    <w:rsid w:val="00491D91"/>
    <w:rsid w:val="00493261"/>
    <w:rsid w:val="004937A3"/>
    <w:rsid w:val="004940B1"/>
    <w:rsid w:val="00494BB0"/>
    <w:rsid w:val="0049580C"/>
    <w:rsid w:val="00496466"/>
    <w:rsid w:val="00496E2F"/>
    <w:rsid w:val="0049768F"/>
    <w:rsid w:val="004A04E5"/>
    <w:rsid w:val="004A0DAD"/>
    <w:rsid w:val="004A1495"/>
    <w:rsid w:val="004A1DF0"/>
    <w:rsid w:val="004A2165"/>
    <w:rsid w:val="004A29FA"/>
    <w:rsid w:val="004A2C61"/>
    <w:rsid w:val="004A52A6"/>
    <w:rsid w:val="004A5F74"/>
    <w:rsid w:val="004A6077"/>
    <w:rsid w:val="004A62FD"/>
    <w:rsid w:val="004A7D9D"/>
    <w:rsid w:val="004B0692"/>
    <w:rsid w:val="004B1052"/>
    <w:rsid w:val="004B4988"/>
    <w:rsid w:val="004B6AE4"/>
    <w:rsid w:val="004B6B14"/>
    <w:rsid w:val="004B7FEE"/>
    <w:rsid w:val="004C0D3B"/>
    <w:rsid w:val="004C2544"/>
    <w:rsid w:val="004C355C"/>
    <w:rsid w:val="004C3C86"/>
    <w:rsid w:val="004C64DA"/>
    <w:rsid w:val="004C7468"/>
    <w:rsid w:val="004C751A"/>
    <w:rsid w:val="004D00DE"/>
    <w:rsid w:val="004D04E8"/>
    <w:rsid w:val="004D28FC"/>
    <w:rsid w:val="004D3B42"/>
    <w:rsid w:val="004D4B79"/>
    <w:rsid w:val="004D5354"/>
    <w:rsid w:val="004D53CF"/>
    <w:rsid w:val="004D575A"/>
    <w:rsid w:val="004E1E60"/>
    <w:rsid w:val="004E1F21"/>
    <w:rsid w:val="004E2420"/>
    <w:rsid w:val="004E31CE"/>
    <w:rsid w:val="004E3702"/>
    <w:rsid w:val="004E42A0"/>
    <w:rsid w:val="004E4719"/>
    <w:rsid w:val="004E47EC"/>
    <w:rsid w:val="004E514F"/>
    <w:rsid w:val="004E51B2"/>
    <w:rsid w:val="004E71F5"/>
    <w:rsid w:val="004E737F"/>
    <w:rsid w:val="004E7E13"/>
    <w:rsid w:val="004E7EDF"/>
    <w:rsid w:val="004E7FB4"/>
    <w:rsid w:val="004F0195"/>
    <w:rsid w:val="004F03DE"/>
    <w:rsid w:val="004F1980"/>
    <w:rsid w:val="004F1B28"/>
    <w:rsid w:val="004F1EA1"/>
    <w:rsid w:val="004F222F"/>
    <w:rsid w:val="004F22DA"/>
    <w:rsid w:val="004F374B"/>
    <w:rsid w:val="004F5650"/>
    <w:rsid w:val="004F596F"/>
    <w:rsid w:val="004F5AF7"/>
    <w:rsid w:val="004F6019"/>
    <w:rsid w:val="004F718C"/>
    <w:rsid w:val="004F7B88"/>
    <w:rsid w:val="00502165"/>
    <w:rsid w:val="005021AC"/>
    <w:rsid w:val="005034DC"/>
    <w:rsid w:val="00504527"/>
    <w:rsid w:val="00504834"/>
    <w:rsid w:val="00504C7A"/>
    <w:rsid w:val="0050509D"/>
    <w:rsid w:val="00505AEE"/>
    <w:rsid w:val="00506055"/>
    <w:rsid w:val="0050632E"/>
    <w:rsid w:val="0050752D"/>
    <w:rsid w:val="005076B2"/>
    <w:rsid w:val="00507FA7"/>
    <w:rsid w:val="00511105"/>
    <w:rsid w:val="0051111D"/>
    <w:rsid w:val="005118A3"/>
    <w:rsid w:val="00511CBE"/>
    <w:rsid w:val="00511EF3"/>
    <w:rsid w:val="00512E5B"/>
    <w:rsid w:val="00512ECD"/>
    <w:rsid w:val="005132A3"/>
    <w:rsid w:val="005141D2"/>
    <w:rsid w:val="00514507"/>
    <w:rsid w:val="005157A0"/>
    <w:rsid w:val="0051724B"/>
    <w:rsid w:val="00517626"/>
    <w:rsid w:val="00521350"/>
    <w:rsid w:val="00522AC2"/>
    <w:rsid w:val="00523687"/>
    <w:rsid w:val="005238A2"/>
    <w:rsid w:val="00530911"/>
    <w:rsid w:val="005317F4"/>
    <w:rsid w:val="00531834"/>
    <w:rsid w:val="005337E1"/>
    <w:rsid w:val="005351B9"/>
    <w:rsid w:val="00536011"/>
    <w:rsid w:val="005365B9"/>
    <w:rsid w:val="00536E11"/>
    <w:rsid w:val="00536EE5"/>
    <w:rsid w:val="00540C3C"/>
    <w:rsid w:val="005417A9"/>
    <w:rsid w:val="00541DFC"/>
    <w:rsid w:val="00543537"/>
    <w:rsid w:val="00544B06"/>
    <w:rsid w:val="00544F10"/>
    <w:rsid w:val="0054642D"/>
    <w:rsid w:val="005466B8"/>
    <w:rsid w:val="00546CE7"/>
    <w:rsid w:val="00550B79"/>
    <w:rsid w:val="0055150B"/>
    <w:rsid w:val="005532F9"/>
    <w:rsid w:val="0055335B"/>
    <w:rsid w:val="0055380A"/>
    <w:rsid w:val="00553AA2"/>
    <w:rsid w:val="00553B4D"/>
    <w:rsid w:val="0055440B"/>
    <w:rsid w:val="0055708D"/>
    <w:rsid w:val="005601E3"/>
    <w:rsid w:val="00561481"/>
    <w:rsid w:val="005615EE"/>
    <w:rsid w:val="00561CA6"/>
    <w:rsid w:val="00562958"/>
    <w:rsid w:val="00562E8F"/>
    <w:rsid w:val="00562F2B"/>
    <w:rsid w:val="00564565"/>
    <w:rsid w:val="005645BE"/>
    <w:rsid w:val="005647BE"/>
    <w:rsid w:val="00565B99"/>
    <w:rsid w:val="00566299"/>
    <w:rsid w:val="0056699C"/>
    <w:rsid w:val="00566BA0"/>
    <w:rsid w:val="00571117"/>
    <w:rsid w:val="005725EC"/>
    <w:rsid w:val="005725F6"/>
    <w:rsid w:val="00573754"/>
    <w:rsid w:val="0057423C"/>
    <w:rsid w:val="00574DD1"/>
    <w:rsid w:val="00574F9C"/>
    <w:rsid w:val="005750B5"/>
    <w:rsid w:val="00575D8C"/>
    <w:rsid w:val="00576D24"/>
    <w:rsid w:val="00581162"/>
    <w:rsid w:val="00583331"/>
    <w:rsid w:val="00583BAF"/>
    <w:rsid w:val="00584760"/>
    <w:rsid w:val="00584C83"/>
    <w:rsid w:val="0058675B"/>
    <w:rsid w:val="00586817"/>
    <w:rsid w:val="00586ADF"/>
    <w:rsid w:val="00586B1A"/>
    <w:rsid w:val="00586D92"/>
    <w:rsid w:val="00587507"/>
    <w:rsid w:val="00587553"/>
    <w:rsid w:val="0059130A"/>
    <w:rsid w:val="005966DB"/>
    <w:rsid w:val="00596A0B"/>
    <w:rsid w:val="00596E05"/>
    <w:rsid w:val="00596F85"/>
    <w:rsid w:val="005970FA"/>
    <w:rsid w:val="005A0176"/>
    <w:rsid w:val="005A067F"/>
    <w:rsid w:val="005A088E"/>
    <w:rsid w:val="005A0A2D"/>
    <w:rsid w:val="005A1369"/>
    <w:rsid w:val="005A2298"/>
    <w:rsid w:val="005A28C1"/>
    <w:rsid w:val="005A332C"/>
    <w:rsid w:val="005A5ABE"/>
    <w:rsid w:val="005A6716"/>
    <w:rsid w:val="005A72FC"/>
    <w:rsid w:val="005A7E7E"/>
    <w:rsid w:val="005B0388"/>
    <w:rsid w:val="005B109A"/>
    <w:rsid w:val="005B1369"/>
    <w:rsid w:val="005B14B6"/>
    <w:rsid w:val="005B15E0"/>
    <w:rsid w:val="005B2A89"/>
    <w:rsid w:val="005B4167"/>
    <w:rsid w:val="005B4578"/>
    <w:rsid w:val="005B45EB"/>
    <w:rsid w:val="005B49B9"/>
    <w:rsid w:val="005B5629"/>
    <w:rsid w:val="005C0DAC"/>
    <w:rsid w:val="005C117C"/>
    <w:rsid w:val="005C2FD5"/>
    <w:rsid w:val="005C32A1"/>
    <w:rsid w:val="005C383A"/>
    <w:rsid w:val="005C3B41"/>
    <w:rsid w:val="005C4948"/>
    <w:rsid w:val="005C5378"/>
    <w:rsid w:val="005D0690"/>
    <w:rsid w:val="005D0B30"/>
    <w:rsid w:val="005D2AB9"/>
    <w:rsid w:val="005D34E2"/>
    <w:rsid w:val="005D3BD1"/>
    <w:rsid w:val="005D3D5D"/>
    <w:rsid w:val="005D47AC"/>
    <w:rsid w:val="005D496E"/>
    <w:rsid w:val="005D7C20"/>
    <w:rsid w:val="005E048F"/>
    <w:rsid w:val="005E4F77"/>
    <w:rsid w:val="005E5A89"/>
    <w:rsid w:val="005E6960"/>
    <w:rsid w:val="005E77DA"/>
    <w:rsid w:val="005E7EB8"/>
    <w:rsid w:val="005F0A3E"/>
    <w:rsid w:val="005F0A63"/>
    <w:rsid w:val="005F18D6"/>
    <w:rsid w:val="005F239E"/>
    <w:rsid w:val="005F25FC"/>
    <w:rsid w:val="005F3DF6"/>
    <w:rsid w:val="005F43D1"/>
    <w:rsid w:val="005F7A22"/>
    <w:rsid w:val="00603024"/>
    <w:rsid w:val="0060331F"/>
    <w:rsid w:val="00603AE3"/>
    <w:rsid w:val="0060540E"/>
    <w:rsid w:val="006063A9"/>
    <w:rsid w:val="00606742"/>
    <w:rsid w:val="006116E3"/>
    <w:rsid w:val="00612225"/>
    <w:rsid w:val="00612BFE"/>
    <w:rsid w:val="00613A2B"/>
    <w:rsid w:val="00616182"/>
    <w:rsid w:val="00616AC2"/>
    <w:rsid w:val="00616B1F"/>
    <w:rsid w:val="0061749C"/>
    <w:rsid w:val="006175FE"/>
    <w:rsid w:val="00617F78"/>
    <w:rsid w:val="006206C7"/>
    <w:rsid w:val="00620732"/>
    <w:rsid w:val="00621489"/>
    <w:rsid w:val="0062257D"/>
    <w:rsid w:val="0062419B"/>
    <w:rsid w:val="00624400"/>
    <w:rsid w:val="00624CB5"/>
    <w:rsid w:val="00624E51"/>
    <w:rsid w:val="00626103"/>
    <w:rsid w:val="00626162"/>
    <w:rsid w:val="00626897"/>
    <w:rsid w:val="0062689E"/>
    <w:rsid w:val="00626ABC"/>
    <w:rsid w:val="00627DB5"/>
    <w:rsid w:val="00630181"/>
    <w:rsid w:val="00630489"/>
    <w:rsid w:val="00631049"/>
    <w:rsid w:val="00632D4E"/>
    <w:rsid w:val="00634719"/>
    <w:rsid w:val="00635CE6"/>
    <w:rsid w:val="0063605C"/>
    <w:rsid w:val="00640657"/>
    <w:rsid w:val="0064094E"/>
    <w:rsid w:val="00640F03"/>
    <w:rsid w:val="00641E4C"/>
    <w:rsid w:val="00642FF2"/>
    <w:rsid w:val="00643717"/>
    <w:rsid w:val="0064745C"/>
    <w:rsid w:val="00650208"/>
    <w:rsid w:val="006503E8"/>
    <w:rsid w:val="00650DBB"/>
    <w:rsid w:val="00650E91"/>
    <w:rsid w:val="006510D5"/>
    <w:rsid w:val="006518D7"/>
    <w:rsid w:val="00651C06"/>
    <w:rsid w:val="00652BA3"/>
    <w:rsid w:val="00653D6A"/>
    <w:rsid w:val="00654A4A"/>
    <w:rsid w:val="0065545A"/>
    <w:rsid w:val="00657712"/>
    <w:rsid w:val="00657DA7"/>
    <w:rsid w:val="00661454"/>
    <w:rsid w:val="0066267B"/>
    <w:rsid w:val="006649DA"/>
    <w:rsid w:val="00665C4B"/>
    <w:rsid w:val="00665EA3"/>
    <w:rsid w:val="006661CF"/>
    <w:rsid w:val="00670A23"/>
    <w:rsid w:val="00670BFD"/>
    <w:rsid w:val="00671956"/>
    <w:rsid w:val="00671E4C"/>
    <w:rsid w:val="006734D7"/>
    <w:rsid w:val="00673FBF"/>
    <w:rsid w:val="00674295"/>
    <w:rsid w:val="00674943"/>
    <w:rsid w:val="00674FE4"/>
    <w:rsid w:val="00675900"/>
    <w:rsid w:val="00675931"/>
    <w:rsid w:val="00675E15"/>
    <w:rsid w:val="0068011B"/>
    <w:rsid w:val="00680847"/>
    <w:rsid w:val="006811AC"/>
    <w:rsid w:val="006818A8"/>
    <w:rsid w:val="00681A33"/>
    <w:rsid w:val="00681A51"/>
    <w:rsid w:val="00682469"/>
    <w:rsid w:val="00682E92"/>
    <w:rsid w:val="00683114"/>
    <w:rsid w:val="00683B6B"/>
    <w:rsid w:val="00683BD5"/>
    <w:rsid w:val="00683D97"/>
    <w:rsid w:val="00684FCA"/>
    <w:rsid w:val="00686B5C"/>
    <w:rsid w:val="00686EA3"/>
    <w:rsid w:val="00687509"/>
    <w:rsid w:val="00693BBF"/>
    <w:rsid w:val="00693C4E"/>
    <w:rsid w:val="006944FA"/>
    <w:rsid w:val="00694D17"/>
    <w:rsid w:val="00695EE2"/>
    <w:rsid w:val="00696997"/>
    <w:rsid w:val="006A0FD8"/>
    <w:rsid w:val="006A24BD"/>
    <w:rsid w:val="006A2AD2"/>
    <w:rsid w:val="006A2B9A"/>
    <w:rsid w:val="006A343C"/>
    <w:rsid w:val="006A3800"/>
    <w:rsid w:val="006A3C59"/>
    <w:rsid w:val="006A3CF3"/>
    <w:rsid w:val="006A482D"/>
    <w:rsid w:val="006A4FE1"/>
    <w:rsid w:val="006A6E46"/>
    <w:rsid w:val="006A758C"/>
    <w:rsid w:val="006B0A0A"/>
    <w:rsid w:val="006B1023"/>
    <w:rsid w:val="006B1099"/>
    <w:rsid w:val="006B1857"/>
    <w:rsid w:val="006B25CC"/>
    <w:rsid w:val="006B26EE"/>
    <w:rsid w:val="006B31BB"/>
    <w:rsid w:val="006B439E"/>
    <w:rsid w:val="006B46F1"/>
    <w:rsid w:val="006B48A7"/>
    <w:rsid w:val="006B536E"/>
    <w:rsid w:val="006C07E4"/>
    <w:rsid w:val="006C0F21"/>
    <w:rsid w:val="006C0FA7"/>
    <w:rsid w:val="006C1EEC"/>
    <w:rsid w:val="006C221A"/>
    <w:rsid w:val="006C2A7A"/>
    <w:rsid w:val="006C315E"/>
    <w:rsid w:val="006C3D70"/>
    <w:rsid w:val="006C3FEA"/>
    <w:rsid w:val="006C4DA6"/>
    <w:rsid w:val="006C5377"/>
    <w:rsid w:val="006C56AD"/>
    <w:rsid w:val="006C69C6"/>
    <w:rsid w:val="006C69E7"/>
    <w:rsid w:val="006D0B78"/>
    <w:rsid w:val="006D0C11"/>
    <w:rsid w:val="006D10AE"/>
    <w:rsid w:val="006D117A"/>
    <w:rsid w:val="006D248C"/>
    <w:rsid w:val="006D29F2"/>
    <w:rsid w:val="006D2DE8"/>
    <w:rsid w:val="006D319B"/>
    <w:rsid w:val="006D346D"/>
    <w:rsid w:val="006D382E"/>
    <w:rsid w:val="006D7205"/>
    <w:rsid w:val="006D7CA2"/>
    <w:rsid w:val="006E065B"/>
    <w:rsid w:val="006E09D3"/>
    <w:rsid w:val="006E1E6C"/>
    <w:rsid w:val="006E2308"/>
    <w:rsid w:val="006E36F1"/>
    <w:rsid w:val="006E5090"/>
    <w:rsid w:val="006E5505"/>
    <w:rsid w:val="006E6475"/>
    <w:rsid w:val="006E6C2F"/>
    <w:rsid w:val="006E70B5"/>
    <w:rsid w:val="006E790E"/>
    <w:rsid w:val="006F0BDC"/>
    <w:rsid w:val="006F1AC1"/>
    <w:rsid w:val="006F23DC"/>
    <w:rsid w:val="006F240A"/>
    <w:rsid w:val="006F27CA"/>
    <w:rsid w:val="006F2E0B"/>
    <w:rsid w:val="006F2FB3"/>
    <w:rsid w:val="006F31CC"/>
    <w:rsid w:val="006F3DA7"/>
    <w:rsid w:val="006F415E"/>
    <w:rsid w:val="006F4695"/>
    <w:rsid w:val="006F531B"/>
    <w:rsid w:val="006F60D6"/>
    <w:rsid w:val="006F62BC"/>
    <w:rsid w:val="00700634"/>
    <w:rsid w:val="0070145A"/>
    <w:rsid w:val="007014BA"/>
    <w:rsid w:val="007014F6"/>
    <w:rsid w:val="00702493"/>
    <w:rsid w:val="00703933"/>
    <w:rsid w:val="007042DA"/>
    <w:rsid w:val="007056AC"/>
    <w:rsid w:val="007062CF"/>
    <w:rsid w:val="007062DB"/>
    <w:rsid w:val="007070D7"/>
    <w:rsid w:val="007136E1"/>
    <w:rsid w:val="00713843"/>
    <w:rsid w:val="00713916"/>
    <w:rsid w:val="00714F3B"/>
    <w:rsid w:val="007150A7"/>
    <w:rsid w:val="007166F7"/>
    <w:rsid w:val="00716AEF"/>
    <w:rsid w:val="00717076"/>
    <w:rsid w:val="007170EA"/>
    <w:rsid w:val="00717296"/>
    <w:rsid w:val="00720A3A"/>
    <w:rsid w:val="00720B14"/>
    <w:rsid w:val="00720C54"/>
    <w:rsid w:val="00721A4B"/>
    <w:rsid w:val="007225A6"/>
    <w:rsid w:val="00723336"/>
    <w:rsid w:val="007254F2"/>
    <w:rsid w:val="0072678F"/>
    <w:rsid w:val="007267F2"/>
    <w:rsid w:val="00727370"/>
    <w:rsid w:val="00727DB8"/>
    <w:rsid w:val="0073043A"/>
    <w:rsid w:val="00730A04"/>
    <w:rsid w:val="00735D9E"/>
    <w:rsid w:val="00737865"/>
    <w:rsid w:val="0074013E"/>
    <w:rsid w:val="007409B1"/>
    <w:rsid w:val="0074109C"/>
    <w:rsid w:val="00741590"/>
    <w:rsid w:val="00741E1A"/>
    <w:rsid w:val="00742335"/>
    <w:rsid w:val="00742842"/>
    <w:rsid w:val="00744257"/>
    <w:rsid w:val="007446B3"/>
    <w:rsid w:val="00745DA0"/>
    <w:rsid w:val="0075024D"/>
    <w:rsid w:val="00752053"/>
    <w:rsid w:val="00752F9E"/>
    <w:rsid w:val="00753376"/>
    <w:rsid w:val="007543B0"/>
    <w:rsid w:val="00756652"/>
    <w:rsid w:val="007568A9"/>
    <w:rsid w:val="00761514"/>
    <w:rsid w:val="00761817"/>
    <w:rsid w:val="00761D34"/>
    <w:rsid w:val="007621ED"/>
    <w:rsid w:val="00762332"/>
    <w:rsid w:val="00762484"/>
    <w:rsid w:val="00762AEB"/>
    <w:rsid w:val="00763BCD"/>
    <w:rsid w:val="00763CE7"/>
    <w:rsid w:val="00770810"/>
    <w:rsid w:val="00771275"/>
    <w:rsid w:val="00772177"/>
    <w:rsid w:val="00773281"/>
    <w:rsid w:val="00773C5E"/>
    <w:rsid w:val="00773F3A"/>
    <w:rsid w:val="00774591"/>
    <w:rsid w:val="00774611"/>
    <w:rsid w:val="007755CB"/>
    <w:rsid w:val="00775955"/>
    <w:rsid w:val="00775C65"/>
    <w:rsid w:val="00775D0A"/>
    <w:rsid w:val="0077639A"/>
    <w:rsid w:val="00776578"/>
    <w:rsid w:val="007777BC"/>
    <w:rsid w:val="007778E1"/>
    <w:rsid w:val="00780A5B"/>
    <w:rsid w:val="00780D34"/>
    <w:rsid w:val="0078100C"/>
    <w:rsid w:val="0078157F"/>
    <w:rsid w:val="00781BE9"/>
    <w:rsid w:val="0078304D"/>
    <w:rsid w:val="00783247"/>
    <w:rsid w:val="0078349B"/>
    <w:rsid w:val="00783D37"/>
    <w:rsid w:val="00784AA2"/>
    <w:rsid w:val="00786F48"/>
    <w:rsid w:val="0078772C"/>
    <w:rsid w:val="007878E4"/>
    <w:rsid w:val="00790FED"/>
    <w:rsid w:val="007911CF"/>
    <w:rsid w:val="007915D2"/>
    <w:rsid w:val="0079177E"/>
    <w:rsid w:val="00794251"/>
    <w:rsid w:val="00794C59"/>
    <w:rsid w:val="007963BD"/>
    <w:rsid w:val="00796AAC"/>
    <w:rsid w:val="007A03F8"/>
    <w:rsid w:val="007A0817"/>
    <w:rsid w:val="007A0E14"/>
    <w:rsid w:val="007A21B7"/>
    <w:rsid w:val="007A3EA7"/>
    <w:rsid w:val="007A4783"/>
    <w:rsid w:val="007A5191"/>
    <w:rsid w:val="007A5679"/>
    <w:rsid w:val="007A5FF5"/>
    <w:rsid w:val="007A6A0E"/>
    <w:rsid w:val="007A7A19"/>
    <w:rsid w:val="007A7C4B"/>
    <w:rsid w:val="007B0500"/>
    <w:rsid w:val="007B111B"/>
    <w:rsid w:val="007B3AE8"/>
    <w:rsid w:val="007B3F7F"/>
    <w:rsid w:val="007B4418"/>
    <w:rsid w:val="007B588D"/>
    <w:rsid w:val="007B5F62"/>
    <w:rsid w:val="007B66B3"/>
    <w:rsid w:val="007B6A39"/>
    <w:rsid w:val="007B7077"/>
    <w:rsid w:val="007B7293"/>
    <w:rsid w:val="007B7A66"/>
    <w:rsid w:val="007C0A21"/>
    <w:rsid w:val="007C175B"/>
    <w:rsid w:val="007C284C"/>
    <w:rsid w:val="007C2B5F"/>
    <w:rsid w:val="007C2EA9"/>
    <w:rsid w:val="007C3003"/>
    <w:rsid w:val="007C3200"/>
    <w:rsid w:val="007C32CA"/>
    <w:rsid w:val="007C3FD4"/>
    <w:rsid w:val="007C590B"/>
    <w:rsid w:val="007C5EDB"/>
    <w:rsid w:val="007C6B60"/>
    <w:rsid w:val="007C6F85"/>
    <w:rsid w:val="007D0535"/>
    <w:rsid w:val="007D059B"/>
    <w:rsid w:val="007D3692"/>
    <w:rsid w:val="007D3AA0"/>
    <w:rsid w:val="007D3FE2"/>
    <w:rsid w:val="007D47E9"/>
    <w:rsid w:val="007D5690"/>
    <w:rsid w:val="007D57AA"/>
    <w:rsid w:val="007D66AB"/>
    <w:rsid w:val="007D69FA"/>
    <w:rsid w:val="007D78D6"/>
    <w:rsid w:val="007D7D08"/>
    <w:rsid w:val="007D7EFA"/>
    <w:rsid w:val="007E0B93"/>
    <w:rsid w:val="007E1600"/>
    <w:rsid w:val="007E1CC0"/>
    <w:rsid w:val="007E243D"/>
    <w:rsid w:val="007E4F8F"/>
    <w:rsid w:val="007E523C"/>
    <w:rsid w:val="007E589A"/>
    <w:rsid w:val="007E60B7"/>
    <w:rsid w:val="007E798E"/>
    <w:rsid w:val="007F05D7"/>
    <w:rsid w:val="007F05DE"/>
    <w:rsid w:val="007F14ED"/>
    <w:rsid w:val="007F4D09"/>
    <w:rsid w:val="007F7CA9"/>
    <w:rsid w:val="00801210"/>
    <w:rsid w:val="00801802"/>
    <w:rsid w:val="00801ACE"/>
    <w:rsid w:val="00802338"/>
    <w:rsid w:val="008024F6"/>
    <w:rsid w:val="00802F2A"/>
    <w:rsid w:val="008041F5"/>
    <w:rsid w:val="008047B5"/>
    <w:rsid w:val="00805D90"/>
    <w:rsid w:val="00810603"/>
    <w:rsid w:val="00811C26"/>
    <w:rsid w:val="00812A44"/>
    <w:rsid w:val="00814283"/>
    <w:rsid w:val="008142A4"/>
    <w:rsid w:val="00814A89"/>
    <w:rsid w:val="0081569B"/>
    <w:rsid w:val="00815DDE"/>
    <w:rsid w:val="00815E7F"/>
    <w:rsid w:val="00816478"/>
    <w:rsid w:val="00820083"/>
    <w:rsid w:val="00820209"/>
    <w:rsid w:val="00820D11"/>
    <w:rsid w:val="00820F35"/>
    <w:rsid w:val="00820FEC"/>
    <w:rsid w:val="00821C48"/>
    <w:rsid w:val="0082303E"/>
    <w:rsid w:val="0082393D"/>
    <w:rsid w:val="00824574"/>
    <w:rsid w:val="00824DFC"/>
    <w:rsid w:val="008266AE"/>
    <w:rsid w:val="00826937"/>
    <w:rsid w:val="00827136"/>
    <w:rsid w:val="0082762E"/>
    <w:rsid w:val="00827B42"/>
    <w:rsid w:val="00831EB9"/>
    <w:rsid w:val="0083206B"/>
    <w:rsid w:val="0083324D"/>
    <w:rsid w:val="00835ED3"/>
    <w:rsid w:val="00837440"/>
    <w:rsid w:val="00841733"/>
    <w:rsid w:val="00842D42"/>
    <w:rsid w:val="008436D8"/>
    <w:rsid w:val="00844D38"/>
    <w:rsid w:val="00844D85"/>
    <w:rsid w:val="00845185"/>
    <w:rsid w:val="00845946"/>
    <w:rsid w:val="00847AC9"/>
    <w:rsid w:val="008508E7"/>
    <w:rsid w:val="00852384"/>
    <w:rsid w:val="008524BE"/>
    <w:rsid w:val="00853BC2"/>
    <w:rsid w:val="00854278"/>
    <w:rsid w:val="008548EA"/>
    <w:rsid w:val="00856063"/>
    <w:rsid w:val="00856AAE"/>
    <w:rsid w:val="00857135"/>
    <w:rsid w:val="00857172"/>
    <w:rsid w:val="0085728A"/>
    <w:rsid w:val="008604EB"/>
    <w:rsid w:val="008607FA"/>
    <w:rsid w:val="008617A6"/>
    <w:rsid w:val="0086236A"/>
    <w:rsid w:val="008623DE"/>
    <w:rsid w:val="00863F45"/>
    <w:rsid w:val="008658ED"/>
    <w:rsid w:val="0086661F"/>
    <w:rsid w:val="00867C67"/>
    <w:rsid w:val="0087035A"/>
    <w:rsid w:val="00870552"/>
    <w:rsid w:val="008726FE"/>
    <w:rsid w:val="00872A5A"/>
    <w:rsid w:val="00872DEB"/>
    <w:rsid w:val="0087316E"/>
    <w:rsid w:val="0087347D"/>
    <w:rsid w:val="00873585"/>
    <w:rsid w:val="0087737A"/>
    <w:rsid w:val="0088025A"/>
    <w:rsid w:val="008816CC"/>
    <w:rsid w:val="00882A2E"/>
    <w:rsid w:val="00882DAD"/>
    <w:rsid w:val="00882E1E"/>
    <w:rsid w:val="0088417B"/>
    <w:rsid w:val="00884FD6"/>
    <w:rsid w:val="0088506F"/>
    <w:rsid w:val="00885263"/>
    <w:rsid w:val="00885718"/>
    <w:rsid w:val="00886A23"/>
    <w:rsid w:val="00890A9B"/>
    <w:rsid w:val="00892DA5"/>
    <w:rsid w:val="008938A2"/>
    <w:rsid w:val="008945A3"/>
    <w:rsid w:val="008949B1"/>
    <w:rsid w:val="00895EE3"/>
    <w:rsid w:val="0089615D"/>
    <w:rsid w:val="0089713E"/>
    <w:rsid w:val="008A0271"/>
    <w:rsid w:val="008A10E2"/>
    <w:rsid w:val="008A10F3"/>
    <w:rsid w:val="008A2559"/>
    <w:rsid w:val="008A3DF6"/>
    <w:rsid w:val="008A4457"/>
    <w:rsid w:val="008A5C0F"/>
    <w:rsid w:val="008A6813"/>
    <w:rsid w:val="008A70B5"/>
    <w:rsid w:val="008A7467"/>
    <w:rsid w:val="008B06C8"/>
    <w:rsid w:val="008B1596"/>
    <w:rsid w:val="008B15FB"/>
    <w:rsid w:val="008B2CE7"/>
    <w:rsid w:val="008B3C54"/>
    <w:rsid w:val="008B4A6E"/>
    <w:rsid w:val="008B58AF"/>
    <w:rsid w:val="008B5AB9"/>
    <w:rsid w:val="008B775B"/>
    <w:rsid w:val="008B7996"/>
    <w:rsid w:val="008B7C76"/>
    <w:rsid w:val="008C09C4"/>
    <w:rsid w:val="008C0CCE"/>
    <w:rsid w:val="008C0F6F"/>
    <w:rsid w:val="008C17A6"/>
    <w:rsid w:val="008C17A9"/>
    <w:rsid w:val="008C1F44"/>
    <w:rsid w:val="008C4C8C"/>
    <w:rsid w:val="008C5205"/>
    <w:rsid w:val="008C5262"/>
    <w:rsid w:val="008C5C9F"/>
    <w:rsid w:val="008C646F"/>
    <w:rsid w:val="008D00C5"/>
    <w:rsid w:val="008D1C69"/>
    <w:rsid w:val="008D3201"/>
    <w:rsid w:val="008D3B45"/>
    <w:rsid w:val="008D3C88"/>
    <w:rsid w:val="008D497A"/>
    <w:rsid w:val="008D51B0"/>
    <w:rsid w:val="008D6759"/>
    <w:rsid w:val="008D68C6"/>
    <w:rsid w:val="008E027B"/>
    <w:rsid w:val="008E12F3"/>
    <w:rsid w:val="008E1526"/>
    <w:rsid w:val="008E2FD7"/>
    <w:rsid w:val="008E3305"/>
    <w:rsid w:val="008E3E4B"/>
    <w:rsid w:val="008E4269"/>
    <w:rsid w:val="008E463A"/>
    <w:rsid w:val="008E46C5"/>
    <w:rsid w:val="008E4EF9"/>
    <w:rsid w:val="008E5CDB"/>
    <w:rsid w:val="008E680B"/>
    <w:rsid w:val="008E6A15"/>
    <w:rsid w:val="008E6DFC"/>
    <w:rsid w:val="008E7710"/>
    <w:rsid w:val="008F0AE1"/>
    <w:rsid w:val="008F2A68"/>
    <w:rsid w:val="008F2F38"/>
    <w:rsid w:val="008F31DA"/>
    <w:rsid w:val="008F3C46"/>
    <w:rsid w:val="008F43A4"/>
    <w:rsid w:val="008F4641"/>
    <w:rsid w:val="008F5447"/>
    <w:rsid w:val="00900C23"/>
    <w:rsid w:val="00900D4D"/>
    <w:rsid w:val="0090137A"/>
    <w:rsid w:val="00901698"/>
    <w:rsid w:val="00901D96"/>
    <w:rsid w:val="00903F10"/>
    <w:rsid w:val="00903F34"/>
    <w:rsid w:val="00904705"/>
    <w:rsid w:val="00905C0A"/>
    <w:rsid w:val="00906B5E"/>
    <w:rsid w:val="00906FE8"/>
    <w:rsid w:val="00907006"/>
    <w:rsid w:val="00910D6D"/>
    <w:rsid w:val="009122F8"/>
    <w:rsid w:val="00912E94"/>
    <w:rsid w:val="00913352"/>
    <w:rsid w:val="0091366F"/>
    <w:rsid w:val="00914C89"/>
    <w:rsid w:val="00915520"/>
    <w:rsid w:val="009155F7"/>
    <w:rsid w:val="00915636"/>
    <w:rsid w:val="0092100E"/>
    <w:rsid w:val="00921131"/>
    <w:rsid w:val="00922306"/>
    <w:rsid w:val="0092331A"/>
    <w:rsid w:val="009242AA"/>
    <w:rsid w:val="009247F5"/>
    <w:rsid w:val="00924EC1"/>
    <w:rsid w:val="00926037"/>
    <w:rsid w:val="00926250"/>
    <w:rsid w:val="009269A7"/>
    <w:rsid w:val="00926AB2"/>
    <w:rsid w:val="00931D60"/>
    <w:rsid w:val="0093209B"/>
    <w:rsid w:val="0093481F"/>
    <w:rsid w:val="00940058"/>
    <w:rsid w:val="00940091"/>
    <w:rsid w:val="009407FE"/>
    <w:rsid w:val="00941784"/>
    <w:rsid w:val="00942436"/>
    <w:rsid w:val="009428F3"/>
    <w:rsid w:val="00942DDD"/>
    <w:rsid w:val="0094451E"/>
    <w:rsid w:val="009451ED"/>
    <w:rsid w:val="00946987"/>
    <w:rsid w:val="00946D66"/>
    <w:rsid w:val="00947A7A"/>
    <w:rsid w:val="0095056B"/>
    <w:rsid w:val="009505ED"/>
    <w:rsid w:val="00951270"/>
    <w:rsid w:val="00952D4E"/>
    <w:rsid w:val="0095379D"/>
    <w:rsid w:val="00954A5B"/>
    <w:rsid w:val="00955F5F"/>
    <w:rsid w:val="0095602C"/>
    <w:rsid w:val="009566CB"/>
    <w:rsid w:val="00956C38"/>
    <w:rsid w:val="00957603"/>
    <w:rsid w:val="00957A1D"/>
    <w:rsid w:val="00957BC0"/>
    <w:rsid w:val="00961B1E"/>
    <w:rsid w:val="0096238F"/>
    <w:rsid w:val="00962AE3"/>
    <w:rsid w:val="0096359C"/>
    <w:rsid w:val="00963771"/>
    <w:rsid w:val="00964509"/>
    <w:rsid w:val="0096487B"/>
    <w:rsid w:val="00964FD9"/>
    <w:rsid w:val="00965BCA"/>
    <w:rsid w:val="00973321"/>
    <w:rsid w:val="009757D1"/>
    <w:rsid w:val="00977F2A"/>
    <w:rsid w:val="00980754"/>
    <w:rsid w:val="00981535"/>
    <w:rsid w:val="009825C8"/>
    <w:rsid w:val="00982D13"/>
    <w:rsid w:val="009834A2"/>
    <w:rsid w:val="0098409F"/>
    <w:rsid w:val="0098422F"/>
    <w:rsid w:val="0098437C"/>
    <w:rsid w:val="00984A10"/>
    <w:rsid w:val="00985537"/>
    <w:rsid w:val="00985E62"/>
    <w:rsid w:val="009870EE"/>
    <w:rsid w:val="009879AD"/>
    <w:rsid w:val="00991698"/>
    <w:rsid w:val="00991C17"/>
    <w:rsid w:val="00992BBD"/>
    <w:rsid w:val="00992D1E"/>
    <w:rsid w:val="00992FC3"/>
    <w:rsid w:val="0099368F"/>
    <w:rsid w:val="00994003"/>
    <w:rsid w:val="009947C1"/>
    <w:rsid w:val="00994CDF"/>
    <w:rsid w:val="00996B34"/>
    <w:rsid w:val="0099779C"/>
    <w:rsid w:val="00997D68"/>
    <w:rsid w:val="00997EB2"/>
    <w:rsid w:val="009A0263"/>
    <w:rsid w:val="009A06F5"/>
    <w:rsid w:val="009A0788"/>
    <w:rsid w:val="009A0A78"/>
    <w:rsid w:val="009A0E92"/>
    <w:rsid w:val="009A17EC"/>
    <w:rsid w:val="009A19E3"/>
    <w:rsid w:val="009A2089"/>
    <w:rsid w:val="009A22BB"/>
    <w:rsid w:val="009A35D0"/>
    <w:rsid w:val="009A3676"/>
    <w:rsid w:val="009A4CDB"/>
    <w:rsid w:val="009A7675"/>
    <w:rsid w:val="009A7CC5"/>
    <w:rsid w:val="009B03DF"/>
    <w:rsid w:val="009B05BD"/>
    <w:rsid w:val="009B2E28"/>
    <w:rsid w:val="009B4863"/>
    <w:rsid w:val="009B4A96"/>
    <w:rsid w:val="009B68D1"/>
    <w:rsid w:val="009B6AF0"/>
    <w:rsid w:val="009B6E8F"/>
    <w:rsid w:val="009B7427"/>
    <w:rsid w:val="009B74CB"/>
    <w:rsid w:val="009B7600"/>
    <w:rsid w:val="009C04DC"/>
    <w:rsid w:val="009C0600"/>
    <w:rsid w:val="009C1914"/>
    <w:rsid w:val="009C292D"/>
    <w:rsid w:val="009C32D7"/>
    <w:rsid w:val="009C3379"/>
    <w:rsid w:val="009C3C34"/>
    <w:rsid w:val="009C53BB"/>
    <w:rsid w:val="009C5F0C"/>
    <w:rsid w:val="009C67C0"/>
    <w:rsid w:val="009C699C"/>
    <w:rsid w:val="009C6D92"/>
    <w:rsid w:val="009C758C"/>
    <w:rsid w:val="009D1035"/>
    <w:rsid w:val="009D13D0"/>
    <w:rsid w:val="009D2068"/>
    <w:rsid w:val="009D5F40"/>
    <w:rsid w:val="009D6B39"/>
    <w:rsid w:val="009D6EB7"/>
    <w:rsid w:val="009D7579"/>
    <w:rsid w:val="009D7D33"/>
    <w:rsid w:val="009E0B57"/>
    <w:rsid w:val="009E142D"/>
    <w:rsid w:val="009E207C"/>
    <w:rsid w:val="009E24EA"/>
    <w:rsid w:val="009E46FE"/>
    <w:rsid w:val="009E483C"/>
    <w:rsid w:val="009E48F5"/>
    <w:rsid w:val="009E4DD4"/>
    <w:rsid w:val="009E4E3F"/>
    <w:rsid w:val="009E698B"/>
    <w:rsid w:val="009E6C5F"/>
    <w:rsid w:val="009E7CF3"/>
    <w:rsid w:val="009F1547"/>
    <w:rsid w:val="009F160E"/>
    <w:rsid w:val="009F1955"/>
    <w:rsid w:val="009F1D83"/>
    <w:rsid w:val="009F2467"/>
    <w:rsid w:val="009F2BD3"/>
    <w:rsid w:val="009F2E2F"/>
    <w:rsid w:val="009F30FC"/>
    <w:rsid w:val="009F370D"/>
    <w:rsid w:val="009F41D0"/>
    <w:rsid w:val="009F4ABA"/>
    <w:rsid w:val="009F4D44"/>
    <w:rsid w:val="009F5D4B"/>
    <w:rsid w:val="009F604A"/>
    <w:rsid w:val="009F73D0"/>
    <w:rsid w:val="009F7CDC"/>
    <w:rsid w:val="00A00D5F"/>
    <w:rsid w:val="00A02A34"/>
    <w:rsid w:val="00A04CA4"/>
    <w:rsid w:val="00A0549B"/>
    <w:rsid w:val="00A06085"/>
    <w:rsid w:val="00A066AE"/>
    <w:rsid w:val="00A10469"/>
    <w:rsid w:val="00A10602"/>
    <w:rsid w:val="00A10DD9"/>
    <w:rsid w:val="00A1270D"/>
    <w:rsid w:val="00A12C6B"/>
    <w:rsid w:val="00A13011"/>
    <w:rsid w:val="00A13C16"/>
    <w:rsid w:val="00A14117"/>
    <w:rsid w:val="00A149FA"/>
    <w:rsid w:val="00A162A1"/>
    <w:rsid w:val="00A164D8"/>
    <w:rsid w:val="00A16775"/>
    <w:rsid w:val="00A169DD"/>
    <w:rsid w:val="00A16EA4"/>
    <w:rsid w:val="00A17A3B"/>
    <w:rsid w:val="00A17DF0"/>
    <w:rsid w:val="00A17FFB"/>
    <w:rsid w:val="00A20F78"/>
    <w:rsid w:val="00A21641"/>
    <w:rsid w:val="00A218F1"/>
    <w:rsid w:val="00A22194"/>
    <w:rsid w:val="00A227E0"/>
    <w:rsid w:val="00A23C9A"/>
    <w:rsid w:val="00A25C13"/>
    <w:rsid w:val="00A26613"/>
    <w:rsid w:val="00A2702F"/>
    <w:rsid w:val="00A27DEE"/>
    <w:rsid w:val="00A31B93"/>
    <w:rsid w:val="00A32783"/>
    <w:rsid w:val="00A375EF"/>
    <w:rsid w:val="00A413DD"/>
    <w:rsid w:val="00A41599"/>
    <w:rsid w:val="00A422C7"/>
    <w:rsid w:val="00A42957"/>
    <w:rsid w:val="00A4353B"/>
    <w:rsid w:val="00A43E07"/>
    <w:rsid w:val="00A4502E"/>
    <w:rsid w:val="00A453C9"/>
    <w:rsid w:val="00A45567"/>
    <w:rsid w:val="00A4724D"/>
    <w:rsid w:val="00A47DE9"/>
    <w:rsid w:val="00A47E12"/>
    <w:rsid w:val="00A528C2"/>
    <w:rsid w:val="00A52B98"/>
    <w:rsid w:val="00A54AFD"/>
    <w:rsid w:val="00A54E69"/>
    <w:rsid w:val="00A55AA1"/>
    <w:rsid w:val="00A55C7C"/>
    <w:rsid w:val="00A574FE"/>
    <w:rsid w:val="00A5758A"/>
    <w:rsid w:val="00A57B46"/>
    <w:rsid w:val="00A57C06"/>
    <w:rsid w:val="00A61996"/>
    <w:rsid w:val="00A61B06"/>
    <w:rsid w:val="00A62113"/>
    <w:rsid w:val="00A625CB"/>
    <w:rsid w:val="00A645B1"/>
    <w:rsid w:val="00A64E02"/>
    <w:rsid w:val="00A66A5C"/>
    <w:rsid w:val="00A6759C"/>
    <w:rsid w:val="00A67923"/>
    <w:rsid w:val="00A67CCC"/>
    <w:rsid w:val="00A67FCB"/>
    <w:rsid w:val="00A70A59"/>
    <w:rsid w:val="00A70DC9"/>
    <w:rsid w:val="00A7134E"/>
    <w:rsid w:val="00A713ED"/>
    <w:rsid w:val="00A714B8"/>
    <w:rsid w:val="00A72273"/>
    <w:rsid w:val="00A7358F"/>
    <w:rsid w:val="00A74901"/>
    <w:rsid w:val="00A75733"/>
    <w:rsid w:val="00A76276"/>
    <w:rsid w:val="00A76308"/>
    <w:rsid w:val="00A76713"/>
    <w:rsid w:val="00A77C08"/>
    <w:rsid w:val="00A800A3"/>
    <w:rsid w:val="00A80732"/>
    <w:rsid w:val="00A81527"/>
    <w:rsid w:val="00A82058"/>
    <w:rsid w:val="00A8308E"/>
    <w:rsid w:val="00A8398F"/>
    <w:rsid w:val="00A83C11"/>
    <w:rsid w:val="00A84AE7"/>
    <w:rsid w:val="00A85916"/>
    <w:rsid w:val="00A869B0"/>
    <w:rsid w:val="00A87BD0"/>
    <w:rsid w:val="00A9032A"/>
    <w:rsid w:val="00A90854"/>
    <w:rsid w:val="00A911B2"/>
    <w:rsid w:val="00A92051"/>
    <w:rsid w:val="00A9289F"/>
    <w:rsid w:val="00A92C1D"/>
    <w:rsid w:val="00A93220"/>
    <w:rsid w:val="00A9350E"/>
    <w:rsid w:val="00A9747D"/>
    <w:rsid w:val="00A97EDB"/>
    <w:rsid w:val="00AA0C77"/>
    <w:rsid w:val="00AA0F40"/>
    <w:rsid w:val="00AA1D27"/>
    <w:rsid w:val="00AA204C"/>
    <w:rsid w:val="00AA2175"/>
    <w:rsid w:val="00AA278B"/>
    <w:rsid w:val="00AA2D57"/>
    <w:rsid w:val="00AA35AD"/>
    <w:rsid w:val="00AA3941"/>
    <w:rsid w:val="00AA4042"/>
    <w:rsid w:val="00AA56D0"/>
    <w:rsid w:val="00AB00D1"/>
    <w:rsid w:val="00AB0320"/>
    <w:rsid w:val="00AB0C9F"/>
    <w:rsid w:val="00AB0DBC"/>
    <w:rsid w:val="00AB143A"/>
    <w:rsid w:val="00AB1538"/>
    <w:rsid w:val="00AB2965"/>
    <w:rsid w:val="00AB4F7A"/>
    <w:rsid w:val="00AB78FB"/>
    <w:rsid w:val="00AC003C"/>
    <w:rsid w:val="00AC0103"/>
    <w:rsid w:val="00AC1404"/>
    <w:rsid w:val="00AC1987"/>
    <w:rsid w:val="00AC19DB"/>
    <w:rsid w:val="00AC3076"/>
    <w:rsid w:val="00AC35FD"/>
    <w:rsid w:val="00AC4353"/>
    <w:rsid w:val="00AC4526"/>
    <w:rsid w:val="00AC4D1A"/>
    <w:rsid w:val="00AC599B"/>
    <w:rsid w:val="00AC6769"/>
    <w:rsid w:val="00AC7F3F"/>
    <w:rsid w:val="00AD039F"/>
    <w:rsid w:val="00AD185F"/>
    <w:rsid w:val="00AD2FBF"/>
    <w:rsid w:val="00AD31C3"/>
    <w:rsid w:val="00AD331A"/>
    <w:rsid w:val="00AD3902"/>
    <w:rsid w:val="00AD52FA"/>
    <w:rsid w:val="00AD6010"/>
    <w:rsid w:val="00AD613D"/>
    <w:rsid w:val="00AD674E"/>
    <w:rsid w:val="00AD68CB"/>
    <w:rsid w:val="00AD6B8C"/>
    <w:rsid w:val="00AD7406"/>
    <w:rsid w:val="00AD7D57"/>
    <w:rsid w:val="00AE03E1"/>
    <w:rsid w:val="00AE0608"/>
    <w:rsid w:val="00AE0D8E"/>
    <w:rsid w:val="00AE2122"/>
    <w:rsid w:val="00AE33FF"/>
    <w:rsid w:val="00AE3EE9"/>
    <w:rsid w:val="00AE4893"/>
    <w:rsid w:val="00AE5518"/>
    <w:rsid w:val="00AF046B"/>
    <w:rsid w:val="00AF06D5"/>
    <w:rsid w:val="00AF09DD"/>
    <w:rsid w:val="00AF3C60"/>
    <w:rsid w:val="00AF5C49"/>
    <w:rsid w:val="00AF5C86"/>
    <w:rsid w:val="00AF625C"/>
    <w:rsid w:val="00AF6B1A"/>
    <w:rsid w:val="00AF7430"/>
    <w:rsid w:val="00B02655"/>
    <w:rsid w:val="00B03BC7"/>
    <w:rsid w:val="00B05102"/>
    <w:rsid w:val="00B051C0"/>
    <w:rsid w:val="00B05B45"/>
    <w:rsid w:val="00B05F5F"/>
    <w:rsid w:val="00B0666D"/>
    <w:rsid w:val="00B12758"/>
    <w:rsid w:val="00B12973"/>
    <w:rsid w:val="00B15315"/>
    <w:rsid w:val="00B155AC"/>
    <w:rsid w:val="00B15F9D"/>
    <w:rsid w:val="00B16594"/>
    <w:rsid w:val="00B16A34"/>
    <w:rsid w:val="00B178E0"/>
    <w:rsid w:val="00B227C8"/>
    <w:rsid w:val="00B22A4D"/>
    <w:rsid w:val="00B22E64"/>
    <w:rsid w:val="00B2314E"/>
    <w:rsid w:val="00B232B3"/>
    <w:rsid w:val="00B24453"/>
    <w:rsid w:val="00B25453"/>
    <w:rsid w:val="00B271CE"/>
    <w:rsid w:val="00B31379"/>
    <w:rsid w:val="00B31825"/>
    <w:rsid w:val="00B31B9C"/>
    <w:rsid w:val="00B3291E"/>
    <w:rsid w:val="00B34D6C"/>
    <w:rsid w:val="00B3668E"/>
    <w:rsid w:val="00B37218"/>
    <w:rsid w:val="00B37223"/>
    <w:rsid w:val="00B3779B"/>
    <w:rsid w:val="00B37C76"/>
    <w:rsid w:val="00B41C46"/>
    <w:rsid w:val="00B421D6"/>
    <w:rsid w:val="00B43B82"/>
    <w:rsid w:val="00B444F3"/>
    <w:rsid w:val="00B45736"/>
    <w:rsid w:val="00B47ACC"/>
    <w:rsid w:val="00B50898"/>
    <w:rsid w:val="00B547FB"/>
    <w:rsid w:val="00B5544F"/>
    <w:rsid w:val="00B55BE7"/>
    <w:rsid w:val="00B55D27"/>
    <w:rsid w:val="00B55E5D"/>
    <w:rsid w:val="00B57EBD"/>
    <w:rsid w:val="00B609E7"/>
    <w:rsid w:val="00B60A36"/>
    <w:rsid w:val="00B61CE9"/>
    <w:rsid w:val="00B62AC6"/>
    <w:rsid w:val="00B63D01"/>
    <w:rsid w:val="00B6403D"/>
    <w:rsid w:val="00B6658C"/>
    <w:rsid w:val="00B66867"/>
    <w:rsid w:val="00B66994"/>
    <w:rsid w:val="00B710B2"/>
    <w:rsid w:val="00B71AFB"/>
    <w:rsid w:val="00B71D7D"/>
    <w:rsid w:val="00B71F3A"/>
    <w:rsid w:val="00B73C97"/>
    <w:rsid w:val="00B73FAA"/>
    <w:rsid w:val="00B74845"/>
    <w:rsid w:val="00B75C1C"/>
    <w:rsid w:val="00B76340"/>
    <w:rsid w:val="00B76E71"/>
    <w:rsid w:val="00B77EB9"/>
    <w:rsid w:val="00B80A5F"/>
    <w:rsid w:val="00B80C43"/>
    <w:rsid w:val="00B80EEA"/>
    <w:rsid w:val="00B82A0E"/>
    <w:rsid w:val="00B82F93"/>
    <w:rsid w:val="00B8340F"/>
    <w:rsid w:val="00B83494"/>
    <w:rsid w:val="00B84C86"/>
    <w:rsid w:val="00B858C4"/>
    <w:rsid w:val="00B86B04"/>
    <w:rsid w:val="00B86D1E"/>
    <w:rsid w:val="00B92A0F"/>
    <w:rsid w:val="00B9384A"/>
    <w:rsid w:val="00B94786"/>
    <w:rsid w:val="00B94D1A"/>
    <w:rsid w:val="00B960E9"/>
    <w:rsid w:val="00B969D0"/>
    <w:rsid w:val="00B96F87"/>
    <w:rsid w:val="00B9710D"/>
    <w:rsid w:val="00BA1E34"/>
    <w:rsid w:val="00BA2DD1"/>
    <w:rsid w:val="00BA3F41"/>
    <w:rsid w:val="00BA4EEB"/>
    <w:rsid w:val="00BA5099"/>
    <w:rsid w:val="00BA5A36"/>
    <w:rsid w:val="00BA691D"/>
    <w:rsid w:val="00BA6D59"/>
    <w:rsid w:val="00BA6F28"/>
    <w:rsid w:val="00BA78B6"/>
    <w:rsid w:val="00BA7B63"/>
    <w:rsid w:val="00BB08EE"/>
    <w:rsid w:val="00BB1129"/>
    <w:rsid w:val="00BB20D6"/>
    <w:rsid w:val="00BB26AD"/>
    <w:rsid w:val="00BB35EA"/>
    <w:rsid w:val="00BB3CFB"/>
    <w:rsid w:val="00BB431A"/>
    <w:rsid w:val="00BB459D"/>
    <w:rsid w:val="00BB682E"/>
    <w:rsid w:val="00BB79BD"/>
    <w:rsid w:val="00BC0008"/>
    <w:rsid w:val="00BC29F0"/>
    <w:rsid w:val="00BC5623"/>
    <w:rsid w:val="00BC5F96"/>
    <w:rsid w:val="00BC6F38"/>
    <w:rsid w:val="00BC7208"/>
    <w:rsid w:val="00BD0B48"/>
    <w:rsid w:val="00BD0BCA"/>
    <w:rsid w:val="00BD177B"/>
    <w:rsid w:val="00BD191E"/>
    <w:rsid w:val="00BD2788"/>
    <w:rsid w:val="00BD2A0A"/>
    <w:rsid w:val="00BD2D09"/>
    <w:rsid w:val="00BD2E6A"/>
    <w:rsid w:val="00BD2F9C"/>
    <w:rsid w:val="00BD49CB"/>
    <w:rsid w:val="00BD4BC2"/>
    <w:rsid w:val="00BD5681"/>
    <w:rsid w:val="00BD5D0F"/>
    <w:rsid w:val="00BD6813"/>
    <w:rsid w:val="00BD705D"/>
    <w:rsid w:val="00BD7C68"/>
    <w:rsid w:val="00BE1A69"/>
    <w:rsid w:val="00BE1CBC"/>
    <w:rsid w:val="00BE1E19"/>
    <w:rsid w:val="00BE29DC"/>
    <w:rsid w:val="00BE3444"/>
    <w:rsid w:val="00BE364C"/>
    <w:rsid w:val="00BE56D9"/>
    <w:rsid w:val="00BE6F91"/>
    <w:rsid w:val="00BE788B"/>
    <w:rsid w:val="00BF071D"/>
    <w:rsid w:val="00BF12AE"/>
    <w:rsid w:val="00BF2724"/>
    <w:rsid w:val="00BF3D92"/>
    <w:rsid w:val="00BF5E60"/>
    <w:rsid w:val="00BF697A"/>
    <w:rsid w:val="00BF6ADB"/>
    <w:rsid w:val="00BF725E"/>
    <w:rsid w:val="00C018BA"/>
    <w:rsid w:val="00C02A4D"/>
    <w:rsid w:val="00C03776"/>
    <w:rsid w:val="00C039DB"/>
    <w:rsid w:val="00C044C0"/>
    <w:rsid w:val="00C047A4"/>
    <w:rsid w:val="00C056F8"/>
    <w:rsid w:val="00C0582D"/>
    <w:rsid w:val="00C07122"/>
    <w:rsid w:val="00C07529"/>
    <w:rsid w:val="00C076FA"/>
    <w:rsid w:val="00C10B2D"/>
    <w:rsid w:val="00C10BAF"/>
    <w:rsid w:val="00C10BC4"/>
    <w:rsid w:val="00C11C2E"/>
    <w:rsid w:val="00C11EB7"/>
    <w:rsid w:val="00C12194"/>
    <w:rsid w:val="00C12E2D"/>
    <w:rsid w:val="00C13280"/>
    <w:rsid w:val="00C13821"/>
    <w:rsid w:val="00C13D57"/>
    <w:rsid w:val="00C13EE6"/>
    <w:rsid w:val="00C14051"/>
    <w:rsid w:val="00C14507"/>
    <w:rsid w:val="00C14E99"/>
    <w:rsid w:val="00C15F73"/>
    <w:rsid w:val="00C160F3"/>
    <w:rsid w:val="00C2032F"/>
    <w:rsid w:val="00C2037B"/>
    <w:rsid w:val="00C206E2"/>
    <w:rsid w:val="00C20882"/>
    <w:rsid w:val="00C20987"/>
    <w:rsid w:val="00C212AD"/>
    <w:rsid w:val="00C215ED"/>
    <w:rsid w:val="00C223FA"/>
    <w:rsid w:val="00C22956"/>
    <w:rsid w:val="00C22F93"/>
    <w:rsid w:val="00C22FF7"/>
    <w:rsid w:val="00C24807"/>
    <w:rsid w:val="00C24861"/>
    <w:rsid w:val="00C254BF"/>
    <w:rsid w:val="00C25698"/>
    <w:rsid w:val="00C26070"/>
    <w:rsid w:val="00C2670B"/>
    <w:rsid w:val="00C27221"/>
    <w:rsid w:val="00C27227"/>
    <w:rsid w:val="00C2790C"/>
    <w:rsid w:val="00C27CBD"/>
    <w:rsid w:val="00C27F76"/>
    <w:rsid w:val="00C303A1"/>
    <w:rsid w:val="00C30DA4"/>
    <w:rsid w:val="00C31EEC"/>
    <w:rsid w:val="00C33383"/>
    <w:rsid w:val="00C33A8F"/>
    <w:rsid w:val="00C34525"/>
    <w:rsid w:val="00C362CE"/>
    <w:rsid w:val="00C37410"/>
    <w:rsid w:val="00C378A5"/>
    <w:rsid w:val="00C42B6D"/>
    <w:rsid w:val="00C43469"/>
    <w:rsid w:val="00C44699"/>
    <w:rsid w:val="00C44719"/>
    <w:rsid w:val="00C44AC3"/>
    <w:rsid w:val="00C45070"/>
    <w:rsid w:val="00C50108"/>
    <w:rsid w:val="00C50D6B"/>
    <w:rsid w:val="00C512AF"/>
    <w:rsid w:val="00C52C3C"/>
    <w:rsid w:val="00C54E9D"/>
    <w:rsid w:val="00C565A4"/>
    <w:rsid w:val="00C566A4"/>
    <w:rsid w:val="00C56820"/>
    <w:rsid w:val="00C6093C"/>
    <w:rsid w:val="00C61409"/>
    <w:rsid w:val="00C61668"/>
    <w:rsid w:val="00C61B4F"/>
    <w:rsid w:val="00C61EE2"/>
    <w:rsid w:val="00C64A84"/>
    <w:rsid w:val="00C6572C"/>
    <w:rsid w:val="00C6632D"/>
    <w:rsid w:val="00C70807"/>
    <w:rsid w:val="00C70CFF"/>
    <w:rsid w:val="00C70D13"/>
    <w:rsid w:val="00C7185A"/>
    <w:rsid w:val="00C71CBF"/>
    <w:rsid w:val="00C72137"/>
    <w:rsid w:val="00C72224"/>
    <w:rsid w:val="00C7231E"/>
    <w:rsid w:val="00C75655"/>
    <w:rsid w:val="00C762F4"/>
    <w:rsid w:val="00C76EDC"/>
    <w:rsid w:val="00C7773E"/>
    <w:rsid w:val="00C77969"/>
    <w:rsid w:val="00C8158D"/>
    <w:rsid w:val="00C828A6"/>
    <w:rsid w:val="00C83155"/>
    <w:rsid w:val="00C837C3"/>
    <w:rsid w:val="00C84497"/>
    <w:rsid w:val="00C84B46"/>
    <w:rsid w:val="00C8546D"/>
    <w:rsid w:val="00C857EB"/>
    <w:rsid w:val="00C85F88"/>
    <w:rsid w:val="00C8617C"/>
    <w:rsid w:val="00C8626F"/>
    <w:rsid w:val="00C868F6"/>
    <w:rsid w:val="00C87263"/>
    <w:rsid w:val="00C874D1"/>
    <w:rsid w:val="00C9137C"/>
    <w:rsid w:val="00C91644"/>
    <w:rsid w:val="00C92ADC"/>
    <w:rsid w:val="00C92C87"/>
    <w:rsid w:val="00C93D80"/>
    <w:rsid w:val="00C953D7"/>
    <w:rsid w:val="00C9574D"/>
    <w:rsid w:val="00C9663B"/>
    <w:rsid w:val="00C970BD"/>
    <w:rsid w:val="00C97F6F"/>
    <w:rsid w:val="00CA0184"/>
    <w:rsid w:val="00CA0A6A"/>
    <w:rsid w:val="00CA0B3C"/>
    <w:rsid w:val="00CA0B70"/>
    <w:rsid w:val="00CA1A6E"/>
    <w:rsid w:val="00CA215D"/>
    <w:rsid w:val="00CA2E9D"/>
    <w:rsid w:val="00CA43A5"/>
    <w:rsid w:val="00CA4B0D"/>
    <w:rsid w:val="00CA4DFA"/>
    <w:rsid w:val="00CA68F2"/>
    <w:rsid w:val="00CA7C0B"/>
    <w:rsid w:val="00CB0A70"/>
    <w:rsid w:val="00CB12E1"/>
    <w:rsid w:val="00CB2D0E"/>
    <w:rsid w:val="00CB4313"/>
    <w:rsid w:val="00CB5327"/>
    <w:rsid w:val="00CB57FA"/>
    <w:rsid w:val="00CB6DFD"/>
    <w:rsid w:val="00CB6E2B"/>
    <w:rsid w:val="00CB6FF7"/>
    <w:rsid w:val="00CB7302"/>
    <w:rsid w:val="00CB771B"/>
    <w:rsid w:val="00CB7FC5"/>
    <w:rsid w:val="00CC020A"/>
    <w:rsid w:val="00CC07A1"/>
    <w:rsid w:val="00CC152C"/>
    <w:rsid w:val="00CC1E9F"/>
    <w:rsid w:val="00CC2C4B"/>
    <w:rsid w:val="00CC2E38"/>
    <w:rsid w:val="00CC3E1E"/>
    <w:rsid w:val="00CC486D"/>
    <w:rsid w:val="00CC5896"/>
    <w:rsid w:val="00CC6E3C"/>
    <w:rsid w:val="00CC7046"/>
    <w:rsid w:val="00CD0EAC"/>
    <w:rsid w:val="00CD41CC"/>
    <w:rsid w:val="00CD48CB"/>
    <w:rsid w:val="00CD54A4"/>
    <w:rsid w:val="00CD6069"/>
    <w:rsid w:val="00CD7456"/>
    <w:rsid w:val="00CE0C35"/>
    <w:rsid w:val="00CE145E"/>
    <w:rsid w:val="00CE17F3"/>
    <w:rsid w:val="00CE3354"/>
    <w:rsid w:val="00CE3810"/>
    <w:rsid w:val="00CE3BB7"/>
    <w:rsid w:val="00CE418F"/>
    <w:rsid w:val="00CE46C8"/>
    <w:rsid w:val="00CE513F"/>
    <w:rsid w:val="00CE52B4"/>
    <w:rsid w:val="00CE587A"/>
    <w:rsid w:val="00CE58CC"/>
    <w:rsid w:val="00CE5DCD"/>
    <w:rsid w:val="00CE701C"/>
    <w:rsid w:val="00CE7599"/>
    <w:rsid w:val="00CF0D37"/>
    <w:rsid w:val="00CF0E4D"/>
    <w:rsid w:val="00CF1668"/>
    <w:rsid w:val="00CF1F1D"/>
    <w:rsid w:val="00CF21F9"/>
    <w:rsid w:val="00CF3953"/>
    <w:rsid w:val="00CF410B"/>
    <w:rsid w:val="00CF414A"/>
    <w:rsid w:val="00CF45E1"/>
    <w:rsid w:val="00CF4FF0"/>
    <w:rsid w:val="00CF52AC"/>
    <w:rsid w:val="00CF58DE"/>
    <w:rsid w:val="00CF5B47"/>
    <w:rsid w:val="00CF634E"/>
    <w:rsid w:val="00CF63CF"/>
    <w:rsid w:val="00CF79D0"/>
    <w:rsid w:val="00D00040"/>
    <w:rsid w:val="00D0046D"/>
    <w:rsid w:val="00D00960"/>
    <w:rsid w:val="00D00B27"/>
    <w:rsid w:val="00D011F7"/>
    <w:rsid w:val="00D01CDC"/>
    <w:rsid w:val="00D02159"/>
    <w:rsid w:val="00D04302"/>
    <w:rsid w:val="00D05596"/>
    <w:rsid w:val="00D0612A"/>
    <w:rsid w:val="00D07C89"/>
    <w:rsid w:val="00D104F9"/>
    <w:rsid w:val="00D108F9"/>
    <w:rsid w:val="00D10931"/>
    <w:rsid w:val="00D10F34"/>
    <w:rsid w:val="00D118CF"/>
    <w:rsid w:val="00D12629"/>
    <w:rsid w:val="00D14323"/>
    <w:rsid w:val="00D148C9"/>
    <w:rsid w:val="00D14F71"/>
    <w:rsid w:val="00D14FE3"/>
    <w:rsid w:val="00D1547D"/>
    <w:rsid w:val="00D15DA8"/>
    <w:rsid w:val="00D16008"/>
    <w:rsid w:val="00D166D4"/>
    <w:rsid w:val="00D16754"/>
    <w:rsid w:val="00D17CFF"/>
    <w:rsid w:val="00D20C2A"/>
    <w:rsid w:val="00D20FFC"/>
    <w:rsid w:val="00D2104B"/>
    <w:rsid w:val="00D2201C"/>
    <w:rsid w:val="00D25556"/>
    <w:rsid w:val="00D25995"/>
    <w:rsid w:val="00D26F28"/>
    <w:rsid w:val="00D27364"/>
    <w:rsid w:val="00D30254"/>
    <w:rsid w:val="00D3066B"/>
    <w:rsid w:val="00D31893"/>
    <w:rsid w:val="00D32162"/>
    <w:rsid w:val="00D325A0"/>
    <w:rsid w:val="00D33768"/>
    <w:rsid w:val="00D33D87"/>
    <w:rsid w:val="00D35077"/>
    <w:rsid w:val="00D35793"/>
    <w:rsid w:val="00D35A6E"/>
    <w:rsid w:val="00D35B6F"/>
    <w:rsid w:val="00D37B09"/>
    <w:rsid w:val="00D408A8"/>
    <w:rsid w:val="00D4585E"/>
    <w:rsid w:val="00D45ED3"/>
    <w:rsid w:val="00D46DAE"/>
    <w:rsid w:val="00D46EBA"/>
    <w:rsid w:val="00D4712D"/>
    <w:rsid w:val="00D5052C"/>
    <w:rsid w:val="00D51C8F"/>
    <w:rsid w:val="00D5204B"/>
    <w:rsid w:val="00D54C10"/>
    <w:rsid w:val="00D54EF6"/>
    <w:rsid w:val="00D55191"/>
    <w:rsid w:val="00D55CD0"/>
    <w:rsid w:val="00D56599"/>
    <w:rsid w:val="00D57544"/>
    <w:rsid w:val="00D57973"/>
    <w:rsid w:val="00D6065C"/>
    <w:rsid w:val="00D60BA5"/>
    <w:rsid w:val="00D60CE2"/>
    <w:rsid w:val="00D612EC"/>
    <w:rsid w:val="00D6153E"/>
    <w:rsid w:val="00D61B02"/>
    <w:rsid w:val="00D623C4"/>
    <w:rsid w:val="00D62D7A"/>
    <w:rsid w:val="00D637C4"/>
    <w:rsid w:val="00D6445C"/>
    <w:rsid w:val="00D64FC3"/>
    <w:rsid w:val="00D651AA"/>
    <w:rsid w:val="00D6544D"/>
    <w:rsid w:val="00D656B2"/>
    <w:rsid w:val="00D67517"/>
    <w:rsid w:val="00D7003A"/>
    <w:rsid w:val="00D70282"/>
    <w:rsid w:val="00D722DF"/>
    <w:rsid w:val="00D72887"/>
    <w:rsid w:val="00D75FD0"/>
    <w:rsid w:val="00D76406"/>
    <w:rsid w:val="00D769B9"/>
    <w:rsid w:val="00D77318"/>
    <w:rsid w:val="00D77593"/>
    <w:rsid w:val="00D80B2B"/>
    <w:rsid w:val="00D80EEA"/>
    <w:rsid w:val="00D828F3"/>
    <w:rsid w:val="00D84675"/>
    <w:rsid w:val="00D8526A"/>
    <w:rsid w:val="00D85745"/>
    <w:rsid w:val="00D86252"/>
    <w:rsid w:val="00D86921"/>
    <w:rsid w:val="00D874BD"/>
    <w:rsid w:val="00D917F3"/>
    <w:rsid w:val="00D92FB8"/>
    <w:rsid w:val="00D93E93"/>
    <w:rsid w:val="00D958D8"/>
    <w:rsid w:val="00D96144"/>
    <w:rsid w:val="00D9677F"/>
    <w:rsid w:val="00D96F94"/>
    <w:rsid w:val="00D9734C"/>
    <w:rsid w:val="00D9769D"/>
    <w:rsid w:val="00D97829"/>
    <w:rsid w:val="00D97BAA"/>
    <w:rsid w:val="00DA04E8"/>
    <w:rsid w:val="00DA13B4"/>
    <w:rsid w:val="00DA13CF"/>
    <w:rsid w:val="00DA1B3F"/>
    <w:rsid w:val="00DA22DD"/>
    <w:rsid w:val="00DA2972"/>
    <w:rsid w:val="00DA3AF3"/>
    <w:rsid w:val="00DA4FC0"/>
    <w:rsid w:val="00DA5455"/>
    <w:rsid w:val="00DA5C2B"/>
    <w:rsid w:val="00DB0A08"/>
    <w:rsid w:val="00DB13E5"/>
    <w:rsid w:val="00DB28AA"/>
    <w:rsid w:val="00DB2AEB"/>
    <w:rsid w:val="00DB30FB"/>
    <w:rsid w:val="00DB31A1"/>
    <w:rsid w:val="00DB35EE"/>
    <w:rsid w:val="00DB367F"/>
    <w:rsid w:val="00DB5B26"/>
    <w:rsid w:val="00DB5EFB"/>
    <w:rsid w:val="00DB6EF1"/>
    <w:rsid w:val="00DB7347"/>
    <w:rsid w:val="00DC09DF"/>
    <w:rsid w:val="00DC0C12"/>
    <w:rsid w:val="00DC19BB"/>
    <w:rsid w:val="00DC2ECC"/>
    <w:rsid w:val="00DC442F"/>
    <w:rsid w:val="00DC460B"/>
    <w:rsid w:val="00DC4C19"/>
    <w:rsid w:val="00DC4CC0"/>
    <w:rsid w:val="00DC4DCF"/>
    <w:rsid w:val="00DC6404"/>
    <w:rsid w:val="00DC698F"/>
    <w:rsid w:val="00DC78EF"/>
    <w:rsid w:val="00DD2C48"/>
    <w:rsid w:val="00DD4189"/>
    <w:rsid w:val="00DD4EB7"/>
    <w:rsid w:val="00DD558A"/>
    <w:rsid w:val="00DD575E"/>
    <w:rsid w:val="00DD57EA"/>
    <w:rsid w:val="00DD62EC"/>
    <w:rsid w:val="00DD68D8"/>
    <w:rsid w:val="00DD698E"/>
    <w:rsid w:val="00DD7FDF"/>
    <w:rsid w:val="00DD7FE0"/>
    <w:rsid w:val="00DE0CAB"/>
    <w:rsid w:val="00DE1703"/>
    <w:rsid w:val="00DE25AC"/>
    <w:rsid w:val="00DE3080"/>
    <w:rsid w:val="00DE38AA"/>
    <w:rsid w:val="00DE42FC"/>
    <w:rsid w:val="00DE4A35"/>
    <w:rsid w:val="00DE6A3C"/>
    <w:rsid w:val="00DE6C42"/>
    <w:rsid w:val="00DF0EC9"/>
    <w:rsid w:val="00DF2102"/>
    <w:rsid w:val="00DF568D"/>
    <w:rsid w:val="00DF5776"/>
    <w:rsid w:val="00DF57D1"/>
    <w:rsid w:val="00DF5B9D"/>
    <w:rsid w:val="00DF5F57"/>
    <w:rsid w:val="00DF60E9"/>
    <w:rsid w:val="00DF6428"/>
    <w:rsid w:val="00DF6434"/>
    <w:rsid w:val="00DF75FF"/>
    <w:rsid w:val="00E00CCB"/>
    <w:rsid w:val="00E0208B"/>
    <w:rsid w:val="00E02ED6"/>
    <w:rsid w:val="00E03801"/>
    <w:rsid w:val="00E03887"/>
    <w:rsid w:val="00E042C7"/>
    <w:rsid w:val="00E0572C"/>
    <w:rsid w:val="00E062C8"/>
    <w:rsid w:val="00E06EC7"/>
    <w:rsid w:val="00E077F9"/>
    <w:rsid w:val="00E0781A"/>
    <w:rsid w:val="00E07F2E"/>
    <w:rsid w:val="00E10472"/>
    <w:rsid w:val="00E11475"/>
    <w:rsid w:val="00E1160C"/>
    <w:rsid w:val="00E1174F"/>
    <w:rsid w:val="00E12CC6"/>
    <w:rsid w:val="00E15649"/>
    <w:rsid w:val="00E161AE"/>
    <w:rsid w:val="00E1706D"/>
    <w:rsid w:val="00E1707B"/>
    <w:rsid w:val="00E175A7"/>
    <w:rsid w:val="00E17D67"/>
    <w:rsid w:val="00E20168"/>
    <w:rsid w:val="00E2026B"/>
    <w:rsid w:val="00E20740"/>
    <w:rsid w:val="00E20E92"/>
    <w:rsid w:val="00E20F38"/>
    <w:rsid w:val="00E221B2"/>
    <w:rsid w:val="00E2269F"/>
    <w:rsid w:val="00E245DA"/>
    <w:rsid w:val="00E24645"/>
    <w:rsid w:val="00E2500E"/>
    <w:rsid w:val="00E27DFD"/>
    <w:rsid w:val="00E304FE"/>
    <w:rsid w:val="00E30DA7"/>
    <w:rsid w:val="00E30F2D"/>
    <w:rsid w:val="00E31BCB"/>
    <w:rsid w:val="00E32963"/>
    <w:rsid w:val="00E330CB"/>
    <w:rsid w:val="00E337BC"/>
    <w:rsid w:val="00E341E0"/>
    <w:rsid w:val="00E341F1"/>
    <w:rsid w:val="00E34A99"/>
    <w:rsid w:val="00E34E31"/>
    <w:rsid w:val="00E350CD"/>
    <w:rsid w:val="00E35C24"/>
    <w:rsid w:val="00E3649B"/>
    <w:rsid w:val="00E36964"/>
    <w:rsid w:val="00E372A9"/>
    <w:rsid w:val="00E3799E"/>
    <w:rsid w:val="00E4001B"/>
    <w:rsid w:val="00E40CED"/>
    <w:rsid w:val="00E415BE"/>
    <w:rsid w:val="00E4211E"/>
    <w:rsid w:val="00E4401C"/>
    <w:rsid w:val="00E44E8A"/>
    <w:rsid w:val="00E505C6"/>
    <w:rsid w:val="00E5065E"/>
    <w:rsid w:val="00E50D41"/>
    <w:rsid w:val="00E51FDE"/>
    <w:rsid w:val="00E5249F"/>
    <w:rsid w:val="00E529CE"/>
    <w:rsid w:val="00E53112"/>
    <w:rsid w:val="00E534B2"/>
    <w:rsid w:val="00E53644"/>
    <w:rsid w:val="00E53A92"/>
    <w:rsid w:val="00E543D8"/>
    <w:rsid w:val="00E561F8"/>
    <w:rsid w:val="00E56B66"/>
    <w:rsid w:val="00E57293"/>
    <w:rsid w:val="00E575CF"/>
    <w:rsid w:val="00E579AF"/>
    <w:rsid w:val="00E57B04"/>
    <w:rsid w:val="00E607BB"/>
    <w:rsid w:val="00E61DC5"/>
    <w:rsid w:val="00E6376B"/>
    <w:rsid w:val="00E66A36"/>
    <w:rsid w:val="00E67761"/>
    <w:rsid w:val="00E67BDD"/>
    <w:rsid w:val="00E705B7"/>
    <w:rsid w:val="00E706D5"/>
    <w:rsid w:val="00E7086E"/>
    <w:rsid w:val="00E70E56"/>
    <w:rsid w:val="00E70ECC"/>
    <w:rsid w:val="00E70F28"/>
    <w:rsid w:val="00E71A89"/>
    <w:rsid w:val="00E723D0"/>
    <w:rsid w:val="00E723E7"/>
    <w:rsid w:val="00E7294D"/>
    <w:rsid w:val="00E73301"/>
    <w:rsid w:val="00E734B8"/>
    <w:rsid w:val="00E73C85"/>
    <w:rsid w:val="00E7545C"/>
    <w:rsid w:val="00E76685"/>
    <w:rsid w:val="00E77197"/>
    <w:rsid w:val="00E77471"/>
    <w:rsid w:val="00E77789"/>
    <w:rsid w:val="00E807F5"/>
    <w:rsid w:val="00E808A7"/>
    <w:rsid w:val="00E81B1A"/>
    <w:rsid w:val="00E82374"/>
    <w:rsid w:val="00E82E8A"/>
    <w:rsid w:val="00E8328F"/>
    <w:rsid w:val="00E83419"/>
    <w:rsid w:val="00E834B4"/>
    <w:rsid w:val="00E83C3F"/>
    <w:rsid w:val="00E83D0C"/>
    <w:rsid w:val="00E840AF"/>
    <w:rsid w:val="00E8451D"/>
    <w:rsid w:val="00E84FB3"/>
    <w:rsid w:val="00E861D7"/>
    <w:rsid w:val="00E8698C"/>
    <w:rsid w:val="00E86B68"/>
    <w:rsid w:val="00E87037"/>
    <w:rsid w:val="00E87052"/>
    <w:rsid w:val="00E928A4"/>
    <w:rsid w:val="00E92F23"/>
    <w:rsid w:val="00E9366D"/>
    <w:rsid w:val="00E9383E"/>
    <w:rsid w:val="00E95ED7"/>
    <w:rsid w:val="00E962AD"/>
    <w:rsid w:val="00E9737E"/>
    <w:rsid w:val="00E97D35"/>
    <w:rsid w:val="00EA0229"/>
    <w:rsid w:val="00EA0783"/>
    <w:rsid w:val="00EA0F03"/>
    <w:rsid w:val="00EA1EF9"/>
    <w:rsid w:val="00EA2CA0"/>
    <w:rsid w:val="00EA3411"/>
    <w:rsid w:val="00EA6C48"/>
    <w:rsid w:val="00EA7237"/>
    <w:rsid w:val="00EB0279"/>
    <w:rsid w:val="00EB055B"/>
    <w:rsid w:val="00EB0ECB"/>
    <w:rsid w:val="00EB112A"/>
    <w:rsid w:val="00EB172B"/>
    <w:rsid w:val="00EB1AD6"/>
    <w:rsid w:val="00EB3208"/>
    <w:rsid w:val="00EB70FE"/>
    <w:rsid w:val="00EB719D"/>
    <w:rsid w:val="00EB71EF"/>
    <w:rsid w:val="00EC044A"/>
    <w:rsid w:val="00EC1212"/>
    <w:rsid w:val="00EC1489"/>
    <w:rsid w:val="00EC1D3D"/>
    <w:rsid w:val="00EC3331"/>
    <w:rsid w:val="00EC380A"/>
    <w:rsid w:val="00EC3905"/>
    <w:rsid w:val="00EC457C"/>
    <w:rsid w:val="00EC58A1"/>
    <w:rsid w:val="00EC677E"/>
    <w:rsid w:val="00EC7E67"/>
    <w:rsid w:val="00ED039C"/>
    <w:rsid w:val="00ED1A56"/>
    <w:rsid w:val="00ED5B5C"/>
    <w:rsid w:val="00ED70BD"/>
    <w:rsid w:val="00EE0B3E"/>
    <w:rsid w:val="00EE194A"/>
    <w:rsid w:val="00EE21BC"/>
    <w:rsid w:val="00EE37BB"/>
    <w:rsid w:val="00EE75F5"/>
    <w:rsid w:val="00EF08AB"/>
    <w:rsid w:val="00EF0901"/>
    <w:rsid w:val="00EF0AC1"/>
    <w:rsid w:val="00EF18C7"/>
    <w:rsid w:val="00EF2BBF"/>
    <w:rsid w:val="00EF2FD0"/>
    <w:rsid w:val="00EF4099"/>
    <w:rsid w:val="00EF4461"/>
    <w:rsid w:val="00EF4748"/>
    <w:rsid w:val="00EF4DD4"/>
    <w:rsid w:val="00EF6BDC"/>
    <w:rsid w:val="00EF6CEC"/>
    <w:rsid w:val="00EF76D9"/>
    <w:rsid w:val="00EF7741"/>
    <w:rsid w:val="00EF7EA5"/>
    <w:rsid w:val="00F018DB"/>
    <w:rsid w:val="00F01AEE"/>
    <w:rsid w:val="00F01C4C"/>
    <w:rsid w:val="00F02424"/>
    <w:rsid w:val="00F02786"/>
    <w:rsid w:val="00F02C1E"/>
    <w:rsid w:val="00F02EE1"/>
    <w:rsid w:val="00F03A44"/>
    <w:rsid w:val="00F0434F"/>
    <w:rsid w:val="00F04BD1"/>
    <w:rsid w:val="00F0670F"/>
    <w:rsid w:val="00F07FA6"/>
    <w:rsid w:val="00F10A0A"/>
    <w:rsid w:val="00F11BB3"/>
    <w:rsid w:val="00F12D88"/>
    <w:rsid w:val="00F13036"/>
    <w:rsid w:val="00F14B94"/>
    <w:rsid w:val="00F15D9C"/>
    <w:rsid w:val="00F21D1A"/>
    <w:rsid w:val="00F2254D"/>
    <w:rsid w:val="00F22865"/>
    <w:rsid w:val="00F22F1D"/>
    <w:rsid w:val="00F2309A"/>
    <w:rsid w:val="00F24A91"/>
    <w:rsid w:val="00F24D75"/>
    <w:rsid w:val="00F261E3"/>
    <w:rsid w:val="00F26465"/>
    <w:rsid w:val="00F32896"/>
    <w:rsid w:val="00F32A1A"/>
    <w:rsid w:val="00F33158"/>
    <w:rsid w:val="00F34B2F"/>
    <w:rsid w:val="00F34F33"/>
    <w:rsid w:val="00F35C3E"/>
    <w:rsid w:val="00F36239"/>
    <w:rsid w:val="00F36D1F"/>
    <w:rsid w:val="00F3769E"/>
    <w:rsid w:val="00F37BFA"/>
    <w:rsid w:val="00F37C91"/>
    <w:rsid w:val="00F405E6"/>
    <w:rsid w:val="00F40F06"/>
    <w:rsid w:val="00F42669"/>
    <w:rsid w:val="00F42E77"/>
    <w:rsid w:val="00F4326E"/>
    <w:rsid w:val="00F43721"/>
    <w:rsid w:val="00F4394F"/>
    <w:rsid w:val="00F439EA"/>
    <w:rsid w:val="00F43BB3"/>
    <w:rsid w:val="00F43BC8"/>
    <w:rsid w:val="00F4749B"/>
    <w:rsid w:val="00F5056D"/>
    <w:rsid w:val="00F509A8"/>
    <w:rsid w:val="00F50E68"/>
    <w:rsid w:val="00F514FB"/>
    <w:rsid w:val="00F54603"/>
    <w:rsid w:val="00F56138"/>
    <w:rsid w:val="00F56CE9"/>
    <w:rsid w:val="00F57320"/>
    <w:rsid w:val="00F61151"/>
    <w:rsid w:val="00F6226B"/>
    <w:rsid w:val="00F628F1"/>
    <w:rsid w:val="00F6313F"/>
    <w:rsid w:val="00F633B7"/>
    <w:rsid w:val="00F63427"/>
    <w:rsid w:val="00F64ACA"/>
    <w:rsid w:val="00F64ECE"/>
    <w:rsid w:val="00F66154"/>
    <w:rsid w:val="00F667CC"/>
    <w:rsid w:val="00F66A77"/>
    <w:rsid w:val="00F67595"/>
    <w:rsid w:val="00F6795E"/>
    <w:rsid w:val="00F67B6E"/>
    <w:rsid w:val="00F704F0"/>
    <w:rsid w:val="00F708EE"/>
    <w:rsid w:val="00F70F43"/>
    <w:rsid w:val="00F71638"/>
    <w:rsid w:val="00F721AE"/>
    <w:rsid w:val="00F72BA4"/>
    <w:rsid w:val="00F73A14"/>
    <w:rsid w:val="00F74806"/>
    <w:rsid w:val="00F74E0E"/>
    <w:rsid w:val="00F75853"/>
    <w:rsid w:val="00F76CB2"/>
    <w:rsid w:val="00F76E98"/>
    <w:rsid w:val="00F77765"/>
    <w:rsid w:val="00F77AAA"/>
    <w:rsid w:val="00F77EC3"/>
    <w:rsid w:val="00F811D8"/>
    <w:rsid w:val="00F82324"/>
    <w:rsid w:val="00F82FED"/>
    <w:rsid w:val="00F831E6"/>
    <w:rsid w:val="00F83A31"/>
    <w:rsid w:val="00F85E98"/>
    <w:rsid w:val="00F86256"/>
    <w:rsid w:val="00F868E6"/>
    <w:rsid w:val="00F86DE5"/>
    <w:rsid w:val="00F871D7"/>
    <w:rsid w:val="00F90495"/>
    <w:rsid w:val="00F923CD"/>
    <w:rsid w:val="00F93766"/>
    <w:rsid w:val="00F94EBB"/>
    <w:rsid w:val="00F951D0"/>
    <w:rsid w:val="00F961CE"/>
    <w:rsid w:val="00F97492"/>
    <w:rsid w:val="00FA0C4B"/>
    <w:rsid w:val="00FA0E9F"/>
    <w:rsid w:val="00FA544F"/>
    <w:rsid w:val="00FA6461"/>
    <w:rsid w:val="00FA6AEA"/>
    <w:rsid w:val="00FA7C8B"/>
    <w:rsid w:val="00FA7DDF"/>
    <w:rsid w:val="00FA7FA5"/>
    <w:rsid w:val="00FB0249"/>
    <w:rsid w:val="00FB2571"/>
    <w:rsid w:val="00FB29C4"/>
    <w:rsid w:val="00FB2D7B"/>
    <w:rsid w:val="00FB31F9"/>
    <w:rsid w:val="00FB3261"/>
    <w:rsid w:val="00FB3C5C"/>
    <w:rsid w:val="00FB3E25"/>
    <w:rsid w:val="00FB3F7C"/>
    <w:rsid w:val="00FB4AA3"/>
    <w:rsid w:val="00FB52F4"/>
    <w:rsid w:val="00FB5F33"/>
    <w:rsid w:val="00FB71B2"/>
    <w:rsid w:val="00FB75EA"/>
    <w:rsid w:val="00FB793A"/>
    <w:rsid w:val="00FC23AD"/>
    <w:rsid w:val="00FC3437"/>
    <w:rsid w:val="00FC388C"/>
    <w:rsid w:val="00FC5915"/>
    <w:rsid w:val="00FC5D6D"/>
    <w:rsid w:val="00FC6B34"/>
    <w:rsid w:val="00FD2026"/>
    <w:rsid w:val="00FD253F"/>
    <w:rsid w:val="00FD26C6"/>
    <w:rsid w:val="00FD46CB"/>
    <w:rsid w:val="00FD6657"/>
    <w:rsid w:val="00FD6BB1"/>
    <w:rsid w:val="00FE044A"/>
    <w:rsid w:val="00FE21EA"/>
    <w:rsid w:val="00FE3E02"/>
    <w:rsid w:val="00FE4949"/>
    <w:rsid w:val="00FE49BA"/>
    <w:rsid w:val="00FE6F6A"/>
    <w:rsid w:val="00FF0560"/>
    <w:rsid w:val="00FF1053"/>
    <w:rsid w:val="00FF13BB"/>
    <w:rsid w:val="00FF1A54"/>
    <w:rsid w:val="00FF36B3"/>
    <w:rsid w:val="00FF3ACD"/>
    <w:rsid w:val="00FF522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012A2"/>
  <w15:docId w15:val="{DBED0925-EDC9-4ACB-A739-75C0D41D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unhideWhenUsed/>
    <w:rsid w:val="00C047A4"/>
  </w:style>
  <w:style w:type="character" w:customStyle="1" w:styleId="FootnoteTextChar">
    <w:name w:val="Footnote Text Char"/>
    <w:basedOn w:val="DefaultParagraphFont"/>
    <w:link w:val="FootnoteText"/>
    <w:uiPriority w:val="99"/>
    <w:rsid w:val="00C047A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A691D"/>
    <w:pPr>
      <w:tabs>
        <w:tab w:val="center" w:pos="4680"/>
        <w:tab w:val="right" w:pos="9360"/>
      </w:tabs>
    </w:pPr>
  </w:style>
  <w:style w:type="character" w:customStyle="1" w:styleId="HeaderChar">
    <w:name w:val="Header Char"/>
    <w:basedOn w:val="DefaultParagraphFont"/>
    <w:link w:val="Header"/>
    <w:uiPriority w:val="99"/>
    <w:rsid w:val="00BA69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A691D"/>
    <w:pPr>
      <w:tabs>
        <w:tab w:val="center" w:pos="4680"/>
        <w:tab w:val="right" w:pos="9360"/>
      </w:tabs>
    </w:pPr>
  </w:style>
  <w:style w:type="character" w:customStyle="1" w:styleId="FooterChar">
    <w:name w:val="Footer Char"/>
    <w:basedOn w:val="DefaultParagraphFont"/>
    <w:link w:val="Footer"/>
    <w:uiPriority w:val="99"/>
    <w:rsid w:val="00BA691D"/>
    <w:rPr>
      <w:rFonts w:ascii="Times New Roman" w:eastAsia="Times New Roman" w:hAnsi="Times New Roman" w:cs="Times New Roman"/>
      <w:sz w:val="20"/>
      <w:szCs w:val="20"/>
    </w:rPr>
  </w:style>
  <w:style w:type="paragraph" w:styleId="ListParagraph">
    <w:name w:val="List Paragraph"/>
    <w:basedOn w:val="Normal"/>
    <w:uiPriority w:val="34"/>
    <w:qFormat/>
    <w:rsid w:val="004F5AF7"/>
    <w:pPr>
      <w:ind w:left="720"/>
      <w:contextualSpacing/>
    </w:pPr>
  </w:style>
  <w:style w:type="character" w:styleId="CommentReference">
    <w:name w:val="annotation reference"/>
    <w:basedOn w:val="DefaultParagraphFont"/>
    <w:uiPriority w:val="99"/>
    <w:semiHidden/>
    <w:unhideWhenUsed/>
    <w:rsid w:val="003C2DEA"/>
    <w:rPr>
      <w:sz w:val="16"/>
      <w:szCs w:val="16"/>
    </w:rPr>
  </w:style>
  <w:style w:type="paragraph" w:styleId="CommentText">
    <w:name w:val="annotation text"/>
    <w:basedOn w:val="Normal"/>
    <w:link w:val="CommentTextChar"/>
    <w:uiPriority w:val="99"/>
    <w:unhideWhenUsed/>
    <w:rsid w:val="003C2DEA"/>
  </w:style>
  <w:style w:type="character" w:customStyle="1" w:styleId="CommentTextChar">
    <w:name w:val="Comment Text Char"/>
    <w:basedOn w:val="DefaultParagraphFont"/>
    <w:link w:val="CommentText"/>
    <w:uiPriority w:val="99"/>
    <w:rsid w:val="003C2D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2DEA"/>
    <w:rPr>
      <w:b/>
      <w:bCs/>
    </w:rPr>
  </w:style>
  <w:style w:type="character" w:customStyle="1" w:styleId="CommentSubjectChar">
    <w:name w:val="Comment Subject Char"/>
    <w:basedOn w:val="CommentTextChar"/>
    <w:link w:val="CommentSubject"/>
    <w:uiPriority w:val="99"/>
    <w:semiHidden/>
    <w:rsid w:val="003C2DEA"/>
    <w:rPr>
      <w:rFonts w:ascii="Times New Roman" w:eastAsia="Times New Roman" w:hAnsi="Times New Roman" w:cs="Times New Roman"/>
      <w:b/>
      <w:bCs/>
      <w:sz w:val="20"/>
      <w:szCs w:val="20"/>
    </w:rPr>
  </w:style>
  <w:style w:type="paragraph" w:styleId="Revision">
    <w:name w:val="Revision"/>
    <w:hidden/>
    <w:uiPriority w:val="99"/>
    <w:semiHidden/>
    <w:rsid w:val="00DD62EC"/>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026068"/>
    <w:rPr>
      <w:sz w:val="24"/>
      <w:szCs w:val="24"/>
    </w:rPr>
  </w:style>
  <w:style w:type="character" w:customStyle="1" w:styleId="cohl">
    <w:name w:val="co_hl"/>
    <w:basedOn w:val="DefaultParagraphFont"/>
    <w:rsid w:val="00546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113181">
      <w:bodyDiv w:val="1"/>
      <w:marLeft w:val="0"/>
      <w:marRight w:val="0"/>
      <w:marTop w:val="0"/>
      <w:marBottom w:val="0"/>
      <w:divBdr>
        <w:top w:val="none" w:sz="0" w:space="0" w:color="auto"/>
        <w:left w:val="none" w:sz="0" w:space="0" w:color="auto"/>
        <w:bottom w:val="none" w:sz="0" w:space="0" w:color="auto"/>
        <w:right w:val="none" w:sz="0" w:space="0" w:color="auto"/>
      </w:divBdr>
    </w:div>
    <w:div w:id="1091507681">
      <w:bodyDiv w:val="1"/>
      <w:marLeft w:val="0"/>
      <w:marRight w:val="0"/>
      <w:marTop w:val="0"/>
      <w:marBottom w:val="0"/>
      <w:divBdr>
        <w:top w:val="none" w:sz="0" w:space="0" w:color="auto"/>
        <w:left w:val="none" w:sz="0" w:space="0" w:color="auto"/>
        <w:bottom w:val="none" w:sz="0" w:space="0" w:color="auto"/>
        <w:right w:val="none" w:sz="0" w:space="0" w:color="auto"/>
      </w:divBdr>
      <w:divsChild>
        <w:div w:id="1940597184">
          <w:marLeft w:val="0"/>
          <w:marRight w:val="0"/>
          <w:marTop w:val="0"/>
          <w:marBottom w:val="0"/>
          <w:divBdr>
            <w:top w:val="none" w:sz="0" w:space="0" w:color="auto"/>
            <w:left w:val="single" w:sz="6" w:space="0" w:color="BBBBBB"/>
            <w:bottom w:val="single" w:sz="6" w:space="0" w:color="BBBBBB"/>
            <w:right w:val="single" w:sz="6" w:space="0" w:color="BBBBBB"/>
          </w:divBdr>
          <w:divsChild>
            <w:div w:id="921714909">
              <w:marLeft w:val="0"/>
              <w:marRight w:val="0"/>
              <w:marTop w:val="0"/>
              <w:marBottom w:val="0"/>
              <w:divBdr>
                <w:top w:val="none" w:sz="0" w:space="0" w:color="auto"/>
                <w:left w:val="none" w:sz="0" w:space="0" w:color="auto"/>
                <w:bottom w:val="none" w:sz="0" w:space="0" w:color="auto"/>
                <w:right w:val="none" w:sz="0" w:space="0" w:color="auto"/>
              </w:divBdr>
              <w:divsChild>
                <w:div w:id="671641929">
                  <w:marLeft w:val="0"/>
                  <w:marRight w:val="0"/>
                  <w:marTop w:val="0"/>
                  <w:marBottom w:val="0"/>
                  <w:divBdr>
                    <w:top w:val="none" w:sz="0" w:space="0" w:color="auto"/>
                    <w:left w:val="none" w:sz="0" w:space="0" w:color="auto"/>
                    <w:bottom w:val="none" w:sz="0" w:space="0" w:color="auto"/>
                    <w:right w:val="none" w:sz="0" w:space="0" w:color="auto"/>
                  </w:divBdr>
                  <w:divsChild>
                    <w:div w:id="1093355893">
                      <w:marLeft w:val="0"/>
                      <w:marRight w:val="0"/>
                      <w:marTop w:val="0"/>
                      <w:marBottom w:val="0"/>
                      <w:divBdr>
                        <w:top w:val="none" w:sz="0" w:space="0" w:color="auto"/>
                        <w:left w:val="none" w:sz="0" w:space="0" w:color="auto"/>
                        <w:bottom w:val="none" w:sz="0" w:space="0" w:color="auto"/>
                        <w:right w:val="none" w:sz="0" w:space="0" w:color="auto"/>
                      </w:divBdr>
                      <w:divsChild>
                        <w:div w:id="288248219">
                          <w:marLeft w:val="0"/>
                          <w:marRight w:val="0"/>
                          <w:marTop w:val="0"/>
                          <w:marBottom w:val="0"/>
                          <w:divBdr>
                            <w:top w:val="none" w:sz="0" w:space="0" w:color="auto"/>
                            <w:left w:val="none" w:sz="0" w:space="0" w:color="auto"/>
                            <w:bottom w:val="none" w:sz="0" w:space="0" w:color="auto"/>
                            <w:right w:val="none" w:sz="0" w:space="0" w:color="auto"/>
                          </w:divBdr>
                          <w:divsChild>
                            <w:div w:id="296254850">
                              <w:marLeft w:val="0"/>
                              <w:marRight w:val="0"/>
                              <w:marTop w:val="0"/>
                              <w:marBottom w:val="0"/>
                              <w:divBdr>
                                <w:top w:val="none" w:sz="0" w:space="0" w:color="auto"/>
                                <w:left w:val="none" w:sz="0" w:space="0" w:color="auto"/>
                                <w:bottom w:val="none" w:sz="0" w:space="0" w:color="auto"/>
                                <w:right w:val="none" w:sz="0" w:space="0" w:color="auto"/>
                              </w:divBdr>
                              <w:divsChild>
                                <w:div w:id="1972440045">
                                  <w:marLeft w:val="0"/>
                                  <w:marRight w:val="0"/>
                                  <w:marTop w:val="0"/>
                                  <w:marBottom w:val="0"/>
                                  <w:divBdr>
                                    <w:top w:val="none" w:sz="0" w:space="0" w:color="auto"/>
                                    <w:left w:val="none" w:sz="0" w:space="0" w:color="auto"/>
                                    <w:bottom w:val="none" w:sz="0" w:space="0" w:color="auto"/>
                                    <w:right w:val="none" w:sz="0" w:space="0" w:color="auto"/>
                                  </w:divBdr>
                                  <w:divsChild>
                                    <w:div w:id="1641112055">
                                      <w:marLeft w:val="0"/>
                                      <w:marRight w:val="0"/>
                                      <w:marTop w:val="0"/>
                                      <w:marBottom w:val="0"/>
                                      <w:divBdr>
                                        <w:top w:val="none" w:sz="0" w:space="0" w:color="auto"/>
                                        <w:left w:val="none" w:sz="0" w:space="0" w:color="auto"/>
                                        <w:bottom w:val="none" w:sz="0" w:space="0" w:color="auto"/>
                                        <w:right w:val="none" w:sz="0" w:space="0" w:color="auto"/>
                                      </w:divBdr>
                                      <w:divsChild>
                                        <w:div w:id="1378361769">
                                          <w:marLeft w:val="1200"/>
                                          <w:marRight w:val="1200"/>
                                          <w:marTop w:val="0"/>
                                          <w:marBottom w:val="0"/>
                                          <w:divBdr>
                                            <w:top w:val="none" w:sz="0" w:space="0" w:color="auto"/>
                                            <w:left w:val="none" w:sz="0" w:space="0" w:color="auto"/>
                                            <w:bottom w:val="none" w:sz="0" w:space="0" w:color="auto"/>
                                            <w:right w:val="none" w:sz="0" w:space="0" w:color="auto"/>
                                          </w:divBdr>
                                          <w:divsChild>
                                            <w:div w:id="927924296">
                                              <w:marLeft w:val="0"/>
                                              <w:marRight w:val="0"/>
                                              <w:marTop w:val="0"/>
                                              <w:marBottom w:val="0"/>
                                              <w:divBdr>
                                                <w:top w:val="none" w:sz="0" w:space="0" w:color="auto"/>
                                                <w:left w:val="none" w:sz="0" w:space="0" w:color="auto"/>
                                                <w:bottom w:val="none" w:sz="0" w:space="0" w:color="auto"/>
                                                <w:right w:val="none" w:sz="0" w:space="0" w:color="auto"/>
                                              </w:divBdr>
                                              <w:divsChild>
                                                <w:div w:id="476460894">
                                                  <w:marLeft w:val="0"/>
                                                  <w:marRight w:val="0"/>
                                                  <w:marTop w:val="0"/>
                                                  <w:marBottom w:val="0"/>
                                                  <w:divBdr>
                                                    <w:top w:val="none" w:sz="0" w:space="0" w:color="auto"/>
                                                    <w:left w:val="none" w:sz="0" w:space="0" w:color="auto"/>
                                                    <w:bottom w:val="none" w:sz="0" w:space="0" w:color="auto"/>
                                                    <w:right w:val="none" w:sz="0" w:space="0" w:color="auto"/>
                                                  </w:divBdr>
                                                  <w:divsChild>
                                                    <w:div w:id="613631822">
                                                      <w:marLeft w:val="0"/>
                                                      <w:marRight w:val="0"/>
                                                      <w:marTop w:val="0"/>
                                                      <w:marBottom w:val="0"/>
                                                      <w:divBdr>
                                                        <w:top w:val="none" w:sz="0" w:space="0" w:color="auto"/>
                                                        <w:left w:val="none" w:sz="0" w:space="0" w:color="auto"/>
                                                        <w:bottom w:val="none" w:sz="0" w:space="0" w:color="auto"/>
                                                        <w:right w:val="none" w:sz="0" w:space="0" w:color="auto"/>
                                                      </w:divBdr>
                                                      <w:divsChild>
                                                        <w:div w:id="530143803">
                                                          <w:marLeft w:val="0"/>
                                                          <w:marRight w:val="0"/>
                                                          <w:marTop w:val="0"/>
                                                          <w:marBottom w:val="0"/>
                                                          <w:divBdr>
                                                            <w:top w:val="none" w:sz="0" w:space="0" w:color="auto"/>
                                                            <w:left w:val="none" w:sz="0" w:space="0" w:color="auto"/>
                                                            <w:bottom w:val="none" w:sz="0" w:space="0" w:color="auto"/>
                                                            <w:right w:val="none" w:sz="0" w:space="0" w:color="auto"/>
                                                          </w:divBdr>
                                                          <w:divsChild>
                                                            <w:div w:id="437527602">
                                                              <w:marLeft w:val="0"/>
                                                              <w:marRight w:val="0"/>
                                                              <w:marTop w:val="0"/>
                                                              <w:marBottom w:val="0"/>
                                                              <w:divBdr>
                                                                <w:top w:val="none" w:sz="0" w:space="0" w:color="auto"/>
                                                                <w:left w:val="none" w:sz="0" w:space="0" w:color="auto"/>
                                                                <w:bottom w:val="none" w:sz="0" w:space="0" w:color="auto"/>
                                                                <w:right w:val="none" w:sz="0" w:space="0" w:color="auto"/>
                                                              </w:divBdr>
                                                              <w:divsChild>
                                                                <w:div w:id="319624895">
                                                                  <w:marLeft w:val="0"/>
                                                                  <w:marRight w:val="0"/>
                                                                  <w:marTop w:val="0"/>
                                                                  <w:marBottom w:val="0"/>
                                                                  <w:divBdr>
                                                                    <w:top w:val="none" w:sz="0" w:space="0" w:color="auto"/>
                                                                    <w:left w:val="none" w:sz="0" w:space="0" w:color="auto"/>
                                                                    <w:bottom w:val="none" w:sz="0" w:space="0" w:color="auto"/>
                                                                    <w:right w:val="none" w:sz="0" w:space="0" w:color="auto"/>
                                                                  </w:divBdr>
                                                                </w:div>
                                                              </w:divsChild>
                                                            </w:div>
                                                            <w:div w:id="1981350053">
                                                              <w:marLeft w:val="0"/>
                                                              <w:marRight w:val="0"/>
                                                              <w:marTop w:val="0"/>
                                                              <w:marBottom w:val="0"/>
                                                              <w:divBdr>
                                                                <w:top w:val="none" w:sz="0" w:space="0" w:color="auto"/>
                                                                <w:left w:val="none" w:sz="0" w:space="0" w:color="auto"/>
                                                                <w:bottom w:val="none" w:sz="0" w:space="0" w:color="auto"/>
                                                                <w:right w:val="none" w:sz="0" w:space="0" w:color="auto"/>
                                                              </w:divBdr>
                                                              <w:divsChild>
                                                                <w:div w:id="529492746">
                                                                  <w:marLeft w:val="0"/>
                                                                  <w:marRight w:val="0"/>
                                                                  <w:marTop w:val="0"/>
                                                                  <w:marBottom w:val="0"/>
                                                                  <w:divBdr>
                                                                    <w:top w:val="none" w:sz="0" w:space="0" w:color="auto"/>
                                                                    <w:left w:val="none" w:sz="0" w:space="0" w:color="auto"/>
                                                                    <w:bottom w:val="none" w:sz="0" w:space="0" w:color="auto"/>
                                                                    <w:right w:val="none" w:sz="0" w:space="0" w:color="auto"/>
                                                                  </w:divBdr>
                                                                  <w:divsChild>
                                                                    <w:div w:id="581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04878">
                                                              <w:marLeft w:val="0"/>
                                                              <w:marRight w:val="0"/>
                                                              <w:marTop w:val="0"/>
                                                              <w:marBottom w:val="0"/>
                                                              <w:divBdr>
                                                                <w:top w:val="none" w:sz="0" w:space="0" w:color="auto"/>
                                                                <w:left w:val="none" w:sz="0" w:space="0" w:color="auto"/>
                                                                <w:bottom w:val="none" w:sz="0" w:space="0" w:color="auto"/>
                                                                <w:right w:val="none" w:sz="0" w:space="0" w:color="auto"/>
                                                              </w:divBdr>
                                                              <w:divsChild>
                                                                <w:div w:id="358707474">
                                                                  <w:marLeft w:val="0"/>
                                                                  <w:marRight w:val="0"/>
                                                                  <w:marTop w:val="0"/>
                                                                  <w:marBottom w:val="0"/>
                                                                  <w:divBdr>
                                                                    <w:top w:val="none" w:sz="0" w:space="0" w:color="auto"/>
                                                                    <w:left w:val="none" w:sz="0" w:space="0" w:color="auto"/>
                                                                    <w:bottom w:val="none" w:sz="0" w:space="0" w:color="auto"/>
                                                                    <w:right w:val="none" w:sz="0" w:space="0" w:color="auto"/>
                                                                  </w:divBdr>
                                                                  <w:divsChild>
                                                                    <w:div w:id="130654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42701">
                                                              <w:marLeft w:val="0"/>
                                                              <w:marRight w:val="0"/>
                                                              <w:marTop w:val="0"/>
                                                              <w:marBottom w:val="0"/>
                                                              <w:divBdr>
                                                                <w:top w:val="none" w:sz="0" w:space="0" w:color="auto"/>
                                                                <w:left w:val="none" w:sz="0" w:space="0" w:color="auto"/>
                                                                <w:bottom w:val="none" w:sz="0" w:space="0" w:color="auto"/>
                                                                <w:right w:val="none" w:sz="0" w:space="0" w:color="auto"/>
                                                              </w:divBdr>
                                                              <w:divsChild>
                                                                <w:div w:id="217523415">
                                                                  <w:marLeft w:val="0"/>
                                                                  <w:marRight w:val="0"/>
                                                                  <w:marTop w:val="0"/>
                                                                  <w:marBottom w:val="0"/>
                                                                  <w:divBdr>
                                                                    <w:top w:val="none" w:sz="0" w:space="0" w:color="auto"/>
                                                                    <w:left w:val="none" w:sz="0" w:space="0" w:color="auto"/>
                                                                    <w:bottom w:val="none" w:sz="0" w:space="0" w:color="auto"/>
                                                                    <w:right w:val="none" w:sz="0" w:space="0" w:color="auto"/>
                                                                  </w:divBdr>
                                                                  <w:divsChild>
                                                                    <w:div w:id="192140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9716">
                                                              <w:marLeft w:val="0"/>
                                                              <w:marRight w:val="0"/>
                                                              <w:marTop w:val="0"/>
                                                              <w:marBottom w:val="0"/>
                                                              <w:divBdr>
                                                                <w:top w:val="none" w:sz="0" w:space="0" w:color="auto"/>
                                                                <w:left w:val="none" w:sz="0" w:space="0" w:color="auto"/>
                                                                <w:bottom w:val="none" w:sz="0" w:space="0" w:color="auto"/>
                                                                <w:right w:val="none" w:sz="0" w:space="0" w:color="auto"/>
                                                              </w:divBdr>
                                                              <w:divsChild>
                                                                <w:div w:id="607467782">
                                                                  <w:marLeft w:val="0"/>
                                                                  <w:marRight w:val="0"/>
                                                                  <w:marTop w:val="0"/>
                                                                  <w:marBottom w:val="0"/>
                                                                  <w:divBdr>
                                                                    <w:top w:val="none" w:sz="0" w:space="0" w:color="auto"/>
                                                                    <w:left w:val="none" w:sz="0" w:space="0" w:color="auto"/>
                                                                    <w:bottom w:val="none" w:sz="0" w:space="0" w:color="auto"/>
                                                                    <w:right w:val="none" w:sz="0" w:space="0" w:color="auto"/>
                                                                  </w:divBdr>
                                                                  <w:divsChild>
                                                                    <w:div w:id="8144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931706">
                                                              <w:marLeft w:val="0"/>
                                                              <w:marRight w:val="0"/>
                                                              <w:marTop w:val="0"/>
                                                              <w:marBottom w:val="0"/>
                                                              <w:divBdr>
                                                                <w:top w:val="none" w:sz="0" w:space="0" w:color="auto"/>
                                                                <w:left w:val="none" w:sz="0" w:space="0" w:color="auto"/>
                                                                <w:bottom w:val="none" w:sz="0" w:space="0" w:color="auto"/>
                                                                <w:right w:val="none" w:sz="0" w:space="0" w:color="auto"/>
                                                              </w:divBdr>
                                                              <w:divsChild>
                                                                <w:div w:id="735519864">
                                                                  <w:marLeft w:val="0"/>
                                                                  <w:marRight w:val="0"/>
                                                                  <w:marTop w:val="0"/>
                                                                  <w:marBottom w:val="0"/>
                                                                  <w:divBdr>
                                                                    <w:top w:val="none" w:sz="0" w:space="0" w:color="auto"/>
                                                                    <w:left w:val="none" w:sz="0" w:space="0" w:color="auto"/>
                                                                    <w:bottom w:val="none" w:sz="0" w:space="0" w:color="auto"/>
                                                                    <w:right w:val="none" w:sz="0" w:space="0" w:color="auto"/>
                                                                  </w:divBdr>
                                                                  <w:divsChild>
                                                                    <w:div w:id="186995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40238757">
      <w:bodyDiv w:val="1"/>
      <w:marLeft w:val="0"/>
      <w:marRight w:val="0"/>
      <w:marTop w:val="0"/>
      <w:marBottom w:val="0"/>
      <w:divBdr>
        <w:top w:val="none" w:sz="0" w:space="0" w:color="auto"/>
        <w:left w:val="none" w:sz="0" w:space="0" w:color="auto"/>
        <w:bottom w:val="none" w:sz="0" w:space="0" w:color="auto"/>
        <w:right w:val="none" w:sz="0" w:space="0" w:color="auto"/>
      </w:divBdr>
      <w:divsChild>
        <w:div w:id="2080328161">
          <w:marLeft w:val="0"/>
          <w:marRight w:val="0"/>
          <w:marTop w:val="0"/>
          <w:marBottom w:val="0"/>
          <w:divBdr>
            <w:top w:val="none" w:sz="0" w:space="0" w:color="auto"/>
            <w:left w:val="single" w:sz="6" w:space="0" w:color="BBBBBB"/>
            <w:bottom w:val="single" w:sz="6" w:space="0" w:color="BBBBBB"/>
            <w:right w:val="single" w:sz="6" w:space="0" w:color="BBBBBB"/>
          </w:divBdr>
          <w:divsChild>
            <w:div w:id="2073460017">
              <w:marLeft w:val="0"/>
              <w:marRight w:val="0"/>
              <w:marTop w:val="0"/>
              <w:marBottom w:val="0"/>
              <w:divBdr>
                <w:top w:val="none" w:sz="0" w:space="0" w:color="auto"/>
                <w:left w:val="none" w:sz="0" w:space="0" w:color="auto"/>
                <w:bottom w:val="none" w:sz="0" w:space="0" w:color="auto"/>
                <w:right w:val="none" w:sz="0" w:space="0" w:color="auto"/>
              </w:divBdr>
              <w:divsChild>
                <w:div w:id="1407802074">
                  <w:marLeft w:val="0"/>
                  <w:marRight w:val="0"/>
                  <w:marTop w:val="0"/>
                  <w:marBottom w:val="0"/>
                  <w:divBdr>
                    <w:top w:val="none" w:sz="0" w:space="0" w:color="auto"/>
                    <w:left w:val="none" w:sz="0" w:space="0" w:color="auto"/>
                    <w:bottom w:val="none" w:sz="0" w:space="0" w:color="auto"/>
                    <w:right w:val="none" w:sz="0" w:space="0" w:color="auto"/>
                  </w:divBdr>
                  <w:divsChild>
                    <w:div w:id="790052110">
                      <w:marLeft w:val="0"/>
                      <w:marRight w:val="0"/>
                      <w:marTop w:val="0"/>
                      <w:marBottom w:val="0"/>
                      <w:divBdr>
                        <w:top w:val="none" w:sz="0" w:space="0" w:color="auto"/>
                        <w:left w:val="none" w:sz="0" w:space="0" w:color="auto"/>
                        <w:bottom w:val="none" w:sz="0" w:space="0" w:color="auto"/>
                        <w:right w:val="none" w:sz="0" w:space="0" w:color="auto"/>
                      </w:divBdr>
                      <w:divsChild>
                        <w:div w:id="2038695637">
                          <w:marLeft w:val="0"/>
                          <w:marRight w:val="0"/>
                          <w:marTop w:val="0"/>
                          <w:marBottom w:val="0"/>
                          <w:divBdr>
                            <w:top w:val="none" w:sz="0" w:space="0" w:color="auto"/>
                            <w:left w:val="none" w:sz="0" w:space="0" w:color="auto"/>
                            <w:bottom w:val="none" w:sz="0" w:space="0" w:color="auto"/>
                            <w:right w:val="none" w:sz="0" w:space="0" w:color="auto"/>
                          </w:divBdr>
                          <w:divsChild>
                            <w:div w:id="1596089804">
                              <w:marLeft w:val="0"/>
                              <w:marRight w:val="0"/>
                              <w:marTop w:val="0"/>
                              <w:marBottom w:val="0"/>
                              <w:divBdr>
                                <w:top w:val="none" w:sz="0" w:space="0" w:color="auto"/>
                                <w:left w:val="none" w:sz="0" w:space="0" w:color="auto"/>
                                <w:bottom w:val="none" w:sz="0" w:space="0" w:color="auto"/>
                                <w:right w:val="none" w:sz="0" w:space="0" w:color="auto"/>
                              </w:divBdr>
                              <w:divsChild>
                                <w:div w:id="453837289">
                                  <w:marLeft w:val="0"/>
                                  <w:marRight w:val="0"/>
                                  <w:marTop w:val="0"/>
                                  <w:marBottom w:val="0"/>
                                  <w:divBdr>
                                    <w:top w:val="none" w:sz="0" w:space="0" w:color="auto"/>
                                    <w:left w:val="none" w:sz="0" w:space="0" w:color="auto"/>
                                    <w:bottom w:val="none" w:sz="0" w:space="0" w:color="auto"/>
                                    <w:right w:val="none" w:sz="0" w:space="0" w:color="auto"/>
                                  </w:divBdr>
                                  <w:divsChild>
                                    <w:div w:id="1843229605">
                                      <w:marLeft w:val="0"/>
                                      <w:marRight w:val="0"/>
                                      <w:marTop w:val="0"/>
                                      <w:marBottom w:val="0"/>
                                      <w:divBdr>
                                        <w:top w:val="none" w:sz="0" w:space="0" w:color="auto"/>
                                        <w:left w:val="none" w:sz="0" w:space="0" w:color="auto"/>
                                        <w:bottom w:val="none" w:sz="0" w:space="0" w:color="auto"/>
                                        <w:right w:val="none" w:sz="0" w:space="0" w:color="auto"/>
                                      </w:divBdr>
                                      <w:divsChild>
                                        <w:div w:id="1271667093">
                                          <w:marLeft w:val="1200"/>
                                          <w:marRight w:val="1200"/>
                                          <w:marTop w:val="0"/>
                                          <w:marBottom w:val="0"/>
                                          <w:divBdr>
                                            <w:top w:val="none" w:sz="0" w:space="0" w:color="auto"/>
                                            <w:left w:val="none" w:sz="0" w:space="0" w:color="auto"/>
                                            <w:bottom w:val="none" w:sz="0" w:space="0" w:color="auto"/>
                                            <w:right w:val="none" w:sz="0" w:space="0" w:color="auto"/>
                                          </w:divBdr>
                                          <w:divsChild>
                                            <w:div w:id="2039819986">
                                              <w:marLeft w:val="0"/>
                                              <w:marRight w:val="0"/>
                                              <w:marTop w:val="0"/>
                                              <w:marBottom w:val="0"/>
                                              <w:divBdr>
                                                <w:top w:val="none" w:sz="0" w:space="0" w:color="auto"/>
                                                <w:left w:val="none" w:sz="0" w:space="0" w:color="auto"/>
                                                <w:bottom w:val="none" w:sz="0" w:space="0" w:color="auto"/>
                                                <w:right w:val="none" w:sz="0" w:space="0" w:color="auto"/>
                                              </w:divBdr>
                                              <w:divsChild>
                                                <w:div w:id="1695383457">
                                                  <w:marLeft w:val="0"/>
                                                  <w:marRight w:val="0"/>
                                                  <w:marTop w:val="0"/>
                                                  <w:marBottom w:val="0"/>
                                                  <w:divBdr>
                                                    <w:top w:val="none" w:sz="0" w:space="0" w:color="auto"/>
                                                    <w:left w:val="none" w:sz="0" w:space="0" w:color="auto"/>
                                                    <w:bottom w:val="none" w:sz="0" w:space="0" w:color="auto"/>
                                                    <w:right w:val="none" w:sz="0" w:space="0" w:color="auto"/>
                                                  </w:divBdr>
                                                  <w:divsChild>
                                                    <w:div w:id="756709377">
                                                      <w:marLeft w:val="0"/>
                                                      <w:marRight w:val="0"/>
                                                      <w:marTop w:val="0"/>
                                                      <w:marBottom w:val="0"/>
                                                      <w:divBdr>
                                                        <w:top w:val="none" w:sz="0" w:space="0" w:color="auto"/>
                                                        <w:left w:val="none" w:sz="0" w:space="0" w:color="auto"/>
                                                        <w:bottom w:val="none" w:sz="0" w:space="0" w:color="auto"/>
                                                        <w:right w:val="none" w:sz="0" w:space="0" w:color="auto"/>
                                                      </w:divBdr>
                                                      <w:divsChild>
                                                        <w:div w:id="1437872229">
                                                          <w:marLeft w:val="0"/>
                                                          <w:marRight w:val="0"/>
                                                          <w:marTop w:val="0"/>
                                                          <w:marBottom w:val="0"/>
                                                          <w:divBdr>
                                                            <w:top w:val="none" w:sz="0" w:space="0" w:color="auto"/>
                                                            <w:left w:val="none" w:sz="0" w:space="0" w:color="auto"/>
                                                            <w:bottom w:val="none" w:sz="0" w:space="0" w:color="auto"/>
                                                            <w:right w:val="none" w:sz="0" w:space="0" w:color="auto"/>
                                                          </w:divBdr>
                                                          <w:divsChild>
                                                            <w:div w:id="756173811">
                                                              <w:marLeft w:val="0"/>
                                                              <w:marRight w:val="0"/>
                                                              <w:marTop w:val="0"/>
                                                              <w:marBottom w:val="0"/>
                                                              <w:divBdr>
                                                                <w:top w:val="none" w:sz="0" w:space="0" w:color="auto"/>
                                                                <w:left w:val="none" w:sz="0" w:space="0" w:color="auto"/>
                                                                <w:bottom w:val="none" w:sz="0" w:space="0" w:color="auto"/>
                                                                <w:right w:val="none" w:sz="0" w:space="0" w:color="auto"/>
                                                              </w:divBdr>
                                                              <w:divsChild>
                                                                <w:div w:id="405496546">
                                                                  <w:marLeft w:val="0"/>
                                                                  <w:marRight w:val="0"/>
                                                                  <w:marTop w:val="0"/>
                                                                  <w:marBottom w:val="0"/>
                                                                  <w:divBdr>
                                                                    <w:top w:val="none" w:sz="0" w:space="0" w:color="auto"/>
                                                                    <w:left w:val="none" w:sz="0" w:space="0" w:color="auto"/>
                                                                    <w:bottom w:val="none" w:sz="0" w:space="0" w:color="auto"/>
                                                                    <w:right w:val="none" w:sz="0" w:space="0" w:color="auto"/>
                                                                  </w:divBdr>
                                                                  <w:divsChild>
                                                                    <w:div w:id="180172277">
                                                                      <w:marLeft w:val="0"/>
                                                                      <w:marRight w:val="0"/>
                                                                      <w:marTop w:val="0"/>
                                                                      <w:marBottom w:val="0"/>
                                                                      <w:divBdr>
                                                                        <w:top w:val="none" w:sz="0" w:space="0" w:color="auto"/>
                                                                        <w:left w:val="none" w:sz="0" w:space="0" w:color="auto"/>
                                                                        <w:bottom w:val="none" w:sz="0" w:space="0" w:color="auto"/>
                                                                        <w:right w:val="none" w:sz="0" w:space="0" w:color="auto"/>
                                                                      </w:divBdr>
                                                                      <w:divsChild>
                                                                        <w:div w:id="2095468764">
                                                                          <w:marLeft w:val="0"/>
                                                                          <w:marRight w:val="0"/>
                                                                          <w:marTop w:val="0"/>
                                                                          <w:marBottom w:val="0"/>
                                                                          <w:divBdr>
                                                                            <w:top w:val="none" w:sz="0" w:space="0" w:color="auto"/>
                                                                            <w:left w:val="none" w:sz="0" w:space="0" w:color="auto"/>
                                                                            <w:bottom w:val="none" w:sz="0" w:space="0" w:color="auto"/>
                                                                            <w:right w:val="none" w:sz="0" w:space="0" w:color="auto"/>
                                                                          </w:divBdr>
                                                                        </w:div>
                                                                        <w:div w:id="1169709353">
                                                                          <w:marLeft w:val="0"/>
                                                                          <w:marRight w:val="0"/>
                                                                          <w:marTop w:val="0"/>
                                                                          <w:marBottom w:val="0"/>
                                                                          <w:divBdr>
                                                                            <w:top w:val="none" w:sz="0" w:space="0" w:color="auto"/>
                                                                            <w:left w:val="none" w:sz="0" w:space="0" w:color="auto"/>
                                                                            <w:bottom w:val="none" w:sz="0" w:space="0" w:color="auto"/>
                                                                            <w:right w:val="none" w:sz="0" w:space="0" w:color="auto"/>
                                                                          </w:divBdr>
                                                                          <w:divsChild>
                                                                            <w:div w:id="1261986344">
                                                                              <w:marLeft w:val="0"/>
                                                                              <w:marRight w:val="0"/>
                                                                              <w:marTop w:val="0"/>
                                                                              <w:marBottom w:val="0"/>
                                                                              <w:divBdr>
                                                                                <w:top w:val="none" w:sz="0" w:space="0" w:color="auto"/>
                                                                                <w:left w:val="none" w:sz="0" w:space="0" w:color="auto"/>
                                                                                <w:bottom w:val="none" w:sz="0" w:space="0" w:color="auto"/>
                                                                                <w:right w:val="none" w:sz="0" w:space="0" w:color="auto"/>
                                                                              </w:divBdr>
                                                                              <w:divsChild>
                                                                                <w:div w:id="1431776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65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9434723">
      <w:bodyDiv w:val="1"/>
      <w:marLeft w:val="0"/>
      <w:marRight w:val="0"/>
      <w:marTop w:val="0"/>
      <w:marBottom w:val="0"/>
      <w:divBdr>
        <w:top w:val="none" w:sz="0" w:space="0" w:color="auto"/>
        <w:left w:val="none" w:sz="0" w:space="0" w:color="auto"/>
        <w:bottom w:val="none" w:sz="0" w:space="0" w:color="auto"/>
        <w:right w:val="none" w:sz="0" w:space="0" w:color="auto"/>
      </w:divBdr>
      <w:divsChild>
        <w:div w:id="2099133500">
          <w:marLeft w:val="0"/>
          <w:marRight w:val="0"/>
          <w:marTop w:val="0"/>
          <w:marBottom w:val="0"/>
          <w:divBdr>
            <w:top w:val="none" w:sz="0" w:space="0" w:color="auto"/>
            <w:left w:val="none" w:sz="0" w:space="0" w:color="auto"/>
            <w:bottom w:val="none" w:sz="0" w:space="0" w:color="auto"/>
            <w:right w:val="none" w:sz="0" w:space="0" w:color="auto"/>
          </w:divBdr>
        </w:div>
      </w:divsChild>
    </w:div>
    <w:div w:id="1899047122">
      <w:bodyDiv w:val="1"/>
      <w:marLeft w:val="0"/>
      <w:marRight w:val="0"/>
      <w:marTop w:val="0"/>
      <w:marBottom w:val="0"/>
      <w:divBdr>
        <w:top w:val="none" w:sz="0" w:space="0" w:color="auto"/>
        <w:left w:val="none" w:sz="0" w:space="0" w:color="auto"/>
        <w:bottom w:val="none" w:sz="0" w:space="0" w:color="auto"/>
        <w:right w:val="none" w:sz="0" w:space="0" w:color="auto"/>
      </w:divBdr>
      <w:divsChild>
        <w:div w:id="1768576566">
          <w:marLeft w:val="0"/>
          <w:marRight w:val="0"/>
          <w:marTop w:val="0"/>
          <w:marBottom w:val="0"/>
          <w:divBdr>
            <w:top w:val="none" w:sz="0" w:space="0" w:color="auto"/>
            <w:left w:val="none" w:sz="0" w:space="0" w:color="auto"/>
            <w:bottom w:val="none" w:sz="0" w:space="0" w:color="auto"/>
            <w:right w:val="none" w:sz="0" w:space="0" w:color="auto"/>
          </w:divBdr>
        </w:div>
        <w:div w:id="2041740309">
          <w:marLeft w:val="0"/>
          <w:marRight w:val="0"/>
          <w:marTop w:val="0"/>
          <w:marBottom w:val="0"/>
          <w:divBdr>
            <w:top w:val="none" w:sz="0" w:space="0" w:color="auto"/>
            <w:left w:val="none" w:sz="0" w:space="0" w:color="auto"/>
            <w:bottom w:val="none" w:sz="0" w:space="0" w:color="auto"/>
            <w:right w:val="none" w:sz="0" w:space="0" w:color="auto"/>
          </w:divBdr>
          <w:divsChild>
            <w:div w:id="1763381122">
              <w:marLeft w:val="0"/>
              <w:marRight w:val="0"/>
              <w:marTop w:val="0"/>
              <w:marBottom w:val="0"/>
              <w:divBdr>
                <w:top w:val="none" w:sz="0" w:space="0" w:color="auto"/>
                <w:left w:val="none" w:sz="0" w:space="0" w:color="auto"/>
                <w:bottom w:val="none" w:sz="0" w:space="0" w:color="auto"/>
                <w:right w:val="none" w:sz="0" w:space="0" w:color="auto"/>
              </w:divBdr>
              <w:divsChild>
                <w:div w:id="2111702336">
                  <w:blockQuote w:val="1"/>
                  <w:marLeft w:val="0"/>
                  <w:marRight w:val="0"/>
                  <w:marTop w:val="0"/>
                  <w:marBottom w:val="0"/>
                  <w:divBdr>
                    <w:top w:val="none" w:sz="0" w:space="0" w:color="auto"/>
                    <w:left w:val="none" w:sz="0" w:space="0" w:color="auto"/>
                    <w:bottom w:val="none" w:sz="0" w:space="0" w:color="auto"/>
                    <w:right w:val="none" w:sz="0" w:space="0" w:color="auto"/>
                  </w:divBdr>
                  <w:divsChild>
                    <w:div w:id="18438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91099">
          <w:marLeft w:val="0"/>
          <w:marRight w:val="0"/>
          <w:marTop w:val="0"/>
          <w:marBottom w:val="0"/>
          <w:divBdr>
            <w:top w:val="none" w:sz="0" w:space="0" w:color="auto"/>
            <w:left w:val="none" w:sz="0" w:space="0" w:color="auto"/>
            <w:bottom w:val="none" w:sz="0" w:space="0" w:color="auto"/>
            <w:right w:val="none" w:sz="0" w:space="0" w:color="auto"/>
          </w:divBdr>
        </w:div>
      </w:divsChild>
    </w:div>
    <w:div w:id="2142187668">
      <w:bodyDiv w:val="1"/>
      <w:marLeft w:val="0"/>
      <w:marRight w:val="0"/>
      <w:marTop w:val="0"/>
      <w:marBottom w:val="0"/>
      <w:divBdr>
        <w:top w:val="none" w:sz="0" w:space="0" w:color="auto"/>
        <w:left w:val="none" w:sz="0" w:space="0" w:color="auto"/>
        <w:bottom w:val="none" w:sz="0" w:space="0" w:color="auto"/>
        <w:right w:val="none" w:sz="0" w:space="0" w:color="auto"/>
      </w:divBdr>
      <w:divsChild>
        <w:div w:id="889339719">
          <w:marLeft w:val="0"/>
          <w:marRight w:val="0"/>
          <w:marTop w:val="0"/>
          <w:marBottom w:val="0"/>
          <w:divBdr>
            <w:top w:val="none" w:sz="0" w:space="0" w:color="auto"/>
            <w:left w:val="none" w:sz="0" w:space="0" w:color="auto"/>
            <w:bottom w:val="none" w:sz="0" w:space="0" w:color="auto"/>
            <w:right w:val="none" w:sz="0" w:space="0" w:color="auto"/>
          </w:divBdr>
          <w:divsChild>
            <w:div w:id="494763585">
              <w:marLeft w:val="0"/>
              <w:marRight w:val="0"/>
              <w:marTop w:val="0"/>
              <w:marBottom w:val="0"/>
              <w:divBdr>
                <w:top w:val="none" w:sz="0" w:space="0" w:color="auto"/>
                <w:left w:val="none" w:sz="0" w:space="0" w:color="auto"/>
                <w:bottom w:val="none" w:sz="0" w:space="0" w:color="auto"/>
                <w:right w:val="none" w:sz="0" w:space="0" w:color="auto"/>
              </w:divBdr>
            </w:div>
          </w:divsChild>
        </w:div>
        <w:div w:id="187447850">
          <w:marLeft w:val="0"/>
          <w:marRight w:val="0"/>
          <w:marTop w:val="0"/>
          <w:marBottom w:val="0"/>
          <w:divBdr>
            <w:top w:val="none" w:sz="0" w:space="0" w:color="auto"/>
            <w:left w:val="none" w:sz="0" w:space="0" w:color="auto"/>
            <w:bottom w:val="none" w:sz="0" w:space="0" w:color="auto"/>
            <w:right w:val="none" w:sz="0" w:space="0" w:color="auto"/>
          </w:divBdr>
          <w:divsChild>
            <w:div w:id="2672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2F6F0-E0FF-47CE-92DF-02045A80A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2691</Words>
  <Characters>15344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jnase</dc:creator>
  <cp:lastModifiedBy>Sheffer, Ryan</cp:lastModifiedBy>
  <cp:revision>21</cp:revision>
  <cp:lastPrinted>2016-02-23T20:46:00Z</cp:lastPrinted>
  <dcterms:created xsi:type="dcterms:W3CDTF">2022-01-03T18:27:00Z</dcterms:created>
  <dcterms:modified xsi:type="dcterms:W3CDTF">2022-01-13T12:03:00Z</dcterms:modified>
</cp:coreProperties>
</file>