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F2B4" w14:textId="732BE46E" w:rsidR="00587173" w:rsidRPr="00BE4713" w:rsidRDefault="00587173" w:rsidP="00E352E8">
      <w:pPr>
        <w:widowControl/>
        <w:tabs>
          <w:tab w:val="center" w:pos="4680"/>
        </w:tabs>
        <w:suppressAutoHyphens/>
        <w:jc w:val="center"/>
        <w:rPr>
          <w:b/>
          <w:color w:val="000000" w:themeColor="text1"/>
          <w:sz w:val="26"/>
          <w:szCs w:val="26"/>
        </w:rPr>
      </w:pPr>
      <w:r w:rsidRPr="00BE4713">
        <w:rPr>
          <w:b/>
          <w:color w:val="000000" w:themeColor="text1"/>
          <w:sz w:val="26"/>
          <w:szCs w:val="26"/>
        </w:rPr>
        <w:t>PENNSYLVANIA</w:t>
      </w:r>
    </w:p>
    <w:p w14:paraId="1CFFD0B7" w14:textId="77777777" w:rsidR="00587173" w:rsidRPr="00BE4713" w:rsidRDefault="00587173" w:rsidP="00E352E8">
      <w:pPr>
        <w:widowControl/>
        <w:tabs>
          <w:tab w:val="center" w:pos="4680"/>
        </w:tabs>
        <w:suppressAutoHyphens/>
        <w:jc w:val="center"/>
        <w:rPr>
          <w:color w:val="000000" w:themeColor="text1"/>
          <w:sz w:val="26"/>
          <w:szCs w:val="26"/>
        </w:rPr>
      </w:pPr>
      <w:r w:rsidRPr="00BE4713">
        <w:rPr>
          <w:b/>
          <w:color w:val="000000" w:themeColor="text1"/>
          <w:sz w:val="26"/>
          <w:szCs w:val="26"/>
        </w:rPr>
        <w:t>PUBLIC UTILITY COMMISSION</w:t>
      </w:r>
    </w:p>
    <w:p w14:paraId="1CF6B07C" w14:textId="0B4B56E4" w:rsidR="00587173" w:rsidRPr="00BE4713" w:rsidRDefault="00587173" w:rsidP="00E352E8">
      <w:pPr>
        <w:widowControl/>
        <w:tabs>
          <w:tab w:val="center" w:pos="4680"/>
        </w:tabs>
        <w:suppressAutoHyphens/>
        <w:jc w:val="center"/>
        <w:rPr>
          <w:b/>
          <w:color w:val="000000" w:themeColor="text1"/>
          <w:sz w:val="26"/>
          <w:szCs w:val="26"/>
        </w:rPr>
      </w:pPr>
      <w:r w:rsidRPr="00BE4713">
        <w:rPr>
          <w:b/>
          <w:color w:val="000000" w:themeColor="text1"/>
          <w:sz w:val="26"/>
          <w:szCs w:val="26"/>
        </w:rPr>
        <w:t xml:space="preserve">Harrisburg, PA </w:t>
      </w:r>
      <w:r w:rsidR="004177C8" w:rsidRPr="00BE4713">
        <w:rPr>
          <w:b/>
          <w:color w:val="000000" w:themeColor="text1"/>
          <w:sz w:val="26"/>
          <w:szCs w:val="26"/>
        </w:rPr>
        <w:t xml:space="preserve"> </w:t>
      </w:r>
      <w:r w:rsidRPr="00BE4713">
        <w:rPr>
          <w:b/>
          <w:color w:val="000000" w:themeColor="text1"/>
          <w:sz w:val="26"/>
          <w:szCs w:val="26"/>
        </w:rPr>
        <w:t>171</w:t>
      </w:r>
      <w:r w:rsidR="00ED50E2" w:rsidRPr="00BE4713">
        <w:rPr>
          <w:b/>
          <w:color w:val="000000" w:themeColor="text1"/>
          <w:sz w:val="26"/>
          <w:szCs w:val="26"/>
        </w:rPr>
        <w:t>20</w:t>
      </w:r>
    </w:p>
    <w:p w14:paraId="3EDD3AC5" w14:textId="77777777" w:rsidR="00886D40" w:rsidRPr="00BE4713" w:rsidRDefault="00886D40" w:rsidP="00E352E8">
      <w:pPr>
        <w:widowControl/>
        <w:tabs>
          <w:tab w:val="center" w:pos="4680"/>
        </w:tabs>
        <w:suppressAutoHyphens/>
        <w:jc w:val="center"/>
        <w:rPr>
          <w:bCs/>
          <w:color w:val="000000" w:themeColor="text1"/>
          <w:sz w:val="26"/>
          <w:szCs w:val="26"/>
        </w:rPr>
      </w:pPr>
    </w:p>
    <w:p w14:paraId="48247A79" w14:textId="77777777" w:rsidR="00886D40" w:rsidRPr="00BE4713" w:rsidRDefault="00886D40" w:rsidP="00E352E8">
      <w:pPr>
        <w:widowControl/>
        <w:tabs>
          <w:tab w:val="center" w:pos="4680"/>
        </w:tabs>
        <w:suppressAutoHyphens/>
        <w:jc w:val="center"/>
        <w:rPr>
          <w:color w:val="000000" w:themeColor="text1"/>
          <w:sz w:val="26"/>
          <w:szCs w:val="26"/>
        </w:rPr>
      </w:pPr>
    </w:p>
    <w:tbl>
      <w:tblPr>
        <w:tblW w:w="9540" w:type="dxa"/>
        <w:tblLook w:val="04A0" w:firstRow="1" w:lastRow="0" w:firstColumn="1" w:lastColumn="0" w:noHBand="0" w:noVBand="1"/>
      </w:tblPr>
      <w:tblGrid>
        <w:gridCol w:w="5310"/>
        <w:gridCol w:w="4230"/>
      </w:tblGrid>
      <w:tr w:rsidR="00457E90" w:rsidRPr="00BE4713" w14:paraId="1F66F1F8" w14:textId="77777777" w:rsidTr="00D9666E">
        <w:tc>
          <w:tcPr>
            <w:tcW w:w="5310" w:type="dxa"/>
            <w:shd w:val="clear" w:color="auto" w:fill="auto"/>
          </w:tcPr>
          <w:p w14:paraId="3A7B44CE" w14:textId="77777777" w:rsidR="00886D40" w:rsidRPr="00BE4713" w:rsidRDefault="00886D40" w:rsidP="00E352E8">
            <w:pPr>
              <w:widowControl/>
              <w:rPr>
                <w:color w:val="000000" w:themeColor="text1"/>
                <w:sz w:val="26"/>
                <w:szCs w:val="26"/>
              </w:rPr>
            </w:pPr>
          </w:p>
        </w:tc>
        <w:tc>
          <w:tcPr>
            <w:tcW w:w="4230" w:type="dxa"/>
            <w:shd w:val="clear" w:color="auto" w:fill="auto"/>
          </w:tcPr>
          <w:p w14:paraId="260B6C4D" w14:textId="5B86926E" w:rsidR="00587173" w:rsidRPr="00BE4713" w:rsidRDefault="00587173" w:rsidP="00D9666E">
            <w:pPr>
              <w:widowControl/>
              <w:tabs>
                <w:tab w:val="left" w:pos="4305"/>
              </w:tabs>
              <w:rPr>
                <w:color w:val="000000" w:themeColor="text1"/>
                <w:sz w:val="26"/>
                <w:szCs w:val="26"/>
              </w:rPr>
            </w:pPr>
            <w:r w:rsidRPr="00BE4713">
              <w:rPr>
                <w:color w:val="000000" w:themeColor="text1"/>
                <w:sz w:val="26"/>
                <w:szCs w:val="26"/>
              </w:rPr>
              <w:t>Public</w:t>
            </w:r>
            <w:r w:rsidR="00494B74" w:rsidRPr="00BE4713">
              <w:rPr>
                <w:color w:val="000000" w:themeColor="text1"/>
                <w:sz w:val="26"/>
                <w:szCs w:val="26"/>
              </w:rPr>
              <w:t xml:space="preserve"> </w:t>
            </w:r>
            <w:r w:rsidRPr="00BE4713">
              <w:rPr>
                <w:color w:val="000000" w:themeColor="text1"/>
                <w:sz w:val="26"/>
                <w:szCs w:val="26"/>
              </w:rPr>
              <w:t>Meeting held</w:t>
            </w:r>
            <w:r w:rsidR="003E45AF" w:rsidRPr="00BE4713">
              <w:rPr>
                <w:color w:val="000000" w:themeColor="text1"/>
                <w:sz w:val="26"/>
                <w:szCs w:val="26"/>
              </w:rPr>
              <w:t xml:space="preserve"> </w:t>
            </w:r>
            <w:r w:rsidR="00D9666E" w:rsidRPr="00BE4713">
              <w:rPr>
                <w:color w:val="000000" w:themeColor="text1"/>
                <w:sz w:val="26"/>
                <w:szCs w:val="26"/>
              </w:rPr>
              <w:t>January 13, 2022</w:t>
            </w:r>
          </w:p>
          <w:p w14:paraId="1F469B2B" w14:textId="77777777" w:rsidR="00587173" w:rsidRPr="00BE4713" w:rsidRDefault="00587173" w:rsidP="00E352E8">
            <w:pPr>
              <w:widowControl/>
              <w:jc w:val="right"/>
              <w:rPr>
                <w:color w:val="000000" w:themeColor="text1"/>
                <w:sz w:val="26"/>
                <w:szCs w:val="26"/>
              </w:rPr>
            </w:pPr>
          </w:p>
          <w:p w14:paraId="72BB8840" w14:textId="77777777" w:rsidR="00587173" w:rsidRPr="00BE4713" w:rsidRDefault="00587173" w:rsidP="00E352E8">
            <w:pPr>
              <w:widowControl/>
              <w:jc w:val="right"/>
              <w:rPr>
                <w:color w:val="000000" w:themeColor="text1"/>
                <w:sz w:val="26"/>
                <w:szCs w:val="26"/>
              </w:rPr>
            </w:pPr>
          </w:p>
        </w:tc>
      </w:tr>
      <w:tr w:rsidR="008836BC" w:rsidRPr="00BE4713" w14:paraId="2B4FEF6D" w14:textId="77777777" w:rsidTr="00D9666E">
        <w:tc>
          <w:tcPr>
            <w:tcW w:w="5310" w:type="dxa"/>
            <w:shd w:val="clear" w:color="auto" w:fill="auto"/>
          </w:tcPr>
          <w:p w14:paraId="4B5D6E2A" w14:textId="77777777" w:rsidR="00587173" w:rsidRPr="00BE4713" w:rsidRDefault="00886D40" w:rsidP="00E352E8">
            <w:pPr>
              <w:widowControl/>
              <w:rPr>
                <w:color w:val="000000" w:themeColor="text1"/>
                <w:sz w:val="26"/>
                <w:szCs w:val="26"/>
              </w:rPr>
            </w:pPr>
            <w:r w:rsidRPr="00BE4713">
              <w:rPr>
                <w:color w:val="000000" w:themeColor="text1"/>
                <w:sz w:val="26"/>
                <w:szCs w:val="26"/>
              </w:rPr>
              <w:t>Co</w:t>
            </w:r>
            <w:r w:rsidR="00587173" w:rsidRPr="00BE4713">
              <w:rPr>
                <w:color w:val="000000" w:themeColor="text1"/>
                <w:sz w:val="26"/>
                <w:szCs w:val="26"/>
              </w:rPr>
              <w:t>mmissioners Present:</w:t>
            </w:r>
          </w:p>
          <w:p w14:paraId="5A582E81" w14:textId="77777777" w:rsidR="00587173" w:rsidRPr="00BE4713" w:rsidRDefault="00587173" w:rsidP="00E352E8">
            <w:pPr>
              <w:widowControl/>
              <w:rPr>
                <w:color w:val="000000" w:themeColor="text1"/>
                <w:sz w:val="26"/>
                <w:szCs w:val="26"/>
              </w:rPr>
            </w:pPr>
          </w:p>
          <w:p w14:paraId="03FCDE43" w14:textId="7F1E7DDD" w:rsidR="003677F4" w:rsidRPr="00BE4713" w:rsidRDefault="003677F4" w:rsidP="00E352E8">
            <w:pPr>
              <w:widowControl/>
              <w:ind w:left="705"/>
              <w:rPr>
                <w:color w:val="000000" w:themeColor="text1"/>
                <w:sz w:val="26"/>
                <w:szCs w:val="26"/>
              </w:rPr>
            </w:pPr>
            <w:r w:rsidRPr="00BE4713">
              <w:rPr>
                <w:color w:val="000000" w:themeColor="text1"/>
                <w:sz w:val="26"/>
                <w:szCs w:val="26"/>
              </w:rPr>
              <w:t>Gladys Brown</w:t>
            </w:r>
            <w:r w:rsidR="00ED50E2" w:rsidRPr="00BE4713">
              <w:rPr>
                <w:color w:val="000000" w:themeColor="text1"/>
                <w:sz w:val="26"/>
                <w:szCs w:val="26"/>
              </w:rPr>
              <w:t xml:space="preserve"> Dutrieuille</w:t>
            </w:r>
            <w:r w:rsidRPr="00BE4713">
              <w:rPr>
                <w:color w:val="000000" w:themeColor="text1"/>
                <w:sz w:val="26"/>
                <w:szCs w:val="26"/>
              </w:rPr>
              <w:t xml:space="preserve">, </w:t>
            </w:r>
            <w:r w:rsidR="00ED50E2" w:rsidRPr="00BE4713">
              <w:rPr>
                <w:color w:val="000000" w:themeColor="text1"/>
                <w:sz w:val="26"/>
                <w:szCs w:val="26"/>
              </w:rPr>
              <w:t>Chairman</w:t>
            </w:r>
          </w:p>
          <w:p w14:paraId="16E76A30" w14:textId="367C2501" w:rsidR="003677F4" w:rsidRPr="00BE4713" w:rsidRDefault="008D2B98" w:rsidP="00E352E8">
            <w:pPr>
              <w:widowControl/>
              <w:tabs>
                <w:tab w:val="left" w:pos="705"/>
              </w:tabs>
              <w:ind w:firstLine="720"/>
              <w:rPr>
                <w:color w:val="000000" w:themeColor="text1"/>
                <w:sz w:val="26"/>
                <w:szCs w:val="26"/>
              </w:rPr>
            </w:pPr>
            <w:r w:rsidRPr="00BE4713">
              <w:rPr>
                <w:color w:val="000000" w:themeColor="text1"/>
                <w:sz w:val="26"/>
                <w:szCs w:val="26"/>
              </w:rPr>
              <w:t>John F. Coleman, Jr.,</w:t>
            </w:r>
            <w:r w:rsidR="001E2717" w:rsidRPr="00BE4713">
              <w:rPr>
                <w:color w:val="000000" w:themeColor="text1"/>
                <w:sz w:val="26"/>
                <w:szCs w:val="26"/>
              </w:rPr>
              <w:t xml:space="preserve"> </w:t>
            </w:r>
            <w:r w:rsidR="003677F4" w:rsidRPr="00BE4713">
              <w:rPr>
                <w:color w:val="000000" w:themeColor="text1"/>
                <w:sz w:val="26"/>
                <w:szCs w:val="26"/>
              </w:rPr>
              <w:t>Vice Chairman</w:t>
            </w:r>
          </w:p>
          <w:p w14:paraId="384717EB" w14:textId="3BAE00E1" w:rsidR="00587173" w:rsidRPr="00BE4713" w:rsidRDefault="00ED50E2" w:rsidP="00E352E8">
            <w:pPr>
              <w:widowControl/>
              <w:tabs>
                <w:tab w:val="left" w:pos="705"/>
              </w:tabs>
              <w:ind w:firstLine="720"/>
              <w:rPr>
                <w:color w:val="000000" w:themeColor="text1"/>
                <w:sz w:val="26"/>
                <w:szCs w:val="26"/>
              </w:rPr>
            </w:pPr>
            <w:r w:rsidRPr="00BE4713">
              <w:rPr>
                <w:color w:val="000000" w:themeColor="text1"/>
                <w:sz w:val="26"/>
                <w:szCs w:val="26"/>
              </w:rPr>
              <w:t>Ralph V. Yanora</w:t>
            </w:r>
          </w:p>
          <w:p w14:paraId="1A6D65B2" w14:textId="77777777" w:rsidR="005556B4" w:rsidRPr="00BE4713" w:rsidRDefault="005556B4" w:rsidP="00E352E8">
            <w:pPr>
              <w:widowControl/>
              <w:ind w:left="720"/>
              <w:rPr>
                <w:color w:val="000000" w:themeColor="text1"/>
                <w:sz w:val="26"/>
                <w:szCs w:val="26"/>
              </w:rPr>
            </w:pPr>
          </w:p>
          <w:p w14:paraId="71E3108A" w14:textId="77777777" w:rsidR="003677F4" w:rsidRPr="00BE4713" w:rsidRDefault="003677F4" w:rsidP="00E352E8">
            <w:pPr>
              <w:widowControl/>
              <w:ind w:left="720"/>
              <w:rPr>
                <w:color w:val="000000" w:themeColor="text1"/>
                <w:sz w:val="26"/>
                <w:szCs w:val="26"/>
              </w:rPr>
            </w:pPr>
          </w:p>
        </w:tc>
        <w:tc>
          <w:tcPr>
            <w:tcW w:w="4230" w:type="dxa"/>
            <w:shd w:val="clear" w:color="auto" w:fill="auto"/>
          </w:tcPr>
          <w:p w14:paraId="2EFE64C9" w14:textId="77777777" w:rsidR="00587173" w:rsidRPr="00BE4713" w:rsidRDefault="00587173" w:rsidP="00E352E8">
            <w:pPr>
              <w:widowControl/>
              <w:jc w:val="right"/>
              <w:rPr>
                <w:color w:val="000000" w:themeColor="text1"/>
                <w:sz w:val="26"/>
                <w:szCs w:val="26"/>
              </w:rPr>
            </w:pPr>
          </w:p>
          <w:p w14:paraId="706D4729" w14:textId="77777777" w:rsidR="00587173" w:rsidRPr="00BE4713" w:rsidRDefault="00587173" w:rsidP="00E352E8">
            <w:pPr>
              <w:widowControl/>
              <w:jc w:val="right"/>
              <w:rPr>
                <w:color w:val="000000" w:themeColor="text1"/>
                <w:sz w:val="26"/>
                <w:szCs w:val="26"/>
              </w:rPr>
            </w:pPr>
          </w:p>
        </w:tc>
      </w:tr>
      <w:tr w:rsidR="008836BC" w:rsidRPr="00BE4713" w14:paraId="2D880434" w14:textId="77777777" w:rsidTr="00D9666E">
        <w:tc>
          <w:tcPr>
            <w:tcW w:w="5310" w:type="dxa"/>
            <w:shd w:val="clear" w:color="auto" w:fill="auto"/>
          </w:tcPr>
          <w:p w14:paraId="1B0D8C3B" w14:textId="0DEDAA0C" w:rsidR="00B84D00" w:rsidRPr="00BE4713" w:rsidRDefault="00140860" w:rsidP="00E352E8">
            <w:pPr>
              <w:widowControl/>
              <w:rPr>
                <w:color w:val="000000" w:themeColor="text1"/>
                <w:sz w:val="26"/>
                <w:szCs w:val="26"/>
              </w:rPr>
            </w:pPr>
            <w:r w:rsidRPr="00BE4713">
              <w:rPr>
                <w:color w:val="000000" w:themeColor="text1"/>
                <w:sz w:val="26"/>
                <w:szCs w:val="26"/>
              </w:rPr>
              <w:t>B&amp;Z Holdings, LLC</w:t>
            </w:r>
            <w:r w:rsidR="006E2B47" w:rsidRPr="00BE4713">
              <w:rPr>
                <w:rStyle w:val="FootnoteReference"/>
                <w:color w:val="000000" w:themeColor="text1"/>
                <w:sz w:val="26"/>
                <w:szCs w:val="26"/>
              </w:rPr>
              <w:footnoteReference w:id="1"/>
            </w:r>
          </w:p>
          <w:p w14:paraId="2CE80925" w14:textId="77777777" w:rsidR="003D2FA7" w:rsidRPr="00BE4713" w:rsidRDefault="003D2FA7" w:rsidP="00E352E8">
            <w:pPr>
              <w:widowControl/>
              <w:rPr>
                <w:color w:val="000000" w:themeColor="text1"/>
                <w:sz w:val="26"/>
                <w:szCs w:val="26"/>
              </w:rPr>
            </w:pPr>
          </w:p>
          <w:p w14:paraId="71C9760B" w14:textId="1452E769" w:rsidR="00B76A44" w:rsidRPr="00BE4713" w:rsidRDefault="00B76A44" w:rsidP="00E352E8">
            <w:pPr>
              <w:widowControl/>
              <w:ind w:left="705"/>
              <w:rPr>
                <w:color w:val="000000" w:themeColor="text1"/>
                <w:sz w:val="26"/>
                <w:szCs w:val="26"/>
              </w:rPr>
            </w:pPr>
            <w:r w:rsidRPr="00BE4713">
              <w:rPr>
                <w:color w:val="000000" w:themeColor="text1"/>
                <w:sz w:val="26"/>
                <w:szCs w:val="26"/>
              </w:rPr>
              <w:t>v.</w:t>
            </w:r>
          </w:p>
          <w:p w14:paraId="58C27031" w14:textId="77777777" w:rsidR="00B76A44" w:rsidRPr="00BE4713" w:rsidRDefault="00B76A44" w:rsidP="00E352E8">
            <w:pPr>
              <w:widowControl/>
              <w:tabs>
                <w:tab w:val="left" w:pos="1640"/>
              </w:tabs>
              <w:ind w:left="1440" w:hanging="1440"/>
              <w:rPr>
                <w:color w:val="000000" w:themeColor="text1"/>
                <w:sz w:val="26"/>
                <w:szCs w:val="26"/>
              </w:rPr>
            </w:pPr>
          </w:p>
          <w:p w14:paraId="3FC48F1C" w14:textId="728B04FF" w:rsidR="00A860F0" w:rsidRPr="00BE4713" w:rsidRDefault="00EA212C" w:rsidP="00E352E8">
            <w:pPr>
              <w:widowControl/>
              <w:tabs>
                <w:tab w:val="left" w:pos="1640"/>
              </w:tabs>
              <w:rPr>
                <w:color w:val="000000" w:themeColor="text1"/>
                <w:sz w:val="26"/>
                <w:szCs w:val="26"/>
              </w:rPr>
            </w:pPr>
            <w:r w:rsidRPr="00BE4713">
              <w:rPr>
                <w:color w:val="000000" w:themeColor="text1"/>
                <w:sz w:val="26"/>
                <w:szCs w:val="26"/>
              </w:rPr>
              <w:t>PECO Energy Company - Electric</w:t>
            </w:r>
          </w:p>
        </w:tc>
        <w:tc>
          <w:tcPr>
            <w:tcW w:w="4230" w:type="dxa"/>
            <w:shd w:val="clear" w:color="auto" w:fill="auto"/>
          </w:tcPr>
          <w:p w14:paraId="72B30274" w14:textId="4B848876" w:rsidR="00587173" w:rsidRPr="00BE4713" w:rsidRDefault="006F303C" w:rsidP="00E352E8">
            <w:pPr>
              <w:widowControl/>
              <w:ind w:left="-198" w:firstLine="198"/>
              <w:jc w:val="right"/>
              <w:rPr>
                <w:color w:val="000000" w:themeColor="text1"/>
                <w:sz w:val="26"/>
                <w:szCs w:val="26"/>
              </w:rPr>
            </w:pPr>
            <w:r w:rsidRPr="00BE4713">
              <w:rPr>
                <w:color w:val="000000" w:themeColor="text1"/>
                <w:sz w:val="26"/>
                <w:szCs w:val="26"/>
              </w:rPr>
              <w:t>F</w:t>
            </w:r>
            <w:r w:rsidR="00B64ED4" w:rsidRPr="00BE4713">
              <w:rPr>
                <w:color w:val="000000" w:themeColor="text1"/>
                <w:sz w:val="26"/>
                <w:szCs w:val="26"/>
              </w:rPr>
              <w:t>-20</w:t>
            </w:r>
            <w:r w:rsidRPr="00BE4713">
              <w:rPr>
                <w:color w:val="000000" w:themeColor="text1"/>
                <w:sz w:val="26"/>
                <w:szCs w:val="26"/>
              </w:rPr>
              <w:t>20</w:t>
            </w:r>
            <w:r w:rsidR="00B64ED4" w:rsidRPr="00BE4713">
              <w:rPr>
                <w:color w:val="000000" w:themeColor="text1"/>
                <w:sz w:val="26"/>
                <w:szCs w:val="26"/>
              </w:rPr>
              <w:t>-</w:t>
            </w:r>
            <w:r w:rsidRPr="00BE4713">
              <w:rPr>
                <w:color w:val="000000" w:themeColor="text1"/>
                <w:sz w:val="26"/>
                <w:szCs w:val="26"/>
              </w:rPr>
              <w:t>3019239</w:t>
            </w:r>
          </w:p>
          <w:p w14:paraId="587221D0" w14:textId="77777777" w:rsidR="00E90A93" w:rsidRPr="00BE4713" w:rsidRDefault="00E90A93" w:rsidP="00E352E8">
            <w:pPr>
              <w:widowControl/>
              <w:jc w:val="right"/>
              <w:rPr>
                <w:color w:val="000000" w:themeColor="text1"/>
                <w:sz w:val="26"/>
                <w:szCs w:val="26"/>
              </w:rPr>
            </w:pPr>
            <w:r w:rsidRPr="00BE4713">
              <w:rPr>
                <w:color w:val="000000" w:themeColor="text1"/>
                <w:sz w:val="26"/>
                <w:szCs w:val="26"/>
              </w:rPr>
              <w:t xml:space="preserve">  </w:t>
            </w:r>
          </w:p>
        </w:tc>
      </w:tr>
      <w:tr w:rsidR="008836BC" w:rsidRPr="00BE4713" w14:paraId="19C2447B" w14:textId="77777777" w:rsidTr="00D9666E">
        <w:tc>
          <w:tcPr>
            <w:tcW w:w="5310" w:type="dxa"/>
            <w:shd w:val="clear" w:color="auto" w:fill="auto"/>
          </w:tcPr>
          <w:p w14:paraId="5615F7FC" w14:textId="77777777" w:rsidR="00587173" w:rsidRPr="00BE4713" w:rsidRDefault="00587173" w:rsidP="00E352E8">
            <w:pPr>
              <w:widowControl/>
              <w:ind w:firstLine="1440"/>
              <w:rPr>
                <w:color w:val="000000" w:themeColor="text1"/>
                <w:sz w:val="26"/>
                <w:szCs w:val="26"/>
              </w:rPr>
            </w:pPr>
          </w:p>
        </w:tc>
        <w:tc>
          <w:tcPr>
            <w:tcW w:w="4230" w:type="dxa"/>
            <w:shd w:val="clear" w:color="auto" w:fill="auto"/>
          </w:tcPr>
          <w:p w14:paraId="23D7681F" w14:textId="77777777" w:rsidR="00587173" w:rsidRPr="00BE4713" w:rsidRDefault="00587173" w:rsidP="00E352E8">
            <w:pPr>
              <w:widowControl/>
              <w:rPr>
                <w:color w:val="000000" w:themeColor="text1"/>
                <w:sz w:val="26"/>
                <w:szCs w:val="26"/>
              </w:rPr>
            </w:pPr>
          </w:p>
        </w:tc>
      </w:tr>
      <w:tr w:rsidR="008836BC" w:rsidRPr="00BE4713" w14:paraId="7D83F802" w14:textId="77777777" w:rsidTr="00D9666E">
        <w:tc>
          <w:tcPr>
            <w:tcW w:w="5310" w:type="dxa"/>
            <w:shd w:val="clear" w:color="auto" w:fill="auto"/>
          </w:tcPr>
          <w:p w14:paraId="4CC9E6A5" w14:textId="77777777" w:rsidR="00587173" w:rsidRPr="00BE4713" w:rsidRDefault="00587173" w:rsidP="0027104C">
            <w:pPr>
              <w:widowControl/>
              <w:spacing w:line="360" w:lineRule="auto"/>
              <w:rPr>
                <w:color w:val="000000" w:themeColor="text1"/>
                <w:sz w:val="26"/>
                <w:szCs w:val="26"/>
              </w:rPr>
            </w:pPr>
          </w:p>
        </w:tc>
        <w:tc>
          <w:tcPr>
            <w:tcW w:w="4230" w:type="dxa"/>
            <w:shd w:val="clear" w:color="auto" w:fill="auto"/>
          </w:tcPr>
          <w:p w14:paraId="78A2181D" w14:textId="77777777" w:rsidR="00587173" w:rsidRPr="00BE4713" w:rsidRDefault="00587173" w:rsidP="00E352E8">
            <w:pPr>
              <w:widowControl/>
              <w:rPr>
                <w:color w:val="000000" w:themeColor="text1"/>
                <w:sz w:val="26"/>
                <w:szCs w:val="26"/>
              </w:rPr>
            </w:pPr>
          </w:p>
        </w:tc>
      </w:tr>
    </w:tbl>
    <w:p w14:paraId="4ACE5F16" w14:textId="77777777" w:rsidR="00587173" w:rsidRPr="00BE4713" w:rsidRDefault="00587173" w:rsidP="00E352E8">
      <w:pPr>
        <w:widowControl/>
        <w:jc w:val="center"/>
        <w:rPr>
          <w:b/>
          <w:color w:val="000000" w:themeColor="text1"/>
          <w:sz w:val="26"/>
          <w:szCs w:val="26"/>
        </w:rPr>
      </w:pPr>
      <w:r w:rsidRPr="00BE4713">
        <w:rPr>
          <w:b/>
          <w:color w:val="000000" w:themeColor="text1"/>
          <w:sz w:val="26"/>
          <w:szCs w:val="26"/>
        </w:rPr>
        <w:t>OPINION AND ORDER</w:t>
      </w:r>
    </w:p>
    <w:p w14:paraId="6A229A4B" w14:textId="77777777" w:rsidR="00587173" w:rsidRPr="00BE4713" w:rsidRDefault="00587173" w:rsidP="00E352E8">
      <w:pPr>
        <w:widowControl/>
        <w:jc w:val="center"/>
        <w:rPr>
          <w:bCs/>
          <w:color w:val="000000" w:themeColor="text1"/>
          <w:sz w:val="26"/>
          <w:szCs w:val="26"/>
        </w:rPr>
      </w:pPr>
    </w:p>
    <w:p w14:paraId="4C861E24" w14:textId="77777777" w:rsidR="00587173" w:rsidRPr="00BE4713" w:rsidRDefault="00587173" w:rsidP="00E352E8">
      <w:pPr>
        <w:widowControl/>
        <w:jc w:val="center"/>
        <w:rPr>
          <w:bCs/>
          <w:color w:val="000000" w:themeColor="text1"/>
          <w:sz w:val="26"/>
          <w:szCs w:val="26"/>
        </w:rPr>
      </w:pPr>
    </w:p>
    <w:p w14:paraId="503F1E53" w14:textId="77777777" w:rsidR="00587173" w:rsidRPr="00BE4713" w:rsidRDefault="00587173" w:rsidP="00E352E8">
      <w:pPr>
        <w:widowControl/>
        <w:spacing w:line="360" w:lineRule="auto"/>
        <w:rPr>
          <w:b/>
          <w:color w:val="000000" w:themeColor="text1"/>
          <w:sz w:val="26"/>
          <w:szCs w:val="26"/>
        </w:rPr>
      </w:pPr>
      <w:r w:rsidRPr="00BE4713">
        <w:rPr>
          <w:b/>
          <w:color w:val="000000" w:themeColor="text1"/>
          <w:sz w:val="26"/>
          <w:szCs w:val="26"/>
        </w:rPr>
        <w:t>BY THE COMMISSION:</w:t>
      </w:r>
    </w:p>
    <w:p w14:paraId="2FCAA202" w14:textId="77777777" w:rsidR="00AA548E" w:rsidRPr="00BE4713" w:rsidRDefault="00AA548E" w:rsidP="00E352E8">
      <w:pPr>
        <w:widowControl/>
        <w:tabs>
          <w:tab w:val="left" w:pos="-720"/>
        </w:tabs>
        <w:suppressAutoHyphens/>
        <w:rPr>
          <w:b/>
          <w:color w:val="000000" w:themeColor="text1"/>
          <w:sz w:val="26"/>
          <w:szCs w:val="26"/>
        </w:rPr>
      </w:pPr>
    </w:p>
    <w:p w14:paraId="682B2562" w14:textId="143294E4" w:rsidR="00B31E6F" w:rsidRPr="00BE4713" w:rsidRDefault="00B31E6F" w:rsidP="00E352E8">
      <w:pPr>
        <w:widowControl/>
        <w:suppressAutoHyphens/>
        <w:spacing w:line="360" w:lineRule="auto"/>
        <w:ind w:firstLine="1440"/>
        <w:rPr>
          <w:color w:val="000000" w:themeColor="text1"/>
          <w:sz w:val="26"/>
          <w:szCs w:val="26"/>
        </w:rPr>
      </w:pPr>
      <w:r w:rsidRPr="00BE4713">
        <w:rPr>
          <w:bCs/>
          <w:color w:val="000000" w:themeColor="text1"/>
          <w:sz w:val="26"/>
          <w:szCs w:val="26"/>
        </w:rPr>
        <w:t xml:space="preserve">Before the Pennsylvania Public Utility Commission (Commission) for consideration are the Exceptions of B&amp;Z Holdings, LLC </w:t>
      </w:r>
      <w:r w:rsidRPr="00BE4713">
        <w:rPr>
          <w:color w:val="000000" w:themeColor="text1"/>
          <w:sz w:val="26"/>
          <w:szCs w:val="26"/>
        </w:rPr>
        <w:t>(</w:t>
      </w:r>
      <w:r w:rsidR="006C4206" w:rsidRPr="00BE4713">
        <w:rPr>
          <w:color w:val="000000" w:themeColor="text1"/>
          <w:sz w:val="26"/>
          <w:szCs w:val="26"/>
        </w:rPr>
        <w:t>B&amp;Z</w:t>
      </w:r>
      <w:r w:rsidRPr="00BE4713">
        <w:rPr>
          <w:color w:val="000000" w:themeColor="text1"/>
          <w:sz w:val="26"/>
          <w:szCs w:val="26"/>
        </w:rPr>
        <w:t xml:space="preserve"> or Complainant) </w:t>
      </w:r>
      <w:r w:rsidR="00F30276" w:rsidRPr="00BE4713">
        <w:rPr>
          <w:color w:val="000000" w:themeColor="text1"/>
          <w:sz w:val="26"/>
          <w:szCs w:val="26"/>
        </w:rPr>
        <w:t>dated November 1</w:t>
      </w:r>
      <w:r w:rsidR="002E2100" w:rsidRPr="00BE4713">
        <w:rPr>
          <w:color w:val="000000" w:themeColor="text1"/>
          <w:sz w:val="26"/>
          <w:szCs w:val="26"/>
        </w:rPr>
        <w:t>7</w:t>
      </w:r>
      <w:r w:rsidRPr="00BE4713">
        <w:rPr>
          <w:color w:val="000000" w:themeColor="text1"/>
          <w:sz w:val="26"/>
          <w:szCs w:val="26"/>
        </w:rPr>
        <w:t xml:space="preserve">, 2020, to the Initial Decision </w:t>
      </w:r>
      <w:r w:rsidR="00A65DBF" w:rsidRPr="00BE4713">
        <w:rPr>
          <w:color w:val="000000" w:themeColor="text1"/>
          <w:sz w:val="26"/>
          <w:szCs w:val="26"/>
        </w:rPr>
        <w:t xml:space="preserve">(I.D.) </w:t>
      </w:r>
      <w:r w:rsidRPr="00BE4713">
        <w:rPr>
          <w:color w:val="000000" w:themeColor="text1"/>
          <w:sz w:val="26"/>
          <w:szCs w:val="26"/>
        </w:rPr>
        <w:t xml:space="preserve">of Administrative Law Judge (ALJ) </w:t>
      </w:r>
      <w:r w:rsidR="00F30276" w:rsidRPr="00BE4713">
        <w:rPr>
          <w:color w:val="000000" w:themeColor="text1"/>
          <w:sz w:val="26"/>
          <w:szCs w:val="26"/>
        </w:rPr>
        <w:t xml:space="preserve">Eranda Vero </w:t>
      </w:r>
      <w:r w:rsidRPr="00BE4713">
        <w:rPr>
          <w:color w:val="000000" w:themeColor="text1"/>
          <w:sz w:val="26"/>
          <w:szCs w:val="26"/>
        </w:rPr>
        <w:t xml:space="preserve">issued on </w:t>
      </w:r>
      <w:r w:rsidR="00F30276" w:rsidRPr="00BE4713">
        <w:rPr>
          <w:color w:val="000000" w:themeColor="text1"/>
          <w:sz w:val="26"/>
          <w:szCs w:val="26"/>
        </w:rPr>
        <w:t>October 28</w:t>
      </w:r>
      <w:r w:rsidRPr="00BE4713">
        <w:rPr>
          <w:color w:val="000000" w:themeColor="text1"/>
          <w:sz w:val="26"/>
          <w:szCs w:val="26"/>
        </w:rPr>
        <w:t xml:space="preserve">, 2020.  Reply Exceptions were filed by respondent PECO Energy Company – Electric (PECO or Respondent) on </w:t>
      </w:r>
      <w:r w:rsidR="00F30276" w:rsidRPr="00BE4713">
        <w:rPr>
          <w:color w:val="000000" w:themeColor="text1"/>
          <w:sz w:val="26"/>
          <w:szCs w:val="26"/>
        </w:rPr>
        <w:t>December 1</w:t>
      </w:r>
      <w:r w:rsidRPr="00BE4713">
        <w:rPr>
          <w:color w:val="000000" w:themeColor="text1"/>
          <w:sz w:val="26"/>
          <w:szCs w:val="26"/>
        </w:rPr>
        <w:t xml:space="preserve">, 2020. </w:t>
      </w:r>
      <w:r w:rsidR="005B5D37" w:rsidRPr="00BE4713">
        <w:rPr>
          <w:color w:val="000000" w:themeColor="text1"/>
          <w:sz w:val="26"/>
          <w:szCs w:val="26"/>
        </w:rPr>
        <w:t xml:space="preserve"> </w:t>
      </w:r>
      <w:r w:rsidR="00D349A0" w:rsidRPr="00BE4713">
        <w:rPr>
          <w:color w:val="000000" w:themeColor="text1"/>
          <w:sz w:val="26"/>
          <w:szCs w:val="26"/>
        </w:rPr>
        <w:t xml:space="preserve">B&amp;Z’s Formal Complaint (Complaint) filed February 28, 2020, was an appeal of a </w:t>
      </w:r>
      <w:r w:rsidR="00D349A0" w:rsidRPr="00BE4713">
        <w:rPr>
          <w:color w:val="000000" w:themeColor="text1"/>
          <w:sz w:val="26"/>
          <w:szCs w:val="26"/>
        </w:rPr>
        <w:lastRenderedPageBreak/>
        <w:t>Commission</w:t>
      </w:r>
      <w:r w:rsidR="0020228A" w:rsidRPr="00BE4713">
        <w:rPr>
          <w:color w:val="000000" w:themeColor="text1"/>
          <w:sz w:val="26"/>
          <w:szCs w:val="26"/>
        </w:rPr>
        <w:t>’s</w:t>
      </w:r>
      <w:r w:rsidR="00D349A0" w:rsidRPr="00BE4713">
        <w:rPr>
          <w:color w:val="000000" w:themeColor="text1"/>
          <w:sz w:val="26"/>
          <w:szCs w:val="26"/>
        </w:rPr>
        <w:t xml:space="preserve"> Bureau of Consumer Services (BCS) decision in BCS Case No. 3700383 issued January 16, 2020.</w:t>
      </w:r>
      <w:r w:rsidR="00F8403A" w:rsidRPr="00BE4713">
        <w:rPr>
          <w:rStyle w:val="FootnoteReference"/>
          <w:color w:val="000000" w:themeColor="text1"/>
          <w:sz w:val="26"/>
          <w:szCs w:val="26"/>
        </w:rPr>
        <w:footnoteReference w:id="2"/>
      </w:r>
      <w:r w:rsidR="00D349A0" w:rsidRPr="00BE4713">
        <w:rPr>
          <w:color w:val="000000" w:themeColor="text1"/>
          <w:sz w:val="26"/>
          <w:szCs w:val="26"/>
        </w:rPr>
        <w:t xml:space="preserve">  </w:t>
      </w:r>
      <w:r w:rsidR="005B5D37" w:rsidRPr="00BE4713">
        <w:rPr>
          <w:color w:val="000000" w:themeColor="text1"/>
          <w:sz w:val="26"/>
          <w:szCs w:val="26"/>
        </w:rPr>
        <w:t>A</w:t>
      </w:r>
      <w:r w:rsidRPr="00BE4713">
        <w:rPr>
          <w:color w:val="000000" w:themeColor="text1"/>
          <w:sz w:val="26"/>
          <w:szCs w:val="26"/>
        </w:rPr>
        <w:t xml:space="preserve">LJ </w:t>
      </w:r>
      <w:r w:rsidR="005B5D37" w:rsidRPr="00BE4713">
        <w:rPr>
          <w:color w:val="000000" w:themeColor="text1"/>
          <w:sz w:val="26"/>
          <w:szCs w:val="26"/>
        </w:rPr>
        <w:t>Vero</w:t>
      </w:r>
      <w:r w:rsidRPr="00BE4713">
        <w:rPr>
          <w:color w:val="000000" w:themeColor="text1"/>
          <w:sz w:val="26"/>
          <w:szCs w:val="26"/>
        </w:rPr>
        <w:t xml:space="preserve"> found that the Complainant </w:t>
      </w:r>
      <w:r w:rsidR="005B5D37" w:rsidRPr="00BE4713">
        <w:rPr>
          <w:color w:val="000000" w:themeColor="text1"/>
          <w:sz w:val="26"/>
          <w:szCs w:val="26"/>
        </w:rPr>
        <w:t xml:space="preserve">failed to carry its burden of proving that PECO had violated a statute over which the Commission has jurisdiction, or a Commission </w:t>
      </w:r>
      <w:r w:rsidR="00DD2390" w:rsidRPr="00BE4713">
        <w:rPr>
          <w:color w:val="000000" w:themeColor="text1"/>
          <w:sz w:val="26"/>
          <w:szCs w:val="26"/>
        </w:rPr>
        <w:t>R</w:t>
      </w:r>
      <w:r w:rsidR="005B5D37" w:rsidRPr="00BE4713">
        <w:rPr>
          <w:color w:val="000000" w:themeColor="text1"/>
          <w:sz w:val="26"/>
          <w:szCs w:val="26"/>
        </w:rPr>
        <w:t xml:space="preserve">egulation or </w:t>
      </w:r>
      <w:r w:rsidR="00AD469C" w:rsidRPr="00BE4713">
        <w:rPr>
          <w:color w:val="000000" w:themeColor="text1"/>
          <w:sz w:val="26"/>
          <w:szCs w:val="26"/>
        </w:rPr>
        <w:t>O</w:t>
      </w:r>
      <w:r w:rsidR="005B5D37" w:rsidRPr="00BE4713">
        <w:rPr>
          <w:color w:val="000000" w:themeColor="text1"/>
          <w:sz w:val="26"/>
          <w:szCs w:val="26"/>
        </w:rPr>
        <w:t>rder when PECO transferred a ten</w:t>
      </w:r>
      <w:r w:rsidRPr="00BE4713">
        <w:rPr>
          <w:color w:val="000000" w:themeColor="text1"/>
          <w:sz w:val="26"/>
          <w:szCs w:val="26"/>
        </w:rPr>
        <w:t xml:space="preserve">ant’s arrearage to the Complainant’s account upon discovering foreign load at the service address for which the Complainant was the owner of record. </w:t>
      </w:r>
      <w:r w:rsidR="0020228A" w:rsidRPr="00BE4713">
        <w:rPr>
          <w:color w:val="000000" w:themeColor="text1"/>
          <w:sz w:val="26"/>
          <w:szCs w:val="26"/>
        </w:rPr>
        <w:t xml:space="preserve"> ALJ Vero also rejected </w:t>
      </w:r>
      <w:r w:rsidR="005E7362" w:rsidRPr="00BE4713">
        <w:rPr>
          <w:color w:val="000000" w:themeColor="text1"/>
          <w:sz w:val="26"/>
          <w:szCs w:val="26"/>
        </w:rPr>
        <w:t xml:space="preserve">the </w:t>
      </w:r>
      <w:r w:rsidR="0020228A" w:rsidRPr="00BE4713">
        <w:rPr>
          <w:color w:val="000000" w:themeColor="text1"/>
          <w:sz w:val="26"/>
          <w:szCs w:val="26"/>
        </w:rPr>
        <w:t xml:space="preserve">Complainant’s contention that there are excessive charges on its account. </w:t>
      </w:r>
      <w:r w:rsidRPr="00BE4713">
        <w:rPr>
          <w:color w:val="000000" w:themeColor="text1"/>
          <w:sz w:val="26"/>
          <w:szCs w:val="26"/>
        </w:rPr>
        <w:t xml:space="preserve"> For the reasons stated below, we will deny</w:t>
      </w:r>
      <w:r w:rsidR="005E7362" w:rsidRPr="00BE4713">
        <w:rPr>
          <w:color w:val="000000" w:themeColor="text1"/>
          <w:sz w:val="26"/>
          <w:szCs w:val="26"/>
        </w:rPr>
        <w:t>,</w:t>
      </w:r>
      <w:r w:rsidR="0020228A" w:rsidRPr="00BE4713">
        <w:rPr>
          <w:color w:val="000000" w:themeColor="text1"/>
          <w:sz w:val="26"/>
          <w:szCs w:val="26"/>
        </w:rPr>
        <w:t xml:space="preserve"> in part</w:t>
      </w:r>
      <w:r w:rsidR="005E7362" w:rsidRPr="00BE4713">
        <w:rPr>
          <w:color w:val="000000" w:themeColor="text1"/>
          <w:sz w:val="26"/>
          <w:szCs w:val="26"/>
        </w:rPr>
        <w:t>,</w:t>
      </w:r>
      <w:r w:rsidR="0020228A" w:rsidRPr="00BE4713">
        <w:rPr>
          <w:color w:val="000000" w:themeColor="text1"/>
          <w:sz w:val="26"/>
          <w:szCs w:val="26"/>
        </w:rPr>
        <w:t xml:space="preserve"> and sustain</w:t>
      </w:r>
      <w:r w:rsidR="005E7362" w:rsidRPr="00BE4713">
        <w:rPr>
          <w:color w:val="000000" w:themeColor="text1"/>
          <w:sz w:val="26"/>
          <w:szCs w:val="26"/>
        </w:rPr>
        <w:t>,</w:t>
      </w:r>
      <w:r w:rsidR="0020228A" w:rsidRPr="00BE4713">
        <w:rPr>
          <w:color w:val="000000" w:themeColor="text1"/>
          <w:sz w:val="26"/>
          <w:szCs w:val="26"/>
        </w:rPr>
        <w:t xml:space="preserve"> in part</w:t>
      </w:r>
      <w:r w:rsidR="005E7362" w:rsidRPr="00BE4713">
        <w:rPr>
          <w:color w:val="000000" w:themeColor="text1"/>
          <w:sz w:val="26"/>
          <w:szCs w:val="26"/>
        </w:rPr>
        <w:t>,</w:t>
      </w:r>
      <w:r w:rsidRPr="00BE4713">
        <w:rPr>
          <w:color w:val="000000" w:themeColor="text1"/>
          <w:sz w:val="26"/>
          <w:szCs w:val="26"/>
        </w:rPr>
        <w:t xml:space="preserve"> the Exceptions and adopt</w:t>
      </w:r>
      <w:r w:rsidR="00881070" w:rsidRPr="00BE4713">
        <w:rPr>
          <w:color w:val="000000" w:themeColor="text1"/>
          <w:sz w:val="26"/>
          <w:szCs w:val="26"/>
        </w:rPr>
        <w:t xml:space="preserve"> </w:t>
      </w:r>
      <w:r w:rsidRPr="00BE4713">
        <w:rPr>
          <w:color w:val="000000" w:themeColor="text1"/>
          <w:sz w:val="26"/>
          <w:szCs w:val="26"/>
        </w:rPr>
        <w:t>the Initial Decision</w:t>
      </w:r>
      <w:r w:rsidR="00881070" w:rsidRPr="00BE4713">
        <w:rPr>
          <w:color w:val="000000" w:themeColor="text1"/>
          <w:sz w:val="26"/>
          <w:szCs w:val="26"/>
        </w:rPr>
        <w:t>, as modified,</w:t>
      </w:r>
      <w:r w:rsidRPr="00BE4713">
        <w:rPr>
          <w:color w:val="000000" w:themeColor="text1"/>
          <w:sz w:val="26"/>
          <w:szCs w:val="26"/>
        </w:rPr>
        <w:t xml:space="preserve"> consistent with this Opinion and Order.</w:t>
      </w:r>
    </w:p>
    <w:p w14:paraId="3976A844" w14:textId="77777777" w:rsidR="003C7678" w:rsidRPr="00BE4713" w:rsidRDefault="003C7678" w:rsidP="00E352E8">
      <w:pPr>
        <w:widowControl/>
        <w:suppressAutoHyphens/>
        <w:spacing w:line="360" w:lineRule="auto"/>
        <w:rPr>
          <w:color w:val="000000" w:themeColor="text1"/>
          <w:sz w:val="26"/>
          <w:szCs w:val="26"/>
        </w:rPr>
      </w:pPr>
    </w:p>
    <w:p w14:paraId="5F51F715" w14:textId="77777777" w:rsidR="00882750" w:rsidRPr="00BE4713" w:rsidRDefault="00882750" w:rsidP="00E352E8">
      <w:pPr>
        <w:keepNext/>
        <w:widowControl/>
        <w:suppressAutoHyphens/>
        <w:spacing w:line="360" w:lineRule="auto"/>
        <w:jc w:val="center"/>
        <w:rPr>
          <w:b/>
          <w:color w:val="000000" w:themeColor="text1"/>
          <w:sz w:val="26"/>
          <w:szCs w:val="26"/>
        </w:rPr>
      </w:pPr>
      <w:r w:rsidRPr="00BE4713">
        <w:rPr>
          <w:b/>
          <w:color w:val="000000" w:themeColor="text1"/>
          <w:sz w:val="26"/>
          <w:szCs w:val="26"/>
        </w:rPr>
        <w:t>Procedural History</w:t>
      </w:r>
    </w:p>
    <w:p w14:paraId="6680B6CB" w14:textId="0CEABF27" w:rsidR="00BB6E7C" w:rsidRPr="00BE4713" w:rsidRDefault="00BB6E7C" w:rsidP="00E352E8">
      <w:pPr>
        <w:keepNext/>
        <w:widowControl/>
        <w:spacing w:line="360" w:lineRule="auto"/>
        <w:rPr>
          <w:b/>
          <w:color w:val="000000" w:themeColor="text1"/>
          <w:sz w:val="26"/>
          <w:szCs w:val="26"/>
        </w:rPr>
      </w:pPr>
    </w:p>
    <w:p w14:paraId="72F1859A" w14:textId="16BFD835" w:rsidR="003C7678" w:rsidRPr="00BE4713" w:rsidRDefault="00A65DBF" w:rsidP="00E352E8">
      <w:pPr>
        <w:widowControl/>
        <w:spacing w:line="360" w:lineRule="auto"/>
        <w:ind w:firstLine="1440"/>
        <w:rPr>
          <w:color w:val="000000" w:themeColor="text1"/>
          <w:sz w:val="26"/>
          <w:szCs w:val="26"/>
        </w:rPr>
      </w:pPr>
      <w:r w:rsidRPr="00BE4713">
        <w:rPr>
          <w:color w:val="000000" w:themeColor="text1"/>
          <w:sz w:val="26"/>
          <w:szCs w:val="26"/>
        </w:rPr>
        <w:t xml:space="preserve">On February 28, 2020, </w:t>
      </w:r>
      <w:r w:rsidR="00C65EF7" w:rsidRPr="00BE4713">
        <w:rPr>
          <w:color w:val="000000" w:themeColor="text1"/>
          <w:sz w:val="26"/>
          <w:szCs w:val="26"/>
        </w:rPr>
        <w:t xml:space="preserve">the </w:t>
      </w:r>
      <w:r w:rsidRPr="00BE4713">
        <w:rPr>
          <w:color w:val="000000" w:themeColor="text1"/>
          <w:sz w:val="26"/>
          <w:szCs w:val="26"/>
        </w:rPr>
        <w:t xml:space="preserve">Complainant filed its Complaint alleging that </w:t>
      </w:r>
      <w:r w:rsidR="005E7362" w:rsidRPr="00BE4713">
        <w:rPr>
          <w:color w:val="000000" w:themeColor="text1"/>
          <w:sz w:val="26"/>
          <w:szCs w:val="26"/>
        </w:rPr>
        <w:t xml:space="preserve">the </w:t>
      </w:r>
      <w:r w:rsidR="00874235" w:rsidRPr="00BE4713">
        <w:rPr>
          <w:color w:val="000000" w:themeColor="text1"/>
          <w:sz w:val="26"/>
          <w:szCs w:val="26"/>
        </w:rPr>
        <w:t xml:space="preserve">Respondent </w:t>
      </w:r>
      <w:r w:rsidR="00AD7175" w:rsidRPr="00BE4713">
        <w:rPr>
          <w:color w:val="000000" w:themeColor="text1"/>
          <w:sz w:val="26"/>
          <w:szCs w:val="26"/>
        </w:rPr>
        <w:t>had transferred</w:t>
      </w:r>
      <w:r w:rsidR="00FF2D4D" w:rsidRPr="00BE4713">
        <w:rPr>
          <w:color w:val="000000" w:themeColor="text1"/>
          <w:sz w:val="26"/>
          <w:szCs w:val="26"/>
        </w:rPr>
        <w:t xml:space="preserve"> to it</w:t>
      </w:r>
      <w:r w:rsidR="00AD7175" w:rsidRPr="00BE4713">
        <w:rPr>
          <w:color w:val="000000" w:themeColor="text1"/>
          <w:sz w:val="26"/>
          <w:szCs w:val="26"/>
        </w:rPr>
        <w:t xml:space="preserve"> the account of </w:t>
      </w:r>
      <w:r w:rsidR="00C65EF7" w:rsidRPr="00BE4713">
        <w:rPr>
          <w:color w:val="000000" w:themeColor="text1"/>
          <w:sz w:val="26"/>
          <w:szCs w:val="26"/>
        </w:rPr>
        <w:t xml:space="preserve">the </w:t>
      </w:r>
      <w:r w:rsidR="00AD7175" w:rsidRPr="00BE4713">
        <w:rPr>
          <w:color w:val="000000" w:themeColor="text1"/>
          <w:sz w:val="26"/>
          <w:szCs w:val="26"/>
        </w:rPr>
        <w:t xml:space="preserve">Complainant’s tenant at </w:t>
      </w:r>
      <w:r w:rsidR="00FF2D4D" w:rsidRPr="00BE4713">
        <w:rPr>
          <w:color w:val="000000" w:themeColor="text1"/>
          <w:sz w:val="26"/>
          <w:szCs w:val="26"/>
        </w:rPr>
        <w:t>1615 North Allison Street, Philadelphia, PA 19</w:t>
      </w:r>
      <w:r w:rsidR="00042331" w:rsidRPr="00BE4713">
        <w:rPr>
          <w:color w:val="000000" w:themeColor="text1"/>
          <w:sz w:val="26"/>
          <w:szCs w:val="26"/>
        </w:rPr>
        <w:t>1</w:t>
      </w:r>
      <w:r w:rsidR="00FF2D4D" w:rsidRPr="00BE4713">
        <w:rPr>
          <w:color w:val="000000" w:themeColor="text1"/>
          <w:sz w:val="26"/>
          <w:szCs w:val="26"/>
        </w:rPr>
        <w:t>31</w:t>
      </w:r>
      <w:r w:rsidR="00061107" w:rsidRPr="00BE4713">
        <w:rPr>
          <w:color w:val="000000" w:themeColor="text1"/>
          <w:sz w:val="26"/>
          <w:szCs w:val="26"/>
        </w:rPr>
        <w:t xml:space="preserve"> (Service </w:t>
      </w:r>
      <w:r w:rsidR="0078421D">
        <w:rPr>
          <w:color w:val="000000" w:themeColor="text1"/>
          <w:sz w:val="26"/>
          <w:szCs w:val="26"/>
        </w:rPr>
        <w:t>Address</w:t>
      </w:r>
      <w:r w:rsidR="00061107" w:rsidRPr="00BE4713">
        <w:rPr>
          <w:color w:val="000000" w:themeColor="text1"/>
          <w:sz w:val="26"/>
          <w:szCs w:val="26"/>
        </w:rPr>
        <w:t>)</w:t>
      </w:r>
      <w:r w:rsidR="001E5D78" w:rsidRPr="00BE4713">
        <w:rPr>
          <w:color w:val="000000" w:themeColor="text1"/>
          <w:sz w:val="26"/>
          <w:szCs w:val="26"/>
        </w:rPr>
        <w:t>, which is</w:t>
      </w:r>
      <w:r w:rsidR="00FF2D4D" w:rsidRPr="00BE4713">
        <w:rPr>
          <w:color w:val="000000" w:themeColor="text1"/>
          <w:sz w:val="26"/>
          <w:szCs w:val="26"/>
        </w:rPr>
        <w:t xml:space="preserve"> owned by </w:t>
      </w:r>
      <w:r w:rsidR="00C65EF7" w:rsidRPr="00BE4713">
        <w:rPr>
          <w:color w:val="000000" w:themeColor="text1"/>
          <w:sz w:val="26"/>
          <w:szCs w:val="26"/>
        </w:rPr>
        <w:t xml:space="preserve">the </w:t>
      </w:r>
      <w:r w:rsidR="00FF2D4D" w:rsidRPr="00BE4713">
        <w:rPr>
          <w:color w:val="000000" w:themeColor="text1"/>
          <w:sz w:val="26"/>
          <w:szCs w:val="26"/>
        </w:rPr>
        <w:t>Complainant</w:t>
      </w:r>
      <w:r w:rsidR="001E5D78" w:rsidRPr="00BE4713">
        <w:rPr>
          <w:color w:val="000000" w:themeColor="text1"/>
          <w:sz w:val="26"/>
          <w:szCs w:val="26"/>
        </w:rPr>
        <w:t>,</w:t>
      </w:r>
      <w:r w:rsidR="00FF2D4D" w:rsidRPr="00BE4713">
        <w:rPr>
          <w:color w:val="000000" w:themeColor="text1"/>
          <w:sz w:val="26"/>
          <w:szCs w:val="26"/>
        </w:rPr>
        <w:t xml:space="preserve"> upon discovering foreign load on the tenant’s account.  </w:t>
      </w:r>
      <w:r w:rsidR="00C65EF7" w:rsidRPr="00BE4713">
        <w:rPr>
          <w:color w:val="000000" w:themeColor="text1"/>
          <w:sz w:val="26"/>
          <w:szCs w:val="26"/>
        </w:rPr>
        <w:t xml:space="preserve">The </w:t>
      </w:r>
      <w:r w:rsidR="00FF2D4D" w:rsidRPr="00BE4713">
        <w:rPr>
          <w:color w:val="000000" w:themeColor="text1"/>
          <w:sz w:val="26"/>
          <w:szCs w:val="26"/>
        </w:rPr>
        <w:t xml:space="preserve">Complainant also averred that </w:t>
      </w:r>
      <w:r w:rsidR="00C65EF7" w:rsidRPr="00BE4713">
        <w:rPr>
          <w:color w:val="000000" w:themeColor="text1"/>
          <w:sz w:val="26"/>
          <w:szCs w:val="26"/>
        </w:rPr>
        <w:t xml:space="preserve">the </w:t>
      </w:r>
      <w:r w:rsidR="00FF2D4D" w:rsidRPr="00BE4713">
        <w:rPr>
          <w:color w:val="000000" w:themeColor="text1"/>
          <w:sz w:val="26"/>
          <w:szCs w:val="26"/>
        </w:rPr>
        <w:t xml:space="preserve">Respondent had maintained the account in </w:t>
      </w:r>
      <w:r w:rsidR="00C65EF7" w:rsidRPr="00BE4713">
        <w:rPr>
          <w:color w:val="000000" w:themeColor="text1"/>
          <w:sz w:val="26"/>
          <w:szCs w:val="26"/>
        </w:rPr>
        <w:t xml:space="preserve">the </w:t>
      </w:r>
      <w:r w:rsidR="00FF2D4D" w:rsidRPr="00BE4713">
        <w:rPr>
          <w:color w:val="000000" w:themeColor="text1"/>
          <w:sz w:val="26"/>
          <w:szCs w:val="26"/>
        </w:rPr>
        <w:t>Complainant’s name after confirming that the foreign load no longer existed and, consequently, accrued excessive charges on that account.</w:t>
      </w:r>
    </w:p>
    <w:p w14:paraId="68689336" w14:textId="0EE45DA1" w:rsidR="0099579E" w:rsidRPr="00BE4713" w:rsidRDefault="0099579E" w:rsidP="00E352E8">
      <w:pPr>
        <w:widowControl/>
        <w:spacing w:line="360" w:lineRule="auto"/>
        <w:ind w:firstLine="1440"/>
        <w:rPr>
          <w:color w:val="000000" w:themeColor="text1"/>
          <w:sz w:val="26"/>
          <w:szCs w:val="26"/>
        </w:rPr>
      </w:pPr>
    </w:p>
    <w:p w14:paraId="1DB1EC32" w14:textId="00C2E165" w:rsidR="0099579E" w:rsidRPr="00BE4713" w:rsidRDefault="0099579E" w:rsidP="00E352E8">
      <w:pPr>
        <w:widowControl/>
        <w:spacing w:line="360" w:lineRule="auto"/>
        <w:ind w:firstLine="1440"/>
        <w:rPr>
          <w:color w:val="000000" w:themeColor="text1"/>
          <w:sz w:val="26"/>
          <w:szCs w:val="26"/>
        </w:rPr>
      </w:pPr>
      <w:r w:rsidRPr="00BE4713">
        <w:rPr>
          <w:color w:val="000000" w:themeColor="text1"/>
          <w:sz w:val="26"/>
          <w:szCs w:val="26"/>
        </w:rPr>
        <w:t xml:space="preserve">On April 2, 2020, </w:t>
      </w:r>
      <w:r w:rsidR="00C65EF7" w:rsidRPr="00BE4713">
        <w:rPr>
          <w:color w:val="000000" w:themeColor="text1"/>
          <w:sz w:val="26"/>
          <w:szCs w:val="26"/>
        </w:rPr>
        <w:t xml:space="preserve">the </w:t>
      </w:r>
      <w:r w:rsidRPr="00BE4713">
        <w:rPr>
          <w:color w:val="000000" w:themeColor="text1"/>
          <w:sz w:val="26"/>
          <w:szCs w:val="26"/>
        </w:rPr>
        <w:t xml:space="preserve">Respondent filed an Answer to the Complaint denying all material allegations of the Complaint and averring that it had provided proper notice of the foreign wiring </w:t>
      </w:r>
      <w:r w:rsidR="00845F4B" w:rsidRPr="00BE4713">
        <w:rPr>
          <w:color w:val="000000" w:themeColor="text1"/>
          <w:sz w:val="26"/>
          <w:szCs w:val="26"/>
        </w:rPr>
        <w:t>condition,</w:t>
      </w:r>
      <w:r w:rsidRPr="00BE4713">
        <w:rPr>
          <w:color w:val="000000" w:themeColor="text1"/>
          <w:sz w:val="26"/>
          <w:szCs w:val="26"/>
        </w:rPr>
        <w:t xml:space="preserve"> which was identified on May 17, 2018, at the Complainant’s rental property, located at 1615 N Allison St.</w:t>
      </w:r>
      <w:r w:rsidR="00F8403A" w:rsidRPr="00BE4713">
        <w:rPr>
          <w:color w:val="000000" w:themeColor="text1"/>
          <w:sz w:val="26"/>
          <w:szCs w:val="26"/>
        </w:rPr>
        <w:t xml:space="preserve"> -</w:t>
      </w:r>
      <w:r w:rsidRPr="00BE4713">
        <w:rPr>
          <w:color w:val="000000" w:themeColor="text1"/>
          <w:sz w:val="26"/>
          <w:szCs w:val="26"/>
        </w:rPr>
        <w:t xml:space="preserve"> 1</w:t>
      </w:r>
      <w:r w:rsidRPr="00BE4713">
        <w:rPr>
          <w:color w:val="000000" w:themeColor="text1"/>
          <w:sz w:val="26"/>
          <w:szCs w:val="26"/>
          <w:vertAlign w:val="superscript"/>
        </w:rPr>
        <w:t>st</w:t>
      </w:r>
      <w:r w:rsidRPr="00BE4713">
        <w:rPr>
          <w:color w:val="000000" w:themeColor="text1"/>
          <w:sz w:val="26"/>
          <w:szCs w:val="26"/>
        </w:rPr>
        <w:t xml:space="preserve"> Fl., Philadelphia, PA 19131.</w:t>
      </w:r>
    </w:p>
    <w:p w14:paraId="02B657D2" w14:textId="2853B289" w:rsidR="00FF2D4D" w:rsidRPr="00BE4713" w:rsidRDefault="00FF2D4D" w:rsidP="00E352E8">
      <w:pPr>
        <w:widowControl/>
        <w:spacing w:line="360" w:lineRule="auto"/>
        <w:ind w:firstLine="1440"/>
        <w:rPr>
          <w:color w:val="000000" w:themeColor="text1"/>
          <w:sz w:val="26"/>
          <w:szCs w:val="26"/>
        </w:rPr>
      </w:pPr>
    </w:p>
    <w:p w14:paraId="2DF501CC" w14:textId="63F42B7F" w:rsidR="00FF2D4D" w:rsidRPr="00BE4713" w:rsidRDefault="00BC1F06" w:rsidP="00E352E8">
      <w:pPr>
        <w:widowControl/>
        <w:spacing w:line="360" w:lineRule="auto"/>
        <w:ind w:firstLine="1440"/>
        <w:rPr>
          <w:color w:val="000000" w:themeColor="text1"/>
          <w:sz w:val="26"/>
          <w:szCs w:val="26"/>
        </w:rPr>
      </w:pPr>
      <w:r w:rsidRPr="00BE4713">
        <w:rPr>
          <w:color w:val="000000" w:themeColor="text1"/>
          <w:sz w:val="26"/>
          <w:szCs w:val="26"/>
        </w:rPr>
        <w:lastRenderedPageBreak/>
        <w:t>By Initial Telephonic Hearing Notice (Notice) dated May 15, 2020, an Initial Call-In Telephonic Hearing (Hearing) was scheduled for June 26, 2020.  The Notice provided instructions for participation in the Hearing</w:t>
      </w:r>
      <w:r w:rsidR="00622DF2" w:rsidRPr="00BE4713">
        <w:rPr>
          <w:color w:val="000000" w:themeColor="text1"/>
          <w:sz w:val="26"/>
          <w:szCs w:val="26"/>
        </w:rPr>
        <w:t xml:space="preserve"> by the </w:t>
      </w:r>
      <w:r w:rsidR="00536D92" w:rsidRPr="00BE4713">
        <w:rPr>
          <w:color w:val="000000" w:themeColor="text1"/>
          <w:sz w:val="26"/>
          <w:szCs w:val="26"/>
        </w:rPr>
        <w:t>P</w:t>
      </w:r>
      <w:r w:rsidR="00622DF2" w:rsidRPr="00BE4713">
        <w:rPr>
          <w:color w:val="000000" w:themeColor="text1"/>
          <w:sz w:val="26"/>
          <w:szCs w:val="26"/>
        </w:rPr>
        <w:t>arties and any witnesses.</w:t>
      </w:r>
    </w:p>
    <w:p w14:paraId="7AFFB68C" w14:textId="3F0B110B" w:rsidR="00622DF2" w:rsidRPr="00BE4713" w:rsidRDefault="00622DF2" w:rsidP="00E352E8">
      <w:pPr>
        <w:widowControl/>
        <w:spacing w:line="360" w:lineRule="auto"/>
        <w:ind w:firstLine="1440"/>
        <w:rPr>
          <w:color w:val="000000" w:themeColor="text1"/>
          <w:sz w:val="26"/>
          <w:szCs w:val="26"/>
        </w:rPr>
      </w:pPr>
    </w:p>
    <w:p w14:paraId="2699BA53" w14:textId="3306A051" w:rsidR="00622DF2" w:rsidRPr="00BE4713" w:rsidRDefault="00622DF2" w:rsidP="00E352E8">
      <w:pPr>
        <w:widowControl/>
        <w:spacing w:line="360" w:lineRule="auto"/>
        <w:ind w:firstLine="1440"/>
        <w:rPr>
          <w:color w:val="000000" w:themeColor="text1"/>
          <w:sz w:val="26"/>
          <w:szCs w:val="26"/>
        </w:rPr>
      </w:pPr>
      <w:r w:rsidRPr="00BE4713">
        <w:rPr>
          <w:color w:val="000000" w:themeColor="text1"/>
          <w:sz w:val="26"/>
          <w:szCs w:val="26"/>
        </w:rPr>
        <w:t>By Prehearing Order dated and served</w:t>
      </w:r>
      <w:r w:rsidR="00CE1130" w:rsidRPr="00BE4713">
        <w:rPr>
          <w:color w:val="000000" w:themeColor="text1"/>
          <w:sz w:val="26"/>
          <w:szCs w:val="26"/>
        </w:rPr>
        <w:t xml:space="preserve"> on</w:t>
      </w:r>
      <w:r w:rsidRPr="00BE4713">
        <w:rPr>
          <w:color w:val="000000" w:themeColor="text1"/>
          <w:sz w:val="26"/>
          <w:szCs w:val="26"/>
        </w:rPr>
        <w:t xml:space="preserve"> May 26, 2020, ALJ Vero confirmed the date and time and procedures for the scheduled Hearing.</w:t>
      </w:r>
    </w:p>
    <w:p w14:paraId="6D9E7128" w14:textId="7267F0FB" w:rsidR="00622DF2" w:rsidRPr="00BE4713" w:rsidRDefault="00622DF2" w:rsidP="00E352E8">
      <w:pPr>
        <w:widowControl/>
        <w:spacing w:line="360" w:lineRule="auto"/>
        <w:rPr>
          <w:color w:val="000000" w:themeColor="text1"/>
          <w:sz w:val="26"/>
          <w:szCs w:val="26"/>
        </w:rPr>
      </w:pPr>
    </w:p>
    <w:p w14:paraId="1894CB4A" w14:textId="734B139E" w:rsidR="00622DF2" w:rsidRPr="00BE4713" w:rsidRDefault="00622DF2" w:rsidP="00784FC4">
      <w:pPr>
        <w:widowControl/>
        <w:spacing w:line="360" w:lineRule="auto"/>
        <w:ind w:firstLine="1440"/>
        <w:rPr>
          <w:color w:val="000000" w:themeColor="text1"/>
          <w:sz w:val="26"/>
          <w:szCs w:val="26"/>
        </w:rPr>
      </w:pPr>
      <w:r w:rsidRPr="00BE4713">
        <w:rPr>
          <w:color w:val="000000" w:themeColor="text1"/>
          <w:sz w:val="26"/>
          <w:szCs w:val="26"/>
        </w:rPr>
        <w:t xml:space="preserve">By Corrected Prehearing Order also dated </w:t>
      </w:r>
      <w:r w:rsidR="0045073E" w:rsidRPr="00BE4713">
        <w:rPr>
          <w:color w:val="000000" w:themeColor="text1"/>
          <w:sz w:val="26"/>
          <w:szCs w:val="26"/>
        </w:rPr>
        <w:t>May 26, 2020, ALJ Vero corrected a mistaken reference to the date of the scheduled Hearing that was contained in the Prehearing Order.</w:t>
      </w:r>
    </w:p>
    <w:p w14:paraId="223C81A5" w14:textId="06466A7E" w:rsidR="0045073E" w:rsidRPr="00BE4713" w:rsidRDefault="0045073E" w:rsidP="00E352E8">
      <w:pPr>
        <w:widowControl/>
        <w:spacing w:line="360" w:lineRule="auto"/>
        <w:rPr>
          <w:color w:val="000000" w:themeColor="text1"/>
          <w:sz w:val="26"/>
          <w:szCs w:val="26"/>
        </w:rPr>
      </w:pPr>
    </w:p>
    <w:p w14:paraId="56700531" w14:textId="7A4F2AED" w:rsidR="0045073E" w:rsidRPr="00BE4713" w:rsidRDefault="0045073E" w:rsidP="00E352E8">
      <w:pPr>
        <w:widowControl/>
        <w:spacing w:line="360" w:lineRule="auto"/>
        <w:ind w:firstLine="1440"/>
        <w:rPr>
          <w:color w:val="000000" w:themeColor="text1"/>
          <w:sz w:val="26"/>
          <w:szCs w:val="26"/>
        </w:rPr>
      </w:pPr>
      <w:r w:rsidRPr="00BE4713">
        <w:rPr>
          <w:color w:val="000000" w:themeColor="text1"/>
          <w:sz w:val="26"/>
          <w:szCs w:val="26"/>
        </w:rPr>
        <w:t xml:space="preserve">The Hearing occurred as scheduled on June 26, 2020.  Both </w:t>
      </w:r>
      <w:r w:rsidR="00784FC4" w:rsidRPr="00BE4713">
        <w:rPr>
          <w:color w:val="000000" w:themeColor="text1"/>
          <w:sz w:val="26"/>
          <w:szCs w:val="26"/>
        </w:rPr>
        <w:t xml:space="preserve">the </w:t>
      </w:r>
      <w:r w:rsidRPr="00BE4713">
        <w:rPr>
          <w:color w:val="000000" w:themeColor="text1"/>
          <w:sz w:val="26"/>
          <w:szCs w:val="26"/>
        </w:rPr>
        <w:t xml:space="preserve">Complainant and </w:t>
      </w:r>
      <w:r w:rsidR="00784FC4" w:rsidRPr="00BE4713">
        <w:rPr>
          <w:color w:val="000000" w:themeColor="text1"/>
          <w:sz w:val="26"/>
          <w:szCs w:val="26"/>
        </w:rPr>
        <w:t xml:space="preserve">the </w:t>
      </w:r>
      <w:r w:rsidRPr="00BE4713">
        <w:rPr>
          <w:color w:val="000000" w:themeColor="text1"/>
          <w:sz w:val="26"/>
          <w:szCs w:val="26"/>
        </w:rPr>
        <w:t xml:space="preserve">Respondent were represented by legal counsel.  </w:t>
      </w:r>
      <w:r w:rsidR="00784FC4" w:rsidRPr="00BE4713">
        <w:rPr>
          <w:color w:val="000000" w:themeColor="text1"/>
          <w:sz w:val="26"/>
          <w:szCs w:val="26"/>
        </w:rPr>
        <w:t xml:space="preserve">The </w:t>
      </w:r>
      <w:r w:rsidRPr="00BE4713">
        <w:rPr>
          <w:color w:val="000000" w:themeColor="text1"/>
          <w:sz w:val="26"/>
          <w:szCs w:val="26"/>
        </w:rPr>
        <w:t xml:space="preserve">Complainant introduced the testimony of one witness and introduced no exhibits into evidence.  </w:t>
      </w:r>
      <w:r w:rsidR="00CE1130" w:rsidRPr="00BE4713">
        <w:rPr>
          <w:color w:val="000000" w:themeColor="text1"/>
          <w:sz w:val="26"/>
          <w:szCs w:val="26"/>
        </w:rPr>
        <w:t>T</w:t>
      </w:r>
      <w:r w:rsidR="00784FC4" w:rsidRPr="00BE4713">
        <w:rPr>
          <w:color w:val="000000" w:themeColor="text1"/>
          <w:sz w:val="26"/>
          <w:szCs w:val="26"/>
        </w:rPr>
        <w:t xml:space="preserve">he </w:t>
      </w:r>
      <w:r w:rsidRPr="00BE4713">
        <w:rPr>
          <w:color w:val="000000" w:themeColor="text1"/>
          <w:sz w:val="26"/>
          <w:szCs w:val="26"/>
        </w:rPr>
        <w:t xml:space="preserve">Respondent introduced the testimony of two witnesses and </w:t>
      </w:r>
      <w:r w:rsidR="00E459B2" w:rsidRPr="00BE4713">
        <w:rPr>
          <w:color w:val="000000" w:themeColor="text1"/>
          <w:sz w:val="26"/>
          <w:szCs w:val="26"/>
        </w:rPr>
        <w:t>introduced five exhibits into evidence.  A transcript of the Hearing containing 258 pages was produced.</w:t>
      </w:r>
    </w:p>
    <w:p w14:paraId="59BF3FB9" w14:textId="0E1DB9D6" w:rsidR="00CA3A19" w:rsidRPr="00BE4713" w:rsidRDefault="00CA3A19" w:rsidP="00E352E8">
      <w:pPr>
        <w:widowControl/>
        <w:spacing w:line="360" w:lineRule="auto"/>
        <w:ind w:firstLine="1440"/>
        <w:rPr>
          <w:color w:val="000000" w:themeColor="text1"/>
          <w:sz w:val="26"/>
          <w:szCs w:val="26"/>
        </w:rPr>
      </w:pPr>
    </w:p>
    <w:p w14:paraId="256EF98C" w14:textId="31D5650B" w:rsidR="00E459B2" w:rsidRPr="00BE4713" w:rsidRDefault="00E459B2" w:rsidP="00E352E8">
      <w:pPr>
        <w:widowControl/>
        <w:spacing w:line="360" w:lineRule="auto"/>
        <w:ind w:firstLine="1440"/>
        <w:rPr>
          <w:color w:val="000000" w:themeColor="text1"/>
          <w:sz w:val="26"/>
          <w:szCs w:val="26"/>
        </w:rPr>
      </w:pPr>
      <w:r w:rsidRPr="00BE4713">
        <w:rPr>
          <w:color w:val="000000" w:themeColor="text1"/>
          <w:sz w:val="26"/>
          <w:szCs w:val="26"/>
        </w:rPr>
        <w:t>By I</w:t>
      </w:r>
      <w:r w:rsidR="00784FC4" w:rsidRPr="00BE4713">
        <w:rPr>
          <w:color w:val="000000" w:themeColor="text1"/>
          <w:sz w:val="26"/>
          <w:szCs w:val="26"/>
        </w:rPr>
        <w:t>nitial</w:t>
      </w:r>
      <w:r w:rsidRPr="00BE4713">
        <w:rPr>
          <w:color w:val="000000" w:themeColor="text1"/>
          <w:sz w:val="26"/>
          <w:szCs w:val="26"/>
        </w:rPr>
        <w:t xml:space="preserve"> D</w:t>
      </w:r>
      <w:r w:rsidR="00784FC4" w:rsidRPr="00BE4713">
        <w:rPr>
          <w:color w:val="000000" w:themeColor="text1"/>
          <w:sz w:val="26"/>
          <w:szCs w:val="26"/>
        </w:rPr>
        <w:t>ecision</w:t>
      </w:r>
      <w:r w:rsidRPr="00BE4713">
        <w:rPr>
          <w:color w:val="000000" w:themeColor="text1"/>
          <w:sz w:val="26"/>
          <w:szCs w:val="26"/>
        </w:rPr>
        <w:t xml:space="preserve"> </w:t>
      </w:r>
      <w:r w:rsidR="009A6AB7" w:rsidRPr="00BE4713">
        <w:rPr>
          <w:color w:val="000000" w:themeColor="text1"/>
          <w:sz w:val="26"/>
          <w:szCs w:val="26"/>
        </w:rPr>
        <w:t>issued on</w:t>
      </w:r>
      <w:r w:rsidRPr="00BE4713">
        <w:rPr>
          <w:color w:val="000000" w:themeColor="text1"/>
          <w:sz w:val="26"/>
          <w:szCs w:val="26"/>
        </w:rPr>
        <w:t xml:space="preserve"> October 28, 2020, the ALJ </w:t>
      </w:r>
      <w:r w:rsidR="004319C2" w:rsidRPr="00BE4713">
        <w:rPr>
          <w:color w:val="000000" w:themeColor="text1"/>
          <w:sz w:val="26"/>
          <w:szCs w:val="26"/>
        </w:rPr>
        <w:t>denied the Complaint and directed the Commission Secretary to mark the docket closed.</w:t>
      </w:r>
    </w:p>
    <w:p w14:paraId="1000A1D4" w14:textId="7BF9FA41" w:rsidR="00E459B2" w:rsidRPr="00BE4713" w:rsidRDefault="00E459B2" w:rsidP="00E352E8">
      <w:pPr>
        <w:widowControl/>
        <w:spacing w:line="360" w:lineRule="auto"/>
        <w:ind w:firstLine="1440"/>
        <w:rPr>
          <w:color w:val="000000" w:themeColor="text1"/>
          <w:sz w:val="26"/>
          <w:szCs w:val="26"/>
        </w:rPr>
      </w:pPr>
    </w:p>
    <w:p w14:paraId="40029177" w14:textId="12968F97" w:rsidR="004319C2" w:rsidRPr="00BE4713" w:rsidRDefault="004319C2" w:rsidP="00E352E8">
      <w:pPr>
        <w:widowControl/>
        <w:spacing w:line="360" w:lineRule="auto"/>
        <w:ind w:firstLine="1440"/>
        <w:rPr>
          <w:color w:val="000000" w:themeColor="text1"/>
          <w:sz w:val="26"/>
          <w:szCs w:val="26"/>
        </w:rPr>
      </w:pPr>
      <w:r w:rsidRPr="00BE4713">
        <w:rPr>
          <w:color w:val="000000" w:themeColor="text1"/>
          <w:sz w:val="26"/>
          <w:szCs w:val="26"/>
        </w:rPr>
        <w:t>The I</w:t>
      </w:r>
      <w:r w:rsidR="00397992" w:rsidRPr="00BE4713">
        <w:rPr>
          <w:color w:val="000000" w:themeColor="text1"/>
          <w:sz w:val="26"/>
          <w:szCs w:val="26"/>
        </w:rPr>
        <w:t>nitial</w:t>
      </w:r>
      <w:r w:rsidRPr="00BE4713">
        <w:rPr>
          <w:color w:val="000000" w:themeColor="text1"/>
          <w:sz w:val="26"/>
          <w:szCs w:val="26"/>
        </w:rPr>
        <w:t xml:space="preserve"> D</w:t>
      </w:r>
      <w:r w:rsidR="00397992" w:rsidRPr="00BE4713">
        <w:rPr>
          <w:color w:val="000000" w:themeColor="text1"/>
          <w:sz w:val="26"/>
          <w:szCs w:val="26"/>
        </w:rPr>
        <w:t>ecision</w:t>
      </w:r>
      <w:r w:rsidRPr="00BE4713">
        <w:rPr>
          <w:color w:val="000000" w:themeColor="text1"/>
          <w:sz w:val="26"/>
          <w:szCs w:val="26"/>
        </w:rPr>
        <w:t xml:space="preserve"> was served under Secretarial Letter dated October</w:t>
      </w:r>
      <w:r w:rsidR="00845F4B">
        <w:rPr>
          <w:color w:val="000000" w:themeColor="text1"/>
          <w:sz w:val="26"/>
          <w:szCs w:val="26"/>
        </w:rPr>
        <w:t> </w:t>
      </w:r>
      <w:r w:rsidRPr="00BE4713">
        <w:rPr>
          <w:color w:val="000000" w:themeColor="text1"/>
          <w:sz w:val="26"/>
          <w:szCs w:val="26"/>
        </w:rPr>
        <w:t>28,</w:t>
      </w:r>
      <w:r w:rsidR="00845F4B">
        <w:rPr>
          <w:color w:val="000000" w:themeColor="text1"/>
          <w:sz w:val="26"/>
          <w:szCs w:val="26"/>
        </w:rPr>
        <w:t> </w:t>
      </w:r>
      <w:r w:rsidRPr="00BE4713">
        <w:rPr>
          <w:color w:val="000000" w:themeColor="text1"/>
          <w:sz w:val="26"/>
          <w:szCs w:val="26"/>
        </w:rPr>
        <w:t xml:space="preserve">2020. </w:t>
      </w:r>
      <w:r w:rsidR="00397992" w:rsidRPr="00BE4713">
        <w:rPr>
          <w:color w:val="000000" w:themeColor="text1"/>
          <w:sz w:val="26"/>
          <w:szCs w:val="26"/>
        </w:rPr>
        <w:t xml:space="preserve"> </w:t>
      </w:r>
      <w:r w:rsidRPr="00BE4713">
        <w:rPr>
          <w:color w:val="000000" w:themeColor="text1"/>
          <w:sz w:val="26"/>
          <w:szCs w:val="26"/>
        </w:rPr>
        <w:t>The Secretarial Letter directed that Exceptions be filed within twenty</w:t>
      </w:r>
      <w:r w:rsidR="00101B7F">
        <w:rPr>
          <w:color w:val="000000" w:themeColor="text1"/>
          <w:sz w:val="26"/>
          <w:szCs w:val="26"/>
        </w:rPr>
        <w:t> </w:t>
      </w:r>
      <w:r w:rsidRPr="00BE4713">
        <w:rPr>
          <w:color w:val="000000" w:themeColor="text1"/>
          <w:sz w:val="26"/>
          <w:szCs w:val="26"/>
        </w:rPr>
        <w:t xml:space="preserve">(20) days of the date of the Secretarial Letter, i.e., November 17, 2020, and that </w:t>
      </w:r>
      <w:r w:rsidR="00861C7B" w:rsidRPr="00BE4713">
        <w:rPr>
          <w:color w:val="000000" w:themeColor="text1"/>
          <w:sz w:val="26"/>
          <w:szCs w:val="26"/>
        </w:rPr>
        <w:t>Replies to Exceptions be filed within ten (10) days of the date Exceptions are due, i.e., November</w:t>
      </w:r>
      <w:r w:rsidR="00C96E67">
        <w:rPr>
          <w:color w:val="000000" w:themeColor="text1"/>
          <w:sz w:val="26"/>
          <w:szCs w:val="26"/>
        </w:rPr>
        <w:t> </w:t>
      </w:r>
      <w:r w:rsidR="00861C7B" w:rsidRPr="00BE4713">
        <w:rPr>
          <w:color w:val="000000" w:themeColor="text1"/>
          <w:sz w:val="26"/>
          <w:szCs w:val="26"/>
        </w:rPr>
        <w:t>27, 2020.</w:t>
      </w:r>
      <w:r w:rsidR="00861C7B" w:rsidRPr="00BE4713">
        <w:rPr>
          <w:rStyle w:val="FootnoteReference"/>
          <w:color w:val="000000" w:themeColor="text1"/>
          <w:sz w:val="26"/>
          <w:szCs w:val="26"/>
        </w:rPr>
        <w:footnoteReference w:id="3"/>
      </w:r>
    </w:p>
    <w:p w14:paraId="5803BE70" w14:textId="1308F07D" w:rsidR="004319C2" w:rsidRPr="00BE4713" w:rsidRDefault="004319C2" w:rsidP="00E352E8">
      <w:pPr>
        <w:widowControl/>
        <w:spacing w:line="360" w:lineRule="auto"/>
        <w:ind w:firstLine="1440"/>
        <w:rPr>
          <w:color w:val="000000" w:themeColor="text1"/>
          <w:sz w:val="26"/>
          <w:szCs w:val="26"/>
        </w:rPr>
      </w:pPr>
    </w:p>
    <w:p w14:paraId="58FE9897" w14:textId="053B1C22" w:rsidR="00861C7B" w:rsidRPr="00BE4713" w:rsidRDefault="00397992" w:rsidP="00E352E8">
      <w:pPr>
        <w:widowControl/>
        <w:spacing w:line="360" w:lineRule="auto"/>
        <w:ind w:firstLine="1440"/>
        <w:rPr>
          <w:color w:val="000000" w:themeColor="text1"/>
          <w:sz w:val="26"/>
          <w:szCs w:val="26"/>
        </w:rPr>
      </w:pPr>
      <w:r w:rsidRPr="00BE4713">
        <w:rPr>
          <w:color w:val="000000" w:themeColor="text1"/>
          <w:sz w:val="26"/>
          <w:szCs w:val="26"/>
        </w:rPr>
        <w:lastRenderedPageBreak/>
        <w:t xml:space="preserve">The </w:t>
      </w:r>
      <w:r w:rsidR="0074145B" w:rsidRPr="00BE4713">
        <w:rPr>
          <w:color w:val="000000" w:themeColor="text1"/>
          <w:sz w:val="26"/>
          <w:szCs w:val="26"/>
        </w:rPr>
        <w:t>Complainant filed its Exceptions to the I</w:t>
      </w:r>
      <w:r w:rsidRPr="00BE4713">
        <w:rPr>
          <w:color w:val="000000" w:themeColor="text1"/>
          <w:sz w:val="26"/>
          <w:szCs w:val="26"/>
        </w:rPr>
        <w:t>nitial</w:t>
      </w:r>
      <w:r w:rsidR="0074145B" w:rsidRPr="00BE4713">
        <w:rPr>
          <w:color w:val="000000" w:themeColor="text1"/>
          <w:sz w:val="26"/>
          <w:szCs w:val="26"/>
        </w:rPr>
        <w:t xml:space="preserve"> D</w:t>
      </w:r>
      <w:r w:rsidRPr="00BE4713">
        <w:rPr>
          <w:color w:val="000000" w:themeColor="text1"/>
          <w:sz w:val="26"/>
          <w:szCs w:val="26"/>
        </w:rPr>
        <w:t>ecision</w:t>
      </w:r>
      <w:r w:rsidR="0074145B" w:rsidRPr="00BE4713">
        <w:rPr>
          <w:color w:val="000000" w:themeColor="text1"/>
          <w:sz w:val="26"/>
          <w:szCs w:val="26"/>
        </w:rPr>
        <w:t xml:space="preserve"> on </w:t>
      </w:r>
      <w:bookmarkStart w:id="0" w:name="_Hlk89855607"/>
      <w:r w:rsidR="0074145B" w:rsidRPr="00BE4713">
        <w:rPr>
          <w:color w:val="000000" w:themeColor="text1"/>
          <w:sz w:val="26"/>
          <w:szCs w:val="26"/>
        </w:rPr>
        <w:t>November</w:t>
      </w:r>
      <w:r w:rsidR="00A95C2D" w:rsidRPr="00BE4713">
        <w:rPr>
          <w:color w:val="000000" w:themeColor="text1"/>
          <w:sz w:val="26"/>
          <w:szCs w:val="26"/>
        </w:rPr>
        <w:t> </w:t>
      </w:r>
      <w:r w:rsidR="0074145B" w:rsidRPr="00BE4713">
        <w:rPr>
          <w:color w:val="000000" w:themeColor="text1"/>
          <w:sz w:val="26"/>
          <w:szCs w:val="26"/>
        </w:rPr>
        <w:t>17</w:t>
      </w:r>
      <w:r w:rsidR="00861C7B" w:rsidRPr="00BE4713">
        <w:rPr>
          <w:color w:val="000000" w:themeColor="text1"/>
          <w:sz w:val="26"/>
          <w:szCs w:val="26"/>
        </w:rPr>
        <w:t>, 2020</w:t>
      </w:r>
      <w:bookmarkEnd w:id="0"/>
      <w:r w:rsidR="00861C7B" w:rsidRPr="00BE4713">
        <w:rPr>
          <w:color w:val="000000" w:themeColor="text1"/>
          <w:sz w:val="26"/>
          <w:szCs w:val="26"/>
        </w:rPr>
        <w:t>.</w:t>
      </w:r>
    </w:p>
    <w:p w14:paraId="66261CE8" w14:textId="5F2FED8F" w:rsidR="0074145B" w:rsidRPr="00BE4713" w:rsidRDefault="0074145B" w:rsidP="00E352E8">
      <w:pPr>
        <w:widowControl/>
        <w:spacing w:line="360" w:lineRule="auto"/>
        <w:ind w:firstLine="1440"/>
        <w:rPr>
          <w:color w:val="000000" w:themeColor="text1"/>
          <w:sz w:val="26"/>
          <w:szCs w:val="26"/>
        </w:rPr>
      </w:pPr>
    </w:p>
    <w:p w14:paraId="10F22661" w14:textId="7E037AF9" w:rsidR="0074145B" w:rsidRPr="00BE4713" w:rsidRDefault="0074145B" w:rsidP="00E352E8">
      <w:pPr>
        <w:widowControl/>
        <w:spacing w:line="360" w:lineRule="auto"/>
        <w:ind w:firstLine="1440"/>
        <w:rPr>
          <w:bCs/>
          <w:color w:val="000000" w:themeColor="text1"/>
          <w:sz w:val="26"/>
          <w:szCs w:val="26"/>
        </w:rPr>
      </w:pPr>
      <w:r w:rsidRPr="00BE4713">
        <w:rPr>
          <w:color w:val="000000" w:themeColor="text1"/>
          <w:sz w:val="26"/>
          <w:szCs w:val="26"/>
        </w:rPr>
        <w:t xml:space="preserve">On November 24, 2020, </w:t>
      </w:r>
      <w:r w:rsidR="00397992" w:rsidRPr="00BE4713">
        <w:rPr>
          <w:color w:val="000000" w:themeColor="text1"/>
          <w:sz w:val="26"/>
          <w:szCs w:val="26"/>
        </w:rPr>
        <w:t xml:space="preserve">the </w:t>
      </w:r>
      <w:r w:rsidRPr="00BE4713">
        <w:rPr>
          <w:color w:val="000000" w:themeColor="text1"/>
          <w:sz w:val="26"/>
          <w:szCs w:val="26"/>
        </w:rPr>
        <w:t xml:space="preserve">Respondent filed and served its </w:t>
      </w:r>
      <w:r w:rsidRPr="00BE4713">
        <w:rPr>
          <w:bCs/>
          <w:color w:val="000000" w:themeColor="text1"/>
          <w:sz w:val="26"/>
          <w:szCs w:val="26"/>
        </w:rPr>
        <w:t xml:space="preserve">Motion </w:t>
      </w:r>
      <w:r w:rsidR="00B54422">
        <w:rPr>
          <w:bCs/>
          <w:color w:val="000000" w:themeColor="text1"/>
          <w:sz w:val="26"/>
          <w:szCs w:val="26"/>
        </w:rPr>
        <w:t>f</w:t>
      </w:r>
      <w:r w:rsidRPr="00BE4713">
        <w:rPr>
          <w:bCs/>
          <w:color w:val="000000" w:themeColor="text1"/>
          <w:sz w:val="26"/>
          <w:szCs w:val="26"/>
        </w:rPr>
        <w:t xml:space="preserve">or Extension </w:t>
      </w:r>
      <w:r w:rsidR="00B54422">
        <w:rPr>
          <w:bCs/>
          <w:color w:val="000000" w:themeColor="text1"/>
          <w:sz w:val="26"/>
          <w:szCs w:val="26"/>
        </w:rPr>
        <w:t>o</w:t>
      </w:r>
      <w:r w:rsidRPr="00BE4713">
        <w:rPr>
          <w:bCs/>
          <w:color w:val="000000" w:themeColor="text1"/>
          <w:sz w:val="26"/>
          <w:szCs w:val="26"/>
        </w:rPr>
        <w:t xml:space="preserve">f Time </w:t>
      </w:r>
      <w:r w:rsidR="00B54422">
        <w:rPr>
          <w:bCs/>
          <w:color w:val="000000" w:themeColor="text1"/>
          <w:sz w:val="26"/>
          <w:szCs w:val="26"/>
        </w:rPr>
        <w:t>t</w:t>
      </w:r>
      <w:r w:rsidR="001021F3" w:rsidRPr="00BE4713">
        <w:rPr>
          <w:bCs/>
          <w:color w:val="000000" w:themeColor="text1"/>
          <w:sz w:val="26"/>
          <w:szCs w:val="26"/>
        </w:rPr>
        <w:t>o</w:t>
      </w:r>
      <w:r w:rsidRPr="00BE4713">
        <w:rPr>
          <w:bCs/>
          <w:color w:val="000000" w:themeColor="text1"/>
          <w:sz w:val="26"/>
          <w:szCs w:val="26"/>
        </w:rPr>
        <w:t xml:space="preserve"> F</w:t>
      </w:r>
      <w:r w:rsidR="001021F3" w:rsidRPr="00BE4713">
        <w:rPr>
          <w:bCs/>
          <w:color w:val="000000" w:themeColor="text1"/>
          <w:sz w:val="26"/>
          <w:szCs w:val="26"/>
        </w:rPr>
        <w:t>ile</w:t>
      </w:r>
      <w:r w:rsidRPr="00BE4713">
        <w:rPr>
          <w:bCs/>
          <w:color w:val="000000" w:themeColor="text1"/>
          <w:sz w:val="26"/>
          <w:szCs w:val="26"/>
        </w:rPr>
        <w:t xml:space="preserve"> R</w:t>
      </w:r>
      <w:r w:rsidR="001021F3" w:rsidRPr="00BE4713">
        <w:rPr>
          <w:bCs/>
          <w:color w:val="000000" w:themeColor="text1"/>
          <w:sz w:val="26"/>
          <w:szCs w:val="26"/>
        </w:rPr>
        <w:t>eply</w:t>
      </w:r>
      <w:r w:rsidRPr="00BE4713">
        <w:rPr>
          <w:bCs/>
          <w:color w:val="000000" w:themeColor="text1"/>
          <w:sz w:val="26"/>
          <w:szCs w:val="26"/>
        </w:rPr>
        <w:t xml:space="preserve"> E</w:t>
      </w:r>
      <w:r w:rsidR="001021F3" w:rsidRPr="00BE4713">
        <w:rPr>
          <w:bCs/>
          <w:color w:val="000000" w:themeColor="text1"/>
          <w:sz w:val="26"/>
          <w:szCs w:val="26"/>
        </w:rPr>
        <w:t xml:space="preserve">xceptions (Motion).  The Motion averred that </w:t>
      </w:r>
      <w:r w:rsidR="00164036" w:rsidRPr="00BE4713">
        <w:rPr>
          <w:bCs/>
          <w:color w:val="000000" w:themeColor="text1"/>
          <w:sz w:val="26"/>
          <w:szCs w:val="26"/>
        </w:rPr>
        <w:t xml:space="preserve">the </w:t>
      </w:r>
      <w:r w:rsidR="001021F3" w:rsidRPr="00BE4713">
        <w:rPr>
          <w:bCs/>
          <w:color w:val="000000" w:themeColor="text1"/>
          <w:sz w:val="26"/>
          <w:szCs w:val="26"/>
        </w:rPr>
        <w:t xml:space="preserve">Respondent did not receive </w:t>
      </w:r>
      <w:r w:rsidR="00164036" w:rsidRPr="00BE4713">
        <w:rPr>
          <w:bCs/>
          <w:color w:val="000000" w:themeColor="text1"/>
          <w:sz w:val="26"/>
          <w:szCs w:val="26"/>
        </w:rPr>
        <w:t xml:space="preserve">the </w:t>
      </w:r>
      <w:r w:rsidR="001021F3" w:rsidRPr="00BE4713">
        <w:rPr>
          <w:bCs/>
          <w:color w:val="000000" w:themeColor="text1"/>
          <w:sz w:val="26"/>
          <w:szCs w:val="26"/>
        </w:rPr>
        <w:t xml:space="preserve">Complainant’s Exceptions until </w:t>
      </w:r>
      <w:r w:rsidR="00DE78B7" w:rsidRPr="00BE4713">
        <w:rPr>
          <w:bCs/>
          <w:color w:val="000000" w:themeColor="text1"/>
          <w:sz w:val="26"/>
          <w:szCs w:val="26"/>
        </w:rPr>
        <w:t xml:space="preserve">a </w:t>
      </w:r>
      <w:r w:rsidR="00B54422" w:rsidRPr="00BE4713">
        <w:rPr>
          <w:bCs/>
          <w:color w:val="000000" w:themeColor="text1"/>
          <w:sz w:val="26"/>
          <w:szCs w:val="26"/>
        </w:rPr>
        <w:t>hard copy</w:t>
      </w:r>
      <w:r w:rsidR="001021F3" w:rsidRPr="00BE4713">
        <w:rPr>
          <w:bCs/>
          <w:color w:val="000000" w:themeColor="text1"/>
          <w:sz w:val="26"/>
          <w:szCs w:val="26"/>
        </w:rPr>
        <w:t xml:space="preserve"> was delivered on November 24, 2020, and that it did not have sufficient time to prepare its Repl</w:t>
      </w:r>
      <w:r w:rsidR="00D120D8" w:rsidRPr="00BE4713">
        <w:rPr>
          <w:bCs/>
          <w:color w:val="000000" w:themeColor="text1"/>
          <w:sz w:val="26"/>
          <w:szCs w:val="26"/>
        </w:rPr>
        <w:t>ies</w:t>
      </w:r>
      <w:r w:rsidR="001021F3" w:rsidRPr="00BE4713">
        <w:rPr>
          <w:bCs/>
          <w:color w:val="000000" w:themeColor="text1"/>
          <w:sz w:val="26"/>
          <w:szCs w:val="26"/>
        </w:rPr>
        <w:t xml:space="preserve"> to Exceptions before they were due.</w:t>
      </w:r>
    </w:p>
    <w:p w14:paraId="01989828" w14:textId="5611F9E4" w:rsidR="001021F3" w:rsidRPr="00BE4713" w:rsidRDefault="001021F3" w:rsidP="00E352E8">
      <w:pPr>
        <w:widowControl/>
        <w:spacing w:line="360" w:lineRule="auto"/>
        <w:rPr>
          <w:bCs/>
          <w:color w:val="000000" w:themeColor="text1"/>
          <w:sz w:val="26"/>
          <w:szCs w:val="26"/>
        </w:rPr>
      </w:pPr>
    </w:p>
    <w:p w14:paraId="0AAC84FC" w14:textId="5538BE66" w:rsidR="001021F3" w:rsidRPr="00BE4713" w:rsidRDefault="00164036" w:rsidP="00E352E8">
      <w:pPr>
        <w:widowControl/>
        <w:spacing w:line="360" w:lineRule="auto"/>
        <w:ind w:firstLine="1440"/>
        <w:rPr>
          <w:bCs/>
          <w:color w:val="000000" w:themeColor="text1"/>
          <w:sz w:val="26"/>
          <w:szCs w:val="26"/>
        </w:rPr>
      </w:pPr>
      <w:r w:rsidRPr="00BE4713">
        <w:rPr>
          <w:bCs/>
          <w:color w:val="000000" w:themeColor="text1"/>
          <w:sz w:val="26"/>
          <w:szCs w:val="26"/>
        </w:rPr>
        <w:t xml:space="preserve">The </w:t>
      </w:r>
      <w:r w:rsidR="00DE78B7" w:rsidRPr="00BE4713">
        <w:rPr>
          <w:bCs/>
          <w:color w:val="000000" w:themeColor="text1"/>
          <w:sz w:val="26"/>
          <w:szCs w:val="26"/>
        </w:rPr>
        <w:t>Respondent’s Motion being unopposed, b</w:t>
      </w:r>
      <w:r w:rsidR="001021F3" w:rsidRPr="00BE4713">
        <w:rPr>
          <w:bCs/>
          <w:color w:val="000000" w:themeColor="text1"/>
          <w:sz w:val="26"/>
          <w:szCs w:val="26"/>
        </w:rPr>
        <w:t xml:space="preserve">y Secretarial Letter dated December 1, 2020, the Commission extended the due date for </w:t>
      </w:r>
      <w:r w:rsidR="00C40267" w:rsidRPr="00BE4713">
        <w:rPr>
          <w:bCs/>
          <w:color w:val="000000" w:themeColor="text1"/>
          <w:sz w:val="26"/>
          <w:szCs w:val="26"/>
        </w:rPr>
        <w:t>Replies to Exceptions to December 2, 2020.</w:t>
      </w:r>
    </w:p>
    <w:p w14:paraId="0CF2FF4A" w14:textId="61387FF0" w:rsidR="00C40267" w:rsidRPr="00BE4713" w:rsidRDefault="00C40267" w:rsidP="00E352E8">
      <w:pPr>
        <w:widowControl/>
        <w:spacing w:line="360" w:lineRule="auto"/>
        <w:ind w:firstLine="1440"/>
        <w:rPr>
          <w:bCs/>
          <w:color w:val="000000" w:themeColor="text1"/>
          <w:sz w:val="26"/>
          <w:szCs w:val="26"/>
        </w:rPr>
      </w:pPr>
    </w:p>
    <w:p w14:paraId="4F911405" w14:textId="12824098" w:rsidR="00C40267" w:rsidRPr="00BE4713" w:rsidRDefault="00C40267" w:rsidP="00B54422">
      <w:pPr>
        <w:widowControl/>
        <w:spacing w:line="360" w:lineRule="auto"/>
        <w:ind w:firstLine="1440"/>
        <w:rPr>
          <w:bCs/>
          <w:color w:val="000000" w:themeColor="text1"/>
          <w:sz w:val="26"/>
          <w:szCs w:val="26"/>
        </w:rPr>
      </w:pPr>
      <w:r w:rsidRPr="00BE4713">
        <w:rPr>
          <w:bCs/>
          <w:color w:val="000000" w:themeColor="text1"/>
          <w:sz w:val="26"/>
          <w:szCs w:val="26"/>
        </w:rPr>
        <w:t xml:space="preserve">On December 1, 2020, </w:t>
      </w:r>
      <w:r w:rsidR="00164036" w:rsidRPr="00BE4713">
        <w:rPr>
          <w:bCs/>
          <w:color w:val="000000" w:themeColor="text1"/>
          <w:sz w:val="26"/>
          <w:szCs w:val="26"/>
        </w:rPr>
        <w:t xml:space="preserve">the </w:t>
      </w:r>
      <w:r w:rsidRPr="00BE4713">
        <w:rPr>
          <w:bCs/>
          <w:color w:val="000000" w:themeColor="text1"/>
          <w:sz w:val="26"/>
          <w:szCs w:val="26"/>
        </w:rPr>
        <w:t>Respondent filed and served its Reply Exceptions.</w:t>
      </w:r>
    </w:p>
    <w:p w14:paraId="7C4F2549" w14:textId="77777777" w:rsidR="00861C7B" w:rsidRPr="00BE4713" w:rsidRDefault="00861C7B" w:rsidP="00B54422">
      <w:pPr>
        <w:widowControl/>
        <w:spacing w:line="360" w:lineRule="auto"/>
        <w:rPr>
          <w:color w:val="000000" w:themeColor="text1"/>
          <w:sz w:val="26"/>
          <w:szCs w:val="26"/>
        </w:rPr>
      </w:pPr>
    </w:p>
    <w:p w14:paraId="18FC7FDD" w14:textId="3162BB67" w:rsidR="00882750" w:rsidRPr="00BE4713" w:rsidRDefault="00882750" w:rsidP="00B54422">
      <w:pPr>
        <w:keepNext/>
        <w:widowControl/>
        <w:spacing w:line="360" w:lineRule="auto"/>
        <w:jc w:val="center"/>
        <w:rPr>
          <w:b/>
          <w:color w:val="000000" w:themeColor="text1"/>
          <w:sz w:val="26"/>
          <w:szCs w:val="26"/>
        </w:rPr>
      </w:pPr>
      <w:r w:rsidRPr="00BE4713">
        <w:rPr>
          <w:b/>
          <w:color w:val="000000" w:themeColor="text1"/>
          <w:sz w:val="26"/>
          <w:szCs w:val="26"/>
        </w:rPr>
        <w:t>Discussion</w:t>
      </w:r>
    </w:p>
    <w:p w14:paraId="33BC2D8B" w14:textId="77777777" w:rsidR="00C23343" w:rsidRPr="00BE4713" w:rsidRDefault="00C23343" w:rsidP="00B54422">
      <w:pPr>
        <w:keepNext/>
        <w:widowControl/>
        <w:spacing w:line="360" w:lineRule="auto"/>
        <w:jc w:val="center"/>
        <w:rPr>
          <w:b/>
          <w:color w:val="000000" w:themeColor="text1"/>
          <w:sz w:val="26"/>
          <w:szCs w:val="26"/>
        </w:rPr>
      </w:pPr>
    </w:p>
    <w:p w14:paraId="5529A95D" w14:textId="77777777" w:rsidR="00C40267" w:rsidRPr="00BE4713" w:rsidRDefault="00C40267" w:rsidP="00B54422">
      <w:pPr>
        <w:keepNext/>
        <w:widowControl/>
        <w:spacing w:line="360" w:lineRule="auto"/>
        <w:rPr>
          <w:b/>
          <w:color w:val="000000" w:themeColor="text1"/>
          <w:sz w:val="26"/>
          <w:szCs w:val="26"/>
        </w:rPr>
      </w:pPr>
      <w:r w:rsidRPr="00BE4713">
        <w:rPr>
          <w:b/>
          <w:color w:val="000000" w:themeColor="text1"/>
          <w:sz w:val="26"/>
          <w:szCs w:val="26"/>
        </w:rPr>
        <w:t>A.</w:t>
      </w:r>
      <w:r w:rsidRPr="00BE4713">
        <w:rPr>
          <w:b/>
          <w:color w:val="000000" w:themeColor="text1"/>
          <w:sz w:val="26"/>
          <w:szCs w:val="26"/>
        </w:rPr>
        <w:tab/>
        <w:t>Legal Standards</w:t>
      </w:r>
    </w:p>
    <w:p w14:paraId="3A533F69" w14:textId="77777777" w:rsidR="00C40267" w:rsidRPr="00BE4713" w:rsidRDefault="00C40267" w:rsidP="00B54422">
      <w:pPr>
        <w:keepNext/>
        <w:widowControl/>
        <w:spacing w:line="360" w:lineRule="auto"/>
        <w:ind w:firstLine="1440"/>
        <w:rPr>
          <w:bCs/>
          <w:color w:val="000000" w:themeColor="text1"/>
          <w:sz w:val="26"/>
          <w:szCs w:val="26"/>
        </w:rPr>
      </w:pPr>
    </w:p>
    <w:p w14:paraId="26B464D4" w14:textId="14D3C736" w:rsidR="00C40267" w:rsidRPr="00BE4713" w:rsidRDefault="00C40267" w:rsidP="00B54422">
      <w:pPr>
        <w:keepNext/>
        <w:widowControl/>
        <w:spacing w:line="360" w:lineRule="auto"/>
        <w:ind w:firstLine="720"/>
        <w:rPr>
          <w:b/>
          <w:color w:val="000000" w:themeColor="text1"/>
          <w:sz w:val="26"/>
          <w:szCs w:val="26"/>
          <w:u w:val="single"/>
        </w:rPr>
      </w:pPr>
      <w:r w:rsidRPr="00BE4713">
        <w:rPr>
          <w:b/>
          <w:color w:val="000000" w:themeColor="text1"/>
          <w:sz w:val="26"/>
          <w:szCs w:val="26"/>
        </w:rPr>
        <w:t>1.</w:t>
      </w:r>
      <w:r w:rsidRPr="00BE4713">
        <w:rPr>
          <w:b/>
          <w:color w:val="000000" w:themeColor="text1"/>
          <w:sz w:val="26"/>
          <w:szCs w:val="26"/>
        </w:rPr>
        <w:tab/>
        <w:t>Burden of Proof</w:t>
      </w:r>
    </w:p>
    <w:p w14:paraId="140E4C55" w14:textId="77777777" w:rsidR="00C23343" w:rsidRPr="00BE4713" w:rsidRDefault="00C23343" w:rsidP="00B54422">
      <w:pPr>
        <w:keepNext/>
        <w:widowControl/>
        <w:spacing w:line="360" w:lineRule="auto"/>
        <w:rPr>
          <w:bCs/>
          <w:color w:val="000000" w:themeColor="text1"/>
          <w:sz w:val="26"/>
          <w:szCs w:val="26"/>
        </w:rPr>
      </w:pPr>
    </w:p>
    <w:p w14:paraId="718CF001" w14:textId="3CCDA328" w:rsidR="00C40267" w:rsidRPr="00BE4713" w:rsidRDefault="00C40267" w:rsidP="00B54422">
      <w:pPr>
        <w:keepNext/>
        <w:widowControl/>
        <w:spacing w:line="360" w:lineRule="auto"/>
        <w:ind w:firstLine="1440"/>
        <w:rPr>
          <w:bCs/>
          <w:color w:val="000000" w:themeColor="text1"/>
          <w:sz w:val="26"/>
          <w:szCs w:val="26"/>
        </w:rPr>
      </w:pPr>
      <w:r w:rsidRPr="00BE4713">
        <w:rPr>
          <w:bCs/>
          <w:color w:val="000000" w:themeColor="text1"/>
          <w:sz w:val="26"/>
          <w:szCs w:val="26"/>
        </w:rPr>
        <w:t>As the proponent of a rule or order, the Complainant in this proceeding bears the burden of proof pursuant to Section 332(a) of the Public Utility Code</w:t>
      </w:r>
      <w:r w:rsidR="00343962" w:rsidRPr="00BE4713">
        <w:rPr>
          <w:bCs/>
          <w:color w:val="000000" w:themeColor="text1"/>
          <w:sz w:val="26"/>
          <w:szCs w:val="26"/>
        </w:rPr>
        <w:t xml:space="preserve"> (Code)</w:t>
      </w:r>
      <w:r w:rsidRPr="00BE4713">
        <w:rPr>
          <w:bCs/>
          <w:color w:val="000000" w:themeColor="text1"/>
          <w:sz w:val="26"/>
          <w:szCs w:val="26"/>
        </w:rPr>
        <w:t xml:space="preserve">, 66 Pa. C.S. § 332(a).  To establish a sufficient case and satisfy the burden of proof, </w:t>
      </w:r>
      <w:r w:rsidR="00064E7E" w:rsidRPr="00BE4713">
        <w:rPr>
          <w:bCs/>
          <w:color w:val="000000" w:themeColor="text1"/>
          <w:sz w:val="26"/>
          <w:szCs w:val="26"/>
        </w:rPr>
        <w:t>it</w:t>
      </w:r>
      <w:r w:rsidRPr="00BE4713">
        <w:rPr>
          <w:bCs/>
          <w:color w:val="000000" w:themeColor="text1"/>
          <w:sz w:val="26"/>
          <w:szCs w:val="26"/>
        </w:rPr>
        <w:t xml:space="preserve"> must show that </w:t>
      </w:r>
      <w:r w:rsidR="002D30BF" w:rsidRPr="00BE4713">
        <w:rPr>
          <w:bCs/>
          <w:color w:val="000000" w:themeColor="text1"/>
          <w:sz w:val="26"/>
          <w:szCs w:val="26"/>
        </w:rPr>
        <w:t>the Respondent</w:t>
      </w:r>
      <w:r w:rsidRPr="00BE4713">
        <w:rPr>
          <w:bCs/>
          <w:color w:val="000000" w:themeColor="text1"/>
          <w:sz w:val="26"/>
          <w:szCs w:val="26"/>
        </w:rPr>
        <w:t xml:space="preserve"> is responsible or accountable for the problem described in the Complaint.  </w:t>
      </w:r>
      <w:r w:rsidRPr="00BE4713">
        <w:rPr>
          <w:bCs/>
          <w:i/>
          <w:iCs/>
          <w:color w:val="000000" w:themeColor="text1"/>
          <w:sz w:val="26"/>
          <w:szCs w:val="26"/>
        </w:rPr>
        <w:t>Patterson v. The Bell Telephone Co. of Pa.</w:t>
      </w:r>
      <w:r w:rsidRPr="00BE4713">
        <w:rPr>
          <w:bCs/>
          <w:color w:val="000000" w:themeColor="text1"/>
          <w:sz w:val="26"/>
          <w:szCs w:val="26"/>
        </w:rPr>
        <w:t xml:space="preserve">, 72 Pa. P.U.C. 196 (1990).  Such a showing must be more convincing by even the smallest amount than that presented by </w:t>
      </w:r>
      <w:r w:rsidR="002D30BF" w:rsidRPr="00BE4713">
        <w:rPr>
          <w:bCs/>
          <w:color w:val="000000" w:themeColor="text1"/>
          <w:sz w:val="26"/>
          <w:szCs w:val="26"/>
        </w:rPr>
        <w:t>the Respondent</w:t>
      </w:r>
      <w:r w:rsidRPr="00BE4713">
        <w:rPr>
          <w:bCs/>
          <w:color w:val="000000" w:themeColor="text1"/>
          <w:sz w:val="26"/>
          <w:szCs w:val="26"/>
        </w:rPr>
        <w:t xml:space="preserve">.  </w:t>
      </w:r>
      <w:r w:rsidRPr="00BE4713">
        <w:rPr>
          <w:bCs/>
          <w:i/>
          <w:iCs/>
          <w:color w:val="000000" w:themeColor="text1"/>
          <w:sz w:val="26"/>
          <w:szCs w:val="26"/>
        </w:rPr>
        <w:t>Se-Ling Hosiery, Inc. v. Margulies</w:t>
      </w:r>
      <w:r w:rsidRPr="00BE4713">
        <w:rPr>
          <w:bCs/>
          <w:color w:val="000000" w:themeColor="text1"/>
          <w:sz w:val="26"/>
          <w:szCs w:val="26"/>
        </w:rPr>
        <w:t>, 364 Pa. 45,</w:t>
      </w:r>
      <w:r w:rsidR="00452785">
        <w:rPr>
          <w:bCs/>
          <w:color w:val="000000" w:themeColor="text1"/>
          <w:sz w:val="26"/>
          <w:szCs w:val="26"/>
        </w:rPr>
        <w:t xml:space="preserve"> </w:t>
      </w:r>
      <w:r w:rsidRPr="00BE4713">
        <w:rPr>
          <w:bCs/>
          <w:color w:val="000000" w:themeColor="text1"/>
          <w:sz w:val="26"/>
          <w:szCs w:val="26"/>
        </w:rPr>
        <w:lastRenderedPageBreak/>
        <w:t>70</w:t>
      </w:r>
      <w:r w:rsidR="00452785">
        <w:rPr>
          <w:bCs/>
          <w:color w:val="000000" w:themeColor="text1"/>
          <w:sz w:val="26"/>
          <w:szCs w:val="26"/>
        </w:rPr>
        <w:t> </w:t>
      </w:r>
      <w:r w:rsidRPr="00BE4713">
        <w:rPr>
          <w:bCs/>
          <w:color w:val="000000" w:themeColor="text1"/>
          <w:sz w:val="26"/>
          <w:szCs w:val="26"/>
        </w:rPr>
        <w:t>A.2d</w:t>
      </w:r>
      <w:r w:rsidR="00452785">
        <w:rPr>
          <w:bCs/>
          <w:color w:val="000000" w:themeColor="text1"/>
          <w:sz w:val="26"/>
          <w:szCs w:val="26"/>
        </w:rPr>
        <w:t> </w:t>
      </w:r>
      <w:r w:rsidRPr="00BE4713">
        <w:rPr>
          <w:bCs/>
          <w:color w:val="000000" w:themeColor="text1"/>
          <w:sz w:val="26"/>
          <w:szCs w:val="26"/>
        </w:rPr>
        <w:t>54</w:t>
      </w:r>
      <w:r w:rsidR="00452785">
        <w:rPr>
          <w:bCs/>
          <w:color w:val="000000" w:themeColor="text1"/>
          <w:sz w:val="26"/>
          <w:szCs w:val="26"/>
        </w:rPr>
        <w:t> </w:t>
      </w:r>
      <w:r w:rsidRPr="00BE4713">
        <w:rPr>
          <w:bCs/>
          <w:color w:val="000000" w:themeColor="text1"/>
          <w:sz w:val="26"/>
          <w:szCs w:val="26"/>
        </w:rPr>
        <w:t xml:space="preserve">(1950).  Additionally, the Commission’s decision must be supported by substantial evidence in the record.  More is required than a mere trace of evidence or a suspicion of the existence of a fact to be established.  </w:t>
      </w:r>
      <w:r w:rsidR="003405DA" w:rsidRPr="00BE4713">
        <w:rPr>
          <w:bCs/>
          <w:i/>
          <w:iCs/>
          <w:color w:val="000000" w:themeColor="text1"/>
          <w:sz w:val="26"/>
          <w:szCs w:val="26"/>
        </w:rPr>
        <w:t>Norfolk &amp;</w:t>
      </w:r>
      <w:r w:rsidRPr="00BE4713">
        <w:rPr>
          <w:bCs/>
          <w:i/>
          <w:iCs/>
          <w:color w:val="000000" w:themeColor="text1"/>
          <w:sz w:val="26"/>
          <w:szCs w:val="26"/>
        </w:rPr>
        <w:t xml:space="preserve"> Western Ry. Co. v. Pa.</w:t>
      </w:r>
      <w:r w:rsidR="00452785">
        <w:rPr>
          <w:bCs/>
          <w:i/>
          <w:iCs/>
          <w:color w:val="000000" w:themeColor="text1"/>
          <w:sz w:val="26"/>
          <w:szCs w:val="26"/>
        </w:rPr>
        <w:t> </w:t>
      </w:r>
      <w:r w:rsidRPr="00BE4713">
        <w:rPr>
          <w:bCs/>
          <w:i/>
          <w:iCs/>
          <w:color w:val="000000" w:themeColor="text1"/>
          <w:sz w:val="26"/>
          <w:szCs w:val="26"/>
        </w:rPr>
        <w:t>PUC</w:t>
      </w:r>
      <w:r w:rsidRPr="00BE4713">
        <w:rPr>
          <w:bCs/>
          <w:color w:val="000000" w:themeColor="text1"/>
          <w:sz w:val="26"/>
          <w:szCs w:val="26"/>
        </w:rPr>
        <w:t>, 489 Pa. 109, 413 A.2d 1037 (1980).</w:t>
      </w:r>
    </w:p>
    <w:p w14:paraId="46E05225" w14:textId="77777777" w:rsidR="00C40267" w:rsidRPr="00BE4713" w:rsidRDefault="00C40267" w:rsidP="00E352E8">
      <w:pPr>
        <w:widowControl/>
        <w:spacing w:line="360" w:lineRule="auto"/>
        <w:ind w:firstLine="1440"/>
        <w:rPr>
          <w:bCs/>
          <w:color w:val="000000" w:themeColor="text1"/>
          <w:sz w:val="26"/>
          <w:szCs w:val="26"/>
        </w:rPr>
      </w:pPr>
    </w:p>
    <w:p w14:paraId="26BC31FB" w14:textId="2C5D491A" w:rsidR="00C40267" w:rsidRPr="00BE4713" w:rsidRDefault="00C40267" w:rsidP="000A06CF">
      <w:pPr>
        <w:widowControl/>
        <w:spacing w:line="360" w:lineRule="auto"/>
        <w:ind w:firstLine="1440"/>
        <w:rPr>
          <w:bCs/>
          <w:color w:val="000000" w:themeColor="text1"/>
          <w:sz w:val="26"/>
          <w:szCs w:val="26"/>
        </w:rPr>
      </w:pPr>
      <w:r w:rsidRPr="00BE4713">
        <w:rPr>
          <w:bCs/>
          <w:color w:val="000000" w:themeColor="text1"/>
          <w:sz w:val="26"/>
          <w:szCs w:val="26"/>
        </w:rPr>
        <w:t xml:space="preserve">Upon presentation by the </w:t>
      </w:r>
      <w:r w:rsidR="00064E7E" w:rsidRPr="00BE4713">
        <w:rPr>
          <w:bCs/>
          <w:color w:val="000000" w:themeColor="text1"/>
          <w:sz w:val="26"/>
          <w:szCs w:val="26"/>
        </w:rPr>
        <w:t>C</w:t>
      </w:r>
      <w:r w:rsidRPr="00BE4713">
        <w:rPr>
          <w:bCs/>
          <w:color w:val="000000" w:themeColor="text1"/>
          <w:sz w:val="26"/>
          <w:szCs w:val="26"/>
        </w:rPr>
        <w:t xml:space="preserve">omplainant of evidence </w:t>
      </w:r>
      <w:r w:rsidR="00064E7E" w:rsidRPr="00BE4713">
        <w:rPr>
          <w:bCs/>
          <w:color w:val="000000" w:themeColor="text1"/>
          <w:sz w:val="26"/>
          <w:szCs w:val="26"/>
        </w:rPr>
        <w:t xml:space="preserve">that </w:t>
      </w:r>
      <w:r w:rsidRPr="00BE4713">
        <w:rPr>
          <w:bCs/>
          <w:color w:val="000000" w:themeColor="text1"/>
          <w:sz w:val="26"/>
          <w:szCs w:val="26"/>
        </w:rPr>
        <w:t>initially satisf</w:t>
      </w:r>
      <w:r w:rsidR="00064E7E" w:rsidRPr="00BE4713">
        <w:rPr>
          <w:bCs/>
          <w:color w:val="000000" w:themeColor="text1"/>
          <w:sz w:val="26"/>
          <w:szCs w:val="26"/>
        </w:rPr>
        <w:t>ies</w:t>
      </w:r>
      <w:r w:rsidRPr="00BE4713">
        <w:rPr>
          <w:bCs/>
          <w:color w:val="000000" w:themeColor="text1"/>
          <w:sz w:val="26"/>
          <w:szCs w:val="26"/>
        </w:rPr>
        <w:t xml:space="preserve"> the burden of proof, the burden of going forward with the evidence (burden of persuasion) to rebut the evidence of the </w:t>
      </w:r>
      <w:r w:rsidR="00064E7E" w:rsidRPr="00BE4713">
        <w:rPr>
          <w:bCs/>
          <w:color w:val="000000" w:themeColor="text1"/>
          <w:sz w:val="26"/>
          <w:szCs w:val="26"/>
        </w:rPr>
        <w:t>C</w:t>
      </w:r>
      <w:r w:rsidRPr="00BE4713">
        <w:rPr>
          <w:bCs/>
          <w:color w:val="000000" w:themeColor="text1"/>
          <w:sz w:val="26"/>
          <w:szCs w:val="26"/>
        </w:rPr>
        <w:t xml:space="preserve">omplainant shifts to </w:t>
      </w:r>
      <w:r w:rsidR="00064E7E" w:rsidRPr="00BE4713">
        <w:rPr>
          <w:bCs/>
          <w:color w:val="000000" w:themeColor="text1"/>
          <w:sz w:val="26"/>
          <w:szCs w:val="26"/>
        </w:rPr>
        <w:t>Respondent</w:t>
      </w:r>
      <w:r w:rsidRPr="00BE4713">
        <w:rPr>
          <w:bCs/>
          <w:color w:val="000000" w:themeColor="text1"/>
          <w:sz w:val="26"/>
          <w:szCs w:val="26"/>
        </w:rPr>
        <w:t xml:space="preserve">.  If the evidence presented by the </w:t>
      </w:r>
      <w:r w:rsidR="00064E7E" w:rsidRPr="00BE4713">
        <w:rPr>
          <w:bCs/>
          <w:color w:val="000000" w:themeColor="text1"/>
          <w:sz w:val="26"/>
          <w:szCs w:val="26"/>
        </w:rPr>
        <w:t>R</w:t>
      </w:r>
      <w:r w:rsidRPr="00BE4713">
        <w:rPr>
          <w:bCs/>
          <w:color w:val="000000" w:themeColor="text1"/>
          <w:sz w:val="26"/>
          <w:szCs w:val="26"/>
        </w:rPr>
        <w:t>espondent is of co-equal weight</w:t>
      </w:r>
      <w:r w:rsidR="00064E7E" w:rsidRPr="00BE4713">
        <w:rPr>
          <w:bCs/>
          <w:color w:val="000000" w:themeColor="text1"/>
          <w:sz w:val="26"/>
          <w:szCs w:val="26"/>
        </w:rPr>
        <w:t xml:space="preserve"> to that of the Complainant</w:t>
      </w:r>
      <w:r w:rsidRPr="00BE4713">
        <w:rPr>
          <w:bCs/>
          <w:color w:val="000000" w:themeColor="text1"/>
          <w:sz w:val="26"/>
          <w:szCs w:val="26"/>
        </w:rPr>
        <w:t xml:space="preserve">, the </w:t>
      </w:r>
      <w:r w:rsidR="00064E7E" w:rsidRPr="00BE4713">
        <w:rPr>
          <w:bCs/>
          <w:color w:val="000000" w:themeColor="text1"/>
          <w:sz w:val="26"/>
          <w:szCs w:val="26"/>
        </w:rPr>
        <w:t>C</w:t>
      </w:r>
      <w:r w:rsidRPr="00BE4713">
        <w:rPr>
          <w:bCs/>
          <w:color w:val="000000" w:themeColor="text1"/>
          <w:sz w:val="26"/>
          <w:szCs w:val="26"/>
        </w:rPr>
        <w:t xml:space="preserve">omplainant’s burden of proof has not been satisfied. </w:t>
      </w:r>
      <w:r w:rsidR="00064E7E" w:rsidRPr="00BE4713">
        <w:rPr>
          <w:bCs/>
          <w:color w:val="000000" w:themeColor="text1"/>
          <w:sz w:val="26"/>
          <w:szCs w:val="26"/>
        </w:rPr>
        <w:t xml:space="preserve"> </w:t>
      </w:r>
      <w:r w:rsidRPr="00BE4713">
        <w:rPr>
          <w:bCs/>
          <w:color w:val="000000" w:themeColor="text1"/>
          <w:sz w:val="26"/>
          <w:szCs w:val="26"/>
        </w:rPr>
        <w:t xml:space="preserve">The </w:t>
      </w:r>
      <w:r w:rsidR="00064E7E" w:rsidRPr="00BE4713">
        <w:rPr>
          <w:bCs/>
          <w:color w:val="000000" w:themeColor="text1"/>
          <w:sz w:val="26"/>
          <w:szCs w:val="26"/>
        </w:rPr>
        <w:t>C</w:t>
      </w:r>
      <w:r w:rsidRPr="00BE4713">
        <w:rPr>
          <w:bCs/>
          <w:color w:val="000000" w:themeColor="text1"/>
          <w:sz w:val="26"/>
          <w:szCs w:val="26"/>
        </w:rPr>
        <w:t xml:space="preserve">omplainant would </w:t>
      </w:r>
      <w:r w:rsidR="00064E7E" w:rsidRPr="00BE4713">
        <w:rPr>
          <w:bCs/>
          <w:color w:val="000000" w:themeColor="text1"/>
          <w:sz w:val="26"/>
          <w:szCs w:val="26"/>
        </w:rPr>
        <w:t xml:space="preserve">then </w:t>
      </w:r>
      <w:r w:rsidRPr="00BE4713">
        <w:rPr>
          <w:bCs/>
          <w:color w:val="000000" w:themeColor="text1"/>
          <w:sz w:val="26"/>
          <w:szCs w:val="26"/>
        </w:rPr>
        <w:t xml:space="preserve">be required to provide additional evidence to rebut </w:t>
      </w:r>
      <w:r w:rsidR="00064E7E" w:rsidRPr="00BE4713">
        <w:rPr>
          <w:bCs/>
          <w:color w:val="000000" w:themeColor="text1"/>
          <w:sz w:val="26"/>
          <w:szCs w:val="26"/>
        </w:rPr>
        <w:t>Respondent</w:t>
      </w:r>
      <w:r w:rsidRPr="00BE4713">
        <w:rPr>
          <w:bCs/>
          <w:color w:val="000000" w:themeColor="text1"/>
          <w:sz w:val="26"/>
          <w:szCs w:val="26"/>
        </w:rPr>
        <w:t xml:space="preserve">’s evidence.  </w:t>
      </w:r>
      <w:r w:rsidRPr="00BE4713">
        <w:rPr>
          <w:bCs/>
          <w:i/>
          <w:iCs/>
          <w:color w:val="000000" w:themeColor="text1"/>
          <w:sz w:val="26"/>
          <w:szCs w:val="26"/>
        </w:rPr>
        <w:t>Burleson v. Pa. PUC</w:t>
      </w:r>
      <w:r w:rsidRPr="00BE4713">
        <w:rPr>
          <w:bCs/>
          <w:color w:val="000000" w:themeColor="text1"/>
          <w:sz w:val="26"/>
          <w:szCs w:val="26"/>
        </w:rPr>
        <w:t>, 443</w:t>
      </w:r>
      <w:r w:rsidR="00452785">
        <w:rPr>
          <w:bCs/>
          <w:color w:val="000000" w:themeColor="text1"/>
          <w:sz w:val="26"/>
          <w:szCs w:val="26"/>
        </w:rPr>
        <w:t> </w:t>
      </w:r>
      <w:r w:rsidRPr="00BE4713">
        <w:rPr>
          <w:bCs/>
          <w:color w:val="000000" w:themeColor="text1"/>
          <w:sz w:val="26"/>
          <w:szCs w:val="26"/>
        </w:rPr>
        <w:t xml:space="preserve">A.2d 1373 (Pa. Cmwlth. 1982), </w:t>
      </w:r>
      <w:r w:rsidRPr="00BE4713">
        <w:rPr>
          <w:bCs/>
          <w:i/>
          <w:iCs/>
          <w:color w:val="000000" w:themeColor="text1"/>
          <w:sz w:val="26"/>
          <w:szCs w:val="26"/>
        </w:rPr>
        <w:t>aff’d</w:t>
      </w:r>
      <w:r w:rsidR="00452785">
        <w:rPr>
          <w:bCs/>
          <w:color w:val="000000" w:themeColor="text1"/>
          <w:sz w:val="26"/>
          <w:szCs w:val="26"/>
        </w:rPr>
        <w:t xml:space="preserve">, </w:t>
      </w:r>
      <w:r w:rsidRPr="00BE4713">
        <w:rPr>
          <w:bCs/>
          <w:color w:val="000000" w:themeColor="text1"/>
          <w:sz w:val="26"/>
          <w:szCs w:val="26"/>
        </w:rPr>
        <w:t xml:space="preserve">501 Pa. 433, 461 A.2d 1234 (1983).  While the burden of </w:t>
      </w:r>
      <w:r w:rsidR="00064E7E" w:rsidRPr="00BE4713">
        <w:rPr>
          <w:bCs/>
          <w:color w:val="000000" w:themeColor="text1"/>
          <w:sz w:val="26"/>
          <w:szCs w:val="26"/>
        </w:rPr>
        <w:t>persuasion</w:t>
      </w:r>
      <w:r w:rsidRPr="00BE4713">
        <w:rPr>
          <w:bCs/>
          <w:color w:val="000000" w:themeColor="text1"/>
          <w:sz w:val="26"/>
          <w:szCs w:val="26"/>
        </w:rPr>
        <w:t xml:space="preserve"> may shift back and forth during a proceeding, the burden of proof never shifts.  The burden of proof always remains on the party seeking affirmative relief from the Commission</w:t>
      </w:r>
      <w:r w:rsidR="00064E7E" w:rsidRPr="00BE4713">
        <w:rPr>
          <w:bCs/>
          <w:color w:val="000000" w:themeColor="text1"/>
          <w:sz w:val="26"/>
          <w:szCs w:val="26"/>
        </w:rPr>
        <w:t>, in this case the Complainant</w:t>
      </w:r>
      <w:r w:rsidRPr="00BE4713">
        <w:rPr>
          <w:bCs/>
          <w:color w:val="000000" w:themeColor="text1"/>
          <w:sz w:val="26"/>
          <w:szCs w:val="26"/>
        </w:rPr>
        <w:t xml:space="preserve">.  </w:t>
      </w:r>
      <w:r w:rsidRPr="00BE4713">
        <w:rPr>
          <w:bCs/>
          <w:i/>
          <w:iCs/>
          <w:color w:val="000000" w:themeColor="text1"/>
          <w:sz w:val="26"/>
          <w:szCs w:val="26"/>
        </w:rPr>
        <w:t>Milkie v. Pa. PUC</w:t>
      </w:r>
      <w:r w:rsidRPr="00BE4713">
        <w:rPr>
          <w:bCs/>
          <w:color w:val="000000" w:themeColor="text1"/>
          <w:sz w:val="26"/>
          <w:szCs w:val="26"/>
        </w:rPr>
        <w:t>, 768 A.2d 1217 (Pa. Cmwlth. 2001) (</w:t>
      </w:r>
      <w:r w:rsidRPr="00BE4713">
        <w:rPr>
          <w:bCs/>
          <w:i/>
          <w:iCs/>
          <w:color w:val="000000" w:themeColor="text1"/>
          <w:sz w:val="26"/>
          <w:szCs w:val="26"/>
        </w:rPr>
        <w:t>Milkie</w:t>
      </w:r>
      <w:r w:rsidRPr="00BE4713">
        <w:rPr>
          <w:bCs/>
          <w:color w:val="000000" w:themeColor="text1"/>
          <w:sz w:val="26"/>
          <w:szCs w:val="26"/>
        </w:rPr>
        <w:t>).</w:t>
      </w:r>
    </w:p>
    <w:p w14:paraId="1CD62A2D" w14:textId="77777777" w:rsidR="00C40267" w:rsidRPr="00BE4713" w:rsidRDefault="00C40267" w:rsidP="000A06CF">
      <w:pPr>
        <w:widowControl/>
        <w:spacing w:line="360" w:lineRule="auto"/>
        <w:ind w:firstLine="1440"/>
        <w:rPr>
          <w:bCs/>
          <w:color w:val="000000" w:themeColor="text1"/>
          <w:sz w:val="26"/>
          <w:szCs w:val="26"/>
        </w:rPr>
      </w:pPr>
    </w:p>
    <w:p w14:paraId="5F1CB878" w14:textId="5BC9F165" w:rsidR="00C40267" w:rsidRPr="00BE4713" w:rsidRDefault="00C40267" w:rsidP="000A06CF">
      <w:pPr>
        <w:widowControl/>
        <w:spacing w:line="360" w:lineRule="auto"/>
        <w:ind w:firstLine="720"/>
        <w:rPr>
          <w:b/>
          <w:color w:val="000000" w:themeColor="text1"/>
          <w:sz w:val="26"/>
          <w:szCs w:val="26"/>
        </w:rPr>
      </w:pPr>
      <w:r w:rsidRPr="00BE4713">
        <w:rPr>
          <w:b/>
          <w:color w:val="000000" w:themeColor="text1"/>
          <w:sz w:val="26"/>
          <w:szCs w:val="26"/>
        </w:rPr>
        <w:t>2.</w:t>
      </w:r>
      <w:r w:rsidRPr="00BE4713">
        <w:rPr>
          <w:b/>
          <w:color w:val="000000" w:themeColor="text1"/>
          <w:sz w:val="26"/>
          <w:szCs w:val="26"/>
        </w:rPr>
        <w:tab/>
        <w:t>Foreign Load</w:t>
      </w:r>
    </w:p>
    <w:p w14:paraId="6D3E90F3" w14:textId="77777777" w:rsidR="00C23343" w:rsidRPr="00BE4713" w:rsidRDefault="00C23343" w:rsidP="000A06CF">
      <w:pPr>
        <w:widowControl/>
        <w:spacing w:line="360" w:lineRule="auto"/>
        <w:rPr>
          <w:bCs/>
          <w:color w:val="000000" w:themeColor="text1"/>
          <w:sz w:val="26"/>
          <w:szCs w:val="26"/>
          <w:u w:val="single"/>
        </w:rPr>
      </w:pPr>
    </w:p>
    <w:p w14:paraId="6BDDAF4E" w14:textId="21C09593" w:rsidR="00C40267" w:rsidRPr="000A06CF" w:rsidRDefault="00C40267" w:rsidP="000A06CF">
      <w:pPr>
        <w:widowControl/>
        <w:spacing w:line="360" w:lineRule="auto"/>
        <w:ind w:firstLine="1440"/>
        <w:rPr>
          <w:color w:val="000000" w:themeColor="text1"/>
          <w:sz w:val="26"/>
          <w:szCs w:val="26"/>
        </w:rPr>
      </w:pPr>
      <w:r w:rsidRPr="00BE4713">
        <w:rPr>
          <w:color w:val="000000" w:themeColor="text1"/>
          <w:sz w:val="26"/>
          <w:szCs w:val="26"/>
        </w:rPr>
        <w:t xml:space="preserve">The term “foreign load” refers to the situation where a customer’s meter registers utility usage not exclusive to the customer’s </w:t>
      </w:r>
      <w:r w:rsidR="00DE78B7" w:rsidRPr="00BE4713">
        <w:rPr>
          <w:color w:val="000000" w:themeColor="text1"/>
          <w:sz w:val="26"/>
          <w:szCs w:val="26"/>
        </w:rPr>
        <w:t>dwelling unit</w:t>
      </w:r>
      <w:r w:rsidRPr="00BE4713">
        <w:rPr>
          <w:color w:val="000000" w:themeColor="text1"/>
          <w:sz w:val="26"/>
          <w:szCs w:val="26"/>
        </w:rPr>
        <w:t xml:space="preserve"> or its occupants.  In 1993, the General </w:t>
      </w:r>
      <w:r w:rsidRPr="000A06CF">
        <w:rPr>
          <w:color w:val="000000" w:themeColor="text1"/>
          <w:sz w:val="26"/>
          <w:szCs w:val="26"/>
        </w:rPr>
        <w:t>Assembly amended the Code to include 66 Pa. C.S. § 1529.1 to address foreign load issues.</w:t>
      </w:r>
      <w:r w:rsidRPr="000A06CF">
        <w:rPr>
          <w:color w:val="000000" w:themeColor="text1"/>
          <w:sz w:val="26"/>
          <w:szCs w:val="26"/>
          <w:vertAlign w:val="superscript"/>
        </w:rPr>
        <w:footnoteReference w:id="4"/>
      </w:r>
      <w:r w:rsidRPr="000A06CF">
        <w:rPr>
          <w:color w:val="000000" w:themeColor="text1"/>
          <w:sz w:val="26"/>
          <w:szCs w:val="26"/>
        </w:rPr>
        <w:t xml:space="preserve">  Section 1529.1 provides as follows:</w:t>
      </w:r>
    </w:p>
    <w:p w14:paraId="019029EB" w14:textId="77777777" w:rsidR="00C23343" w:rsidRPr="000A06CF" w:rsidRDefault="00C23343" w:rsidP="000A06CF">
      <w:pPr>
        <w:widowControl/>
        <w:ind w:firstLine="1440"/>
        <w:rPr>
          <w:color w:val="000000" w:themeColor="text1"/>
          <w:sz w:val="26"/>
          <w:szCs w:val="26"/>
        </w:rPr>
      </w:pPr>
    </w:p>
    <w:p w14:paraId="2A07DE4E" w14:textId="12A4BE3E" w:rsidR="002D30BF" w:rsidRPr="000A06CF" w:rsidRDefault="002D30BF" w:rsidP="00E352E8">
      <w:pPr>
        <w:widowControl/>
        <w:ind w:left="1440" w:right="1440"/>
        <w:rPr>
          <w:b/>
          <w:bCs/>
          <w:color w:val="000000" w:themeColor="text1"/>
          <w:sz w:val="26"/>
          <w:szCs w:val="26"/>
        </w:rPr>
      </w:pPr>
      <w:r w:rsidRPr="000A06CF">
        <w:rPr>
          <w:b/>
          <w:bCs/>
          <w:color w:val="000000" w:themeColor="text1"/>
          <w:sz w:val="26"/>
          <w:szCs w:val="26"/>
        </w:rPr>
        <w:t>§ 1529.1. Duty of owners of rental property.</w:t>
      </w:r>
    </w:p>
    <w:p w14:paraId="552307E5" w14:textId="77777777" w:rsidR="00C23343" w:rsidRPr="000A06CF" w:rsidRDefault="00C23343" w:rsidP="00E352E8">
      <w:pPr>
        <w:widowControl/>
        <w:ind w:left="1440" w:right="1440" w:firstLine="1440"/>
        <w:rPr>
          <w:b/>
          <w:bCs/>
          <w:color w:val="000000" w:themeColor="text1"/>
          <w:sz w:val="26"/>
          <w:szCs w:val="26"/>
        </w:rPr>
      </w:pPr>
    </w:p>
    <w:p w14:paraId="0AE815CE" w14:textId="1D3DBBB9" w:rsidR="002D30BF" w:rsidRPr="000A06CF" w:rsidRDefault="002D30BF" w:rsidP="0028431F">
      <w:pPr>
        <w:widowControl/>
        <w:numPr>
          <w:ilvl w:val="0"/>
          <w:numId w:val="8"/>
        </w:numPr>
        <w:ind w:left="2160" w:right="1440"/>
        <w:rPr>
          <w:color w:val="000000" w:themeColor="text1"/>
          <w:sz w:val="26"/>
          <w:szCs w:val="26"/>
        </w:rPr>
      </w:pPr>
      <w:r w:rsidRPr="000A06CF">
        <w:rPr>
          <w:b/>
          <w:color w:val="000000" w:themeColor="text1"/>
          <w:sz w:val="26"/>
          <w:szCs w:val="26"/>
        </w:rPr>
        <w:t>Notice to public utility.--</w:t>
      </w:r>
      <w:r w:rsidRPr="000A06CF">
        <w:rPr>
          <w:color w:val="000000" w:themeColor="text1"/>
          <w:sz w:val="26"/>
          <w:szCs w:val="26"/>
        </w:rPr>
        <w:t xml:space="preserve">It is the duty of every owner of a residential building or mobile home park which contains one or more dwelling units, not individually </w:t>
      </w:r>
      <w:r w:rsidRPr="000A06CF">
        <w:rPr>
          <w:color w:val="000000" w:themeColor="text1"/>
          <w:sz w:val="26"/>
          <w:szCs w:val="26"/>
        </w:rPr>
        <w:lastRenderedPageBreak/>
        <w:t>metered, to notify each public utility from whom utility service is received of their ownership and the fact that the premises served are used for rental purposes.</w:t>
      </w:r>
    </w:p>
    <w:p w14:paraId="645774EF" w14:textId="77777777" w:rsidR="00C23343" w:rsidRPr="000A06CF" w:rsidRDefault="00C23343" w:rsidP="0028431F">
      <w:pPr>
        <w:widowControl/>
        <w:ind w:left="2160" w:right="1440"/>
        <w:rPr>
          <w:color w:val="000000" w:themeColor="text1"/>
          <w:sz w:val="26"/>
          <w:szCs w:val="26"/>
        </w:rPr>
      </w:pPr>
    </w:p>
    <w:p w14:paraId="04992D8C" w14:textId="69916E2C" w:rsidR="002D30BF" w:rsidRPr="000A06CF" w:rsidRDefault="002D30BF" w:rsidP="0028431F">
      <w:pPr>
        <w:widowControl/>
        <w:numPr>
          <w:ilvl w:val="0"/>
          <w:numId w:val="8"/>
        </w:numPr>
        <w:ind w:left="2160" w:right="1440"/>
        <w:rPr>
          <w:color w:val="000000" w:themeColor="text1"/>
          <w:sz w:val="26"/>
          <w:szCs w:val="26"/>
        </w:rPr>
      </w:pPr>
      <w:r w:rsidRPr="000A06CF">
        <w:rPr>
          <w:b/>
          <w:color w:val="000000" w:themeColor="text1"/>
          <w:sz w:val="26"/>
          <w:szCs w:val="26"/>
        </w:rPr>
        <w:t>History of account.--</w:t>
      </w:r>
      <w:r w:rsidRPr="000A06CF">
        <w:rPr>
          <w:color w:val="000000" w:themeColor="text1"/>
          <w:sz w:val="26"/>
          <w:szCs w:val="26"/>
        </w:rPr>
        <w:t>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w:t>
      </w:r>
      <w:r w:rsidR="00BE4713" w:rsidRPr="000A06CF">
        <w:rPr>
          <w:color w:val="000000" w:themeColor="text1"/>
          <w:sz w:val="26"/>
          <w:szCs w:val="26"/>
        </w:rPr>
        <w:t xml:space="preserve">.  </w:t>
      </w:r>
      <w:r w:rsidRPr="000A06CF">
        <w:rPr>
          <w:color w:val="000000" w:themeColor="text1"/>
          <w:sz w:val="26"/>
          <w:szCs w:val="26"/>
        </w:rPr>
        <w:t>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14:paraId="79917307" w14:textId="77777777" w:rsidR="00C23343" w:rsidRPr="000A06CF" w:rsidRDefault="00C23343" w:rsidP="0028431F">
      <w:pPr>
        <w:widowControl/>
        <w:ind w:left="2160" w:right="1440"/>
        <w:rPr>
          <w:color w:val="000000" w:themeColor="text1"/>
          <w:sz w:val="26"/>
          <w:szCs w:val="26"/>
        </w:rPr>
      </w:pPr>
    </w:p>
    <w:p w14:paraId="0374FFB2" w14:textId="5BF6DCC6" w:rsidR="002D30BF" w:rsidRPr="000A06CF" w:rsidRDefault="002D30BF" w:rsidP="0028431F">
      <w:pPr>
        <w:keepNext/>
        <w:widowControl/>
        <w:numPr>
          <w:ilvl w:val="0"/>
          <w:numId w:val="8"/>
        </w:numPr>
        <w:ind w:left="2160" w:right="1440"/>
        <w:rPr>
          <w:color w:val="000000" w:themeColor="text1"/>
          <w:sz w:val="26"/>
          <w:szCs w:val="26"/>
        </w:rPr>
      </w:pPr>
      <w:r w:rsidRPr="000A06CF">
        <w:rPr>
          <w:b/>
          <w:color w:val="000000" w:themeColor="text1"/>
          <w:sz w:val="26"/>
          <w:szCs w:val="26"/>
        </w:rPr>
        <w:t>Failure to give notice.--</w:t>
      </w:r>
      <w:r w:rsidRPr="000A06CF">
        <w:rPr>
          <w:color w:val="000000" w:themeColor="text1"/>
          <w:sz w:val="26"/>
          <w:szCs w:val="26"/>
        </w:rPr>
        <w:t>Any owner of a residential building or mobile home park failing to notify affected public utilities as required by this section shall nonetheless be responsible for payment of the utility services as if the required notice had been given.</w:t>
      </w:r>
    </w:p>
    <w:p w14:paraId="2D72ACDB" w14:textId="77777777" w:rsidR="00FF0FF6" w:rsidRPr="000A06CF" w:rsidRDefault="00FF0FF6" w:rsidP="0028431F">
      <w:pPr>
        <w:keepNext/>
        <w:widowControl/>
        <w:spacing w:line="360" w:lineRule="auto"/>
        <w:ind w:left="2160" w:right="1440"/>
        <w:rPr>
          <w:color w:val="000000" w:themeColor="text1"/>
          <w:sz w:val="26"/>
          <w:szCs w:val="26"/>
        </w:rPr>
      </w:pPr>
    </w:p>
    <w:p w14:paraId="329B29C4" w14:textId="274E3B3A" w:rsidR="00C40267" w:rsidRPr="000A06CF" w:rsidRDefault="00230596" w:rsidP="00E352E8">
      <w:pPr>
        <w:keepNext/>
        <w:widowControl/>
        <w:spacing w:line="360" w:lineRule="auto"/>
        <w:rPr>
          <w:color w:val="000000" w:themeColor="text1"/>
          <w:sz w:val="26"/>
          <w:szCs w:val="26"/>
        </w:rPr>
      </w:pPr>
      <w:r w:rsidRPr="000A06CF">
        <w:rPr>
          <w:color w:val="000000" w:themeColor="text1"/>
          <w:sz w:val="26"/>
          <w:szCs w:val="26"/>
        </w:rPr>
        <w:t>66 Pa. C.S. § 1529.1</w:t>
      </w:r>
    </w:p>
    <w:p w14:paraId="6788B07B" w14:textId="77777777" w:rsidR="00C40267" w:rsidRPr="000A06CF" w:rsidRDefault="00C40267" w:rsidP="00E352E8">
      <w:pPr>
        <w:widowControl/>
        <w:spacing w:line="360" w:lineRule="auto"/>
        <w:rPr>
          <w:i/>
          <w:iCs/>
          <w:color w:val="000000" w:themeColor="text1"/>
          <w:sz w:val="26"/>
          <w:szCs w:val="26"/>
        </w:rPr>
      </w:pPr>
    </w:p>
    <w:p w14:paraId="01E7506E" w14:textId="7E011951" w:rsidR="00C40267" w:rsidRPr="00BE4713" w:rsidRDefault="00C40267" w:rsidP="00E352E8">
      <w:pPr>
        <w:widowControl/>
        <w:spacing w:line="360" w:lineRule="auto"/>
        <w:ind w:firstLine="1440"/>
        <w:rPr>
          <w:color w:val="000000" w:themeColor="text1"/>
          <w:sz w:val="26"/>
          <w:szCs w:val="26"/>
        </w:rPr>
      </w:pPr>
      <w:r w:rsidRPr="000A06CF">
        <w:rPr>
          <w:color w:val="000000" w:themeColor="text1"/>
          <w:sz w:val="26"/>
          <w:szCs w:val="26"/>
        </w:rPr>
        <w:t xml:space="preserve">Thus, the owner of a rental property is responsible for the payment of utility services where there are one or more dwelling units not individually metered.  The phrase “not individually metered,” as used in Section 1529.1, is not defined in the Code or our Regulations.  </w:t>
      </w:r>
      <w:r w:rsidRPr="000A06CF">
        <w:rPr>
          <w:i/>
          <w:color w:val="000000" w:themeColor="text1"/>
          <w:sz w:val="26"/>
          <w:szCs w:val="26"/>
        </w:rPr>
        <w:t>See 1-A Realty v. Pa. PUC</w:t>
      </w:r>
      <w:r w:rsidRPr="00BE4713">
        <w:rPr>
          <w:color w:val="000000" w:themeColor="text1"/>
          <w:sz w:val="26"/>
          <w:szCs w:val="26"/>
        </w:rPr>
        <w:t>, 63 A.3d 480, 483 (Pa. Cmwlth. 2013) (</w:t>
      </w:r>
      <w:r w:rsidRPr="00BE4713">
        <w:rPr>
          <w:i/>
          <w:color w:val="000000" w:themeColor="text1"/>
          <w:sz w:val="26"/>
          <w:szCs w:val="26"/>
        </w:rPr>
        <w:t>1</w:t>
      </w:r>
      <w:r w:rsidR="008E0296">
        <w:rPr>
          <w:i/>
          <w:color w:val="000000" w:themeColor="text1"/>
          <w:sz w:val="26"/>
          <w:szCs w:val="26"/>
        </w:rPr>
        <w:noBreakHyphen/>
      </w:r>
      <w:r w:rsidRPr="00BE4713">
        <w:rPr>
          <w:i/>
          <w:color w:val="000000" w:themeColor="text1"/>
          <w:sz w:val="26"/>
          <w:szCs w:val="26"/>
        </w:rPr>
        <w:t>A</w:t>
      </w:r>
      <w:r w:rsidR="008E0296">
        <w:rPr>
          <w:i/>
          <w:color w:val="000000" w:themeColor="text1"/>
          <w:sz w:val="26"/>
          <w:szCs w:val="26"/>
        </w:rPr>
        <w:t> </w:t>
      </w:r>
      <w:r w:rsidRPr="00BE4713">
        <w:rPr>
          <w:i/>
          <w:color w:val="000000" w:themeColor="text1"/>
          <w:sz w:val="26"/>
          <w:szCs w:val="26"/>
        </w:rPr>
        <w:t>Realty</w:t>
      </w:r>
      <w:r w:rsidRPr="00BE4713">
        <w:rPr>
          <w:color w:val="000000" w:themeColor="text1"/>
          <w:sz w:val="26"/>
          <w:szCs w:val="26"/>
        </w:rPr>
        <w:t xml:space="preserve">).  However, since the enactment of Section 1529.1 of the Code in 1993, we consistently have defined “not individually metered” in our decisions as the “utility meter for the unit is registering a foreign load, or usage not exclusive to the dwelling unit or its occupants.”  </w:t>
      </w:r>
      <w:r w:rsidRPr="00BE4713">
        <w:rPr>
          <w:i/>
          <w:color w:val="000000" w:themeColor="text1"/>
          <w:sz w:val="26"/>
          <w:szCs w:val="26"/>
        </w:rPr>
        <w:t>Id</w:t>
      </w:r>
      <w:r w:rsidRPr="00BE4713">
        <w:rPr>
          <w:color w:val="000000" w:themeColor="text1"/>
          <w:sz w:val="26"/>
          <w:szCs w:val="26"/>
        </w:rPr>
        <w:t>. at 483 (citations omitted)</w:t>
      </w:r>
    </w:p>
    <w:p w14:paraId="22053519" w14:textId="5AB5C9E6" w:rsidR="00C40267" w:rsidRPr="00BE4713" w:rsidRDefault="00C40267" w:rsidP="00E352E8">
      <w:pPr>
        <w:widowControl/>
        <w:spacing w:line="360" w:lineRule="auto"/>
        <w:ind w:firstLine="1440"/>
        <w:rPr>
          <w:color w:val="000000" w:themeColor="text1"/>
          <w:sz w:val="26"/>
          <w:szCs w:val="26"/>
        </w:rPr>
      </w:pPr>
    </w:p>
    <w:p w14:paraId="3CD2CF36" w14:textId="6C8ECE4F" w:rsidR="00C40267" w:rsidRPr="00BE4713" w:rsidRDefault="00C40267" w:rsidP="00E352E8">
      <w:pPr>
        <w:widowControl/>
        <w:spacing w:line="360" w:lineRule="auto"/>
        <w:ind w:firstLine="1440"/>
        <w:rPr>
          <w:color w:val="000000" w:themeColor="text1"/>
          <w:sz w:val="26"/>
          <w:szCs w:val="26"/>
        </w:rPr>
      </w:pPr>
      <w:bookmarkStart w:id="1" w:name="_Hlk505159165"/>
      <w:r w:rsidRPr="00BE4713">
        <w:rPr>
          <w:color w:val="000000" w:themeColor="text1"/>
          <w:sz w:val="26"/>
          <w:szCs w:val="26"/>
        </w:rPr>
        <w:t>In</w:t>
      </w:r>
      <w:r w:rsidR="00746F88" w:rsidRPr="00BE4713">
        <w:rPr>
          <w:color w:val="000000" w:themeColor="text1"/>
          <w:sz w:val="26"/>
          <w:szCs w:val="26"/>
        </w:rPr>
        <w:t xml:space="preserve"> A</w:t>
      </w:r>
      <w:r w:rsidR="00746F88" w:rsidRPr="00BE4713">
        <w:rPr>
          <w:i/>
          <w:color w:val="000000" w:themeColor="text1"/>
          <w:sz w:val="26"/>
          <w:szCs w:val="26"/>
        </w:rPr>
        <w:t>ce Check Cashing, Inc. v. Philadelphia Gas Works</w:t>
      </w:r>
      <w:r w:rsidR="00746F88" w:rsidRPr="00BE4713">
        <w:rPr>
          <w:color w:val="000000" w:themeColor="text1"/>
          <w:sz w:val="26"/>
          <w:szCs w:val="26"/>
        </w:rPr>
        <w:t>, Docket No. C</w:t>
      </w:r>
      <w:r w:rsidR="008E0296">
        <w:rPr>
          <w:color w:val="000000" w:themeColor="text1"/>
          <w:sz w:val="26"/>
          <w:szCs w:val="26"/>
        </w:rPr>
        <w:noBreakHyphen/>
      </w:r>
      <w:r w:rsidR="00746F88" w:rsidRPr="00BE4713">
        <w:rPr>
          <w:color w:val="000000" w:themeColor="text1"/>
          <w:sz w:val="26"/>
          <w:szCs w:val="26"/>
        </w:rPr>
        <w:t>2008-2056428 (Commission Opinion and Order entered May 21, 2010) (</w:t>
      </w:r>
      <w:r w:rsidR="00746F88" w:rsidRPr="00BE4713">
        <w:rPr>
          <w:i/>
          <w:color w:val="000000" w:themeColor="text1"/>
          <w:sz w:val="26"/>
          <w:szCs w:val="26"/>
        </w:rPr>
        <w:t>Ace Check Cashing</w:t>
      </w:r>
      <w:r w:rsidR="00746F88" w:rsidRPr="00BE4713">
        <w:rPr>
          <w:color w:val="000000" w:themeColor="text1"/>
          <w:sz w:val="26"/>
          <w:szCs w:val="26"/>
        </w:rPr>
        <w:t>)</w:t>
      </w:r>
      <w:r w:rsidRPr="00BE4713">
        <w:rPr>
          <w:i/>
          <w:color w:val="000000" w:themeColor="text1"/>
          <w:sz w:val="26"/>
          <w:szCs w:val="26"/>
        </w:rPr>
        <w:t xml:space="preserve">, </w:t>
      </w:r>
      <w:r w:rsidRPr="00BE4713">
        <w:rPr>
          <w:color w:val="000000" w:themeColor="text1"/>
          <w:sz w:val="26"/>
          <w:szCs w:val="26"/>
        </w:rPr>
        <w:t>we explained the operation of Section 1529.1.  Specifically, Subsection (a) of Section 1529.1 establishes an affirmative duty on the owner of a property to notify the utility if a residential building contains “one or more dwelling units, not individually metered.”  If the landlord provides the required notice, Subsection (b) requires the utility to list the account with the foreign load in the landlord’s name and hold the landlord responsible for the payment for utility services rendered to the account.  If the landlord fails to provide the required notice, Subsection (c) places an affirmative duty on the utility to proceed as if the notice had been provided.  Thus, a utility has an affirmative duty to investigate a foreign load or high bill complaint, and if the utility discovers the presence of a foreign load, the utility is required to list the account in the landlord’s name and hold the landlord responsible for the payment for utility services rendered to the account</w:t>
      </w:r>
      <w:bookmarkEnd w:id="1"/>
      <w:r w:rsidRPr="00BE4713">
        <w:rPr>
          <w:color w:val="000000" w:themeColor="text1"/>
          <w:sz w:val="26"/>
          <w:szCs w:val="26"/>
        </w:rPr>
        <w:t xml:space="preserve">.  </w:t>
      </w:r>
      <w:bookmarkStart w:id="2" w:name="_Hlk89707196"/>
      <w:r w:rsidRPr="00BE4713">
        <w:rPr>
          <w:color w:val="000000" w:themeColor="text1"/>
          <w:sz w:val="26"/>
          <w:szCs w:val="26"/>
        </w:rPr>
        <w:t>A</w:t>
      </w:r>
      <w:r w:rsidRPr="00BE4713">
        <w:rPr>
          <w:i/>
          <w:color w:val="000000" w:themeColor="text1"/>
          <w:sz w:val="26"/>
          <w:szCs w:val="26"/>
        </w:rPr>
        <w:t>ce Check Cashing</w:t>
      </w:r>
      <w:r w:rsidR="001164E3" w:rsidRPr="00BE4713">
        <w:rPr>
          <w:iCs/>
          <w:color w:val="000000" w:themeColor="text1"/>
          <w:sz w:val="26"/>
          <w:szCs w:val="26"/>
        </w:rPr>
        <w:t xml:space="preserve">, </w:t>
      </w:r>
      <w:r w:rsidR="001164E3" w:rsidRPr="00BE4713">
        <w:rPr>
          <w:i/>
          <w:color w:val="000000" w:themeColor="text1"/>
          <w:sz w:val="26"/>
          <w:szCs w:val="26"/>
        </w:rPr>
        <w:t>supra</w:t>
      </w:r>
      <w:r w:rsidRPr="00BE4713">
        <w:rPr>
          <w:color w:val="000000" w:themeColor="text1"/>
          <w:sz w:val="26"/>
          <w:szCs w:val="26"/>
        </w:rPr>
        <w:t>.</w:t>
      </w:r>
    </w:p>
    <w:bookmarkEnd w:id="2"/>
    <w:p w14:paraId="7E640DE6" w14:textId="77777777" w:rsidR="00C40267" w:rsidRPr="00BE4713" w:rsidRDefault="00C40267" w:rsidP="00E352E8">
      <w:pPr>
        <w:widowControl/>
        <w:spacing w:line="360" w:lineRule="auto"/>
        <w:rPr>
          <w:color w:val="000000" w:themeColor="text1"/>
          <w:sz w:val="26"/>
          <w:szCs w:val="26"/>
        </w:rPr>
      </w:pPr>
    </w:p>
    <w:p w14:paraId="5F76351A" w14:textId="5DDCEA79" w:rsidR="00C40267" w:rsidRPr="00BE4713" w:rsidRDefault="00C40267" w:rsidP="00E352E8">
      <w:pPr>
        <w:widowControl/>
        <w:spacing w:line="360" w:lineRule="auto"/>
        <w:ind w:firstLine="1440"/>
        <w:rPr>
          <w:color w:val="000000" w:themeColor="text1"/>
          <w:sz w:val="26"/>
          <w:szCs w:val="26"/>
        </w:rPr>
      </w:pPr>
      <w:r w:rsidRPr="00BE4713">
        <w:rPr>
          <w:color w:val="000000" w:themeColor="text1"/>
          <w:sz w:val="26"/>
          <w:szCs w:val="26"/>
        </w:rPr>
        <w:t>Accordingly, once a foreign load is verified on a tenant’s service, the utility is to list the account in the property owner’s name and hold the property owner financially responsible for the current balance and any arrearages</w:t>
      </w:r>
      <w:r w:rsidRPr="00BE4713">
        <w:rPr>
          <w:color w:val="000000" w:themeColor="text1"/>
          <w:sz w:val="26"/>
          <w:szCs w:val="26"/>
          <w:vertAlign w:val="superscript"/>
        </w:rPr>
        <w:footnoteReference w:id="5"/>
      </w:r>
      <w:r w:rsidRPr="00BE4713">
        <w:rPr>
          <w:color w:val="000000" w:themeColor="text1"/>
          <w:sz w:val="26"/>
          <w:szCs w:val="26"/>
        </w:rPr>
        <w:t xml:space="preserve"> on the account.  It is only after the landlord corrects the foreign load, as verified by the utility, that the utility must re-list the account back in the name of the tenant; however, the landlord remains responsible for any arrearage on the tenant’s account that existed prior to when the utility verified that the foreign load was corrected.  </w:t>
      </w:r>
      <w:r w:rsidRPr="00BE4713">
        <w:rPr>
          <w:i/>
          <w:color w:val="000000" w:themeColor="text1"/>
          <w:sz w:val="26"/>
          <w:szCs w:val="26"/>
        </w:rPr>
        <w:t>Ace Check Cashing</w:t>
      </w:r>
      <w:r w:rsidRPr="00BE4713">
        <w:rPr>
          <w:color w:val="000000" w:themeColor="text1"/>
          <w:sz w:val="26"/>
          <w:szCs w:val="26"/>
        </w:rPr>
        <w:t>.  The utility must pursue collection of any unpaid amounts on the foreign load</w:t>
      </w:r>
      <w:r w:rsidR="001164E3" w:rsidRPr="00BE4713">
        <w:rPr>
          <w:color w:val="000000" w:themeColor="text1"/>
          <w:sz w:val="26"/>
          <w:szCs w:val="26"/>
        </w:rPr>
        <w:t xml:space="preserve"> </w:t>
      </w:r>
      <w:r w:rsidRPr="00BE4713">
        <w:rPr>
          <w:color w:val="000000" w:themeColor="text1"/>
          <w:sz w:val="26"/>
          <w:szCs w:val="26"/>
        </w:rPr>
        <w:t>affected account from the landlord, and not from the tenant.</w:t>
      </w:r>
    </w:p>
    <w:p w14:paraId="54E00CB9" w14:textId="77777777" w:rsidR="00C40267" w:rsidRPr="00BE4713" w:rsidRDefault="00C40267" w:rsidP="00E352E8">
      <w:pPr>
        <w:widowControl/>
        <w:spacing w:line="360" w:lineRule="auto"/>
        <w:ind w:firstLine="1440"/>
        <w:rPr>
          <w:color w:val="000000" w:themeColor="text1"/>
          <w:sz w:val="26"/>
          <w:szCs w:val="26"/>
        </w:rPr>
      </w:pPr>
    </w:p>
    <w:p w14:paraId="3254ECB9" w14:textId="471883D5" w:rsidR="00C40267" w:rsidRPr="00BE4713" w:rsidRDefault="00C40267" w:rsidP="00E352E8">
      <w:pPr>
        <w:widowControl/>
        <w:spacing w:line="360" w:lineRule="auto"/>
        <w:ind w:firstLine="1440"/>
        <w:rPr>
          <w:color w:val="000000" w:themeColor="text1"/>
          <w:sz w:val="26"/>
          <w:szCs w:val="26"/>
        </w:rPr>
      </w:pPr>
      <w:r w:rsidRPr="00BE4713">
        <w:rPr>
          <w:color w:val="000000" w:themeColor="text1"/>
          <w:sz w:val="26"/>
          <w:szCs w:val="26"/>
        </w:rPr>
        <w:t xml:space="preserve">As we explained in </w:t>
      </w:r>
      <w:r w:rsidRPr="00BE4713">
        <w:rPr>
          <w:i/>
          <w:iCs/>
          <w:color w:val="000000" w:themeColor="text1"/>
          <w:sz w:val="26"/>
          <w:szCs w:val="26"/>
        </w:rPr>
        <w:t>McGee v. PPL Electric Utilities Corp</w:t>
      </w:r>
      <w:r w:rsidRPr="00BE4713">
        <w:rPr>
          <w:color w:val="000000" w:themeColor="text1"/>
          <w:sz w:val="26"/>
          <w:szCs w:val="26"/>
        </w:rPr>
        <w:t>., Docket No. C</w:t>
      </w:r>
      <w:r w:rsidR="0033314C">
        <w:rPr>
          <w:color w:val="000000" w:themeColor="text1"/>
          <w:sz w:val="26"/>
          <w:szCs w:val="26"/>
        </w:rPr>
        <w:noBreakHyphen/>
      </w:r>
      <w:r w:rsidRPr="00BE4713">
        <w:rPr>
          <w:color w:val="000000" w:themeColor="text1"/>
          <w:sz w:val="26"/>
          <w:szCs w:val="26"/>
        </w:rPr>
        <w:t xml:space="preserve">2016-2549952 (Opinion and Order </w:t>
      </w:r>
      <w:r w:rsidR="00364F16" w:rsidRPr="00BE4713">
        <w:rPr>
          <w:color w:val="000000" w:themeColor="text1"/>
          <w:sz w:val="26"/>
          <w:szCs w:val="26"/>
        </w:rPr>
        <w:t xml:space="preserve">adopted and </w:t>
      </w:r>
      <w:r w:rsidRPr="00BE4713">
        <w:rPr>
          <w:color w:val="000000" w:themeColor="text1"/>
          <w:sz w:val="26"/>
          <w:szCs w:val="26"/>
        </w:rPr>
        <w:t>entered July 12, 2018 (</w:t>
      </w:r>
      <w:r w:rsidRPr="00BE4713">
        <w:rPr>
          <w:i/>
          <w:iCs/>
          <w:color w:val="000000" w:themeColor="text1"/>
          <w:sz w:val="26"/>
          <w:szCs w:val="26"/>
        </w:rPr>
        <w:t>McGee</w:t>
      </w:r>
      <w:r w:rsidRPr="00BE4713">
        <w:rPr>
          <w:color w:val="000000" w:themeColor="text1"/>
          <w:sz w:val="26"/>
          <w:szCs w:val="26"/>
        </w:rPr>
        <w:t>)</w:t>
      </w:r>
      <w:r w:rsidR="00217EB8" w:rsidRPr="00BE4713">
        <w:rPr>
          <w:color w:val="000000" w:themeColor="text1"/>
          <w:sz w:val="26"/>
          <w:szCs w:val="26"/>
        </w:rPr>
        <w:t>)</w:t>
      </w:r>
      <w:r w:rsidRPr="00BE4713">
        <w:rPr>
          <w:color w:val="000000" w:themeColor="text1"/>
          <w:sz w:val="26"/>
          <w:szCs w:val="26"/>
        </w:rPr>
        <w:t>, §</w:t>
      </w:r>
      <w:r w:rsidR="00442823" w:rsidRPr="00BE4713">
        <w:rPr>
          <w:color w:val="000000" w:themeColor="text1"/>
          <w:sz w:val="26"/>
          <w:szCs w:val="26"/>
        </w:rPr>
        <w:t> </w:t>
      </w:r>
      <w:r w:rsidRPr="00BE4713">
        <w:rPr>
          <w:color w:val="000000" w:themeColor="text1"/>
          <w:sz w:val="26"/>
          <w:szCs w:val="26"/>
        </w:rPr>
        <w:t>1529.1 is intended to protect residential tenants from the loss of utility service because another customer has service terminated by the utility.</w:t>
      </w:r>
      <w:r w:rsidR="00364F16" w:rsidRPr="00BE4713">
        <w:rPr>
          <w:color w:val="000000" w:themeColor="text1"/>
          <w:sz w:val="26"/>
          <w:szCs w:val="26"/>
        </w:rPr>
        <w:t xml:space="preserve"> </w:t>
      </w:r>
      <w:r w:rsidRPr="00BE4713">
        <w:rPr>
          <w:color w:val="000000" w:themeColor="text1"/>
          <w:sz w:val="26"/>
          <w:szCs w:val="26"/>
        </w:rPr>
        <w:t xml:space="preserve"> It recognizes that the property owner is in a better position to know about and correct the existence of the foreign load than</w:t>
      </w:r>
      <w:r w:rsidR="00364F16" w:rsidRPr="00BE4713">
        <w:rPr>
          <w:color w:val="000000" w:themeColor="text1"/>
          <w:sz w:val="26"/>
          <w:szCs w:val="26"/>
        </w:rPr>
        <w:t xml:space="preserve"> is</w:t>
      </w:r>
      <w:r w:rsidRPr="00BE4713">
        <w:rPr>
          <w:color w:val="000000" w:themeColor="text1"/>
          <w:sz w:val="26"/>
          <w:szCs w:val="26"/>
        </w:rPr>
        <w:t xml:space="preserve"> a tenant.  The operation of Section 1529.1 provides an incentive for the landlord to correct the foreign load situation resulting from the wiring, plumbing</w:t>
      </w:r>
      <w:r w:rsidR="0033314C">
        <w:rPr>
          <w:color w:val="000000" w:themeColor="text1"/>
          <w:sz w:val="26"/>
          <w:szCs w:val="26"/>
        </w:rPr>
        <w:t>,</w:t>
      </w:r>
      <w:r w:rsidRPr="00BE4713">
        <w:rPr>
          <w:color w:val="000000" w:themeColor="text1"/>
          <w:sz w:val="26"/>
          <w:szCs w:val="26"/>
        </w:rPr>
        <w:t xml:space="preserve"> or piping for which the landlord is responsible.</w:t>
      </w:r>
    </w:p>
    <w:p w14:paraId="7F0A5509" w14:textId="04DB6C5A" w:rsidR="00C40267" w:rsidRPr="00BE4713" w:rsidRDefault="00C40267" w:rsidP="00E352E8">
      <w:pPr>
        <w:widowControl/>
        <w:spacing w:line="360" w:lineRule="auto"/>
        <w:rPr>
          <w:color w:val="000000" w:themeColor="text1"/>
          <w:sz w:val="26"/>
          <w:szCs w:val="26"/>
        </w:rPr>
      </w:pPr>
    </w:p>
    <w:p w14:paraId="70D87250" w14:textId="655769ED" w:rsidR="00364F16" w:rsidRPr="00BE4713" w:rsidRDefault="005961C7" w:rsidP="00E352E8">
      <w:pPr>
        <w:widowControl/>
        <w:spacing w:line="360" w:lineRule="auto"/>
        <w:ind w:firstLine="1440"/>
        <w:rPr>
          <w:color w:val="000000" w:themeColor="text1"/>
          <w:sz w:val="26"/>
          <w:szCs w:val="26"/>
        </w:rPr>
      </w:pPr>
      <w:r w:rsidRPr="00BE4713">
        <w:rPr>
          <w:color w:val="000000" w:themeColor="text1"/>
          <w:sz w:val="26"/>
          <w:szCs w:val="26"/>
        </w:rPr>
        <w:t xml:space="preserve">After the foreign load is corrected by the landlord and </w:t>
      </w:r>
      <w:r w:rsidR="00124773" w:rsidRPr="00BE4713">
        <w:rPr>
          <w:color w:val="000000" w:themeColor="text1"/>
          <w:sz w:val="26"/>
          <w:szCs w:val="26"/>
        </w:rPr>
        <w:t xml:space="preserve">the correction is </w:t>
      </w:r>
      <w:r w:rsidRPr="00BE4713">
        <w:rPr>
          <w:color w:val="000000" w:themeColor="text1"/>
          <w:sz w:val="26"/>
          <w:szCs w:val="26"/>
        </w:rPr>
        <w:t xml:space="preserve">verified by the utility, the utility is to place the account back into the tenant’s name.  However, the landlord remains responsible for any arrearages on the tenant’s account.  This rule applies even if the amount of usage attributable to foreign load is considered </w:t>
      </w:r>
      <w:r w:rsidRPr="00BE4713">
        <w:rPr>
          <w:i/>
          <w:color w:val="000000" w:themeColor="text1"/>
          <w:sz w:val="26"/>
          <w:szCs w:val="26"/>
        </w:rPr>
        <w:t>de minimus</w:t>
      </w:r>
      <w:r w:rsidRPr="00BE4713">
        <w:rPr>
          <w:color w:val="000000" w:themeColor="text1"/>
          <w:sz w:val="26"/>
          <w:szCs w:val="26"/>
        </w:rPr>
        <w:t>.  The Commission does not have jurisdiction over disputes concerning the financial responsibilities of private parties, such as the landlord and tenant, and such matters are to be resolved in the Courts of Common Pleas.</w:t>
      </w:r>
      <w:r w:rsidR="00D41591" w:rsidRPr="00BE4713">
        <w:rPr>
          <w:color w:val="000000" w:themeColor="text1"/>
          <w:sz w:val="26"/>
          <w:szCs w:val="26"/>
        </w:rPr>
        <w:t xml:space="preserve">  </w:t>
      </w:r>
      <w:r w:rsidR="00D41591" w:rsidRPr="00BE4713">
        <w:rPr>
          <w:i/>
          <w:iCs/>
          <w:color w:val="000000" w:themeColor="text1"/>
          <w:sz w:val="26"/>
          <w:szCs w:val="26"/>
        </w:rPr>
        <w:t>George W. Kopf, Jr. v. PECO Energy Company</w:t>
      </w:r>
      <w:r w:rsidR="00D41591" w:rsidRPr="00BE4713">
        <w:rPr>
          <w:color w:val="000000" w:themeColor="text1"/>
          <w:sz w:val="26"/>
          <w:szCs w:val="26"/>
        </w:rPr>
        <w:t>, Docket No. C-2012-2332993</w:t>
      </w:r>
      <w:r w:rsidR="0047413A" w:rsidRPr="00BE4713">
        <w:rPr>
          <w:color w:val="000000" w:themeColor="text1"/>
          <w:sz w:val="26"/>
          <w:szCs w:val="26"/>
        </w:rPr>
        <w:t>,</w:t>
      </w:r>
      <w:r w:rsidR="00D41591" w:rsidRPr="00BE4713">
        <w:rPr>
          <w:color w:val="000000" w:themeColor="text1"/>
          <w:sz w:val="26"/>
          <w:szCs w:val="26"/>
        </w:rPr>
        <w:t xml:space="preserve"> </w:t>
      </w:r>
      <w:r w:rsidR="00A02D67" w:rsidRPr="00BE4713">
        <w:rPr>
          <w:color w:val="000000" w:themeColor="text1"/>
          <w:sz w:val="26"/>
          <w:szCs w:val="26"/>
        </w:rPr>
        <w:t>(</w:t>
      </w:r>
      <w:r w:rsidR="00D41591" w:rsidRPr="00BE4713">
        <w:rPr>
          <w:color w:val="000000" w:themeColor="text1"/>
          <w:sz w:val="26"/>
          <w:szCs w:val="26"/>
        </w:rPr>
        <w:t xml:space="preserve">Opinion and Order entered </w:t>
      </w:r>
      <w:r w:rsidR="00F57FBB" w:rsidRPr="00BE4713">
        <w:rPr>
          <w:color w:val="000000" w:themeColor="text1"/>
          <w:sz w:val="26"/>
          <w:szCs w:val="26"/>
        </w:rPr>
        <w:t>June</w:t>
      </w:r>
      <w:r w:rsidR="0033314C">
        <w:rPr>
          <w:color w:val="000000" w:themeColor="text1"/>
          <w:sz w:val="26"/>
          <w:szCs w:val="26"/>
        </w:rPr>
        <w:t> </w:t>
      </w:r>
      <w:r w:rsidR="00F57FBB" w:rsidRPr="00BE4713">
        <w:rPr>
          <w:color w:val="000000" w:themeColor="text1"/>
          <w:sz w:val="26"/>
          <w:szCs w:val="26"/>
        </w:rPr>
        <w:t>13,</w:t>
      </w:r>
      <w:r w:rsidR="0033314C">
        <w:rPr>
          <w:color w:val="000000" w:themeColor="text1"/>
          <w:sz w:val="26"/>
          <w:szCs w:val="26"/>
        </w:rPr>
        <w:t> </w:t>
      </w:r>
      <w:r w:rsidR="00F57FBB" w:rsidRPr="00BE4713">
        <w:rPr>
          <w:color w:val="000000" w:themeColor="text1"/>
          <w:sz w:val="26"/>
          <w:szCs w:val="26"/>
        </w:rPr>
        <w:t>2013</w:t>
      </w:r>
      <w:r w:rsidR="00A02D67" w:rsidRPr="00BE4713">
        <w:rPr>
          <w:color w:val="000000" w:themeColor="text1"/>
          <w:sz w:val="26"/>
          <w:szCs w:val="26"/>
        </w:rPr>
        <w:t>)</w:t>
      </w:r>
      <w:r w:rsidR="00984A8A" w:rsidRPr="00BE4713">
        <w:rPr>
          <w:color w:val="000000" w:themeColor="text1"/>
          <w:sz w:val="26"/>
          <w:szCs w:val="26"/>
        </w:rPr>
        <w:t xml:space="preserve"> (</w:t>
      </w:r>
      <w:r w:rsidR="00984A8A" w:rsidRPr="00BE4713">
        <w:rPr>
          <w:i/>
          <w:iCs/>
          <w:color w:val="000000" w:themeColor="text1"/>
          <w:sz w:val="26"/>
          <w:szCs w:val="26"/>
        </w:rPr>
        <w:t>Kopf</w:t>
      </w:r>
      <w:r w:rsidR="00984A8A" w:rsidRPr="00BE4713">
        <w:rPr>
          <w:color w:val="000000" w:themeColor="text1"/>
          <w:sz w:val="26"/>
          <w:szCs w:val="26"/>
        </w:rPr>
        <w:t>)</w:t>
      </w:r>
      <w:r w:rsidR="00F57FBB" w:rsidRPr="00BE4713">
        <w:rPr>
          <w:color w:val="000000" w:themeColor="text1"/>
          <w:sz w:val="26"/>
          <w:szCs w:val="26"/>
        </w:rPr>
        <w:t>.</w:t>
      </w:r>
    </w:p>
    <w:p w14:paraId="6C1B4B88" w14:textId="77777777" w:rsidR="00F57FBB" w:rsidRPr="00BE4713" w:rsidRDefault="00F57FBB" w:rsidP="00E352E8">
      <w:pPr>
        <w:widowControl/>
        <w:spacing w:line="360" w:lineRule="auto"/>
        <w:ind w:firstLine="1440"/>
        <w:rPr>
          <w:color w:val="000000" w:themeColor="text1"/>
          <w:sz w:val="26"/>
          <w:szCs w:val="26"/>
        </w:rPr>
      </w:pPr>
    </w:p>
    <w:p w14:paraId="30FA28E5" w14:textId="6E698DBB" w:rsidR="00023283" w:rsidRPr="00BE4713" w:rsidRDefault="00792A89" w:rsidP="00E352E8">
      <w:pPr>
        <w:widowControl/>
        <w:spacing w:line="360" w:lineRule="auto"/>
        <w:ind w:firstLine="1440"/>
        <w:rPr>
          <w:color w:val="000000" w:themeColor="text1"/>
          <w:sz w:val="26"/>
          <w:szCs w:val="26"/>
        </w:rPr>
      </w:pPr>
      <w:r w:rsidRPr="00BE4713">
        <w:rPr>
          <w:color w:val="000000" w:themeColor="text1"/>
          <w:sz w:val="26"/>
          <w:szCs w:val="26"/>
        </w:rPr>
        <w:t>After the landlord corrects the foreign load the utility should verify the correct</w:t>
      </w:r>
      <w:r w:rsidR="000D0639" w:rsidRPr="00BE4713">
        <w:rPr>
          <w:color w:val="000000" w:themeColor="text1"/>
          <w:sz w:val="26"/>
          <w:szCs w:val="26"/>
        </w:rPr>
        <w:t>ion</w:t>
      </w:r>
      <w:r w:rsidRPr="00BE4713">
        <w:rPr>
          <w:color w:val="000000" w:themeColor="text1"/>
          <w:sz w:val="26"/>
          <w:szCs w:val="26"/>
        </w:rPr>
        <w:t xml:space="preserve">, and once verified, the utility thereafter </w:t>
      </w:r>
      <w:r w:rsidRPr="00BE4713">
        <w:rPr>
          <w:color w:val="000000" w:themeColor="text1"/>
          <w:sz w:val="26"/>
          <w:szCs w:val="26"/>
          <w:u w:val="single"/>
        </w:rPr>
        <w:t>shall</w:t>
      </w:r>
      <w:r w:rsidRPr="00BE4713">
        <w:rPr>
          <w:color w:val="000000" w:themeColor="text1"/>
          <w:sz w:val="26"/>
          <w:szCs w:val="26"/>
        </w:rPr>
        <w:t xml:space="preserve"> re-list the account back in the name of the tenant.</w:t>
      </w:r>
      <w:r w:rsidR="00023283" w:rsidRPr="00BE4713">
        <w:rPr>
          <w:color w:val="000000" w:themeColor="text1"/>
          <w:sz w:val="26"/>
          <w:szCs w:val="26"/>
        </w:rPr>
        <w:t xml:space="preserve">  (Emphasis added).</w:t>
      </w:r>
      <w:r w:rsidRPr="00BE4713">
        <w:rPr>
          <w:color w:val="000000" w:themeColor="text1"/>
          <w:sz w:val="26"/>
          <w:szCs w:val="26"/>
        </w:rPr>
        <w:t xml:space="preserve">  </w:t>
      </w:r>
      <w:r w:rsidR="00023283" w:rsidRPr="00BE4713">
        <w:rPr>
          <w:color w:val="000000" w:themeColor="text1"/>
          <w:sz w:val="26"/>
          <w:szCs w:val="26"/>
        </w:rPr>
        <w:t xml:space="preserve">However, after the utility re-lists the account in the tenant’s name, the tenant is responsible for any services rendered to the account from that point forward.  </w:t>
      </w:r>
      <w:r w:rsidR="00023283" w:rsidRPr="00BE4713">
        <w:rPr>
          <w:i/>
          <w:iCs/>
          <w:color w:val="000000" w:themeColor="text1"/>
          <w:sz w:val="26"/>
          <w:szCs w:val="26"/>
        </w:rPr>
        <w:t>McGee</w:t>
      </w:r>
      <w:r w:rsidR="00023283" w:rsidRPr="00BE4713">
        <w:rPr>
          <w:color w:val="000000" w:themeColor="text1"/>
          <w:sz w:val="26"/>
          <w:szCs w:val="26"/>
        </w:rPr>
        <w:t xml:space="preserve">, </w:t>
      </w:r>
      <w:r w:rsidR="00023283" w:rsidRPr="00BE4713">
        <w:rPr>
          <w:i/>
          <w:iCs/>
          <w:color w:val="000000" w:themeColor="text1"/>
          <w:sz w:val="26"/>
          <w:szCs w:val="26"/>
        </w:rPr>
        <w:t>supra</w:t>
      </w:r>
      <w:r w:rsidR="001D0BEF" w:rsidRPr="00BE4713">
        <w:rPr>
          <w:color w:val="000000" w:themeColor="text1"/>
          <w:sz w:val="26"/>
          <w:szCs w:val="26"/>
        </w:rPr>
        <w:t>,</w:t>
      </w:r>
      <w:r w:rsidR="00984A8A" w:rsidRPr="00BE4713">
        <w:rPr>
          <w:color w:val="000000" w:themeColor="text1"/>
          <w:sz w:val="26"/>
          <w:szCs w:val="26"/>
        </w:rPr>
        <w:t xml:space="preserve"> at 25-26,</w:t>
      </w:r>
      <w:r w:rsidR="001D0BEF" w:rsidRPr="00BE4713">
        <w:rPr>
          <w:color w:val="000000" w:themeColor="text1"/>
          <w:sz w:val="26"/>
          <w:szCs w:val="26"/>
        </w:rPr>
        <w:t xml:space="preserve"> </w:t>
      </w:r>
      <w:r w:rsidR="001D0BEF" w:rsidRPr="00BE4713">
        <w:rPr>
          <w:i/>
          <w:iCs/>
          <w:color w:val="000000" w:themeColor="text1"/>
          <w:sz w:val="26"/>
          <w:szCs w:val="26"/>
        </w:rPr>
        <w:t>see</w:t>
      </w:r>
      <w:r w:rsidR="001D0BEF" w:rsidRPr="00BE4713">
        <w:rPr>
          <w:color w:val="000000" w:themeColor="text1"/>
          <w:sz w:val="26"/>
          <w:szCs w:val="26"/>
        </w:rPr>
        <w:t>,</w:t>
      </w:r>
      <w:r w:rsidR="001D0BEF" w:rsidRPr="00BE4713">
        <w:rPr>
          <w:i/>
          <w:iCs/>
          <w:color w:val="000000" w:themeColor="text1"/>
          <w:sz w:val="26"/>
          <w:szCs w:val="26"/>
        </w:rPr>
        <w:t xml:space="preserve"> also</w:t>
      </w:r>
      <w:r w:rsidR="001D0BEF" w:rsidRPr="00BE4713">
        <w:rPr>
          <w:color w:val="000000" w:themeColor="text1"/>
          <w:sz w:val="26"/>
          <w:szCs w:val="26"/>
        </w:rPr>
        <w:t>,</w:t>
      </w:r>
      <w:r w:rsidR="00984A8A" w:rsidRPr="00BE4713">
        <w:rPr>
          <w:color w:val="000000" w:themeColor="text1"/>
          <w:sz w:val="26"/>
          <w:szCs w:val="26"/>
        </w:rPr>
        <w:t xml:space="preserve"> </w:t>
      </w:r>
      <w:r w:rsidR="00984A8A" w:rsidRPr="00BE4713">
        <w:rPr>
          <w:i/>
          <w:iCs/>
          <w:color w:val="000000" w:themeColor="text1"/>
          <w:sz w:val="26"/>
          <w:szCs w:val="26"/>
        </w:rPr>
        <w:t>Kopf</w:t>
      </w:r>
      <w:r w:rsidR="00984A8A" w:rsidRPr="00BE4713">
        <w:rPr>
          <w:color w:val="000000" w:themeColor="text1"/>
          <w:sz w:val="26"/>
          <w:szCs w:val="26"/>
        </w:rPr>
        <w:t xml:space="preserve">, at 9, </w:t>
      </w:r>
      <w:r w:rsidR="00984A8A" w:rsidRPr="00BE4713">
        <w:rPr>
          <w:i/>
          <w:iCs/>
          <w:color w:val="000000" w:themeColor="text1"/>
          <w:sz w:val="26"/>
          <w:szCs w:val="26"/>
        </w:rPr>
        <w:t>Ace Check Cashing</w:t>
      </w:r>
      <w:r w:rsidR="007F492E" w:rsidRPr="00BE4713">
        <w:rPr>
          <w:color w:val="000000" w:themeColor="text1"/>
          <w:sz w:val="26"/>
          <w:szCs w:val="26"/>
        </w:rPr>
        <w:t>, at</w:t>
      </w:r>
      <w:r w:rsidR="00857DD7" w:rsidRPr="00BE4713">
        <w:rPr>
          <w:color w:val="000000" w:themeColor="text1"/>
          <w:sz w:val="26"/>
          <w:szCs w:val="26"/>
        </w:rPr>
        <w:t> </w:t>
      </w:r>
      <w:r w:rsidR="007F492E" w:rsidRPr="00BE4713">
        <w:rPr>
          <w:color w:val="000000" w:themeColor="text1"/>
          <w:sz w:val="26"/>
          <w:szCs w:val="26"/>
        </w:rPr>
        <w:t xml:space="preserve">7.  This obligation on the utility to re-list the account back in the name of the tenant is absolute so that the landlord is no longer </w:t>
      </w:r>
      <w:r w:rsidR="002F263D" w:rsidRPr="00BE4713">
        <w:rPr>
          <w:color w:val="000000" w:themeColor="text1"/>
          <w:sz w:val="26"/>
          <w:szCs w:val="26"/>
        </w:rPr>
        <w:t xml:space="preserve">being </w:t>
      </w:r>
      <w:r w:rsidR="007F492E" w:rsidRPr="00BE4713">
        <w:rPr>
          <w:color w:val="000000" w:themeColor="text1"/>
          <w:sz w:val="26"/>
          <w:szCs w:val="26"/>
        </w:rPr>
        <w:t xml:space="preserve">charged </w:t>
      </w:r>
      <w:r w:rsidR="002F263D" w:rsidRPr="00BE4713">
        <w:rPr>
          <w:color w:val="000000" w:themeColor="text1"/>
          <w:sz w:val="26"/>
          <w:szCs w:val="26"/>
        </w:rPr>
        <w:t>on</w:t>
      </w:r>
      <w:r w:rsidR="007F492E" w:rsidRPr="00BE4713">
        <w:rPr>
          <w:color w:val="000000" w:themeColor="text1"/>
          <w:sz w:val="26"/>
          <w:szCs w:val="26"/>
        </w:rPr>
        <w:t xml:space="preserve"> an account that has ceased to have foreign load.</w:t>
      </w:r>
    </w:p>
    <w:p w14:paraId="484595B2" w14:textId="308CB43E" w:rsidR="007F492E" w:rsidRPr="00BE4713" w:rsidRDefault="007F492E" w:rsidP="00E352E8">
      <w:pPr>
        <w:widowControl/>
        <w:spacing w:line="360" w:lineRule="auto"/>
        <w:rPr>
          <w:color w:val="000000" w:themeColor="text1"/>
          <w:sz w:val="26"/>
          <w:szCs w:val="26"/>
        </w:rPr>
      </w:pPr>
    </w:p>
    <w:p w14:paraId="20EB7B8D" w14:textId="51626F8D" w:rsidR="007F492E" w:rsidRPr="00BE4713" w:rsidRDefault="007F492E" w:rsidP="0033314C">
      <w:pPr>
        <w:keepNext/>
        <w:widowControl/>
        <w:spacing w:line="360" w:lineRule="auto"/>
        <w:ind w:firstLine="720"/>
        <w:rPr>
          <w:b/>
          <w:bCs/>
          <w:color w:val="000000" w:themeColor="text1"/>
          <w:sz w:val="26"/>
          <w:szCs w:val="26"/>
        </w:rPr>
      </w:pPr>
      <w:r w:rsidRPr="00BE4713">
        <w:rPr>
          <w:b/>
          <w:bCs/>
          <w:color w:val="000000" w:themeColor="text1"/>
          <w:sz w:val="26"/>
          <w:szCs w:val="26"/>
        </w:rPr>
        <w:t>3.</w:t>
      </w:r>
      <w:r w:rsidRPr="00BE4713">
        <w:rPr>
          <w:b/>
          <w:bCs/>
          <w:color w:val="000000" w:themeColor="text1"/>
          <w:sz w:val="26"/>
          <w:szCs w:val="26"/>
        </w:rPr>
        <w:tab/>
        <w:t>Commission Authority When Exceptions Have Been Filed</w:t>
      </w:r>
    </w:p>
    <w:p w14:paraId="485E4F56" w14:textId="77777777" w:rsidR="00C23343" w:rsidRPr="00BE4713" w:rsidRDefault="00C23343" w:rsidP="0033314C">
      <w:pPr>
        <w:keepNext/>
        <w:widowControl/>
        <w:spacing w:line="360" w:lineRule="auto"/>
        <w:rPr>
          <w:color w:val="000000" w:themeColor="text1"/>
          <w:sz w:val="26"/>
          <w:szCs w:val="26"/>
        </w:rPr>
      </w:pPr>
    </w:p>
    <w:p w14:paraId="11EB338B" w14:textId="74BF57D8" w:rsidR="007F492E" w:rsidRPr="00BE4713" w:rsidRDefault="009031E4" w:rsidP="00C21CC2">
      <w:pPr>
        <w:keepNext/>
        <w:widowControl/>
        <w:spacing w:line="360" w:lineRule="auto"/>
        <w:ind w:firstLine="1440"/>
        <w:rPr>
          <w:color w:val="000000" w:themeColor="text1"/>
          <w:sz w:val="26"/>
          <w:szCs w:val="26"/>
        </w:rPr>
      </w:pPr>
      <w:r w:rsidRPr="00BE4713">
        <w:rPr>
          <w:color w:val="000000" w:themeColor="text1"/>
          <w:sz w:val="26"/>
          <w:szCs w:val="26"/>
        </w:rPr>
        <w:t xml:space="preserve">When Exceptions to an Initial Decision are filed the </w:t>
      </w:r>
      <w:r w:rsidR="00A62101" w:rsidRPr="00BE4713">
        <w:rPr>
          <w:color w:val="000000" w:themeColor="text1"/>
          <w:sz w:val="26"/>
          <w:szCs w:val="26"/>
        </w:rPr>
        <w:t xml:space="preserve">Commission has plenary authority in the case.  </w:t>
      </w:r>
      <w:r w:rsidR="00A62101" w:rsidRPr="00BE4713">
        <w:rPr>
          <w:i/>
          <w:iCs/>
          <w:color w:val="000000" w:themeColor="text1"/>
          <w:sz w:val="26"/>
          <w:szCs w:val="26"/>
        </w:rPr>
        <w:t>See</w:t>
      </w:r>
      <w:r w:rsidR="00A62101" w:rsidRPr="00BE4713">
        <w:rPr>
          <w:color w:val="000000" w:themeColor="text1"/>
          <w:sz w:val="26"/>
          <w:szCs w:val="26"/>
        </w:rPr>
        <w:t xml:space="preserve"> 66 Pa. C. S. § 335(a).  This includes the power to conduct its own fact finding, to adopt or reject the Initial Decision, or to come to an entirely different decision.  </w:t>
      </w:r>
      <w:r w:rsidR="00A62101" w:rsidRPr="00BE4713">
        <w:rPr>
          <w:i/>
          <w:iCs/>
          <w:color w:val="000000" w:themeColor="text1"/>
          <w:sz w:val="26"/>
          <w:szCs w:val="26"/>
        </w:rPr>
        <w:t>See</w:t>
      </w:r>
      <w:r w:rsidR="00A62101" w:rsidRPr="00BE4713">
        <w:rPr>
          <w:color w:val="000000" w:themeColor="text1"/>
          <w:sz w:val="26"/>
          <w:szCs w:val="26"/>
        </w:rPr>
        <w:t xml:space="preserve"> </w:t>
      </w:r>
      <w:r w:rsidR="00762B26" w:rsidRPr="00BE4713">
        <w:rPr>
          <w:i/>
          <w:iCs/>
          <w:color w:val="000000" w:themeColor="text1"/>
          <w:sz w:val="26"/>
          <w:szCs w:val="26"/>
        </w:rPr>
        <w:t>A. Romeo v. Pa. PUC</w:t>
      </w:r>
      <w:r w:rsidR="00762B26" w:rsidRPr="00BE4713">
        <w:rPr>
          <w:color w:val="000000" w:themeColor="text1"/>
          <w:sz w:val="26"/>
          <w:szCs w:val="26"/>
        </w:rPr>
        <w:t>, 154 A.3d 422 (Pa. C</w:t>
      </w:r>
      <w:r w:rsidR="0033314C">
        <w:rPr>
          <w:color w:val="000000" w:themeColor="text1"/>
          <w:sz w:val="26"/>
          <w:szCs w:val="26"/>
        </w:rPr>
        <w:t>mwlth.</w:t>
      </w:r>
      <w:r w:rsidR="00762B26" w:rsidRPr="00BE4713">
        <w:rPr>
          <w:color w:val="000000" w:themeColor="text1"/>
          <w:sz w:val="26"/>
          <w:szCs w:val="26"/>
        </w:rPr>
        <w:t xml:space="preserve"> 2017), </w:t>
      </w:r>
      <w:r w:rsidR="00762B26" w:rsidRPr="00BE4713">
        <w:rPr>
          <w:i/>
          <w:iCs/>
          <w:color w:val="000000" w:themeColor="text1"/>
          <w:sz w:val="26"/>
          <w:szCs w:val="26"/>
        </w:rPr>
        <w:t>Energy Pipeline Co. v. Pa. PUC</w:t>
      </w:r>
      <w:r w:rsidR="00762B26" w:rsidRPr="00BE4713">
        <w:rPr>
          <w:color w:val="000000" w:themeColor="text1"/>
          <w:sz w:val="26"/>
          <w:szCs w:val="26"/>
        </w:rPr>
        <w:t>, 662 A.2d 641 (Pa.</w:t>
      </w:r>
      <w:r w:rsidR="00C21CC2">
        <w:rPr>
          <w:color w:val="000000" w:themeColor="text1"/>
          <w:sz w:val="26"/>
          <w:szCs w:val="26"/>
        </w:rPr>
        <w:t xml:space="preserve"> </w:t>
      </w:r>
      <w:r w:rsidR="00762B26" w:rsidRPr="00BE4713">
        <w:rPr>
          <w:color w:val="000000" w:themeColor="text1"/>
          <w:sz w:val="26"/>
          <w:szCs w:val="26"/>
        </w:rPr>
        <w:t>1995).</w:t>
      </w:r>
    </w:p>
    <w:p w14:paraId="1AFFE275" w14:textId="7D5298E7" w:rsidR="00364F16" w:rsidRPr="00BE4713" w:rsidRDefault="00364F16" w:rsidP="00C21CC2">
      <w:pPr>
        <w:widowControl/>
        <w:spacing w:line="360" w:lineRule="auto"/>
        <w:rPr>
          <w:color w:val="000000" w:themeColor="text1"/>
          <w:sz w:val="26"/>
          <w:szCs w:val="26"/>
        </w:rPr>
      </w:pPr>
    </w:p>
    <w:p w14:paraId="537EC50B" w14:textId="77777777" w:rsidR="002F263D" w:rsidRPr="00BE4713" w:rsidRDefault="002F263D" w:rsidP="00C21CC2">
      <w:pPr>
        <w:widowControl/>
        <w:spacing w:line="360" w:lineRule="auto"/>
        <w:rPr>
          <w:b/>
          <w:bCs/>
          <w:color w:val="000000" w:themeColor="text1"/>
          <w:sz w:val="26"/>
          <w:szCs w:val="26"/>
        </w:rPr>
      </w:pPr>
      <w:r w:rsidRPr="00BE4713">
        <w:rPr>
          <w:b/>
          <w:bCs/>
          <w:color w:val="000000" w:themeColor="text1"/>
          <w:sz w:val="26"/>
          <w:szCs w:val="26"/>
        </w:rPr>
        <w:t>B.</w:t>
      </w:r>
      <w:r w:rsidRPr="00BE4713">
        <w:rPr>
          <w:b/>
          <w:bCs/>
          <w:color w:val="000000" w:themeColor="text1"/>
          <w:sz w:val="26"/>
          <w:szCs w:val="26"/>
        </w:rPr>
        <w:tab/>
        <w:t>ALJ’s Initial Decision</w:t>
      </w:r>
    </w:p>
    <w:p w14:paraId="415A23A4" w14:textId="77777777" w:rsidR="002F263D" w:rsidRPr="00BE4713" w:rsidRDefault="002F263D" w:rsidP="00C21CC2">
      <w:pPr>
        <w:widowControl/>
        <w:spacing w:line="360" w:lineRule="auto"/>
        <w:rPr>
          <w:color w:val="000000" w:themeColor="text1"/>
          <w:sz w:val="26"/>
          <w:szCs w:val="26"/>
        </w:rPr>
      </w:pPr>
    </w:p>
    <w:p w14:paraId="222DAC37" w14:textId="3D597792" w:rsidR="00756BF6" w:rsidRPr="00BE4713" w:rsidRDefault="00CF7E51" w:rsidP="00C21CC2">
      <w:pPr>
        <w:widowControl/>
        <w:spacing w:line="360" w:lineRule="auto"/>
        <w:ind w:firstLine="1440"/>
        <w:rPr>
          <w:color w:val="000000" w:themeColor="text1"/>
          <w:sz w:val="26"/>
          <w:szCs w:val="26"/>
        </w:rPr>
      </w:pPr>
      <w:r w:rsidRPr="00BE4713">
        <w:rPr>
          <w:color w:val="000000" w:themeColor="text1"/>
          <w:sz w:val="26"/>
          <w:szCs w:val="26"/>
        </w:rPr>
        <w:t>In her I</w:t>
      </w:r>
      <w:r w:rsidR="00A02D67" w:rsidRPr="00BE4713">
        <w:rPr>
          <w:color w:val="000000" w:themeColor="text1"/>
          <w:sz w:val="26"/>
          <w:szCs w:val="26"/>
        </w:rPr>
        <w:t xml:space="preserve">nitial </w:t>
      </w:r>
      <w:r w:rsidRPr="00BE4713">
        <w:rPr>
          <w:color w:val="000000" w:themeColor="text1"/>
          <w:sz w:val="26"/>
          <w:szCs w:val="26"/>
        </w:rPr>
        <w:t>D</w:t>
      </w:r>
      <w:r w:rsidR="00A02D67" w:rsidRPr="00BE4713">
        <w:rPr>
          <w:color w:val="000000" w:themeColor="text1"/>
          <w:sz w:val="26"/>
          <w:szCs w:val="26"/>
        </w:rPr>
        <w:t>ecision</w:t>
      </w:r>
      <w:r w:rsidRPr="00BE4713">
        <w:rPr>
          <w:color w:val="000000" w:themeColor="text1"/>
          <w:sz w:val="26"/>
          <w:szCs w:val="26"/>
        </w:rPr>
        <w:t xml:space="preserve">, the ALJ made </w:t>
      </w:r>
      <w:r w:rsidR="00A02D67" w:rsidRPr="00BE4713">
        <w:rPr>
          <w:color w:val="000000" w:themeColor="text1"/>
          <w:sz w:val="26"/>
          <w:szCs w:val="26"/>
        </w:rPr>
        <w:t>forty</w:t>
      </w:r>
      <w:r w:rsidRPr="00BE4713">
        <w:rPr>
          <w:color w:val="000000" w:themeColor="text1"/>
          <w:sz w:val="26"/>
          <w:szCs w:val="26"/>
        </w:rPr>
        <w:t xml:space="preserve"> Findings of Fact and reached seven Conclusions of Law.  </w:t>
      </w:r>
      <w:r w:rsidR="00756BF6" w:rsidRPr="00BE4713">
        <w:rPr>
          <w:color w:val="000000" w:themeColor="text1"/>
          <w:sz w:val="26"/>
          <w:szCs w:val="26"/>
        </w:rPr>
        <w:t xml:space="preserve">I.D. at 2-7, </w:t>
      </w:r>
      <w:r w:rsidR="00B64DF2" w:rsidRPr="00BE4713">
        <w:rPr>
          <w:color w:val="000000" w:themeColor="text1"/>
          <w:sz w:val="26"/>
          <w:szCs w:val="26"/>
        </w:rPr>
        <w:t xml:space="preserve">15-16.  </w:t>
      </w:r>
      <w:r w:rsidR="00756BF6" w:rsidRPr="00BE4713">
        <w:rPr>
          <w:color w:val="000000" w:themeColor="text1"/>
          <w:sz w:val="26"/>
          <w:szCs w:val="26"/>
        </w:rPr>
        <w:t>These Findings, Conclusions and any other factual determinations contained in the I</w:t>
      </w:r>
      <w:r w:rsidR="000C4257" w:rsidRPr="00BE4713">
        <w:rPr>
          <w:color w:val="000000" w:themeColor="text1"/>
          <w:sz w:val="26"/>
          <w:szCs w:val="26"/>
        </w:rPr>
        <w:t>nitial</w:t>
      </w:r>
      <w:r w:rsidR="00756BF6" w:rsidRPr="00BE4713">
        <w:rPr>
          <w:color w:val="000000" w:themeColor="text1"/>
          <w:sz w:val="26"/>
          <w:szCs w:val="26"/>
        </w:rPr>
        <w:t xml:space="preserve"> D</w:t>
      </w:r>
      <w:r w:rsidR="000C4257" w:rsidRPr="00BE4713">
        <w:rPr>
          <w:color w:val="000000" w:themeColor="text1"/>
          <w:sz w:val="26"/>
          <w:szCs w:val="26"/>
        </w:rPr>
        <w:t>ecision</w:t>
      </w:r>
      <w:r w:rsidR="00756BF6" w:rsidRPr="00BE4713">
        <w:rPr>
          <w:color w:val="000000" w:themeColor="text1"/>
          <w:sz w:val="26"/>
          <w:szCs w:val="26"/>
        </w:rPr>
        <w:t xml:space="preserve"> are adopted without comment unless they are either expressly or by necessary implication rejected or modified by this Opinion and Order.</w:t>
      </w:r>
    </w:p>
    <w:p w14:paraId="6D20A28C" w14:textId="77777777" w:rsidR="001622FC" w:rsidRPr="00BE4713" w:rsidRDefault="001622FC" w:rsidP="00E352E8">
      <w:pPr>
        <w:widowControl/>
        <w:spacing w:line="360" w:lineRule="auto"/>
        <w:ind w:firstLine="1440"/>
        <w:rPr>
          <w:color w:val="000000" w:themeColor="text1"/>
          <w:sz w:val="26"/>
          <w:szCs w:val="26"/>
        </w:rPr>
      </w:pPr>
    </w:p>
    <w:p w14:paraId="56EB4E42" w14:textId="2E66922B" w:rsidR="00444CF2" w:rsidRPr="00BE4713" w:rsidRDefault="00B64DF2" w:rsidP="00E352E8">
      <w:pPr>
        <w:widowControl/>
        <w:spacing w:line="360" w:lineRule="auto"/>
        <w:ind w:firstLine="1440"/>
        <w:rPr>
          <w:color w:val="000000" w:themeColor="text1"/>
          <w:sz w:val="26"/>
          <w:szCs w:val="26"/>
        </w:rPr>
      </w:pPr>
      <w:r w:rsidRPr="00BE4713">
        <w:rPr>
          <w:color w:val="000000" w:themeColor="text1"/>
          <w:sz w:val="26"/>
          <w:szCs w:val="26"/>
        </w:rPr>
        <w:t xml:space="preserve">After thoroughly addressing the testimony and exhibits adduced in this proceeding, ALJ Vero determined that the Complaint should be denied because the Complainant failed to sustain its burden of proof that </w:t>
      </w:r>
      <w:r w:rsidR="00444CF2" w:rsidRPr="00BE4713">
        <w:rPr>
          <w:color w:val="000000" w:themeColor="text1"/>
          <w:sz w:val="26"/>
          <w:szCs w:val="26"/>
        </w:rPr>
        <w:t xml:space="preserve">the Respondent violated a statute over which the Commission has jurisdiction, a Commission Regulation, or </w:t>
      </w:r>
      <w:r w:rsidR="003203E8" w:rsidRPr="00BE4713">
        <w:rPr>
          <w:color w:val="000000" w:themeColor="text1"/>
          <w:sz w:val="26"/>
          <w:szCs w:val="26"/>
        </w:rPr>
        <w:t xml:space="preserve">a </w:t>
      </w:r>
      <w:r w:rsidR="00444CF2" w:rsidRPr="00BE4713">
        <w:rPr>
          <w:color w:val="000000" w:themeColor="text1"/>
          <w:sz w:val="26"/>
          <w:szCs w:val="26"/>
        </w:rPr>
        <w:t xml:space="preserve">Commission Order when placing and keeping electric service for the first-floor unit of the Service </w:t>
      </w:r>
      <w:r w:rsidR="0078421D">
        <w:rPr>
          <w:color w:val="000000" w:themeColor="text1"/>
          <w:sz w:val="26"/>
          <w:szCs w:val="26"/>
        </w:rPr>
        <w:t>Address</w:t>
      </w:r>
      <w:r w:rsidR="00444CF2" w:rsidRPr="00BE4713">
        <w:rPr>
          <w:color w:val="000000" w:themeColor="text1"/>
          <w:sz w:val="26"/>
          <w:szCs w:val="26"/>
        </w:rPr>
        <w:t xml:space="preserve"> in </w:t>
      </w:r>
      <w:r w:rsidR="000C4257" w:rsidRPr="00BE4713">
        <w:rPr>
          <w:color w:val="000000" w:themeColor="text1"/>
          <w:sz w:val="26"/>
          <w:szCs w:val="26"/>
        </w:rPr>
        <w:t xml:space="preserve">the </w:t>
      </w:r>
      <w:r w:rsidR="00444CF2" w:rsidRPr="00BE4713">
        <w:rPr>
          <w:color w:val="000000" w:themeColor="text1"/>
          <w:sz w:val="26"/>
          <w:szCs w:val="26"/>
        </w:rPr>
        <w:t>Complainant’s name.</w:t>
      </w:r>
      <w:r w:rsidR="003203E8" w:rsidRPr="00BE4713">
        <w:rPr>
          <w:color w:val="000000" w:themeColor="text1"/>
          <w:sz w:val="26"/>
          <w:szCs w:val="26"/>
        </w:rPr>
        <w:t xml:space="preserve">  We find that in so determining the ALJ is only partly correct, as will be explained </w:t>
      </w:r>
      <w:r w:rsidR="003203E8" w:rsidRPr="00BE4713">
        <w:rPr>
          <w:i/>
          <w:iCs/>
          <w:color w:val="000000" w:themeColor="text1"/>
          <w:sz w:val="26"/>
          <w:szCs w:val="26"/>
        </w:rPr>
        <w:t>infra</w:t>
      </w:r>
      <w:r w:rsidR="003203E8" w:rsidRPr="00BE4713">
        <w:rPr>
          <w:color w:val="000000" w:themeColor="text1"/>
          <w:sz w:val="26"/>
          <w:szCs w:val="26"/>
        </w:rPr>
        <w:t>.</w:t>
      </w:r>
    </w:p>
    <w:p w14:paraId="19FEE88E" w14:textId="77777777" w:rsidR="00B64DF2" w:rsidRPr="00BE4713" w:rsidRDefault="00B64DF2" w:rsidP="00E352E8">
      <w:pPr>
        <w:widowControl/>
        <w:spacing w:line="360" w:lineRule="auto"/>
        <w:ind w:firstLine="1440"/>
        <w:rPr>
          <w:color w:val="000000" w:themeColor="text1"/>
          <w:sz w:val="26"/>
          <w:szCs w:val="26"/>
        </w:rPr>
      </w:pPr>
    </w:p>
    <w:p w14:paraId="3A3A3988" w14:textId="09377522" w:rsidR="00F32A29" w:rsidRPr="00BE4713" w:rsidRDefault="00F32A29" w:rsidP="00987598">
      <w:pPr>
        <w:keepNext/>
        <w:keepLines/>
        <w:widowControl/>
        <w:ind w:left="100" w:firstLine="1340"/>
        <w:rPr>
          <w:color w:val="000000" w:themeColor="text1"/>
          <w:sz w:val="26"/>
          <w:szCs w:val="26"/>
        </w:rPr>
      </w:pPr>
      <w:r w:rsidRPr="00BE4713">
        <w:rPr>
          <w:color w:val="000000" w:themeColor="text1"/>
          <w:sz w:val="26"/>
          <w:szCs w:val="26"/>
        </w:rPr>
        <w:t>I</w:t>
      </w:r>
      <w:r w:rsidR="000D0639" w:rsidRPr="00BE4713">
        <w:rPr>
          <w:color w:val="000000" w:themeColor="text1"/>
          <w:sz w:val="26"/>
          <w:szCs w:val="26"/>
        </w:rPr>
        <w:t>n the I</w:t>
      </w:r>
      <w:r w:rsidR="000C4257" w:rsidRPr="00BE4713">
        <w:rPr>
          <w:color w:val="000000" w:themeColor="text1"/>
          <w:sz w:val="26"/>
          <w:szCs w:val="26"/>
        </w:rPr>
        <w:t>nitial</w:t>
      </w:r>
      <w:r w:rsidR="000D0639" w:rsidRPr="00BE4713">
        <w:rPr>
          <w:color w:val="000000" w:themeColor="text1"/>
          <w:sz w:val="26"/>
          <w:szCs w:val="26"/>
        </w:rPr>
        <w:t xml:space="preserve"> D</w:t>
      </w:r>
      <w:r w:rsidR="000C4257" w:rsidRPr="00BE4713">
        <w:rPr>
          <w:color w:val="000000" w:themeColor="text1"/>
          <w:sz w:val="26"/>
          <w:szCs w:val="26"/>
        </w:rPr>
        <w:t>ecision</w:t>
      </w:r>
      <w:r w:rsidR="000D0639" w:rsidRPr="00BE4713">
        <w:rPr>
          <w:color w:val="000000" w:themeColor="text1"/>
          <w:sz w:val="26"/>
          <w:szCs w:val="26"/>
        </w:rPr>
        <w:t xml:space="preserve"> </w:t>
      </w:r>
      <w:r w:rsidRPr="00BE4713">
        <w:rPr>
          <w:color w:val="000000" w:themeColor="text1"/>
          <w:sz w:val="26"/>
          <w:szCs w:val="26"/>
        </w:rPr>
        <w:t xml:space="preserve">the ALJ made the following </w:t>
      </w:r>
      <w:r w:rsidR="000D0639" w:rsidRPr="00BE4713">
        <w:rPr>
          <w:color w:val="000000" w:themeColor="text1"/>
          <w:sz w:val="26"/>
          <w:szCs w:val="26"/>
        </w:rPr>
        <w:t>Findings of Fact</w:t>
      </w:r>
      <w:r w:rsidRPr="00BE4713">
        <w:rPr>
          <w:color w:val="000000" w:themeColor="text1"/>
          <w:sz w:val="26"/>
          <w:szCs w:val="26"/>
        </w:rPr>
        <w:t>:</w:t>
      </w:r>
    </w:p>
    <w:p w14:paraId="332074BC" w14:textId="77777777" w:rsidR="00C23343" w:rsidRPr="00BE4713" w:rsidRDefault="00C23343" w:rsidP="00987598">
      <w:pPr>
        <w:keepNext/>
        <w:keepLines/>
        <w:widowControl/>
        <w:spacing w:line="360" w:lineRule="auto"/>
        <w:ind w:left="100" w:firstLine="1440"/>
        <w:rPr>
          <w:color w:val="000000" w:themeColor="text1"/>
          <w:sz w:val="26"/>
          <w:szCs w:val="26"/>
        </w:rPr>
      </w:pPr>
    </w:p>
    <w:p w14:paraId="5FBA041C" w14:textId="49E5F7BF" w:rsidR="00993520" w:rsidRPr="00BE4713" w:rsidRDefault="00993520" w:rsidP="00825ACF">
      <w:pPr>
        <w:keepNext/>
        <w:keepLines/>
        <w:widowControl/>
        <w:numPr>
          <w:ilvl w:val="0"/>
          <w:numId w:val="9"/>
        </w:numPr>
        <w:tabs>
          <w:tab w:val="left" w:pos="7920"/>
        </w:tabs>
        <w:ind w:left="2160" w:right="1440"/>
        <w:rPr>
          <w:color w:val="000000" w:themeColor="text1"/>
          <w:sz w:val="26"/>
          <w:szCs w:val="26"/>
        </w:rPr>
      </w:pPr>
      <w:r w:rsidRPr="00BE4713">
        <w:rPr>
          <w:color w:val="000000" w:themeColor="text1"/>
          <w:sz w:val="26"/>
          <w:szCs w:val="26"/>
        </w:rPr>
        <w:t>The Complainant is B&amp;Z Holdings, LLC, whose business address is 528 Street Road, Southampton, PA 18966.  Tr. 11-12, 20.</w:t>
      </w:r>
    </w:p>
    <w:p w14:paraId="165E4756" w14:textId="77777777" w:rsidR="00993520" w:rsidRPr="00BE4713" w:rsidRDefault="00993520" w:rsidP="0050471D">
      <w:pPr>
        <w:keepNext/>
        <w:keepLines/>
        <w:widowControl/>
        <w:ind w:left="2160" w:right="1440"/>
        <w:rPr>
          <w:color w:val="000000" w:themeColor="text1"/>
          <w:sz w:val="26"/>
          <w:szCs w:val="26"/>
        </w:rPr>
      </w:pPr>
    </w:p>
    <w:p w14:paraId="73D68FF0" w14:textId="77777777" w:rsidR="00993520" w:rsidRPr="00BE4713" w:rsidRDefault="00993520" w:rsidP="0050471D">
      <w:pPr>
        <w:keepNext/>
        <w:keepLines/>
        <w:widowControl/>
        <w:numPr>
          <w:ilvl w:val="0"/>
          <w:numId w:val="9"/>
        </w:numPr>
        <w:ind w:left="2160" w:right="1440"/>
        <w:rPr>
          <w:color w:val="000000" w:themeColor="text1"/>
          <w:sz w:val="26"/>
          <w:szCs w:val="26"/>
        </w:rPr>
      </w:pPr>
      <w:r w:rsidRPr="00BE4713">
        <w:rPr>
          <w:color w:val="000000" w:themeColor="text1"/>
          <w:sz w:val="26"/>
          <w:szCs w:val="26"/>
        </w:rPr>
        <w:t>The Respondent is PECO Energy Company.</w:t>
      </w:r>
    </w:p>
    <w:p w14:paraId="4AD86440" w14:textId="77777777" w:rsidR="00993520" w:rsidRPr="00BE4713" w:rsidRDefault="00993520" w:rsidP="0050471D">
      <w:pPr>
        <w:keepNext/>
        <w:keepLines/>
        <w:widowControl/>
        <w:ind w:left="2160" w:right="1440"/>
        <w:rPr>
          <w:color w:val="000000" w:themeColor="text1"/>
          <w:sz w:val="26"/>
          <w:szCs w:val="26"/>
        </w:rPr>
      </w:pPr>
    </w:p>
    <w:p w14:paraId="6A8AC250" w14:textId="4B6032A7"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Nelli Belder and Michael Belder are the principal members of B&amp;Z Holdings, LLC.  Tr.</w:t>
      </w:r>
      <w:r w:rsidR="00937D02" w:rsidRPr="00BE4713">
        <w:rPr>
          <w:color w:val="000000" w:themeColor="text1"/>
          <w:sz w:val="26"/>
          <w:szCs w:val="26"/>
        </w:rPr>
        <w:t> </w:t>
      </w:r>
      <w:r w:rsidRPr="00BE4713">
        <w:rPr>
          <w:color w:val="000000" w:themeColor="text1"/>
          <w:sz w:val="26"/>
          <w:szCs w:val="26"/>
        </w:rPr>
        <w:t>12.</w:t>
      </w:r>
    </w:p>
    <w:p w14:paraId="684D79CF" w14:textId="77777777" w:rsidR="00993520" w:rsidRPr="00BE4713" w:rsidRDefault="00993520" w:rsidP="0050471D">
      <w:pPr>
        <w:widowControl/>
        <w:ind w:left="2160" w:right="1440"/>
        <w:rPr>
          <w:color w:val="000000" w:themeColor="text1"/>
          <w:sz w:val="26"/>
          <w:szCs w:val="26"/>
        </w:rPr>
      </w:pPr>
    </w:p>
    <w:p w14:paraId="7F46F8F9" w14:textId="5B58714E"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B&amp;Z Holdings, LLC owns the property at 1615</w:t>
      </w:r>
      <w:r w:rsidR="009112B6">
        <w:rPr>
          <w:color w:val="000000" w:themeColor="text1"/>
          <w:sz w:val="26"/>
          <w:szCs w:val="26"/>
        </w:rPr>
        <w:t> </w:t>
      </w:r>
      <w:r w:rsidRPr="00BE4713">
        <w:rPr>
          <w:color w:val="000000" w:themeColor="text1"/>
          <w:sz w:val="26"/>
          <w:szCs w:val="26"/>
        </w:rPr>
        <w:t>N.</w:t>
      </w:r>
      <w:r w:rsidR="009112B6">
        <w:rPr>
          <w:color w:val="000000" w:themeColor="text1"/>
          <w:sz w:val="26"/>
          <w:szCs w:val="26"/>
        </w:rPr>
        <w:t> </w:t>
      </w:r>
      <w:r w:rsidRPr="00BE4713">
        <w:rPr>
          <w:color w:val="000000" w:themeColor="text1"/>
          <w:sz w:val="26"/>
          <w:szCs w:val="26"/>
        </w:rPr>
        <w:t>Allison Street, Philadelphia, PA 19131, the Service Address.  Tr. 11-12.</w:t>
      </w:r>
    </w:p>
    <w:p w14:paraId="60CA758C" w14:textId="77777777" w:rsidR="00993520" w:rsidRPr="00BE4713" w:rsidRDefault="00993520" w:rsidP="0050471D">
      <w:pPr>
        <w:widowControl/>
        <w:ind w:left="2160" w:right="1440"/>
        <w:rPr>
          <w:color w:val="000000" w:themeColor="text1"/>
          <w:sz w:val="26"/>
          <w:szCs w:val="26"/>
        </w:rPr>
      </w:pPr>
    </w:p>
    <w:p w14:paraId="520C56E5" w14:textId="77777777"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The Service Address is a duplex with a tenant on the first floor and a tenant on the second floor.  Tr. 17-18.</w:t>
      </w:r>
    </w:p>
    <w:p w14:paraId="3E6E83A1" w14:textId="77777777" w:rsidR="00993520" w:rsidRPr="00BE4713" w:rsidRDefault="00993520" w:rsidP="0050471D">
      <w:pPr>
        <w:widowControl/>
        <w:ind w:left="2160" w:right="1440"/>
        <w:rPr>
          <w:color w:val="000000" w:themeColor="text1"/>
          <w:sz w:val="26"/>
          <w:szCs w:val="26"/>
        </w:rPr>
      </w:pPr>
    </w:p>
    <w:p w14:paraId="30BC9BAB" w14:textId="0A76D0D4"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The first-floor tenant has sole control and possession of the basement at the Service Address.  Tr. 18.</w:t>
      </w:r>
    </w:p>
    <w:p w14:paraId="4EACC357" w14:textId="77777777" w:rsidR="00993520" w:rsidRPr="00BE4713" w:rsidRDefault="00993520" w:rsidP="0050471D">
      <w:pPr>
        <w:widowControl/>
        <w:ind w:left="2160" w:right="1440"/>
        <w:rPr>
          <w:color w:val="000000" w:themeColor="text1"/>
          <w:sz w:val="26"/>
          <w:szCs w:val="26"/>
        </w:rPr>
      </w:pPr>
    </w:p>
    <w:p w14:paraId="54CEC0BD" w14:textId="0B360413"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The Service Address has electric residential heating service.  Tr. 112.</w:t>
      </w:r>
    </w:p>
    <w:p w14:paraId="0FF3D933" w14:textId="77777777" w:rsidR="00993520" w:rsidRPr="00BE4713" w:rsidRDefault="00993520" w:rsidP="0050471D">
      <w:pPr>
        <w:widowControl/>
        <w:ind w:left="2160" w:right="1440"/>
        <w:rPr>
          <w:color w:val="000000" w:themeColor="text1"/>
          <w:sz w:val="26"/>
          <w:szCs w:val="26"/>
        </w:rPr>
      </w:pPr>
    </w:p>
    <w:p w14:paraId="18E040DD" w14:textId="32470314"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On May 9, 2018, Henry Caraway, the first-floor tenant at the Service Address, contacted PECO to report a high bill dispute as well as his suspicion that his PECO bills were impacted by foreign wiring.  Tr. 40, 159, 168-69, PECO Exhibit 3.</w:t>
      </w:r>
    </w:p>
    <w:p w14:paraId="6E250EC3" w14:textId="77777777" w:rsidR="00993520" w:rsidRPr="00BE4713" w:rsidRDefault="00993520" w:rsidP="0050471D">
      <w:pPr>
        <w:widowControl/>
        <w:ind w:left="2160" w:right="1440"/>
        <w:rPr>
          <w:color w:val="000000" w:themeColor="text1"/>
          <w:sz w:val="26"/>
          <w:szCs w:val="26"/>
        </w:rPr>
      </w:pPr>
    </w:p>
    <w:p w14:paraId="1EB43CB0" w14:textId="188B4F4A"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On May 17, 2018, PECO field technician, Steve Murray visited the Service Address and found that a light fixture in the common hallway, as well as a light fixture on the porch, were connected to the first-floor tenant’s meter.  Tr.</w:t>
      </w:r>
      <w:r w:rsidR="00937D02" w:rsidRPr="00BE4713">
        <w:rPr>
          <w:color w:val="000000" w:themeColor="text1"/>
          <w:sz w:val="26"/>
          <w:szCs w:val="26"/>
        </w:rPr>
        <w:t> </w:t>
      </w:r>
      <w:r w:rsidRPr="00BE4713">
        <w:rPr>
          <w:color w:val="000000" w:themeColor="text1"/>
          <w:sz w:val="26"/>
          <w:szCs w:val="26"/>
        </w:rPr>
        <w:t>41-42, 62, 64, PECO Exhibit 3.</w:t>
      </w:r>
    </w:p>
    <w:p w14:paraId="0388EA82" w14:textId="77777777" w:rsidR="00993520" w:rsidRPr="00BE4713" w:rsidRDefault="00993520" w:rsidP="00937D02">
      <w:pPr>
        <w:widowControl/>
        <w:ind w:left="2880" w:right="1440"/>
        <w:rPr>
          <w:color w:val="000000" w:themeColor="text1"/>
          <w:sz w:val="26"/>
          <w:szCs w:val="26"/>
        </w:rPr>
      </w:pPr>
    </w:p>
    <w:p w14:paraId="3699240A" w14:textId="292D332D"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Mr. Murray orally informed Mr. Caraway of the existence of the foreign load on his meter as well as of the existence of two strips of electric baseboard heat that were in the basement of the property that the tenant did not know were on at the time.  Tr. 90, 160</w:t>
      </w:r>
      <w:r w:rsidR="0050471D">
        <w:rPr>
          <w:color w:val="000000" w:themeColor="text1"/>
          <w:sz w:val="26"/>
          <w:szCs w:val="26"/>
        </w:rPr>
        <w:noBreakHyphen/>
      </w:r>
      <w:r w:rsidRPr="00BE4713">
        <w:rPr>
          <w:color w:val="000000" w:themeColor="text1"/>
          <w:sz w:val="26"/>
          <w:szCs w:val="26"/>
        </w:rPr>
        <w:t>61, PECO Exhibit 3.</w:t>
      </w:r>
    </w:p>
    <w:p w14:paraId="7C32DCD8" w14:textId="0A944C30"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 xml:space="preserve">When foreign wiring is detected, PECO’s legal team searches the </w:t>
      </w:r>
      <w:r w:rsidR="003405DA" w:rsidRPr="00BE4713">
        <w:rPr>
          <w:color w:val="000000" w:themeColor="text1"/>
          <w:sz w:val="26"/>
          <w:szCs w:val="26"/>
        </w:rPr>
        <w:t>public records</w:t>
      </w:r>
      <w:r w:rsidRPr="00BE4713">
        <w:rPr>
          <w:color w:val="000000" w:themeColor="text1"/>
          <w:sz w:val="26"/>
          <w:szCs w:val="26"/>
        </w:rPr>
        <w:t xml:space="preserve"> for the mailing address of the landlord/owner of the service address.  Tr. 113.</w:t>
      </w:r>
    </w:p>
    <w:p w14:paraId="6BC8109B" w14:textId="77777777" w:rsidR="00993520" w:rsidRPr="00BE4713" w:rsidRDefault="00993520" w:rsidP="0050471D">
      <w:pPr>
        <w:widowControl/>
        <w:ind w:left="2160" w:right="1440"/>
        <w:rPr>
          <w:color w:val="000000" w:themeColor="text1"/>
          <w:sz w:val="26"/>
          <w:szCs w:val="26"/>
        </w:rPr>
      </w:pPr>
    </w:p>
    <w:p w14:paraId="7531EF75" w14:textId="32E435D9"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PECO’s legal team used public records to identify 1051 County Line Road Unit, Huntington Valley, PA 19006 as the mailing address for B&amp;Z Holdings LLC.  Tr. 114, PECO Exhibit 3.</w:t>
      </w:r>
    </w:p>
    <w:p w14:paraId="17BC641A" w14:textId="77777777" w:rsidR="00993520" w:rsidRPr="00BE4713" w:rsidRDefault="00993520" w:rsidP="0050471D">
      <w:pPr>
        <w:widowControl/>
        <w:ind w:left="2160" w:right="1440"/>
        <w:rPr>
          <w:color w:val="000000" w:themeColor="text1"/>
          <w:sz w:val="26"/>
          <w:szCs w:val="26"/>
        </w:rPr>
      </w:pPr>
    </w:p>
    <w:p w14:paraId="3158F204" w14:textId="77F284EB"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On May 18, 2018, PECO issued a letter to Mr. Caraway explaining its finding of the foreign load on his meter and that the electric service would be transferred into the name of landlord until the wiring was properly corrected.  PECO Exhibit 3.</w:t>
      </w:r>
    </w:p>
    <w:p w14:paraId="3C49629D" w14:textId="77777777" w:rsidR="00993520" w:rsidRPr="00BE4713" w:rsidRDefault="00993520" w:rsidP="0050471D">
      <w:pPr>
        <w:widowControl/>
        <w:ind w:left="2160" w:right="1440"/>
        <w:rPr>
          <w:color w:val="000000" w:themeColor="text1"/>
          <w:sz w:val="26"/>
          <w:szCs w:val="26"/>
        </w:rPr>
      </w:pPr>
    </w:p>
    <w:p w14:paraId="6658EEBC" w14:textId="2DE22954"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Mr. Caraway did not pursue the high billing issue further.  Tr. 174.</w:t>
      </w:r>
    </w:p>
    <w:p w14:paraId="2779E477" w14:textId="77777777" w:rsidR="00993520" w:rsidRPr="00BE4713" w:rsidRDefault="00993520" w:rsidP="0050471D">
      <w:pPr>
        <w:widowControl/>
        <w:ind w:left="2160" w:right="1440"/>
        <w:rPr>
          <w:color w:val="000000" w:themeColor="text1"/>
          <w:sz w:val="26"/>
          <w:szCs w:val="26"/>
        </w:rPr>
      </w:pPr>
    </w:p>
    <w:p w14:paraId="0A3E6135" w14:textId="6696429B"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 xml:space="preserve">On May 18, 2018, PECO issued a letter to B&amp;Z Holdings, LLC, detailing its finding of a foreign load on the meter serving the </w:t>
      </w:r>
      <w:r w:rsidR="003405DA" w:rsidRPr="00BE4713">
        <w:rPr>
          <w:color w:val="000000" w:themeColor="text1"/>
          <w:sz w:val="26"/>
          <w:szCs w:val="26"/>
        </w:rPr>
        <w:t>first-floor</w:t>
      </w:r>
      <w:r w:rsidRPr="00BE4713">
        <w:rPr>
          <w:color w:val="000000" w:themeColor="text1"/>
          <w:sz w:val="26"/>
          <w:szCs w:val="26"/>
        </w:rPr>
        <w:t xml:space="preserve"> unit of the Service Address and that the electric service would be transferred into the name of landlord until the wiring was properly corrected.  PECO Exhibit 3.</w:t>
      </w:r>
    </w:p>
    <w:p w14:paraId="1623D5AB" w14:textId="77777777" w:rsidR="00993520" w:rsidRPr="00BE4713" w:rsidRDefault="00993520" w:rsidP="0050471D">
      <w:pPr>
        <w:widowControl/>
        <w:ind w:left="2160" w:right="1440"/>
        <w:rPr>
          <w:color w:val="000000" w:themeColor="text1"/>
          <w:sz w:val="26"/>
          <w:szCs w:val="26"/>
        </w:rPr>
      </w:pPr>
    </w:p>
    <w:p w14:paraId="77C8C96C" w14:textId="7A499094"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PECO’s May 18, 2018 letter to B&amp;Z Holdings, LLC was mailed to 1051 County Line Road Unit, Huntingdon Valley, PA, 19006.</w:t>
      </w:r>
      <w:r w:rsidR="00A43EAC" w:rsidRPr="00BE4713">
        <w:rPr>
          <w:color w:val="000000" w:themeColor="text1"/>
          <w:sz w:val="26"/>
          <w:szCs w:val="26"/>
        </w:rPr>
        <w:t xml:space="preserve"> </w:t>
      </w:r>
      <w:r w:rsidRPr="00BE4713">
        <w:rPr>
          <w:color w:val="000000" w:themeColor="text1"/>
          <w:sz w:val="26"/>
          <w:szCs w:val="26"/>
        </w:rPr>
        <w:t xml:space="preserve"> Tr. 35.</w:t>
      </w:r>
      <w:r w:rsidR="00825ACF">
        <w:rPr>
          <w:color w:val="000000" w:themeColor="text1"/>
          <w:sz w:val="26"/>
          <w:szCs w:val="26"/>
        </w:rPr>
        <w:t xml:space="preserve"> </w:t>
      </w:r>
      <w:r w:rsidRPr="00BE4713">
        <w:rPr>
          <w:color w:val="000000" w:themeColor="text1"/>
          <w:sz w:val="26"/>
          <w:szCs w:val="26"/>
        </w:rPr>
        <w:t xml:space="preserve"> PECO Exhibit</w:t>
      </w:r>
      <w:r w:rsidR="0050471D">
        <w:rPr>
          <w:color w:val="000000" w:themeColor="text1"/>
          <w:sz w:val="26"/>
          <w:szCs w:val="26"/>
        </w:rPr>
        <w:t> </w:t>
      </w:r>
      <w:r w:rsidRPr="00BE4713">
        <w:rPr>
          <w:color w:val="000000" w:themeColor="text1"/>
          <w:sz w:val="26"/>
          <w:szCs w:val="26"/>
        </w:rPr>
        <w:t>3.</w:t>
      </w:r>
    </w:p>
    <w:p w14:paraId="6CE43F4D" w14:textId="77777777" w:rsidR="00993520" w:rsidRPr="00BE4713" w:rsidRDefault="00993520" w:rsidP="0050471D">
      <w:pPr>
        <w:widowControl/>
        <w:ind w:left="2160" w:right="1440"/>
        <w:rPr>
          <w:color w:val="000000" w:themeColor="text1"/>
          <w:sz w:val="26"/>
          <w:szCs w:val="26"/>
        </w:rPr>
      </w:pPr>
    </w:p>
    <w:p w14:paraId="0B5D4B9C" w14:textId="637A1C91"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 xml:space="preserve">The May 18, 2018 letter to B&amp;Z Holdings, LLC included the following instructions for the landlord: “[T]he service can only go back into your tenants name if you have your electrician correct the wiring for each apartment. </w:t>
      </w:r>
      <w:r w:rsidR="00A43EAC" w:rsidRPr="00BE4713">
        <w:rPr>
          <w:color w:val="000000" w:themeColor="text1"/>
          <w:sz w:val="26"/>
          <w:szCs w:val="26"/>
        </w:rPr>
        <w:t xml:space="preserve"> </w:t>
      </w:r>
      <w:r w:rsidRPr="00BE4713">
        <w:rPr>
          <w:color w:val="000000" w:themeColor="text1"/>
          <w:sz w:val="26"/>
          <w:szCs w:val="26"/>
        </w:rPr>
        <w:t xml:space="preserve">If you have completed the repairs, or have questions regarding this matter, please telephone 844-542-6164.” </w:t>
      </w:r>
      <w:r w:rsidR="00A43EAC" w:rsidRPr="00BE4713">
        <w:rPr>
          <w:color w:val="000000" w:themeColor="text1"/>
          <w:sz w:val="26"/>
          <w:szCs w:val="26"/>
        </w:rPr>
        <w:t xml:space="preserve"> </w:t>
      </w:r>
      <w:r w:rsidRPr="00BE4713">
        <w:rPr>
          <w:color w:val="000000" w:themeColor="text1"/>
          <w:sz w:val="26"/>
          <w:szCs w:val="26"/>
        </w:rPr>
        <w:t>PECO Exhibit 3, Tr.</w:t>
      </w:r>
      <w:r w:rsidR="0050471D">
        <w:rPr>
          <w:color w:val="000000" w:themeColor="text1"/>
          <w:sz w:val="26"/>
          <w:szCs w:val="26"/>
        </w:rPr>
        <w:t> </w:t>
      </w:r>
      <w:r w:rsidRPr="00BE4713">
        <w:rPr>
          <w:color w:val="000000" w:themeColor="text1"/>
          <w:sz w:val="26"/>
          <w:szCs w:val="26"/>
        </w:rPr>
        <w:t>176</w:t>
      </w:r>
      <w:r w:rsidR="0050471D">
        <w:rPr>
          <w:color w:val="000000" w:themeColor="text1"/>
          <w:sz w:val="26"/>
          <w:szCs w:val="26"/>
        </w:rPr>
        <w:noBreakHyphen/>
      </w:r>
      <w:r w:rsidRPr="00BE4713">
        <w:rPr>
          <w:color w:val="000000" w:themeColor="text1"/>
          <w:sz w:val="26"/>
          <w:szCs w:val="26"/>
        </w:rPr>
        <w:t>77, 185.</w:t>
      </w:r>
    </w:p>
    <w:p w14:paraId="152A6309" w14:textId="77777777" w:rsidR="00993520" w:rsidRPr="00BE4713" w:rsidRDefault="00993520" w:rsidP="00937D02">
      <w:pPr>
        <w:widowControl/>
        <w:ind w:left="2880" w:right="1440"/>
        <w:rPr>
          <w:color w:val="000000" w:themeColor="text1"/>
          <w:sz w:val="26"/>
          <w:szCs w:val="26"/>
        </w:rPr>
      </w:pPr>
    </w:p>
    <w:p w14:paraId="4D1C9488" w14:textId="5F28F885"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On May 21, 2018, PECO transferred Mr. Caraway’s outstanding balance</w:t>
      </w:r>
      <w:r w:rsidR="00A43EAC" w:rsidRPr="00BE4713">
        <w:rPr>
          <w:color w:val="000000" w:themeColor="text1"/>
          <w:sz w:val="26"/>
          <w:szCs w:val="26"/>
        </w:rPr>
        <w:t xml:space="preserve"> </w:t>
      </w:r>
      <w:r w:rsidRPr="00BE4713">
        <w:rPr>
          <w:color w:val="000000" w:themeColor="text1"/>
          <w:sz w:val="26"/>
          <w:szCs w:val="26"/>
        </w:rPr>
        <w:t xml:space="preserve">of $1,319.64 to an account created for B&amp;Z Holdings, LLC. </w:t>
      </w:r>
      <w:r w:rsidR="00A43EAC" w:rsidRPr="00BE4713">
        <w:rPr>
          <w:color w:val="000000" w:themeColor="text1"/>
          <w:sz w:val="26"/>
          <w:szCs w:val="26"/>
        </w:rPr>
        <w:t xml:space="preserve"> </w:t>
      </w:r>
      <w:r w:rsidRPr="00BE4713">
        <w:rPr>
          <w:color w:val="000000" w:themeColor="text1"/>
          <w:sz w:val="26"/>
          <w:szCs w:val="26"/>
        </w:rPr>
        <w:t>Tr. 112-13, PECO Exhibit 1.</w:t>
      </w:r>
    </w:p>
    <w:p w14:paraId="41D2E207" w14:textId="77777777" w:rsidR="00A43EAC" w:rsidRPr="00BE4713" w:rsidRDefault="00A43EAC" w:rsidP="0050471D">
      <w:pPr>
        <w:widowControl/>
        <w:ind w:left="2160" w:right="1440"/>
        <w:rPr>
          <w:color w:val="000000" w:themeColor="text1"/>
          <w:sz w:val="26"/>
          <w:szCs w:val="26"/>
        </w:rPr>
      </w:pPr>
    </w:p>
    <w:p w14:paraId="7448D4F2" w14:textId="52360CF8"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 xml:space="preserve">Due to non-payment of billed charges, a security deposit of $280.00 was assessed against the Complainant in September 2018 and billed to the Complainant in three installments of $140.00, $70.00 and $70.00. </w:t>
      </w:r>
      <w:r w:rsidR="00A43EAC" w:rsidRPr="00BE4713">
        <w:rPr>
          <w:color w:val="000000" w:themeColor="text1"/>
          <w:sz w:val="26"/>
          <w:szCs w:val="26"/>
        </w:rPr>
        <w:t xml:space="preserve"> </w:t>
      </w:r>
      <w:r w:rsidRPr="00BE4713">
        <w:rPr>
          <w:color w:val="000000" w:themeColor="text1"/>
          <w:sz w:val="26"/>
          <w:szCs w:val="26"/>
        </w:rPr>
        <w:t>Tr. 119, 243.</w:t>
      </w:r>
    </w:p>
    <w:p w14:paraId="291E3F5A" w14:textId="77777777" w:rsidR="00993520" w:rsidRPr="00BE4713" w:rsidRDefault="00993520" w:rsidP="0050471D">
      <w:pPr>
        <w:widowControl/>
        <w:ind w:left="2160" w:right="1440"/>
        <w:rPr>
          <w:color w:val="000000" w:themeColor="text1"/>
          <w:sz w:val="26"/>
          <w:szCs w:val="26"/>
        </w:rPr>
      </w:pPr>
    </w:p>
    <w:p w14:paraId="7812ACF6" w14:textId="5D352A7C"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There were no payments made to B&amp;Z Holdings, LLC’s account with</w:t>
      </w:r>
      <w:r w:rsidR="00A43EAC" w:rsidRPr="00BE4713">
        <w:rPr>
          <w:color w:val="000000" w:themeColor="text1"/>
          <w:sz w:val="26"/>
          <w:szCs w:val="26"/>
        </w:rPr>
        <w:t xml:space="preserve"> </w:t>
      </w:r>
      <w:r w:rsidRPr="00BE4713">
        <w:rPr>
          <w:color w:val="000000" w:themeColor="text1"/>
          <w:sz w:val="26"/>
          <w:szCs w:val="26"/>
        </w:rPr>
        <w:t>PECO from May 21, 2018, to August 21, 2019.</w:t>
      </w:r>
      <w:r w:rsidR="00A43EAC" w:rsidRPr="00BE4713">
        <w:rPr>
          <w:color w:val="000000" w:themeColor="text1"/>
          <w:sz w:val="26"/>
          <w:szCs w:val="26"/>
        </w:rPr>
        <w:t xml:space="preserve"> </w:t>
      </w:r>
      <w:r w:rsidRPr="00BE4713">
        <w:rPr>
          <w:color w:val="000000" w:themeColor="text1"/>
          <w:sz w:val="26"/>
          <w:szCs w:val="26"/>
        </w:rPr>
        <w:t xml:space="preserve"> PECO Exhibit 1.</w:t>
      </w:r>
    </w:p>
    <w:p w14:paraId="42E77380" w14:textId="77777777" w:rsidR="00993520" w:rsidRPr="00BE4713" w:rsidRDefault="00993520" w:rsidP="0050471D">
      <w:pPr>
        <w:widowControl/>
        <w:ind w:left="2160" w:right="1440"/>
        <w:rPr>
          <w:color w:val="000000" w:themeColor="text1"/>
          <w:sz w:val="26"/>
          <w:szCs w:val="26"/>
        </w:rPr>
      </w:pPr>
    </w:p>
    <w:p w14:paraId="4446BB68" w14:textId="5BABB06F"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 xml:space="preserve">On or before April 2019, PECO began collection proceedings against the Complainant. </w:t>
      </w:r>
      <w:r w:rsidR="00A43EAC" w:rsidRPr="00BE4713">
        <w:rPr>
          <w:color w:val="000000" w:themeColor="text1"/>
          <w:sz w:val="26"/>
          <w:szCs w:val="26"/>
        </w:rPr>
        <w:t xml:space="preserve"> </w:t>
      </w:r>
      <w:r w:rsidRPr="00BE4713">
        <w:rPr>
          <w:color w:val="000000" w:themeColor="text1"/>
          <w:sz w:val="26"/>
          <w:szCs w:val="26"/>
        </w:rPr>
        <w:t>Tr. 237, 240-43.</w:t>
      </w:r>
    </w:p>
    <w:p w14:paraId="689070AD" w14:textId="77777777" w:rsidR="00993520" w:rsidRPr="00BE4713" w:rsidRDefault="00993520" w:rsidP="0050471D">
      <w:pPr>
        <w:widowControl/>
        <w:ind w:left="2160" w:right="1440"/>
        <w:rPr>
          <w:color w:val="000000" w:themeColor="text1"/>
          <w:sz w:val="26"/>
          <w:szCs w:val="26"/>
        </w:rPr>
      </w:pPr>
    </w:p>
    <w:p w14:paraId="083F8C45" w14:textId="649C86E9"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 xml:space="preserve">As part of its collection activities, PECO mailed certified termination notices to the Service Address and to the 1051 County Line Road Unit address the Respondent had for the Complainant. </w:t>
      </w:r>
      <w:r w:rsidR="00A43EAC" w:rsidRPr="00BE4713">
        <w:rPr>
          <w:color w:val="000000" w:themeColor="text1"/>
          <w:sz w:val="26"/>
          <w:szCs w:val="26"/>
        </w:rPr>
        <w:t xml:space="preserve"> </w:t>
      </w:r>
      <w:r w:rsidRPr="00BE4713">
        <w:rPr>
          <w:color w:val="000000" w:themeColor="text1"/>
          <w:sz w:val="26"/>
          <w:szCs w:val="26"/>
        </w:rPr>
        <w:t>Tr. 240-43.</w:t>
      </w:r>
    </w:p>
    <w:p w14:paraId="08F4EA5E" w14:textId="77777777" w:rsidR="00993520" w:rsidRPr="00BE4713" w:rsidRDefault="00993520" w:rsidP="0050471D">
      <w:pPr>
        <w:widowControl/>
        <w:ind w:left="2160" w:right="1440"/>
        <w:rPr>
          <w:color w:val="000000" w:themeColor="text1"/>
          <w:sz w:val="26"/>
          <w:szCs w:val="26"/>
        </w:rPr>
      </w:pPr>
    </w:p>
    <w:p w14:paraId="36CFCD93" w14:textId="63F08AC2"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 xml:space="preserve">In April of 2019, Nelli Belder contacted PECO regarding the termination notices and provided the Respondent with a current mailing address for the Complainant: P.O. Box 506, Southampton, PA 18966. </w:t>
      </w:r>
      <w:r w:rsidR="00A43EAC" w:rsidRPr="00BE4713">
        <w:rPr>
          <w:color w:val="000000" w:themeColor="text1"/>
          <w:sz w:val="26"/>
          <w:szCs w:val="26"/>
        </w:rPr>
        <w:t xml:space="preserve"> </w:t>
      </w:r>
      <w:r w:rsidRPr="00BE4713">
        <w:rPr>
          <w:color w:val="000000" w:themeColor="text1"/>
          <w:sz w:val="26"/>
          <w:szCs w:val="26"/>
        </w:rPr>
        <w:t>Tr. 192, 237-39, 240.</w:t>
      </w:r>
    </w:p>
    <w:p w14:paraId="5D0E476F" w14:textId="77777777" w:rsidR="00993520" w:rsidRPr="00BE4713" w:rsidRDefault="00993520" w:rsidP="0050471D">
      <w:pPr>
        <w:widowControl/>
        <w:ind w:left="2160" w:right="1440"/>
        <w:rPr>
          <w:color w:val="000000" w:themeColor="text1"/>
          <w:sz w:val="26"/>
          <w:szCs w:val="26"/>
        </w:rPr>
      </w:pPr>
    </w:p>
    <w:p w14:paraId="07D74EA9" w14:textId="77777777" w:rsidR="00993520" w:rsidRPr="00BE4713" w:rsidRDefault="00993520" w:rsidP="0050471D">
      <w:pPr>
        <w:widowControl/>
        <w:numPr>
          <w:ilvl w:val="0"/>
          <w:numId w:val="9"/>
        </w:numPr>
        <w:ind w:left="2160" w:right="1440"/>
        <w:rPr>
          <w:color w:val="000000" w:themeColor="text1"/>
          <w:sz w:val="26"/>
          <w:szCs w:val="26"/>
        </w:rPr>
      </w:pPr>
      <w:r w:rsidRPr="00BE4713">
        <w:rPr>
          <w:color w:val="000000" w:themeColor="text1"/>
          <w:sz w:val="26"/>
          <w:szCs w:val="26"/>
        </w:rPr>
        <w:t>During the April 2019 communication with PECO, Nelli Belder was informed orally that once the foreign wiring was corrected the tenant could apply to PECO to obtain service in their name.  Tr. 192.</w:t>
      </w:r>
    </w:p>
    <w:p w14:paraId="69F15AFF" w14:textId="77777777" w:rsidR="00993520" w:rsidRPr="00BE4713" w:rsidRDefault="00993520" w:rsidP="00937D02">
      <w:pPr>
        <w:widowControl/>
        <w:ind w:left="2880" w:right="1440"/>
        <w:rPr>
          <w:color w:val="000000" w:themeColor="text1"/>
          <w:sz w:val="26"/>
          <w:szCs w:val="26"/>
        </w:rPr>
      </w:pPr>
    </w:p>
    <w:p w14:paraId="6B3CCBEA" w14:textId="77777777"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Beginning in May of 2019, PECO changed the billing address for the Complainant to P.O. Box 506, Southampton, PA 18966.  Tr. 239, PECO Exhibit 2.</w:t>
      </w:r>
    </w:p>
    <w:p w14:paraId="1667C3B3" w14:textId="77777777" w:rsidR="00993520" w:rsidRPr="00BE4713" w:rsidRDefault="00993520" w:rsidP="00825ACF">
      <w:pPr>
        <w:widowControl/>
        <w:ind w:left="2160" w:right="1440"/>
        <w:rPr>
          <w:color w:val="000000" w:themeColor="text1"/>
          <w:sz w:val="26"/>
          <w:szCs w:val="26"/>
        </w:rPr>
      </w:pPr>
    </w:p>
    <w:p w14:paraId="25CB6EE3" w14:textId="1E0826D2"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In May or June of 2019, Complainant had an electrician visit the Service Address regarding the foreign wiring.</w:t>
      </w:r>
      <w:r w:rsidR="00A43EAC" w:rsidRPr="00BE4713">
        <w:rPr>
          <w:color w:val="000000" w:themeColor="text1"/>
          <w:sz w:val="26"/>
          <w:szCs w:val="26"/>
        </w:rPr>
        <w:t xml:space="preserve"> </w:t>
      </w:r>
      <w:r w:rsidRPr="00BE4713">
        <w:rPr>
          <w:color w:val="000000" w:themeColor="text1"/>
          <w:sz w:val="26"/>
          <w:szCs w:val="26"/>
        </w:rPr>
        <w:t xml:space="preserve"> Tr. 35-36.</w:t>
      </w:r>
    </w:p>
    <w:p w14:paraId="0869D189" w14:textId="77777777" w:rsidR="00993520" w:rsidRPr="00BE4713" w:rsidRDefault="00993520" w:rsidP="00825ACF">
      <w:pPr>
        <w:widowControl/>
        <w:ind w:left="2160" w:right="1440"/>
        <w:rPr>
          <w:color w:val="000000" w:themeColor="text1"/>
          <w:sz w:val="26"/>
          <w:szCs w:val="26"/>
        </w:rPr>
      </w:pPr>
    </w:p>
    <w:p w14:paraId="5E982ACB" w14:textId="7C19D9B7"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On December 20, 2019, Nelli Belder contacted PECO to inform the Respondent that the foreign wiring issue at the Service Address was corrected.</w:t>
      </w:r>
      <w:r w:rsidR="00A43EAC" w:rsidRPr="00BE4713">
        <w:rPr>
          <w:color w:val="000000" w:themeColor="text1"/>
          <w:sz w:val="26"/>
          <w:szCs w:val="26"/>
        </w:rPr>
        <w:t xml:space="preserve"> </w:t>
      </w:r>
      <w:r w:rsidRPr="00BE4713">
        <w:rPr>
          <w:color w:val="000000" w:themeColor="text1"/>
          <w:sz w:val="26"/>
          <w:szCs w:val="26"/>
        </w:rPr>
        <w:t xml:space="preserve"> Tr. 121, 143, 178.</w:t>
      </w:r>
    </w:p>
    <w:p w14:paraId="06C23D7E" w14:textId="77777777" w:rsidR="00A43EAC" w:rsidRPr="00BE4713" w:rsidRDefault="00A43EAC" w:rsidP="00825ACF">
      <w:pPr>
        <w:widowControl/>
        <w:ind w:left="2160" w:right="1440"/>
        <w:rPr>
          <w:color w:val="000000" w:themeColor="text1"/>
          <w:sz w:val="26"/>
          <w:szCs w:val="26"/>
        </w:rPr>
      </w:pPr>
    </w:p>
    <w:p w14:paraId="585DB99F" w14:textId="64BDAF90"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 xml:space="preserve">On January 6, 2020, a PECO high bill field investigator, Mary McQuilkin, visited the Service Address to conduct a high bill field follow-up investigation. </w:t>
      </w:r>
      <w:r w:rsidR="00A43EAC" w:rsidRPr="00BE4713">
        <w:rPr>
          <w:color w:val="000000" w:themeColor="text1"/>
          <w:sz w:val="26"/>
          <w:szCs w:val="26"/>
        </w:rPr>
        <w:t xml:space="preserve"> </w:t>
      </w:r>
      <w:r w:rsidRPr="00BE4713">
        <w:rPr>
          <w:color w:val="000000" w:themeColor="text1"/>
          <w:sz w:val="26"/>
          <w:szCs w:val="26"/>
        </w:rPr>
        <w:t>Tr. 38, 63-64, PECO Exhibit 4.</w:t>
      </w:r>
    </w:p>
    <w:p w14:paraId="1EA6E3BA" w14:textId="77777777" w:rsidR="00993520" w:rsidRPr="00BE4713" w:rsidRDefault="00993520" w:rsidP="00825ACF">
      <w:pPr>
        <w:widowControl/>
        <w:ind w:left="2160" w:right="1440"/>
        <w:rPr>
          <w:color w:val="000000" w:themeColor="text1"/>
          <w:sz w:val="26"/>
          <w:szCs w:val="26"/>
        </w:rPr>
      </w:pPr>
    </w:p>
    <w:p w14:paraId="037B1DAE" w14:textId="55CAA033"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During her January 6, 2020 visit at the Service Address, Ms. McQuilkin confirmed that no foreign load existed on the first-floor meter.</w:t>
      </w:r>
      <w:r w:rsidR="00A43EAC" w:rsidRPr="00BE4713">
        <w:rPr>
          <w:color w:val="000000" w:themeColor="text1"/>
          <w:sz w:val="26"/>
          <w:szCs w:val="26"/>
        </w:rPr>
        <w:t xml:space="preserve"> </w:t>
      </w:r>
      <w:r w:rsidRPr="00BE4713">
        <w:rPr>
          <w:color w:val="000000" w:themeColor="text1"/>
          <w:sz w:val="26"/>
          <w:szCs w:val="26"/>
        </w:rPr>
        <w:t xml:space="preserve"> Tr.</w:t>
      </w:r>
      <w:r w:rsidR="005F6A2F" w:rsidRPr="00BE4713">
        <w:rPr>
          <w:color w:val="000000" w:themeColor="text1"/>
          <w:sz w:val="26"/>
          <w:szCs w:val="26"/>
        </w:rPr>
        <w:t> </w:t>
      </w:r>
      <w:r w:rsidRPr="00BE4713">
        <w:rPr>
          <w:color w:val="000000" w:themeColor="text1"/>
          <w:sz w:val="26"/>
          <w:szCs w:val="26"/>
        </w:rPr>
        <w:t>72-73, PECO</w:t>
      </w:r>
      <w:r w:rsidR="00CE38D4">
        <w:rPr>
          <w:color w:val="000000" w:themeColor="text1"/>
          <w:sz w:val="26"/>
          <w:szCs w:val="26"/>
        </w:rPr>
        <w:t> </w:t>
      </w:r>
      <w:r w:rsidRPr="00BE4713">
        <w:rPr>
          <w:color w:val="000000" w:themeColor="text1"/>
          <w:sz w:val="26"/>
          <w:szCs w:val="26"/>
        </w:rPr>
        <w:t>Exhibit 4.</w:t>
      </w:r>
    </w:p>
    <w:p w14:paraId="252E5E26" w14:textId="77777777" w:rsidR="00993520" w:rsidRPr="00BE4713" w:rsidRDefault="00993520" w:rsidP="00825ACF">
      <w:pPr>
        <w:widowControl/>
        <w:ind w:left="2160" w:right="1440"/>
        <w:rPr>
          <w:color w:val="000000" w:themeColor="text1"/>
          <w:sz w:val="26"/>
          <w:szCs w:val="26"/>
        </w:rPr>
      </w:pPr>
    </w:p>
    <w:p w14:paraId="7EDEABA5" w14:textId="481B1A8E"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Ms. McQuilkin reported back to her office the results of her January 6, 2020 field visit to the Service Address.</w:t>
      </w:r>
      <w:r w:rsidR="00A43EAC" w:rsidRPr="00BE4713">
        <w:rPr>
          <w:color w:val="000000" w:themeColor="text1"/>
          <w:sz w:val="26"/>
          <w:szCs w:val="26"/>
        </w:rPr>
        <w:t xml:space="preserve"> </w:t>
      </w:r>
      <w:r w:rsidRPr="00BE4713">
        <w:rPr>
          <w:color w:val="000000" w:themeColor="text1"/>
          <w:sz w:val="26"/>
          <w:szCs w:val="26"/>
        </w:rPr>
        <w:t xml:space="preserve"> Tr. 94, 96.</w:t>
      </w:r>
    </w:p>
    <w:p w14:paraId="3F6BE2F6" w14:textId="77777777" w:rsidR="00993520" w:rsidRPr="00BE4713" w:rsidRDefault="00993520" w:rsidP="00825ACF">
      <w:pPr>
        <w:widowControl/>
        <w:ind w:left="2160" w:right="1440"/>
        <w:rPr>
          <w:color w:val="000000" w:themeColor="text1"/>
          <w:sz w:val="26"/>
          <w:szCs w:val="26"/>
        </w:rPr>
      </w:pPr>
    </w:p>
    <w:p w14:paraId="28EEC153" w14:textId="77777777"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The results of Ms. McQuilkin’s January 6, 2020 visit were reported in writing to B&amp;Z Holdings, LLC, instructing the Complainant that its tenant could apply to place electric service in his or her name.  Tr. 94, 96, 146-47.</w:t>
      </w:r>
    </w:p>
    <w:p w14:paraId="6A7B4B57" w14:textId="77777777" w:rsidR="00993520" w:rsidRPr="00BE4713" w:rsidRDefault="00993520" w:rsidP="00825ACF">
      <w:pPr>
        <w:widowControl/>
        <w:ind w:left="2160" w:right="1440"/>
        <w:rPr>
          <w:color w:val="000000" w:themeColor="text1"/>
          <w:sz w:val="26"/>
          <w:szCs w:val="26"/>
        </w:rPr>
      </w:pPr>
    </w:p>
    <w:p w14:paraId="17063FAB" w14:textId="77777777"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On May 9, 2019, Nelli Belder filed an informal complaint with BCS at BCS Case No. 3700383.  PECO Exhibit 5.</w:t>
      </w:r>
    </w:p>
    <w:p w14:paraId="65C54EA6" w14:textId="77777777" w:rsidR="00993520" w:rsidRPr="00BE4713" w:rsidRDefault="00993520" w:rsidP="00825ACF">
      <w:pPr>
        <w:widowControl/>
        <w:ind w:left="2160" w:right="1440"/>
        <w:rPr>
          <w:color w:val="000000" w:themeColor="text1"/>
          <w:sz w:val="26"/>
          <w:szCs w:val="26"/>
        </w:rPr>
      </w:pPr>
    </w:p>
    <w:p w14:paraId="5D6713BD" w14:textId="52D68B1B"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On January 14, 2020, BCS issued a decision dismissing the informal complaint at BCS Case No. 3700383 and informing the Complainant that “the tenant may apply for service in their name.”</w:t>
      </w:r>
      <w:r w:rsidR="00A43EAC" w:rsidRPr="00BE4713">
        <w:rPr>
          <w:color w:val="000000" w:themeColor="text1"/>
          <w:sz w:val="26"/>
          <w:szCs w:val="26"/>
        </w:rPr>
        <w:t xml:space="preserve"> </w:t>
      </w:r>
      <w:r w:rsidRPr="00BE4713">
        <w:rPr>
          <w:color w:val="000000" w:themeColor="text1"/>
          <w:sz w:val="26"/>
          <w:szCs w:val="26"/>
        </w:rPr>
        <w:t xml:space="preserve"> Tr. 192, 194-95, PECO Exhibit 5.</w:t>
      </w:r>
    </w:p>
    <w:p w14:paraId="566D26E8" w14:textId="77777777" w:rsidR="00993520" w:rsidRPr="00BE4713" w:rsidRDefault="00993520" w:rsidP="00825ACF">
      <w:pPr>
        <w:widowControl/>
        <w:ind w:left="2160" w:right="1440"/>
        <w:rPr>
          <w:color w:val="000000" w:themeColor="text1"/>
          <w:sz w:val="26"/>
          <w:szCs w:val="26"/>
        </w:rPr>
      </w:pPr>
    </w:p>
    <w:p w14:paraId="347A65AD" w14:textId="5DB2B7E5"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 xml:space="preserve">PECO has not received an application for service following the discovery of foreign wiring on the first-floor meter of the Service Address. </w:t>
      </w:r>
      <w:r w:rsidR="002B4D8D" w:rsidRPr="00BE4713">
        <w:rPr>
          <w:color w:val="000000" w:themeColor="text1"/>
          <w:sz w:val="26"/>
          <w:szCs w:val="26"/>
        </w:rPr>
        <w:t xml:space="preserve"> </w:t>
      </w:r>
      <w:r w:rsidRPr="00BE4713">
        <w:rPr>
          <w:color w:val="000000" w:themeColor="text1"/>
          <w:sz w:val="26"/>
          <w:szCs w:val="26"/>
        </w:rPr>
        <w:t>Tr. 180.</w:t>
      </w:r>
    </w:p>
    <w:p w14:paraId="569B7E0E" w14:textId="77777777" w:rsidR="00993520" w:rsidRPr="00BE4713" w:rsidRDefault="00993520" w:rsidP="00825ACF">
      <w:pPr>
        <w:widowControl/>
        <w:ind w:left="2160" w:right="1440"/>
        <w:rPr>
          <w:color w:val="000000" w:themeColor="text1"/>
          <w:sz w:val="26"/>
          <w:szCs w:val="26"/>
        </w:rPr>
      </w:pPr>
    </w:p>
    <w:p w14:paraId="263FC19E" w14:textId="2C45C607"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 xml:space="preserve">If a new tenant does not apply for service in their name, the landlord’s account will continue to be billed unless the landlord requests that the service to the service address be disconnected. </w:t>
      </w:r>
      <w:r w:rsidR="002B4D8D" w:rsidRPr="00BE4713">
        <w:rPr>
          <w:color w:val="000000" w:themeColor="text1"/>
          <w:sz w:val="26"/>
          <w:szCs w:val="26"/>
        </w:rPr>
        <w:t xml:space="preserve"> </w:t>
      </w:r>
      <w:r w:rsidRPr="00BE4713">
        <w:rPr>
          <w:color w:val="000000" w:themeColor="text1"/>
          <w:sz w:val="26"/>
          <w:szCs w:val="26"/>
        </w:rPr>
        <w:t>Tr. 146.</w:t>
      </w:r>
    </w:p>
    <w:p w14:paraId="76F39EC4" w14:textId="77777777" w:rsidR="00993520" w:rsidRPr="00BE4713" w:rsidRDefault="00993520" w:rsidP="00825ACF">
      <w:pPr>
        <w:widowControl/>
        <w:ind w:left="2160" w:right="1440"/>
        <w:rPr>
          <w:color w:val="000000" w:themeColor="text1"/>
          <w:sz w:val="26"/>
          <w:szCs w:val="26"/>
        </w:rPr>
      </w:pPr>
    </w:p>
    <w:p w14:paraId="7B1EB345" w14:textId="60EFB637"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 xml:space="preserve">The Complainant did not contact PECO to request that the service be disconnected or be placed back in the original tenant’s name after the foreign wiring repairs were confirmed by PECO. </w:t>
      </w:r>
      <w:r w:rsidR="002B4D8D" w:rsidRPr="00BE4713">
        <w:rPr>
          <w:color w:val="000000" w:themeColor="text1"/>
          <w:sz w:val="26"/>
          <w:szCs w:val="26"/>
        </w:rPr>
        <w:t xml:space="preserve"> </w:t>
      </w:r>
      <w:r w:rsidRPr="00BE4713">
        <w:rPr>
          <w:color w:val="000000" w:themeColor="text1"/>
          <w:sz w:val="26"/>
          <w:szCs w:val="26"/>
        </w:rPr>
        <w:t>Tr. 146-47.</w:t>
      </w:r>
    </w:p>
    <w:p w14:paraId="4AC619EF" w14:textId="77B5F2B3"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 xml:space="preserve">B&amp;Z Holdings, LLC has been the customer of record for the Service Address from May 21, 2018, to the date of the hearing. </w:t>
      </w:r>
      <w:r w:rsidR="002B4D8D" w:rsidRPr="00BE4713">
        <w:rPr>
          <w:color w:val="000000" w:themeColor="text1"/>
          <w:sz w:val="26"/>
          <w:szCs w:val="26"/>
        </w:rPr>
        <w:t xml:space="preserve"> </w:t>
      </w:r>
      <w:r w:rsidRPr="00BE4713">
        <w:rPr>
          <w:color w:val="000000" w:themeColor="text1"/>
          <w:sz w:val="26"/>
          <w:szCs w:val="26"/>
        </w:rPr>
        <w:t>Tr. 168.</w:t>
      </w:r>
    </w:p>
    <w:p w14:paraId="2CDDCF53" w14:textId="77777777" w:rsidR="00993520" w:rsidRPr="00BE4713" w:rsidRDefault="00993520" w:rsidP="00825ACF">
      <w:pPr>
        <w:widowControl/>
        <w:ind w:left="2160" w:right="1440"/>
        <w:rPr>
          <w:color w:val="000000" w:themeColor="text1"/>
          <w:sz w:val="26"/>
          <w:szCs w:val="26"/>
        </w:rPr>
      </w:pPr>
    </w:p>
    <w:p w14:paraId="1FC2FE80" w14:textId="7FF37789"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In 2019, there were four payments made in the Complainant’s account for</w:t>
      </w:r>
      <w:r w:rsidR="005F6A2F" w:rsidRPr="00BE4713">
        <w:rPr>
          <w:color w:val="000000" w:themeColor="text1"/>
          <w:sz w:val="26"/>
          <w:szCs w:val="26"/>
        </w:rPr>
        <w:t xml:space="preserve"> </w:t>
      </w:r>
      <w:r w:rsidRPr="00BE4713">
        <w:rPr>
          <w:color w:val="000000" w:themeColor="text1"/>
          <w:sz w:val="26"/>
          <w:szCs w:val="26"/>
        </w:rPr>
        <w:t xml:space="preserve">the first-floor unit of the Service Address. </w:t>
      </w:r>
      <w:r w:rsidR="002B4D8D" w:rsidRPr="00BE4713">
        <w:rPr>
          <w:color w:val="000000" w:themeColor="text1"/>
          <w:sz w:val="26"/>
          <w:szCs w:val="26"/>
        </w:rPr>
        <w:t xml:space="preserve"> </w:t>
      </w:r>
      <w:r w:rsidRPr="00BE4713">
        <w:rPr>
          <w:color w:val="000000" w:themeColor="text1"/>
          <w:sz w:val="26"/>
          <w:szCs w:val="26"/>
        </w:rPr>
        <w:t>Tr. 114-15, 119, PECO Exhibit 2.</w:t>
      </w:r>
    </w:p>
    <w:p w14:paraId="1D0B029C" w14:textId="77777777" w:rsidR="00993520" w:rsidRPr="00BE4713" w:rsidRDefault="00993520" w:rsidP="00825ACF">
      <w:pPr>
        <w:widowControl/>
        <w:ind w:left="2160" w:right="1440"/>
        <w:rPr>
          <w:color w:val="000000" w:themeColor="text1"/>
          <w:sz w:val="26"/>
          <w:szCs w:val="26"/>
        </w:rPr>
      </w:pPr>
    </w:p>
    <w:p w14:paraId="4A6FDCD5" w14:textId="6AA56273"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 xml:space="preserve">There were no payments made in the Complainant’s account for the first-floor unit of the Service Address in 2018 or 2020. </w:t>
      </w:r>
      <w:r w:rsidR="002B4D8D" w:rsidRPr="00BE4713">
        <w:rPr>
          <w:color w:val="000000" w:themeColor="text1"/>
          <w:sz w:val="26"/>
          <w:szCs w:val="26"/>
        </w:rPr>
        <w:t xml:space="preserve"> </w:t>
      </w:r>
      <w:r w:rsidRPr="00BE4713">
        <w:rPr>
          <w:color w:val="000000" w:themeColor="text1"/>
          <w:sz w:val="26"/>
          <w:szCs w:val="26"/>
        </w:rPr>
        <w:t>Tr. 115, 119, PECO Exhibit 2.</w:t>
      </w:r>
    </w:p>
    <w:p w14:paraId="4077C021" w14:textId="77777777" w:rsidR="00993520" w:rsidRPr="00BE4713" w:rsidRDefault="00993520" w:rsidP="00825ACF">
      <w:pPr>
        <w:widowControl/>
        <w:ind w:left="2160" w:right="1440"/>
        <w:rPr>
          <w:color w:val="000000" w:themeColor="text1"/>
          <w:sz w:val="26"/>
          <w:szCs w:val="26"/>
        </w:rPr>
      </w:pPr>
    </w:p>
    <w:p w14:paraId="4D128947" w14:textId="6D84C6C0" w:rsidR="00993520" w:rsidRPr="00BE4713" w:rsidRDefault="00993520" w:rsidP="00825ACF">
      <w:pPr>
        <w:widowControl/>
        <w:numPr>
          <w:ilvl w:val="0"/>
          <w:numId w:val="9"/>
        </w:numPr>
        <w:ind w:left="2160" w:right="1440"/>
        <w:rPr>
          <w:color w:val="000000" w:themeColor="text1"/>
          <w:sz w:val="26"/>
          <w:szCs w:val="26"/>
        </w:rPr>
      </w:pPr>
      <w:r w:rsidRPr="00BE4713">
        <w:rPr>
          <w:color w:val="000000" w:themeColor="text1"/>
          <w:sz w:val="26"/>
          <w:szCs w:val="26"/>
        </w:rPr>
        <w:t>As of the day of the hearing, the Complainant’s outstanding bill with PECO was $7,805.34.  Tr.</w:t>
      </w:r>
      <w:r w:rsidR="005F6A2F" w:rsidRPr="00BE4713">
        <w:rPr>
          <w:color w:val="000000" w:themeColor="text1"/>
          <w:sz w:val="26"/>
          <w:szCs w:val="26"/>
        </w:rPr>
        <w:t> </w:t>
      </w:r>
      <w:r w:rsidRPr="00BE4713">
        <w:rPr>
          <w:color w:val="000000" w:themeColor="text1"/>
          <w:sz w:val="26"/>
          <w:szCs w:val="26"/>
        </w:rPr>
        <w:t>119.</w:t>
      </w:r>
    </w:p>
    <w:p w14:paraId="5B295A15" w14:textId="2E80828D" w:rsidR="00993520" w:rsidRDefault="00993520" w:rsidP="00FB4C0F">
      <w:pPr>
        <w:widowControl/>
        <w:rPr>
          <w:color w:val="000000" w:themeColor="text1"/>
          <w:sz w:val="26"/>
          <w:szCs w:val="26"/>
        </w:rPr>
      </w:pPr>
    </w:p>
    <w:p w14:paraId="131D34D7" w14:textId="77777777" w:rsidR="00CE38D4" w:rsidRPr="00BE4713" w:rsidRDefault="00CE38D4" w:rsidP="00FB4C0F">
      <w:pPr>
        <w:widowControl/>
        <w:rPr>
          <w:color w:val="000000" w:themeColor="text1"/>
          <w:sz w:val="26"/>
          <w:szCs w:val="26"/>
        </w:rPr>
      </w:pPr>
    </w:p>
    <w:p w14:paraId="36393A46" w14:textId="2B391856" w:rsidR="00756BF6" w:rsidRPr="00BE4713" w:rsidRDefault="003B134E" w:rsidP="00857DD7">
      <w:pPr>
        <w:keepNext/>
        <w:widowControl/>
        <w:spacing w:line="360" w:lineRule="auto"/>
        <w:ind w:firstLine="1440"/>
        <w:rPr>
          <w:color w:val="000000" w:themeColor="text1"/>
          <w:sz w:val="26"/>
          <w:szCs w:val="26"/>
        </w:rPr>
      </w:pPr>
      <w:r w:rsidRPr="00BE4713">
        <w:rPr>
          <w:color w:val="000000" w:themeColor="text1"/>
          <w:sz w:val="26"/>
          <w:szCs w:val="26"/>
        </w:rPr>
        <w:t>In the I</w:t>
      </w:r>
      <w:r w:rsidR="00D7578A" w:rsidRPr="00BE4713">
        <w:rPr>
          <w:color w:val="000000" w:themeColor="text1"/>
          <w:sz w:val="26"/>
          <w:szCs w:val="26"/>
        </w:rPr>
        <w:t>nitial</w:t>
      </w:r>
      <w:r w:rsidRPr="00BE4713">
        <w:rPr>
          <w:color w:val="000000" w:themeColor="text1"/>
          <w:sz w:val="26"/>
          <w:szCs w:val="26"/>
        </w:rPr>
        <w:t xml:space="preserve"> D</w:t>
      </w:r>
      <w:r w:rsidR="00D7578A" w:rsidRPr="00BE4713">
        <w:rPr>
          <w:color w:val="000000" w:themeColor="text1"/>
          <w:sz w:val="26"/>
          <w:szCs w:val="26"/>
        </w:rPr>
        <w:t>ecision</w:t>
      </w:r>
      <w:r w:rsidRPr="00BE4713">
        <w:rPr>
          <w:color w:val="000000" w:themeColor="text1"/>
          <w:sz w:val="26"/>
          <w:szCs w:val="26"/>
        </w:rPr>
        <w:t xml:space="preserve"> the ALJ also made the following Conclusions of</w:t>
      </w:r>
      <w:r w:rsidR="007E2C2E">
        <w:rPr>
          <w:color w:val="000000" w:themeColor="text1"/>
          <w:sz w:val="26"/>
          <w:szCs w:val="26"/>
        </w:rPr>
        <w:t> </w:t>
      </w:r>
      <w:r w:rsidRPr="00BE4713">
        <w:rPr>
          <w:color w:val="000000" w:themeColor="text1"/>
          <w:sz w:val="26"/>
          <w:szCs w:val="26"/>
        </w:rPr>
        <w:t>Law:</w:t>
      </w:r>
    </w:p>
    <w:p w14:paraId="7CC3158E" w14:textId="77777777" w:rsidR="003B134E" w:rsidRPr="00BE4713" w:rsidRDefault="003B134E" w:rsidP="0006783B">
      <w:pPr>
        <w:keepNext/>
        <w:widowControl/>
        <w:rPr>
          <w:color w:val="000000" w:themeColor="text1"/>
          <w:sz w:val="26"/>
          <w:szCs w:val="26"/>
        </w:rPr>
      </w:pPr>
    </w:p>
    <w:p w14:paraId="5582DE8B" w14:textId="02F66CEB" w:rsidR="003B134E" w:rsidRPr="00BE4713" w:rsidRDefault="003B134E" w:rsidP="00CE38D4">
      <w:pPr>
        <w:keepNext/>
        <w:widowControl/>
        <w:numPr>
          <w:ilvl w:val="1"/>
          <w:numId w:val="10"/>
        </w:numPr>
        <w:ind w:left="2160" w:right="1440"/>
        <w:rPr>
          <w:color w:val="000000" w:themeColor="text1"/>
          <w:sz w:val="26"/>
          <w:szCs w:val="26"/>
        </w:rPr>
      </w:pPr>
      <w:r w:rsidRPr="00BE4713">
        <w:rPr>
          <w:color w:val="000000" w:themeColor="text1"/>
          <w:sz w:val="26"/>
          <w:szCs w:val="26"/>
        </w:rPr>
        <w:t>The Commission has jurisdiction over the parties and the subject matter of this proceeding.  66 Pa.C.S. §</w:t>
      </w:r>
      <w:r w:rsidR="00937D02" w:rsidRPr="00BE4713">
        <w:rPr>
          <w:color w:val="000000" w:themeColor="text1"/>
          <w:sz w:val="26"/>
          <w:szCs w:val="26"/>
        </w:rPr>
        <w:t> </w:t>
      </w:r>
      <w:r w:rsidRPr="00BE4713">
        <w:rPr>
          <w:color w:val="000000" w:themeColor="text1"/>
          <w:sz w:val="26"/>
          <w:szCs w:val="26"/>
        </w:rPr>
        <w:t>701.</w:t>
      </w:r>
    </w:p>
    <w:p w14:paraId="18A05264" w14:textId="77777777" w:rsidR="003B134E" w:rsidRPr="00BE4713" w:rsidRDefault="003B134E" w:rsidP="00CE38D4">
      <w:pPr>
        <w:widowControl/>
        <w:ind w:left="2160" w:right="1440"/>
        <w:rPr>
          <w:color w:val="000000" w:themeColor="text1"/>
          <w:sz w:val="26"/>
          <w:szCs w:val="26"/>
        </w:rPr>
      </w:pPr>
    </w:p>
    <w:p w14:paraId="70FD813D" w14:textId="42BD3276" w:rsidR="003B134E" w:rsidRPr="0098024A" w:rsidRDefault="003B134E" w:rsidP="00CE38D4">
      <w:pPr>
        <w:widowControl/>
        <w:numPr>
          <w:ilvl w:val="1"/>
          <w:numId w:val="10"/>
        </w:numPr>
        <w:ind w:left="2160" w:right="1440"/>
        <w:rPr>
          <w:color w:val="000000" w:themeColor="text1"/>
          <w:sz w:val="26"/>
          <w:szCs w:val="26"/>
        </w:rPr>
      </w:pPr>
      <w:r w:rsidRPr="0098024A">
        <w:rPr>
          <w:color w:val="000000" w:themeColor="text1"/>
          <w:sz w:val="26"/>
          <w:szCs w:val="26"/>
        </w:rPr>
        <w:t>The party filing the Complaint bears the burden of proving by a preponderance of the evidence that she is entitled to relief from the Commission.  66 Pa.C.S.</w:t>
      </w:r>
      <w:r w:rsidR="0098024A" w:rsidRPr="0098024A">
        <w:rPr>
          <w:color w:val="000000" w:themeColor="text1"/>
          <w:sz w:val="26"/>
          <w:szCs w:val="26"/>
        </w:rPr>
        <w:t xml:space="preserve"> </w:t>
      </w:r>
      <w:r w:rsidRPr="0098024A">
        <w:rPr>
          <w:color w:val="000000" w:themeColor="text1"/>
          <w:sz w:val="26"/>
          <w:szCs w:val="26"/>
        </w:rPr>
        <w:t>§</w:t>
      </w:r>
      <w:r w:rsidR="00CE38D4">
        <w:rPr>
          <w:color w:val="000000" w:themeColor="text1"/>
          <w:sz w:val="26"/>
          <w:szCs w:val="26"/>
        </w:rPr>
        <w:t> </w:t>
      </w:r>
      <w:r w:rsidRPr="0098024A">
        <w:rPr>
          <w:color w:val="000000" w:themeColor="text1"/>
          <w:sz w:val="26"/>
          <w:szCs w:val="26"/>
        </w:rPr>
        <w:t>332(a).</w:t>
      </w:r>
    </w:p>
    <w:p w14:paraId="5691E377" w14:textId="77777777" w:rsidR="003B134E" w:rsidRPr="00BE4713" w:rsidRDefault="003B134E" w:rsidP="00CE38D4">
      <w:pPr>
        <w:widowControl/>
        <w:ind w:left="2160" w:right="1440"/>
        <w:rPr>
          <w:color w:val="000000" w:themeColor="text1"/>
          <w:sz w:val="26"/>
          <w:szCs w:val="26"/>
        </w:rPr>
      </w:pPr>
    </w:p>
    <w:p w14:paraId="35D024CC" w14:textId="5C71EBC5" w:rsidR="003B134E" w:rsidRPr="00BE4713" w:rsidRDefault="003B134E" w:rsidP="00CE38D4">
      <w:pPr>
        <w:widowControl/>
        <w:numPr>
          <w:ilvl w:val="1"/>
          <w:numId w:val="10"/>
        </w:numPr>
        <w:ind w:left="2160" w:right="1440"/>
        <w:rPr>
          <w:color w:val="000000" w:themeColor="text1"/>
          <w:sz w:val="26"/>
          <w:szCs w:val="26"/>
        </w:rPr>
      </w:pPr>
      <w:r w:rsidRPr="00BE4713">
        <w:rPr>
          <w:color w:val="000000" w:themeColor="text1"/>
          <w:sz w:val="26"/>
          <w:szCs w:val="26"/>
        </w:rPr>
        <w:t>Preponderance of the evidence means that the party with the burden of proof has presented evidence that is more convincing than that presented by the other party.</w:t>
      </w:r>
      <w:r w:rsidR="007A35DD" w:rsidRPr="00BE4713">
        <w:rPr>
          <w:color w:val="000000" w:themeColor="text1"/>
          <w:sz w:val="26"/>
          <w:szCs w:val="26"/>
        </w:rPr>
        <w:t xml:space="preserve"> </w:t>
      </w:r>
      <w:r w:rsidRPr="00BE4713">
        <w:rPr>
          <w:color w:val="000000" w:themeColor="text1"/>
          <w:sz w:val="26"/>
          <w:szCs w:val="26"/>
        </w:rPr>
        <w:t xml:space="preserve"> </w:t>
      </w:r>
      <w:r w:rsidRPr="00BE4713">
        <w:rPr>
          <w:i/>
          <w:color w:val="000000" w:themeColor="text1"/>
          <w:sz w:val="26"/>
          <w:szCs w:val="26"/>
        </w:rPr>
        <w:t>Samuel J. Lansberry, Inc. v. Pa. Pub. Util. Comm’n</w:t>
      </w:r>
      <w:r w:rsidRPr="00BE4713">
        <w:rPr>
          <w:color w:val="000000" w:themeColor="text1"/>
          <w:sz w:val="26"/>
          <w:szCs w:val="26"/>
        </w:rPr>
        <w:t xml:space="preserve">, 578 A.2d 600 (Pa.Cmwlth. 1990), </w:t>
      </w:r>
      <w:r w:rsidRPr="00BE4713">
        <w:rPr>
          <w:i/>
          <w:color w:val="000000" w:themeColor="text1"/>
          <w:sz w:val="26"/>
          <w:szCs w:val="26"/>
        </w:rPr>
        <w:t>alloc. den.</w:t>
      </w:r>
      <w:r w:rsidRPr="00BE4713">
        <w:rPr>
          <w:color w:val="000000" w:themeColor="text1"/>
          <w:sz w:val="26"/>
          <w:szCs w:val="26"/>
        </w:rPr>
        <w:t>, 529</w:t>
      </w:r>
      <w:r w:rsidR="00CE38D4">
        <w:rPr>
          <w:color w:val="000000" w:themeColor="text1"/>
          <w:sz w:val="26"/>
          <w:szCs w:val="26"/>
        </w:rPr>
        <w:t> </w:t>
      </w:r>
      <w:r w:rsidRPr="00BE4713">
        <w:rPr>
          <w:color w:val="000000" w:themeColor="text1"/>
          <w:sz w:val="26"/>
          <w:szCs w:val="26"/>
        </w:rPr>
        <w:t>Pa.</w:t>
      </w:r>
      <w:r w:rsidR="00CE38D4">
        <w:rPr>
          <w:color w:val="000000" w:themeColor="text1"/>
          <w:sz w:val="26"/>
          <w:szCs w:val="26"/>
        </w:rPr>
        <w:t> </w:t>
      </w:r>
      <w:r w:rsidRPr="00BE4713">
        <w:rPr>
          <w:color w:val="000000" w:themeColor="text1"/>
          <w:sz w:val="26"/>
          <w:szCs w:val="26"/>
        </w:rPr>
        <w:t>654, 602 A.2d 863 (1992).</w:t>
      </w:r>
    </w:p>
    <w:p w14:paraId="0D20746A" w14:textId="77777777" w:rsidR="003B134E" w:rsidRPr="00BE4713" w:rsidRDefault="003B134E" w:rsidP="00CE38D4">
      <w:pPr>
        <w:widowControl/>
        <w:ind w:left="2160" w:right="1440"/>
        <w:rPr>
          <w:color w:val="000000" w:themeColor="text1"/>
          <w:sz w:val="26"/>
          <w:szCs w:val="26"/>
        </w:rPr>
      </w:pPr>
    </w:p>
    <w:p w14:paraId="2E75FA43" w14:textId="6F12C7E3" w:rsidR="003B134E" w:rsidRPr="00BE4713" w:rsidRDefault="003B134E" w:rsidP="00CE38D4">
      <w:pPr>
        <w:widowControl/>
        <w:numPr>
          <w:ilvl w:val="1"/>
          <w:numId w:val="10"/>
        </w:numPr>
        <w:ind w:left="2160" w:right="1440"/>
        <w:rPr>
          <w:color w:val="000000" w:themeColor="text1"/>
          <w:sz w:val="26"/>
          <w:szCs w:val="26"/>
        </w:rPr>
      </w:pPr>
      <w:r w:rsidRPr="00BE4713">
        <w:rPr>
          <w:color w:val="000000" w:themeColor="text1"/>
          <w:sz w:val="26"/>
          <w:szCs w:val="26"/>
        </w:rPr>
        <w:t>The Commission’s decision must be supported by “substantial evidence,”</w:t>
      </w:r>
      <w:r w:rsidR="007A35DD" w:rsidRPr="00BE4713">
        <w:rPr>
          <w:color w:val="000000" w:themeColor="text1"/>
          <w:sz w:val="26"/>
          <w:szCs w:val="26"/>
        </w:rPr>
        <w:t xml:space="preserve"> </w:t>
      </w:r>
      <w:r w:rsidRPr="00BE4713">
        <w:rPr>
          <w:color w:val="000000" w:themeColor="text1"/>
          <w:sz w:val="26"/>
          <w:szCs w:val="26"/>
        </w:rPr>
        <w:t>which consists of evidence that a reasonable mind might accept as adequate to support a</w:t>
      </w:r>
      <w:r w:rsidR="007A35DD" w:rsidRPr="00BE4713">
        <w:rPr>
          <w:color w:val="000000" w:themeColor="text1"/>
          <w:sz w:val="26"/>
          <w:szCs w:val="26"/>
        </w:rPr>
        <w:t xml:space="preserve"> </w:t>
      </w:r>
      <w:r w:rsidRPr="00BE4713">
        <w:rPr>
          <w:color w:val="000000" w:themeColor="text1"/>
          <w:sz w:val="26"/>
          <w:szCs w:val="26"/>
        </w:rPr>
        <w:t xml:space="preserve">conclusion. </w:t>
      </w:r>
      <w:r w:rsidR="007A35DD" w:rsidRPr="00BE4713">
        <w:rPr>
          <w:color w:val="000000" w:themeColor="text1"/>
          <w:sz w:val="26"/>
          <w:szCs w:val="26"/>
        </w:rPr>
        <w:t xml:space="preserve"> </w:t>
      </w:r>
      <w:r w:rsidRPr="00BE4713">
        <w:rPr>
          <w:color w:val="000000" w:themeColor="text1"/>
          <w:sz w:val="26"/>
          <w:szCs w:val="26"/>
        </w:rPr>
        <w:t>A mere “trace of evidence or a suspicion of the existence of a fact” is insufficient.</w:t>
      </w:r>
      <w:r w:rsidR="007A35DD" w:rsidRPr="00BE4713">
        <w:rPr>
          <w:color w:val="000000" w:themeColor="text1"/>
          <w:sz w:val="26"/>
          <w:szCs w:val="26"/>
        </w:rPr>
        <w:t xml:space="preserve">  </w:t>
      </w:r>
      <w:r w:rsidRPr="00BE4713">
        <w:rPr>
          <w:i/>
          <w:color w:val="000000" w:themeColor="text1"/>
          <w:sz w:val="26"/>
          <w:szCs w:val="26"/>
        </w:rPr>
        <w:t>Norfolk and W. Railway Co. v. Pa. Pub. Util. Comm’n</w:t>
      </w:r>
      <w:r w:rsidRPr="00BE4713">
        <w:rPr>
          <w:color w:val="000000" w:themeColor="text1"/>
          <w:sz w:val="26"/>
          <w:szCs w:val="26"/>
        </w:rPr>
        <w:t>, 489</w:t>
      </w:r>
      <w:r w:rsidR="00CE38D4">
        <w:rPr>
          <w:color w:val="000000" w:themeColor="text1"/>
          <w:sz w:val="26"/>
          <w:szCs w:val="26"/>
        </w:rPr>
        <w:t> </w:t>
      </w:r>
      <w:r w:rsidRPr="00BE4713">
        <w:rPr>
          <w:color w:val="000000" w:themeColor="text1"/>
          <w:sz w:val="26"/>
          <w:szCs w:val="26"/>
        </w:rPr>
        <w:t>Pa.</w:t>
      </w:r>
      <w:r w:rsidR="00CE38D4">
        <w:rPr>
          <w:color w:val="000000" w:themeColor="text1"/>
          <w:sz w:val="26"/>
          <w:szCs w:val="26"/>
        </w:rPr>
        <w:t> </w:t>
      </w:r>
      <w:r w:rsidRPr="00BE4713">
        <w:rPr>
          <w:color w:val="000000" w:themeColor="text1"/>
          <w:sz w:val="26"/>
          <w:szCs w:val="26"/>
        </w:rPr>
        <w:t>109, 413 A.2d 1037 (1980).</w:t>
      </w:r>
    </w:p>
    <w:p w14:paraId="70999FC3" w14:textId="6A5705F8" w:rsidR="003B134E" w:rsidRPr="00BE4713" w:rsidRDefault="003B134E" w:rsidP="00CE38D4">
      <w:pPr>
        <w:widowControl/>
        <w:numPr>
          <w:ilvl w:val="1"/>
          <w:numId w:val="10"/>
        </w:numPr>
        <w:ind w:left="2160" w:right="1440"/>
        <w:rPr>
          <w:color w:val="000000" w:themeColor="text1"/>
          <w:sz w:val="26"/>
          <w:szCs w:val="26"/>
        </w:rPr>
      </w:pPr>
      <w:r w:rsidRPr="00BE4713">
        <w:rPr>
          <w:color w:val="000000" w:themeColor="text1"/>
          <w:sz w:val="26"/>
          <w:szCs w:val="26"/>
        </w:rPr>
        <w:t>If the mobile home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66</w:t>
      </w:r>
      <w:r w:rsidR="005F6A2F" w:rsidRPr="00BE4713">
        <w:rPr>
          <w:color w:val="000000" w:themeColor="text1"/>
          <w:sz w:val="26"/>
          <w:szCs w:val="26"/>
        </w:rPr>
        <w:t> </w:t>
      </w:r>
      <w:r w:rsidRPr="00BE4713">
        <w:rPr>
          <w:color w:val="000000" w:themeColor="text1"/>
          <w:sz w:val="26"/>
          <w:szCs w:val="26"/>
        </w:rPr>
        <w:t>Pa.C.S. § 1529.1(b).</w:t>
      </w:r>
    </w:p>
    <w:p w14:paraId="5092F573" w14:textId="77777777" w:rsidR="003B134E" w:rsidRPr="00BE4713" w:rsidRDefault="003B134E" w:rsidP="00CE38D4">
      <w:pPr>
        <w:widowControl/>
        <w:ind w:left="2160" w:right="1440"/>
        <w:rPr>
          <w:color w:val="000000" w:themeColor="text1"/>
          <w:sz w:val="26"/>
          <w:szCs w:val="26"/>
        </w:rPr>
      </w:pPr>
    </w:p>
    <w:p w14:paraId="30DF0F20" w14:textId="2D680265" w:rsidR="003B134E" w:rsidRPr="00BE4713" w:rsidRDefault="003B134E" w:rsidP="00CE38D4">
      <w:pPr>
        <w:widowControl/>
        <w:numPr>
          <w:ilvl w:val="1"/>
          <w:numId w:val="10"/>
        </w:numPr>
        <w:ind w:left="2160" w:right="1440"/>
        <w:rPr>
          <w:color w:val="000000" w:themeColor="text1"/>
          <w:sz w:val="26"/>
          <w:szCs w:val="26"/>
        </w:rPr>
      </w:pPr>
      <w:r w:rsidRPr="00BE4713">
        <w:rPr>
          <w:color w:val="000000" w:themeColor="text1"/>
          <w:sz w:val="26"/>
          <w:szCs w:val="26"/>
        </w:rPr>
        <w:t>Once the foreign load is corrected by the landlord and verified by the utility, the utility must place the account back in the name of the tenant.</w:t>
      </w:r>
      <w:r w:rsidR="007A35DD" w:rsidRPr="00BE4713">
        <w:rPr>
          <w:color w:val="000000" w:themeColor="text1"/>
          <w:sz w:val="26"/>
          <w:szCs w:val="26"/>
        </w:rPr>
        <w:t xml:space="preserve"> </w:t>
      </w:r>
      <w:r w:rsidRPr="00BE4713">
        <w:rPr>
          <w:color w:val="000000" w:themeColor="text1"/>
          <w:sz w:val="26"/>
          <w:szCs w:val="26"/>
        </w:rPr>
        <w:t xml:space="preserve"> However, the arrearage, if any, remains with the landlord. </w:t>
      </w:r>
      <w:r w:rsidR="007A35DD" w:rsidRPr="00BE4713">
        <w:rPr>
          <w:color w:val="000000" w:themeColor="text1"/>
          <w:sz w:val="26"/>
          <w:szCs w:val="26"/>
        </w:rPr>
        <w:t xml:space="preserve"> </w:t>
      </w:r>
      <w:r w:rsidRPr="00BE4713">
        <w:rPr>
          <w:i/>
          <w:color w:val="000000" w:themeColor="text1"/>
          <w:sz w:val="26"/>
          <w:szCs w:val="26"/>
        </w:rPr>
        <w:t>Ace Check Cashing Inc. v. Philadelphia Gas Works</w:t>
      </w:r>
      <w:r w:rsidRPr="00BE4713">
        <w:rPr>
          <w:color w:val="000000" w:themeColor="text1"/>
          <w:sz w:val="26"/>
          <w:szCs w:val="26"/>
        </w:rPr>
        <w:t>, Docket No. C-2008-2056428 (Order entered May</w:t>
      </w:r>
      <w:r w:rsidR="005810BE" w:rsidRPr="00BE4713">
        <w:rPr>
          <w:color w:val="000000" w:themeColor="text1"/>
          <w:sz w:val="26"/>
          <w:szCs w:val="26"/>
        </w:rPr>
        <w:t> </w:t>
      </w:r>
      <w:r w:rsidRPr="00BE4713">
        <w:rPr>
          <w:color w:val="000000" w:themeColor="text1"/>
          <w:sz w:val="26"/>
          <w:szCs w:val="26"/>
        </w:rPr>
        <w:t>21,</w:t>
      </w:r>
      <w:r w:rsidR="005810BE" w:rsidRPr="00BE4713">
        <w:rPr>
          <w:color w:val="000000" w:themeColor="text1"/>
          <w:sz w:val="26"/>
          <w:szCs w:val="26"/>
        </w:rPr>
        <w:t> </w:t>
      </w:r>
      <w:r w:rsidRPr="00BE4713">
        <w:rPr>
          <w:color w:val="000000" w:themeColor="text1"/>
          <w:sz w:val="26"/>
          <w:szCs w:val="26"/>
        </w:rPr>
        <w:t>2010).</w:t>
      </w:r>
    </w:p>
    <w:p w14:paraId="78540A00" w14:textId="77777777" w:rsidR="003B134E" w:rsidRPr="00BE4713" w:rsidRDefault="003B134E" w:rsidP="00CE38D4">
      <w:pPr>
        <w:widowControl/>
        <w:ind w:left="2160" w:right="1440"/>
        <w:rPr>
          <w:color w:val="000000" w:themeColor="text1"/>
          <w:sz w:val="26"/>
          <w:szCs w:val="26"/>
        </w:rPr>
      </w:pPr>
    </w:p>
    <w:p w14:paraId="247E16AA" w14:textId="02125773" w:rsidR="003B134E" w:rsidRPr="00BE4713" w:rsidRDefault="003B134E" w:rsidP="00CE38D4">
      <w:pPr>
        <w:widowControl/>
        <w:numPr>
          <w:ilvl w:val="1"/>
          <w:numId w:val="10"/>
        </w:numPr>
        <w:ind w:left="2160" w:right="1440"/>
        <w:rPr>
          <w:color w:val="000000" w:themeColor="text1"/>
          <w:sz w:val="26"/>
          <w:szCs w:val="26"/>
        </w:rPr>
      </w:pPr>
      <w:r w:rsidRPr="00BE4713">
        <w:rPr>
          <w:color w:val="000000" w:themeColor="text1"/>
          <w:sz w:val="26"/>
          <w:szCs w:val="26"/>
        </w:rPr>
        <w:t xml:space="preserve">A utility does not have an obligation to monitor the consumption and usage habits of the ratepayer and to immediately apply the most advantageous rate. </w:t>
      </w:r>
      <w:r w:rsidR="007A35DD" w:rsidRPr="00BE4713">
        <w:rPr>
          <w:color w:val="000000" w:themeColor="text1"/>
          <w:sz w:val="26"/>
          <w:szCs w:val="26"/>
        </w:rPr>
        <w:t xml:space="preserve"> </w:t>
      </w:r>
      <w:r w:rsidRPr="00BE4713">
        <w:rPr>
          <w:color w:val="000000" w:themeColor="text1"/>
          <w:sz w:val="26"/>
          <w:szCs w:val="26"/>
        </w:rPr>
        <w:t>Rather, the</w:t>
      </w:r>
      <w:r w:rsidR="007A35DD" w:rsidRPr="00BE4713">
        <w:rPr>
          <w:color w:val="000000" w:themeColor="text1"/>
          <w:sz w:val="26"/>
          <w:szCs w:val="26"/>
        </w:rPr>
        <w:t xml:space="preserve"> </w:t>
      </w:r>
      <w:r w:rsidRPr="00BE4713">
        <w:rPr>
          <w:color w:val="000000" w:themeColor="text1"/>
          <w:sz w:val="26"/>
          <w:szCs w:val="26"/>
        </w:rPr>
        <w:t xml:space="preserve">duty is on the customer to contact the utility and to seek review. </w:t>
      </w:r>
      <w:r w:rsidR="007A35DD" w:rsidRPr="00BE4713">
        <w:rPr>
          <w:color w:val="000000" w:themeColor="text1"/>
          <w:sz w:val="26"/>
          <w:szCs w:val="26"/>
        </w:rPr>
        <w:t xml:space="preserve"> </w:t>
      </w:r>
      <w:r w:rsidRPr="00BE4713">
        <w:rPr>
          <w:i/>
          <w:color w:val="000000" w:themeColor="text1"/>
          <w:sz w:val="26"/>
          <w:szCs w:val="26"/>
        </w:rPr>
        <w:t xml:space="preserve">City of Pittsburgh v. Duquesne Light Co, </w:t>
      </w:r>
      <w:r w:rsidRPr="00BE4713">
        <w:rPr>
          <w:color w:val="000000" w:themeColor="text1"/>
          <w:sz w:val="26"/>
          <w:szCs w:val="26"/>
        </w:rPr>
        <w:t xml:space="preserve">54 Pa. PUC at 462; </w:t>
      </w:r>
      <w:r w:rsidRPr="00BE4713">
        <w:rPr>
          <w:i/>
          <w:color w:val="000000" w:themeColor="text1"/>
          <w:sz w:val="26"/>
          <w:szCs w:val="26"/>
        </w:rPr>
        <w:t xml:space="preserve">Mauro v. Duquesne Light Company, </w:t>
      </w:r>
      <w:r w:rsidRPr="00BE4713">
        <w:rPr>
          <w:color w:val="000000" w:themeColor="text1"/>
          <w:sz w:val="26"/>
          <w:szCs w:val="26"/>
        </w:rPr>
        <w:t xml:space="preserve">69 Pa. PUC at 108; </w:t>
      </w:r>
      <w:r w:rsidRPr="00BE4713">
        <w:rPr>
          <w:i/>
          <w:color w:val="000000" w:themeColor="text1"/>
          <w:sz w:val="26"/>
          <w:szCs w:val="26"/>
        </w:rPr>
        <w:t>Victory Condominium Assoc. v. PECO Energy Co.</w:t>
      </w:r>
      <w:r w:rsidRPr="00BE4713">
        <w:rPr>
          <w:color w:val="000000" w:themeColor="text1"/>
          <w:sz w:val="26"/>
          <w:szCs w:val="26"/>
        </w:rPr>
        <w:t xml:space="preserve">, Docket No. C-2011-2268126 (Order entered September 27, 2012); </w:t>
      </w:r>
      <w:r w:rsidRPr="00BE4713">
        <w:rPr>
          <w:i/>
          <w:color w:val="000000" w:themeColor="text1"/>
          <w:sz w:val="26"/>
          <w:szCs w:val="26"/>
        </w:rPr>
        <w:t>KA at Fairless Hill, LP v. PECO Energy Co.</w:t>
      </w:r>
      <w:r w:rsidRPr="00BE4713">
        <w:rPr>
          <w:color w:val="000000" w:themeColor="text1"/>
          <w:sz w:val="26"/>
          <w:szCs w:val="26"/>
        </w:rPr>
        <w:t xml:space="preserve">, Docket No. C-2017-2592335 (Opinion and Order entered December 17, 2018); </w:t>
      </w:r>
      <w:r w:rsidRPr="00BE4713">
        <w:rPr>
          <w:i/>
          <w:color w:val="000000" w:themeColor="text1"/>
          <w:sz w:val="26"/>
          <w:szCs w:val="26"/>
        </w:rPr>
        <w:t>Springfield Twp. v. Pa.</w:t>
      </w:r>
      <w:r w:rsidR="005B2FFF">
        <w:rPr>
          <w:i/>
          <w:color w:val="000000" w:themeColor="text1"/>
          <w:sz w:val="26"/>
          <w:szCs w:val="26"/>
        </w:rPr>
        <w:t> </w:t>
      </w:r>
      <w:r w:rsidRPr="00BE4713">
        <w:rPr>
          <w:i/>
          <w:color w:val="000000" w:themeColor="text1"/>
          <w:sz w:val="26"/>
          <w:szCs w:val="26"/>
        </w:rPr>
        <w:t>Pub. Util. Comm’n</w:t>
      </w:r>
      <w:r w:rsidRPr="00BE4713">
        <w:rPr>
          <w:color w:val="000000" w:themeColor="text1"/>
          <w:sz w:val="26"/>
          <w:szCs w:val="26"/>
        </w:rPr>
        <w:t>, 676</w:t>
      </w:r>
      <w:r w:rsidR="007A35DD" w:rsidRPr="00BE4713">
        <w:rPr>
          <w:color w:val="000000" w:themeColor="text1"/>
          <w:sz w:val="26"/>
          <w:szCs w:val="26"/>
        </w:rPr>
        <w:t>.</w:t>
      </w:r>
    </w:p>
    <w:p w14:paraId="02C64789" w14:textId="77777777" w:rsidR="00756BF6" w:rsidRPr="00BE4713" w:rsidRDefault="00756BF6" w:rsidP="005B2FFF">
      <w:pPr>
        <w:widowControl/>
        <w:spacing w:line="480" w:lineRule="auto"/>
        <w:ind w:left="2880"/>
        <w:rPr>
          <w:color w:val="000000" w:themeColor="text1"/>
          <w:sz w:val="26"/>
          <w:szCs w:val="26"/>
        </w:rPr>
      </w:pPr>
    </w:p>
    <w:p w14:paraId="7DABDCF0" w14:textId="77777777" w:rsidR="00CF3451" w:rsidRPr="00BE4713" w:rsidRDefault="00CF3451" w:rsidP="00E352E8">
      <w:pPr>
        <w:keepNext/>
        <w:widowControl/>
        <w:spacing w:line="360" w:lineRule="auto"/>
        <w:rPr>
          <w:b/>
          <w:bCs/>
          <w:color w:val="000000" w:themeColor="text1"/>
          <w:sz w:val="26"/>
          <w:szCs w:val="26"/>
        </w:rPr>
      </w:pPr>
      <w:r w:rsidRPr="00BE4713">
        <w:rPr>
          <w:b/>
          <w:bCs/>
          <w:color w:val="000000" w:themeColor="text1"/>
          <w:sz w:val="26"/>
          <w:szCs w:val="26"/>
        </w:rPr>
        <w:t>C.</w:t>
      </w:r>
      <w:r w:rsidRPr="00BE4713">
        <w:rPr>
          <w:b/>
          <w:bCs/>
          <w:color w:val="000000" w:themeColor="text1"/>
          <w:sz w:val="26"/>
          <w:szCs w:val="26"/>
        </w:rPr>
        <w:tab/>
        <w:t>Exceptions and Reply Exceptions</w:t>
      </w:r>
    </w:p>
    <w:p w14:paraId="512E2699" w14:textId="1EC33D5E" w:rsidR="00065E03" w:rsidRPr="00BE4713" w:rsidRDefault="00065E03" w:rsidP="00E352E8">
      <w:pPr>
        <w:keepNext/>
        <w:widowControl/>
        <w:spacing w:line="360" w:lineRule="auto"/>
        <w:rPr>
          <w:color w:val="000000" w:themeColor="text1"/>
          <w:sz w:val="26"/>
          <w:szCs w:val="26"/>
        </w:rPr>
      </w:pPr>
    </w:p>
    <w:p w14:paraId="431610BF" w14:textId="1D656AFF" w:rsidR="00371FFE" w:rsidRPr="00BE4713" w:rsidRDefault="00371FFE" w:rsidP="006374A8">
      <w:pPr>
        <w:keepNext/>
        <w:widowControl/>
        <w:spacing w:line="360" w:lineRule="auto"/>
        <w:ind w:left="720"/>
        <w:rPr>
          <w:b/>
          <w:bCs/>
          <w:color w:val="000000" w:themeColor="text1"/>
          <w:sz w:val="26"/>
          <w:szCs w:val="26"/>
        </w:rPr>
      </w:pPr>
      <w:r w:rsidRPr="00BE4713">
        <w:rPr>
          <w:b/>
          <w:bCs/>
          <w:color w:val="000000" w:themeColor="text1"/>
          <w:sz w:val="26"/>
          <w:szCs w:val="26"/>
        </w:rPr>
        <w:t>1.</w:t>
      </w:r>
      <w:r w:rsidRPr="00BE4713">
        <w:rPr>
          <w:b/>
          <w:bCs/>
          <w:color w:val="000000" w:themeColor="text1"/>
          <w:sz w:val="26"/>
          <w:szCs w:val="26"/>
        </w:rPr>
        <w:tab/>
        <w:t>Exceptions</w:t>
      </w:r>
    </w:p>
    <w:p w14:paraId="386E7257" w14:textId="77777777" w:rsidR="00371FFE" w:rsidRPr="00BE4713" w:rsidRDefault="00371FFE" w:rsidP="00E352E8">
      <w:pPr>
        <w:keepNext/>
        <w:widowControl/>
        <w:spacing w:line="360" w:lineRule="auto"/>
        <w:rPr>
          <w:color w:val="000000" w:themeColor="text1"/>
          <w:sz w:val="26"/>
          <w:szCs w:val="26"/>
        </w:rPr>
      </w:pPr>
    </w:p>
    <w:p w14:paraId="1F93D506" w14:textId="59580B30" w:rsidR="00CF7E51" w:rsidRPr="00BE4713" w:rsidRDefault="008D5A07" w:rsidP="00E352E8">
      <w:pPr>
        <w:keepNext/>
        <w:widowControl/>
        <w:spacing w:line="360" w:lineRule="auto"/>
        <w:ind w:firstLine="1440"/>
        <w:rPr>
          <w:color w:val="000000" w:themeColor="text1"/>
          <w:sz w:val="26"/>
          <w:szCs w:val="26"/>
        </w:rPr>
      </w:pPr>
      <w:r w:rsidRPr="00BE4713">
        <w:rPr>
          <w:color w:val="000000" w:themeColor="text1"/>
          <w:sz w:val="26"/>
          <w:szCs w:val="26"/>
        </w:rPr>
        <w:t xml:space="preserve">Though not individually numbered, </w:t>
      </w:r>
      <w:r w:rsidR="00D7578A" w:rsidRPr="00BE4713">
        <w:rPr>
          <w:color w:val="000000" w:themeColor="text1"/>
          <w:sz w:val="26"/>
          <w:szCs w:val="26"/>
        </w:rPr>
        <w:t xml:space="preserve">the </w:t>
      </w:r>
      <w:r w:rsidRPr="00BE4713">
        <w:rPr>
          <w:color w:val="000000" w:themeColor="text1"/>
          <w:sz w:val="26"/>
          <w:szCs w:val="26"/>
        </w:rPr>
        <w:t>Complainant’s Exceptions are capable of being described as four separate contentions.</w:t>
      </w:r>
    </w:p>
    <w:p w14:paraId="7CEC7EEF" w14:textId="17CE8A5E" w:rsidR="008D5A07" w:rsidRPr="00BE4713" w:rsidRDefault="008D5A07" w:rsidP="00E352E8">
      <w:pPr>
        <w:widowControl/>
        <w:spacing w:line="360" w:lineRule="auto"/>
        <w:ind w:firstLine="1440"/>
        <w:rPr>
          <w:color w:val="000000" w:themeColor="text1"/>
          <w:sz w:val="26"/>
          <w:szCs w:val="26"/>
        </w:rPr>
      </w:pPr>
    </w:p>
    <w:p w14:paraId="699EEF38" w14:textId="09B28DFA" w:rsidR="008D5A07" w:rsidRPr="00BE4713" w:rsidRDefault="008D5A07" w:rsidP="00E352E8">
      <w:pPr>
        <w:widowControl/>
        <w:spacing w:line="360" w:lineRule="auto"/>
        <w:ind w:firstLine="1440"/>
        <w:rPr>
          <w:color w:val="000000" w:themeColor="text1"/>
          <w:sz w:val="26"/>
          <w:szCs w:val="26"/>
        </w:rPr>
      </w:pPr>
      <w:r w:rsidRPr="00BE4713">
        <w:rPr>
          <w:color w:val="000000" w:themeColor="text1"/>
          <w:sz w:val="26"/>
          <w:szCs w:val="26"/>
        </w:rPr>
        <w:t xml:space="preserve">The first Exception relates to the use by </w:t>
      </w:r>
      <w:r w:rsidR="00D7578A" w:rsidRPr="00BE4713">
        <w:rPr>
          <w:color w:val="000000" w:themeColor="text1"/>
          <w:sz w:val="26"/>
          <w:szCs w:val="26"/>
        </w:rPr>
        <w:t xml:space="preserve">the </w:t>
      </w:r>
      <w:r w:rsidRPr="00BE4713">
        <w:rPr>
          <w:color w:val="000000" w:themeColor="text1"/>
          <w:sz w:val="26"/>
          <w:szCs w:val="26"/>
        </w:rPr>
        <w:t xml:space="preserve">Respondent of what is characterized as an “incorrect” address for </w:t>
      </w:r>
      <w:r w:rsidR="00D7578A" w:rsidRPr="00BE4713">
        <w:rPr>
          <w:color w:val="000000" w:themeColor="text1"/>
          <w:sz w:val="26"/>
          <w:szCs w:val="26"/>
        </w:rPr>
        <w:t xml:space="preserve">the </w:t>
      </w:r>
      <w:r w:rsidRPr="00BE4713">
        <w:rPr>
          <w:color w:val="000000" w:themeColor="text1"/>
          <w:sz w:val="26"/>
          <w:szCs w:val="26"/>
        </w:rPr>
        <w:t xml:space="preserve">Complainant from the date of discovery of foreign load on </w:t>
      </w:r>
      <w:r w:rsidR="00E9728D" w:rsidRPr="00BE4713">
        <w:rPr>
          <w:color w:val="000000" w:themeColor="text1"/>
          <w:sz w:val="26"/>
          <w:szCs w:val="26"/>
        </w:rPr>
        <w:t xml:space="preserve">the tenant’s account, May 17, 2018, </w:t>
      </w:r>
      <w:r w:rsidR="001019B1" w:rsidRPr="00BE4713">
        <w:rPr>
          <w:color w:val="000000" w:themeColor="text1"/>
          <w:sz w:val="26"/>
          <w:szCs w:val="26"/>
        </w:rPr>
        <w:t xml:space="preserve">until April 2019. </w:t>
      </w:r>
      <w:r w:rsidR="00E9728D" w:rsidRPr="00BE4713">
        <w:rPr>
          <w:color w:val="000000" w:themeColor="text1"/>
          <w:sz w:val="26"/>
          <w:szCs w:val="26"/>
        </w:rPr>
        <w:t xml:space="preserve"> </w:t>
      </w:r>
      <w:r w:rsidR="001019B1" w:rsidRPr="00BE4713">
        <w:rPr>
          <w:color w:val="000000" w:themeColor="text1"/>
          <w:sz w:val="26"/>
          <w:szCs w:val="26"/>
        </w:rPr>
        <w:t>During this time period</w:t>
      </w:r>
      <w:r w:rsidR="00383317">
        <w:rPr>
          <w:color w:val="000000" w:themeColor="text1"/>
          <w:sz w:val="26"/>
          <w:szCs w:val="26"/>
        </w:rPr>
        <w:t>,</w:t>
      </w:r>
      <w:r w:rsidR="001019B1" w:rsidRPr="00BE4713">
        <w:rPr>
          <w:color w:val="000000" w:themeColor="text1"/>
          <w:sz w:val="26"/>
          <w:szCs w:val="26"/>
        </w:rPr>
        <w:t xml:space="preserve"> all mailings from </w:t>
      </w:r>
      <w:r w:rsidR="00D7578A" w:rsidRPr="00BE4713">
        <w:rPr>
          <w:color w:val="000000" w:themeColor="text1"/>
          <w:sz w:val="26"/>
          <w:szCs w:val="26"/>
        </w:rPr>
        <w:t xml:space="preserve">the </w:t>
      </w:r>
      <w:r w:rsidR="001019B1" w:rsidRPr="00BE4713">
        <w:rPr>
          <w:color w:val="000000" w:themeColor="text1"/>
          <w:sz w:val="26"/>
          <w:szCs w:val="26"/>
        </w:rPr>
        <w:t xml:space="preserve">Respondent to </w:t>
      </w:r>
      <w:r w:rsidR="00D7578A" w:rsidRPr="00BE4713">
        <w:rPr>
          <w:color w:val="000000" w:themeColor="text1"/>
          <w:sz w:val="26"/>
          <w:szCs w:val="26"/>
        </w:rPr>
        <w:t xml:space="preserve">the </w:t>
      </w:r>
      <w:r w:rsidR="001019B1" w:rsidRPr="00BE4713">
        <w:rPr>
          <w:color w:val="000000" w:themeColor="text1"/>
          <w:sz w:val="26"/>
          <w:szCs w:val="26"/>
        </w:rPr>
        <w:t xml:space="preserve">Complainant were sent to </w:t>
      </w:r>
      <w:r w:rsidR="00E636CC" w:rsidRPr="00BE4713">
        <w:rPr>
          <w:color w:val="000000" w:themeColor="text1"/>
          <w:sz w:val="26"/>
          <w:szCs w:val="26"/>
        </w:rPr>
        <w:t xml:space="preserve">what was </w:t>
      </w:r>
      <w:r w:rsidR="00D7578A" w:rsidRPr="00BE4713">
        <w:rPr>
          <w:color w:val="000000" w:themeColor="text1"/>
          <w:sz w:val="26"/>
          <w:szCs w:val="26"/>
        </w:rPr>
        <w:t xml:space="preserve">the </w:t>
      </w:r>
      <w:r w:rsidR="00E636CC" w:rsidRPr="00BE4713">
        <w:rPr>
          <w:color w:val="000000" w:themeColor="text1"/>
          <w:sz w:val="26"/>
          <w:szCs w:val="26"/>
        </w:rPr>
        <w:t>Complainant’s address in 2010.</w:t>
      </w:r>
    </w:p>
    <w:p w14:paraId="4A395379" w14:textId="144436E1" w:rsidR="00CF3451" w:rsidRPr="00BE4713" w:rsidRDefault="00CF3451" w:rsidP="00E352E8">
      <w:pPr>
        <w:widowControl/>
        <w:spacing w:line="360" w:lineRule="auto"/>
        <w:rPr>
          <w:color w:val="000000" w:themeColor="text1"/>
          <w:sz w:val="26"/>
          <w:szCs w:val="26"/>
        </w:rPr>
      </w:pPr>
    </w:p>
    <w:p w14:paraId="17FA1B20" w14:textId="3E63C6F6" w:rsidR="00CF3451" w:rsidRPr="00BE4713" w:rsidRDefault="00DF46A7" w:rsidP="00E352E8">
      <w:pPr>
        <w:widowControl/>
        <w:spacing w:line="360" w:lineRule="auto"/>
        <w:ind w:firstLine="1440"/>
        <w:rPr>
          <w:color w:val="000000" w:themeColor="text1"/>
          <w:sz w:val="26"/>
          <w:szCs w:val="26"/>
        </w:rPr>
      </w:pPr>
      <w:r w:rsidRPr="00BE4713">
        <w:rPr>
          <w:color w:val="000000" w:themeColor="text1"/>
          <w:sz w:val="26"/>
          <w:szCs w:val="26"/>
        </w:rPr>
        <w:t xml:space="preserve">The second Exception relates to </w:t>
      </w:r>
      <w:r w:rsidR="00D7578A" w:rsidRPr="00BE4713">
        <w:rPr>
          <w:color w:val="000000" w:themeColor="text1"/>
          <w:sz w:val="26"/>
          <w:szCs w:val="26"/>
        </w:rPr>
        <w:t xml:space="preserve">the </w:t>
      </w:r>
      <w:r w:rsidRPr="00BE4713">
        <w:rPr>
          <w:color w:val="000000" w:themeColor="text1"/>
          <w:sz w:val="26"/>
          <w:szCs w:val="26"/>
        </w:rPr>
        <w:t xml:space="preserve">Respondent’s failure to transfer the Service </w:t>
      </w:r>
      <w:r w:rsidR="0078421D">
        <w:rPr>
          <w:color w:val="000000" w:themeColor="text1"/>
          <w:sz w:val="26"/>
          <w:szCs w:val="26"/>
        </w:rPr>
        <w:t>Address</w:t>
      </w:r>
      <w:r w:rsidRPr="00BE4713">
        <w:rPr>
          <w:color w:val="000000" w:themeColor="text1"/>
          <w:sz w:val="26"/>
          <w:szCs w:val="26"/>
        </w:rPr>
        <w:t xml:space="preserve"> account back into the name of the tenant upon </w:t>
      </w:r>
      <w:r w:rsidR="004311FF" w:rsidRPr="00BE4713">
        <w:rPr>
          <w:color w:val="000000" w:themeColor="text1"/>
          <w:sz w:val="26"/>
          <w:szCs w:val="26"/>
        </w:rPr>
        <w:t xml:space="preserve">the </w:t>
      </w:r>
      <w:r w:rsidRPr="00BE4713">
        <w:rPr>
          <w:color w:val="000000" w:themeColor="text1"/>
          <w:sz w:val="26"/>
          <w:szCs w:val="26"/>
        </w:rPr>
        <w:t>Respondent’s confirming that the previously existing foreign load had been corrected.</w:t>
      </w:r>
    </w:p>
    <w:p w14:paraId="28B93FED" w14:textId="65D64222" w:rsidR="00CF3451" w:rsidRPr="00BE4713" w:rsidRDefault="00CF3451" w:rsidP="00E352E8">
      <w:pPr>
        <w:widowControl/>
        <w:spacing w:line="360" w:lineRule="auto"/>
        <w:ind w:firstLine="1440"/>
        <w:rPr>
          <w:color w:val="000000" w:themeColor="text1"/>
          <w:sz w:val="26"/>
          <w:szCs w:val="26"/>
        </w:rPr>
      </w:pPr>
    </w:p>
    <w:p w14:paraId="67B406CA" w14:textId="7B289381" w:rsidR="00CF3451" w:rsidRPr="00BE4713" w:rsidRDefault="00DF46A7" w:rsidP="00E352E8">
      <w:pPr>
        <w:widowControl/>
        <w:spacing w:line="360" w:lineRule="auto"/>
        <w:ind w:firstLine="1440"/>
        <w:rPr>
          <w:color w:val="000000" w:themeColor="text1"/>
          <w:sz w:val="26"/>
          <w:szCs w:val="26"/>
        </w:rPr>
      </w:pPr>
      <w:r w:rsidRPr="00BE4713">
        <w:rPr>
          <w:color w:val="000000" w:themeColor="text1"/>
          <w:sz w:val="26"/>
          <w:szCs w:val="26"/>
        </w:rPr>
        <w:t xml:space="preserve">The third Exception </w:t>
      </w:r>
      <w:r w:rsidR="00371FFE" w:rsidRPr="00BE4713">
        <w:rPr>
          <w:color w:val="000000" w:themeColor="text1"/>
          <w:sz w:val="26"/>
          <w:szCs w:val="26"/>
        </w:rPr>
        <w:t xml:space="preserve">relates to allegedly “abnormal” bills for the Service </w:t>
      </w:r>
      <w:r w:rsidR="0078421D">
        <w:rPr>
          <w:color w:val="000000" w:themeColor="text1"/>
          <w:sz w:val="26"/>
          <w:szCs w:val="26"/>
        </w:rPr>
        <w:t>Address</w:t>
      </w:r>
      <w:r w:rsidR="00371FFE" w:rsidRPr="00BE4713">
        <w:rPr>
          <w:color w:val="000000" w:themeColor="text1"/>
          <w:sz w:val="26"/>
          <w:szCs w:val="26"/>
        </w:rPr>
        <w:t xml:space="preserve"> arising after the date when the Service </w:t>
      </w:r>
      <w:r w:rsidR="0078421D">
        <w:rPr>
          <w:color w:val="000000" w:themeColor="text1"/>
          <w:sz w:val="26"/>
          <w:szCs w:val="26"/>
        </w:rPr>
        <w:t>Address</w:t>
      </w:r>
      <w:r w:rsidR="00371FFE" w:rsidRPr="00BE4713">
        <w:rPr>
          <w:color w:val="000000" w:themeColor="text1"/>
          <w:sz w:val="26"/>
          <w:szCs w:val="26"/>
        </w:rPr>
        <w:t xml:space="preserve"> account should have been re-listed in the name of the tenant.</w:t>
      </w:r>
    </w:p>
    <w:p w14:paraId="4A75BBCD" w14:textId="21B28583" w:rsidR="00371FFE" w:rsidRPr="00BE4713" w:rsidRDefault="00371FFE" w:rsidP="00E352E8">
      <w:pPr>
        <w:widowControl/>
        <w:spacing w:line="360" w:lineRule="auto"/>
        <w:ind w:firstLine="1440"/>
        <w:rPr>
          <w:color w:val="000000" w:themeColor="text1"/>
          <w:sz w:val="26"/>
          <w:szCs w:val="26"/>
        </w:rPr>
      </w:pPr>
    </w:p>
    <w:p w14:paraId="58B8A47E" w14:textId="79CBE954" w:rsidR="00371FFE" w:rsidRPr="00BE4713" w:rsidRDefault="00371FFE" w:rsidP="00E352E8">
      <w:pPr>
        <w:widowControl/>
        <w:spacing w:line="360" w:lineRule="auto"/>
        <w:ind w:firstLine="1440"/>
        <w:rPr>
          <w:color w:val="000000" w:themeColor="text1"/>
          <w:sz w:val="26"/>
          <w:szCs w:val="26"/>
        </w:rPr>
      </w:pPr>
      <w:r w:rsidRPr="00BE4713">
        <w:rPr>
          <w:color w:val="000000" w:themeColor="text1"/>
          <w:sz w:val="26"/>
          <w:szCs w:val="26"/>
        </w:rPr>
        <w:t>The fourth Exception relates to the supposed improper use of hearsay evidence by the ALJ in arriving at her decision.</w:t>
      </w:r>
    </w:p>
    <w:p w14:paraId="30AD0388" w14:textId="786D588A" w:rsidR="00CF3451" w:rsidRPr="00BE4713" w:rsidRDefault="00CF3451" w:rsidP="00E352E8">
      <w:pPr>
        <w:widowControl/>
        <w:spacing w:line="360" w:lineRule="auto"/>
        <w:rPr>
          <w:color w:val="000000" w:themeColor="text1"/>
          <w:sz w:val="26"/>
          <w:szCs w:val="26"/>
        </w:rPr>
      </w:pPr>
    </w:p>
    <w:p w14:paraId="15EA8D33" w14:textId="2E1D99DE" w:rsidR="00CF3451" w:rsidRPr="00BE4713" w:rsidRDefault="00371FFE" w:rsidP="006B7069">
      <w:pPr>
        <w:keepNext/>
        <w:widowControl/>
        <w:spacing w:line="360" w:lineRule="auto"/>
        <w:ind w:firstLine="720"/>
        <w:rPr>
          <w:b/>
          <w:bCs/>
          <w:color w:val="000000" w:themeColor="text1"/>
          <w:sz w:val="26"/>
          <w:szCs w:val="26"/>
        </w:rPr>
      </w:pPr>
      <w:r w:rsidRPr="00BE4713">
        <w:rPr>
          <w:b/>
          <w:bCs/>
          <w:color w:val="000000" w:themeColor="text1"/>
          <w:sz w:val="26"/>
          <w:szCs w:val="26"/>
        </w:rPr>
        <w:t>2.</w:t>
      </w:r>
      <w:r w:rsidRPr="00BE4713">
        <w:rPr>
          <w:b/>
          <w:bCs/>
          <w:color w:val="000000" w:themeColor="text1"/>
          <w:sz w:val="26"/>
          <w:szCs w:val="26"/>
        </w:rPr>
        <w:tab/>
        <w:t>Reply Exceptions</w:t>
      </w:r>
    </w:p>
    <w:p w14:paraId="16B1AD5D" w14:textId="395476DE" w:rsidR="00501B55" w:rsidRPr="00BE4713" w:rsidRDefault="00501B55" w:rsidP="00E352E8">
      <w:pPr>
        <w:keepNext/>
        <w:widowControl/>
        <w:spacing w:line="360" w:lineRule="auto"/>
        <w:rPr>
          <w:color w:val="000000" w:themeColor="text1"/>
          <w:sz w:val="26"/>
          <w:szCs w:val="26"/>
        </w:rPr>
      </w:pPr>
    </w:p>
    <w:p w14:paraId="7860F152" w14:textId="15A91DEB" w:rsidR="00501B55" w:rsidRPr="00BE4713" w:rsidRDefault="008C203B" w:rsidP="00E352E8">
      <w:pPr>
        <w:keepNext/>
        <w:widowControl/>
        <w:spacing w:line="360" w:lineRule="auto"/>
        <w:ind w:firstLine="1440"/>
        <w:rPr>
          <w:color w:val="000000" w:themeColor="text1"/>
          <w:sz w:val="26"/>
          <w:szCs w:val="26"/>
        </w:rPr>
      </w:pPr>
      <w:r w:rsidRPr="00BE4713">
        <w:rPr>
          <w:color w:val="000000" w:themeColor="text1"/>
          <w:sz w:val="26"/>
          <w:szCs w:val="26"/>
        </w:rPr>
        <w:t xml:space="preserve">The </w:t>
      </w:r>
      <w:r w:rsidR="00501B55" w:rsidRPr="00BE4713">
        <w:rPr>
          <w:color w:val="000000" w:themeColor="text1"/>
          <w:sz w:val="26"/>
          <w:szCs w:val="26"/>
        </w:rPr>
        <w:t xml:space="preserve">Respondent replied to </w:t>
      </w:r>
      <w:r w:rsidRPr="00BE4713">
        <w:rPr>
          <w:color w:val="000000" w:themeColor="text1"/>
          <w:sz w:val="26"/>
          <w:szCs w:val="26"/>
        </w:rPr>
        <w:t xml:space="preserve">the </w:t>
      </w:r>
      <w:r w:rsidR="00501B55" w:rsidRPr="00BE4713">
        <w:rPr>
          <w:color w:val="000000" w:themeColor="text1"/>
          <w:sz w:val="26"/>
          <w:szCs w:val="26"/>
        </w:rPr>
        <w:t xml:space="preserve">Complainant’s first Exception by stating that the address it used </w:t>
      </w:r>
      <w:r w:rsidR="00731154" w:rsidRPr="00BE4713">
        <w:rPr>
          <w:color w:val="000000" w:themeColor="text1"/>
          <w:sz w:val="26"/>
          <w:szCs w:val="26"/>
        </w:rPr>
        <w:t xml:space="preserve">during the period from the discovery of foreign load until being advised by </w:t>
      </w:r>
      <w:r w:rsidRPr="00BE4713">
        <w:rPr>
          <w:color w:val="000000" w:themeColor="text1"/>
          <w:sz w:val="26"/>
          <w:szCs w:val="26"/>
        </w:rPr>
        <w:t xml:space="preserve">the </w:t>
      </w:r>
      <w:r w:rsidR="00731154" w:rsidRPr="00BE4713">
        <w:rPr>
          <w:color w:val="000000" w:themeColor="text1"/>
          <w:sz w:val="26"/>
          <w:szCs w:val="26"/>
        </w:rPr>
        <w:t>Complainant of a different address was the one it found by a search of public records.</w:t>
      </w:r>
    </w:p>
    <w:p w14:paraId="147A6763" w14:textId="36DD0E84" w:rsidR="00731154" w:rsidRPr="00BE4713" w:rsidRDefault="00731154" w:rsidP="00E352E8">
      <w:pPr>
        <w:widowControl/>
        <w:spacing w:line="360" w:lineRule="auto"/>
        <w:ind w:firstLine="1440"/>
        <w:rPr>
          <w:color w:val="000000" w:themeColor="text1"/>
          <w:sz w:val="26"/>
          <w:szCs w:val="26"/>
        </w:rPr>
      </w:pPr>
    </w:p>
    <w:p w14:paraId="5982B7B7" w14:textId="436D477F" w:rsidR="00731154" w:rsidRPr="00BE4713" w:rsidRDefault="008C203B" w:rsidP="00E352E8">
      <w:pPr>
        <w:widowControl/>
        <w:spacing w:line="360" w:lineRule="auto"/>
        <w:ind w:firstLine="1440"/>
        <w:rPr>
          <w:color w:val="000000" w:themeColor="text1"/>
          <w:sz w:val="26"/>
          <w:szCs w:val="26"/>
        </w:rPr>
      </w:pPr>
      <w:r w:rsidRPr="00BE4713">
        <w:rPr>
          <w:color w:val="000000" w:themeColor="text1"/>
          <w:sz w:val="26"/>
          <w:szCs w:val="26"/>
        </w:rPr>
        <w:t xml:space="preserve">The </w:t>
      </w:r>
      <w:r w:rsidR="00731154" w:rsidRPr="00BE4713">
        <w:rPr>
          <w:color w:val="000000" w:themeColor="text1"/>
          <w:sz w:val="26"/>
          <w:szCs w:val="26"/>
        </w:rPr>
        <w:t xml:space="preserve">Respondent replied to </w:t>
      </w:r>
      <w:r w:rsidRPr="00BE4713">
        <w:rPr>
          <w:color w:val="000000" w:themeColor="text1"/>
          <w:sz w:val="26"/>
          <w:szCs w:val="26"/>
        </w:rPr>
        <w:t xml:space="preserve">the </w:t>
      </w:r>
      <w:r w:rsidR="00731154" w:rsidRPr="00BE4713">
        <w:rPr>
          <w:color w:val="000000" w:themeColor="text1"/>
          <w:sz w:val="26"/>
          <w:szCs w:val="26"/>
        </w:rPr>
        <w:t xml:space="preserve">Complainant’s second Exception by averring that the ALJ had followed the requirements of 66 Pa. C.S. § 1529.1, upon discovering a foreign load situation at the Service </w:t>
      </w:r>
      <w:r w:rsidR="00EF3B85">
        <w:rPr>
          <w:color w:val="000000" w:themeColor="text1"/>
          <w:sz w:val="26"/>
          <w:szCs w:val="26"/>
        </w:rPr>
        <w:t>Address</w:t>
      </w:r>
      <w:r w:rsidR="00731154" w:rsidRPr="00BE4713">
        <w:rPr>
          <w:color w:val="000000" w:themeColor="text1"/>
          <w:sz w:val="26"/>
          <w:szCs w:val="26"/>
        </w:rPr>
        <w:t xml:space="preserve">, placing the account into the name of the landlord, the Complainant.  </w:t>
      </w:r>
      <w:r w:rsidRPr="00BE4713">
        <w:rPr>
          <w:color w:val="000000" w:themeColor="text1"/>
          <w:sz w:val="26"/>
          <w:szCs w:val="26"/>
        </w:rPr>
        <w:t xml:space="preserve">The </w:t>
      </w:r>
      <w:r w:rsidR="00731154" w:rsidRPr="00BE4713">
        <w:rPr>
          <w:color w:val="000000" w:themeColor="text1"/>
          <w:sz w:val="26"/>
          <w:szCs w:val="26"/>
        </w:rPr>
        <w:t xml:space="preserve">Respondent did not specifically address </w:t>
      </w:r>
      <w:r w:rsidR="005335EF" w:rsidRPr="00BE4713">
        <w:rPr>
          <w:color w:val="000000" w:themeColor="text1"/>
          <w:sz w:val="26"/>
          <w:szCs w:val="26"/>
        </w:rPr>
        <w:t>the question of its obligation to re-list the account in the name of the tenant upon its verification that the foreign load situation had been corrected.</w:t>
      </w:r>
    </w:p>
    <w:p w14:paraId="4856505F" w14:textId="32561A5D" w:rsidR="00731154" w:rsidRPr="00BE4713" w:rsidRDefault="00731154" w:rsidP="00E352E8">
      <w:pPr>
        <w:widowControl/>
        <w:spacing w:line="360" w:lineRule="auto"/>
        <w:ind w:firstLine="1440"/>
        <w:rPr>
          <w:color w:val="000000" w:themeColor="text1"/>
          <w:sz w:val="26"/>
          <w:szCs w:val="26"/>
        </w:rPr>
      </w:pPr>
    </w:p>
    <w:p w14:paraId="2C3E3110" w14:textId="25128C0C" w:rsidR="00731154" w:rsidRPr="00BE4713" w:rsidRDefault="008C203B" w:rsidP="00E352E8">
      <w:pPr>
        <w:widowControl/>
        <w:spacing w:line="360" w:lineRule="auto"/>
        <w:ind w:firstLine="1440"/>
        <w:rPr>
          <w:color w:val="000000" w:themeColor="text1"/>
          <w:sz w:val="26"/>
          <w:szCs w:val="26"/>
        </w:rPr>
      </w:pPr>
      <w:r w:rsidRPr="00BE4713">
        <w:rPr>
          <w:color w:val="000000" w:themeColor="text1"/>
          <w:sz w:val="26"/>
          <w:szCs w:val="26"/>
        </w:rPr>
        <w:t xml:space="preserve">The </w:t>
      </w:r>
      <w:r w:rsidR="005335EF" w:rsidRPr="00BE4713">
        <w:rPr>
          <w:color w:val="000000" w:themeColor="text1"/>
          <w:sz w:val="26"/>
          <w:szCs w:val="26"/>
        </w:rPr>
        <w:t xml:space="preserve">Respondent replied to </w:t>
      </w:r>
      <w:r w:rsidR="00C5098F" w:rsidRPr="00BE4713">
        <w:rPr>
          <w:color w:val="000000" w:themeColor="text1"/>
          <w:sz w:val="26"/>
          <w:szCs w:val="26"/>
        </w:rPr>
        <w:t>t</w:t>
      </w:r>
      <w:r w:rsidRPr="00BE4713">
        <w:rPr>
          <w:color w:val="000000" w:themeColor="text1"/>
          <w:sz w:val="26"/>
          <w:szCs w:val="26"/>
        </w:rPr>
        <w:t xml:space="preserve">he </w:t>
      </w:r>
      <w:r w:rsidR="005335EF" w:rsidRPr="00BE4713">
        <w:rPr>
          <w:color w:val="000000" w:themeColor="text1"/>
          <w:sz w:val="26"/>
          <w:szCs w:val="26"/>
        </w:rPr>
        <w:t xml:space="preserve">Complainant’s third Exception by stating that once the service was transferred to the Complainant, the Complainant was billed for actual, not estimated, usage at the property.  </w:t>
      </w:r>
      <w:r w:rsidR="00875C5C" w:rsidRPr="00BE4713">
        <w:rPr>
          <w:color w:val="000000" w:themeColor="text1"/>
          <w:sz w:val="26"/>
          <w:szCs w:val="26"/>
        </w:rPr>
        <w:t xml:space="preserve">The </w:t>
      </w:r>
      <w:r w:rsidR="00F55387" w:rsidRPr="00BE4713">
        <w:rPr>
          <w:color w:val="000000" w:themeColor="text1"/>
          <w:sz w:val="26"/>
          <w:szCs w:val="26"/>
        </w:rPr>
        <w:t>Respondent further averred that up until the time of the Hearing it</w:t>
      </w:r>
      <w:r w:rsidR="005335EF" w:rsidRPr="00BE4713">
        <w:rPr>
          <w:color w:val="000000" w:themeColor="text1"/>
          <w:sz w:val="26"/>
          <w:szCs w:val="26"/>
        </w:rPr>
        <w:t xml:space="preserve"> had no complaint from the customer of record, the Complainant, that a high billing issue persisted after the foreign load was corrected.</w:t>
      </w:r>
    </w:p>
    <w:p w14:paraId="644E2AEA" w14:textId="25D13923" w:rsidR="00731154" w:rsidRPr="00BE4713" w:rsidRDefault="00731154" w:rsidP="00E352E8">
      <w:pPr>
        <w:widowControl/>
        <w:spacing w:line="360" w:lineRule="auto"/>
        <w:rPr>
          <w:color w:val="000000" w:themeColor="text1"/>
          <w:sz w:val="26"/>
          <w:szCs w:val="26"/>
        </w:rPr>
      </w:pPr>
    </w:p>
    <w:p w14:paraId="6689BD4B" w14:textId="0575C018" w:rsidR="00731154" w:rsidRPr="00BE4713" w:rsidRDefault="00875C5C" w:rsidP="00383317">
      <w:pPr>
        <w:widowControl/>
        <w:spacing w:line="360" w:lineRule="auto"/>
        <w:ind w:firstLine="1440"/>
        <w:rPr>
          <w:color w:val="000000" w:themeColor="text1"/>
          <w:sz w:val="26"/>
          <w:szCs w:val="26"/>
        </w:rPr>
      </w:pPr>
      <w:r w:rsidRPr="00BE4713">
        <w:rPr>
          <w:color w:val="000000" w:themeColor="text1"/>
          <w:sz w:val="26"/>
          <w:szCs w:val="26"/>
        </w:rPr>
        <w:t xml:space="preserve">The </w:t>
      </w:r>
      <w:r w:rsidR="00F55387" w:rsidRPr="00BE4713">
        <w:rPr>
          <w:color w:val="000000" w:themeColor="text1"/>
          <w:sz w:val="26"/>
          <w:szCs w:val="26"/>
        </w:rPr>
        <w:t xml:space="preserve">Respondent did not reply to </w:t>
      </w:r>
      <w:r w:rsidRPr="00BE4713">
        <w:rPr>
          <w:color w:val="000000" w:themeColor="text1"/>
          <w:sz w:val="26"/>
          <w:szCs w:val="26"/>
        </w:rPr>
        <w:t xml:space="preserve">the </w:t>
      </w:r>
      <w:r w:rsidR="00F55387" w:rsidRPr="00BE4713">
        <w:rPr>
          <w:color w:val="000000" w:themeColor="text1"/>
          <w:sz w:val="26"/>
          <w:szCs w:val="26"/>
        </w:rPr>
        <w:t>Complainant’s fourth Exception.</w:t>
      </w:r>
    </w:p>
    <w:p w14:paraId="3C56F6FA" w14:textId="6DE29876" w:rsidR="00F55387" w:rsidRPr="00BE4713" w:rsidRDefault="00F55387" w:rsidP="00383317">
      <w:pPr>
        <w:widowControl/>
        <w:spacing w:line="360" w:lineRule="auto"/>
        <w:rPr>
          <w:color w:val="000000" w:themeColor="text1"/>
          <w:sz w:val="26"/>
          <w:szCs w:val="26"/>
        </w:rPr>
      </w:pPr>
    </w:p>
    <w:p w14:paraId="54706F15" w14:textId="77777777" w:rsidR="00F55387" w:rsidRPr="00BE4713" w:rsidRDefault="00F55387" w:rsidP="00383317">
      <w:pPr>
        <w:keepNext/>
        <w:widowControl/>
        <w:spacing w:line="360" w:lineRule="auto"/>
        <w:rPr>
          <w:b/>
          <w:bCs/>
          <w:color w:val="000000" w:themeColor="text1"/>
          <w:sz w:val="26"/>
          <w:szCs w:val="26"/>
        </w:rPr>
      </w:pPr>
      <w:r w:rsidRPr="00BE4713">
        <w:rPr>
          <w:b/>
          <w:bCs/>
          <w:color w:val="000000" w:themeColor="text1"/>
          <w:sz w:val="26"/>
          <w:szCs w:val="26"/>
        </w:rPr>
        <w:t>D.</w:t>
      </w:r>
      <w:r w:rsidRPr="00BE4713">
        <w:rPr>
          <w:b/>
          <w:bCs/>
          <w:color w:val="000000" w:themeColor="text1"/>
          <w:sz w:val="26"/>
          <w:szCs w:val="26"/>
        </w:rPr>
        <w:tab/>
        <w:t>Disposition</w:t>
      </w:r>
    </w:p>
    <w:p w14:paraId="78626665" w14:textId="77777777" w:rsidR="00F55387" w:rsidRPr="00BE4713" w:rsidRDefault="00F55387" w:rsidP="00383317">
      <w:pPr>
        <w:keepNext/>
        <w:widowControl/>
        <w:spacing w:line="360" w:lineRule="auto"/>
        <w:rPr>
          <w:color w:val="000000" w:themeColor="text1"/>
          <w:sz w:val="26"/>
          <w:szCs w:val="26"/>
        </w:rPr>
      </w:pPr>
    </w:p>
    <w:p w14:paraId="71FF34DD" w14:textId="24663969" w:rsidR="00F55387" w:rsidRPr="00BE4713" w:rsidRDefault="00F55387" w:rsidP="00383317">
      <w:pPr>
        <w:keepNext/>
        <w:widowControl/>
        <w:spacing w:line="360" w:lineRule="auto"/>
        <w:ind w:firstLine="1440"/>
        <w:rPr>
          <w:bCs/>
          <w:color w:val="000000" w:themeColor="text1"/>
          <w:sz w:val="26"/>
          <w:szCs w:val="26"/>
        </w:rPr>
      </w:pPr>
      <w:r w:rsidRPr="00BE4713">
        <w:rPr>
          <w:bCs/>
          <w:color w:val="000000" w:themeColor="text1"/>
          <w:sz w:val="26"/>
          <w:szCs w:val="26"/>
        </w:rPr>
        <w:t xml:space="preserve">Before addressing the Exceptions, we note that any issue not specifically discussed shall be deemed to have been duly considered and denied without further discussion.  The Commission is not required to consider expressly or at length each contention or argument raised by the parties.  </w:t>
      </w:r>
      <w:r w:rsidRPr="00BE4713">
        <w:rPr>
          <w:bCs/>
          <w:i/>
          <w:iCs/>
          <w:color w:val="000000" w:themeColor="text1"/>
          <w:sz w:val="26"/>
          <w:szCs w:val="26"/>
        </w:rPr>
        <w:t>Consolidated Rail Corp. v. Pa. PUC</w:t>
      </w:r>
      <w:r w:rsidRPr="00BE4713">
        <w:rPr>
          <w:bCs/>
          <w:color w:val="000000" w:themeColor="text1"/>
          <w:sz w:val="26"/>
          <w:szCs w:val="26"/>
        </w:rPr>
        <w:t>, 625</w:t>
      </w:r>
      <w:r w:rsidR="00383317">
        <w:rPr>
          <w:bCs/>
          <w:color w:val="000000" w:themeColor="text1"/>
          <w:sz w:val="26"/>
          <w:szCs w:val="26"/>
        </w:rPr>
        <w:t> </w:t>
      </w:r>
      <w:r w:rsidRPr="00BE4713">
        <w:rPr>
          <w:bCs/>
          <w:color w:val="000000" w:themeColor="text1"/>
          <w:sz w:val="26"/>
          <w:szCs w:val="26"/>
        </w:rPr>
        <w:t xml:space="preserve">A.2d 741 (Pa. Cmwlth. 1993); </w:t>
      </w:r>
      <w:r w:rsidRPr="00BE4713">
        <w:rPr>
          <w:bCs/>
          <w:i/>
          <w:iCs/>
          <w:color w:val="000000" w:themeColor="text1"/>
          <w:sz w:val="26"/>
          <w:szCs w:val="26"/>
        </w:rPr>
        <w:t>see also</w:t>
      </w:r>
      <w:r w:rsidRPr="00BE4713">
        <w:rPr>
          <w:bCs/>
          <w:color w:val="000000" w:themeColor="text1"/>
          <w:sz w:val="26"/>
          <w:szCs w:val="26"/>
        </w:rPr>
        <w:t xml:space="preserve"> </w:t>
      </w:r>
      <w:r w:rsidRPr="00BE4713">
        <w:rPr>
          <w:bCs/>
          <w:i/>
          <w:iCs/>
          <w:color w:val="000000" w:themeColor="text1"/>
          <w:sz w:val="26"/>
          <w:szCs w:val="26"/>
        </w:rPr>
        <w:t>University of Pennsylvania v. Pa. PUC</w:t>
      </w:r>
      <w:r w:rsidRPr="00BE4713">
        <w:rPr>
          <w:bCs/>
          <w:color w:val="000000" w:themeColor="text1"/>
          <w:sz w:val="26"/>
          <w:szCs w:val="26"/>
        </w:rPr>
        <w:t>, 485</w:t>
      </w:r>
      <w:r w:rsidR="00383317">
        <w:rPr>
          <w:bCs/>
          <w:color w:val="000000" w:themeColor="text1"/>
          <w:sz w:val="26"/>
          <w:szCs w:val="26"/>
        </w:rPr>
        <w:t> </w:t>
      </w:r>
      <w:r w:rsidRPr="00BE4713">
        <w:rPr>
          <w:bCs/>
          <w:color w:val="000000" w:themeColor="text1"/>
          <w:sz w:val="26"/>
          <w:szCs w:val="26"/>
        </w:rPr>
        <w:t>A.2d 1217 (Pa. Cmwlth 1984).  Therefore, any issue that we do not specifically address or delineate in this decision shall be deemed to have been duly considered and denied without further discussion.</w:t>
      </w:r>
    </w:p>
    <w:p w14:paraId="05BAC7E8" w14:textId="7590F97B" w:rsidR="00C44F0C" w:rsidRPr="00BE4713" w:rsidRDefault="00C44F0C" w:rsidP="00E352E8">
      <w:pPr>
        <w:keepNext/>
        <w:widowControl/>
        <w:spacing w:line="360" w:lineRule="auto"/>
        <w:ind w:firstLine="1440"/>
        <w:rPr>
          <w:bCs/>
          <w:color w:val="000000" w:themeColor="text1"/>
          <w:sz w:val="26"/>
          <w:szCs w:val="26"/>
        </w:rPr>
      </w:pPr>
    </w:p>
    <w:p w14:paraId="55BFD067" w14:textId="29A77CA6" w:rsidR="00C44F0C" w:rsidRPr="00BE4713" w:rsidRDefault="00C44F0C" w:rsidP="00E352E8">
      <w:pPr>
        <w:keepNext/>
        <w:widowControl/>
        <w:spacing w:line="360" w:lineRule="auto"/>
        <w:ind w:firstLine="1440"/>
        <w:rPr>
          <w:bCs/>
          <w:color w:val="000000" w:themeColor="text1"/>
          <w:sz w:val="26"/>
          <w:szCs w:val="26"/>
        </w:rPr>
      </w:pPr>
      <w:r w:rsidRPr="00BE4713">
        <w:rPr>
          <w:bCs/>
          <w:color w:val="000000" w:themeColor="text1"/>
          <w:sz w:val="26"/>
          <w:szCs w:val="26"/>
        </w:rPr>
        <w:t xml:space="preserve">At the outset as we noted, </w:t>
      </w:r>
      <w:r w:rsidRPr="00BE4713">
        <w:rPr>
          <w:bCs/>
          <w:i/>
          <w:iCs/>
          <w:color w:val="000000" w:themeColor="text1"/>
          <w:sz w:val="26"/>
          <w:szCs w:val="26"/>
        </w:rPr>
        <w:t>supra,</w:t>
      </w:r>
      <w:r w:rsidRPr="00BE4713">
        <w:rPr>
          <w:bCs/>
          <w:color w:val="000000" w:themeColor="text1"/>
          <w:sz w:val="26"/>
          <w:szCs w:val="26"/>
        </w:rPr>
        <w:t xml:space="preserve"> </w:t>
      </w:r>
      <w:r w:rsidR="005B0FFA" w:rsidRPr="00BE4713">
        <w:rPr>
          <w:bCs/>
          <w:color w:val="000000" w:themeColor="text1"/>
          <w:sz w:val="26"/>
          <w:szCs w:val="26"/>
        </w:rPr>
        <w:t xml:space="preserve">Nelli Belder filed the Complaint on behalf of B&amp;Z Holdings, LLC.  </w:t>
      </w:r>
      <w:r w:rsidR="0038642D" w:rsidRPr="00BE4713">
        <w:rPr>
          <w:bCs/>
          <w:color w:val="000000" w:themeColor="text1"/>
          <w:sz w:val="26"/>
          <w:szCs w:val="26"/>
        </w:rPr>
        <w:t xml:space="preserve">Consequently, due to inadvertent oversight Nelli Belder was listed as the Complainant instead of </w:t>
      </w:r>
      <w:r w:rsidR="00210FDE" w:rsidRPr="00BE4713">
        <w:rPr>
          <w:bCs/>
          <w:color w:val="000000" w:themeColor="text1"/>
          <w:sz w:val="26"/>
          <w:szCs w:val="26"/>
        </w:rPr>
        <w:t xml:space="preserve">B&amp;Z Holdings </w:t>
      </w:r>
      <w:r w:rsidR="0038642D" w:rsidRPr="00BE4713">
        <w:rPr>
          <w:bCs/>
          <w:color w:val="000000" w:themeColor="text1"/>
          <w:sz w:val="26"/>
          <w:szCs w:val="26"/>
        </w:rPr>
        <w:t xml:space="preserve">in </w:t>
      </w:r>
      <w:r w:rsidR="005B0FFA" w:rsidRPr="00BE4713">
        <w:rPr>
          <w:bCs/>
          <w:color w:val="000000" w:themeColor="text1"/>
          <w:sz w:val="26"/>
          <w:szCs w:val="26"/>
        </w:rPr>
        <w:t>the Commission’s case tracking system</w:t>
      </w:r>
      <w:r w:rsidR="00210FDE" w:rsidRPr="00BE4713">
        <w:rPr>
          <w:bCs/>
          <w:color w:val="000000" w:themeColor="text1"/>
          <w:sz w:val="26"/>
          <w:szCs w:val="26"/>
        </w:rPr>
        <w:t xml:space="preserve">.  </w:t>
      </w:r>
      <w:r w:rsidR="0032664B" w:rsidRPr="00BE4713">
        <w:rPr>
          <w:bCs/>
          <w:color w:val="000000" w:themeColor="text1"/>
          <w:sz w:val="26"/>
          <w:szCs w:val="26"/>
        </w:rPr>
        <w:t xml:space="preserve">ALJ Vero recognized </w:t>
      </w:r>
      <w:r w:rsidR="00925074" w:rsidRPr="00BE4713">
        <w:rPr>
          <w:bCs/>
          <w:color w:val="000000" w:themeColor="text1"/>
          <w:sz w:val="26"/>
          <w:szCs w:val="26"/>
        </w:rPr>
        <w:t xml:space="preserve">the issue in the Initial Decision and stated in Footnote 1 that </w:t>
      </w:r>
      <w:r w:rsidR="00E42AE8" w:rsidRPr="00BE4713">
        <w:rPr>
          <w:bCs/>
          <w:color w:val="000000" w:themeColor="text1"/>
          <w:sz w:val="26"/>
          <w:szCs w:val="26"/>
        </w:rPr>
        <w:t xml:space="preserve">the </w:t>
      </w:r>
      <w:r w:rsidR="00925074" w:rsidRPr="00BE4713">
        <w:rPr>
          <w:bCs/>
          <w:color w:val="000000" w:themeColor="text1"/>
          <w:sz w:val="26"/>
          <w:szCs w:val="26"/>
        </w:rPr>
        <w:t xml:space="preserve">case caption </w:t>
      </w:r>
      <w:r w:rsidR="00317A94" w:rsidRPr="00BE4713">
        <w:rPr>
          <w:bCs/>
          <w:color w:val="000000" w:themeColor="text1"/>
          <w:sz w:val="26"/>
          <w:szCs w:val="26"/>
        </w:rPr>
        <w:t>was</w:t>
      </w:r>
      <w:r w:rsidR="00925074" w:rsidRPr="00BE4713">
        <w:rPr>
          <w:bCs/>
          <w:color w:val="000000" w:themeColor="text1"/>
          <w:sz w:val="26"/>
          <w:szCs w:val="26"/>
        </w:rPr>
        <w:t xml:space="preserve"> corrected to reflect that B&amp;Z Holdings, LLC is the Complainant, as Nelli Belder was incorrectly identified in the </w:t>
      </w:r>
      <w:r w:rsidR="00317A94" w:rsidRPr="00BE4713">
        <w:rPr>
          <w:bCs/>
          <w:color w:val="000000" w:themeColor="text1"/>
          <w:sz w:val="26"/>
          <w:szCs w:val="26"/>
        </w:rPr>
        <w:t xml:space="preserve">case.  Therefore, </w:t>
      </w:r>
      <w:r w:rsidR="007B0AE2" w:rsidRPr="00BE4713">
        <w:rPr>
          <w:bCs/>
          <w:color w:val="000000" w:themeColor="text1"/>
          <w:sz w:val="26"/>
          <w:szCs w:val="26"/>
        </w:rPr>
        <w:t xml:space="preserve">this order </w:t>
      </w:r>
      <w:r w:rsidR="00822245" w:rsidRPr="00BE4713">
        <w:rPr>
          <w:bCs/>
          <w:color w:val="000000" w:themeColor="text1"/>
          <w:sz w:val="26"/>
          <w:szCs w:val="26"/>
        </w:rPr>
        <w:t>uses B&amp;Z Holdings, LLC</w:t>
      </w:r>
      <w:r w:rsidR="00AF4B8F" w:rsidRPr="00BE4713">
        <w:rPr>
          <w:bCs/>
          <w:color w:val="000000" w:themeColor="text1"/>
          <w:sz w:val="26"/>
          <w:szCs w:val="26"/>
        </w:rPr>
        <w:t xml:space="preserve">.  Also, the Secretary’s Bureau shall </w:t>
      </w:r>
      <w:r w:rsidR="00450FC9" w:rsidRPr="00BE4713">
        <w:rPr>
          <w:bCs/>
          <w:color w:val="000000" w:themeColor="text1"/>
          <w:sz w:val="26"/>
          <w:szCs w:val="26"/>
        </w:rPr>
        <w:t xml:space="preserve">change the case </w:t>
      </w:r>
      <w:r w:rsidR="005554BB" w:rsidRPr="00BE4713">
        <w:rPr>
          <w:bCs/>
          <w:color w:val="000000" w:themeColor="text1"/>
          <w:sz w:val="26"/>
          <w:szCs w:val="26"/>
        </w:rPr>
        <w:t xml:space="preserve">tracking system </w:t>
      </w:r>
      <w:r w:rsidR="00450FC9" w:rsidRPr="00BE4713">
        <w:rPr>
          <w:bCs/>
          <w:color w:val="000000" w:themeColor="text1"/>
          <w:sz w:val="26"/>
          <w:szCs w:val="26"/>
        </w:rPr>
        <w:t xml:space="preserve">information to accurately </w:t>
      </w:r>
      <w:r w:rsidR="005554BB" w:rsidRPr="00BE4713">
        <w:rPr>
          <w:bCs/>
          <w:color w:val="000000" w:themeColor="text1"/>
          <w:sz w:val="26"/>
          <w:szCs w:val="26"/>
        </w:rPr>
        <w:t>reflect Parties to this proceeding.</w:t>
      </w:r>
    </w:p>
    <w:p w14:paraId="28FFD1A4" w14:textId="7256FE4C" w:rsidR="00F55387" w:rsidRPr="00BE4713" w:rsidRDefault="00F55387" w:rsidP="00E352E8">
      <w:pPr>
        <w:widowControl/>
        <w:spacing w:line="360" w:lineRule="auto"/>
        <w:ind w:firstLine="1440"/>
        <w:rPr>
          <w:color w:val="000000" w:themeColor="text1"/>
          <w:sz w:val="26"/>
          <w:szCs w:val="26"/>
        </w:rPr>
      </w:pPr>
    </w:p>
    <w:p w14:paraId="0E66AF96" w14:textId="6CF9B13B" w:rsidR="00652574" w:rsidRPr="00BE4713" w:rsidRDefault="00652574" w:rsidP="00E352E8">
      <w:pPr>
        <w:keepNext/>
        <w:widowControl/>
        <w:spacing w:line="360" w:lineRule="auto"/>
        <w:ind w:firstLine="720"/>
        <w:rPr>
          <w:b/>
          <w:bCs/>
          <w:color w:val="000000" w:themeColor="text1"/>
          <w:sz w:val="26"/>
          <w:szCs w:val="26"/>
        </w:rPr>
      </w:pPr>
      <w:r w:rsidRPr="00BE4713">
        <w:rPr>
          <w:b/>
          <w:bCs/>
          <w:color w:val="000000" w:themeColor="text1"/>
          <w:sz w:val="26"/>
          <w:szCs w:val="26"/>
        </w:rPr>
        <w:t>1.</w:t>
      </w:r>
      <w:r w:rsidRPr="00BE4713">
        <w:rPr>
          <w:b/>
          <w:bCs/>
          <w:color w:val="000000" w:themeColor="text1"/>
          <w:sz w:val="26"/>
          <w:szCs w:val="26"/>
        </w:rPr>
        <w:tab/>
        <w:t>First Exception</w:t>
      </w:r>
    </w:p>
    <w:p w14:paraId="421111F1" w14:textId="77777777" w:rsidR="00144687" w:rsidRPr="00BE4713" w:rsidRDefault="00144687" w:rsidP="00E352E8">
      <w:pPr>
        <w:keepNext/>
        <w:widowControl/>
        <w:spacing w:line="360" w:lineRule="auto"/>
        <w:ind w:firstLine="720"/>
        <w:rPr>
          <w:color w:val="000000" w:themeColor="text1"/>
          <w:sz w:val="26"/>
          <w:szCs w:val="26"/>
        </w:rPr>
      </w:pPr>
    </w:p>
    <w:p w14:paraId="0CA9D24C" w14:textId="6FBBF679" w:rsidR="00233D72" w:rsidRPr="00BE4713" w:rsidRDefault="00875C5C" w:rsidP="00E352E8">
      <w:pPr>
        <w:keepNext/>
        <w:widowControl/>
        <w:spacing w:line="360" w:lineRule="auto"/>
        <w:ind w:firstLine="1440"/>
        <w:rPr>
          <w:color w:val="000000" w:themeColor="text1"/>
          <w:sz w:val="26"/>
          <w:szCs w:val="26"/>
        </w:rPr>
      </w:pPr>
      <w:r w:rsidRPr="00BE4713">
        <w:rPr>
          <w:color w:val="000000" w:themeColor="text1"/>
          <w:sz w:val="26"/>
          <w:szCs w:val="26"/>
        </w:rPr>
        <w:t xml:space="preserve">The </w:t>
      </w:r>
      <w:r w:rsidR="003400BA" w:rsidRPr="00BE4713">
        <w:rPr>
          <w:color w:val="000000" w:themeColor="text1"/>
          <w:sz w:val="26"/>
          <w:szCs w:val="26"/>
        </w:rPr>
        <w:t xml:space="preserve">Respondent presented uncontradicted evidence that the address for </w:t>
      </w:r>
      <w:r w:rsidRPr="00BE4713">
        <w:rPr>
          <w:color w:val="000000" w:themeColor="text1"/>
          <w:sz w:val="26"/>
          <w:szCs w:val="26"/>
        </w:rPr>
        <w:t xml:space="preserve">the </w:t>
      </w:r>
      <w:r w:rsidR="00CA7434" w:rsidRPr="00BE4713">
        <w:rPr>
          <w:color w:val="000000" w:themeColor="text1"/>
          <w:sz w:val="26"/>
          <w:szCs w:val="26"/>
        </w:rPr>
        <w:t>Complainant</w:t>
      </w:r>
      <w:r w:rsidR="003400BA" w:rsidRPr="00BE4713">
        <w:rPr>
          <w:color w:val="000000" w:themeColor="text1"/>
          <w:sz w:val="26"/>
          <w:szCs w:val="26"/>
        </w:rPr>
        <w:t xml:space="preserve"> that it used during the period from the discovery of foreign load until being advised by </w:t>
      </w:r>
      <w:r w:rsidR="00C5098F" w:rsidRPr="00BE4713">
        <w:rPr>
          <w:color w:val="000000" w:themeColor="text1"/>
          <w:sz w:val="26"/>
          <w:szCs w:val="26"/>
        </w:rPr>
        <w:t xml:space="preserve">the </w:t>
      </w:r>
      <w:r w:rsidR="003400BA" w:rsidRPr="00BE4713">
        <w:rPr>
          <w:color w:val="000000" w:themeColor="text1"/>
          <w:sz w:val="26"/>
          <w:szCs w:val="26"/>
        </w:rPr>
        <w:t xml:space="preserve">Complainant of a different address was the one it found by a search of public records.  Tr. at 25, </w:t>
      </w:r>
      <w:r w:rsidR="007143AB" w:rsidRPr="00BE4713">
        <w:rPr>
          <w:color w:val="000000" w:themeColor="text1"/>
          <w:sz w:val="26"/>
          <w:szCs w:val="26"/>
        </w:rPr>
        <w:t xml:space="preserve">PECO Exh. 3.  Specifically, </w:t>
      </w:r>
      <w:r w:rsidR="00C5098F" w:rsidRPr="00BE4713">
        <w:rPr>
          <w:color w:val="000000" w:themeColor="text1"/>
          <w:sz w:val="26"/>
          <w:szCs w:val="26"/>
        </w:rPr>
        <w:t xml:space="preserve">the </w:t>
      </w:r>
      <w:r w:rsidR="007143AB" w:rsidRPr="00BE4713">
        <w:rPr>
          <w:color w:val="000000" w:themeColor="text1"/>
          <w:sz w:val="26"/>
          <w:szCs w:val="26"/>
        </w:rPr>
        <w:t xml:space="preserve">Respondent’s legal department conducted a search of the Philadelphia tax records and that search produced the address 1051 County Line Road Unit, Huntingdon Valley, PA 19006.  Consequently, </w:t>
      </w:r>
      <w:r w:rsidR="00C5098F" w:rsidRPr="00BE4713">
        <w:rPr>
          <w:color w:val="000000" w:themeColor="text1"/>
          <w:sz w:val="26"/>
          <w:szCs w:val="26"/>
        </w:rPr>
        <w:t xml:space="preserve">the </w:t>
      </w:r>
      <w:r w:rsidR="007143AB" w:rsidRPr="00BE4713">
        <w:rPr>
          <w:color w:val="000000" w:themeColor="text1"/>
          <w:sz w:val="26"/>
          <w:szCs w:val="26"/>
        </w:rPr>
        <w:t xml:space="preserve">Respondent used that address for </w:t>
      </w:r>
      <w:r w:rsidR="00C5098F" w:rsidRPr="00BE4713">
        <w:rPr>
          <w:color w:val="000000" w:themeColor="text1"/>
          <w:sz w:val="26"/>
          <w:szCs w:val="26"/>
        </w:rPr>
        <w:t xml:space="preserve">the </w:t>
      </w:r>
      <w:r w:rsidR="007143AB" w:rsidRPr="00BE4713">
        <w:rPr>
          <w:color w:val="000000" w:themeColor="text1"/>
          <w:sz w:val="26"/>
          <w:szCs w:val="26"/>
        </w:rPr>
        <w:t xml:space="preserve">Complainant until informed of a different address by </w:t>
      </w:r>
      <w:r w:rsidR="00C5098F" w:rsidRPr="00BE4713">
        <w:rPr>
          <w:color w:val="000000" w:themeColor="text1"/>
          <w:sz w:val="26"/>
          <w:szCs w:val="26"/>
        </w:rPr>
        <w:t xml:space="preserve">the </w:t>
      </w:r>
      <w:r w:rsidR="007143AB" w:rsidRPr="00BE4713">
        <w:rPr>
          <w:color w:val="000000" w:themeColor="text1"/>
          <w:sz w:val="26"/>
          <w:szCs w:val="26"/>
        </w:rPr>
        <w:t>Complainant.</w:t>
      </w:r>
      <w:r w:rsidR="00CA7434" w:rsidRPr="00BE4713">
        <w:rPr>
          <w:color w:val="000000" w:themeColor="text1"/>
          <w:sz w:val="26"/>
          <w:szCs w:val="26"/>
        </w:rPr>
        <w:t xml:space="preserve">  We have previously directed utilities</w:t>
      </w:r>
      <w:r w:rsidR="00A440CE" w:rsidRPr="00BE4713">
        <w:rPr>
          <w:color w:val="000000" w:themeColor="text1"/>
          <w:sz w:val="26"/>
          <w:szCs w:val="26"/>
        </w:rPr>
        <w:t>,</w:t>
      </w:r>
      <w:r w:rsidR="00CA7434" w:rsidRPr="00BE4713">
        <w:rPr>
          <w:color w:val="000000" w:themeColor="text1"/>
          <w:sz w:val="26"/>
          <w:szCs w:val="26"/>
        </w:rPr>
        <w:t xml:space="preserve"> when there is a foreign load situation</w:t>
      </w:r>
      <w:r w:rsidR="00A440CE" w:rsidRPr="00BE4713">
        <w:rPr>
          <w:color w:val="000000" w:themeColor="text1"/>
          <w:sz w:val="26"/>
          <w:szCs w:val="26"/>
        </w:rPr>
        <w:t>,</w:t>
      </w:r>
      <w:r w:rsidR="00CA7434" w:rsidRPr="00BE4713">
        <w:rPr>
          <w:color w:val="000000" w:themeColor="text1"/>
          <w:sz w:val="26"/>
          <w:szCs w:val="26"/>
        </w:rPr>
        <w:t xml:space="preserve"> to “exercise diligence in verifying the name of a property owner through available means (such as checking publicly-available property records)</w:t>
      </w:r>
      <w:r w:rsidR="00383317">
        <w:rPr>
          <w:color w:val="000000" w:themeColor="text1"/>
          <w:sz w:val="26"/>
          <w:szCs w:val="26"/>
        </w:rPr>
        <w:t>.</w:t>
      </w:r>
      <w:r w:rsidR="00CA7434" w:rsidRPr="00BE4713">
        <w:rPr>
          <w:color w:val="000000" w:themeColor="text1"/>
          <w:sz w:val="26"/>
          <w:szCs w:val="26"/>
        </w:rPr>
        <w:t xml:space="preserve">”  </w:t>
      </w:r>
      <w:r w:rsidR="00CA7434" w:rsidRPr="00BE4713">
        <w:rPr>
          <w:i/>
          <w:iCs/>
          <w:color w:val="000000" w:themeColor="text1"/>
          <w:sz w:val="26"/>
          <w:szCs w:val="26"/>
        </w:rPr>
        <w:t>McGee</w:t>
      </w:r>
      <w:r w:rsidR="00CA7434" w:rsidRPr="00BE4713">
        <w:rPr>
          <w:color w:val="000000" w:themeColor="text1"/>
          <w:sz w:val="26"/>
          <w:szCs w:val="26"/>
        </w:rPr>
        <w:t xml:space="preserve">, </w:t>
      </w:r>
      <w:r w:rsidR="00CA7434" w:rsidRPr="00BE4713">
        <w:rPr>
          <w:i/>
          <w:iCs/>
          <w:color w:val="000000" w:themeColor="text1"/>
          <w:sz w:val="26"/>
          <w:szCs w:val="26"/>
        </w:rPr>
        <w:t>supra</w:t>
      </w:r>
      <w:r w:rsidR="00CA7434" w:rsidRPr="00BE4713">
        <w:rPr>
          <w:color w:val="000000" w:themeColor="text1"/>
          <w:sz w:val="26"/>
          <w:szCs w:val="26"/>
        </w:rPr>
        <w:t xml:space="preserve"> at 30.  This is exactly what </w:t>
      </w:r>
      <w:r w:rsidR="00C5098F" w:rsidRPr="00BE4713">
        <w:rPr>
          <w:color w:val="000000" w:themeColor="text1"/>
          <w:sz w:val="26"/>
          <w:szCs w:val="26"/>
        </w:rPr>
        <w:t xml:space="preserve">the </w:t>
      </w:r>
      <w:r w:rsidR="00CA7434" w:rsidRPr="00BE4713">
        <w:rPr>
          <w:color w:val="000000" w:themeColor="text1"/>
          <w:sz w:val="26"/>
          <w:szCs w:val="26"/>
        </w:rPr>
        <w:t xml:space="preserve">Respondent here did. </w:t>
      </w:r>
      <w:r w:rsidR="00176B03" w:rsidRPr="00BE4713">
        <w:rPr>
          <w:color w:val="000000" w:themeColor="text1"/>
          <w:sz w:val="26"/>
          <w:szCs w:val="26"/>
        </w:rPr>
        <w:t xml:space="preserve"> </w:t>
      </w:r>
      <w:r w:rsidR="00C5098F" w:rsidRPr="00BE4713">
        <w:rPr>
          <w:color w:val="000000" w:themeColor="text1"/>
          <w:sz w:val="26"/>
          <w:szCs w:val="26"/>
        </w:rPr>
        <w:t xml:space="preserve">The </w:t>
      </w:r>
      <w:r w:rsidR="00176B03" w:rsidRPr="00BE4713">
        <w:rPr>
          <w:color w:val="000000" w:themeColor="text1"/>
          <w:sz w:val="26"/>
          <w:szCs w:val="26"/>
        </w:rPr>
        <w:t xml:space="preserve">Complainant’s failure to ensure that its correct mailing address was available to </w:t>
      </w:r>
      <w:r w:rsidR="00C5098F" w:rsidRPr="00BE4713">
        <w:rPr>
          <w:color w:val="000000" w:themeColor="text1"/>
          <w:sz w:val="26"/>
          <w:szCs w:val="26"/>
        </w:rPr>
        <w:t xml:space="preserve">the </w:t>
      </w:r>
      <w:r w:rsidR="00176B03" w:rsidRPr="00BE4713">
        <w:rPr>
          <w:color w:val="000000" w:themeColor="text1"/>
          <w:sz w:val="26"/>
          <w:szCs w:val="26"/>
        </w:rPr>
        <w:t>Respondent</w:t>
      </w:r>
      <w:r w:rsidR="0099579E" w:rsidRPr="00BE4713">
        <w:rPr>
          <w:color w:val="000000" w:themeColor="text1"/>
          <w:sz w:val="26"/>
          <w:szCs w:val="26"/>
        </w:rPr>
        <w:t xml:space="preserve"> is attributable only to </w:t>
      </w:r>
      <w:r w:rsidR="00C5098F" w:rsidRPr="00BE4713">
        <w:rPr>
          <w:color w:val="000000" w:themeColor="text1"/>
          <w:sz w:val="26"/>
          <w:szCs w:val="26"/>
        </w:rPr>
        <w:t xml:space="preserve">the </w:t>
      </w:r>
      <w:r w:rsidR="0099579E" w:rsidRPr="00BE4713">
        <w:rPr>
          <w:color w:val="000000" w:themeColor="text1"/>
          <w:sz w:val="26"/>
          <w:szCs w:val="26"/>
        </w:rPr>
        <w:t>Complainant itself.</w:t>
      </w:r>
    </w:p>
    <w:p w14:paraId="74CE85B1" w14:textId="77777777" w:rsidR="00233D72" w:rsidRPr="00BE4713" w:rsidRDefault="00233D72" w:rsidP="00E352E8">
      <w:pPr>
        <w:widowControl/>
        <w:spacing w:line="360" w:lineRule="auto"/>
        <w:rPr>
          <w:color w:val="000000" w:themeColor="text1"/>
          <w:sz w:val="26"/>
          <w:szCs w:val="26"/>
        </w:rPr>
      </w:pPr>
    </w:p>
    <w:p w14:paraId="021FD727" w14:textId="18FE8CAC" w:rsidR="00F55387" w:rsidRPr="00BE4713" w:rsidRDefault="00CA7434" w:rsidP="00383317">
      <w:pPr>
        <w:widowControl/>
        <w:spacing w:line="360" w:lineRule="auto"/>
        <w:ind w:firstLine="1440"/>
        <w:rPr>
          <w:color w:val="000000" w:themeColor="text1"/>
          <w:sz w:val="26"/>
          <w:szCs w:val="26"/>
        </w:rPr>
      </w:pPr>
      <w:r w:rsidRPr="00BE4713">
        <w:rPr>
          <w:color w:val="000000" w:themeColor="text1"/>
          <w:sz w:val="26"/>
          <w:szCs w:val="26"/>
        </w:rPr>
        <w:t xml:space="preserve">Consequently, we shall deny </w:t>
      </w:r>
      <w:r w:rsidR="00C5098F" w:rsidRPr="00BE4713">
        <w:rPr>
          <w:color w:val="000000" w:themeColor="text1"/>
          <w:sz w:val="26"/>
          <w:szCs w:val="26"/>
        </w:rPr>
        <w:t xml:space="preserve">the </w:t>
      </w:r>
      <w:r w:rsidRPr="00BE4713">
        <w:rPr>
          <w:color w:val="000000" w:themeColor="text1"/>
          <w:sz w:val="26"/>
          <w:szCs w:val="26"/>
        </w:rPr>
        <w:t xml:space="preserve">Complainant’s </w:t>
      </w:r>
      <w:r w:rsidR="00FF7951" w:rsidRPr="00BE4713">
        <w:rPr>
          <w:color w:val="000000" w:themeColor="text1"/>
          <w:sz w:val="26"/>
          <w:szCs w:val="26"/>
        </w:rPr>
        <w:t>first Exception.</w:t>
      </w:r>
    </w:p>
    <w:p w14:paraId="78674EB0" w14:textId="77777777" w:rsidR="00803DFB" w:rsidRPr="00BE4713" w:rsidRDefault="00803DFB" w:rsidP="00383317">
      <w:pPr>
        <w:widowControl/>
        <w:spacing w:line="360" w:lineRule="auto"/>
        <w:ind w:firstLine="1440"/>
        <w:rPr>
          <w:color w:val="000000" w:themeColor="text1"/>
          <w:sz w:val="26"/>
          <w:szCs w:val="26"/>
        </w:rPr>
      </w:pPr>
    </w:p>
    <w:p w14:paraId="09DFE3A1" w14:textId="7F478C95" w:rsidR="00652574" w:rsidRPr="00BE4713" w:rsidRDefault="00652574" w:rsidP="00383317">
      <w:pPr>
        <w:keepNext/>
        <w:widowControl/>
        <w:spacing w:line="360" w:lineRule="auto"/>
        <w:ind w:firstLine="720"/>
        <w:rPr>
          <w:b/>
          <w:bCs/>
          <w:color w:val="000000" w:themeColor="text1"/>
          <w:sz w:val="26"/>
          <w:szCs w:val="26"/>
        </w:rPr>
      </w:pPr>
      <w:r w:rsidRPr="00BE4713">
        <w:rPr>
          <w:b/>
          <w:bCs/>
          <w:color w:val="000000" w:themeColor="text1"/>
          <w:sz w:val="26"/>
          <w:szCs w:val="26"/>
        </w:rPr>
        <w:t>2.</w:t>
      </w:r>
      <w:r w:rsidRPr="00BE4713">
        <w:rPr>
          <w:b/>
          <w:bCs/>
          <w:color w:val="000000" w:themeColor="text1"/>
          <w:sz w:val="26"/>
          <w:szCs w:val="26"/>
        </w:rPr>
        <w:tab/>
        <w:t>Second Exception</w:t>
      </w:r>
    </w:p>
    <w:p w14:paraId="01952275" w14:textId="77777777" w:rsidR="00144687" w:rsidRPr="00BE4713" w:rsidRDefault="00144687" w:rsidP="00383317">
      <w:pPr>
        <w:keepNext/>
        <w:widowControl/>
        <w:spacing w:line="360" w:lineRule="auto"/>
        <w:rPr>
          <w:color w:val="000000" w:themeColor="text1"/>
          <w:sz w:val="26"/>
          <w:szCs w:val="26"/>
        </w:rPr>
      </w:pPr>
    </w:p>
    <w:p w14:paraId="47934808" w14:textId="0771289A" w:rsidR="00F55387" w:rsidRPr="00BE4713" w:rsidRDefault="00A440CE" w:rsidP="00383317">
      <w:pPr>
        <w:keepNext/>
        <w:widowControl/>
        <w:spacing w:line="360" w:lineRule="auto"/>
        <w:ind w:firstLine="1440"/>
        <w:rPr>
          <w:color w:val="000000" w:themeColor="text1"/>
          <w:sz w:val="26"/>
          <w:szCs w:val="26"/>
        </w:rPr>
      </w:pPr>
      <w:r w:rsidRPr="00BE4713">
        <w:rPr>
          <w:color w:val="000000" w:themeColor="text1"/>
          <w:sz w:val="26"/>
          <w:szCs w:val="26"/>
        </w:rPr>
        <w:t xml:space="preserve">The evidence adduced at the Hearing in this case makes it abundantly clear that the Respondent did not re-list the account at the Service </w:t>
      </w:r>
      <w:r w:rsidR="00EF3B85">
        <w:rPr>
          <w:color w:val="000000" w:themeColor="text1"/>
          <w:sz w:val="26"/>
          <w:szCs w:val="26"/>
        </w:rPr>
        <w:t>Address</w:t>
      </w:r>
      <w:r w:rsidRPr="00BE4713">
        <w:rPr>
          <w:color w:val="000000" w:themeColor="text1"/>
          <w:sz w:val="26"/>
          <w:szCs w:val="26"/>
        </w:rPr>
        <w:t xml:space="preserve"> in the name of the tenant upon verifying that the foreign load had been corrected</w:t>
      </w:r>
      <w:r w:rsidR="00CF1462" w:rsidRPr="00BE4713">
        <w:rPr>
          <w:color w:val="000000" w:themeColor="text1"/>
          <w:sz w:val="26"/>
          <w:szCs w:val="26"/>
        </w:rPr>
        <w:t xml:space="preserve">.  Foreign load was discovered by the Respondent on May 17, 2018.  </w:t>
      </w:r>
      <w:r w:rsidR="00BE662B" w:rsidRPr="00BE4713">
        <w:rPr>
          <w:color w:val="000000" w:themeColor="text1"/>
          <w:sz w:val="26"/>
          <w:szCs w:val="26"/>
        </w:rPr>
        <w:t xml:space="preserve">Tr. </w:t>
      </w:r>
      <w:r w:rsidR="00931A14" w:rsidRPr="00BE4713">
        <w:rPr>
          <w:color w:val="000000" w:themeColor="text1"/>
          <w:sz w:val="26"/>
          <w:szCs w:val="26"/>
        </w:rPr>
        <w:t>a</w:t>
      </w:r>
      <w:r w:rsidR="00BE662B" w:rsidRPr="00BE4713">
        <w:rPr>
          <w:color w:val="000000" w:themeColor="text1"/>
          <w:sz w:val="26"/>
          <w:szCs w:val="26"/>
        </w:rPr>
        <w:t xml:space="preserve">t 113, </w:t>
      </w:r>
      <w:r w:rsidR="00E66D09" w:rsidRPr="00BE4713">
        <w:rPr>
          <w:color w:val="000000" w:themeColor="text1"/>
          <w:sz w:val="26"/>
          <w:szCs w:val="26"/>
        </w:rPr>
        <w:t xml:space="preserve">PECO Exh. 3.  The discovery of the foreign load resulted from an on-site investigation by </w:t>
      </w:r>
      <w:r w:rsidR="002F0298" w:rsidRPr="00BE4713">
        <w:rPr>
          <w:color w:val="000000" w:themeColor="text1"/>
          <w:sz w:val="26"/>
          <w:szCs w:val="26"/>
        </w:rPr>
        <w:t xml:space="preserve">the </w:t>
      </w:r>
      <w:r w:rsidR="00E66D09" w:rsidRPr="00BE4713">
        <w:rPr>
          <w:color w:val="000000" w:themeColor="text1"/>
          <w:sz w:val="26"/>
          <w:szCs w:val="26"/>
        </w:rPr>
        <w:t xml:space="preserve">Respondent in response to an inquiry by the Service </w:t>
      </w:r>
      <w:r w:rsidR="00EF3B85">
        <w:rPr>
          <w:color w:val="000000" w:themeColor="text1"/>
          <w:sz w:val="26"/>
          <w:szCs w:val="26"/>
        </w:rPr>
        <w:t>Address</w:t>
      </w:r>
      <w:r w:rsidR="00E66D09" w:rsidRPr="00BE4713">
        <w:rPr>
          <w:color w:val="000000" w:themeColor="text1"/>
          <w:sz w:val="26"/>
          <w:szCs w:val="26"/>
        </w:rPr>
        <w:t>’s first-floor tenant that his bills seemed high and that he suspected there was foreign load.</w:t>
      </w:r>
      <w:r w:rsidR="004423AE" w:rsidRPr="00BE4713">
        <w:rPr>
          <w:color w:val="000000" w:themeColor="text1"/>
          <w:sz w:val="26"/>
          <w:szCs w:val="26"/>
        </w:rPr>
        <w:t xml:space="preserve">  </w:t>
      </w:r>
      <w:r w:rsidR="002F0298" w:rsidRPr="00BE4713">
        <w:rPr>
          <w:color w:val="000000" w:themeColor="text1"/>
          <w:sz w:val="26"/>
          <w:szCs w:val="26"/>
        </w:rPr>
        <w:t xml:space="preserve">The </w:t>
      </w:r>
      <w:r w:rsidR="004423AE" w:rsidRPr="00BE4713">
        <w:rPr>
          <w:color w:val="000000" w:themeColor="text1"/>
          <w:sz w:val="26"/>
          <w:szCs w:val="26"/>
        </w:rPr>
        <w:t xml:space="preserve">Respondent’s on-site investigation confirming foreign load on the tenant’s account caused </w:t>
      </w:r>
      <w:r w:rsidR="002F0298" w:rsidRPr="00BE4713">
        <w:rPr>
          <w:color w:val="000000" w:themeColor="text1"/>
          <w:sz w:val="26"/>
          <w:szCs w:val="26"/>
        </w:rPr>
        <w:t xml:space="preserve">the </w:t>
      </w:r>
      <w:r w:rsidR="004423AE" w:rsidRPr="00BE4713">
        <w:rPr>
          <w:color w:val="000000" w:themeColor="text1"/>
          <w:sz w:val="26"/>
          <w:szCs w:val="26"/>
        </w:rPr>
        <w:t xml:space="preserve">Respondent to transfer the account balance to a new account in </w:t>
      </w:r>
      <w:r w:rsidR="002F0298" w:rsidRPr="00BE4713">
        <w:rPr>
          <w:color w:val="000000" w:themeColor="text1"/>
          <w:sz w:val="26"/>
          <w:szCs w:val="26"/>
        </w:rPr>
        <w:t xml:space="preserve">the </w:t>
      </w:r>
      <w:r w:rsidR="004423AE" w:rsidRPr="00BE4713">
        <w:rPr>
          <w:color w:val="000000" w:themeColor="text1"/>
          <w:sz w:val="26"/>
          <w:szCs w:val="26"/>
        </w:rPr>
        <w:t xml:space="preserve">Complainant’s name and begin billing </w:t>
      </w:r>
      <w:r w:rsidR="002F0298" w:rsidRPr="00BE4713">
        <w:rPr>
          <w:color w:val="000000" w:themeColor="text1"/>
          <w:sz w:val="26"/>
          <w:szCs w:val="26"/>
        </w:rPr>
        <w:t xml:space="preserve">the </w:t>
      </w:r>
      <w:r w:rsidR="004423AE" w:rsidRPr="00BE4713">
        <w:rPr>
          <w:color w:val="000000" w:themeColor="text1"/>
          <w:sz w:val="26"/>
          <w:szCs w:val="26"/>
        </w:rPr>
        <w:t>Complainant as of May 17, 2018, in accordance with the requirements of 66</w:t>
      </w:r>
      <w:r w:rsidR="00922C07">
        <w:rPr>
          <w:color w:val="000000" w:themeColor="text1"/>
          <w:sz w:val="26"/>
          <w:szCs w:val="26"/>
        </w:rPr>
        <w:t> </w:t>
      </w:r>
      <w:r w:rsidR="004423AE" w:rsidRPr="00BE4713">
        <w:rPr>
          <w:color w:val="000000" w:themeColor="text1"/>
          <w:sz w:val="26"/>
          <w:szCs w:val="26"/>
        </w:rPr>
        <w:t>Pa. C.S. § 1529.1.  On December 20</w:t>
      </w:r>
      <w:r w:rsidR="00457CBE" w:rsidRPr="00BE4713">
        <w:rPr>
          <w:color w:val="000000" w:themeColor="text1"/>
          <w:sz w:val="26"/>
          <w:szCs w:val="26"/>
        </w:rPr>
        <w:t xml:space="preserve">, 2019, </w:t>
      </w:r>
      <w:r w:rsidR="002F0298" w:rsidRPr="00BE4713">
        <w:rPr>
          <w:color w:val="000000" w:themeColor="text1"/>
          <w:sz w:val="26"/>
          <w:szCs w:val="26"/>
        </w:rPr>
        <w:t xml:space="preserve">the </w:t>
      </w:r>
      <w:r w:rsidR="00457CBE" w:rsidRPr="00BE4713">
        <w:rPr>
          <w:color w:val="000000" w:themeColor="text1"/>
          <w:sz w:val="26"/>
          <w:szCs w:val="26"/>
        </w:rPr>
        <w:t xml:space="preserve">Complainant notified </w:t>
      </w:r>
      <w:r w:rsidR="002F0298" w:rsidRPr="00BE4713">
        <w:rPr>
          <w:color w:val="000000" w:themeColor="text1"/>
          <w:sz w:val="26"/>
          <w:szCs w:val="26"/>
        </w:rPr>
        <w:t xml:space="preserve">the </w:t>
      </w:r>
      <w:r w:rsidR="00457CBE" w:rsidRPr="00BE4713">
        <w:rPr>
          <w:color w:val="000000" w:themeColor="text1"/>
          <w:sz w:val="26"/>
          <w:szCs w:val="26"/>
        </w:rPr>
        <w:t xml:space="preserve">Respondent that the foreign load had been corrected.  Tr. </w:t>
      </w:r>
      <w:r w:rsidR="00931A14" w:rsidRPr="00BE4713">
        <w:rPr>
          <w:color w:val="000000" w:themeColor="text1"/>
          <w:sz w:val="26"/>
          <w:szCs w:val="26"/>
        </w:rPr>
        <w:t xml:space="preserve">at </w:t>
      </w:r>
      <w:r w:rsidR="00457CBE" w:rsidRPr="00BE4713">
        <w:rPr>
          <w:color w:val="000000" w:themeColor="text1"/>
          <w:sz w:val="26"/>
          <w:szCs w:val="26"/>
        </w:rPr>
        <w:t xml:space="preserve">143.  </w:t>
      </w:r>
      <w:r w:rsidR="002F0298" w:rsidRPr="00BE4713">
        <w:rPr>
          <w:color w:val="000000" w:themeColor="text1"/>
          <w:sz w:val="26"/>
          <w:szCs w:val="26"/>
        </w:rPr>
        <w:t xml:space="preserve">The </w:t>
      </w:r>
      <w:r w:rsidR="00457CBE" w:rsidRPr="00BE4713">
        <w:rPr>
          <w:color w:val="000000" w:themeColor="text1"/>
          <w:sz w:val="26"/>
          <w:szCs w:val="26"/>
        </w:rPr>
        <w:t xml:space="preserve">Respondent conducted a second on-site investigation at the Service </w:t>
      </w:r>
      <w:r w:rsidR="00EF3B85">
        <w:rPr>
          <w:color w:val="000000" w:themeColor="text1"/>
          <w:sz w:val="26"/>
          <w:szCs w:val="26"/>
        </w:rPr>
        <w:t>Address</w:t>
      </w:r>
      <w:r w:rsidR="00457CBE" w:rsidRPr="00BE4713">
        <w:rPr>
          <w:color w:val="000000" w:themeColor="text1"/>
          <w:sz w:val="26"/>
          <w:szCs w:val="26"/>
        </w:rPr>
        <w:t xml:space="preserve"> on January 6, </w:t>
      </w:r>
      <w:r w:rsidR="00383317" w:rsidRPr="00BE4713">
        <w:rPr>
          <w:color w:val="000000" w:themeColor="text1"/>
          <w:sz w:val="26"/>
          <w:szCs w:val="26"/>
        </w:rPr>
        <w:t>2020,</w:t>
      </w:r>
      <w:r w:rsidR="00457CBE" w:rsidRPr="00BE4713">
        <w:rPr>
          <w:color w:val="000000" w:themeColor="text1"/>
          <w:sz w:val="26"/>
          <w:szCs w:val="26"/>
        </w:rPr>
        <w:t xml:space="preserve"> and verified that the previously existing foreign load had been corrected.  </w:t>
      </w:r>
      <w:r w:rsidR="00CD76D3" w:rsidRPr="00BE4713">
        <w:rPr>
          <w:color w:val="000000" w:themeColor="text1"/>
          <w:sz w:val="26"/>
          <w:szCs w:val="26"/>
        </w:rPr>
        <w:t>Tr.</w:t>
      </w:r>
      <w:r w:rsidR="00931A14" w:rsidRPr="00BE4713">
        <w:rPr>
          <w:color w:val="000000" w:themeColor="text1"/>
          <w:sz w:val="26"/>
          <w:szCs w:val="26"/>
        </w:rPr>
        <w:t xml:space="preserve"> at</w:t>
      </w:r>
      <w:r w:rsidR="00CD76D3" w:rsidRPr="00BE4713">
        <w:rPr>
          <w:color w:val="000000" w:themeColor="text1"/>
          <w:sz w:val="26"/>
          <w:szCs w:val="26"/>
        </w:rPr>
        <w:t xml:space="preserve"> 63, 72-74, PECO Exh. </w:t>
      </w:r>
      <w:r w:rsidR="00CA63FB" w:rsidRPr="00BE4713">
        <w:rPr>
          <w:color w:val="000000" w:themeColor="text1"/>
          <w:sz w:val="26"/>
          <w:szCs w:val="26"/>
        </w:rPr>
        <w:t>4</w:t>
      </w:r>
      <w:r w:rsidR="00CD76D3" w:rsidRPr="00BE4713">
        <w:rPr>
          <w:color w:val="000000" w:themeColor="text1"/>
          <w:sz w:val="26"/>
          <w:szCs w:val="26"/>
        </w:rPr>
        <w:t xml:space="preserve">.  </w:t>
      </w:r>
      <w:r w:rsidR="008941F7" w:rsidRPr="00BE4713">
        <w:rPr>
          <w:color w:val="000000" w:themeColor="text1"/>
          <w:sz w:val="26"/>
          <w:szCs w:val="26"/>
        </w:rPr>
        <w:t xml:space="preserve">However, </w:t>
      </w:r>
      <w:r w:rsidR="00C20DA7" w:rsidRPr="00BE4713">
        <w:rPr>
          <w:color w:val="000000" w:themeColor="text1"/>
          <w:sz w:val="26"/>
          <w:szCs w:val="26"/>
        </w:rPr>
        <w:t xml:space="preserve">the </w:t>
      </w:r>
      <w:r w:rsidR="008941F7" w:rsidRPr="00BE4713">
        <w:rPr>
          <w:color w:val="000000" w:themeColor="text1"/>
          <w:sz w:val="26"/>
          <w:szCs w:val="26"/>
        </w:rPr>
        <w:t xml:space="preserve">Respondent did not re-list the account in the name of the tenant at that time, nor had it done so more than five months later when the Hearing was held.  Tr. </w:t>
      </w:r>
      <w:r w:rsidR="00931A14" w:rsidRPr="00BE4713">
        <w:rPr>
          <w:color w:val="000000" w:themeColor="text1"/>
          <w:sz w:val="26"/>
          <w:szCs w:val="26"/>
        </w:rPr>
        <w:t>a</w:t>
      </w:r>
      <w:r w:rsidR="008941F7" w:rsidRPr="00BE4713">
        <w:rPr>
          <w:color w:val="000000" w:themeColor="text1"/>
          <w:sz w:val="26"/>
          <w:szCs w:val="26"/>
        </w:rPr>
        <w:t xml:space="preserve">t 113, PECO Exh. 2.  </w:t>
      </w:r>
      <w:r w:rsidR="00931A14" w:rsidRPr="00BE4713">
        <w:rPr>
          <w:color w:val="000000" w:themeColor="text1"/>
          <w:sz w:val="26"/>
          <w:szCs w:val="26"/>
        </w:rPr>
        <w:t xml:space="preserve">Such failure to re-list the account in the tenant’s name upon verification by the utility that the foreign load had been corrected violates the clearly expressed requirement established in </w:t>
      </w:r>
      <w:r w:rsidR="000C040E" w:rsidRPr="00BE4713">
        <w:rPr>
          <w:color w:val="000000" w:themeColor="text1"/>
          <w:sz w:val="26"/>
          <w:szCs w:val="26"/>
        </w:rPr>
        <w:t xml:space="preserve">our decisions in </w:t>
      </w:r>
      <w:r w:rsidR="000C040E" w:rsidRPr="00BE4713">
        <w:rPr>
          <w:i/>
          <w:iCs/>
          <w:color w:val="000000" w:themeColor="text1"/>
          <w:sz w:val="26"/>
          <w:szCs w:val="26"/>
        </w:rPr>
        <w:t>Ace Check Cashing</w:t>
      </w:r>
      <w:r w:rsidR="000C040E" w:rsidRPr="00BE4713">
        <w:rPr>
          <w:color w:val="000000" w:themeColor="text1"/>
          <w:sz w:val="26"/>
          <w:szCs w:val="26"/>
        </w:rPr>
        <w:t xml:space="preserve">, at 25-26, </w:t>
      </w:r>
      <w:r w:rsidR="000C040E" w:rsidRPr="00BE4713">
        <w:rPr>
          <w:i/>
          <w:iCs/>
          <w:color w:val="000000" w:themeColor="text1"/>
          <w:sz w:val="26"/>
          <w:szCs w:val="26"/>
        </w:rPr>
        <w:t>Kopf</w:t>
      </w:r>
      <w:r w:rsidR="000C040E" w:rsidRPr="00BE4713">
        <w:rPr>
          <w:color w:val="000000" w:themeColor="text1"/>
          <w:sz w:val="26"/>
          <w:szCs w:val="26"/>
        </w:rPr>
        <w:t>, at 9</w:t>
      </w:r>
      <w:r w:rsidR="008D162B" w:rsidRPr="00BE4713">
        <w:rPr>
          <w:color w:val="000000" w:themeColor="text1"/>
          <w:sz w:val="26"/>
          <w:szCs w:val="26"/>
        </w:rPr>
        <w:t xml:space="preserve">, </w:t>
      </w:r>
      <w:r w:rsidR="000C040E" w:rsidRPr="00BE4713">
        <w:rPr>
          <w:color w:val="000000" w:themeColor="text1"/>
          <w:sz w:val="26"/>
          <w:szCs w:val="26"/>
        </w:rPr>
        <w:t xml:space="preserve">and </w:t>
      </w:r>
      <w:r w:rsidR="000C040E" w:rsidRPr="00BE4713">
        <w:rPr>
          <w:i/>
          <w:iCs/>
          <w:color w:val="000000" w:themeColor="text1"/>
          <w:sz w:val="26"/>
          <w:szCs w:val="26"/>
        </w:rPr>
        <w:t>McGee</w:t>
      </w:r>
      <w:r w:rsidR="000C040E" w:rsidRPr="00BE4713">
        <w:rPr>
          <w:color w:val="000000" w:themeColor="text1"/>
          <w:sz w:val="26"/>
          <w:szCs w:val="26"/>
        </w:rPr>
        <w:t xml:space="preserve">, </w:t>
      </w:r>
      <w:r w:rsidR="008D162B" w:rsidRPr="00BE4713">
        <w:rPr>
          <w:color w:val="000000" w:themeColor="text1"/>
          <w:sz w:val="26"/>
          <w:szCs w:val="26"/>
        </w:rPr>
        <w:t>at 7.  To the extent that the ALJ’s Finding</w:t>
      </w:r>
      <w:r w:rsidR="00C20DA7" w:rsidRPr="00BE4713">
        <w:rPr>
          <w:color w:val="000000" w:themeColor="text1"/>
          <w:sz w:val="26"/>
          <w:szCs w:val="26"/>
        </w:rPr>
        <w:t>s</w:t>
      </w:r>
      <w:r w:rsidR="008D162B" w:rsidRPr="00BE4713">
        <w:rPr>
          <w:color w:val="000000" w:themeColor="text1"/>
          <w:sz w:val="26"/>
          <w:szCs w:val="26"/>
        </w:rPr>
        <w:t xml:space="preserve"> of Fact </w:t>
      </w:r>
      <w:r w:rsidR="00C20DA7" w:rsidRPr="00BE4713">
        <w:rPr>
          <w:color w:val="000000" w:themeColor="text1"/>
          <w:sz w:val="26"/>
          <w:szCs w:val="26"/>
        </w:rPr>
        <w:t>Nos.</w:t>
      </w:r>
      <w:r w:rsidR="005A3708" w:rsidRPr="00BE4713">
        <w:rPr>
          <w:color w:val="000000" w:themeColor="text1"/>
          <w:sz w:val="26"/>
          <w:szCs w:val="26"/>
        </w:rPr>
        <w:t xml:space="preserve"> 24,</w:t>
      </w:r>
      <w:r w:rsidR="008D162B" w:rsidRPr="00BE4713">
        <w:rPr>
          <w:color w:val="000000" w:themeColor="text1"/>
          <w:sz w:val="26"/>
          <w:szCs w:val="26"/>
        </w:rPr>
        <w:t xml:space="preserve"> 31, 33, 34, 35 and 36 imply approval of </w:t>
      </w:r>
      <w:r w:rsidR="00C20DA7" w:rsidRPr="00BE4713">
        <w:rPr>
          <w:color w:val="000000" w:themeColor="text1"/>
          <w:sz w:val="26"/>
          <w:szCs w:val="26"/>
        </w:rPr>
        <w:t xml:space="preserve">the </w:t>
      </w:r>
      <w:r w:rsidR="008D162B" w:rsidRPr="00BE4713">
        <w:rPr>
          <w:color w:val="000000" w:themeColor="text1"/>
          <w:sz w:val="26"/>
          <w:szCs w:val="26"/>
        </w:rPr>
        <w:t>Respondent’s failure to re-list the account in the tenant’s name as soon as correction of the foreign load was verified, th</w:t>
      </w:r>
      <w:r w:rsidR="004F0672" w:rsidRPr="00BE4713">
        <w:rPr>
          <w:color w:val="000000" w:themeColor="text1"/>
          <w:sz w:val="26"/>
          <w:szCs w:val="26"/>
        </w:rPr>
        <w:t>ey are disapproved.</w:t>
      </w:r>
      <w:r w:rsidR="004F0672" w:rsidRPr="00BE4713">
        <w:rPr>
          <w:rStyle w:val="FootnoteReference"/>
          <w:color w:val="000000" w:themeColor="text1"/>
          <w:sz w:val="26"/>
          <w:szCs w:val="26"/>
        </w:rPr>
        <w:footnoteReference w:id="6"/>
      </w:r>
      <w:r w:rsidR="006407F6" w:rsidRPr="00BE4713">
        <w:rPr>
          <w:color w:val="000000" w:themeColor="text1"/>
          <w:sz w:val="26"/>
          <w:szCs w:val="26"/>
        </w:rPr>
        <w:t xml:space="preserve">  We also note that the ALJ’s Conclusion of Law </w:t>
      </w:r>
      <w:r w:rsidR="00C20DA7" w:rsidRPr="00BE4713">
        <w:rPr>
          <w:color w:val="000000" w:themeColor="text1"/>
          <w:sz w:val="26"/>
          <w:szCs w:val="26"/>
        </w:rPr>
        <w:t>No.</w:t>
      </w:r>
      <w:r w:rsidR="006407F6" w:rsidRPr="00BE4713">
        <w:rPr>
          <w:color w:val="000000" w:themeColor="text1"/>
          <w:sz w:val="26"/>
          <w:szCs w:val="26"/>
        </w:rPr>
        <w:t xml:space="preserve"> </w:t>
      </w:r>
      <w:r w:rsidR="0090402B" w:rsidRPr="00BE4713">
        <w:rPr>
          <w:color w:val="000000" w:themeColor="text1"/>
          <w:sz w:val="26"/>
          <w:szCs w:val="26"/>
        </w:rPr>
        <w:t>6 is accurately stated (“Once the foreign load is corrected by the landlord and verified by the utility, the utility must place the account back in the name of the tenant.”)</w:t>
      </w:r>
      <w:r w:rsidR="00A266B1" w:rsidRPr="00BE4713">
        <w:rPr>
          <w:color w:val="000000" w:themeColor="text1"/>
          <w:sz w:val="26"/>
          <w:szCs w:val="26"/>
        </w:rPr>
        <w:t>.</w:t>
      </w:r>
      <w:r w:rsidR="00EF7323" w:rsidRPr="00BE4713">
        <w:rPr>
          <w:color w:val="000000" w:themeColor="text1"/>
          <w:sz w:val="26"/>
          <w:szCs w:val="26"/>
        </w:rPr>
        <w:t xml:space="preserve">  </w:t>
      </w:r>
      <w:r w:rsidR="00A266B1" w:rsidRPr="00BE4713">
        <w:rPr>
          <w:color w:val="000000" w:themeColor="text1"/>
          <w:sz w:val="26"/>
          <w:szCs w:val="26"/>
        </w:rPr>
        <w:t xml:space="preserve">However, in this </w:t>
      </w:r>
      <w:r w:rsidR="007864B1" w:rsidRPr="00BE4713">
        <w:rPr>
          <w:color w:val="000000" w:themeColor="text1"/>
          <w:sz w:val="26"/>
          <w:szCs w:val="26"/>
        </w:rPr>
        <w:t>instance, the</w:t>
      </w:r>
      <w:r w:rsidR="00D17B0B" w:rsidRPr="00BE4713">
        <w:rPr>
          <w:color w:val="000000" w:themeColor="text1"/>
          <w:sz w:val="26"/>
          <w:szCs w:val="26"/>
        </w:rPr>
        <w:t xml:space="preserve"> </w:t>
      </w:r>
      <w:r w:rsidR="00EF7323" w:rsidRPr="00BE4713">
        <w:rPr>
          <w:color w:val="000000" w:themeColor="text1"/>
          <w:sz w:val="26"/>
          <w:szCs w:val="26"/>
        </w:rPr>
        <w:t xml:space="preserve">Respondent offered testimony to the effect that after it verified the correction of the foreign load situation it was then incumbent on the Complainant to either </w:t>
      </w:r>
      <w:r w:rsidR="00B045DF" w:rsidRPr="00BE4713">
        <w:rPr>
          <w:color w:val="000000" w:themeColor="text1"/>
          <w:sz w:val="26"/>
          <w:szCs w:val="26"/>
        </w:rPr>
        <w:t>make the tenant request that the account be placed in his</w:t>
      </w:r>
      <w:r w:rsidR="00E272AE" w:rsidRPr="00BE4713">
        <w:rPr>
          <w:color w:val="000000" w:themeColor="text1"/>
          <w:sz w:val="26"/>
          <w:szCs w:val="26"/>
        </w:rPr>
        <w:t xml:space="preserve"> or her</w:t>
      </w:r>
      <w:r w:rsidR="00B045DF" w:rsidRPr="00BE4713">
        <w:rPr>
          <w:color w:val="000000" w:themeColor="text1"/>
          <w:sz w:val="26"/>
          <w:szCs w:val="26"/>
        </w:rPr>
        <w:t xml:space="preserve"> name or to have the service discontinued.  Tr. at 180-183.  If this were, in fact, the correct procedure </w:t>
      </w:r>
      <w:r w:rsidR="002C1C3C" w:rsidRPr="00BE4713">
        <w:rPr>
          <w:color w:val="000000" w:themeColor="text1"/>
          <w:sz w:val="26"/>
          <w:szCs w:val="26"/>
        </w:rPr>
        <w:t>(which it is not), the landlord would be responsible for charges accruing on the account after the foreign load had been corrected</w:t>
      </w:r>
      <w:r w:rsidR="00E24E5D" w:rsidRPr="00BE4713">
        <w:rPr>
          <w:color w:val="000000" w:themeColor="text1"/>
          <w:sz w:val="26"/>
          <w:szCs w:val="26"/>
        </w:rPr>
        <w:t xml:space="preserve"> </w:t>
      </w:r>
      <w:r w:rsidR="002C1C3C" w:rsidRPr="00BE4713">
        <w:rPr>
          <w:color w:val="000000" w:themeColor="text1"/>
          <w:sz w:val="26"/>
          <w:szCs w:val="26"/>
        </w:rPr>
        <w:t>or risk serious consequences by discontinuing utility service to an occupied dwelling.  Immediately re-listing the account in the name of the tenant upon verification of the foreign load having been corrected</w:t>
      </w:r>
      <w:r w:rsidR="00E55DC3" w:rsidRPr="00BE4713">
        <w:rPr>
          <w:color w:val="000000" w:themeColor="text1"/>
          <w:sz w:val="26"/>
          <w:szCs w:val="26"/>
        </w:rPr>
        <w:t xml:space="preserve"> avoids this dilemma</w:t>
      </w:r>
      <w:r w:rsidR="00E272AE" w:rsidRPr="00BE4713">
        <w:rPr>
          <w:color w:val="000000" w:themeColor="text1"/>
          <w:sz w:val="26"/>
          <w:szCs w:val="26"/>
        </w:rPr>
        <w:t>.  If the tenant thereafter fails to pay the utility’s bills going forward normal collection activity can be initiated.  Even if the previous tenant has been replaced by a new tenant the commencement by the utility of service termination procedures (posting of a ten-day notice at the premises) will alert the new tenant and should result in a new account being established in the new tenant’s name.</w:t>
      </w:r>
    </w:p>
    <w:p w14:paraId="7D4A5C13" w14:textId="5F5813CE" w:rsidR="00E24E5D" w:rsidRPr="00BE4713" w:rsidRDefault="00E24E5D" w:rsidP="00E352E8">
      <w:pPr>
        <w:widowControl/>
        <w:spacing w:line="360" w:lineRule="auto"/>
        <w:rPr>
          <w:color w:val="000000" w:themeColor="text1"/>
          <w:sz w:val="26"/>
          <w:szCs w:val="26"/>
        </w:rPr>
      </w:pPr>
    </w:p>
    <w:p w14:paraId="39B40C04" w14:textId="23B8252F" w:rsidR="009D702B" w:rsidRPr="00BE4713" w:rsidRDefault="005B744B" w:rsidP="00E352E8">
      <w:pPr>
        <w:widowControl/>
        <w:spacing w:line="360" w:lineRule="auto"/>
        <w:ind w:firstLine="1440"/>
        <w:rPr>
          <w:color w:val="000000" w:themeColor="text1"/>
          <w:sz w:val="26"/>
          <w:szCs w:val="26"/>
        </w:rPr>
      </w:pPr>
      <w:r w:rsidRPr="00BE4713">
        <w:rPr>
          <w:color w:val="000000" w:themeColor="text1"/>
          <w:sz w:val="26"/>
          <w:szCs w:val="26"/>
        </w:rPr>
        <w:t xml:space="preserve">In any event, if </w:t>
      </w:r>
      <w:r w:rsidR="00D17B0B" w:rsidRPr="00BE4713">
        <w:rPr>
          <w:color w:val="000000" w:themeColor="text1"/>
          <w:sz w:val="26"/>
          <w:szCs w:val="26"/>
        </w:rPr>
        <w:t xml:space="preserve">the </w:t>
      </w:r>
      <w:r w:rsidRPr="00BE4713">
        <w:rPr>
          <w:color w:val="000000" w:themeColor="text1"/>
          <w:sz w:val="26"/>
          <w:szCs w:val="26"/>
        </w:rPr>
        <w:t xml:space="preserve">Respondent’s procedure </w:t>
      </w:r>
      <w:r w:rsidR="009F4B88" w:rsidRPr="00BE4713">
        <w:rPr>
          <w:color w:val="000000" w:themeColor="text1"/>
          <w:sz w:val="26"/>
          <w:szCs w:val="26"/>
        </w:rPr>
        <w:t xml:space="preserve">in this case </w:t>
      </w:r>
      <w:r w:rsidRPr="00BE4713">
        <w:rPr>
          <w:color w:val="000000" w:themeColor="text1"/>
          <w:sz w:val="26"/>
          <w:szCs w:val="26"/>
        </w:rPr>
        <w:t xml:space="preserve">was correct (which it is not), it would </w:t>
      </w:r>
      <w:r w:rsidR="007B794F" w:rsidRPr="00BE4713">
        <w:rPr>
          <w:color w:val="000000" w:themeColor="text1"/>
          <w:sz w:val="26"/>
          <w:szCs w:val="26"/>
        </w:rPr>
        <w:t>require</w:t>
      </w:r>
      <w:r w:rsidRPr="00BE4713">
        <w:rPr>
          <w:color w:val="000000" w:themeColor="text1"/>
          <w:sz w:val="26"/>
          <w:szCs w:val="26"/>
        </w:rPr>
        <w:t xml:space="preserve"> clear notification</w:t>
      </w:r>
      <w:r w:rsidR="00635C78" w:rsidRPr="00BE4713">
        <w:rPr>
          <w:color w:val="000000" w:themeColor="text1"/>
          <w:sz w:val="26"/>
          <w:szCs w:val="26"/>
        </w:rPr>
        <w:t xml:space="preserve"> to the landlord</w:t>
      </w:r>
      <w:r w:rsidRPr="00BE4713">
        <w:rPr>
          <w:color w:val="000000" w:themeColor="text1"/>
          <w:sz w:val="26"/>
          <w:szCs w:val="26"/>
        </w:rPr>
        <w:t xml:space="preserve"> of the responsibility being placed on the landlord.  </w:t>
      </w:r>
      <w:r w:rsidR="00D17B0B" w:rsidRPr="00BE4713">
        <w:rPr>
          <w:color w:val="000000" w:themeColor="text1"/>
          <w:sz w:val="26"/>
          <w:szCs w:val="26"/>
        </w:rPr>
        <w:t xml:space="preserve">The </w:t>
      </w:r>
      <w:r w:rsidRPr="00BE4713">
        <w:rPr>
          <w:color w:val="000000" w:themeColor="text1"/>
          <w:sz w:val="26"/>
          <w:szCs w:val="26"/>
        </w:rPr>
        <w:t xml:space="preserve">Respondent relies </w:t>
      </w:r>
      <w:r w:rsidR="003405DA" w:rsidRPr="00BE4713">
        <w:rPr>
          <w:color w:val="000000" w:themeColor="text1"/>
          <w:sz w:val="26"/>
          <w:szCs w:val="26"/>
        </w:rPr>
        <w:t>on statements</w:t>
      </w:r>
      <w:r w:rsidR="00A749E9" w:rsidRPr="00BE4713">
        <w:rPr>
          <w:color w:val="000000" w:themeColor="text1"/>
          <w:sz w:val="26"/>
          <w:szCs w:val="26"/>
        </w:rPr>
        <w:t xml:space="preserve"> made in its letter dated May</w:t>
      </w:r>
      <w:r w:rsidR="00922C07">
        <w:rPr>
          <w:color w:val="000000" w:themeColor="text1"/>
          <w:sz w:val="26"/>
          <w:szCs w:val="26"/>
        </w:rPr>
        <w:t> </w:t>
      </w:r>
      <w:r w:rsidR="00A749E9" w:rsidRPr="00BE4713">
        <w:rPr>
          <w:color w:val="000000" w:themeColor="text1"/>
          <w:sz w:val="26"/>
          <w:szCs w:val="26"/>
        </w:rPr>
        <w:t>18, 2018, PECO Exh. 3</w:t>
      </w:r>
      <w:r w:rsidR="007B794F" w:rsidRPr="00BE4713">
        <w:rPr>
          <w:color w:val="000000" w:themeColor="text1"/>
          <w:sz w:val="26"/>
          <w:szCs w:val="26"/>
        </w:rPr>
        <w:t>,</w:t>
      </w:r>
      <w:r w:rsidR="00A749E9" w:rsidRPr="00BE4713">
        <w:rPr>
          <w:color w:val="000000" w:themeColor="text1"/>
          <w:sz w:val="26"/>
          <w:szCs w:val="26"/>
        </w:rPr>
        <w:t xml:space="preserve"> and in the BCS Decision Report</w:t>
      </w:r>
      <w:r w:rsidR="007B794F" w:rsidRPr="00BE4713">
        <w:rPr>
          <w:color w:val="000000" w:themeColor="text1"/>
          <w:sz w:val="26"/>
          <w:szCs w:val="26"/>
        </w:rPr>
        <w:t>,</w:t>
      </w:r>
      <w:r w:rsidR="00A749E9" w:rsidRPr="00BE4713">
        <w:rPr>
          <w:color w:val="000000" w:themeColor="text1"/>
          <w:sz w:val="26"/>
          <w:szCs w:val="26"/>
        </w:rPr>
        <w:t xml:space="preserve"> </w:t>
      </w:r>
      <w:r w:rsidR="007B794F" w:rsidRPr="00BE4713">
        <w:rPr>
          <w:color w:val="000000" w:themeColor="text1"/>
          <w:sz w:val="26"/>
          <w:szCs w:val="26"/>
        </w:rPr>
        <w:t xml:space="preserve">PECO Exh. 5, as having provided such notification.  </w:t>
      </w:r>
      <w:r w:rsidR="00D17B0B" w:rsidRPr="00BE4713">
        <w:rPr>
          <w:color w:val="000000" w:themeColor="text1"/>
          <w:sz w:val="26"/>
          <w:szCs w:val="26"/>
        </w:rPr>
        <w:t xml:space="preserve">The </w:t>
      </w:r>
      <w:r w:rsidR="007B794F" w:rsidRPr="00BE4713">
        <w:rPr>
          <w:color w:val="000000" w:themeColor="text1"/>
          <w:sz w:val="26"/>
          <w:szCs w:val="26"/>
        </w:rPr>
        <w:t xml:space="preserve">Complainant offered uncontradicted testimony that it had never received </w:t>
      </w:r>
      <w:r w:rsidR="00D17B0B" w:rsidRPr="00BE4713">
        <w:rPr>
          <w:color w:val="000000" w:themeColor="text1"/>
          <w:sz w:val="26"/>
          <w:szCs w:val="26"/>
        </w:rPr>
        <w:t xml:space="preserve">the </w:t>
      </w:r>
      <w:r w:rsidR="007B794F" w:rsidRPr="00BE4713">
        <w:rPr>
          <w:color w:val="000000" w:themeColor="text1"/>
          <w:sz w:val="26"/>
          <w:szCs w:val="26"/>
        </w:rPr>
        <w:t>Respondent’s May 18, 2018 letter.</w:t>
      </w:r>
      <w:r w:rsidR="00FF3999" w:rsidRPr="00BE4713">
        <w:rPr>
          <w:color w:val="000000" w:themeColor="text1"/>
          <w:sz w:val="26"/>
          <w:szCs w:val="26"/>
        </w:rPr>
        <w:t xml:space="preserve">  Tr. at 35.  Even if it had received that letter the </w:t>
      </w:r>
      <w:r w:rsidR="009D702B" w:rsidRPr="00BE4713">
        <w:rPr>
          <w:color w:val="000000" w:themeColor="text1"/>
          <w:sz w:val="26"/>
          <w:szCs w:val="26"/>
        </w:rPr>
        <w:t xml:space="preserve">language relied on by </w:t>
      </w:r>
      <w:r w:rsidR="00D17B0B" w:rsidRPr="00BE4713">
        <w:rPr>
          <w:color w:val="000000" w:themeColor="text1"/>
          <w:sz w:val="26"/>
          <w:szCs w:val="26"/>
        </w:rPr>
        <w:t xml:space="preserve">the </w:t>
      </w:r>
      <w:r w:rsidR="009D702B" w:rsidRPr="00BE4713">
        <w:rPr>
          <w:color w:val="000000" w:themeColor="text1"/>
          <w:sz w:val="26"/>
          <w:szCs w:val="26"/>
        </w:rPr>
        <w:t>Respondent only says</w:t>
      </w:r>
      <w:r w:rsidR="00922C07">
        <w:rPr>
          <w:color w:val="000000" w:themeColor="text1"/>
          <w:sz w:val="26"/>
          <w:szCs w:val="26"/>
        </w:rPr>
        <w:t>,</w:t>
      </w:r>
      <w:r w:rsidR="009D702B" w:rsidRPr="00BE4713">
        <w:rPr>
          <w:color w:val="000000" w:themeColor="text1"/>
          <w:sz w:val="26"/>
          <w:szCs w:val="26"/>
        </w:rPr>
        <w:t xml:space="preserve"> “The service can only go back into your tenants name if you have your electrician correct the wiring for each apartment.”  PECO Exh. 3.  This language does not instruct the landlord that it is responsible to either make the tenant request that the account be placed in his or her name or to have the service discontinued.  </w:t>
      </w:r>
      <w:r w:rsidR="005111B1" w:rsidRPr="00BE4713">
        <w:rPr>
          <w:color w:val="000000" w:themeColor="text1"/>
          <w:sz w:val="26"/>
          <w:szCs w:val="26"/>
        </w:rPr>
        <w:t xml:space="preserve">Similarly, the language in the BCS Decision Report merely </w:t>
      </w:r>
      <w:r w:rsidR="00922C07" w:rsidRPr="00BE4713">
        <w:rPr>
          <w:color w:val="000000" w:themeColor="text1"/>
          <w:sz w:val="26"/>
          <w:szCs w:val="26"/>
        </w:rPr>
        <w:t>states,</w:t>
      </w:r>
      <w:r w:rsidR="005111B1" w:rsidRPr="00BE4713">
        <w:rPr>
          <w:color w:val="000000" w:themeColor="text1"/>
          <w:sz w:val="26"/>
          <w:szCs w:val="26"/>
        </w:rPr>
        <w:t xml:space="preserve"> “THE COMPANY REPORTED THAT AS OF 1/6/20, THE FOREIGN WIRING HAS BEEN CORRECTED AND THAT TENANT MAY APPLY FOR SERVICE IN THEIR NAME AGAIN.”  PECO Exh. 5.  As with </w:t>
      </w:r>
      <w:r w:rsidR="009E3B96" w:rsidRPr="00BE4713">
        <w:rPr>
          <w:color w:val="000000" w:themeColor="text1"/>
          <w:sz w:val="26"/>
          <w:szCs w:val="26"/>
        </w:rPr>
        <w:t xml:space="preserve">the </w:t>
      </w:r>
      <w:r w:rsidR="005111B1" w:rsidRPr="00BE4713">
        <w:rPr>
          <w:color w:val="000000" w:themeColor="text1"/>
          <w:sz w:val="26"/>
          <w:szCs w:val="26"/>
        </w:rPr>
        <w:t>Respondent’s May</w:t>
      </w:r>
      <w:r w:rsidR="00922C07">
        <w:rPr>
          <w:color w:val="000000" w:themeColor="text1"/>
          <w:sz w:val="26"/>
          <w:szCs w:val="26"/>
        </w:rPr>
        <w:t> </w:t>
      </w:r>
      <w:r w:rsidR="005111B1" w:rsidRPr="00BE4713">
        <w:rPr>
          <w:color w:val="000000" w:themeColor="text1"/>
          <w:sz w:val="26"/>
          <w:szCs w:val="26"/>
        </w:rPr>
        <w:t xml:space="preserve">18, 2018 letter, the BCS Decision Report </w:t>
      </w:r>
      <w:r w:rsidR="00F4715D" w:rsidRPr="00BE4713">
        <w:rPr>
          <w:color w:val="000000" w:themeColor="text1"/>
          <w:sz w:val="26"/>
          <w:szCs w:val="26"/>
        </w:rPr>
        <w:t>does not instruct the landlord</w:t>
      </w:r>
      <w:r w:rsidR="00986FF3" w:rsidRPr="00BE4713">
        <w:rPr>
          <w:color w:val="000000" w:themeColor="text1"/>
          <w:sz w:val="26"/>
          <w:szCs w:val="26"/>
        </w:rPr>
        <w:t xml:space="preserve"> of a responsibility </w:t>
      </w:r>
      <w:r w:rsidR="00F4715D" w:rsidRPr="00BE4713">
        <w:rPr>
          <w:color w:val="000000" w:themeColor="text1"/>
          <w:sz w:val="26"/>
          <w:szCs w:val="26"/>
        </w:rPr>
        <w:t>to do anything.</w:t>
      </w:r>
      <w:r w:rsidR="00635C78" w:rsidRPr="00BE4713">
        <w:rPr>
          <w:rStyle w:val="FootnoteReference"/>
          <w:color w:val="000000" w:themeColor="text1"/>
          <w:sz w:val="26"/>
          <w:szCs w:val="26"/>
        </w:rPr>
        <w:footnoteReference w:id="7"/>
      </w:r>
    </w:p>
    <w:p w14:paraId="7B76FEB0" w14:textId="65BEBD1A" w:rsidR="00836363" w:rsidRPr="00BE4713" w:rsidRDefault="00F2395E" w:rsidP="00E352E8">
      <w:pPr>
        <w:widowControl/>
        <w:spacing w:line="360" w:lineRule="auto"/>
        <w:ind w:firstLine="1440"/>
        <w:rPr>
          <w:bCs/>
          <w:color w:val="000000" w:themeColor="text1"/>
          <w:sz w:val="26"/>
          <w:szCs w:val="26"/>
        </w:rPr>
      </w:pPr>
      <w:r w:rsidRPr="00BE4713">
        <w:rPr>
          <w:color w:val="000000" w:themeColor="text1"/>
          <w:sz w:val="26"/>
          <w:szCs w:val="26"/>
        </w:rPr>
        <w:t xml:space="preserve">If the proper procedure </w:t>
      </w:r>
      <w:r w:rsidR="00FD19F2" w:rsidRPr="00BE4713">
        <w:rPr>
          <w:color w:val="000000" w:themeColor="text1"/>
          <w:sz w:val="26"/>
          <w:szCs w:val="26"/>
        </w:rPr>
        <w:t xml:space="preserve">and relevant precedents </w:t>
      </w:r>
      <w:r w:rsidRPr="00BE4713">
        <w:rPr>
          <w:color w:val="000000" w:themeColor="text1"/>
          <w:sz w:val="26"/>
          <w:szCs w:val="26"/>
        </w:rPr>
        <w:t xml:space="preserve">had been followed </w:t>
      </w:r>
      <w:r w:rsidR="00C86903" w:rsidRPr="00BE4713">
        <w:rPr>
          <w:color w:val="000000" w:themeColor="text1"/>
          <w:sz w:val="26"/>
          <w:szCs w:val="26"/>
        </w:rPr>
        <w:t>in this case</w:t>
      </w:r>
      <w:r w:rsidR="00D8695C" w:rsidRPr="00BE4713">
        <w:rPr>
          <w:color w:val="000000" w:themeColor="text1"/>
          <w:sz w:val="26"/>
          <w:szCs w:val="26"/>
        </w:rPr>
        <w:t>,</w:t>
      </w:r>
      <w:r w:rsidR="00C86903" w:rsidRPr="00BE4713">
        <w:rPr>
          <w:color w:val="000000" w:themeColor="text1"/>
          <w:sz w:val="26"/>
          <w:szCs w:val="26"/>
        </w:rPr>
        <w:t xml:space="preserve"> the Complainant would be responsible for charges on the account from May</w:t>
      </w:r>
      <w:r w:rsidR="00922C07">
        <w:rPr>
          <w:color w:val="000000" w:themeColor="text1"/>
          <w:sz w:val="26"/>
          <w:szCs w:val="26"/>
        </w:rPr>
        <w:t> </w:t>
      </w:r>
      <w:r w:rsidR="00C86903" w:rsidRPr="00BE4713">
        <w:rPr>
          <w:color w:val="000000" w:themeColor="text1"/>
          <w:sz w:val="26"/>
          <w:szCs w:val="26"/>
        </w:rPr>
        <w:t>17,</w:t>
      </w:r>
      <w:r w:rsidR="00922C07">
        <w:rPr>
          <w:color w:val="000000" w:themeColor="text1"/>
          <w:sz w:val="26"/>
          <w:szCs w:val="26"/>
        </w:rPr>
        <w:t> </w:t>
      </w:r>
      <w:r w:rsidR="00C86903" w:rsidRPr="00BE4713">
        <w:rPr>
          <w:color w:val="000000" w:themeColor="text1"/>
          <w:sz w:val="26"/>
          <w:szCs w:val="26"/>
        </w:rPr>
        <w:t xml:space="preserve">2018 (date of discovery of foreign load) to January 6, 2020 (date of </w:t>
      </w:r>
      <w:r w:rsidR="009E3B96" w:rsidRPr="00BE4713">
        <w:rPr>
          <w:color w:val="000000" w:themeColor="text1"/>
          <w:sz w:val="26"/>
          <w:szCs w:val="26"/>
        </w:rPr>
        <w:t xml:space="preserve">the </w:t>
      </w:r>
      <w:r w:rsidR="00C86903" w:rsidRPr="00BE4713">
        <w:rPr>
          <w:color w:val="000000" w:themeColor="text1"/>
          <w:sz w:val="26"/>
          <w:szCs w:val="26"/>
        </w:rPr>
        <w:t>Respondent verifying that foreign load was corrected)</w:t>
      </w:r>
      <w:r w:rsidR="00B429F7" w:rsidRPr="00BE4713">
        <w:rPr>
          <w:color w:val="000000" w:themeColor="text1"/>
          <w:sz w:val="26"/>
          <w:szCs w:val="26"/>
        </w:rPr>
        <w:t>.  These charges would include, of course, only the account arrearages that accumulated at the premises/service address where the foreign load is found to exist and exclude any prior debts of the tenant that had been accumulated at another service address, which the utility transferred pursuant to 52</w:t>
      </w:r>
      <w:r w:rsidR="00922C07">
        <w:rPr>
          <w:color w:val="000000" w:themeColor="text1"/>
          <w:sz w:val="26"/>
          <w:szCs w:val="26"/>
        </w:rPr>
        <w:t> </w:t>
      </w:r>
      <w:r w:rsidR="00B429F7" w:rsidRPr="00BE4713">
        <w:rPr>
          <w:color w:val="000000" w:themeColor="text1"/>
          <w:sz w:val="26"/>
          <w:szCs w:val="26"/>
        </w:rPr>
        <w:t>Pa. Code § 56.35.  The charges would also include any late payment charges and security deposits arising during the period when the account is properly in the name of the lan</w:t>
      </w:r>
      <w:r w:rsidR="00652574" w:rsidRPr="00BE4713">
        <w:rPr>
          <w:color w:val="000000" w:themeColor="text1"/>
          <w:sz w:val="26"/>
          <w:szCs w:val="26"/>
        </w:rPr>
        <w:t>d</w:t>
      </w:r>
      <w:r w:rsidR="00B429F7" w:rsidRPr="00BE4713">
        <w:rPr>
          <w:color w:val="000000" w:themeColor="text1"/>
          <w:sz w:val="26"/>
          <w:szCs w:val="26"/>
        </w:rPr>
        <w:t>lord</w:t>
      </w:r>
      <w:r w:rsidR="00652574" w:rsidRPr="00BE4713">
        <w:rPr>
          <w:color w:val="000000" w:themeColor="text1"/>
          <w:sz w:val="26"/>
          <w:szCs w:val="26"/>
        </w:rPr>
        <w:t>.</w:t>
      </w:r>
    </w:p>
    <w:p w14:paraId="544DB3FE" w14:textId="77777777" w:rsidR="00836363" w:rsidRPr="00BE4713" w:rsidRDefault="00836363" w:rsidP="00E352E8">
      <w:pPr>
        <w:widowControl/>
        <w:spacing w:line="360" w:lineRule="auto"/>
        <w:ind w:firstLine="1440"/>
        <w:rPr>
          <w:bCs/>
          <w:color w:val="000000" w:themeColor="text1"/>
          <w:sz w:val="26"/>
          <w:szCs w:val="26"/>
        </w:rPr>
      </w:pPr>
    </w:p>
    <w:p w14:paraId="20E1EA2C" w14:textId="067F14CD" w:rsidR="006E68E5" w:rsidRPr="00BE4713" w:rsidRDefault="00AF6C11" w:rsidP="00E352E8">
      <w:pPr>
        <w:widowControl/>
        <w:spacing w:line="360" w:lineRule="auto"/>
        <w:ind w:firstLine="1440"/>
        <w:rPr>
          <w:color w:val="000000" w:themeColor="text1"/>
          <w:sz w:val="26"/>
          <w:szCs w:val="26"/>
        </w:rPr>
      </w:pPr>
      <w:r w:rsidRPr="00BE4713">
        <w:rPr>
          <w:bCs/>
          <w:color w:val="000000" w:themeColor="text1"/>
          <w:sz w:val="26"/>
          <w:szCs w:val="26"/>
        </w:rPr>
        <w:t>Accordingly, we shall direct the Respondent to recalculate</w:t>
      </w:r>
      <w:r w:rsidR="0067300A" w:rsidRPr="00BE4713">
        <w:rPr>
          <w:bCs/>
          <w:color w:val="000000" w:themeColor="text1"/>
          <w:sz w:val="26"/>
          <w:szCs w:val="26"/>
        </w:rPr>
        <w:t xml:space="preserve"> Complainant</w:t>
      </w:r>
      <w:r w:rsidRPr="00BE4713">
        <w:rPr>
          <w:bCs/>
          <w:color w:val="000000" w:themeColor="text1"/>
          <w:sz w:val="26"/>
          <w:szCs w:val="26"/>
        </w:rPr>
        <w:t>’s account so that</w:t>
      </w:r>
      <w:r w:rsidR="0067300A" w:rsidRPr="00BE4713">
        <w:rPr>
          <w:bCs/>
          <w:color w:val="000000" w:themeColor="text1"/>
          <w:sz w:val="26"/>
          <w:szCs w:val="26"/>
        </w:rPr>
        <w:t xml:space="preserve"> the Complai</w:t>
      </w:r>
      <w:r w:rsidR="00836363" w:rsidRPr="00BE4713">
        <w:rPr>
          <w:bCs/>
          <w:color w:val="000000" w:themeColor="text1"/>
          <w:sz w:val="26"/>
          <w:szCs w:val="26"/>
        </w:rPr>
        <w:t xml:space="preserve">nant </w:t>
      </w:r>
      <w:r w:rsidRPr="00BE4713">
        <w:rPr>
          <w:bCs/>
          <w:color w:val="000000" w:themeColor="text1"/>
          <w:sz w:val="26"/>
          <w:szCs w:val="26"/>
        </w:rPr>
        <w:t>is only responsible for charges during the period from May 17, 2018 to January 6, 2020,</w:t>
      </w:r>
    </w:p>
    <w:p w14:paraId="636A33BC" w14:textId="7C4F9E11" w:rsidR="00652574" w:rsidRPr="00BE4713" w:rsidRDefault="00652574" w:rsidP="00E352E8">
      <w:pPr>
        <w:widowControl/>
        <w:spacing w:line="360" w:lineRule="auto"/>
        <w:ind w:firstLine="1440"/>
        <w:rPr>
          <w:color w:val="000000" w:themeColor="text1"/>
          <w:sz w:val="26"/>
          <w:szCs w:val="26"/>
        </w:rPr>
      </w:pPr>
    </w:p>
    <w:p w14:paraId="156FEC29" w14:textId="1E5EC5C4" w:rsidR="00652574" w:rsidRPr="00BE4713" w:rsidRDefault="00652574" w:rsidP="00E352E8">
      <w:pPr>
        <w:widowControl/>
        <w:spacing w:line="360" w:lineRule="auto"/>
        <w:ind w:firstLine="1440"/>
        <w:rPr>
          <w:color w:val="000000" w:themeColor="text1"/>
          <w:sz w:val="26"/>
          <w:szCs w:val="26"/>
        </w:rPr>
      </w:pPr>
      <w:r w:rsidRPr="00BE4713">
        <w:rPr>
          <w:color w:val="000000" w:themeColor="text1"/>
          <w:sz w:val="26"/>
          <w:szCs w:val="26"/>
        </w:rPr>
        <w:t>Consistent with the foregoing discussion, we shall sustain</w:t>
      </w:r>
      <w:r w:rsidR="009E3B96" w:rsidRPr="00BE4713">
        <w:rPr>
          <w:color w:val="000000" w:themeColor="text1"/>
          <w:sz w:val="26"/>
          <w:szCs w:val="26"/>
        </w:rPr>
        <w:t>,</w:t>
      </w:r>
      <w:r w:rsidRPr="00BE4713">
        <w:rPr>
          <w:color w:val="000000" w:themeColor="text1"/>
          <w:sz w:val="26"/>
          <w:szCs w:val="26"/>
        </w:rPr>
        <w:t xml:space="preserve"> in part</w:t>
      </w:r>
      <w:r w:rsidR="009E3B96" w:rsidRPr="00BE4713">
        <w:rPr>
          <w:color w:val="000000" w:themeColor="text1"/>
          <w:sz w:val="26"/>
          <w:szCs w:val="26"/>
        </w:rPr>
        <w:t>,</w:t>
      </w:r>
      <w:r w:rsidRPr="00BE4713">
        <w:rPr>
          <w:color w:val="000000" w:themeColor="text1"/>
          <w:sz w:val="26"/>
          <w:szCs w:val="26"/>
        </w:rPr>
        <w:t xml:space="preserve"> and deny</w:t>
      </w:r>
      <w:r w:rsidR="009E3B96" w:rsidRPr="00BE4713">
        <w:rPr>
          <w:color w:val="000000" w:themeColor="text1"/>
          <w:sz w:val="26"/>
          <w:szCs w:val="26"/>
        </w:rPr>
        <w:t>,</w:t>
      </w:r>
      <w:r w:rsidRPr="00BE4713">
        <w:rPr>
          <w:color w:val="000000" w:themeColor="text1"/>
          <w:sz w:val="26"/>
          <w:szCs w:val="26"/>
        </w:rPr>
        <w:t xml:space="preserve"> in part</w:t>
      </w:r>
      <w:r w:rsidR="009E3B96" w:rsidRPr="00BE4713">
        <w:rPr>
          <w:color w:val="000000" w:themeColor="text1"/>
          <w:sz w:val="26"/>
          <w:szCs w:val="26"/>
        </w:rPr>
        <w:t>, the</w:t>
      </w:r>
      <w:r w:rsidRPr="00BE4713">
        <w:rPr>
          <w:color w:val="000000" w:themeColor="text1"/>
          <w:sz w:val="26"/>
          <w:szCs w:val="26"/>
        </w:rPr>
        <w:t xml:space="preserve"> Complain</w:t>
      </w:r>
      <w:r w:rsidR="00176B03" w:rsidRPr="00BE4713">
        <w:rPr>
          <w:color w:val="000000" w:themeColor="text1"/>
          <w:sz w:val="26"/>
          <w:szCs w:val="26"/>
        </w:rPr>
        <w:t>ant’s second Exception.</w:t>
      </w:r>
    </w:p>
    <w:p w14:paraId="7FDE341B" w14:textId="493DAE7E" w:rsidR="006E68E5" w:rsidRPr="00BE4713" w:rsidRDefault="006E68E5" w:rsidP="00E352E8">
      <w:pPr>
        <w:widowControl/>
        <w:spacing w:line="360" w:lineRule="auto"/>
        <w:rPr>
          <w:color w:val="000000" w:themeColor="text1"/>
          <w:sz w:val="26"/>
          <w:szCs w:val="26"/>
        </w:rPr>
      </w:pPr>
    </w:p>
    <w:p w14:paraId="295EB7B3" w14:textId="03A7EE6B" w:rsidR="00176B03" w:rsidRPr="00BE4713" w:rsidRDefault="00176B03" w:rsidP="00F50070">
      <w:pPr>
        <w:keepNext/>
        <w:widowControl/>
        <w:spacing w:line="360" w:lineRule="auto"/>
        <w:ind w:firstLine="720"/>
        <w:rPr>
          <w:b/>
          <w:bCs/>
          <w:color w:val="000000" w:themeColor="text1"/>
          <w:sz w:val="26"/>
          <w:szCs w:val="26"/>
        </w:rPr>
      </w:pPr>
      <w:r w:rsidRPr="00BE4713">
        <w:rPr>
          <w:b/>
          <w:bCs/>
          <w:color w:val="000000" w:themeColor="text1"/>
          <w:sz w:val="26"/>
          <w:szCs w:val="26"/>
        </w:rPr>
        <w:t>3.</w:t>
      </w:r>
      <w:r w:rsidRPr="00BE4713">
        <w:rPr>
          <w:b/>
          <w:bCs/>
          <w:color w:val="000000" w:themeColor="text1"/>
          <w:sz w:val="26"/>
          <w:szCs w:val="26"/>
        </w:rPr>
        <w:tab/>
        <w:t>Third Exception</w:t>
      </w:r>
    </w:p>
    <w:p w14:paraId="2AA68727" w14:textId="77777777" w:rsidR="00144687" w:rsidRPr="00BE4713" w:rsidRDefault="00144687" w:rsidP="00E352E8">
      <w:pPr>
        <w:keepNext/>
        <w:widowControl/>
        <w:spacing w:line="360" w:lineRule="auto"/>
        <w:rPr>
          <w:color w:val="000000" w:themeColor="text1"/>
          <w:sz w:val="26"/>
          <w:szCs w:val="26"/>
        </w:rPr>
      </w:pPr>
    </w:p>
    <w:p w14:paraId="780FD443" w14:textId="61697ACA" w:rsidR="007805FA" w:rsidRPr="00BE4713" w:rsidRDefault="009E3B96" w:rsidP="00E352E8">
      <w:pPr>
        <w:keepNext/>
        <w:widowControl/>
        <w:spacing w:line="360" w:lineRule="auto"/>
        <w:ind w:firstLine="1440"/>
        <w:rPr>
          <w:color w:val="000000" w:themeColor="text1"/>
          <w:sz w:val="26"/>
          <w:szCs w:val="26"/>
        </w:rPr>
      </w:pPr>
      <w:r w:rsidRPr="00BE4713">
        <w:rPr>
          <w:color w:val="000000" w:themeColor="text1"/>
          <w:sz w:val="26"/>
          <w:szCs w:val="26"/>
        </w:rPr>
        <w:t xml:space="preserve">The </w:t>
      </w:r>
      <w:r w:rsidR="00986FF3" w:rsidRPr="00BE4713">
        <w:rPr>
          <w:color w:val="000000" w:themeColor="text1"/>
          <w:sz w:val="26"/>
          <w:szCs w:val="26"/>
        </w:rPr>
        <w:t xml:space="preserve">Complainant argues that the electricity bills for the first-floor unit of the Service </w:t>
      </w:r>
      <w:r w:rsidR="00B13608">
        <w:rPr>
          <w:color w:val="000000" w:themeColor="text1"/>
          <w:sz w:val="26"/>
          <w:szCs w:val="26"/>
        </w:rPr>
        <w:t>Address</w:t>
      </w:r>
      <w:r w:rsidR="00986FF3" w:rsidRPr="00BE4713">
        <w:rPr>
          <w:color w:val="000000" w:themeColor="text1"/>
          <w:sz w:val="26"/>
          <w:szCs w:val="26"/>
        </w:rPr>
        <w:t xml:space="preserve"> were abnormally high after the foreign load was detected and even after it was corrected.  </w:t>
      </w:r>
      <w:r w:rsidR="007C1063" w:rsidRPr="00BE4713">
        <w:rPr>
          <w:color w:val="000000" w:themeColor="text1"/>
          <w:sz w:val="26"/>
          <w:szCs w:val="26"/>
        </w:rPr>
        <w:t xml:space="preserve">ALJ Vero </w:t>
      </w:r>
      <w:r w:rsidR="00986FF3" w:rsidRPr="00BE4713">
        <w:rPr>
          <w:color w:val="000000" w:themeColor="text1"/>
          <w:sz w:val="26"/>
          <w:szCs w:val="26"/>
        </w:rPr>
        <w:t>note</w:t>
      </w:r>
      <w:r w:rsidR="007C1063" w:rsidRPr="00BE4713">
        <w:rPr>
          <w:color w:val="000000" w:themeColor="text1"/>
          <w:sz w:val="26"/>
          <w:szCs w:val="26"/>
        </w:rPr>
        <w:t>d</w:t>
      </w:r>
      <w:r w:rsidR="00986FF3" w:rsidRPr="00BE4713">
        <w:rPr>
          <w:color w:val="000000" w:themeColor="text1"/>
          <w:sz w:val="26"/>
          <w:szCs w:val="26"/>
        </w:rPr>
        <w:t xml:space="preserve"> that this claim was first</w:t>
      </w:r>
      <w:r w:rsidR="007C1063" w:rsidRPr="00BE4713">
        <w:rPr>
          <w:color w:val="000000" w:themeColor="text1"/>
          <w:sz w:val="26"/>
          <w:szCs w:val="26"/>
        </w:rPr>
        <w:t xml:space="preserve"> </w:t>
      </w:r>
      <w:r w:rsidR="00986FF3" w:rsidRPr="00BE4713">
        <w:rPr>
          <w:color w:val="000000" w:themeColor="text1"/>
          <w:sz w:val="26"/>
          <w:szCs w:val="26"/>
        </w:rPr>
        <w:t xml:space="preserve">made by the Complainant’s attorney at the </w:t>
      </w:r>
      <w:r w:rsidR="007C1063" w:rsidRPr="00BE4713">
        <w:rPr>
          <w:color w:val="000000" w:themeColor="text1"/>
          <w:sz w:val="26"/>
          <w:szCs w:val="26"/>
        </w:rPr>
        <w:t>H</w:t>
      </w:r>
      <w:r w:rsidR="00986FF3" w:rsidRPr="00BE4713">
        <w:rPr>
          <w:color w:val="000000" w:themeColor="text1"/>
          <w:sz w:val="26"/>
          <w:szCs w:val="26"/>
        </w:rPr>
        <w:t>earing.</w:t>
      </w:r>
      <w:r w:rsidR="007C1063" w:rsidRPr="00BE4713">
        <w:rPr>
          <w:color w:val="000000" w:themeColor="text1"/>
          <w:sz w:val="26"/>
          <w:szCs w:val="26"/>
        </w:rPr>
        <w:t xml:space="preserve">  I.D. at 13. </w:t>
      </w:r>
      <w:r w:rsidR="00986FF3" w:rsidRPr="00BE4713">
        <w:rPr>
          <w:color w:val="000000" w:themeColor="text1"/>
          <w:sz w:val="26"/>
          <w:szCs w:val="26"/>
        </w:rPr>
        <w:t xml:space="preserve"> It was not stated with any degree of specificity in the Complaint, nor was it covered by </w:t>
      </w:r>
      <w:r w:rsidRPr="00BE4713">
        <w:rPr>
          <w:color w:val="000000" w:themeColor="text1"/>
          <w:sz w:val="26"/>
          <w:szCs w:val="26"/>
        </w:rPr>
        <w:t xml:space="preserve">the </w:t>
      </w:r>
      <w:r w:rsidR="007C1063" w:rsidRPr="00BE4713">
        <w:rPr>
          <w:color w:val="000000" w:themeColor="text1"/>
          <w:sz w:val="26"/>
          <w:szCs w:val="26"/>
        </w:rPr>
        <w:t>Complainant’s</w:t>
      </w:r>
      <w:r w:rsidR="00986FF3" w:rsidRPr="00BE4713">
        <w:rPr>
          <w:color w:val="000000" w:themeColor="text1"/>
          <w:sz w:val="26"/>
          <w:szCs w:val="26"/>
        </w:rPr>
        <w:t xml:space="preserve"> testimony.</w:t>
      </w:r>
      <w:r w:rsidR="007C1063" w:rsidRPr="00BE4713">
        <w:rPr>
          <w:color w:val="000000" w:themeColor="text1"/>
          <w:sz w:val="26"/>
          <w:szCs w:val="26"/>
        </w:rPr>
        <w:t xml:space="preserve"> </w:t>
      </w:r>
      <w:r w:rsidR="00986FF3" w:rsidRPr="00BE4713">
        <w:rPr>
          <w:color w:val="000000" w:themeColor="text1"/>
          <w:sz w:val="26"/>
          <w:szCs w:val="26"/>
        </w:rPr>
        <w:t xml:space="preserve"> </w:t>
      </w:r>
      <w:r w:rsidR="00282B24" w:rsidRPr="00BE4713">
        <w:rPr>
          <w:color w:val="000000" w:themeColor="text1"/>
          <w:sz w:val="26"/>
          <w:szCs w:val="26"/>
        </w:rPr>
        <w:t xml:space="preserve">The </w:t>
      </w:r>
      <w:r w:rsidR="007C1063" w:rsidRPr="00BE4713">
        <w:rPr>
          <w:color w:val="000000" w:themeColor="text1"/>
          <w:sz w:val="26"/>
          <w:szCs w:val="26"/>
        </w:rPr>
        <w:t>Respondent’s witness</w:t>
      </w:r>
      <w:r w:rsidR="00986FF3" w:rsidRPr="00BE4713">
        <w:rPr>
          <w:color w:val="000000" w:themeColor="text1"/>
          <w:sz w:val="26"/>
          <w:szCs w:val="26"/>
        </w:rPr>
        <w:t xml:space="preserve"> testified that the issue was never raised by the Complainant in </w:t>
      </w:r>
      <w:r w:rsidR="007C1063" w:rsidRPr="00BE4713">
        <w:rPr>
          <w:color w:val="000000" w:themeColor="text1"/>
          <w:sz w:val="26"/>
          <w:szCs w:val="26"/>
        </w:rPr>
        <w:t xml:space="preserve">its communications </w:t>
      </w:r>
      <w:r w:rsidR="00986FF3" w:rsidRPr="00BE4713">
        <w:rPr>
          <w:color w:val="000000" w:themeColor="text1"/>
          <w:sz w:val="26"/>
          <w:szCs w:val="26"/>
        </w:rPr>
        <w:t xml:space="preserve">with </w:t>
      </w:r>
      <w:r w:rsidR="00172DC9" w:rsidRPr="00BE4713">
        <w:rPr>
          <w:color w:val="000000" w:themeColor="text1"/>
          <w:sz w:val="26"/>
          <w:szCs w:val="26"/>
        </w:rPr>
        <w:t xml:space="preserve">the </w:t>
      </w:r>
      <w:r w:rsidR="007C1063" w:rsidRPr="00BE4713">
        <w:rPr>
          <w:color w:val="000000" w:themeColor="text1"/>
          <w:sz w:val="26"/>
          <w:szCs w:val="26"/>
        </w:rPr>
        <w:t>Respondent</w:t>
      </w:r>
      <w:r w:rsidR="00986FF3" w:rsidRPr="00BE4713">
        <w:rPr>
          <w:color w:val="000000" w:themeColor="text1"/>
          <w:sz w:val="26"/>
          <w:szCs w:val="26"/>
        </w:rPr>
        <w:t>.</w:t>
      </w:r>
      <w:r w:rsidR="007C1063" w:rsidRPr="00BE4713">
        <w:rPr>
          <w:color w:val="000000" w:themeColor="text1"/>
          <w:sz w:val="26"/>
          <w:szCs w:val="26"/>
        </w:rPr>
        <w:t xml:space="preserve"> </w:t>
      </w:r>
      <w:r w:rsidR="00986FF3" w:rsidRPr="00BE4713">
        <w:rPr>
          <w:color w:val="000000" w:themeColor="text1"/>
          <w:sz w:val="26"/>
          <w:szCs w:val="26"/>
        </w:rPr>
        <w:t xml:space="preserve"> </w:t>
      </w:r>
      <w:r w:rsidR="0030788E" w:rsidRPr="00BE4713">
        <w:rPr>
          <w:color w:val="000000" w:themeColor="text1"/>
          <w:sz w:val="26"/>
          <w:szCs w:val="26"/>
        </w:rPr>
        <w:t>N</w:t>
      </w:r>
      <w:r w:rsidR="00986FF3" w:rsidRPr="00BE4713">
        <w:rPr>
          <w:color w:val="000000" w:themeColor="text1"/>
          <w:sz w:val="26"/>
          <w:szCs w:val="26"/>
        </w:rPr>
        <w:t xml:space="preserve">o part of the Complainant’s communications, from May 18, 2018 to June 26, 2020, was interpreted by </w:t>
      </w:r>
      <w:r w:rsidR="00282B24" w:rsidRPr="00BE4713">
        <w:rPr>
          <w:color w:val="000000" w:themeColor="text1"/>
          <w:sz w:val="26"/>
          <w:szCs w:val="26"/>
        </w:rPr>
        <w:t xml:space="preserve">the </w:t>
      </w:r>
      <w:r w:rsidR="0030788E" w:rsidRPr="00BE4713">
        <w:rPr>
          <w:color w:val="000000" w:themeColor="text1"/>
          <w:sz w:val="26"/>
          <w:szCs w:val="26"/>
        </w:rPr>
        <w:t xml:space="preserve">Respondent </w:t>
      </w:r>
      <w:r w:rsidR="00986FF3" w:rsidRPr="00BE4713">
        <w:rPr>
          <w:color w:val="000000" w:themeColor="text1"/>
          <w:sz w:val="26"/>
          <w:szCs w:val="26"/>
        </w:rPr>
        <w:t xml:space="preserve">as a billing accuracy issue, separate and distinct from the foreign wiring. </w:t>
      </w:r>
      <w:r w:rsidR="0030788E" w:rsidRPr="00BE4713">
        <w:rPr>
          <w:color w:val="000000" w:themeColor="text1"/>
          <w:sz w:val="26"/>
          <w:szCs w:val="26"/>
        </w:rPr>
        <w:t xml:space="preserve"> </w:t>
      </w:r>
      <w:r w:rsidR="00986FF3" w:rsidRPr="00BE4713">
        <w:rPr>
          <w:color w:val="000000" w:themeColor="text1"/>
          <w:sz w:val="26"/>
          <w:szCs w:val="26"/>
        </w:rPr>
        <w:t xml:space="preserve">Tr. </w:t>
      </w:r>
      <w:r w:rsidR="0030788E" w:rsidRPr="00BE4713">
        <w:rPr>
          <w:color w:val="000000" w:themeColor="text1"/>
          <w:sz w:val="26"/>
          <w:szCs w:val="26"/>
        </w:rPr>
        <w:t>at 221-</w:t>
      </w:r>
      <w:r w:rsidR="00986FF3" w:rsidRPr="00BE4713">
        <w:rPr>
          <w:color w:val="000000" w:themeColor="text1"/>
          <w:sz w:val="26"/>
          <w:szCs w:val="26"/>
        </w:rPr>
        <w:t xml:space="preserve">222. </w:t>
      </w:r>
      <w:r w:rsidR="0030788E" w:rsidRPr="00BE4713">
        <w:rPr>
          <w:color w:val="000000" w:themeColor="text1"/>
          <w:sz w:val="26"/>
          <w:szCs w:val="26"/>
        </w:rPr>
        <w:t xml:space="preserve"> </w:t>
      </w:r>
      <w:r w:rsidR="00AA45C4" w:rsidRPr="00BE4713">
        <w:rPr>
          <w:color w:val="000000" w:themeColor="text1"/>
          <w:sz w:val="26"/>
          <w:szCs w:val="26"/>
        </w:rPr>
        <w:t xml:space="preserve">To the extent that </w:t>
      </w:r>
      <w:r w:rsidR="00282B24" w:rsidRPr="00BE4713">
        <w:rPr>
          <w:color w:val="000000" w:themeColor="text1"/>
          <w:sz w:val="26"/>
          <w:szCs w:val="26"/>
        </w:rPr>
        <w:t xml:space="preserve">the </w:t>
      </w:r>
      <w:r w:rsidR="00AA45C4" w:rsidRPr="00BE4713">
        <w:rPr>
          <w:color w:val="000000" w:themeColor="text1"/>
          <w:sz w:val="26"/>
          <w:szCs w:val="26"/>
        </w:rPr>
        <w:t xml:space="preserve">Complainant’s bills were “high” there were a number of factors that would explain the amounts.  During the period that foreign load existed </w:t>
      </w:r>
      <w:r w:rsidR="009045EB" w:rsidRPr="00BE4713">
        <w:rPr>
          <w:color w:val="000000" w:themeColor="text1"/>
          <w:sz w:val="26"/>
          <w:szCs w:val="26"/>
        </w:rPr>
        <w:t>that</w:t>
      </w:r>
      <w:r w:rsidR="00AA45C4" w:rsidRPr="00BE4713">
        <w:rPr>
          <w:color w:val="000000" w:themeColor="text1"/>
          <w:sz w:val="26"/>
          <w:szCs w:val="26"/>
        </w:rPr>
        <w:t xml:space="preserve"> would be a factor.  So, too, would be electric baseboard heat in the basement that was a part of the tenant’s rental premises at the Service </w:t>
      </w:r>
      <w:r w:rsidR="00B13608">
        <w:rPr>
          <w:color w:val="000000" w:themeColor="text1"/>
          <w:sz w:val="26"/>
          <w:szCs w:val="26"/>
        </w:rPr>
        <w:t>Address</w:t>
      </w:r>
      <w:r w:rsidR="00AA45C4" w:rsidRPr="00BE4713">
        <w:rPr>
          <w:color w:val="000000" w:themeColor="text1"/>
          <w:sz w:val="26"/>
          <w:szCs w:val="26"/>
        </w:rPr>
        <w:t xml:space="preserve">.  Additionally, seasonal variations </w:t>
      </w:r>
      <w:r w:rsidR="00C378CB" w:rsidRPr="00BE4713">
        <w:rPr>
          <w:color w:val="000000" w:themeColor="text1"/>
          <w:sz w:val="26"/>
          <w:szCs w:val="26"/>
        </w:rPr>
        <w:t xml:space="preserve">in electric usage would cause varying bill amounts from month to month.  </w:t>
      </w:r>
      <w:r w:rsidR="00986FF3" w:rsidRPr="00BE4713">
        <w:rPr>
          <w:color w:val="000000" w:themeColor="text1"/>
          <w:sz w:val="26"/>
          <w:szCs w:val="26"/>
        </w:rPr>
        <w:t xml:space="preserve">Tr. </w:t>
      </w:r>
      <w:r w:rsidR="00C378CB" w:rsidRPr="00BE4713">
        <w:rPr>
          <w:color w:val="000000" w:themeColor="text1"/>
          <w:sz w:val="26"/>
          <w:szCs w:val="26"/>
        </w:rPr>
        <w:t>at 1</w:t>
      </w:r>
      <w:r w:rsidR="00986FF3" w:rsidRPr="00BE4713">
        <w:rPr>
          <w:color w:val="000000" w:themeColor="text1"/>
          <w:sz w:val="26"/>
          <w:szCs w:val="26"/>
        </w:rPr>
        <w:t xml:space="preserve">60. </w:t>
      </w:r>
      <w:r w:rsidR="00C378CB" w:rsidRPr="00BE4713">
        <w:rPr>
          <w:color w:val="000000" w:themeColor="text1"/>
          <w:sz w:val="26"/>
          <w:szCs w:val="26"/>
        </w:rPr>
        <w:t xml:space="preserve"> </w:t>
      </w:r>
      <w:r w:rsidR="00282B24" w:rsidRPr="00BE4713">
        <w:rPr>
          <w:color w:val="000000" w:themeColor="text1"/>
          <w:sz w:val="26"/>
          <w:szCs w:val="26"/>
        </w:rPr>
        <w:t xml:space="preserve">The </w:t>
      </w:r>
      <w:r w:rsidR="00C378CB" w:rsidRPr="00BE4713">
        <w:rPr>
          <w:color w:val="000000" w:themeColor="text1"/>
          <w:sz w:val="26"/>
          <w:szCs w:val="26"/>
        </w:rPr>
        <w:t>Respondent contends that it is under no</w:t>
      </w:r>
      <w:r w:rsidR="00986FF3" w:rsidRPr="00BE4713">
        <w:rPr>
          <w:color w:val="000000" w:themeColor="text1"/>
          <w:sz w:val="26"/>
          <w:szCs w:val="26"/>
        </w:rPr>
        <w:t xml:space="preserve"> duty to analyze usage patterns if the Respondent had no complaint from the </w:t>
      </w:r>
      <w:r w:rsidR="00C378CB" w:rsidRPr="00BE4713">
        <w:rPr>
          <w:color w:val="000000" w:themeColor="text1"/>
          <w:sz w:val="26"/>
          <w:szCs w:val="26"/>
        </w:rPr>
        <w:t>Complainant</w:t>
      </w:r>
      <w:r w:rsidR="00986FF3" w:rsidRPr="00BE4713">
        <w:rPr>
          <w:color w:val="000000" w:themeColor="text1"/>
          <w:sz w:val="26"/>
          <w:szCs w:val="26"/>
        </w:rPr>
        <w:t xml:space="preserve"> that a high billing issue persisted or originated after the foreign load was corrected.</w:t>
      </w:r>
      <w:r w:rsidR="00C378CB" w:rsidRPr="00BE4713">
        <w:rPr>
          <w:color w:val="000000" w:themeColor="text1"/>
          <w:sz w:val="26"/>
          <w:szCs w:val="26"/>
        </w:rPr>
        <w:t xml:space="preserve"> </w:t>
      </w:r>
      <w:r w:rsidR="00986FF3" w:rsidRPr="00BE4713">
        <w:rPr>
          <w:color w:val="000000" w:themeColor="text1"/>
          <w:sz w:val="26"/>
          <w:szCs w:val="26"/>
        </w:rPr>
        <w:t xml:space="preserve"> Tr. </w:t>
      </w:r>
      <w:r w:rsidR="00C378CB" w:rsidRPr="00BE4713">
        <w:rPr>
          <w:color w:val="000000" w:themeColor="text1"/>
          <w:sz w:val="26"/>
          <w:szCs w:val="26"/>
        </w:rPr>
        <w:t xml:space="preserve">at </w:t>
      </w:r>
      <w:r w:rsidR="00986FF3" w:rsidRPr="00BE4713">
        <w:rPr>
          <w:color w:val="000000" w:themeColor="text1"/>
          <w:sz w:val="26"/>
          <w:szCs w:val="26"/>
        </w:rPr>
        <w:t>219-</w:t>
      </w:r>
      <w:r w:rsidR="007805FA" w:rsidRPr="00BE4713">
        <w:rPr>
          <w:color w:val="000000" w:themeColor="text1"/>
          <w:sz w:val="26"/>
          <w:szCs w:val="26"/>
        </w:rPr>
        <w:t>2</w:t>
      </w:r>
      <w:r w:rsidR="00986FF3" w:rsidRPr="00BE4713">
        <w:rPr>
          <w:color w:val="000000" w:themeColor="text1"/>
          <w:sz w:val="26"/>
          <w:szCs w:val="26"/>
        </w:rPr>
        <w:t>20.</w:t>
      </w:r>
    </w:p>
    <w:p w14:paraId="35ADD353" w14:textId="77777777" w:rsidR="009045EB" w:rsidRPr="00BE4713" w:rsidRDefault="009045EB" w:rsidP="00E352E8">
      <w:pPr>
        <w:widowControl/>
        <w:spacing w:line="360" w:lineRule="auto"/>
        <w:ind w:firstLine="1440"/>
        <w:rPr>
          <w:color w:val="000000" w:themeColor="text1"/>
          <w:sz w:val="26"/>
          <w:szCs w:val="26"/>
        </w:rPr>
      </w:pPr>
    </w:p>
    <w:p w14:paraId="0FF171B3" w14:textId="055F810C" w:rsidR="00233D72" w:rsidRPr="00BE4713" w:rsidRDefault="00282B24" w:rsidP="00E352E8">
      <w:pPr>
        <w:widowControl/>
        <w:spacing w:line="360" w:lineRule="auto"/>
        <w:ind w:firstLine="1440"/>
        <w:rPr>
          <w:color w:val="000000" w:themeColor="text1"/>
          <w:sz w:val="26"/>
          <w:szCs w:val="26"/>
        </w:rPr>
      </w:pPr>
      <w:r w:rsidRPr="00BE4713">
        <w:rPr>
          <w:color w:val="000000" w:themeColor="text1"/>
          <w:sz w:val="26"/>
          <w:szCs w:val="26"/>
        </w:rPr>
        <w:t xml:space="preserve">The </w:t>
      </w:r>
      <w:r w:rsidR="007805FA" w:rsidRPr="00BE4713">
        <w:rPr>
          <w:color w:val="000000" w:themeColor="text1"/>
          <w:sz w:val="26"/>
          <w:szCs w:val="26"/>
        </w:rPr>
        <w:t>Respondent</w:t>
      </w:r>
      <w:r w:rsidR="00986FF3" w:rsidRPr="00BE4713">
        <w:rPr>
          <w:color w:val="000000" w:themeColor="text1"/>
          <w:sz w:val="26"/>
          <w:szCs w:val="26"/>
        </w:rPr>
        <w:t>’s position is supported by case law precedent.</w:t>
      </w:r>
      <w:r w:rsidR="007805FA" w:rsidRPr="00BE4713">
        <w:rPr>
          <w:color w:val="000000" w:themeColor="text1"/>
          <w:sz w:val="26"/>
          <w:szCs w:val="26"/>
        </w:rPr>
        <w:t xml:space="preserve"> </w:t>
      </w:r>
      <w:r w:rsidR="00986FF3" w:rsidRPr="00BE4713">
        <w:rPr>
          <w:color w:val="000000" w:themeColor="text1"/>
          <w:sz w:val="26"/>
          <w:szCs w:val="26"/>
        </w:rPr>
        <w:t xml:space="preserve"> In </w:t>
      </w:r>
      <w:r w:rsidR="00986FF3" w:rsidRPr="00BE4713">
        <w:rPr>
          <w:i/>
          <w:color w:val="000000" w:themeColor="text1"/>
          <w:sz w:val="26"/>
          <w:szCs w:val="26"/>
        </w:rPr>
        <w:t xml:space="preserve">City of Pittsburgh v. Duquesne Light Co., </w:t>
      </w:r>
      <w:r w:rsidR="00986FF3" w:rsidRPr="00BE4713">
        <w:rPr>
          <w:color w:val="000000" w:themeColor="text1"/>
          <w:sz w:val="26"/>
          <w:szCs w:val="26"/>
        </w:rPr>
        <w:t xml:space="preserve">54 Pa. PUC </w:t>
      </w:r>
      <w:r w:rsidR="00823E98" w:rsidRPr="00BE4713">
        <w:rPr>
          <w:color w:val="000000" w:themeColor="text1"/>
          <w:sz w:val="26"/>
          <w:szCs w:val="26"/>
        </w:rPr>
        <w:t>460 (1980),</w:t>
      </w:r>
      <w:r w:rsidR="00986FF3" w:rsidRPr="00BE4713">
        <w:rPr>
          <w:color w:val="000000" w:themeColor="text1"/>
          <w:sz w:val="26"/>
          <w:szCs w:val="26"/>
        </w:rPr>
        <w:t xml:space="preserve"> </w:t>
      </w:r>
      <w:r w:rsidR="00986FF3" w:rsidRPr="00BE4713">
        <w:rPr>
          <w:i/>
          <w:color w:val="000000" w:themeColor="text1"/>
          <w:sz w:val="26"/>
          <w:szCs w:val="26"/>
        </w:rPr>
        <w:t>Victory Condominium Assoc. v. PECO Energy Co.</w:t>
      </w:r>
      <w:r w:rsidR="00986FF3" w:rsidRPr="00BE4713">
        <w:rPr>
          <w:color w:val="000000" w:themeColor="text1"/>
          <w:sz w:val="26"/>
          <w:szCs w:val="26"/>
        </w:rPr>
        <w:t>, Docket No. C-2011-2268126 (Order entered September 27, 2012)</w:t>
      </w:r>
      <w:r w:rsidR="00823E98" w:rsidRPr="00BE4713">
        <w:rPr>
          <w:color w:val="000000" w:themeColor="text1"/>
          <w:sz w:val="26"/>
          <w:szCs w:val="26"/>
        </w:rPr>
        <w:t>,</w:t>
      </w:r>
      <w:r w:rsidR="00986FF3" w:rsidRPr="00BE4713">
        <w:rPr>
          <w:color w:val="000000" w:themeColor="text1"/>
          <w:sz w:val="26"/>
          <w:szCs w:val="26"/>
        </w:rPr>
        <w:t xml:space="preserve"> and </w:t>
      </w:r>
      <w:r w:rsidR="00986FF3" w:rsidRPr="00BE4713">
        <w:rPr>
          <w:i/>
          <w:color w:val="000000" w:themeColor="text1"/>
          <w:sz w:val="26"/>
          <w:szCs w:val="26"/>
        </w:rPr>
        <w:t>KA at Fairless Hill, LP v. PECO Energy Co.</w:t>
      </w:r>
      <w:r w:rsidR="00986FF3" w:rsidRPr="00BE4713">
        <w:rPr>
          <w:color w:val="000000" w:themeColor="text1"/>
          <w:sz w:val="26"/>
          <w:szCs w:val="26"/>
        </w:rPr>
        <w:t>, Docket No. C-2017-2592335 (Opinion</w:t>
      </w:r>
      <w:r w:rsidR="007B3014">
        <w:rPr>
          <w:color w:val="000000" w:themeColor="text1"/>
          <w:sz w:val="26"/>
          <w:szCs w:val="26"/>
        </w:rPr>
        <w:t> </w:t>
      </w:r>
      <w:r w:rsidR="00986FF3" w:rsidRPr="00BE4713">
        <w:rPr>
          <w:color w:val="000000" w:themeColor="text1"/>
          <w:sz w:val="26"/>
          <w:szCs w:val="26"/>
        </w:rPr>
        <w:t>and Order entered December 17, 2018), the Commission rejected the idea that a utility has an obligation to monitor the consumption and usage habits of the ratepayer and to immediately apply the most advantageous rate.</w:t>
      </w:r>
      <w:r w:rsidR="007805FA" w:rsidRPr="00BE4713">
        <w:rPr>
          <w:color w:val="000000" w:themeColor="text1"/>
          <w:sz w:val="26"/>
          <w:szCs w:val="26"/>
        </w:rPr>
        <w:t xml:space="preserve"> </w:t>
      </w:r>
      <w:r w:rsidR="00986FF3" w:rsidRPr="00BE4713">
        <w:rPr>
          <w:color w:val="000000" w:themeColor="text1"/>
          <w:sz w:val="26"/>
          <w:szCs w:val="26"/>
        </w:rPr>
        <w:t xml:space="preserve"> Rather, the duty is on the customer to contact the utility and to seek review.</w:t>
      </w:r>
      <w:r w:rsidR="007805FA" w:rsidRPr="00BE4713">
        <w:rPr>
          <w:color w:val="000000" w:themeColor="text1"/>
          <w:sz w:val="26"/>
          <w:szCs w:val="26"/>
        </w:rPr>
        <w:t xml:space="preserve"> </w:t>
      </w:r>
      <w:r w:rsidR="00986FF3" w:rsidRPr="00BE4713">
        <w:rPr>
          <w:color w:val="000000" w:themeColor="text1"/>
          <w:sz w:val="26"/>
          <w:szCs w:val="26"/>
        </w:rPr>
        <w:t xml:space="preserve"> </w:t>
      </w:r>
      <w:r w:rsidR="00986FF3" w:rsidRPr="00BE4713">
        <w:rPr>
          <w:i/>
          <w:color w:val="000000" w:themeColor="text1"/>
          <w:sz w:val="26"/>
          <w:szCs w:val="26"/>
        </w:rPr>
        <w:t>See</w:t>
      </w:r>
      <w:r w:rsidR="007805FA" w:rsidRPr="00BE4713">
        <w:rPr>
          <w:iCs/>
          <w:color w:val="000000" w:themeColor="text1"/>
          <w:sz w:val="26"/>
          <w:szCs w:val="26"/>
        </w:rPr>
        <w:t>,</w:t>
      </w:r>
      <w:r w:rsidR="00986FF3" w:rsidRPr="00BE4713">
        <w:rPr>
          <w:i/>
          <w:color w:val="000000" w:themeColor="text1"/>
          <w:sz w:val="26"/>
          <w:szCs w:val="26"/>
        </w:rPr>
        <w:t xml:space="preserve"> also</w:t>
      </w:r>
      <w:r w:rsidR="00986FF3" w:rsidRPr="00BE4713">
        <w:rPr>
          <w:iCs/>
          <w:color w:val="000000" w:themeColor="text1"/>
          <w:sz w:val="26"/>
          <w:szCs w:val="26"/>
        </w:rPr>
        <w:t>,</w:t>
      </w:r>
      <w:r w:rsidR="00986FF3" w:rsidRPr="00BE4713">
        <w:rPr>
          <w:i/>
          <w:color w:val="000000" w:themeColor="text1"/>
          <w:sz w:val="26"/>
          <w:szCs w:val="26"/>
        </w:rPr>
        <w:t xml:space="preserve"> Springfield Twp. v. Pa. </w:t>
      </w:r>
      <w:r w:rsidR="007B3014">
        <w:rPr>
          <w:i/>
          <w:color w:val="000000" w:themeColor="text1"/>
          <w:sz w:val="26"/>
          <w:szCs w:val="26"/>
        </w:rPr>
        <w:t>PUC</w:t>
      </w:r>
      <w:r w:rsidR="00986FF3" w:rsidRPr="00BE4713">
        <w:rPr>
          <w:color w:val="000000" w:themeColor="text1"/>
          <w:sz w:val="26"/>
          <w:szCs w:val="26"/>
        </w:rPr>
        <w:t>, 676</w:t>
      </w:r>
      <w:r w:rsidR="007B3014">
        <w:rPr>
          <w:color w:val="000000" w:themeColor="text1"/>
          <w:sz w:val="26"/>
          <w:szCs w:val="26"/>
        </w:rPr>
        <w:t> </w:t>
      </w:r>
      <w:r w:rsidR="00986FF3" w:rsidRPr="00BE4713">
        <w:rPr>
          <w:color w:val="000000" w:themeColor="text1"/>
          <w:sz w:val="26"/>
          <w:szCs w:val="26"/>
        </w:rPr>
        <w:t>A.2d</w:t>
      </w:r>
      <w:r w:rsidR="007B3014">
        <w:rPr>
          <w:color w:val="000000" w:themeColor="text1"/>
          <w:sz w:val="26"/>
          <w:szCs w:val="26"/>
        </w:rPr>
        <w:t> </w:t>
      </w:r>
      <w:r w:rsidR="00986FF3" w:rsidRPr="00BE4713">
        <w:rPr>
          <w:color w:val="000000" w:themeColor="text1"/>
          <w:sz w:val="26"/>
          <w:szCs w:val="26"/>
        </w:rPr>
        <w:t>304 (Pa.</w:t>
      </w:r>
      <w:r w:rsidR="007B3014">
        <w:rPr>
          <w:color w:val="000000" w:themeColor="text1"/>
          <w:sz w:val="26"/>
          <w:szCs w:val="26"/>
        </w:rPr>
        <w:t xml:space="preserve"> </w:t>
      </w:r>
      <w:r w:rsidR="00986FF3" w:rsidRPr="00BE4713">
        <w:rPr>
          <w:color w:val="000000" w:themeColor="text1"/>
          <w:sz w:val="26"/>
          <w:szCs w:val="26"/>
        </w:rPr>
        <w:t xml:space="preserve">Cmwlth. 1996). </w:t>
      </w:r>
      <w:r w:rsidR="007805FA" w:rsidRPr="00BE4713">
        <w:rPr>
          <w:color w:val="000000" w:themeColor="text1"/>
          <w:sz w:val="26"/>
          <w:szCs w:val="26"/>
        </w:rPr>
        <w:t xml:space="preserve"> </w:t>
      </w:r>
      <w:r w:rsidR="00986FF3" w:rsidRPr="00BE4713">
        <w:rPr>
          <w:color w:val="000000" w:themeColor="text1"/>
          <w:sz w:val="26"/>
          <w:szCs w:val="26"/>
        </w:rPr>
        <w:t>While the present case does not involve the application of the most advantageous rate,</w:t>
      </w:r>
      <w:r w:rsidR="007805FA" w:rsidRPr="00BE4713">
        <w:rPr>
          <w:color w:val="000000" w:themeColor="text1"/>
          <w:sz w:val="26"/>
          <w:szCs w:val="26"/>
        </w:rPr>
        <w:t xml:space="preserve"> </w:t>
      </w:r>
      <w:r w:rsidR="00986FF3" w:rsidRPr="00BE4713">
        <w:rPr>
          <w:color w:val="000000" w:themeColor="text1"/>
          <w:sz w:val="26"/>
          <w:szCs w:val="26"/>
        </w:rPr>
        <w:t>the Complainant’s argument seeks to impose upon the utility the obligation to monitor the customer’s usage habits and investigate on its own the possible causes of any changes in consumption.</w:t>
      </w:r>
      <w:r w:rsidR="00233D72" w:rsidRPr="00BE4713">
        <w:rPr>
          <w:color w:val="000000" w:themeColor="text1"/>
          <w:sz w:val="26"/>
          <w:szCs w:val="26"/>
        </w:rPr>
        <w:t xml:space="preserve"> </w:t>
      </w:r>
      <w:r w:rsidR="00986FF3" w:rsidRPr="00BE4713">
        <w:rPr>
          <w:color w:val="000000" w:themeColor="text1"/>
          <w:sz w:val="26"/>
          <w:szCs w:val="26"/>
        </w:rPr>
        <w:t xml:space="preserve"> This argument is rejected for the same reasons stated in the cases </w:t>
      </w:r>
      <w:r w:rsidR="00233D72" w:rsidRPr="00BE4713">
        <w:rPr>
          <w:color w:val="000000" w:themeColor="text1"/>
          <w:sz w:val="26"/>
          <w:szCs w:val="26"/>
        </w:rPr>
        <w:t>cited</w:t>
      </w:r>
      <w:r w:rsidR="00986FF3" w:rsidRPr="00BE4713">
        <w:rPr>
          <w:color w:val="000000" w:themeColor="text1"/>
          <w:sz w:val="26"/>
          <w:szCs w:val="26"/>
        </w:rPr>
        <w:t xml:space="preserve"> above. </w:t>
      </w:r>
      <w:r w:rsidR="00233D72" w:rsidRPr="00BE4713">
        <w:rPr>
          <w:color w:val="000000" w:themeColor="text1"/>
          <w:sz w:val="26"/>
          <w:szCs w:val="26"/>
        </w:rPr>
        <w:t xml:space="preserve"> </w:t>
      </w:r>
      <w:r w:rsidR="00986FF3" w:rsidRPr="00BE4713">
        <w:rPr>
          <w:color w:val="000000" w:themeColor="text1"/>
          <w:sz w:val="26"/>
          <w:szCs w:val="26"/>
        </w:rPr>
        <w:t xml:space="preserve">The duty is on the customer to contact the utility </w:t>
      </w:r>
      <w:r w:rsidR="00233D72" w:rsidRPr="00BE4713">
        <w:rPr>
          <w:color w:val="000000" w:themeColor="text1"/>
          <w:sz w:val="26"/>
          <w:szCs w:val="26"/>
        </w:rPr>
        <w:t>if the customer believes that its bills are abnormally high.</w:t>
      </w:r>
    </w:p>
    <w:p w14:paraId="6A5BADAA" w14:textId="77777777" w:rsidR="00233D72" w:rsidRPr="00BE4713" w:rsidRDefault="00233D72" w:rsidP="00E352E8">
      <w:pPr>
        <w:widowControl/>
        <w:spacing w:line="360" w:lineRule="auto"/>
        <w:rPr>
          <w:color w:val="000000" w:themeColor="text1"/>
          <w:sz w:val="26"/>
          <w:szCs w:val="26"/>
        </w:rPr>
      </w:pPr>
    </w:p>
    <w:p w14:paraId="7F6997B1" w14:textId="2DA586F1" w:rsidR="00176B03" w:rsidRPr="00BE4713" w:rsidRDefault="00233D72" w:rsidP="00E352E8">
      <w:pPr>
        <w:widowControl/>
        <w:spacing w:line="360" w:lineRule="auto"/>
        <w:ind w:firstLine="1440"/>
        <w:rPr>
          <w:color w:val="000000" w:themeColor="text1"/>
          <w:sz w:val="26"/>
          <w:szCs w:val="26"/>
        </w:rPr>
      </w:pPr>
      <w:r w:rsidRPr="00BE4713">
        <w:rPr>
          <w:color w:val="000000" w:themeColor="text1"/>
          <w:sz w:val="26"/>
          <w:szCs w:val="26"/>
        </w:rPr>
        <w:t xml:space="preserve">Therefore, we shall deny </w:t>
      </w:r>
      <w:r w:rsidR="00282B24" w:rsidRPr="00BE4713">
        <w:rPr>
          <w:color w:val="000000" w:themeColor="text1"/>
          <w:sz w:val="26"/>
          <w:szCs w:val="26"/>
        </w:rPr>
        <w:t xml:space="preserve">the </w:t>
      </w:r>
      <w:r w:rsidRPr="00BE4713">
        <w:rPr>
          <w:color w:val="000000" w:themeColor="text1"/>
          <w:sz w:val="26"/>
          <w:szCs w:val="26"/>
        </w:rPr>
        <w:t>Complainant’s third Exception.</w:t>
      </w:r>
    </w:p>
    <w:p w14:paraId="7E0A404C" w14:textId="6A51AF6C" w:rsidR="00176B03" w:rsidRPr="00BE4713" w:rsidRDefault="00176B03" w:rsidP="00E352E8">
      <w:pPr>
        <w:widowControl/>
        <w:spacing w:line="360" w:lineRule="auto"/>
        <w:rPr>
          <w:color w:val="000000" w:themeColor="text1"/>
          <w:sz w:val="26"/>
          <w:szCs w:val="26"/>
        </w:rPr>
      </w:pPr>
    </w:p>
    <w:p w14:paraId="5AC3C056" w14:textId="41FA9BC9" w:rsidR="00176B03" w:rsidRPr="00BE4713" w:rsidRDefault="006464B1" w:rsidP="00F50070">
      <w:pPr>
        <w:keepNext/>
        <w:widowControl/>
        <w:spacing w:line="360" w:lineRule="auto"/>
        <w:ind w:firstLine="720"/>
        <w:rPr>
          <w:b/>
          <w:bCs/>
          <w:color w:val="000000" w:themeColor="text1"/>
          <w:sz w:val="26"/>
          <w:szCs w:val="26"/>
        </w:rPr>
      </w:pPr>
      <w:r w:rsidRPr="00BE4713">
        <w:rPr>
          <w:b/>
          <w:bCs/>
          <w:color w:val="000000" w:themeColor="text1"/>
          <w:sz w:val="26"/>
          <w:szCs w:val="26"/>
        </w:rPr>
        <w:t>4.</w:t>
      </w:r>
      <w:r w:rsidRPr="00BE4713">
        <w:rPr>
          <w:b/>
          <w:bCs/>
          <w:color w:val="000000" w:themeColor="text1"/>
          <w:sz w:val="26"/>
          <w:szCs w:val="26"/>
        </w:rPr>
        <w:tab/>
        <w:t>Fourth Exception</w:t>
      </w:r>
    </w:p>
    <w:p w14:paraId="0DB21592" w14:textId="77777777" w:rsidR="00144687" w:rsidRPr="00BE4713" w:rsidRDefault="00144687" w:rsidP="00E352E8">
      <w:pPr>
        <w:keepNext/>
        <w:widowControl/>
        <w:spacing w:line="360" w:lineRule="auto"/>
        <w:rPr>
          <w:color w:val="000000" w:themeColor="text1"/>
          <w:sz w:val="26"/>
          <w:szCs w:val="26"/>
        </w:rPr>
      </w:pPr>
    </w:p>
    <w:p w14:paraId="50E66B96" w14:textId="65F0CCBC" w:rsidR="006464B1" w:rsidRPr="00BE4713" w:rsidRDefault="00282B24" w:rsidP="00E352E8">
      <w:pPr>
        <w:keepNext/>
        <w:widowControl/>
        <w:spacing w:line="360" w:lineRule="auto"/>
        <w:ind w:firstLine="1440"/>
        <w:rPr>
          <w:color w:val="000000" w:themeColor="text1"/>
          <w:sz w:val="26"/>
          <w:szCs w:val="26"/>
        </w:rPr>
      </w:pPr>
      <w:r w:rsidRPr="00BE4713">
        <w:rPr>
          <w:color w:val="000000" w:themeColor="text1"/>
          <w:sz w:val="26"/>
          <w:szCs w:val="26"/>
        </w:rPr>
        <w:t xml:space="preserve">The </w:t>
      </w:r>
      <w:r w:rsidR="006464B1" w:rsidRPr="00BE4713">
        <w:rPr>
          <w:color w:val="000000" w:themeColor="text1"/>
          <w:sz w:val="26"/>
          <w:szCs w:val="26"/>
        </w:rPr>
        <w:t xml:space="preserve">Complainant contends that the ALJ improperly used hearsay evidence in arriving at her decision.  </w:t>
      </w:r>
      <w:r w:rsidR="00180896" w:rsidRPr="00BE4713">
        <w:rPr>
          <w:color w:val="000000" w:themeColor="text1"/>
          <w:sz w:val="26"/>
          <w:szCs w:val="26"/>
        </w:rPr>
        <w:t>Hearsay is an out-of-court statement offered to prove the truth of the matter asserted.</w:t>
      </w:r>
      <w:r w:rsidR="006C6FBF" w:rsidRPr="00BE4713">
        <w:rPr>
          <w:color w:val="000000" w:themeColor="text1"/>
          <w:sz w:val="26"/>
          <w:szCs w:val="26"/>
        </w:rPr>
        <w:t xml:space="preserve"> </w:t>
      </w:r>
      <w:r w:rsidR="00180896" w:rsidRPr="00BE4713">
        <w:rPr>
          <w:color w:val="000000" w:themeColor="text1"/>
          <w:sz w:val="26"/>
          <w:szCs w:val="26"/>
        </w:rPr>
        <w:t xml:space="preserve"> </w:t>
      </w:r>
      <w:r w:rsidR="00180896" w:rsidRPr="00BE4713">
        <w:rPr>
          <w:i/>
          <w:iCs/>
          <w:color w:val="000000" w:themeColor="text1"/>
          <w:sz w:val="26"/>
          <w:szCs w:val="26"/>
        </w:rPr>
        <w:t>Bonegre v. Workers' Compensation Appeal Board (Bertolini's</w:t>
      </w:r>
      <w:r w:rsidR="00180896" w:rsidRPr="00BE4713">
        <w:rPr>
          <w:color w:val="000000" w:themeColor="text1"/>
          <w:sz w:val="26"/>
          <w:szCs w:val="26"/>
        </w:rPr>
        <w:t xml:space="preserve">), </w:t>
      </w:r>
      <w:r w:rsidR="00180896" w:rsidRPr="00BE4713">
        <w:rPr>
          <w:sz w:val="26"/>
          <w:szCs w:val="26"/>
        </w:rPr>
        <w:t xml:space="preserve">863 A.2d 68 </w:t>
      </w:r>
      <w:r w:rsidR="00180896" w:rsidRPr="00BE4713">
        <w:rPr>
          <w:color w:val="000000" w:themeColor="text1"/>
          <w:sz w:val="26"/>
          <w:szCs w:val="26"/>
        </w:rPr>
        <w:t>(Pa. Cmwlth.,</w:t>
      </w:r>
      <w:r w:rsidR="006C6FBF" w:rsidRPr="00BE4713">
        <w:rPr>
          <w:color w:val="000000" w:themeColor="text1"/>
          <w:sz w:val="26"/>
          <w:szCs w:val="26"/>
        </w:rPr>
        <w:t xml:space="preserve"> </w:t>
      </w:r>
      <w:r w:rsidR="00180896" w:rsidRPr="00BE4713">
        <w:rPr>
          <w:color w:val="000000" w:themeColor="text1"/>
          <w:sz w:val="26"/>
          <w:szCs w:val="26"/>
        </w:rPr>
        <w:t xml:space="preserve">2004).  The general rule in administrative hearings is that hearsay evidence, properly objected to, may not be used to support a factual finding.  </w:t>
      </w:r>
      <w:r w:rsidR="00180896" w:rsidRPr="00BE4713">
        <w:rPr>
          <w:i/>
          <w:iCs/>
          <w:color w:val="000000" w:themeColor="text1"/>
          <w:sz w:val="26"/>
          <w:szCs w:val="26"/>
        </w:rPr>
        <w:t>PA</w:t>
      </w:r>
      <w:r w:rsidR="007B3014">
        <w:rPr>
          <w:i/>
          <w:iCs/>
          <w:color w:val="000000" w:themeColor="text1"/>
          <w:sz w:val="26"/>
          <w:szCs w:val="26"/>
        </w:rPr>
        <w:t> </w:t>
      </w:r>
      <w:r w:rsidR="00180896" w:rsidRPr="00BE4713">
        <w:rPr>
          <w:i/>
          <w:iCs/>
          <w:color w:val="000000" w:themeColor="text1"/>
          <w:sz w:val="26"/>
          <w:szCs w:val="26"/>
        </w:rPr>
        <w:t>State Police v. PA Human Relations Comm’n.</w:t>
      </w:r>
      <w:r w:rsidR="00180896" w:rsidRPr="00BE4713">
        <w:rPr>
          <w:color w:val="000000" w:themeColor="text1"/>
          <w:sz w:val="26"/>
          <w:szCs w:val="26"/>
        </w:rPr>
        <w:t>, 542 A.2d 595 (Pa. C</w:t>
      </w:r>
      <w:r w:rsidR="007B3014">
        <w:rPr>
          <w:color w:val="000000" w:themeColor="text1"/>
          <w:sz w:val="26"/>
          <w:szCs w:val="26"/>
        </w:rPr>
        <w:t>mwlth.</w:t>
      </w:r>
      <w:r w:rsidR="00180896" w:rsidRPr="00BE4713">
        <w:rPr>
          <w:color w:val="000000" w:themeColor="text1"/>
          <w:sz w:val="26"/>
          <w:szCs w:val="26"/>
        </w:rPr>
        <w:t xml:space="preserve"> 1988).</w:t>
      </w:r>
      <w:r w:rsidR="006C6FBF" w:rsidRPr="00BE4713">
        <w:rPr>
          <w:color w:val="000000" w:themeColor="text1"/>
          <w:sz w:val="26"/>
          <w:szCs w:val="26"/>
        </w:rPr>
        <w:t xml:space="preserve">  However, i</w:t>
      </w:r>
      <w:r w:rsidR="00180896" w:rsidRPr="00BE4713">
        <w:rPr>
          <w:color w:val="000000" w:themeColor="text1"/>
          <w:sz w:val="26"/>
          <w:szCs w:val="26"/>
        </w:rPr>
        <w:t>n an administrative hearing, hearsay evidence, admitted without objection, will be given its natural probative effect and may support a finding but only if competent evidence of record corroborates it.</w:t>
      </w:r>
      <w:r w:rsidR="006C6FBF" w:rsidRPr="00BE4713">
        <w:rPr>
          <w:color w:val="000000" w:themeColor="text1"/>
          <w:sz w:val="26"/>
          <w:szCs w:val="26"/>
        </w:rPr>
        <w:t xml:space="preserve">  </w:t>
      </w:r>
      <w:r w:rsidR="006C6FBF" w:rsidRPr="00BE4713">
        <w:rPr>
          <w:i/>
          <w:iCs/>
          <w:color w:val="000000" w:themeColor="text1"/>
          <w:sz w:val="26"/>
          <w:szCs w:val="26"/>
        </w:rPr>
        <w:t>Speight v. Dep’t. of Corrections</w:t>
      </w:r>
      <w:r w:rsidR="006C6FBF" w:rsidRPr="00BE4713">
        <w:rPr>
          <w:color w:val="000000" w:themeColor="text1"/>
          <w:sz w:val="26"/>
          <w:szCs w:val="26"/>
        </w:rPr>
        <w:t>, 989 A.2d 77 (Pa.</w:t>
      </w:r>
      <w:r w:rsidR="007B3014">
        <w:rPr>
          <w:color w:val="000000" w:themeColor="text1"/>
          <w:sz w:val="26"/>
          <w:szCs w:val="26"/>
        </w:rPr>
        <w:t> Cmwlth.</w:t>
      </w:r>
      <w:r w:rsidR="006C6FBF" w:rsidRPr="00BE4713">
        <w:rPr>
          <w:color w:val="000000" w:themeColor="text1"/>
          <w:sz w:val="26"/>
          <w:szCs w:val="26"/>
        </w:rPr>
        <w:t xml:space="preserve"> 2010) (citing</w:t>
      </w:r>
      <w:r w:rsidR="00180896" w:rsidRPr="00BE4713">
        <w:rPr>
          <w:color w:val="000000" w:themeColor="text1"/>
          <w:sz w:val="26"/>
          <w:szCs w:val="26"/>
        </w:rPr>
        <w:t xml:space="preserve"> </w:t>
      </w:r>
      <w:r w:rsidR="00180896" w:rsidRPr="00BE4713">
        <w:rPr>
          <w:i/>
          <w:iCs/>
          <w:color w:val="000000" w:themeColor="text1"/>
          <w:sz w:val="26"/>
          <w:szCs w:val="26"/>
        </w:rPr>
        <w:t>Walker v. Unemployment Compensation Board of Review</w:t>
      </w:r>
      <w:r w:rsidR="00180896" w:rsidRPr="007B3014">
        <w:rPr>
          <w:color w:val="000000" w:themeColor="text1"/>
          <w:sz w:val="26"/>
          <w:szCs w:val="26"/>
        </w:rPr>
        <w:t>,</w:t>
      </w:r>
      <w:r w:rsidR="00180896" w:rsidRPr="00BE4713">
        <w:rPr>
          <w:color w:val="000000" w:themeColor="text1"/>
          <w:sz w:val="26"/>
          <w:szCs w:val="26"/>
        </w:rPr>
        <w:t xml:space="preserve"> 27</w:t>
      </w:r>
      <w:r w:rsidR="007B3014">
        <w:rPr>
          <w:color w:val="000000" w:themeColor="text1"/>
          <w:sz w:val="26"/>
          <w:szCs w:val="26"/>
        </w:rPr>
        <w:t> </w:t>
      </w:r>
      <w:r w:rsidR="00180896" w:rsidRPr="00BE4713">
        <w:rPr>
          <w:color w:val="000000" w:themeColor="text1"/>
          <w:sz w:val="26"/>
          <w:szCs w:val="26"/>
        </w:rPr>
        <w:t>Pa. Cmwlth. 522, 367 A.2d 366 (1976)</w:t>
      </w:r>
      <w:r w:rsidR="006C6FBF" w:rsidRPr="00BE4713">
        <w:rPr>
          <w:color w:val="000000" w:themeColor="text1"/>
          <w:sz w:val="26"/>
          <w:szCs w:val="26"/>
        </w:rPr>
        <w:t>)</w:t>
      </w:r>
      <w:r w:rsidR="00180896" w:rsidRPr="00BE4713">
        <w:rPr>
          <w:color w:val="000000" w:themeColor="text1"/>
          <w:sz w:val="26"/>
          <w:szCs w:val="26"/>
        </w:rPr>
        <w:t>.</w:t>
      </w:r>
    </w:p>
    <w:p w14:paraId="226859B0" w14:textId="18458A0F" w:rsidR="005A3708" w:rsidRPr="00BE4713" w:rsidRDefault="005A3708" w:rsidP="00E352E8">
      <w:pPr>
        <w:widowControl/>
        <w:spacing w:line="360" w:lineRule="auto"/>
        <w:ind w:firstLine="1440"/>
        <w:rPr>
          <w:color w:val="000000" w:themeColor="text1"/>
          <w:sz w:val="26"/>
          <w:szCs w:val="26"/>
        </w:rPr>
      </w:pPr>
    </w:p>
    <w:p w14:paraId="3ECE221D" w14:textId="6F04CFD2" w:rsidR="005A3708" w:rsidRPr="00BE4713" w:rsidRDefault="005A3708" w:rsidP="00E352E8">
      <w:pPr>
        <w:widowControl/>
        <w:spacing w:line="360" w:lineRule="auto"/>
        <w:ind w:firstLine="1440"/>
        <w:rPr>
          <w:color w:val="000000" w:themeColor="text1"/>
          <w:sz w:val="26"/>
          <w:szCs w:val="26"/>
        </w:rPr>
      </w:pPr>
      <w:r w:rsidRPr="00BE4713">
        <w:rPr>
          <w:color w:val="000000" w:themeColor="text1"/>
          <w:sz w:val="26"/>
          <w:szCs w:val="26"/>
        </w:rPr>
        <w:t>Respondent’s fourth Exception relates to ALJ Vero’s Finding</w:t>
      </w:r>
      <w:r w:rsidR="0080311C" w:rsidRPr="00BE4713">
        <w:rPr>
          <w:color w:val="000000" w:themeColor="text1"/>
          <w:sz w:val="26"/>
          <w:szCs w:val="26"/>
        </w:rPr>
        <w:t>s</w:t>
      </w:r>
      <w:r w:rsidRPr="00BE4713">
        <w:rPr>
          <w:color w:val="000000" w:themeColor="text1"/>
          <w:sz w:val="26"/>
          <w:szCs w:val="26"/>
        </w:rPr>
        <w:t xml:space="preserve"> of Fact </w:t>
      </w:r>
      <w:r w:rsidR="0080311C" w:rsidRPr="00BE4713">
        <w:rPr>
          <w:color w:val="000000" w:themeColor="text1"/>
          <w:sz w:val="26"/>
          <w:szCs w:val="26"/>
        </w:rPr>
        <w:t>Nos.</w:t>
      </w:r>
      <w:r w:rsidR="00C86189">
        <w:rPr>
          <w:color w:val="000000" w:themeColor="text1"/>
          <w:sz w:val="26"/>
          <w:szCs w:val="26"/>
        </w:rPr>
        <w:t> </w:t>
      </w:r>
      <w:r w:rsidR="00A233D3" w:rsidRPr="00BE4713">
        <w:rPr>
          <w:color w:val="000000" w:themeColor="text1"/>
          <w:sz w:val="26"/>
          <w:szCs w:val="26"/>
        </w:rPr>
        <w:t>23 and 24.  These two Finding</w:t>
      </w:r>
      <w:r w:rsidR="00565394" w:rsidRPr="00BE4713">
        <w:rPr>
          <w:color w:val="000000" w:themeColor="text1"/>
          <w:sz w:val="26"/>
          <w:szCs w:val="26"/>
        </w:rPr>
        <w:t>s</w:t>
      </w:r>
      <w:r w:rsidR="00A233D3" w:rsidRPr="00BE4713">
        <w:rPr>
          <w:color w:val="000000" w:themeColor="text1"/>
          <w:sz w:val="26"/>
          <w:szCs w:val="26"/>
        </w:rPr>
        <w:t xml:space="preserve"> of Fact both concern a telephone call on April</w:t>
      </w:r>
      <w:r w:rsidR="00C86189">
        <w:rPr>
          <w:color w:val="000000" w:themeColor="text1"/>
          <w:sz w:val="26"/>
          <w:szCs w:val="26"/>
        </w:rPr>
        <w:t> </w:t>
      </w:r>
      <w:r w:rsidR="00A233D3" w:rsidRPr="00BE4713">
        <w:rPr>
          <w:color w:val="000000" w:themeColor="text1"/>
          <w:sz w:val="26"/>
          <w:szCs w:val="26"/>
        </w:rPr>
        <w:t>24,</w:t>
      </w:r>
      <w:r w:rsidR="00C86189">
        <w:rPr>
          <w:color w:val="000000" w:themeColor="text1"/>
          <w:sz w:val="26"/>
          <w:szCs w:val="26"/>
        </w:rPr>
        <w:t> </w:t>
      </w:r>
      <w:r w:rsidR="00445521" w:rsidRPr="00BE4713">
        <w:rPr>
          <w:color w:val="000000" w:themeColor="text1"/>
          <w:sz w:val="26"/>
          <w:szCs w:val="26"/>
        </w:rPr>
        <w:t xml:space="preserve">2019 in which </w:t>
      </w:r>
      <w:r w:rsidR="0080311C" w:rsidRPr="00BE4713">
        <w:rPr>
          <w:color w:val="000000" w:themeColor="text1"/>
          <w:sz w:val="26"/>
          <w:szCs w:val="26"/>
        </w:rPr>
        <w:t xml:space="preserve">the </w:t>
      </w:r>
      <w:r w:rsidR="00445521" w:rsidRPr="00BE4713">
        <w:rPr>
          <w:color w:val="000000" w:themeColor="text1"/>
          <w:sz w:val="26"/>
          <w:szCs w:val="26"/>
        </w:rPr>
        <w:t xml:space="preserve">Complainant, among other things, allegedly provided </w:t>
      </w:r>
      <w:r w:rsidR="00D454CF" w:rsidRPr="00BE4713">
        <w:rPr>
          <w:color w:val="000000" w:themeColor="text1"/>
          <w:sz w:val="26"/>
          <w:szCs w:val="26"/>
        </w:rPr>
        <w:t xml:space="preserve">the </w:t>
      </w:r>
      <w:r w:rsidR="00445521" w:rsidRPr="00BE4713">
        <w:rPr>
          <w:color w:val="000000" w:themeColor="text1"/>
          <w:sz w:val="26"/>
          <w:szCs w:val="26"/>
        </w:rPr>
        <w:t xml:space="preserve">Respondent with </w:t>
      </w:r>
      <w:r w:rsidR="0080311C" w:rsidRPr="00BE4713">
        <w:rPr>
          <w:color w:val="000000" w:themeColor="text1"/>
          <w:sz w:val="26"/>
          <w:szCs w:val="26"/>
        </w:rPr>
        <w:t xml:space="preserve">the </w:t>
      </w:r>
      <w:r w:rsidR="00445521" w:rsidRPr="00BE4713">
        <w:rPr>
          <w:color w:val="000000" w:themeColor="text1"/>
          <w:sz w:val="26"/>
          <w:szCs w:val="26"/>
        </w:rPr>
        <w:t>Complainant’s correct mailing address.</w:t>
      </w:r>
    </w:p>
    <w:p w14:paraId="02F9B927" w14:textId="4140B495" w:rsidR="00445521" w:rsidRPr="00BE4713" w:rsidRDefault="00445521" w:rsidP="00E352E8">
      <w:pPr>
        <w:widowControl/>
        <w:spacing w:line="360" w:lineRule="auto"/>
        <w:rPr>
          <w:color w:val="000000" w:themeColor="text1"/>
          <w:sz w:val="26"/>
          <w:szCs w:val="26"/>
        </w:rPr>
      </w:pPr>
    </w:p>
    <w:p w14:paraId="41A67AB4" w14:textId="36C0CBF8" w:rsidR="00445521" w:rsidRPr="00BE4713" w:rsidRDefault="0080311C" w:rsidP="00E352E8">
      <w:pPr>
        <w:widowControl/>
        <w:spacing w:line="360" w:lineRule="auto"/>
        <w:ind w:firstLine="1440"/>
        <w:rPr>
          <w:color w:val="000000" w:themeColor="text1"/>
          <w:sz w:val="26"/>
          <w:szCs w:val="26"/>
        </w:rPr>
      </w:pPr>
      <w:r w:rsidRPr="00BE4713">
        <w:rPr>
          <w:color w:val="000000" w:themeColor="text1"/>
          <w:sz w:val="26"/>
          <w:szCs w:val="26"/>
        </w:rPr>
        <w:t xml:space="preserve">The </w:t>
      </w:r>
      <w:r w:rsidR="00445521" w:rsidRPr="00BE4713">
        <w:rPr>
          <w:color w:val="000000" w:themeColor="text1"/>
          <w:sz w:val="26"/>
          <w:szCs w:val="26"/>
        </w:rPr>
        <w:t>Complainant</w:t>
      </w:r>
      <w:r w:rsidR="002F16D3" w:rsidRPr="00BE4713">
        <w:rPr>
          <w:color w:val="000000" w:themeColor="text1"/>
          <w:sz w:val="26"/>
          <w:szCs w:val="26"/>
        </w:rPr>
        <w:t>’s</w:t>
      </w:r>
      <w:r w:rsidR="00445521" w:rsidRPr="00BE4713">
        <w:rPr>
          <w:color w:val="000000" w:themeColor="text1"/>
          <w:sz w:val="26"/>
          <w:szCs w:val="26"/>
        </w:rPr>
        <w:t xml:space="preserve"> fourth Exception states that </w:t>
      </w:r>
      <w:r w:rsidRPr="00BE4713">
        <w:rPr>
          <w:color w:val="000000" w:themeColor="text1"/>
          <w:sz w:val="26"/>
          <w:szCs w:val="26"/>
        </w:rPr>
        <w:t xml:space="preserve">the </w:t>
      </w:r>
      <w:r w:rsidR="00445521" w:rsidRPr="00BE4713">
        <w:rPr>
          <w:color w:val="000000" w:themeColor="text1"/>
          <w:sz w:val="26"/>
          <w:szCs w:val="26"/>
        </w:rPr>
        <w:t xml:space="preserve">Complainant's counsel properly objected to such </w:t>
      </w:r>
      <w:r w:rsidR="00C86189">
        <w:rPr>
          <w:color w:val="000000" w:themeColor="text1"/>
          <w:sz w:val="26"/>
          <w:szCs w:val="26"/>
        </w:rPr>
        <w:t>“</w:t>
      </w:r>
      <w:r w:rsidR="00445521" w:rsidRPr="00BE4713">
        <w:rPr>
          <w:color w:val="000000" w:themeColor="text1"/>
          <w:sz w:val="26"/>
          <w:szCs w:val="26"/>
        </w:rPr>
        <w:t>evidence</w:t>
      </w:r>
      <w:r w:rsidR="00C86189">
        <w:rPr>
          <w:color w:val="000000" w:themeColor="text1"/>
          <w:sz w:val="26"/>
          <w:szCs w:val="26"/>
        </w:rPr>
        <w:t>”</w:t>
      </w:r>
      <w:r w:rsidR="00445521" w:rsidRPr="00BE4713">
        <w:rPr>
          <w:color w:val="000000" w:themeColor="text1"/>
          <w:sz w:val="26"/>
          <w:szCs w:val="26"/>
        </w:rPr>
        <w:t xml:space="preserve"> during the hearing.</w:t>
      </w:r>
      <w:r w:rsidR="002F16D3" w:rsidRPr="00BE4713">
        <w:rPr>
          <w:color w:val="000000" w:themeColor="text1"/>
          <w:sz w:val="26"/>
          <w:szCs w:val="26"/>
        </w:rPr>
        <w:t xml:space="preserve">  Exception, Paragraph 50.  Apparently</w:t>
      </w:r>
      <w:r w:rsidR="001E2106" w:rsidRPr="00BE4713">
        <w:rPr>
          <w:color w:val="000000" w:themeColor="text1"/>
          <w:sz w:val="26"/>
          <w:szCs w:val="26"/>
        </w:rPr>
        <w:t>,</w:t>
      </w:r>
      <w:r w:rsidR="002F16D3" w:rsidRPr="00BE4713">
        <w:rPr>
          <w:color w:val="000000" w:themeColor="text1"/>
          <w:sz w:val="26"/>
          <w:szCs w:val="26"/>
        </w:rPr>
        <w:t xml:space="preserve"> </w:t>
      </w:r>
      <w:r w:rsidRPr="00BE4713">
        <w:rPr>
          <w:color w:val="000000" w:themeColor="text1"/>
          <w:sz w:val="26"/>
          <w:szCs w:val="26"/>
        </w:rPr>
        <w:t xml:space="preserve">the </w:t>
      </w:r>
      <w:r w:rsidR="002F16D3" w:rsidRPr="00BE4713">
        <w:rPr>
          <w:color w:val="000000" w:themeColor="text1"/>
          <w:sz w:val="26"/>
          <w:szCs w:val="26"/>
        </w:rPr>
        <w:t xml:space="preserve">Complainant means to say that its attorney objected to the hearsay nature of the testimony concerning the contents of the conversation held during the telephone call.  </w:t>
      </w:r>
      <w:r w:rsidRPr="00BE4713">
        <w:rPr>
          <w:color w:val="000000" w:themeColor="text1"/>
          <w:sz w:val="26"/>
          <w:szCs w:val="26"/>
        </w:rPr>
        <w:t xml:space="preserve">The </w:t>
      </w:r>
      <w:r w:rsidR="002F16D3" w:rsidRPr="00BE4713">
        <w:rPr>
          <w:color w:val="000000" w:themeColor="text1"/>
          <w:sz w:val="26"/>
          <w:szCs w:val="26"/>
        </w:rPr>
        <w:t xml:space="preserve">Complainant offers </w:t>
      </w:r>
      <w:r w:rsidR="001E2106" w:rsidRPr="00BE4713">
        <w:rPr>
          <w:color w:val="000000" w:themeColor="text1"/>
          <w:sz w:val="26"/>
          <w:szCs w:val="26"/>
        </w:rPr>
        <w:t>n</w:t>
      </w:r>
      <w:r w:rsidR="002F16D3" w:rsidRPr="00BE4713">
        <w:rPr>
          <w:color w:val="000000" w:themeColor="text1"/>
          <w:sz w:val="26"/>
          <w:szCs w:val="26"/>
        </w:rPr>
        <w:t xml:space="preserve">o reference or citation to the transcript of the Hearing where this </w:t>
      </w:r>
      <w:r w:rsidR="001E2106" w:rsidRPr="00BE4713">
        <w:rPr>
          <w:color w:val="000000" w:themeColor="text1"/>
          <w:sz w:val="26"/>
          <w:szCs w:val="26"/>
        </w:rPr>
        <w:t xml:space="preserve">supposed objection was made, nor does a thorough reading of the transcript find such an objection nor any ruling thereon if one was indeed made.  Assuming, </w:t>
      </w:r>
      <w:r w:rsidR="001E2106" w:rsidRPr="00BE4713">
        <w:rPr>
          <w:i/>
          <w:iCs/>
          <w:color w:val="000000" w:themeColor="text1"/>
          <w:sz w:val="26"/>
          <w:szCs w:val="26"/>
        </w:rPr>
        <w:t>arguendo</w:t>
      </w:r>
      <w:r w:rsidR="0093668C" w:rsidRPr="00BE4713">
        <w:rPr>
          <w:color w:val="000000" w:themeColor="text1"/>
          <w:sz w:val="26"/>
          <w:szCs w:val="26"/>
        </w:rPr>
        <w:t>, that such an objection was made and further that it was sustained, then Finding</w:t>
      </w:r>
      <w:r w:rsidR="00285F44" w:rsidRPr="00BE4713">
        <w:rPr>
          <w:color w:val="000000" w:themeColor="text1"/>
          <w:sz w:val="26"/>
          <w:szCs w:val="26"/>
        </w:rPr>
        <w:t>s</w:t>
      </w:r>
      <w:r w:rsidR="0093668C" w:rsidRPr="00BE4713">
        <w:rPr>
          <w:color w:val="000000" w:themeColor="text1"/>
          <w:sz w:val="26"/>
          <w:szCs w:val="26"/>
        </w:rPr>
        <w:t xml:space="preserve"> of Fact </w:t>
      </w:r>
      <w:r w:rsidR="00117127" w:rsidRPr="00BE4713">
        <w:rPr>
          <w:color w:val="000000" w:themeColor="text1"/>
          <w:sz w:val="26"/>
          <w:szCs w:val="26"/>
        </w:rPr>
        <w:t xml:space="preserve">Nos. </w:t>
      </w:r>
      <w:r w:rsidR="0093668C" w:rsidRPr="00BE4713">
        <w:rPr>
          <w:color w:val="000000" w:themeColor="text1"/>
          <w:sz w:val="26"/>
          <w:szCs w:val="26"/>
        </w:rPr>
        <w:t>23 and 24 would be unsupportable.  The significance of eliminating those two Finding</w:t>
      </w:r>
      <w:r w:rsidR="007A1152" w:rsidRPr="00BE4713">
        <w:rPr>
          <w:color w:val="000000" w:themeColor="text1"/>
          <w:sz w:val="26"/>
          <w:szCs w:val="26"/>
        </w:rPr>
        <w:t>s</w:t>
      </w:r>
      <w:r w:rsidR="0093668C" w:rsidRPr="00BE4713">
        <w:rPr>
          <w:color w:val="000000" w:themeColor="text1"/>
          <w:sz w:val="26"/>
          <w:szCs w:val="26"/>
        </w:rPr>
        <w:t xml:space="preserve"> of Fact is negligible.  The record is clear that at some point </w:t>
      </w:r>
      <w:r w:rsidR="00C6562F" w:rsidRPr="00BE4713">
        <w:rPr>
          <w:color w:val="000000" w:themeColor="text1"/>
          <w:sz w:val="26"/>
          <w:szCs w:val="26"/>
        </w:rPr>
        <w:t>between May 18, 2018</w:t>
      </w:r>
      <w:r w:rsidR="00642284" w:rsidRPr="00BE4713">
        <w:rPr>
          <w:color w:val="000000" w:themeColor="text1"/>
          <w:sz w:val="26"/>
          <w:szCs w:val="26"/>
        </w:rPr>
        <w:t>,</w:t>
      </w:r>
      <w:r w:rsidR="00C6562F" w:rsidRPr="00BE4713">
        <w:rPr>
          <w:color w:val="000000" w:themeColor="text1"/>
          <w:sz w:val="26"/>
          <w:szCs w:val="26"/>
        </w:rPr>
        <w:t xml:space="preserve"> and December 20</w:t>
      </w:r>
      <w:r w:rsidR="00642284" w:rsidRPr="00BE4713">
        <w:rPr>
          <w:color w:val="000000" w:themeColor="text1"/>
          <w:sz w:val="26"/>
          <w:szCs w:val="26"/>
        </w:rPr>
        <w:t xml:space="preserve">, 2019, </w:t>
      </w:r>
      <w:r w:rsidR="00A74311" w:rsidRPr="00BE4713">
        <w:rPr>
          <w:color w:val="000000" w:themeColor="text1"/>
          <w:sz w:val="26"/>
          <w:szCs w:val="26"/>
        </w:rPr>
        <w:t xml:space="preserve">the </w:t>
      </w:r>
      <w:r w:rsidR="00642284" w:rsidRPr="00BE4713">
        <w:rPr>
          <w:color w:val="000000" w:themeColor="text1"/>
          <w:sz w:val="26"/>
          <w:szCs w:val="26"/>
        </w:rPr>
        <w:t xml:space="preserve">Respondent was advised of the correct mailing address for </w:t>
      </w:r>
      <w:r w:rsidRPr="00BE4713">
        <w:rPr>
          <w:color w:val="000000" w:themeColor="text1"/>
          <w:sz w:val="26"/>
          <w:szCs w:val="26"/>
        </w:rPr>
        <w:t xml:space="preserve">the </w:t>
      </w:r>
      <w:r w:rsidR="00642284" w:rsidRPr="00BE4713">
        <w:rPr>
          <w:color w:val="000000" w:themeColor="text1"/>
          <w:sz w:val="26"/>
          <w:szCs w:val="26"/>
        </w:rPr>
        <w:t>Complainant.  Finding</w:t>
      </w:r>
      <w:r w:rsidR="007A1152" w:rsidRPr="00BE4713">
        <w:rPr>
          <w:color w:val="000000" w:themeColor="text1"/>
          <w:sz w:val="26"/>
          <w:szCs w:val="26"/>
        </w:rPr>
        <w:t>s</w:t>
      </w:r>
      <w:r w:rsidR="00642284" w:rsidRPr="00BE4713">
        <w:rPr>
          <w:color w:val="000000" w:themeColor="text1"/>
          <w:sz w:val="26"/>
          <w:szCs w:val="26"/>
        </w:rPr>
        <w:t xml:space="preserve"> of Fact </w:t>
      </w:r>
      <w:r w:rsidR="007A1152" w:rsidRPr="00BE4713">
        <w:rPr>
          <w:color w:val="000000" w:themeColor="text1"/>
          <w:sz w:val="26"/>
          <w:szCs w:val="26"/>
        </w:rPr>
        <w:t xml:space="preserve">Nos. </w:t>
      </w:r>
      <w:r w:rsidR="00642284" w:rsidRPr="00BE4713">
        <w:rPr>
          <w:color w:val="000000" w:themeColor="text1"/>
          <w:sz w:val="26"/>
          <w:szCs w:val="26"/>
        </w:rPr>
        <w:t xml:space="preserve">15, 16, 17, 27.  Furthermore, even if </w:t>
      </w:r>
      <w:r w:rsidR="007A1152" w:rsidRPr="00BE4713">
        <w:rPr>
          <w:color w:val="000000" w:themeColor="text1"/>
          <w:sz w:val="26"/>
          <w:szCs w:val="26"/>
        </w:rPr>
        <w:t xml:space="preserve">the </w:t>
      </w:r>
      <w:r w:rsidR="00642284" w:rsidRPr="00BE4713">
        <w:rPr>
          <w:color w:val="000000" w:themeColor="text1"/>
          <w:sz w:val="26"/>
          <w:szCs w:val="26"/>
        </w:rPr>
        <w:t>Complainant “was informed orally that once the foreign wiring was corrected the tenant could apply to PECO to obtain service in their name</w:t>
      </w:r>
      <w:r w:rsidR="007A1152" w:rsidRPr="00BE4713">
        <w:rPr>
          <w:color w:val="000000" w:themeColor="text1"/>
          <w:sz w:val="26"/>
          <w:szCs w:val="26"/>
        </w:rPr>
        <w:t>,</w:t>
      </w:r>
      <w:r w:rsidR="00642284" w:rsidRPr="00BE4713">
        <w:rPr>
          <w:color w:val="000000" w:themeColor="text1"/>
          <w:sz w:val="26"/>
          <w:szCs w:val="26"/>
        </w:rPr>
        <w:t xml:space="preserve">” such information </w:t>
      </w:r>
      <w:r w:rsidR="00DD4FD0" w:rsidRPr="00BE4713">
        <w:rPr>
          <w:color w:val="000000" w:themeColor="text1"/>
          <w:sz w:val="26"/>
          <w:szCs w:val="26"/>
        </w:rPr>
        <w:t xml:space="preserve">would not have advised </w:t>
      </w:r>
      <w:r w:rsidR="007A1152" w:rsidRPr="00BE4713">
        <w:rPr>
          <w:color w:val="000000" w:themeColor="text1"/>
          <w:sz w:val="26"/>
          <w:szCs w:val="26"/>
        </w:rPr>
        <w:t xml:space="preserve">the </w:t>
      </w:r>
      <w:r w:rsidR="00DD4FD0" w:rsidRPr="00BE4713">
        <w:rPr>
          <w:color w:val="000000" w:themeColor="text1"/>
          <w:sz w:val="26"/>
          <w:szCs w:val="26"/>
        </w:rPr>
        <w:t>Complainant of any responsibility to take affirmative action.</w:t>
      </w:r>
      <w:r w:rsidR="00912F5E" w:rsidRPr="00BE4713">
        <w:rPr>
          <w:color w:val="000000" w:themeColor="text1"/>
          <w:sz w:val="26"/>
          <w:szCs w:val="26"/>
        </w:rPr>
        <w:t xml:space="preserve"> </w:t>
      </w:r>
      <w:r w:rsidR="00AA7978" w:rsidRPr="00BE4713">
        <w:rPr>
          <w:color w:val="000000" w:themeColor="text1"/>
          <w:sz w:val="26"/>
          <w:szCs w:val="26"/>
        </w:rPr>
        <w:t xml:space="preserve"> And it would have been, at best, misleading inasmuch as no action by either the tenant or the landlord is required.</w:t>
      </w:r>
      <w:r w:rsidR="00AA7978" w:rsidRPr="00BE4713">
        <w:rPr>
          <w:rStyle w:val="FootnoteReference"/>
          <w:color w:val="000000" w:themeColor="text1"/>
          <w:sz w:val="26"/>
          <w:szCs w:val="26"/>
        </w:rPr>
        <w:footnoteReference w:id="8"/>
      </w:r>
      <w:r w:rsidR="00AA7978" w:rsidRPr="00BE4713">
        <w:rPr>
          <w:color w:val="000000" w:themeColor="text1"/>
          <w:sz w:val="26"/>
          <w:szCs w:val="26"/>
        </w:rPr>
        <w:t xml:space="preserve"> </w:t>
      </w:r>
      <w:r w:rsidR="00912F5E" w:rsidRPr="00BE4713">
        <w:rPr>
          <w:color w:val="000000" w:themeColor="text1"/>
          <w:sz w:val="26"/>
          <w:szCs w:val="26"/>
        </w:rPr>
        <w:t xml:space="preserve"> Put simply, the inclusion or the elimination of </w:t>
      </w:r>
      <w:r w:rsidR="008D0033" w:rsidRPr="00BE4713">
        <w:rPr>
          <w:color w:val="000000" w:themeColor="text1"/>
          <w:sz w:val="26"/>
          <w:szCs w:val="26"/>
        </w:rPr>
        <w:t>Finding</w:t>
      </w:r>
      <w:r w:rsidR="007A1152" w:rsidRPr="00BE4713">
        <w:rPr>
          <w:color w:val="000000" w:themeColor="text1"/>
          <w:sz w:val="26"/>
          <w:szCs w:val="26"/>
        </w:rPr>
        <w:t>s</w:t>
      </w:r>
      <w:r w:rsidR="008D0033" w:rsidRPr="00BE4713">
        <w:rPr>
          <w:color w:val="000000" w:themeColor="text1"/>
          <w:sz w:val="26"/>
          <w:szCs w:val="26"/>
        </w:rPr>
        <w:t xml:space="preserve"> of Fact </w:t>
      </w:r>
      <w:r w:rsidR="007A1152" w:rsidRPr="00BE4713">
        <w:rPr>
          <w:color w:val="000000" w:themeColor="text1"/>
          <w:sz w:val="26"/>
          <w:szCs w:val="26"/>
        </w:rPr>
        <w:t xml:space="preserve">Nos. </w:t>
      </w:r>
      <w:r w:rsidR="008D0033" w:rsidRPr="00BE4713">
        <w:rPr>
          <w:color w:val="000000" w:themeColor="text1"/>
          <w:sz w:val="26"/>
          <w:szCs w:val="26"/>
        </w:rPr>
        <w:t xml:space="preserve">23 and 24 would not </w:t>
      </w:r>
      <w:r w:rsidR="00AA7978" w:rsidRPr="00BE4713">
        <w:rPr>
          <w:color w:val="000000" w:themeColor="text1"/>
          <w:sz w:val="26"/>
          <w:szCs w:val="26"/>
        </w:rPr>
        <w:t>a</w:t>
      </w:r>
      <w:r w:rsidR="008D0033" w:rsidRPr="00BE4713">
        <w:rPr>
          <w:color w:val="000000" w:themeColor="text1"/>
          <w:sz w:val="26"/>
          <w:szCs w:val="26"/>
        </w:rPr>
        <w:t>ffect our decision in this case.</w:t>
      </w:r>
    </w:p>
    <w:p w14:paraId="000D9122" w14:textId="77F08C97" w:rsidR="00BE2043" w:rsidRPr="00BE4713" w:rsidRDefault="00BE2043" w:rsidP="00E352E8">
      <w:pPr>
        <w:widowControl/>
        <w:spacing w:line="360" w:lineRule="auto"/>
        <w:rPr>
          <w:color w:val="000000" w:themeColor="text1"/>
          <w:sz w:val="26"/>
          <w:szCs w:val="26"/>
        </w:rPr>
      </w:pPr>
    </w:p>
    <w:p w14:paraId="624E7FC1" w14:textId="2CDBECBC" w:rsidR="00BE2043" w:rsidRPr="00BE4713" w:rsidRDefault="00912F5E" w:rsidP="00E352E8">
      <w:pPr>
        <w:widowControl/>
        <w:spacing w:line="360" w:lineRule="auto"/>
        <w:ind w:firstLine="1440"/>
        <w:rPr>
          <w:color w:val="000000" w:themeColor="text1"/>
          <w:sz w:val="26"/>
          <w:szCs w:val="26"/>
        </w:rPr>
      </w:pPr>
      <w:r w:rsidRPr="00BE4713">
        <w:rPr>
          <w:color w:val="000000" w:themeColor="text1"/>
          <w:sz w:val="26"/>
          <w:szCs w:val="26"/>
        </w:rPr>
        <w:t xml:space="preserve">Being unable to find </w:t>
      </w:r>
      <w:r w:rsidR="007A1152" w:rsidRPr="00BE4713">
        <w:rPr>
          <w:color w:val="000000" w:themeColor="text1"/>
          <w:sz w:val="26"/>
          <w:szCs w:val="26"/>
        </w:rPr>
        <w:t xml:space="preserve">the </w:t>
      </w:r>
      <w:r w:rsidRPr="00BE4713">
        <w:rPr>
          <w:color w:val="000000" w:themeColor="text1"/>
          <w:sz w:val="26"/>
          <w:szCs w:val="26"/>
        </w:rPr>
        <w:t>Complainant’s attorney’s supposed objection and a</w:t>
      </w:r>
      <w:r w:rsidR="005532F8" w:rsidRPr="00BE4713">
        <w:rPr>
          <w:color w:val="000000" w:themeColor="text1"/>
          <w:sz w:val="26"/>
          <w:szCs w:val="26"/>
        </w:rPr>
        <w:t xml:space="preserve"> sustaining </w:t>
      </w:r>
      <w:r w:rsidRPr="00BE4713">
        <w:rPr>
          <w:color w:val="000000" w:themeColor="text1"/>
          <w:sz w:val="26"/>
          <w:szCs w:val="26"/>
        </w:rPr>
        <w:t>ruling thereon in the transcript, Finding</w:t>
      </w:r>
      <w:r w:rsidR="001C5E16" w:rsidRPr="00BE4713">
        <w:rPr>
          <w:color w:val="000000" w:themeColor="text1"/>
          <w:sz w:val="26"/>
          <w:szCs w:val="26"/>
        </w:rPr>
        <w:t>s</w:t>
      </w:r>
      <w:r w:rsidRPr="00BE4713">
        <w:rPr>
          <w:color w:val="000000" w:themeColor="text1"/>
          <w:sz w:val="26"/>
          <w:szCs w:val="26"/>
        </w:rPr>
        <w:t xml:space="preserve"> of Fact </w:t>
      </w:r>
      <w:r w:rsidR="001C5E16" w:rsidRPr="00BE4713">
        <w:rPr>
          <w:color w:val="000000" w:themeColor="text1"/>
          <w:sz w:val="26"/>
          <w:szCs w:val="26"/>
        </w:rPr>
        <w:t xml:space="preserve">Nos. </w:t>
      </w:r>
      <w:r w:rsidRPr="00BE4713">
        <w:rPr>
          <w:color w:val="000000" w:themeColor="text1"/>
          <w:sz w:val="26"/>
          <w:szCs w:val="26"/>
        </w:rPr>
        <w:t xml:space="preserve">23 and 24 are permissibly made if corroborated by competent evidence.  </w:t>
      </w:r>
      <w:r w:rsidR="008D0033" w:rsidRPr="00BE4713">
        <w:rPr>
          <w:color w:val="000000" w:themeColor="text1"/>
          <w:sz w:val="26"/>
          <w:szCs w:val="26"/>
        </w:rPr>
        <w:t>The other competent, uncontradicted evidence that corroborates Finding</w:t>
      </w:r>
      <w:r w:rsidR="001C5E16" w:rsidRPr="00BE4713">
        <w:rPr>
          <w:color w:val="000000" w:themeColor="text1"/>
          <w:sz w:val="26"/>
          <w:szCs w:val="26"/>
        </w:rPr>
        <w:t>s</w:t>
      </w:r>
      <w:r w:rsidR="008D0033" w:rsidRPr="00BE4713">
        <w:rPr>
          <w:color w:val="000000" w:themeColor="text1"/>
          <w:sz w:val="26"/>
          <w:szCs w:val="26"/>
        </w:rPr>
        <w:t xml:space="preserve"> of Fact </w:t>
      </w:r>
      <w:r w:rsidR="001C5E16" w:rsidRPr="00BE4713">
        <w:rPr>
          <w:color w:val="000000" w:themeColor="text1"/>
          <w:sz w:val="26"/>
          <w:szCs w:val="26"/>
        </w:rPr>
        <w:t xml:space="preserve">Nos. </w:t>
      </w:r>
      <w:r w:rsidR="008D0033" w:rsidRPr="00BE4713">
        <w:rPr>
          <w:color w:val="000000" w:themeColor="text1"/>
          <w:sz w:val="26"/>
          <w:szCs w:val="26"/>
        </w:rPr>
        <w:t xml:space="preserve">23 and 24, at least insofar as the April 24, 2019 telephone conversation providing </w:t>
      </w:r>
      <w:r w:rsidR="00E966FE" w:rsidRPr="00BE4713">
        <w:rPr>
          <w:color w:val="000000" w:themeColor="text1"/>
          <w:sz w:val="26"/>
          <w:szCs w:val="26"/>
        </w:rPr>
        <w:t xml:space="preserve">the </w:t>
      </w:r>
      <w:r w:rsidR="008D0033" w:rsidRPr="00BE4713">
        <w:rPr>
          <w:color w:val="000000" w:themeColor="text1"/>
          <w:sz w:val="26"/>
          <w:szCs w:val="26"/>
        </w:rPr>
        <w:t xml:space="preserve">Respondent with </w:t>
      </w:r>
      <w:r w:rsidR="001C5E16" w:rsidRPr="00BE4713">
        <w:rPr>
          <w:color w:val="000000" w:themeColor="text1"/>
          <w:sz w:val="26"/>
          <w:szCs w:val="26"/>
        </w:rPr>
        <w:t xml:space="preserve">the </w:t>
      </w:r>
      <w:r w:rsidR="008D0033" w:rsidRPr="00BE4713">
        <w:rPr>
          <w:color w:val="000000" w:themeColor="text1"/>
          <w:sz w:val="26"/>
          <w:szCs w:val="26"/>
        </w:rPr>
        <w:t xml:space="preserve">Complainant’s correct address, is the change made by </w:t>
      </w:r>
      <w:r w:rsidR="00E966FE" w:rsidRPr="00BE4713">
        <w:rPr>
          <w:color w:val="000000" w:themeColor="text1"/>
          <w:sz w:val="26"/>
          <w:szCs w:val="26"/>
        </w:rPr>
        <w:t xml:space="preserve">the </w:t>
      </w:r>
      <w:r w:rsidR="008D0033" w:rsidRPr="00BE4713">
        <w:rPr>
          <w:color w:val="000000" w:themeColor="text1"/>
          <w:sz w:val="26"/>
          <w:szCs w:val="26"/>
        </w:rPr>
        <w:t>Respondent immediately after it occurred.</w:t>
      </w:r>
      <w:r w:rsidR="00A66C22" w:rsidRPr="00BE4713">
        <w:rPr>
          <w:color w:val="000000" w:themeColor="text1"/>
          <w:sz w:val="26"/>
          <w:szCs w:val="26"/>
        </w:rPr>
        <w:t xml:space="preserve">  Before April 24, 2019, </w:t>
      </w:r>
      <w:r w:rsidR="001C5E16" w:rsidRPr="00BE4713">
        <w:rPr>
          <w:color w:val="000000" w:themeColor="text1"/>
          <w:sz w:val="26"/>
          <w:szCs w:val="26"/>
        </w:rPr>
        <w:t xml:space="preserve">the </w:t>
      </w:r>
      <w:r w:rsidR="00A66C22" w:rsidRPr="00BE4713">
        <w:rPr>
          <w:color w:val="000000" w:themeColor="text1"/>
          <w:sz w:val="26"/>
          <w:szCs w:val="26"/>
        </w:rPr>
        <w:t xml:space="preserve">Respondent used an “incorrect” address obtained from the Philadelphia tax records.  After April 24, 2019, </w:t>
      </w:r>
      <w:r w:rsidR="001C5E16" w:rsidRPr="00BE4713">
        <w:rPr>
          <w:color w:val="000000" w:themeColor="text1"/>
          <w:sz w:val="26"/>
          <w:szCs w:val="26"/>
        </w:rPr>
        <w:t xml:space="preserve">the </w:t>
      </w:r>
      <w:r w:rsidR="00A66C22" w:rsidRPr="00BE4713">
        <w:rPr>
          <w:color w:val="000000" w:themeColor="text1"/>
          <w:sz w:val="26"/>
          <w:szCs w:val="26"/>
        </w:rPr>
        <w:t xml:space="preserve">Respondent used a correct address for mailings to </w:t>
      </w:r>
      <w:r w:rsidR="001C5E16" w:rsidRPr="00BE4713">
        <w:rPr>
          <w:color w:val="000000" w:themeColor="text1"/>
          <w:sz w:val="26"/>
          <w:szCs w:val="26"/>
        </w:rPr>
        <w:t xml:space="preserve">the </w:t>
      </w:r>
      <w:r w:rsidR="00A66C22" w:rsidRPr="00BE4713">
        <w:rPr>
          <w:color w:val="000000" w:themeColor="text1"/>
          <w:sz w:val="26"/>
          <w:szCs w:val="26"/>
        </w:rPr>
        <w:t xml:space="preserve">Complainant.  </w:t>
      </w:r>
      <w:r w:rsidR="000057FC" w:rsidRPr="00BE4713">
        <w:rPr>
          <w:color w:val="000000" w:themeColor="text1"/>
          <w:sz w:val="26"/>
          <w:szCs w:val="26"/>
        </w:rPr>
        <w:t>Tr. at 238-239.  Any conversation in the April</w:t>
      </w:r>
      <w:r w:rsidR="00C86189">
        <w:rPr>
          <w:color w:val="000000" w:themeColor="text1"/>
          <w:sz w:val="26"/>
          <w:szCs w:val="26"/>
        </w:rPr>
        <w:t> </w:t>
      </w:r>
      <w:r w:rsidR="000057FC" w:rsidRPr="00BE4713">
        <w:rPr>
          <w:color w:val="000000" w:themeColor="text1"/>
          <w:sz w:val="26"/>
          <w:szCs w:val="26"/>
        </w:rPr>
        <w:t xml:space="preserve">24, 2019 telephone call about what would happen after the foreign load at the Service </w:t>
      </w:r>
      <w:r w:rsidR="00B13608">
        <w:rPr>
          <w:color w:val="000000" w:themeColor="text1"/>
          <w:sz w:val="26"/>
          <w:szCs w:val="26"/>
        </w:rPr>
        <w:t>Address</w:t>
      </w:r>
      <w:r w:rsidR="000057FC" w:rsidRPr="00BE4713">
        <w:rPr>
          <w:color w:val="000000" w:themeColor="text1"/>
          <w:sz w:val="26"/>
          <w:szCs w:val="26"/>
        </w:rPr>
        <w:t xml:space="preserve"> was corrected </w:t>
      </w:r>
      <w:r w:rsidR="005532F8" w:rsidRPr="00BE4713">
        <w:rPr>
          <w:color w:val="000000" w:themeColor="text1"/>
          <w:sz w:val="26"/>
          <w:szCs w:val="26"/>
        </w:rPr>
        <w:t>is, as stated above, either wrong or misleading.  Either way, its inclusion or exclusion is immaterial to our decision.</w:t>
      </w:r>
    </w:p>
    <w:p w14:paraId="2ABE25C1" w14:textId="77777777" w:rsidR="00445521" w:rsidRPr="00BE4713" w:rsidRDefault="00445521" w:rsidP="00E352E8">
      <w:pPr>
        <w:widowControl/>
        <w:spacing w:line="360" w:lineRule="auto"/>
        <w:rPr>
          <w:color w:val="000000" w:themeColor="text1"/>
          <w:sz w:val="26"/>
          <w:szCs w:val="26"/>
        </w:rPr>
      </w:pPr>
    </w:p>
    <w:p w14:paraId="6A5C806F" w14:textId="1865B69D" w:rsidR="00445521" w:rsidRPr="00BE4713" w:rsidRDefault="009045EB" w:rsidP="00E352E8">
      <w:pPr>
        <w:widowControl/>
        <w:spacing w:line="360" w:lineRule="auto"/>
        <w:ind w:firstLine="1440"/>
        <w:rPr>
          <w:color w:val="000000" w:themeColor="text1"/>
          <w:sz w:val="26"/>
          <w:szCs w:val="26"/>
        </w:rPr>
      </w:pPr>
      <w:r w:rsidRPr="00BE4713">
        <w:rPr>
          <w:color w:val="000000" w:themeColor="text1"/>
          <w:sz w:val="26"/>
          <w:szCs w:val="26"/>
        </w:rPr>
        <w:t xml:space="preserve">Consistent with the foregoing discussion, we shall deny </w:t>
      </w:r>
      <w:r w:rsidR="001C5E16" w:rsidRPr="00BE4713">
        <w:rPr>
          <w:color w:val="000000" w:themeColor="text1"/>
          <w:sz w:val="26"/>
          <w:szCs w:val="26"/>
        </w:rPr>
        <w:t xml:space="preserve">the </w:t>
      </w:r>
      <w:r w:rsidRPr="00BE4713">
        <w:rPr>
          <w:color w:val="000000" w:themeColor="text1"/>
          <w:sz w:val="26"/>
          <w:szCs w:val="26"/>
        </w:rPr>
        <w:t>Complainant’s fourth Exception.</w:t>
      </w:r>
    </w:p>
    <w:p w14:paraId="51F151DF" w14:textId="31DEC21D" w:rsidR="00176B03" w:rsidRPr="00BE4713" w:rsidRDefault="00176B03" w:rsidP="00E352E8">
      <w:pPr>
        <w:widowControl/>
        <w:spacing w:line="360" w:lineRule="auto"/>
        <w:ind w:firstLine="1440"/>
        <w:rPr>
          <w:color w:val="000000" w:themeColor="text1"/>
          <w:sz w:val="26"/>
          <w:szCs w:val="26"/>
        </w:rPr>
      </w:pPr>
    </w:p>
    <w:p w14:paraId="49C98DCE" w14:textId="17703F00" w:rsidR="00176B03" w:rsidRPr="00BE4713" w:rsidRDefault="009045EB" w:rsidP="00E352E8">
      <w:pPr>
        <w:widowControl/>
        <w:spacing w:line="360" w:lineRule="auto"/>
        <w:ind w:firstLine="1440"/>
        <w:rPr>
          <w:color w:val="000000" w:themeColor="text1"/>
          <w:sz w:val="26"/>
          <w:szCs w:val="26"/>
        </w:rPr>
      </w:pPr>
      <w:r w:rsidRPr="00BE4713">
        <w:rPr>
          <w:color w:val="000000" w:themeColor="text1"/>
          <w:sz w:val="26"/>
          <w:szCs w:val="26"/>
        </w:rPr>
        <w:t xml:space="preserve">We would be remiss in our duty if we failed to discuss one other important aspect </w:t>
      </w:r>
      <w:r w:rsidR="003F373F" w:rsidRPr="00BE4713">
        <w:rPr>
          <w:color w:val="000000" w:themeColor="text1"/>
          <w:sz w:val="26"/>
          <w:szCs w:val="26"/>
        </w:rPr>
        <w:t>of this case.  Throughout the transcript of the Hearing</w:t>
      </w:r>
      <w:r w:rsidR="003405DA" w:rsidRPr="00BE4713">
        <w:rPr>
          <w:color w:val="000000" w:themeColor="text1"/>
          <w:sz w:val="26"/>
          <w:szCs w:val="26"/>
        </w:rPr>
        <w:t xml:space="preserve"> there</w:t>
      </w:r>
      <w:r w:rsidR="003F373F" w:rsidRPr="00BE4713">
        <w:rPr>
          <w:color w:val="000000" w:themeColor="text1"/>
          <w:sz w:val="26"/>
          <w:szCs w:val="26"/>
        </w:rPr>
        <w:t xml:space="preserve"> appear statements made by the attorney for the Complainant that demonstrate conduct bordering on, if not crossing over into, contemptuous conduct directed </w:t>
      </w:r>
      <w:r w:rsidR="00433224" w:rsidRPr="00BE4713">
        <w:rPr>
          <w:color w:val="000000" w:themeColor="text1"/>
          <w:sz w:val="26"/>
          <w:szCs w:val="26"/>
        </w:rPr>
        <w:t>a</w:t>
      </w:r>
      <w:r w:rsidR="003F373F" w:rsidRPr="00BE4713">
        <w:rPr>
          <w:color w:val="000000" w:themeColor="text1"/>
          <w:sz w:val="26"/>
          <w:szCs w:val="26"/>
        </w:rPr>
        <w:t xml:space="preserve">t the presiding ALJ.  Tr. at 133-136, 210, 225-228, 230.  Counsel are reminded </w:t>
      </w:r>
      <w:r w:rsidR="00D86ECA" w:rsidRPr="00BE4713">
        <w:rPr>
          <w:color w:val="000000" w:themeColor="text1"/>
          <w:sz w:val="26"/>
          <w:szCs w:val="26"/>
        </w:rPr>
        <w:t>of the penalty set forth in 52 Pa. Code §</w:t>
      </w:r>
      <w:r w:rsidR="00D830FE" w:rsidRPr="00BE4713">
        <w:rPr>
          <w:color w:val="000000" w:themeColor="text1"/>
          <w:sz w:val="26"/>
          <w:szCs w:val="26"/>
        </w:rPr>
        <w:t> </w:t>
      </w:r>
      <w:r w:rsidR="00D86ECA" w:rsidRPr="00BE4713">
        <w:rPr>
          <w:color w:val="000000" w:themeColor="text1"/>
          <w:sz w:val="26"/>
          <w:szCs w:val="26"/>
        </w:rPr>
        <w:t>1.26(a) of our Regulations and presiding officers are instructed to use the remedy set forth therein in appropriate circumstances.  We expect that attorneys appearing at a hearing will be cogni</w:t>
      </w:r>
      <w:r w:rsidR="00433224" w:rsidRPr="00BE4713">
        <w:rPr>
          <w:color w:val="000000" w:themeColor="text1"/>
          <w:sz w:val="26"/>
          <w:szCs w:val="26"/>
        </w:rPr>
        <w:t>za</w:t>
      </w:r>
      <w:r w:rsidR="00D86ECA" w:rsidRPr="00BE4713">
        <w:rPr>
          <w:color w:val="000000" w:themeColor="text1"/>
          <w:sz w:val="26"/>
          <w:szCs w:val="26"/>
        </w:rPr>
        <w:t xml:space="preserve">nt </w:t>
      </w:r>
      <w:r w:rsidR="00433224" w:rsidRPr="00BE4713">
        <w:rPr>
          <w:color w:val="000000" w:themeColor="text1"/>
          <w:sz w:val="26"/>
          <w:szCs w:val="26"/>
        </w:rPr>
        <w:t>of the Pennsylvania Rules of Professional Conduct (Professional Conduct Rules), especially 3.5(d) and 8.4(d), and that violation of the Professional Conduct Rules can result in disciplinary action.</w:t>
      </w:r>
    </w:p>
    <w:p w14:paraId="0F18FEC3" w14:textId="77777777" w:rsidR="00F55387" w:rsidRPr="00BE4713" w:rsidRDefault="00F55387" w:rsidP="00E352E8">
      <w:pPr>
        <w:widowControl/>
        <w:spacing w:line="360" w:lineRule="auto"/>
        <w:rPr>
          <w:color w:val="000000" w:themeColor="text1"/>
          <w:sz w:val="26"/>
          <w:szCs w:val="26"/>
        </w:rPr>
      </w:pPr>
    </w:p>
    <w:p w14:paraId="728B8F0D" w14:textId="79440B26" w:rsidR="00B4513A" w:rsidRPr="00BE4713" w:rsidRDefault="00B4513A" w:rsidP="00E352E8">
      <w:pPr>
        <w:keepNext/>
        <w:widowControl/>
        <w:spacing w:line="360" w:lineRule="auto"/>
        <w:jc w:val="center"/>
        <w:rPr>
          <w:b/>
          <w:color w:val="000000" w:themeColor="text1"/>
          <w:sz w:val="26"/>
          <w:szCs w:val="26"/>
        </w:rPr>
      </w:pPr>
      <w:r w:rsidRPr="00BE4713">
        <w:rPr>
          <w:b/>
          <w:color w:val="000000" w:themeColor="text1"/>
          <w:sz w:val="26"/>
          <w:szCs w:val="26"/>
        </w:rPr>
        <w:t>Conclusion</w:t>
      </w:r>
    </w:p>
    <w:p w14:paraId="426C9EE0" w14:textId="5C17CAC5" w:rsidR="00265A2C" w:rsidRPr="00BE4713" w:rsidRDefault="00265A2C" w:rsidP="00E352E8">
      <w:pPr>
        <w:keepNext/>
        <w:widowControl/>
        <w:spacing w:line="360" w:lineRule="auto"/>
        <w:jc w:val="center"/>
        <w:rPr>
          <w:bCs/>
          <w:color w:val="000000" w:themeColor="text1"/>
          <w:sz w:val="26"/>
          <w:szCs w:val="26"/>
        </w:rPr>
      </w:pPr>
    </w:p>
    <w:p w14:paraId="4CF0720A" w14:textId="0D1F3C9C" w:rsidR="00B4513A" w:rsidRPr="00BE4713" w:rsidRDefault="00265A2C" w:rsidP="00E352E8">
      <w:pPr>
        <w:keepNext/>
        <w:widowControl/>
        <w:spacing w:line="360" w:lineRule="auto"/>
        <w:ind w:firstLine="1440"/>
        <w:rPr>
          <w:b/>
          <w:color w:val="000000" w:themeColor="text1"/>
          <w:sz w:val="26"/>
          <w:szCs w:val="26"/>
        </w:rPr>
      </w:pPr>
      <w:r w:rsidRPr="00BE4713">
        <w:rPr>
          <w:bCs/>
          <w:color w:val="000000" w:themeColor="text1"/>
          <w:sz w:val="26"/>
          <w:szCs w:val="26"/>
        </w:rPr>
        <w:t>Based on our review of the Complaint, the Initial Decision, the Exceptions, the Reply Exceptions and the record, we shall sustain</w:t>
      </w:r>
      <w:r w:rsidR="00734873" w:rsidRPr="00BE4713">
        <w:rPr>
          <w:bCs/>
          <w:color w:val="000000" w:themeColor="text1"/>
          <w:sz w:val="26"/>
          <w:szCs w:val="26"/>
        </w:rPr>
        <w:t>,</w:t>
      </w:r>
      <w:r w:rsidRPr="00BE4713">
        <w:rPr>
          <w:bCs/>
          <w:color w:val="000000" w:themeColor="text1"/>
          <w:sz w:val="26"/>
          <w:szCs w:val="26"/>
        </w:rPr>
        <w:t xml:space="preserve"> in part</w:t>
      </w:r>
      <w:r w:rsidR="00734873" w:rsidRPr="00BE4713">
        <w:rPr>
          <w:bCs/>
          <w:color w:val="000000" w:themeColor="text1"/>
          <w:sz w:val="26"/>
          <w:szCs w:val="26"/>
        </w:rPr>
        <w:t>,</w:t>
      </w:r>
      <w:r w:rsidRPr="00BE4713">
        <w:rPr>
          <w:bCs/>
          <w:color w:val="000000" w:themeColor="text1"/>
          <w:sz w:val="26"/>
          <w:szCs w:val="26"/>
        </w:rPr>
        <w:t xml:space="preserve"> and deny</w:t>
      </w:r>
      <w:r w:rsidR="00734873" w:rsidRPr="00BE4713">
        <w:rPr>
          <w:bCs/>
          <w:color w:val="000000" w:themeColor="text1"/>
          <w:sz w:val="26"/>
          <w:szCs w:val="26"/>
        </w:rPr>
        <w:t>,</w:t>
      </w:r>
      <w:r w:rsidR="001B4B8E" w:rsidRPr="00BE4713">
        <w:rPr>
          <w:bCs/>
          <w:color w:val="000000" w:themeColor="text1"/>
          <w:sz w:val="26"/>
          <w:szCs w:val="26"/>
        </w:rPr>
        <w:t xml:space="preserve"> in part</w:t>
      </w:r>
      <w:r w:rsidR="00734873" w:rsidRPr="00BE4713">
        <w:rPr>
          <w:bCs/>
          <w:color w:val="000000" w:themeColor="text1"/>
          <w:sz w:val="26"/>
          <w:szCs w:val="26"/>
        </w:rPr>
        <w:t>,</w:t>
      </w:r>
      <w:r w:rsidRPr="00BE4713">
        <w:rPr>
          <w:bCs/>
          <w:color w:val="000000" w:themeColor="text1"/>
          <w:sz w:val="26"/>
          <w:szCs w:val="26"/>
        </w:rPr>
        <w:t xml:space="preserve"> the Complainant’s Exceptions and adopt</w:t>
      </w:r>
      <w:r w:rsidR="00734873" w:rsidRPr="00BE4713">
        <w:rPr>
          <w:bCs/>
          <w:color w:val="000000" w:themeColor="text1"/>
          <w:sz w:val="26"/>
          <w:szCs w:val="26"/>
        </w:rPr>
        <w:t>,</w:t>
      </w:r>
      <w:r w:rsidR="00E97064" w:rsidRPr="00BE4713">
        <w:rPr>
          <w:bCs/>
          <w:color w:val="000000" w:themeColor="text1"/>
          <w:sz w:val="26"/>
          <w:szCs w:val="26"/>
        </w:rPr>
        <w:t xml:space="preserve"> in part</w:t>
      </w:r>
      <w:r w:rsidR="00734873" w:rsidRPr="00BE4713">
        <w:rPr>
          <w:bCs/>
          <w:color w:val="000000" w:themeColor="text1"/>
          <w:sz w:val="26"/>
          <w:szCs w:val="26"/>
        </w:rPr>
        <w:t>,</w:t>
      </w:r>
      <w:r w:rsidR="00E97064" w:rsidRPr="00BE4713">
        <w:rPr>
          <w:bCs/>
          <w:color w:val="000000" w:themeColor="text1"/>
          <w:sz w:val="26"/>
          <w:szCs w:val="26"/>
        </w:rPr>
        <w:t xml:space="preserve"> and reject</w:t>
      </w:r>
      <w:r w:rsidR="00734873" w:rsidRPr="00BE4713">
        <w:rPr>
          <w:bCs/>
          <w:color w:val="000000" w:themeColor="text1"/>
          <w:sz w:val="26"/>
          <w:szCs w:val="26"/>
        </w:rPr>
        <w:t>,</w:t>
      </w:r>
      <w:r w:rsidR="00E97064" w:rsidRPr="00BE4713">
        <w:rPr>
          <w:bCs/>
          <w:color w:val="000000" w:themeColor="text1"/>
          <w:sz w:val="26"/>
          <w:szCs w:val="26"/>
        </w:rPr>
        <w:t xml:space="preserve"> in</w:t>
      </w:r>
      <w:r w:rsidR="00AA7995" w:rsidRPr="00BE4713">
        <w:rPr>
          <w:bCs/>
          <w:color w:val="000000" w:themeColor="text1"/>
          <w:sz w:val="26"/>
          <w:szCs w:val="26"/>
        </w:rPr>
        <w:t xml:space="preserve"> </w:t>
      </w:r>
      <w:r w:rsidR="00E97064" w:rsidRPr="00BE4713">
        <w:rPr>
          <w:bCs/>
          <w:color w:val="000000" w:themeColor="text1"/>
          <w:sz w:val="26"/>
          <w:szCs w:val="26"/>
        </w:rPr>
        <w:t>part</w:t>
      </w:r>
      <w:r w:rsidR="00734873" w:rsidRPr="00BE4713">
        <w:rPr>
          <w:bCs/>
          <w:color w:val="000000" w:themeColor="text1"/>
          <w:sz w:val="26"/>
          <w:szCs w:val="26"/>
        </w:rPr>
        <w:t>,</w:t>
      </w:r>
      <w:r w:rsidRPr="00BE4713">
        <w:rPr>
          <w:bCs/>
          <w:color w:val="000000" w:themeColor="text1"/>
          <w:sz w:val="26"/>
          <w:szCs w:val="26"/>
        </w:rPr>
        <w:t xml:space="preserve"> the Initial Decision, </w:t>
      </w:r>
      <w:r w:rsidR="00734873" w:rsidRPr="00BE4713">
        <w:rPr>
          <w:bCs/>
          <w:color w:val="000000" w:themeColor="text1"/>
          <w:sz w:val="26"/>
          <w:szCs w:val="26"/>
        </w:rPr>
        <w:t xml:space="preserve">as modified, </w:t>
      </w:r>
      <w:r w:rsidRPr="00BE4713">
        <w:rPr>
          <w:bCs/>
          <w:color w:val="000000" w:themeColor="text1"/>
          <w:sz w:val="26"/>
          <w:szCs w:val="26"/>
        </w:rPr>
        <w:t>consistent with this Opinion and Order.</w:t>
      </w:r>
      <w:r w:rsidR="00DE35E5" w:rsidRPr="00BE4713">
        <w:rPr>
          <w:bCs/>
          <w:color w:val="000000" w:themeColor="text1"/>
          <w:sz w:val="26"/>
          <w:szCs w:val="26"/>
        </w:rPr>
        <w:t xml:space="preserve">  </w:t>
      </w:r>
      <w:r w:rsidR="000A75E5" w:rsidRPr="00BE4713">
        <w:rPr>
          <w:b/>
          <w:color w:val="000000" w:themeColor="text1"/>
          <w:sz w:val="26"/>
          <w:szCs w:val="26"/>
        </w:rPr>
        <w:t>THEREFORE,</w:t>
      </w:r>
    </w:p>
    <w:p w14:paraId="2DA61363" w14:textId="77777777" w:rsidR="00886635" w:rsidRPr="00BE4713" w:rsidRDefault="00886635" w:rsidP="00E352E8">
      <w:pPr>
        <w:keepNext/>
        <w:widowControl/>
        <w:spacing w:line="360" w:lineRule="auto"/>
        <w:ind w:firstLine="1440"/>
        <w:rPr>
          <w:b/>
          <w:color w:val="000000" w:themeColor="text1"/>
          <w:sz w:val="26"/>
          <w:szCs w:val="26"/>
        </w:rPr>
      </w:pPr>
    </w:p>
    <w:p w14:paraId="0BC98745" w14:textId="77777777" w:rsidR="00B4513A" w:rsidRPr="00BE4713" w:rsidRDefault="00B4513A" w:rsidP="00E352E8">
      <w:pPr>
        <w:keepNext/>
        <w:widowControl/>
        <w:spacing w:line="360" w:lineRule="auto"/>
        <w:ind w:firstLine="1440"/>
        <w:rPr>
          <w:b/>
          <w:color w:val="000000" w:themeColor="text1"/>
          <w:sz w:val="26"/>
          <w:szCs w:val="26"/>
        </w:rPr>
      </w:pPr>
      <w:r w:rsidRPr="00BE4713">
        <w:rPr>
          <w:b/>
          <w:color w:val="000000" w:themeColor="text1"/>
          <w:sz w:val="26"/>
          <w:szCs w:val="26"/>
        </w:rPr>
        <w:t>IT IS ORDERED:</w:t>
      </w:r>
    </w:p>
    <w:p w14:paraId="671990D3" w14:textId="77777777" w:rsidR="00886635" w:rsidRPr="00BE4713" w:rsidRDefault="00886635" w:rsidP="00E352E8">
      <w:pPr>
        <w:keepNext/>
        <w:keepLines/>
        <w:widowControl/>
        <w:spacing w:line="360" w:lineRule="auto"/>
        <w:rPr>
          <w:b/>
          <w:color w:val="000000" w:themeColor="text1"/>
          <w:sz w:val="26"/>
          <w:szCs w:val="26"/>
        </w:rPr>
      </w:pPr>
    </w:p>
    <w:p w14:paraId="5AD5C9D7" w14:textId="12859953" w:rsidR="00886635" w:rsidRPr="00BE4713" w:rsidRDefault="00886635" w:rsidP="00E352E8">
      <w:pPr>
        <w:keepNext/>
        <w:keepLines/>
        <w:widowControl/>
        <w:spacing w:line="360" w:lineRule="auto"/>
        <w:ind w:firstLine="1440"/>
        <w:rPr>
          <w:bCs/>
          <w:color w:val="000000" w:themeColor="text1"/>
          <w:sz w:val="26"/>
          <w:szCs w:val="26"/>
        </w:rPr>
      </w:pPr>
      <w:r w:rsidRPr="00BE4713">
        <w:rPr>
          <w:bCs/>
          <w:color w:val="000000" w:themeColor="text1"/>
          <w:sz w:val="26"/>
          <w:szCs w:val="26"/>
        </w:rPr>
        <w:t>1.</w:t>
      </w:r>
      <w:r w:rsidRPr="00BE4713">
        <w:rPr>
          <w:bCs/>
          <w:color w:val="000000" w:themeColor="text1"/>
          <w:sz w:val="26"/>
          <w:szCs w:val="26"/>
        </w:rPr>
        <w:tab/>
        <w:t>That the Exceptions of B&amp;Z Holdings, LLC filed on November</w:t>
      </w:r>
      <w:r w:rsidR="002578C2">
        <w:rPr>
          <w:bCs/>
          <w:color w:val="000000" w:themeColor="text1"/>
          <w:sz w:val="26"/>
          <w:szCs w:val="26"/>
        </w:rPr>
        <w:t> </w:t>
      </w:r>
      <w:r w:rsidRPr="00BE4713">
        <w:rPr>
          <w:bCs/>
          <w:color w:val="000000" w:themeColor="text1"/>
          <w:sz w:val="26"/>
          <w:szCs w:val="26"/>
        </w:rPr>
        <w:t>17,</w:t>
      </w:r>
      <w:r w:rsidR="002578C2">
        <w:rPr>
          <w:bCs/>
          <w:color w:val="000000" w:themeColor="text1"/>
          <w:sz w:val="26"/>
          <w:szCs w:val="26"/>
        </w:rPr>
        <w:t> </w:t>
      </w:r>
      <w:r w:rsidRPr="00BE4713">
        <w:rPr>
          <w:bCs/>
          <w:color w:val="000000" w:themeColor="text1"/>
          <w:sz w:val="26"/>
          <w:szCs w:val="26"/>
        </w:rPr>
        <w:t xml:space="preserve">2020, to the Initial Decision of Administrative Law Judge </w:t>
      </w:r>
      <w:bookmarkStart w:id="4" w:name="_Hlk89856026"/>
      <w:r w:rsidRPr="00BE4713">
        <w:rPr>
          <w:bCs/>
          <w:color w:val="000000" w:themeColor="text1"/>
          <w:sz w:val="26"/>
          <w:szCs w:val="26"/>
        </w:rPr>
        <w:t xml:space="preserve">Eranda Vero </w:t>
      </w:r>
      <w:r w:rsidR="00E46A02" w:rsidRPr="00BE4713">
        <w:rPr>
          <w:bCs/>
          <w:color w:val="000000" w:themeColor="text1"/>
          <w:sz w:val="26"/>
          <w:szCs w:val="26"/>
        </w:rPr>
        <w:t>dated October 26, 2020, filed and served October 28, 2020</w:t>
      </w:r>
      <w:r w:rsidRPr="00BE4713">
        <w:rPr>
          <w:bCs/>
          <w:color w:val="000000" w:themeColor="text1"/>
          <w:sz w:val="26"/>
          <w:szCs w:val="26"/>
        </w:rPr>
        <w:t>,</w:t>
      </w:r>
      <w:bookmarkEnd w:id="4"/>
      <w:r w:rsidRPr="00BE4713">
        <w:rPr>
          <w:bCs/>
          <w:color w:val="000000" w:themeColor="text1"/>
          <w:sz w:val="26"/>
          <w:szCs w:val="26"/>
        </w:rPr>
        <w:t xml:space="preserve"> </w:t>
      </w:r>
      <w:r w:rsidR="00E46A02" w:rsidRPr="00BE4713">
        <w:rPr>
          <w:bCs/>
          <w:color w:val="000000" w:themeColor="text1"/>
          <w:sz w:val="26"/>
          <w:szCs w:val="26"/>
        </w:rPr>
        <w:t xml:space="preserve">in the above-captioned case, </w:t>
      </w:r>
      <w:r w:rsidRPr="00BE4713">
        <w:rPr>
          <w:bCs/>
          <w:color w:val="000000" w:themeColor="text1"/>
          <w:sz w:val="26"/>
          <w:szCs w:val="26"/>
        </w:rPr>
        <w:t xml:space="preserve">are </w:t>
      </w:r>
      <w:r w:rsidR="00E46A02" w:rsidRPr="00BE4713">
        <w:rPr>
          <w:bCs/>
          <w:color w:val="000000" w:themeColor="text1"/>
          <w:sz w:val="26"/>
          <w:szCs w:val="26"/>
        </w:rPr>
        <w:t>sustained</w:t>
      </w:r>
      <w:r w:rsidR="00CC0E0F" w:rsidRPr="00BE4713">
        <w:rPr>
          <w:bCs/>
          <w:color w:val="000000" w:themeColor="text1"/>
          <w:sz w:val="26"/>
          <w:szCs w:val="26"/>
        </w:rPr>
        <w:t>,</w:t>
      </w:r>
      <w:r w:rsidR="00E46A02" w:rsidRPr="00BE4713">
        <w:rPr>
          <w:bCs/>
          <w:color w:val="000000" w:themeColor="text1"/>
          <w:sz w:val="26"/>
          <w:szCs w:val="26"/>
        </w:rPr>
        <w:t xml:space="preserve"> in part</w:t>
      </w:r>
      <w:r w:rsidR="00CC0E0F" w:rsidRPr="00BE4713">
        <w:rPr>
          <w:bCs/>
          <w:color w:val="000000" w:themeColor="text1"/>
          <w:sz w:val="26"/>
          <w:szCs w:val="26"/>
        </w:rPr>
        <w:t>,</w:t>
      </w:r>
      <w:r w:rsidR="00E46A02" w:rsidRPr="00BE4713">
        <w:rPr>
          <w:bCs/>
          <w:color w:val="000000" w:themeColor="text1"/>
          <w:sz w:val="26"/>
          <w:szCs w:val="26"/>
        </w:rPr>
        <w:t xml:space="preserve"> and </w:t>
      </w:r>
      <w:r w:rsidRPr="00BE4713">
        <w:rPr>
          <w:bCs/>
          <w:color w:val="000000" w:themeColor="text1"/>
          <w:sz w:val="26"/>
          <w:szCs w:val="26"/>
        </w:rPr>
        <w:t>denied</w:t>
      </w:r>
      <w:r w:rsidR="00CC0E0F" w:rsidRPr="00BE4713">
        <w:rPr>
          <w:bCs/>
          <w:color w:val="000000" w:themeColor="text1"/>
          <w:sz w:val="26"/>
          <w:szCs w:val="26"/>
        </w:rPr>
        <w:t>,</w:t>
      </w:r>
      <w:r w:rsidR="00E46A02" w:rsidRPr="00BE4713">
        <w:rPr>
          <w:bCs/>
          <w:color w:val="000000" w:themeColor="text1"/>
          <w:sz w:val="26"/>
          <w:szCs w:val="26"/>
        </w:rPr>
        <w:t xml:space="preserve"> in part</w:t>
      </w:r>
      <w:r w:rsidRPr="00BE4713">
        <w:rPr>
          <w:bCs/>
          <w:color w:val="000000" w:themeColor="text1"/>
          <w:sz w:val="26"/>
          <w:szCs w:val="26"/>
        </w:rPr>
        <w:t>, consistent with this Opinion and Order.</w:t>
      </w:r>
    </w:p>
    <w:p w14:paraId="56AD191E" w14:textId="77777777" w:rsidR="00886635" w:rsidRPr="00BE4713" w:rsidRDefault="00886635" w:rsidP="00E352E8">
      <w:pPr>
        <w:keepLines/>
        <w:widowControl/>
        <w:spacing w:line="360" w:lineRule="auto"/>
        <w:ind w:firstLine="1440"/>
        <w:rPr>
          <w:bCs/>
          <w:color w:val="000000" w:themeColor="text1"/>
          <w:sz w:val="26"/>
          <w:szCs w:val="26"/>
        </w:rPr>
      </w:pPr>
    </w:p>
    <w:p w14:paraId="49A96FD6" w14:textId="66062324" w:rsidR="00886635" w:rsidRPr="00BE4713" w:rsidRDefault="00886635" w:rsidP="00E352E8">
      <w:pPr>
        <w:keepLines/>
        <w:widowControl/>
        <w:spacing w:line="360" w:lineRule="auto"/>
        <w:ind w:firstLine="1440"/>
        <w:rPr>
          <w:bCs/>
          <w:color w:val="000000" w:themeColor="text1"/>
          <w:sz w:val="26"/>
          <w:szCs w:val="26"/>
        </w:rPr>
      </w:pPr>
      <w:r w:rsidRPr="00BE4713">
        <w:rPr>
          <w:bCs/>
          <w:color w:val="000000" w:themeColor="text1"/>
          <w:sz w:val="26"/>
          <w:szCs w:val="26"/>
        </w:rPr>
        <w:t>2.</w:t>
      </w:r>
      <w:r w:rsidRPr="00BE4713">
        <w:rPr>
          <w:bCs/>
          <w:color w:val="000000" w:themeColor="text1"/>
          <w:sz w:val="26"/>
          <w:szCs w:val="26"/>
        </w:rPr>
        <w:tab/>
        <w:t xml:space="preserve">That the Initial Decision of Administrative Law Judge </w:t>
      </w:r>
      <w:r w:rsidR="00411573" w:rsidRPr="00BE4713">
        <w:rPr>
          <w:bCs/>
          <w:color w:val="000000" w:themeColor="text1"/>
          <w:sz w:val="26"/>
          <w:szCs w:val="26"/>
        </w:rPr>
        <w:t>Eranda Vero dated October 26, 2020, filed and served October 28, 2020,</w:t>
      </w:r>
      <w:r w:rsidRPr="00BE4713">
        <w:rPr>
          <w:bCs/>
          <w:color w:val="000000" w:themeColor="text1"/>
          <w:sz w:val="26"/>
          <w:szCs w:val="26"/>
        </w:rPr>
        <w:t xml:space="preserve"> </w:t>
      </w:r>
      <w:r w:rsidR="00E97064" w:rsidRPr="00BE4713">
        <w:rPr>
          <w:bCs/>
          <w:color w:val="000000" w:themeColor="text1"/>
          <w:sz w:val="26"/>
          <w:szCs w:val="26"/>
        </w:rPr>
        <w:t xml:space="preserve">in the above-captioned case, </w:t>
      </w:r>
      <w:r w:rsidRPr="00BE4713">
        <w:rPr>
          <w:bCs/>
          <w:color w:val="000000" w:themeColor="text1"/>
          <w:sz w:val="26"/>
          <w:szCs w:val="26"/>
        </w:rPr>
        <w:t>is adopted</w:t>
      </w:r>
      <w:r w:rsidR="00CC0E0F" w:rsidRPr="00BE4713">
        <w:rPr>
          <w:bCs/>
          <w:color w:val="000000" w:themeColor="text1"/>
          <w:sz w:val="26"/>
          <w:szCs w:val="26"/>
        </w:rPr>
        <w:t>,</w:t>
      </w:r>
      <w:r w:rsidR="00411573" w:rsidRPr="00BE4713">
        <w:rPr>
          <w:bCs/>
          <w:color w:val="000000" w:themeColor="text1"/>
          <w:sz w:val="26"/>
          <w:szCs w:val="26"/>
        </w:rPr>
        <w:t xml:space="preserve"> in part</w:t>
      </w:r>
      <w:r w:rsidR="00CC0E0F" w:rsidRPr="00BE4713">
        <w:rPr>
          <w:bCs/>
          <w:color w:val="000000" w:themeColor="text1"/>
          <w:sz w:val="26"/>
          <w:szCs w:val="26"/>
        </w:rPr>
        <w:t>,</w:t>
      </w:r>
      <w:r w:rsidR="00411573" w:rsidRPr="00BE4713">
        <w:rPr>
          <w:bCs/>
          <w:color w:val="000000" w:themeColor="text1"/>
          <w:sz w:val="26"/>
          <w:szCs w:val="26"/>
        </w:rPr>
        <w:t xml:space="preserve"> and rejected</w:t>
      </w:r>
      <w:r w:rsidR="00CC0E0F" w:rsidRPr="00BE4713">
        <w:rPr>
          <w:bCs/>
          <w:color w:val="000000" w:themeColor="text1"/>
          <w:sz w:val="26"/>
          <w:szCs w:val="26"/>
        </w:rPr>
        <w:t>,</w:t>
      </w:r>
      <w:r w:rsidR="00411573" w:rsidRPr="00BE4713">
        <w:rPr>
          <w:bCs/>
          <w:color w:val="000000" w:themeColor="text1"/>
          <w:sz w:val="26"/>
          <w:szCs w:val="26"/>
        </w:rPr>
        <w:t xml:space="preserve"> in part</w:t>
      </w:r>
      <w:r w:rsidRPr="00BE4713">
        <w:rPr>
          <w:bCs/>
          <w:color w:val="000000" w:themeColor="text1"/>
          <w:sz w:val="26"/>
          <w:szCs w:val="26"/>
        </w:rPr>
        <w:t xml:space="preserve">, </w:t>
      </w:r>
      <w:r w:rsidR="00CC0E0F" w:rsidRPr="00BE4713">
        <w:rPr>
          <w:bCs/>
          <w:color w:val="000000" w:themeColor="text1"/>
          <w:sz w:val="26"/>
          <w:szCs w:val="26"/>
        </w:rPr>
        <w:t xml:space="preserve">and </w:t>
      </w:r>
      <w:r w:rsidR="00D356CB" w:rsidRPr="00BE4713">
        <w:rPr>
          <w:bCs/>
          <w:color w:val="000000" w:themeColor="text1"/>
          <w:sz w:val="26"/>
          <w:szCs w:val="26"/>
        </w:rPr>
        <w:t xml:space="preserve">as </w:t>
      </w:r>
      <w:r w:rsidR="00CC0E0F" w:rsidRPr="00BE4713">
        <w:rPr>
          <w:bCs/>
          <w:color w:val="000000" w:themeColor="text1"/>
          <w:sz w:val="26"/>
          <w:szCs w:val="26"/>
        </w:rPr>
        <w:t xml:space="preserve">modified, </w:t>
      </w:r>
      <w:r w:rsidRPr="00BE4713">
        <w:rPr>
          <w:bCs/>
          <w:color w:val="000000" w:themeColor="text1"/>
          <w:sz w:val="26"/>
          <w:szCs w:val="26"/>
        </w:rPr>
        <w:t>consistent with this Opinion and Order.</w:t>
      </w:r>
    </w:p>
    <w:p w14:paraId="043439B7" w14:textId="77777777" w:rsidR="00886635" w:rsidRPr="00BE4713" w:rsidRDefault="00886635" w:rsidP="00E352E8">
      <w:pPr>
        <w:keepLines/>
        <w:widowControl/>
        <w:spacing w:line="360" w:lineRule="auto"/>
        <w:ind w:firstLine="1440"/>
        <w:rPr>
          <w:bCs/>
          <w:color w:val="000000" w:themeColor="text1"/>
          <w:sz w:val="26"/>
          <w:szCs w:val="26"/>
        </w:rPr>
      </w:pPr>
    </w:p>
    <w:p w14:paraId="6296D435" w14:textId="2A57C49E" w:rsidR="00886635" w:rsidRPr="00BE4713" w:rsidRDefault="00886635" w:rsidP="00E352E8">
      <w:pPr>
        <w:keepLines/>
        <w:widowControl/>
        <w:spacing w:line="360" w:lineRule="auto"/>
        <w:ind w:firstLine="1440"/>
        <w:rPr>
          <w:bCs/>
          <w:color w:val="000000" w:themeColor="text1"/>
          <w:sz w:val="26"/>
          <w:szCs w:val="26"/>
        </w:rPr>
      </w:pPr>
      <w:r w:rsidRPr="00BE4713">
        <w:rPr>
          <w:bCs/>
          <w:color w:val="000000" w:themeColor="text1"/>
          <w:sz w:val="26"/>
          <w:szCs w:val="26"/>
        </w:rPr>
        <w:t>3.</w:t>
      </w:r>
      <w:r w:rsidRPr="00BE4713">
        <w:rPr>
          <w:bCs/>
          <w:color w:val="000000" w:themeColor="text1"/>
          <w:sz w:val="26"/>
          <w:szCs w:val="26"/>
        </w:rPr>
        <w:tab/>
        <w:t xml:space="preserve">That the Formal Complaint filed by </w:t>
      </w:r>
      <w:r w:rsidR="00411573" w:rsidRPr="00BE4713">
        <w:rPr>
          <w:bCs/>
          <w:color w:val="000000" w:themeColor="text1"/>
          <w:sz w:val="26"/>
          <w:szCs w:val="26"/>
        </w:rPr>
        <w:t xml:space="preserve">B&amp;Z Holdings, LLC </w:t>
      </w:r>
      <w:r w:rsidRPr="00BE4713">
        <w:rPr>
          <w:bCs/>
          <w:color w:val="000000" w:themeColor="text1"/>
          <w:sz w:val="26"/>
          <w:szCs w:val="26"/>
        </w:rPr>
        <w:t xml:space="preserve">against </w:t>
      </w:r>
      <w:r w:rsidRPr="00BE4713">
        <w:rPr>
          <w:color w:val="000000" w:themeColor="text1"/>
          <w:sz w:val="26"/>
          <w:szCs w:val="26"/>
        </w:rPr>
        <w:t>PECO Energy Company-Electric</w:t>
      </w:r>
      <w:r w:rsidRPr="00BE4713">
        <w:rPr>
          <w:bCs/>
          <w:color w:val="000000" w:themeColor="text1"/>
          <w:sz w:val="26"/>
          <w:szCs w:val="26"/>
        </w:rPr>
        <w:t xml:space="preserve"> at Docket No. </w:t>
      </w:r>
      <w:r w:rsidR="00411573" w:rsidRPr="00BE4713">
        <w:rPr>
          <w:bCs/>
          <w:color w:val="000000" w:themeColor="text1"/>
          <w:sz w:val="26"/>
          <w:szCs w:val="26"/>
        </w:rPr>
        <w:t>F-2020-3019239</w:t>
      </w:r>
      <w:r w:rsidR="00E97064" w:rsidRPr="00BE4713">
        <w:rPr>
          <w:bCs/>
          <w:color w:val="000000" w:themeColor="text1"/>
          <w:sz w:val="26"/>
          <w:szCs w:val="26"/>
        </w:rPr>
        <w:t>,</w:t>
      </w:r>
      <w:r w:rsidR="00411573" w:rsidRPr="00BE4713">
        <w:rPr>
          <w:bCs/>
          <w:color w:val="000000" w:themeColor="text1"/>
          <w:sz w:val="26"/>
          <w:szCs w:val="26"/>
        </w:rPr>
        <w:t xml:space="preserve"> </w:t>
      </w:r>
      <w:r w:rsidRPr="00BE4713">
        <w:rPr>
          <w:bCs/>
          <w:color w:val="000000" w:themeColor="text1"/>
          <w:sz w:val="26"/>
          <w:szCs w:val="26"/>
        </w:rPr>
        <w:t xml:space="preserve">is </w:t>
      </w:r>
      <w:r w:rsidR="00411573" w:rsidRPr="00BE4713">
        <w:rPr>
          <w:bCs/>
          <w:color w:val="000000" w:themeColor="text1"/>
          <w:sz w:val="26"/>
          <w:szCs w:val="26"/>
        </w:rPr>
        <w:t>sustained</w:t>
      </w:r>
      <w:r w:rsidR="00CC0E0F" w:rsidRPr="00BE4713">
        <w:rPr>
          <w:bCs/>
          <w:color w:val="000000" w:themeColor="text1"/>
          <w:sz w:val="26"/>
          <w:szCs w:val="26"/>
        </w:rPr>
        <w:t>,</w:t>
      </w:r>
      <w:r w:rsidR="00411573" w:rsidRPr="00BE4713">
        <w:rPr>
          <w:bCs/>
          <w:color w:val="000000" w:themeColor="text1"/>
          <w:sz w:val="26"/>
          <w:szCs w:val="26"/>
        </w:rPr>
        <w:t xml:space="preserve"> in part</w:t>
      </w:r>
      <w:r w:rsidR="00CC0E0F" w:rsidRPr="00BE4713">
        <w:rPr>
          <w:bCs/>
          <w:color w:val="000000" w:themeColor="text1"/>
          <w:sz w:val="26"/>
          <w:szCs w:val="26"/>
        </w:rPr>
        <w:t>,</w:t>
      </w:r>
      <w:r w:rsidR="00411573" w:rsidRPr="00BE4713">
        <w:rPr>
          <w:bCs/>
          <w:color w:val="000000" w:themeColor="text1"/>
          <w:sz w:val="26"/>
          <w:szCs w:val="26"/>
        </w:rPr>
        <w:t xml:space="preserve"> and </w:t>
      </w:r>
      <w:r w:rsidRPr="00BE4713">
        <w:rPr>
          <w:bCs/>
          <w:color w:val="000000" w:themeColor="text1"/>
          <w:sz w:val="26"/>
          <w:szCs w:val="26"/>
        </w:rPr>
        <w:t>denied</w:t>
      </w:r>
      <w:r w:rsidR="00CC0E0F" w:rsidRPr="00BE4713">
        <w:rPr>
          <w:bCs/>
          <w:color w:val="000000" w:themeColor="text1"/>
          <w:sz w:val="26"/>
          <w:szCs w:val="26"/>
        </w:rPr>
        <w:t>,</w:t>
      </w:r>
      <w:r w:rsidR="00411573" w:rsidRPr="00BE4713">
        <w:rPr>
          <w:bCs/>
          <w:color w:val="000000" w:themeColor="text1"/>
          <w:sz w:val="26"/>
          <w:szCs w:val="26"/>
        </w:rPr>
        <w:t xml:space="preserve"> in part</w:t>
      </w:r>
      <w:r w:rsidRPr="00BE4713">
        <w:rPr>
          <w:bCs/>
          <w:color w:val="000000" w:themeColor="text1"/>
          <w:sz w:val="26"/>
          <w:szCs w:val="26"/>
        </w:rPr>
        <w:t>, consistent with this Opinion and Order.</w:t>
      </w:r>
    </w:p>
    <w:p w14:paraId="4F57CDF8" w14:textId="66E98315" w:rsidR="00886635" w:rsidRPr="00BE4713" w:rsidRDefault="00886635" w:rsidP="00E352E8">
      <w:pPr>
        <w:keepLines/>
        <w:widowControl/>
        <w:spacing w:line="360" w:lineRule="auto"/>
        <w:ind w:firstLine="1440"/>
        <w:rPr>
          <w:bCs/>
          <w:color w:val="000000" w:themeColor="text1"/>
          <w:sz w:val="26"/>
          <w:szCs w:val="26"/>
        </w:rPr>
      </w:pPr>
    </w:p>
    <w:p w14:paraId="2756B378" w14:textId="4E7745A5" w:rsidR="00411573" w:rsidRPr="00BE4713" w:rsidRDefault="00411573" w:rsidP="00E352E8">
      <w:pPr>
        <w:keepLines/>
        <w:widowControl/>
        <w:spacing w:line="360" w:lineRule="auto"/>
        <w:ind w:firstLine="1440"/>
        <w:rPr>
          <w:bCs/>
          <w:color w:val="000000" w:themeColor="text1"/>
          <w:sz w:val="26"/>
          <w:szCs w:val="26"/>
        </w:rPr>
      </w:pPr>
      <w:r w:rsidRPr="00BE4713">
        <w:rPr>
          <w:bCs/>
          <w:color w:val="000000" w:themeColor="text1"/>
          <w:sz w:val="26"/>
          <w:szCs w:val="26"/>
        </w:rPr>
        <w:t>4.</w:t>
      </w:r>
      <w:r w:rsidRPr="00BE4713">
        <w:rPr>
          <w:bCs/>
          <w:color w:val="000000" w:themeColor="text1"/>
          <w:sz w:val="26"/>
          <w:szCs w:val="26"/>
        </w:rPr>
        <w:tab/>
        <w:t xml:space="preserve">That PECO Energy Company-Electric </w:t>
      </w:r>
      <w:r w:rsidR="009B45B3" w:rsidRPr="00BE4713">
        <w:rPr>
          <w:bCs/>
          <w:color w:val="000000" w:themeColor="text1"/>
          <w:sz w:val="26"/>
          <w:szCs w:val="26"/>
        </w:rPr>
        <w:t>shall recalculate B&amp;Z Holdings, LLC’s account so that B&amp;Z Holdings</w:t>
      </w:r>
      <w:r w:rsidR="005446B8" w:rsidRPr="00BE4713">
        <w:rPr>
          <w:bCs/>
          <w:color w:val="000000" w:themeColor="text1"/>
          <w:sz w:val="26"/>
          <w:szCs w:val="26"/>
        </w:rPr>
        <w:t>,</w:t>
      </w:r>
      <w:r w:rsidR="009B45B3" w:rsidRPr="00BE4713">
        <w:rPr>
          <w:bCs/>
          <w:color w:val="000000" w:themeColor="text1"/>
          <w:sz w:val="26"/>
          <w:szCs w:val="26"/>
        </w:rPr>
        <w:t xml:space="preserve"> LLC is only responsible for charges during the period from </w:t>
      </w:r>
      <w:r w:rsidR="004639B2" w:rsidRPr="00BE4713">
        <w:rPr>
          <w:bCs/>
          <w:color w:val="000000" w:themeColor="text1"/>
          <w:sz w:val="26"/>
          <w:szCs w:val="26"/>
        </w:rPr>
        <w:t>May 17, 2018 to January 6, 2020,</w:t>
      </w:r>
      <w:r w:rsidR="009B45B3" w:rsidRPr="00BE4713">
        <w:rPr>
          <w:bCs/>
          <w:color w:val="000000" w:themeColor="text1"/>
          <w:sz w:val="26"/>
          <w:szCs w:val="26"/>
        </w:rPr>
        <w:t xml:space="preserve"> consistent with this Opinion and Order.</w:t>
      </w:r>
    </w:p>
    <w:p w14:paraId="75E15CC7" w14:textId="1109A019" w:rsidR="00411573" w:rsidRPr="00BE4713" w:rsidRDefault="00411573" w:rsidP="00E352E8">
      <w:pPr>
        <w:keepNext/>
        <w:keepLines/>
        <w:widowControl/>
        <w:spacing w:line="360" w:lineRule="auto"/>
        <w:rPr>
          <w:bCs/>
          <w:color w:val="000000" w:themeColor="text1"/>
          <w:sz w:val="26"/>
          <w:szCs w:val="26"/>
        </w:rPr>
      </w:pPr>
    </w:p>
    <w:p w14:paraId="1B232364" w14:textId="29248ECB" w:rsidR="005446B8" w:rsidRPr="00BE4713" w:rsidRDefault="005446B8" w:rsidP="00E352E8">
      <w:pPr>
        <w:keepNext/>
        <w:keepLines/>
        <w:widowControl/>
        <w:spacing w:line="360" w:lineRule="auto"/>
        <w:ind w:firstLine="1440"/>
        <w:rPr>
          <w:bCs/>
          <w:color w:val="000000" w:themeColor="text1"/>
          <w:sz w:val="26"/>
          <w:szCs w:val="26"/>
        </w:rPr>
      </w:pPr>
      <w:r w:rsidRPr="00BE4713">
        <w:rPr>
          <w:bCs/>
          <w:color w:val="000000" w:themeColor="text1"/>
          <w:sz w:val="26"/>
          <w:szCs w:val="26"/>
        </w:rPr>
        <w:t>5.</w:t>
      </w:r>
      <w:r w:rsidRPr="00BE4713">
        <w:rPr>
          <w:bCs/>
          <w:color w:val="000000" w:themeColor="text1"/>
          <w:sz w:val="26"/>
          <w:szCs w:val="26"/>
        </w:rPr>
        <w:tab/>
        <w:t>That the Secretary’s Bureau change the name of the C</w:t>
      </w:r>
      <w:r w:rsidR="006A6A7B" w:rsidRPr="00BE4713">
        <w:rPr>
          <w:bCs/>
          <w:color w:val="000000" w:themeColor="text1"/>
          <w:sz w:val="26"/>
          <w:szCs w:val="26"/>
        </w:rPr>
        <w:t>omplainant in this proceeding in the Commission’s case tracking system from Nelli Belder to B&amp;Z</w:t>
      </w:r>
      <w:r w:rsidR="002578C2">
        <w:rPr>
          <w:bCs/>
          <w:color w:val="000000" w:themeColor="text1"/>
          <w:sz w:val="26"/>
          <w:szCs w:val="26"/>
        </w:rPr>
        <w:t> </w:t>
      </w:r>
      <w:r w:rsidR="006A6A7B" w:rsidRPr="00BE4713">
        <w:rPr>
          <w:bCs/>
          <w:color w:val="000000" w:themeColor="text1"/>
          <w:sz w:val="26"/>
          <w:szCs w:val="26"/>
        </w:rPr>
        <w:t xml:space="preserve">Holdings, LLC.  </w:t>
      </w:r>
    </w:p>
    <w:p w14:paraId="496D5CE6" w14:textId="77777777" w:rsidR="006A6A7B" w:rsidRPr="00BE4713" w:rsidRDefault="006A6A7B" w:rsidP="00E352E8">
      <w:pPr>
        <w:keepNext/>
        <w:keepLines/>
        <w:widowControl/>
        <w:spacing w:line="360" w:lineRule="auto"/>
        <w:ind w:firstLine="1440"/>
        <w:rPr>
          <w:bCs/>
          <w:color w:val="000000" w:themeColor="text1"/>
          <w:sz w:val="26"/>
          <w:szCs w:val="26"/>
        </w:rPr>
      </w:pPr>
    </w:p>
    <w:p w14:paraId="061F50F7" w14:textId="59D11D5F" w:rsidR="004639B2" w:rsidRPr="00BE4713" w:rsidRDefault="006A6A7B" w:rsidP="00E352E8">
      <w:pPr>
        <w:keepNext/>
        <w:keepLines/>
        <w:widowControl/>
        <w:spacing w:line="360" w:lineRule="auto"/>
        <w:ind w:firstLine="1440"/>
        <w:rPr>
          <w:bCs/>
          <w:color w:val="000000" w:themeColor="text1"/>
          <w:sz w:val="26"/>
          <w:szCs w:val="26"/>
        </w:rPr>
      </w:pPr>
      <w:r w:rsidRPr="00BE4713">
        <w:rPr>
          <w:bCs/>
          <w:color w:val="000000" w:themeColor="text1"/>
          <w:sz w:val="26"/>
          <w:szCs w:val="26"/>
        </w:rPr>
        <w:t>6</w:t>
      </w:r>
      <w:r w:rsidR="00886635" w:rsidRPr="00BE4713">
        <w:rPr>
          <w:bCs/>
          <w:color w:val="000000" w:themeColor="text1"/>
          <w:sz w:val="26"/>
          <w:szCs w:val="26"/>
        </w:rPr>
        <w:t>.</w:t>
      </w:r>
      <w:r w:rsidR="00886635" w:rsidRPr="00BE4713">
        <w:rPr>
          <w:bCs/>
          <w:color w:val="000000" w:themeColor="text1"/>
          <w:sz w:val="26"/>
          <w:szCs w:val="26"/>
        </w:rPr>
        <w:tab/>
      </w:r>
      <w:r w:rsidR="004639B2" w:rsidRPr="00BE4713">
        <w:rPr>
          <w:bCs/>
          <w:color w:val="000000" w:themeColor="text1"/>
          <w:sz w:val="26"/>
          <w:szCs w:val="26"/>
        </w:rPr>
        <w:t>That the Secretary’s Bureau mark the proceeding at Docket No. F</w:t>
      </w:r>
      <w:r w:rsidR="00144687" w:rsidRPr="00BE4713">
        <w:rPr>
          <w:bCs/>
          <w:color w:val="000000" w:themeColor="text1"/>
          <w:sz w:val="26"/>
          <w:szCs w:val="26"/>
        </w:rPr>
        <w:noBreakHyphen/>
      </w:r>
      <w:r w:rsidR="004639B2" w:rsidRPr="00BE4713">
        <w:rPr>
          <w:bCs/>
          <w:color w:val="000000" w:themeColor="text1"/>
          <w:sz w:val="26"/>
          <w:szCs w:val="26"/>
        </w:rPr>
        <w:t>2020-3019239 closed.</w:t>
      </w:r>
      <w:r w:rsidR="00841888" w:rsidRPr="00841888">
        <w:rPr>
          <w:noProof/>
        </w:rPr>
        <w:t xml:space="preserve"> </w:t>
      </w:r>
    </w:p>
    <w:p w14:paraId="3024BE3D" w14:textId="1F708D3C" w:rsidR="00CF0D61" w:rsidRPr="00BE4713" w:rsidRDefault="00CF0D61" w:rsidP="00E352E8">
      <w:pPr>
        <w:keepNext/>
        <w:keepLines/>
        <w:widowControl/>
        <w:spacing w:line="360" w:lineRule="auto"/>
        <w:rPr>
          <w:color w:val="000000" w:themeColor="text1"/>
          <w:sz w:val="26"/>
          <w:szCs w:val="26"/>
        </w:rPr>
      </w:pPr>
    </w:p>
    <w:p w14:paraId="0CA2F1CC" w14:textId="466099A8" w:rsidR="000F1318" w:rsidRPr="00BE4713" w:rsidRDefault="00841888" w:rsidP="00E352E8">
      <w:pPr>
        <w:keepNext/>
        <w:keepLines/>
        <w:widowControl/>
        <w:ind w:firstLine="5040"/>
        <w:rPr>
          <w:color w:val="000000" w:themeColor="text1"/>
          <w:sz w:val="26"/>
          <w:szCs w:val="26"/>
        </w:rPr>
      </w:pPr>
      <w:r>
        <w:rPr>
          <w:noProof/>
        </w:rPr>
        <w:drawing>
          <wp:anchor distT="0" distB="0" distL="114300" distR="114300" simplePos="0" relativeHeight="251659264" behindDoc="1" locked="0" layoutInCell="1" allowOverlap="1" wp14:anchorId="1170D09C" wp14:editId="27C0DA6E">
            <wp:simplePos x="0" y="0"/>
            <wp:positionH relativeFrom="column">
              <wp:posOffset>3209925</wp:posOffset>
            </wp:positionH>
            <wp:positionV relativeFrom="paragraph">
              <wp:posOffset>182880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BE4713">
        <w:rPr>
          <w:b/>
          <w:color w:val="000000" w:themeColor="text1"/>
          <w:sz w:val="26"/>
          <w:szCs w:val="26"/>
        </w:rPr>
        <w:t>BY THE COMMISSION,</w:t>
      </w:r>
    </w:p>
    <w:p w14:paraId="20C88B7B" w14:textId="77777777" w:rsidR="004538BD" w:rsidRPr="00BE4713" w:rsidRDefault="004538BD" w:rsidP="00E352E8">
      <w:pPr>
        <w:keepNext/>
        <w:keepLines/>
        <w:widowControl/>
        <w:ind w:firstLine="5040"/>
        <w:rPr>
          <w:color w:val="000000" w:themeColor="text1"/>
          <w:sz w:val="26"/>
          <w:szCs w:val="26"/>
        </w:rPr>
      </w:pPr>
    </w:p>
    <w:p w14:paraId="1B0C2E55" w14:textId="77777777" w:rsidR="008C474D" w:rsidRPr="00BE4713" w:rsidRDefault="008C474D" w:rsidP="00E352E8">
      <w:pPr>
        <w:keepNext/>
        <w:keepLines/>
        <w:widowControl/>
        <w:ind w:firstLine="5040"/>
        <w:rPr>
          <w:color w:val="000000" w:themeColor="text1"/>
          <w:sz w:val="26"/>
          <w:szCs w:val="26"/>
        </w:rPr>
      </w:pPr>
    </w:p>
    <w:p w14:paraId="3D5A241B" w14:textId="5FB0E25A" w:rsidR="00353974" w:rsidRPr="00BE4713" w:rsidRDefault="00353974" w:rsidP="00E352E8">
      <w:pPr>
        <w:keepNext/>
        <w:keepLines/>
        <w:widowControl/>
        <w:ind w:firstLine="5040"/>
        <w:rPr>
          <w:color w:val="000000" w:themeColor="text1"/>
          <w:sz w:val="26"/>
          <w:szCs w:val="26"/>
        </w:rPr>
      </w:pPr>
    </w:p>
    <w:p w14:paraId="1FE875C8" w14:textId="77777777" w:rsidR="00D356CB" w:rsidRPr="00BE4713" w:rsidRDefault="00D356CB" w:rsidP="00E352E8">
      <w:pPr>
        <w:keepNext/>
        <w:keepLines/>
        <w:widowControl/>
        <w:ind w:firstLine="5040"/>
        <w:rPr>
          <w:color w:val="000000" w:themeColor="text1"/>
          <w:sz w:val="26"/>
          <w:szCs w:val="26"/>
        </w:rPr>
      </w:pPr>
    </w:p>
    <w:p w14:paraId="4628069C" w14:textId="77777777" w:rsidR="00600F6F" w:rsidRPr="00BE4713" w:rsidRDefault="00600F6F" w:rsidP="00E352E8">
      <w:pPr>
        <w:keepNext/>
        <w:keepLines/>
        <w:widowControl/>
        <w:ind w:firstLine="5040"/>
        <w:rPr>
          <w:color w:val="000000" w:themeColor="text1"/>
          <w:sz w:val="26"/>
          <w:szCs w:val="26"/>
        </w:rPr>
      </w:pPr>
      <w:r w:rsidRPr="00BE4713">
        <w:rPr>
          <w:color w:val="000000" w:themeColor="text1"/>
          <w:sz w:val="26"/>
          <w:szCs w:val="26"/>
        </w:rPr>
        <w:t>Rosemary Chiavetta</w:t>
      </w:r>
    </w:p>
    <w:p w14:paraId="0892709B" w14:textId="77777777" w:rsidR="000F1318" w:rsidRPr="00BE4713" w:rsidRDefault="000F1318" w:rsidP="00E352E8">
      <w:pPr>
        <w:keepNext/>
        <w:keepLines/>
        <w:widowControl/>
        <w:ind w:firstLine="5040"/>
        <w:rPr>
          <w:color w:val="000000" w:themeColor="text1"/>
          <w:sz w:val="26"/>
          <w:szCs w:val="26"/>
        </w:rPr>
      </w:pPr>
      <w:r w:rsidRPr="00BE4713">
        <w:rPr>
          <w:color w:val="000000" w:themeColor="text1"/>
          <w:sz w:val="26"/>
          <w:szCs w:val="26"/>
        </w:rPr>
        <w:t>Secretary</w:t>
      </w:r>
    </w:p>
    <w:p w14:paraId="74F6AD4B" w14:textId="77777777" w:rsidR="00B12270" w:rsidRPr="00BE4713" w:rsidRDefault="00B12270" w:rsidP="004245E6">
      <w:pPr>
        <w:keepNext/>
        <w:keepLines/>
        <w:widowControl/>
        <w:rPr>
          <w:color w:val="000000" w:themeColor="text1"/>
          <w:sz w:val="26"/>
          <w:szCs w:val="26"/>
        </w:rPr>
      </w:pPr>
    </w:p>
    <w:p w14:paraId="3662FEEC" w14:textId="77777777" w:rsidR="000F1318" w:rsidRPr="00BE4713" w:rsidRDefault="000F1318" w:rsidP="00E352E8">
      <w:pPr>
        <w:keepNext/>
        <w:keepLines/>
        <w:widowControl/>
        <w:rPr>
          <w:color w:val="000000" w:themeColor="text1"/>
          <w:sz w:val="26"/>
          <w:szCs w:val="26"/>
        </w:rPr>
      </w:pPr>
      <w:r w:rsidRPr="00BE4713">
        <w:rPr>
          <w:color w:val="000000" w:themeColor="text1"/>
          <w:sz w:val="26"/>
          <w:szCs w:val="26"/>
        </w:rPr>
        <w:t>(SEAL)</w:t>
      </w:r>
    </w:p>
    <w:p w14:paraId="0EDA7423" w14:textId="77777777" w:rsidR="000F1318" w:rsidRPr="00BE4713" w:rsidRDefault="000F1318" w:rsidP="00E352E8">
      <w:pPr>
        <w:keepNext/>
        <w:keepLines/>
        <w:widowControl/>
        <w:rPr>
          <w:color w:val="000000" w:themeColor="text1"/>
          <w:sz w:val="26"/>
          <w:szCs w:val="26"/>
        </w:rPr>
      </w:pPr>
    </w:p>
    <w:p w14:paraId="6DA6125E" w14:textId="44FC7E2F" w:rsidR="000F1318" w:rsidRPr="00BE4713" w:rsidRDefault="00F248A4" w:rsidP="00E352E8">
      <w:pPr>
        <w:keepNext/>
        <w:widowControl/>
        <w:rPr>
          <w:color w:val="000000" w:themeColor="text1"/>
          <w:sz w:val="26"/>
          <w:szCs w:val="26"/>
        </w:rPr>
      </w:pPr>
      <w:r w:rsidRPr="00BE4713">
        <w:rPr>
          <w:color w:val="000000" w:themeColor="text1"/>
          <w:sz w:val="26"/>
          <w:szCs w:val="26"/>
        </w:rPr>
        <w:t>ORDER ADOPTED:</w:t>
      </w:r>
      <w:r w:rsidR="00E04E57" w:rsidRPr="00BE4713">
        <w:rPr>
          <w:color w:val="000000" w:themeColor="text1"/>
          <w:sz w:val="26"/>
          <w:szCs w:val="26"/>
        </w:rPr>
        <w:t xml:space="preserve">  </w:t>
      </w:r>
      <w:r w:rsidR="00CC0E0F" w:rsidRPr="00BE4713">
        <w:rPr>
          <w:color w:val="000000" w:themeColor="text1"/>
          <w:sz w:val="26"/>
          <w:szCs w:val="26"/>
        </w:rPr>
        <w:t>January 13</w:t>
      </w:r>
      <w:r w:rsidR="0028431F">
        <w:rPr>
          <w:color w:val="000000" w:themeColor="text1"/>
          <w:sz w:val="26"/>
          <w:szCs w:val="26"/>
        </w:rPr>
        <w:t>,</w:t>
      </w:r>
      <w:r w:rsidR="00CC0E0F" w:rsidRPr="00BE4713">
        <w:rPr>
          <w:color w:val="000000" w:themeColor="text1"/>
          <w:sz w:val="26"/>
          <w:szCs w:val="26"/>
        </w:rPr>
        <w:t xml:space="preserve"> 2022</w:t>
      </w:r>
    </w:p>
    <w:p w14:paraId="171B8E12" w14:textId="77777777" w:rsidR="0077592B" w:rsidRPr="00BE4713" w:rsidRDefault="0077592B" w:rsidP="00E352E8">
      <w:pPr>
        <w:keepNext/>
        <w:widowControl/>
        <w:rPr>
          <w:color w:val="000000" w:themeColor="text1"/>
          <w:sz w:val="26"/>
          <w:szCs w:val="26"/>
        </w:rPr>
      </w:pPr>
    </w:p>
    <w:p w14:paraId="17260E00" w14:textId="590A940D" w:rsidR="00F272E7" w:rsidRPr="00BE4713" w:rsidRDefault="000F1318" w:rsidP="00E352E8">
      <w:pPr>
        <w:keepNext/>
        <w:widowControl/>
        <w:rPr>
          <w:b/>
          <w:color w:val="000000" w:themeColor="text1"/>
          <w:sz w:val="26"/>
          <w:szCs w:val="26"/>
        </w:rPr>
      </w:pPr>
      <w:r w:rsidRPr="00BE4713">
        <w:rPr>
          <w:color w:val="000000" w:themeColor="text1"/>
          <w:sz w:val="26"/>
          <w:szCs w:val="26"/>
        </w:rPr>
        <w:t>ORDER ENTERED:</w:t>
      </w:r>
      <w:r w:rsidR="002A6384" w:rsidRPr="00BE4713">
        <w:rPr>
          <w:color w:val="000000" w:themeColor="text1"/>
          <w:sz w:val="26"/>
          <w:szCs w:val="26"/>
        </w:rPr>
        <w:t xml:space="preserve">  </w:t>
      </w:r>
      <w:r w:rsidR="00841888">
        <w:rPr>
          <w:color w:val="000000" w:themeColor="text1"/>
          <w:sz w:val="26"/>
          <w:szCs w:val="26"/>
        </w:rPr>
        <w:t>January 13, 2022</w:t>
      </w:r>
    </w:p>
    <w:sectPr w:rsidR="00F272E7" w:rsidRPr="00BE4713"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566B" w14:textId="77777777" w:rsidR="00A04FF6" w:rsidRDefault="00A04FF6">
      <w:r>
        <w:separator/>
      </w:r>
    </w:p>
  </w:endnote>
  <w:endnote w:type="continuationSeparator" w:id="0">
    <w:p w14:paraId="451494D2" w14:textId="77777777" w:rsidR="00A04FF6" w:rsidRDefault="00A0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C18" w14:textId="77777777" w:rsidR="005E5EF9" w:rsidRDefault="005E5EF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28EE" w14:textId="77777777" w:rsidR="005E5EF9" w:rsidRDefault="005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27D1" w14:textId="6F7AA943" w:rsidR="005E5EF9" w:rsidRPr="00C7667D" w:rsidRDefault="005E5EF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817D1">
      <w:rPr>
        <w:rStyle w:val="PageNumber"/>
        <w:noProof/>
        <w:sz w:val="26"/>
      </w:rPr>
      <w:t>8</w:t>
    </w:r>
    <w:r w:rsidRPr="00C7667D">
      <w:rPr>
        <w:rStyle w:val="PageNumber"/>
        <w:sz w:val="26"/>
      </w:rPr>
      <w:fldChar w:fldCharType="end"/>
    </w:r>
  </w:p>
  <w:p w14:paraId="581B4382" w14:textId="77777777" w:rsidR="005E5EF9" w:rsidRDefault="005E5EF9"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41DB" w14:textId="77777777" w:rsidR="00A04FF6" w:rsidRDefault="00A04FF6">
      <w:r>
        <w:separator/>
      </w:r>
    </w:p>
  </w:footnote>
  <w:footnote w:type="continuationSeparator" w:id="0">
    <w:p w14:paraId="5A73D7FE" w14:textId="77777777" w:rsidR="00A04FF6" w:rsidRDefault="00A04FF6">
      <w:r>
        <w:continuationSeparator/>
      </w:r>
    </w:p>
  </w:footnote>
  <w:footnote w:id="1">
    <w:p w14:paraId="71A13B04" w14:textId="118D189B" w:rsidR="006E2B47" w:rsidRPr="003A7784" w:rsidRDefault="006E2B47" w:rsidP="0027104C">
      <w:pPr>
        <w:pStyle w:val="FootnoteText"/>
        <w:ind w:firstLine="720"/>
        <w:rPr>
          <w:sz w:val="26"/>
          <w:szCs w:val="26"/>
        </w:rPr>
      </w:pPr>
      <w:r w:rsidRPr="003A7784">
        <w:rPr>
          <w:rStyle w:val="FootnoteReference"/>
          <w:sz w:val="26"/>
          <w:szCs w:val="26"/>
        </w:rPr>
        <w:footnoteRef/>
      </w:r>
      <w:r w:rsidRPr="003A7784">
        <w:rPr>
          <w:sz w:val="26"/>
          <w:szCs w:val="26"/>
        </w:rPr>
        <w:t xml:space="preserve"> </w:t>
      </w:r>
      <w:r w:rsidRPr="003A7784">
        <w:rPr>
          <w:sz w:val="26"/>
          <w:szCs w:val="26"/>
        </w:rPr>
        <w:tab/>
        <w:t xml:space="preserve">At the outset we note that </w:t>
      </w:r>
      <w:r w:rsidR="007D00D3" w:rsidRPr="003A7784">
        <w:rPr>
          <w:sz w:val="26"/>
          <w:szCs w:val="26"/>
        </w:rPr>
        <w:t xml:space="preserve">the Commission’s case tracking system indicates Nelli Belder </w:t>
      </w:r>
      <w:r w:rsidR="008360AE" w:rsidRPr="003A7784">
        <w:rPr>
          <w:sz w:val="26"/>
          <w:szCs w:val="26"/>
        </w:rPr>
        <w:t xml:space="preserve">as the Complainant </w:t>
      </w:r>
      <w:r w:rsidR="00C26241" w:rsidRPr="003A7784">
        <w:rPr>
          <w:sz w:val="26"/>
          <w:szCs w:val="26"/>
        </w:rPr>
        <w:t xml:space="preserve">even though she </w:t>
      </w:r>
      <w:r w:rsidR="008360AE" w:rsidRPr="003A7784">
        <w:rPr>
          <w:sz w:val="26"/>
          <w:szCs w:val="26"/>
        </w:rPr>
        <w:t xml:space="preserve">submitted the filing on behalf of B&amp;Z Holdings, LLC.  </w:t>
      </w:r>
      <w:r w:rsidR="00970734" w:rsidRPr="00970734">
        <w:rPr>
          <w:sz w:val="26"/>
          <w:szCs w:val="26"/>
        </w:rPr>
        <w:t>The caption in this case was corrected in the Initial Decision to reflect that B&amp;Z Holdings, LLC is the Complainant.</w:t>
      </w:r>
      <w:r w:rsidR="000A2CE1" w:rsidRPr="003A7784">
        <w:rPr>
          <w:sz w:val="26"/>
          <w:szCs w:val="26"/>
        </w:rPr>
        <w:t xml:space="preserve">  </w:t>
      </w:r>
      <w:r w:rsidR="00AB08C1" w:rsidRPr="003A7784">
        <w:rPr>
          <w:sz w:val="26"/>
          <w:szCs w:val="26"/>
        </w:rPr>
        <w:t xml:space="preserve">We will </w:t>
      </w:r>
      <w:r w:rsidR="000D33D3" w:rsidRPr="003A7784">
        <w:rPr>
          <w:sz w:val="26"/>
          <w:szCs w:val="26"/>
        </w:rPr>
        <w:t xml:space="preserve">use that same caption and address </w:t>
      </w:r>
      <w:r w:rsidR="0020209C">
        <w:rPr>
          <w:sz w:val="26"/>
          <w:szCs w:val="26"/>
        </w:rPr>
        <w:t xml:space="preserve">this issue </w:t>
      </w:r>
      <w:r w:rsidR="00A842A9">
        <w:rPr>
          <w:sz w:val="26"/>
          <w:szCs w:val="26"/>
        </w:rPr>
        <w:t xml:space="preserve">later </w:t>
      </w:r>
      <w:r w:rsidR="00FC61DE" w:rsidRPr="003A7784">
        <w:rPr>
          <w:sz w:val="26"/>
          <w:szCs w:val="26"/>
        </w:rPr>
        <w:t>in this order</w:t>
      </w:r>
      <w:r w:rsidR="00A842A9">
        <w:rPr>
          <w:sz w:val="26"/>
          <w:szCs w:val="26"/>
        </w:rPr>
        <w:t>.</w:t>
      </w:r>
      <w:r w:rsidR="00FC61DE" w:rsidRPr="003A7784">
        <w:rPr>
          <w:sz w:val="26"/>
          <w:szCs w:val="26"/>
        </w:rPr>
        <w:t xml:space="preserve">  </w:t>
      </w:r>
    </w:p>
  </w:footnote>
  <w:footnote w:id="2">
    <w:p w14:paraId="7CC3A8F9" w14:textId="6EB2195E" w:rsidR="00F8403A" w:rsidRDefault="00F8403A" w:rsidP="00F8403A">
      <w:pPr>
        <w:pStyle w:val="FootnoteText"/>
        <w:ind w:firstLine="720"/>
      </w:pPr>
      <w:r w:rsidRPr="00F8403A">
        <w:rPr>
          <w:rStyle w:val="FootnoteReference"/>
          <w:sz w:val="26"/>
          <w:szCs w:val="26"/>
        </w:rPr>
        <w:footnoteRef/>
      </w:r>
      <w:r w:rsidRPr="00F8403A">
        <w:rPr>
          <w:sz w:val="26"/>
          <w:szCs w:val="26"/>
        </w:rPr>
        <w:t xml:space="preserve"> </w:t>
      </w:r>
      <w:r w:rsidRPr="00F8403A">
        <w:rPr>
          <w:sz w:val="26"/>
          <w:szCs w:val="26"/>
        </w:rPr>
        <w:tab/>
        <w:t>Appeal of a BCS informal complaint decision is a de novo review conducted by</w:t>
      </w:r>
      <w:r>
        <w:rPr>
          <w:sz w:val="26"/>
          <w:szCs w:val="26"/>
        </w:rPr>
        <w:t xml:space="preserve"> either an ALJ or a special agent. </w:t>
      </w:r>
      <w:r w:rsidR="00CE1130">
        <w:rPr>
          <w:sz w:val="26"/>
          <w:szCs w:val="26"/>
        </w:rPr>
        <w:t xml:space="preserve"> </w:t>
      </w:r>
      <w:r>
        <w:rPr>
          <w:sz w:val="26"/>
          <w:szCs w:val="26"/>
        </w:rPr>
        <w:t>52 Pa. Code § 56.173(a).</w:t>
      </w:r>
    </w:p>
  </w:footnote>
  <w:footnote w:id="3">
    <w:p w14:paraId="6AF424D6" w14:textId="48EBA43F" w:rsidR="00861C7B" w:rsidRPr="00C23343" w:rsidRDefault="00861C7B" w:rsidP="00C23343">
      <w:pPr>
        <w:pStyle w:val="FootnoteText"/>
        <w:ind w:firstLine="720"/>
        <w:rPr>
          <w:sz w:val="26"/>
          <w:szCs w:val="26"/>
        </w:rPr>
      </w:pPr>
      <w:r w:rsidRPr="00C23343">
        <w:rPr>
          <w:rStyle w:val="FootnoteReference"/>
          <w:sz w:val="26"/>
          <w:szCs w:val="26"/>
        </w:rPr>
        <w:footnoteRef/>
      </w:r>
      <w:r w:rsidRPr="00C23343">
        <w:rPr>
          <w:sz w:val="26"/>
          <w:szCs w:val="26"/>
        </w:rPr>
        <w:t xml:space="preserve"> </w:t>
      </w:r>
      <w:r w:rsidRPr="00C23343">
        <w:rPr>
          <w:sz w:val="26"/>
          <w:szCs w:val="26"/>
        </w:rPr>
        <w:tab/>
        <w:t>It is noted that November 27, 2020 was a holiday.  Therefore, Replies to Exceptions were due November 30, 2020.</w:t>
      </w:r>
    </w:p>
  </w:footnote>
  <w:footnote w:id="4">
    <w:p w14:paraId="4A6D46AF" w14:textId="77777777" w:rsidR="00C40267" w:rsidRPr="00AA7995" w:rsidRDefault="00C40267" w:rsidP="008E0296">
      <w:pPr>
        <w:pStyle w:val="FootnoteText"/>
        <w:keepNext/>
        <w:keepLines/>
        <w:ind w:firstLine="720"/>
        <w:rPr>
          <w:sz w:val="26"/>
          <w:szCs w:val="26"/>
        </w:rPr>
      </w:pPr>
      <w:r w:rsidRPr="00AA7995">
        <w:rPr>
          <w:rStyle w:val="FootnoteReference"/>
          <w:sz w:val="26"/>
          <w:szCs w:val="26"/>
        </w:rPr>
        <w:footnoteRef/>
      </w:r>
      <w:r w:rsidRPr="00AA7995">
        <w:rPr>
          <w:sz w:val="26"/>
          <w:szCs w:val="26"/>
        </w:rPr>
        <w:tab/>
        <w:t>Section 1529.1 was added to the Code by the enactment of Public Law 379, No. 54, on July 2, 1993, with an effective date of September 1, 1993.</w:t>
      </w:r>
    </w:p>
  </w:footnote>
  <w:footnote w:id="5">
    <w:p w14:paraId="5D3D90B2" w14:textId="439E4883" w:rsidR="00C40267" w:rsidRPr="00C23343" w:rsidRDefault="00C40267" w:rsidP="00141C4E">
      <w:pPr>
        <w:keepNext/>
        <w:keepLines/>
        <w:widowControl/>
        <w:ind w:firstLine="720"/>
        <w:rPr>
          <w:sz w:val="26"/>
          <w:szCs w:val="26"/>
        </w:rPr>
      </w:pPr>
      <w:r w:rsidRPr="00C23343">
        <w:rPr>
          <w:rStyle w:val="FootnoteReference"/>
          <w:sz w:val="26"/>
          <w:szCs w:val="26"/>
        </w:rPr>
        <w:footnoteRef/>
      </w:r>
      <w:r w:rsidRPr="00C23343">
        <w:rPr>
          <w:sz w:val="26"/>
          <w:szCs w:val="26"/>
        </w:rPr>
        <w:tab/>
        <w:t xml:space="preserve">As clarified in </w:t>
      </w:r>
      <w:r w:rsidRPr="00C23343">
        <w:rPr>
          <w:i/>
          <w:sz w:val="26"/>
          <w:szCs w:val="26"/>
        </w:rPr>
        <w:t>Glen</w:t>
      </w:r>
      <w:r w:rsidRPr="00C23343">
        <w:rPr>
          <w:sz w:val="26"/>
          <w:szCs w:val="26"/>
        </w:rPr>
        <w:t xml:space="preserve"> </w:t>
      </w:r>
      <w:r w:rsidRPr="00C23343">
        <w:rPr>
          <w:i/>
          <w:sz w:val="26"/>
          <w:szCs w:val="26"/>
        </w:rPr>
        <w:t xml:space="preserve">DeHaven v. PECO Energy Company, </w:t>
      </w:r>
      <w:r w:rsidRPr="00C23343">
        <w:rPr>
          <w:sz w:val="26"/>
          <w:szCs w:val="26"/>
        </w:rPr>
        <w:t>Docket No. C</w:t>
      </w:r>
      <w:r w:rsidRPr="00C23343">
        <w:rPr>
          <w:sz w:val="26"/>
          <w:szCs w:val="26"/>
        </w:rPr>
        <w:noBreakHyphen/>
        <w:t xml:space="preserve">2017-2585680 (Order entered March 23, 2018) and </w:t>
      </w:r>
      <w:r w:rsidRPr="00C23343">
        <w:rPr>
          <w:i/>
          <w:sz w:val="26"/>
          <w:szCs w:val="26"/>
        </w:rPr>
        <w:t>Richard</w:t>
      </w:r>
      <w:r w:rsidRPr="00C23343">
        <w:rPr>
          <w:sz w:val="26"/>
          <w:szCs w:val="26"/>
        </w:rPr>
        <w:t xml:space="preserve"> </w:t>
      </w:r>
      <w:r w:rsidRPr="00C23343">
        <w:rPr>
          <w:i/>
          <w:sz w:val="26"/>
          <w:szCs w:val="26"/>
        </w:rPr>
        <w:t>Dina v. PECO Energy Company</w:t>
      </w:r>
      <w:r w:rsidRPr="00C23343">
        <w:rPr>
          <w:sz w:val="26"/>
          <w:szCs w:val="26"/>
        </w:rPr>
        <w:t xml:space="preserve">, Docket No. F-2017-2592410 (Order entered March 23, 2018), the utility shall transfer to the landlord </w:t>
      </w:r>
      <w:bookmarkStart w:id="3" w:name="_Hlk89806857"/>
      <w:r w:rsidRPr="00C23343">
        <w:rPr>
          <w:sz w:val="26"/>
          <w:szCs w:val="26"/>
        </w:rPr>
        <w:t>only the account arrearages that accumulated at the premises/service address where the foreign load is found to exist and shall exclude any prior debts of the tenant that had been accumulated at another service address, which the utility transferred, pursuant to 52 Pa. Code § 56.35</w:t>
      </w:r>
      <w:bookmarkEnd w:id="3"/>
      <w:r w:rsidRPr="00C23343">
        <w:rPr>
          <w:sz w:val="26"/>
          <w:szCs w:val="26"/>
        </w:rPr>
        <w:t>, to follow the financially-responsible tenant to the foreign load-affected premises.</w:t>
      </w:r>
    </w:p>
  </w:footnote>
  <w:footnote w:id="6">
    <w:p w14:paraId="4AB73558" w14:textId="69765BC8" w:rsidR="004F0672" w:rsidRPr="00144687" w:rsidRDefault="004F0672" w:rsidP="00144687">
      <w:pPr>
        <w:pStyle w:val="FootnoteText"/>
        <w:ind w:firstLine="720"/>
        <w:rPr>
          <w:sz w:val="26"/>
          <w:szCs w:val="26"/>
        </w:rPr>
      </w:pPr>
      <w:r w:rsidRPr="00144687">
        <w:rPr>
          <w:rStyle w:val="FootnoteReference"/>
          <w:sz w:val="26"/>
          <w:szCs w:val="26"/>
        </w:rPr>
        <w:footnoteRef/>
      </w:r>
      <w:r w:rsidRPr="00144687">
        <w:rPr>
          <w:sz w:val="26"/>
          <w:szCs w:val="26"/>
        </w:rPr>
        <w:t xml:space="preserve"> </w:t>
      </w:r>
      <w:r w:rsidRPr="00144687">
        <w:rPr>
          <w:sz w:val="26"/>
          <w:szCs w:val="26"/>
        </w:rPr>
        <w:tab/>
        <w:t>While each of the respective Finding</w:t>
      </w:r>
      <w:r w:rsidR="00812B09">
        <w:rPr>
          <w:sz w:val="26"/>
          <w:szCs w:val="26"/>
        </w:rPr>
        <w:t>s</w:t>
      </w:r>
      <w:r w:rsidRPr="00144687">
        <w:rPr>
          <w:sz w:val="26"/>
          <w:szCs w:val="26"/>
        </w:rPr>
        <w:t xml:space="preserve"> of Fact contain accurate statements, because of the way they are worded they could be construed as approving </w:t>
      </w:r>
      <w:r w:rsidR="00812B09">
        <w:rPr>
          <w:sz w:val="26"/>
          <w:szCs w:val="26"/>
        </w:rPr>
        <w:t>the</w:t>
      </w:r>
      <w:r w:rsidRPr="00144687">
        <w:rPr>
          <w:sz w:val="26"/>
          <w:szCs w:val="26"/>
        </w:rPr>
        <w:t xml:space="preserve"> </w:t>
      </w:r>
      <w:r w:rsidR="006407F6" w:rsidRPr="00144687">
        <w:rPr>
          <w:sz w:val="26"/>
          <w:szCs w:val="26"/>
        </w:rPr>
        <w:t>Respondent’s course of action.  We want to make clear that we do not approve of such course of action and hereby reiterate our prior holdings that upon verification of the correction of foreign load the account in question shall be re-listed in the name of the tenant with no further action on the part of the landlord being required.</w:t>
      </w:r>
    </w:p>
  </w:footnote>
  <w:footnote w:id="7">
    <w:p w14:paraId="0540C673" w14:textId="568C186F" w:rsidR="00635C78" w:rsidRPr="006374A8" w:rsidRDefault="00635C78" w:rsidP="006374A8">
      <w:pPr>
        <w:pStyle w:val="FootnoteText"/>
        <w:ind w:firstLine="720"/>
        <w:rPr>
          <w:sz w:val="26"/>
          <w:szCs w:val="26"/>
        </w:rPr>
      </w:pPr>
      <w:r w:rsidRPr="006374A8">
        <w:rPr>
          <w:rStyle w:val="FootnoteReference"/>
          <w:sz w:val="26"/>
          <w:szCs w:val="26"/>
        </w:rPr>
        <w:footnoteRef/>
      </w:r>
      <w:r w:rsidRPr="006374A8">
        <w:rPr>
          <w:sz w:val="26"/>
          <w:szCs w:val="26"/>
        </w:rPr>
        <w:t xml:space="preserve"> </w:t>
      </w:r>
      <w:r w:rsidRPr="006374A8">
        <w:rPr>
          <w:sz w:val="26"/>
          <w:szCs w:val="26"/>
        </w:rPr>
        <w:tab/>
        <w:t xml:space="preserve">In light of the fact that re-listing of the account in the tenant’s name after utility verification of the correction of previously existing foreign load </w:t>
      </w:r>
      <w:r w:rsidR="006E68E5" w:rsidRPr="006374A8">
        <w:rPr>
          <w:sz w:val="26"/>
          <w:szCs w:val="26"/>
        </w:rPr>
        <w:t>should be automatic, requiring no action by either the landlord nor the tenant, the language of the BCS Decision Report “that tenant may apply for service in their name again” is both unnecessary and at least potentially misleading and should no longer be used.</w:t>
      </w:r>
    </w:p>
  </w:footnote>
  <w:footnote w:id="8">
    <w:p w14:paraId="0560B6C1" w14:textId="77777777" w:rsidR="00AA7978" w:rsidRPr="00144687" w:rsidRDefault="00AA7978" w:rsidP="00144687">
      <w:pPr>
        <w:pStyle w:val="FootnoteText"/>
        <w:ind w:firstLine="720"/>
        <w:rPr>
          <w:sz w:val="26"/>
          <w:szCs w:val="26"/>
        </w:rPr>
      </w:pPr>
      <w:r w:rsidRPr="00144687">
        <w:rPr>
          <w:rStyle w:val="FootnoteReference"/>
          <w:sz w:val="26"/>
          <w:szCs w:val="26"/>
        </w:rPr>
        <w:footnoteRef/>
      </w:r>
      <w:r w:rsidRPr="00144687">
        <w:rPr>
          <w:sz w:val="26"/>
          <w:szCs w:val="26"/>
        </w:rPr>
        <w:t xml:space="preserve"> </w:t>
      </w:r>
      <w:r w:rsidRPr="00144687">
        <w:rPr>
          <w:sz w:val="26"/>
          <w:szCs w:val="26"/>
        </w:rPr>
        <w:tab/>
      </w:r>
      <w:r w:rsidRPr="00D830FE">
        <w:rPr>
          <w:i/>
          <w:iCs/>
          <w:sz w:val="26"/>
          <w:szCs w:val="26"/>
        </w:rPr>
        <w:t>See</w:t>
      </w:r>
      <w:r w:rsidRPr="00144687">
        <w:rPr>
          <w:sz w:val="26"/>
          <w:szCs w:val="26"/>
        </w:rPr>
        <w:t xml:space="preserve"> the discussion and disposition of Complainant’s second Exception, </w:t>
      </w:r>
      <w:r w:rsidRPr="00144687">
        <w:rPr>
          <w:i/>
          <w:iCs/>
          <w:sz w:val="26"/>
          <w:szCs w:val="26"/>
        </w:rPr>
        <w:t>supra</w:t>
      </w:r>
      <w:r w:rsidRPr="00144687">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E93"/>
    <w:multiLevelType w:val="hybridMultilevel"/>
    <w:tmpl w:val="5846127C"/>
    <w:lvl w:ilvl="0" w:tplc="5D9ED350">
      <w:start w:val="1"/>
      <w:numFmt w:val="decimal"/>
      <w:lvlText w:val="%1."/>
      <w:lvlJc w:val="left"/>
      <w:pPr>
        <w:ind w:left="100" w:hanging="720"/>
        <w:jc w:val="left"/>
      </w:pPr>
      <w:rPr>
        <w:rFonts w:ascii="Times New Roman" w:eastAsia="Times New Roman" w:hAnsi="Times New Roman" w:cs="Times New Roman" w:hint="default"/>
        <w:b w:val="0"/>
        <w:bCs w:val="0"/>
        <w:i w:val="0"/>
        <w:iCs w:val="0"/>
        <w:w w:val="100"/>
        <w:sz w:val="26"/>
        <w:szCs w:val="26"/>
        <w:lang w:val="en-US" w:eastAsia="en-US" w:bidi="ar-SA"/>
      </w:rPr>
    </w:lvl>
    <w:lvl w:ilvl="1" w:tplc="5A6AF35E">
      <w:numFmt w:val="bullet"/>
      <w:lvlText w:val="•"/>
      <w:lvlJc w:val="left"/>
      <w:pPr>
        <w:ind w:left="1046" w:hanging="720"/>
      </w:pPr>
      <w:rPr>
        <w:rFonts w:hint="default"/>
        <w:lang w:val="en-US" w:eastAsia="en-US" w:bidi="ar-SA"/>
      </w:rPr>
    </w:lvl>
    <w:lvl w:ilvl="2" w:tplc="0D62B962">
      <w:numFmt w:val="bullet"/>
      <w:lvlText w:val="•"/>
      <w:lvlJc w:val="left"/>
      <w:pPr>
        <w:ind w:left="1992" w:hanging="720"/>
      </w:pPr>
      <w:rPr>
        <w:rFonts w:hint="default"/>
        <w:lang w:val="en-US" w:eastAsia="en-US" w:bidi="ar-SA"/>
      </w:rPr>
    </w:lvl>
    <w:lvl w:ilvl="3" w:tplc="73306F9E">
      <w:numFmt w:val="bullet"/>
      <w:lvlText w:val="•"/>
      <w:lvlJc w:val="left"/>
      <w:pPr>
        <w:ind w:left="2938" w:hanging="720"/>
      </w:pPr>
      <w:rPr>
        <w:rFonts w:hint="default"/>
        <w:lang w:val="en-US" w:eastAsia="en-US" w:bidi="ar-SA"/>
      </w:rPr>
    </w:lvl>
    <w:lvl w:ilvl="4" w:tplc="686ED602">
      <w:numFmt w:val="bullet"/>
      <w:lvlText w:val="•"/>
      <w:lvlJc w:val="left"/>
      <w:pPr>
        <w:ind w:left="3884" w:hanging="720"/>
      </w:pPr>
      <w:rPr>
        <w:rFonts w:hint="default"/>
        <w:lang w:val="en-US" w:eastAsia="en-US" w:bidi="ar-SA"/>
      </w:rPr>
    </w:lvl>
    <w:lvl w:ilvl="5" w:tplc="BA4A5CEA">
      <w:numFmt w:val="bullet"/>
      <w:lvlText w:val="•"/>
      <w:lvlJc w:val="left"/>
      <w:pPr>
        <w:ind w:left="4830" w:hanging="720"/>
      </w:pPr>
      <w:rPr>
        <w:rFonts w:hint="default"/>
        <w:lang w:val="en-US" w:eastAsia="en-US" w:bidi="ar-SA"/>
      </w:rPr>
    </w:lvl>
    <w:lvl w:ilvl="6" w:tplc="1B2A7326">
      <w:numFmt w:val="bullet"/>
      <w:lvlText w:val="•"/>
      <w:lvlJc w:val="left"/>
      <w:pPr>
        <w:ind w:left="5776" w:hanging="720"/>
      </w:pPr>
      <w:rPr>
        <w:rFonts w:hint="default"/>
        <w:lang w:val="en-US" w:eastAsia="en-US" w:bidi="ar-SA"/>
      </w:rPr>
    </w:lvl>
    <w:lvl w:ilvl="7" w:tplc="1C1E0B1C">
      <w:numFmt w:val="bullet"/>
      <w:lvlText w:val="•"/>
      <w:lvlJc w:val="left"/>
      <w:pPr>
        <w:ind w:left="6722" w:hanging="720"/>
      </w:pPr>
      <w:rPr>
        <w:rFonts w:hint="default"/>
        <w:lang w:val="en-US" w:eastAsia="en-US" w:bidi="ar-SA"/>
      </w:rPr>
    </w:lvl>
    <w:lvl w:ilvl="8" w:tplc="A8A2D3CA">
      <w:numFmt w:val="bullet"/>
      <w:lvlText w:val="•"/>
      <w:lvlJc w:val="left"/>
      <w:pPr>
        <w:ind w:left="7668" w:hanging="720"/>
      </w:pPr>
      <w:rPr>
        <w:rFonts w:hint="default"/>
        <w:lang w:val="en-US" w:eastAsia="en-US" w:bidi="ar-SA"/>
      </w:rPr>
    </w:lvl>
  </w:abstractNum>
  <w:abstractNum w:abstractNumId="1"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0D5C8B"/>
    <w:multiLevelType w:val="hybridMultilevel"/>
    <w:tmpl w:val="E5F21A8E"/>
    <w:lvl w:ilvl="0" w:tplc="09FEB0AC">
      <w:start w:val="1"/>
      <w:numFmt w:val="lowerLetter"/>
      <w:lvlText w:val="(%1)"/>
      <w:lvlJc w:val="left"/>
      <w:pPr>
        <w:ind w:left="108" w:hanging="693"/>
        <w:jc w:val="left"/>
      </w:pPr>
      <w:rPr>
        <w:rFonts w:ascii="Times New Roman" w:eastAsia="Courier New" w:hAnsi="Times New Roman" w:cs="Times New Roman" w:hint="default"/>
        <w:b/>
        <w:bCs/>
        <w:i w:val="0"/>
        <w:iCs w:val="0"/>
        <w:spacing w:val="0"/>
        <w:w w:val="100"/>
        <w:sz w:val="26"/>
        <w:szCs w:val="26"/>
      </w:rPr>
    </w:lvl>
    <w:lvl w:ilvl="1" w:tplc="8684D9CA">
      <w:numFmt w:val="bullet"/>
      <w:lvlText w:val="•"/>
      <w:lvlJc w:val="left"/>
      <w:pPr>
        <w:ind w:left="1042" w:hanging="693"/>
      </w:pPr>
      <w:rPr>
        <w:rFonts w:hint="default"/>
      </w:rPr>
    </w:lvl>
    <w:lvl w:ilvl="2" w:tplc="B5EC8CC8">
      <w:numFmt w:val="bullet"/>
      <w:lvlText w:val="•"/>
      <w:lvlJc w:val="left"/>
      <w:pPr>
        <w:ind w:left="1984" w:hanging="693"/>
      </w:pPr>
      <w:rPr>
        <w:rFonts w:hint="default"/>
      </w:rPr>
    </w:lvl>
    <w:lvl w:ilvl="3" w:tplc="803C09A4">
      <w:numFmt w:val="bullet"/>
      <w:lvlText w:val="•"/>
      <w:lvlJc w:val="left"/>
      <w:pPr>
        <w:ind w:left="2926" w:hanging="693"/>
      </w:pPr>
      <w:rPr>
        <w:rFonts w:hint="default"/>
      </w:rPr>
    </w:lvl>
    <w:lvl w:ilvl="4" w:tplc="36606A78">
      <w:numFmt w:val="bullet"/>
      <w:lvlText w:val="•"/>
      <w:lvlJc w:val="left"/>
      <w:pPr>
        <w:ind w:left="3868" w:hanging="693"/>
      </w:pPr>
      <w:rPr>
        <w:rFonts w:hint="default"/>
      </w:rPr>
    </w:lvl>
    <w:lvl w:ilvl="5" w:tplc="040A3E78">
      <w:numFmt w:val="bullet"/>
      <w:lvlText w:val="•"/>
      <w:lvlJc w:val="left"/>
      <w:pPr>
        <w:ind w:left="4810" w:hanging="693"/>
      </w:pPr>
      <w:rPr>
        <w:rFonts w:hint="default"/>
      </w:rPr>
    </w:lvl>
    <w:lvl w:ilvl="6" w:tplc="0ED08038">
      <w:numFmt w:val="bullet"/>
      <w:lvlText w:val="•"/>
      <w:lvlJc w:val="left"/>
      <w:pPr>
        <w:ind w:left="5752" w:hanging="693"/>
      </w:pPr>
      <w:rPr>
        <w:rFonts w:hint="default"/>
      </w:rPr>
    </w:lvl>
    <w:lvl w:ilvl="7" w:tplc="58B21DB6">
      <w:numFmt w:val="bullet"/>
      <w:lvlText w:val="•"/>
      <w:lvlJc w:val="left"/>
      <w:pPr>
        <w:ind w:left="6694" w:hanging="693"/>
      </w:pPr>
      <w:rPr>
        <w:rFonts w:hint="default"/>
      </w:rPr>
    </w:lvl>
    <w:lvl w:ilvl="8" w:tplc="0EE6FA98">
      <w:numFmt w:val="bullet"/>
      <w:lvlText w:val="•"/>
      <w:lvlJc w:val="left"/>
      <w:pPr>
        <w:ind w:left="7636" w:hanging="693"/>
      </w:pPr>
      <w:rPr>
        <w:rFonts w:hint="default"/>
      </w:rPr>
    </w:lvl>
  </w:abstractNum>
  <w:abstractNum w:abstractNumId="5" w15:restartNumberingAfterBreak="0">
    <w:nsid w:val="3D051C57"/>
    <w:multiLevelType w:val="hybridMultilevel"/>
    <w:tmpl w:val="E1DC7604"/>
    <w:lvl w:ilvl="0" w:tplc="B7665284">
      <w:start w:val="5"/>
      <w:numFmt w:val="lowerRoman"/>
      <w:lvlText w:val="%1."/>
      <w:lvlJc w:val="left"/>
      <w:pPr>
        <w:ind w:left="100" w:hanging="226"/>
        <w:jc w:val="left"/>
      </w:pPr>
      <w:rPr>
        <w:rFonts w:ascii="Times New Roman" w:eastAsia="Times New Roman" w:hAnsi="Times New Roman" w:cs="Times New Roman" w:hint="default"/>
        <w:b w:val="0"/>
        <w:bCs w:val="0"/>
        <w:i/>
        <w:iCs/>
        <w:spacing w:val="-1"/>
        <w:w w:val="100"/>
        <w:sz w:val="24"/>
        <w:szCs w:val="24"/>
        <w:lang w:val="en-US" w:eastAsia="en-US" w:bidi="ar-SA"/>
      </w:rPr>
    </w:lvl>
    <w:lvl w:ilvl="1" w:tplc="11D8CEF2">
      <w:start w:val="1"/>
      <w:numFmt w:val="decimal"/>
      <w:lvlText w:val="%2."/>
      <w:lvlJc w:val="left"/>
      <w:pPr>
        <w:ind w:left="100" w:hanging="720"/>
        <w:jc w:val="left"/>
      </w:pPr>
      <w:rPr>
        <w:rFonts w:ascii="Times New Roman" w:eastAsia="Times New Roman" w:hAnsi="Times New Roman" w:cs="Times New Roman" w:hint="default"/>
        <w:b w:val="0"/>
        <w:bCs w:val="0"/>
        <w:i w:val="0"/>
        <w:iCs w:val="0"/>
        <w:w w:val="100"/>
        <w:sz w:val="26"/>
        <w:szCs w:val="26"/>
        <w:lang w:val="en-US" w:eastAsia="en-US" w:bidi="ar-SA"/>
      </w:rPr>
    </w:lvl>
    <w:lvl w:ilvl="2" w:tplc="8FF63D9C">
      <w:numFmt w:val="bullet"/>
      <w:lvlText w:val="•"/>
      <w:lvlJc w:val="left"/>
      <w:pPr>
        <w:ind w:left="1992" w:hanging="720"/>
      </w:pPr>
      <w:rPr>
        <w:rFonts w:hint="default"/>
        <w:lang w:val="en-US" w:eastAsia="en-US" w:bidi="ar-SA"/>
      </w:rPr>
    </w:lvl>
    <w:lvl w:ilvl="3" w:tplc="0BD2BCE6">
      <w:numFmt w:val="bullet"/>
      <w:lvlText w:val="•"/>
      <w:lvlJc w:val="left"/>
      <w:pPr>
        <w:ind w:left="2938" w:hanging="720"/>
      </w:pPr>
      <w:rPr>
        <w:rFonts w:hint="default"/>
        <w:lang w:val="en-US" w:eastAsia="en-US" w:bidi="ar-SA"/>
      </w:rPr>
    </w:lvl>
    <w:lvl w:ilvl="4" w:tplc="40A8F2E8">
      <w:numFmt w:val="bullet"/>
      <w:lvlText w:val="•"/>
      <w:lvlJc w:val="left"/>
      <w:pPr>
        <w:ind w:left="3884" w:hanging="720"/>
      </w:pPr>
      <w:rPr>
        <w:rFonts w:hint="default"/>
        <w:lang w:val="en-US" w:eastAsia="en-US" w:bidi="ar-SA"/>
      </w:rPr>
    </w:lvl>
    <w:lvl w:ilvl="5" w:tplc="4230C09E">
      <w:numFmt w:val="bullet"/>
      <w:lvlText w:val="•"/>
      <w:lvlJc w:val="left"/>
      <w:pPr>
        <w:ind w:left="4830" w:hanging="720"/>
      </w:pPr>
      <w:rPr>
        <w:rFonts w:hint="default"/>
        <w:lang w:val="en-US" w:eastAsia="en-US" w:bidi="ar-SA"/>
      </w:rPr>
    </w:lvl>
    <w:lvl w:ilvl="6" w:tplc="12A0CD66">
      <w:numFmt w:val="bullet"/>
      <w:lvlText w:val="•"/>
      <w:lvlJc w:val="left"/>
      <w:pPr>
        <w:ind w:left="5776" w:hanging="720"/>
      </w:pPr>
      <w:rPr>
        <w:rFonts w:hint="default"/>
        <w:lang w:val="en-US" w:eastAsia="en-US" w:bidi="ar-SA"/>
      </w:rPr>
    </w:lvl>
    <w:lvl w:ilvl="7" w:tplc="7E563F62">
      <w:numFmt w:val="bullet"/>
      <w:lvlText w:val="•"/>
      <w:lvlJc w:val="left"/>
      <w:pPr>
        <w:ind w:left="6722" w:hanging="720"/>
      </w:pPr>
      <w:rPr>
        <w:rFonts w:hint="default"/>
        <w:lang w:val="en-US" w:eastAsia="en-US" w:bidi="ar-SA"/>
      </w:rPr>
    </w:lvl>
    <w:lvl w:ilvl="8" w:tplc="E4262252">
      <w:numFmt w:val="bullet"/>
      <w:lvlText w:val="•"/>
      <w:lvlJc w:val="left"/>
      <w:pPr>
        <w:ind w:left="7668" w:hanging="720"/>
      </w:pPr>
      <w:rPr>
        <w:rFonts w:hint="default"/>
        <w:lang w:val="en-US" w:eastAsia="en-US" w:bidi="ar-SA"/>
      </w:rPr>
    </w:lvl>
  </w:abstractNum>
  <w:abstractNum w:abstractNumId="6"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7" w15:restartNumberingAfterBreak="0">
    <w:nsid w:val="67FD350A"/>
    <w:multiLevelType w:val="hybridMultilevel"/>
    <w:tmpl w:val="011844FE"/>
    <w:lvl w:ilvl="0" w:tplc="39F4ADA8">
      <w:start w:val="41"/>
      <w:numFmt w:val="decimal"/>
      <w:lvlText w:val="%1."/>
      <w:lvlJc w:val="left"/>
      <w:pPr>
        <w:ind w:left="572" w:hanging="363"/>
        <w:jc w:val="right"/>
      </w:pPr>
      <w:rPr>
        <w:rFonts w:hint="default"/>
        <w:w w:val="109"/>
      </w:rPr>
    </w:lvl>
    <w:lvl w:ilvl="1" w:tplc="9334B172">
      <w:start w:val="2"/>
      <w:numFmt w:val="decimal"/>
      <w:lvlText w:val="%2."/>
      <w:lvlJc w:val="left"/>
      <w:pPr>
        <w:ind w:left="2402" w:hanging="692"/>
        <w:jc w:val="left"/>
      </w:pPr>
      <w:rPr>
        <w:rFonts w:hint="default"/>
        <w:w w:val="96"/>
      </w:rPr>
    </w:lvl>
    <w:lvl w:ilvl="2" w:tplc="FCA4E98A">
      <w:numFmt w:val="bullet"/>
      <w:lvlText w:val="•"/>
      <w:lvlJc w:val="left"/>
      <w:pPr>
        <w:ind w:left="3217" w:hanging="692"/>
      </w:pPr>
      <w:rPr>
        <w:rFonts w:hint="default"/>
      </w:rPr>
    </w:lvl>
    <w:lvl w:ilvl="3" w:tplc="F6FCAAAA">
      <w:numFmt w:val="bullet"/>
      <w:lvlText w:val="•"/>
      <w:lvlJc w:val="left"/>
      <w:pPr>
        <w:ind w:left="4035" w:hanging="692"/>
      </w:pPr>
      <w:rPr>
        <w:rFonts w:hint="default"/>
      </w:rPr>
    </w:lvl>
    <w:lvl w:ilvl="4" w:tplc="BBC4D2E2">
      <w:numFmt w:val="bullet"/>
      <w:lvlText w:val="•"/>
      <w:lvlJc w:val="left"/>
      <w:pPr>
        <w:ind w:left="4853" w:hanging="692"/>
      </w:pPr>
      <w:rPr>
        <w:rFonts w:hint="default"/>
      </w:rPr>
    </w:lvl>
    <w:lvl w:ilvl="5" w:tplc="A580CE46">
      <w:numFmt w:val="bullet"/>
      <w:lvlText w:val="•"/>
      <w:lvlJc w:val="left"/>
      <w:pPr>
        <w:ind w:left="5671" w:hanging="692"/>
      </w:pPr>
      <w:rPr>
        <w:rFonts w:hint="default"/>
      </w:rPr>
    </w:lvl>
    <w:lvl w:ilvl="6" w:tplc="E6BC49F6">
      <w:numFmt w:val="bullet"/>
      <w:lvlText w:val="•"/>
      <w:lvlJc w:val="left"/>
      <w:pPr>
        <w:ind w:left="6488" w:hanging="692"/>
      </w:pPr>
      <w:rPr>
        <w:rFonts w:hint="default"/>
      </w:rPr>
    </w:lvl>
    <w:lvl w:ilvl="7" w:tplc="E32EF180">
      <w:numFmt w:val="bullet"/>
      <w:lvlText w:val="•"/>
      <w:lvlJc w:val="left"/>
      <w:pPr>
        <w:ind w:left="7306" w:hanging="692"/>
      </w:pPr>
      <w:rPr>
        <w:rFonts w:hint="default"/>
      </w:rPr>
    </w:lvl>
    <w:lvl w:ilvl="8" w:tplc="79288590">
      <w:numFmt w:val="bullet"/>
      <w:lvlText w:val="•"/>
      <w:lvlJc w:val="left"/>
      <w:pPr>
        <w:ind w:left="8124" w:hanging="692"/>
      </w:pPr>
      <w:rPr>
        <w:rFonts w:hint="default"/>
      </w:rPr>
    </w:lvl>
  </w:abstractNum>
  <w:abstractNum w:abstractNumId="8"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7CB03CCF"/>
    <w:multiLevelType w:val="multilevel"/>
    <w:tmpl w:val="03B48038"/>
    <w:lvl w:ilvl="0">
      <w:start w:val="3"/>
      <w:numFmt w:val="decimal"/>
      <w:lvlText w:val="%1."/>
      <w:lvlJc w:val="left"/>
      <w:pPr>
        <w:tabs>
          <w:tab w:val="left" w:pos="720"/>
        </w:tabs>
        <w:ind w:left="72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114A6C"/>
    <w:multiLevelType w:val="hybridMultilevel"/>
    <w:tmpl w:val="748C9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2"/>
  </w:num>
  <w:num w:numId="3">
    <w:abstractNumId w:val="3"/>
  </w:num>
  <w:num w:numId="4">
    <w:abstractNumId w:val="11"/>
  </w:num>
  <w:num w:numId="5">
    <w:abstractNumId w:val="8"/>
  </w:num>
  <w:num w:numId="6">
    <w:abstractNumId w:val="1"/>
  </w:num>
  <w:num w:numId="7">
    <w:abstractNumId w:val="9"/>
  </w:num>
  <w:num w:numId="8">
    <w:abstractNumId w:val="4"/>
  </w:num>
  <w:num w:numId="9">
    <w:abstractNumId w:val="0"/>
  </w:num>
  <w:num w:numId="10">
    <w:abstractNumId w:val="5"/>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1970"/>
    <w:rsid w:val="00002203"/>
    <w:rsid w:val="00002348"/>
    <w:rsid w:val="00002CE4"/>
    <w:rsid w:val="00002F2A"/>
    <w:rsid w:val="00002F49"/>
    <w:rsid w:val="000038D3"/>
    <w:rsid w:val="0000415E"/>
    <w:rsid w:val="000052D7"/>
    <w:rsid w:val="0000570A"/>
    <w:rsid w:val="000057FC"/>
    <w:rsid w:val="00005EE1"/>
    <w:rsid w:val="00005F78"/>
    <w:rsid w:val="0000645C"/>
    <w:rsid w:val="000065AF"/>
    <w:rsid w:val="00007440"/>
    <w:rsid w:val="000074DC"/>
    <w:rsid w:val="00007503"/>
    <w:rsid w:val="00007597"/>
    <w:rsid w:val="00007888"/>
    <w:rsid w:val="00010047"/>
    <w:rsid w:val="0001099D"/>
    <w:rsid w:val="00010E45"/>
    <w:rsid w:val="00012D0C"/>
    <w:rsid w:val="000138C9"/>
    <w:rsid w:val="00013FDE"/>
    <w:rsid w:val="00014C68"/>
    <w:rsid w:val="000158F2"/>
    <w:rsid w:val="00015A01"/>
    <w:rsid w:val="00016B3D"/>
    <w:rsid w:val="00020552"/>
    <w:rsid w:val="00020E43"/>
    <w:rsid w:val="00021A75"/>
    <w:rsid w:val="00022D45"/>
    <w:rsid w:val="00023283"/>
    <w:rsid w:val="00023536"/>
    <w:rsid w:val="0002355F"/>
    <w:rsid w:val="00023FCD"/>
    <w:rsid w:val="000310BE"/>
    <w:rsid w:val="000323A8"/>
    <w:rsid w:val="00033C9A"/>
    <w:rsid w:val="00034CD7"/>
    <w:rsid w:val="00036927"/>
    <w:rsid w:val="000369A9"/>
    <w:rsid w:val="00042331"/>
    <w:rsid w:val="00042F9E"/>
    <w:rsid w:val="000438A2"/>
    <w:rsid w:val="00044CC4"/>
    <w:rsid w:val="000457DE"/>
    <w:rsid w:val="00045A7A"/>
    <w:rsid w:val="00045D01"/>
    <w:rsid w:val="00047D2B"/>
    <w:rsid w:val="000505E5"/>
    <w:rsid w:val="00051647"/>
    <w:rsid w:val="00052BDC"/>
    <w:rsid w:val="00053CED"/>
    <w:rsid w:val="000549A7"/>
    <w:rsid w:val="00055C2D"/>
    <w:rsid w:val="00056AD8"/>
    <w:rsid w:val="00057057"/>
    <w:rsid w:val="00057859"/>
    <w:rsid w:val="000579BA"/>
    <w:rsid w:val="000606AA"/>
    <w:rsid w:val="000610F9"/>
    <w:rsid w:val="00061107"/>
    <w:rsid w:val="00061850"/>
    <w:rsid w:val="00061B83"/>
    <w:rsid w:val="000620D6"/>
    <w:rsid w:val="0006229E"/>
    <w:rsid w:val="00062704"/>
    <w:rsid w:val="000629CD"/>
    <w:rsid w:val="00063028"/>
    <w:rsid w:val="00063701"/>
    <w:rsid w:val="00064692"/>
    <w:rsid w:val="00064E7E"/>
    <w:rsid w:val="00065DB6"/>
    <w:rsid w:val="00065E03"/>
    <w:rsid w:val="00066C24"/>
    <w:rsid w:val="00067196"/>
    <w:rsid w:val="000673D1"/>
    <w:rsid w:val="0006783B"/>
    <w:rsid w:val="00067A0D"/>
    <w:rsid w:val="00067E3E"/>
    <w:rsid w:val="00071064"/>
    <w:rsid w:val="00071A8A"/>
    <w:rsid w:val="00072AC2"/>
    <w:rsid w:val="00072D9D"/>
    <w:rsid w:val="00073870"/>
    <w:rsid w:val="00075210"/>
    <w:rsid w:val="00075C6D"/>
    <w:rsid w:val="00075F0C"/>
    <w:rsid w:val="00080CCC"/>
    <w:rsid w:val="00080CE8"/>
    <w:rsid w:val="000814F3"/>
    <w:rsid w:val="00081C40"/>
    <w:rsid w:val="0008328F"/>
    <w:rsid w:val="00084DB9"/>
    <w:rsid w:val="00086622"/>
    <w:rsid w:val="00086D0B"/>
    <w:rsid w:val="00086F47"/>
    <w:rsid w:val="000876F1"/>
    <w:rsid w:val="000877E7"/>
    <w:rsid w:val="00087D18"/>
    <w:rsid w:val="0009007E"/>
    <w:rsid w:val="00090AF0"/>
    <w:rsid w:val="00091989"/>
    <w:rsid w:val="0009269E"/>
    <w:rsid w:val="0009275D"/>
    <w:rsid w:val="00092ABD"/>
    <w:rsid w:val="00092E0B"/>
    <w:rsid w:val="00092E40"/>
    <w:rsid w:val="000930E0"/>
    <w:rsid w:val="000940CD"/>
    <w:rsid w:val="0009466E"/>
    <w:rsid w:val="0009476C"/>
    <w:rsid w:val="00094F3D"/>
    <w:rsid w:val="00096F18"/>
    <w:rsid w:val="0009781B"/>
    <w:rsid w:val="000A06CF"/>
    <w:rsid w:val="000A0D32"/>
    <w:rsid w:val="000A1B73"/>
    <w:rsid w:val="000A1EF2"/>
    <w:rsid w:val="000A2CE1"/>
    <w:rsid w:val="000A35F4"/>
    <w:rsid w:val="000A4174"/>
    <w:rsid w:val="000A4770"/>
    <w:rsid w:val="000A55D1"/>
    <w:rsid w:val="000A59F2"/>
    <w:rsid w:val="000A5F76"/>
    <w:rsid w:val="000A63CA"/>
    <w:rsid w:val="000A659B"/>
    <w:rsid w:val="000A7169"/>
    <w:rsid w:val="000A748C"/>
    <w:rsid w:val="000A75E5"/>
    <w:rsid w:val="000A7D89"/>
    <w:rsid w:val="000A7DDC"/>
    <w:rsid w:val="000A7F91"/>
    <w:rsid w:val="000A7F96"/>
    <w:rsid w:val="000B188C"/>
    <w:rsid w:val="000B2B80"/>
    <w:rsid w:val="000B45BB"/>
    <w:rsid w:val="000B465F"/>
    <w:rsid w:val="000B48E8"/>
    <w:rsid w:val="000B4ED0"/>
    <w:rsid w:val="000B6C00"/>
    <w:rsid w:val="000B729D"/>
    <w:rsid w:val="000B7557"/>
    <w:rsid w:val="000C040E"/>
    <w:rsid w:val="000C0702"/>
    <w:rsid w:val="000C22A2"/>
    <w:rsid w:val="000C4257"/>
    <w:rsid w:val="000C474C"/>
    <w:rsid w:val="000C5C6E"/>
    <w:rsid w:val="000C70B2"/>
    <w:rsid w:val="000C742F"/>
    <w:rsid w:val="000D03DD"/>
    <w:rsid w:val="000D0639"/>
    <w:rsid w:val="000D2456"/>
    <w:rsid w:val="000D33D3"/>
    <w:rsid w:val="000D3A39"/>
    <w:rsid w:val="000D42A7"/>
    <w:rsid w:val="000D7483"/>
    <w:rsid w:val="000D7A3F"/>
    <w:rsid w:val="000E014F"/>
    <w:rsid w:val="000E1730"/>
    <w:rsid w:val="000E3D4A"/>
    <w:rsid w:val="000E3D4C"/>
    <w:rsid w:val="000E4BED"/>
    <w:rsid w:val="000E515B"/>
    <w:rsid w:val="000E570C"/>
    <w:rsid w:val="000E5BCD"/>
    <w:rsid w:val="000F086A"/>
    <w:rsid w:val="000F1318"/>
    <w:rsid w:val="000F22DA"/>
    <w:rsid w:val="000F2540"/>
    <w:rsid w:val="000F2935"/>
    <w:rsid w:val="000F2A1D"/>
    <w:rsid w:val="000F35E6"/>
    <w:rsid w:val="000F3795"/>
    <w:rsid w:val="000F3896"/>
    <w:rsid w:val="000F3AD3"/>
    <w:rsid w:val="000F4467"/>
    <w:rsid w:val="000F4F95"/>
    <w:rsid w:val="000F5177"/>
    <w:rsid w:val="000F5F00"/>
    <w:rsid w:val="000F69B0"/>
    <w:rsid w:val="000F6D5A"/>
    <w:rsid w:val="0010013C"/>
    <w:rsid w:val="001006F0"/>
    <w:rsid w:val="00100BA6"/>
    <w:rsid w:val="00101745"/>
    <w:rsid w:val="001019B1"/>
    <w:rsid w:val="00101B7F"/>
    <w:rsid w:val="001021F3"/>
    <w:rsid w:val="00102D03"/>
    <w:rsid w:val="00104F15"/>
    <w:rsid w:val="00105084"/>
    <w:rsid w:val="00105193"/>
    <w:rsid w:val="001059DD"/>
    <w:rsid w:val="00106400"/>
    <w:rsid w:val="00106537"/>
    <w:rsid w:val="00106BE0"/>
    <w:rsid w:val="00106ECA"/>
    <w:rsid w:val="0011096D"/>
    <w:rsid w:val="00111A44"/>
    <w:rsid w:val="00111C9B"/>
    <w:rsid w:val="001126B3"/>
    <w:rsid w:val="00112F14"/>
    <w:rsid w:val="00113AA0"/>
    <w:rsid w:val="00114080"/>
    <w:rsid w:val="0011423D"/>
    <w:rsid w:val="00114D80"/>
    <w:rsid w:val="0011580C"/>
    <w:rsid w:val="001164E3"/>
    <w:rsid w:val="00116724"/>
    <w:rsid w:val="00116E75"/>
    <w:rsid w:val="001170DB"/>
    <w:rsid w:val="00117127"/>
    <w:rsid w:val="00120FCD"/>
    <w:rsid w:val="00121004"/>
    <w:rsid w:val="00121111"/>
    <w:rsid w:val="001227E2"/>
    <w:rsid w:val="00122941"/>
    <w:rsid w:val="00123375"/>
    <w:rsid w:val="00123802"/>
    <w:rsid w:val="0012456C"/>
    <w:rsid w:val="00124773"/>
    <w:rsid w:val="00124C20"/>
    <w:rsid w:val="00125767"/>
    <w:rsid w:val="00125890"/>
    <w:rsid w:val="001260A0"/>
    <w:rsid w:val="0012641B"/>
    <w:rsid w:val="0012697D"/>
    <w:rsid w:val="001307B6"/>
    <w:rsid w:val="00131517"/>
    <w:rsid w:val="00131A77"/>
    <w:rsid w:val="00131B43"/>
    <w:rsid w:val="00132C3A"/>
    <w:rsid w:val="00133684"/>
    <w:rsid w:val="00134874"/>
    <w:rsid w:val="00134C35"/>
    <w:rsid w:val="00134CC7"/>
    <w:rsid w:val="00134CD2"/>
    <w:rsid w:val="00134D3A"/>
    <w:rsid w:val="00136E37"/>
    <w:rsid w:val="0013771C"/>
    <w:rsid w:val="00140860"/>
    <w:rsid w:val="00140EBD"/>
    <w:rsid w:val="00141760"/>
    <w:rsid w:val="00141C4E"/>
    <w:rsid w:val="00141DBB"/>
    <w:rsid w:val="001437B9"/>
    <w:rsid w:val="00144427"/>
    <w:rsid w:val="00144687"/>
    <w:rsid w:val="00150989"/>
    <w:rsid w:val="00151166"/>
    <w:rsid w:val="00153234"/>
    <w:rsid w:val="00153B73"/>
    <w:rsid w:val="00154F21"/>
    <w:rsid w:val="0015662E"/>
    <w:rsid w:val="0015669F"/>
    <w:rsid w:val="0015686E"/>
    <w:rsid w:val="00156BE1"/>
    <w:rsid w:val="0015798E"/>
    <w:rsid w:val="00157A84"/>
    <w:rsid w:val="00157BDC"/>
    <w:rsid w:val="0016005F"/>
    <w:rsid w:val="00160565"/>
    <w:rsid w:val="001606BC"/>
    <w:rsid w:val="00160B7C"/>
    <w:rsid w:val="0016116D"/>
    <w:rsid w:val="00161471"/>
    <w:rsid w:val="0016155A"/>
    <w:rsid w:val="00161E6E"/>
    <w:rsid w:val="001620E4"/>
    <w:rsid w:val="001622FC"/>
    <w:rsid w:val="00162420"/>
    <w:rsid w:val="00163AA3"/>
    <w:rsid w:val="00164036"/>
    <w:rsid w:val="00165945"/>
    <w:rsid w:val="00167F11"/>
    <w:rsid w:val="00167F75"/>
    <w:rsid w:val="00170EA7"/>
    <w:rsid w:val="00170F24"/>
    <w:rsid w:val="001716CD"/>
    <w:rsid w:val="00172C4A"/>
    <w:rsid w:val="00172DC9"/>
    <w:rsid w:val="001730AD"/>
    <w:rsid w:val="001738D5"/>
    <w:rsid w:val="001743B6"/>
    <w:rsid w:val="00174D7D"/>
    <w:rsid w:val="00175B2F"/>
    <w:rsid w:val="00176974"/>
    <w:rsid w:val="00176B03"/>
    <w:rsid w:val="00177A43"/>
    <w:rsid w:val="001802F0"/>
    <w:rsid w:val="00180896"/>
    <w:rsid w:val="00181004"/>
    <w:rsid w:val="00182179"/>
    <w:rsid w:val="0018236E"/>
    <w:rsid w:val="001827DB"/>
    <w:rsid w:val="00183632"/>
    <w:rsid w:val="001836EC"/>
    <w:rsid w:val="001852CF"/>
    <w:rsid w:val="00185B5E"/>
    <w:rsid w:val="00186183"/>
    <w:rsid w:val="00186887"/>
    <w:rsid w:val="001870DE"/>
    <w:rsid w:val="0019093F"/>
    <w:rsid w:val="00190A91"/>
    <w:rsid w:val="00191574"/>
    <w:rsid w:val="00191851"/>
    <w:rsid w:val="00192EBC"/>
    <w:rsid w:val="00193CEB"/>
    <w:rsid w:val="00193D64"/>
    <w:rsid w:val="00196100"/>
    <w:rsid w:val="00196484"/>
    <w:rsid w:val="001967BB"/>
    <w:rsid w:val="00196BDC"/>
    <w:rsid w:val="00197F3D"/>
    <w:rsid w:val="001A17C3"/>
    <w:rsid w:val="001A29C7"/>
    <w:rsid w:val="001A4A0C"/>
    <w:rsid w:val="001A53C8"/>
    <w:rsid w:val="001A5C18"/>
    <w:rsid w:val="001A6370"/>
    <w:rsid w:val="001B1107"/>
    <w:rsid w:val="001B1A49"/>
    <w:rsid w:val="001B4783"/>
    <w:rsid w:val="001B48DC"/>
    <w:rsid w:val="001B4B8E"/>
    <w:rsid w:val="001B54B3"/>
    <w:rsid w:val="001B5664"/>
    <w:rsid w:val="001B642F"/>
    <w:rsid w:val="001B66E1"/>
    <w:rsid w:val="001B6B53"/>
    <w:rsid w:val="001B73A5"/>
    <w:rsid w:val="001B7AD2"/>
    <w:rsid w:val="001B7E44"/>
    <w:rsid w:val="001C167C"/>
    <w:rsid w:val="001C2324"/>
    <w:rsid w:val="001C2384"/>
    <w:rsid w:val="001C3135"/>
    <w:rsid w:val="001C4D2E"/>
    <w:rsid w:val="001C53B1"/>
    <w:rsid w:val="001C5E16"/>
    <w:rsid w:val="001C730F"/>
    <w:rsid w:val="001C7922"/>
    <w:rsid w:val="001C7C12"/>
    <w:rsid w:val="001D0315"/>
    <w:rsid w:val="001D0BEF"/>
    <w:rsid w:val="001D11B8"/>
    <w:rsid w:val="001D266F"/>
    <w:rsid w:val="001D27D5"/>
    <w:rsid w:val="001D2BAD"/>
    <w:rsid w:val="001D3011"/>
    <w:rsid w:val="001D412C"/>
    <w:rsid w:val="001D41EC"/>
    <w:rsid w:val="001D5A75"/>
    <w:rsid w:val="001D6DAA"/>
    <w:rsid w:val="001D746E"/>
    <w:rsid w:val="001D7EBD"/>
    <w:rsid w:val="001E05C6"/>
    <w:rsid w:val="001E2106"/>
    <w:rsid w:val="001E2658"/>
    <w:rsid w:val="001E2717"/>
    <w:rsid w:val="001E2CFB"/>
    <w:rsid w:val="001E342B"/>
    <w:rsid w:val="001E3713"/>
    <w:rsid w:val="001E4C1C"/>
    <w:rsid w:val="001E51E9"/>
    <w:rsid w:val="001E5417"/>
    <w:rsid w:val="001E5511"/>
    <w:rsid w:val="001E5D78"/>
    <w:rsid w:val="001E6066"/>
    <w:rsid w:val="001E6DA3"/>
    <w:rsid w:val="001E73AB"/>
    <w:rsid w:val="001F0488"/>
    <w:rsid w:val="001F2321"/>
    <w:rsid w:val="001F2BD2"/>
    <w:rsid w:val="001F3443"/>
    <w:rsid w:val="001F3DC6"/>
    <w:rsid w:val="001F4060"/>
    <w:rsid w:val="001F4C91"/>
    <w:rsid w:val="001F55D5"/>
    <w:rsid w:val="001F67F2"/>
    <w:rsid w:val="001F794B"/>
    <w:rsid w:val="001F7B55"/>
    <w:rsid w:val="00200E35"/>
    <w:rsid w:val="002013B2"/>
    <w:rsid w:val="00201CF3"/>
    <w:rsid w:val="00201F63"/>
    <w:rsid w:val="00202047"/>
    <w:rsid w:val="0020209C"/>
    <w:rsid w:val="0020228A"/>
    <w:rsid w:val="0020406A"/>
    <w:rsid w:val="00204650"/>
    <w:rsid w:val="00205839"/>
    <w:rsid w:val="00206720"/>
    <w:rsid w:val="00206A67"/>
    <w:rsid w:val="00206C74"/>
    <w:rsid w:val="00207601"/>
    <w:rsid w:val="00207B98"/>
    <w:rsid w:val="00210B26"/>
    <w:rsid w:val="00210E2F"/>
    <w:rsid w:val="00210FDE"/>
    <w:rsid w:val="00211405"/>
    <w:rsid w:val="00211442"/>
    <w:rsid w:val="00211B98"/>
    <w:rsid w:val="00213024"/>
    <w:rsid w:val="002139BE"/>
    <w:rsid w:val="00213B95"/>
    <w:rsid w:val="00214542"/>
    <w:rsid w:val="00214830"/>
    <w:rsid w:val="002158D0"/>
    <w:rsid w:val="0021611C"/>
    <w:rsid w:val="0021645F"/>
    <w:rsid w:val="00216811"/>
    <w:rsid w:val="00217C4E"/>
    <w:rsid w:val="00217E3D"/>
    <w:rsid w:val="00217EB8"/>
    <w:rsid w:val="00220CE0"/>
    <w:rsid w:val="00221C10"/>
    <w:rsid w:val="002234B5"/>
    <w:rsid w:val="002235CE"/>
    <w:rsid w:val="0022395C"/>
    <w:rsid w:val="002242F7"/>
    <w:rsid w:val="00224B35"/>
    <w:rsid w:val="00225BD2"/>
    <w:rsid w:val="002260B2"/>
    <w:rsid w:val="0022734C"/>
    <w:rsid w:val="00230396"/>
    <w:rsid w:val="00230596"/>
    <w:rsid w:val="00230BAB"/>
    <w:rsid w:val="00231CDD"/>
    <w:rsid w:val="0023312B"/>
    <w:rsid w:val="00233D72"/>
    <w:rsid w:val="00233E2F"/>
    <w:rsid w:val="00234289"/>
    <w:rsid w:val="00234DC2"/>
    <w:rsid w:val="0023535F"/>
    <w:rsid w:val="00235759"/>
    <w:rsid w:val="002357D7"/>
    <w:rsid w:val="002365A9"/>
    <w:rsid w:val="00237CB3"/>
    <w:rsid w:val="002411CC"/>
    <w:rsid w:val="00241B87"/>
    <w:rsid w:val="0024389A"/>
    <w:rsid w:val="00246BA0"/>
    <w:rsid w:val="00247BB1"/>
    <w:rsid w:val="00252D9D"/>
    <w:rsid w:val="00252E14"/>
    <w:rsid w:val="00253F56"/>
    <w:rsid w:val="00253FD2"/>
    <w:rsid w:val="00255A6D"/>
    <w:rsid w:val="0025691E"/>
    <w:rsid w:val="00256A4C"/>
    <w:rsid w:val="002578C2"/>
    <w:rsid w:val="00260041"/>
    <w:rsid w:val="00260366"/>
    <w:rsid w:val="00260547"/>
    <w:rsid w:val="00260A97"/>
    <w:rsid w:val="0026191C"/>
    <w:rsid w:val="002628F9"/>
    <w:rsid w:val="0026347E"/>
    <w:rsid w:val="00263EDB"/>
    <w:rsid w:val="00264ABB"/>
    <w:rsid w:val="00264F2D"/>
    <w:rsid w:val="00264FEB"/>
    <w:rsid w:val="00265263"/>
    <w:rsid w:val="00265A2C"/>
    <w:rsid w:val="00266827"/>
    <w:rsid w:val="00266A1E"/>
    <w:rsid w:val="00267649"/>
    <w:rsid w:val="00267732"/>
    <w:rsid w:val="0027104C"/>
    <w:rsid w:val="002731E0"/>
    <w:rsid w:val="00273B8C"/>
    <w:rsid w:val="00273FE5"/>
    <w:rsid w:val="00274284"/>
    <w:rsid w:val="00274861"/>
    <w:rsid w:val="00275124"/>
    <w:rsid w:val="002751AE"/>
    <w:rsid w:val="002753CE"/>
    <w:rsid w:val="00275FF7"/>
    <w:rsid w:val="00276166"/>
    <w:rsid w:val="00276C00"/>
    <w:rsid w:val="00277004"/>
    <w:rsid w:val="00281D3B"/>
    <w:rsid w:val="00282B24"/>
    <w:rsid w:val="00282D52"/>
    <w:rsid w:val="002836FA"/>
    <w:rsid w:val="002838E3"/>
    <w:rsid w:val="00283F86"/>
    <w:rsid w:val="0028431F"/>
    <w:rsid w:val="002847CB"/>
    <w:rsid w:val="00285105"/>
    <w:rsid w:val="00285550"/>
    <w:rsid w:val="00285919"/>
    <w:rsid w:val="00285E1B"/>
    <w:rsid w:val="00285F44"/>
    <w:rsid w:val="0028615A"/>
    <w:rsid w:val="002864C6"/>
    <w:rsid w:val="00286F7C"/>
    <w:rsid w:val="00287BE6"/>
    <w:rsid w:val="00287CC5"/>
    <w:rsid w:val="0029085A"/>
    <w:rsid w:val="0029312E"/>
    <w:rsid w:val="002931D9"/>
    <w:rsid w:val="002958B5"/>
    <w:rsid w:val="002959F5"/>
    <w:rsid w:val="00296612"/>
    <w:rsid w:val="002968A0"/>
    <w:rsid w:val="0029737E"/>
    <w:rsid w:val="00297C2E"/>
    <w:rsid w:val="002A0136"/>
    <w:rsid w:val="002A1C25"/>
    <w:rsid w:val="002A1D42"/>
    <w:rsid w:val="002A1E1B"/>
    <w:rsid w:val="002A2303"/>
    <w:rsid w:val="002A2A68"/>
    <w:rsid w:val="002A333F"/>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2223"/>
    <w:rsid w:val="002B30F8"/>
    <w:rsid w:val="002B3767"/>
    <w:rsid w:val="002B37EF"/>
    <w:rsid w:val="002B3979"/>
    <w:rsid w:val="002B45BA"/>
    <w:rsid w:val="002B4AF8"/>
    <w:rsid w:val="002B4B0D"/>
    <w:rsid w:val="002B4D8D"/>
    <w:rsid w:val="002B574E"/>
    <w:rsid w:val="002B576A"/>
    <w:rsid w:val="002C0012"/>
    <w:rsid w:val="002C002A"/>
    <w:rsid w:val="002C011D"/>
    <w:rsid w:val="002C19D9"/>
    <w:rsid w:val="002C19FE"/>
    <w:rsid w:val="002C1C3C"/>
    <w:rsid w:val="002C307F"/>
    <w:rsid w:val="002C3A79"/>
    <w:rsid w:val="002C41C5"/>
    <w:rsid w:val="002C4BF6"/>
    <w:rsid w:val="002C5029"/>
    <w:rsid w:val="002C5E4C"/>
    <w:rsid w:val="002C5EE0"/>
    <w:rsid w:val="002C6054"/>
    <w:rsid w:val="002C6BD7"/>
    <w:rsid w:val="002C6E17"/>
    <w:rsid w:val="002C7FAF"/>
    <w:rsid w:val="002D1465"/>
    <w:rsid w:val="002D1892"/>
    <w:rsid w:val="002D2D30"/>
    <w:rsid w:val="002D30BF"/>
    <w:rsid w:val="002D3E11"/>
    <w:rsid w:val="002D430D"/>
    <w:rsid w:val="002D43F8"/>
    <w:rsid w:val="002D4D00"/>
    <w:rsid w:val="002D4D21"/>
    <w:rsid w:val="002D5A50"/>
    <w:rsid w:val="002D5C5B"/>
    <w:rsid w:val="002D6210"/>
    <w:rsid w:val="002D650D"/>
    <w:rsid w:val="002E035D"/>
    <w:rsid w:val="002E0503"/>
    <w:rsid w:val="002E09D3"/>
    <w:rsid w:val="002E1177"/>
    <w:rsid w:val="002E16FC"/>
    <w:rsid w:val="002E1859"/>
    <w:rsid w:val="002E1C3F"/>
    <w:rsid w:val="002E2100"/>
    <w:rsid w:val="002E5790"/>
    <w:rsid w:val="002E6214"/>
    <w:rsid w:val="002E6E40"/>
    <w:rsid w:val="002E6EE9"/>
    <w:rsid w:val="002F0298"/>
    <w:rsid w:val="002F0636"/>
    <w:rsid w:val="002F0ADE"/>
    <w:rsid w:val="002F0CED"/>
    <w:rsid w:val="002F16D3"/>
    <w:rsid w:val="002F1870"/>
    <w:rsid w:val="002F246D"/>
    <w:rsid w:val="002F263D"/>
    <w:rsid w:val="002F2CEF"/>
    <w:rsid w:val="002F3827"/>
    <w:rsid w:val="002F480A"/>
    <w:rsid w:val="002F5424"/>
    <w:rsid w:val="002F5D1D"/>
    <w:rsid w:val="002F5FDF"/>
    <w:rsid w:val="002F6418"/>
    <w:rsid w:val="002F714D"/>
    <w:rsid w:val="00301039"/>
    <w:rsid w:val="00301366"/>
    <w:rsid w:val="003013BE"/>
    <w:rsid w:val="00301857"/>
    <w:rsid w:val="00301B0E"/>
    <w:rsid w:val="00302000"/>
    <w:rsid w:val="0030248A"/>
    <w:rsid w:val="00302C76"/>
    <w:rsid w:val="00303366"/>
    <w:rsid w:val="00303C9B"/>
    <w:rsid w:val="003042E5"/>
    <w:rsid w:val="003048DF"/>
    <w:rsid w:val="00304ABF"/>
    <w:rsid w:val="00304E14"/>
    <w:rsid w:val="0030541E"/>
    <w:rsid w:val="003056A2"/>
    <w:rsid w:val="00305C93"/>
    <w:rsid w:val="00305E3C"/>
    <w:rsid w:val="00306147"/>
    <w:rsid w:val="0030758B"/>
    <w:rsid w:val="0030788E"/>
    <w:rsid w:val="00310D99"/>
    <w:rsid w:val="0031153E"/>
    <w:rsid w:val="00311E53"/>
    <w:rsid w:val="00312B5A"/>
    <w:rsid w:val="00312E08"/>
    <w:rsid w:val="00313471"/>
    <w:rsid w:val="0031396C"/>
    <w:rsid w:val="003143DF"/>
    <w:rsid w:val="00314635"/>
    <w:rsid w:val="003146C3"/>
    <w:rsid w:val="003158CE"/>
    <w:rsid w:val="00316BFA"/>
    <w:rsid w:val="00316E94"/>
    <w:rsid w:val="003177A0"/>
    <w:rsid w:val="00317A94"/>
    <w:rsid w:val="003203E8"/>
    <w:rsid w:val="003210EC"/>
    <w:rsid w:val="003211A5"/>
    <w:rsid w:val="003218DD"/>
    <w:rsid w:val="00322A65"/>
    <w:rsid w:val="00323F3D"/>
    <w:rsid w:val="00324197"/>
    <w:rsid w:val="003243FF"/>
    <w:rsid w:val="00324FDF"/>
    <w:rsid w:val="003255BF"/>
    <w:rsid w:val="00325606"/>
    <w:rsid w:val="0032664B"/>
    <w:rsid w:val="00326A17"/>
    <w:rsid w:val="00330239"/>
    <w:rsid w:val="00330365"/>
    <w:rsid w:val="0033314C"/>
    <w:rsid w:val="003336F9"/>
    <w:rsid w:val="00333F9C"/>
    <w:rsid w:val="00335ACC"/>
    <w:rsid w:val="00335E8E"/>
    <w:rsid w:val="00336FAF"/>
    <w:rsid w:val="00337351"/>
    <w:rsid w:val="00337DFD"/>
    <w:rsid w:val="003400BA"/>
    <w:rsid w:val="003405DA"/>
    <w:rsid w:val="00340C45"/>
    <w:rsid w:val="00341EBA"/>
    <w:rsid w:val="003432AF"/>
    <w:rsid w:val="00343962"/>
    <w:rsid w:val="00343BD1"/>
    <w:rsid w:val="00343F42"/>
    <w:rsid w:val="00344DE3"/>
    <w:rsid w:val="00345135"/>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4F16"/>
    <w:rsid w:val="0036517D"/>
    <w:rsid w:val="00365293"/>
    <w:rsid w:val="00366601"/>
    <w:rsid w:val="003669C8"/>
    <w:rsid w:val="00366C7B"/>
    <w:rsid w:val="00367297"/>
    <w:rsid w:val="003677F4"/>
    <w:rsid w:val="00367C68"/>
    <w:rsid w:val="00370077"/>
    <w:rsid w:val="003704B1"/>
    <w:rsid w:val="003708CD"/>
    <w:rsid w:val="00370E2A"/>
    <w:rsid w:val="00371FFE"/>
    <w:rsid w:val="00372BD1"/>
    <w:rsid w:val="00373F74"/>
    <w:rsid w:val="003742CF"/>
    <w:rsid w:val="00374344"/>
    <w:rsid w:val="00375080"/>
    <w:rsid w:val="0037692B"/>
    <w:rsid w:val="003806A7"/>
    <w:rsid w:val="00380889"/>
    <w:rsid w:val="0038121C"/>
    <w:rsid w:val="003813B6"/>
    <w:rsid w:val="00381C7A"/>
    <w:rsid w:val="00382A4B"/>
    <w:rsid w:val="00383317"/>
    <w:rsid w:val="00383539"/>
    <w:rsid w:val="003846DC"/>
    <w:rsid w:val="00384D26"/>
    <w:rsid w:val="00385595"/>
    <w:rsid w:val="0038642D"/>
    <w:rsid w:val="00390901"/>
    <w:rsid w:val="00390935"/>
    <w:rsid w:val="00390EAC"/>
    <w:rsid w:val="00390FB3"/>
    <w:rsid w:val="00394289"/>
    <w:rsid w:val="00394901"/>
    <w:rsid w:val="00396DDD"/>
    <w:rsid w:val="00396E0C"/>
    <w:rsid w:val="00397240"/>
    <w:rsid w:val="0039733C"/>
    <w:rsid w:val="00397992"/>
    <w:rsid w:val="00397A8B"/>
    <w:rsid w:val="00397DE1"/>
    <w:rsid w:val="003A0289"/>
    <w:rsid w:val="003A05A4"/>
    <w:rsid w:val="003A1AE3"/>
    <w:rsid w:val="003A1BF7"/>
    <w:rsid w:val="003A1D11"/>
    <w:rsid w:val="003A2F51"/>
    <w:rsid w:val="003A3888"/>
    <w:rsid w:val="003A3A03"/>
    <w:rsid w:val="003A4F76"/>
    <w:rsid w:val="003A50AE"/>
    <w:rsid w:val="003A5385"/>
    <w:rsid w:val="003A5839"/>
    <w:rsid w:val="003A7784"/>
    <w:rsid w:val="003A79A7"/>
    <w:rsid w:val="003B134E"/>
    <w:rsid w:val="003B1460"/>
    <w:rsid w:val="003B1AD4"/>
    <w:rsid w:val="003B2A95"/>
    <w:rsid w:val="003B3893"/>
    <w:rsid w:val="003B3CEA"/>
    <w:rsid w:val="003B4CDB"/>
    <w:rsid w:val="003B55BA"/>
    <w:rsid w:val="003B561F"/>
    <w:rsid w:val="003B6407"/>
    <w:rsid w:val="003B6A0D"/>
    <w:rsid w:val="003B6D6F"/>
    <w:rsid w:val="003B6F63"/>
    <w:rsid w:val="003B76C6"/>
    <w:rsid w:val="003C042A"/>
    <w:rsid w:val="003C05A6"/>
    <w:rsid w:val="003C08A6"/>
    <w:rsid w:val="003C0BFD"/>
    <w:rsid w:val="003C0DCF"/>
    <w:rsid w:val="003C0F72"/>
    <w:rsid w:val="003C135E"/>
    <w:rsid w:val="003C2071"/>
    <w:rsid w:val="003C4355"/>
    <w:rsid w:val="003C4DEE"/>
    <w:rsid w:val="003C54B2"/>
    <w:rsid w:val="003C5758"/>
    <w:rsid w:val="003C59B3"/>
    <w:rsid w:val="003C5CBD"/>
    <w:rsid w:val="003C5CC7"/>
    <w:rsid w:val="003C61AD"/>
    <w:rsid w:val="003C6576"/>
    <w:rsid w:val="003C6624"/>
    <w:rsid w:val="003C6D35"/>
    <w:rsid w:val="003C761B"/>
    <w:rsid w:val="003C7678"/>
    <w:rsid w:val="003D1299"/>
    <w:rsid w:val="003D17B2"/>
    <w:rsid w:val="003D234C"/>
    <w:rsid w:val="003D2FA7"/>
    <w:rsid w:val="003D33CC"/>
    <w:rsid w:val="003D34B7"/>
    <w:rsid w:val="003D3538"/>
    <w:rsid w:val="003D3779"/>
    <w:rsid w:val="003D4436"/>
    <w:rsid w:val="003D4638"/>
    <w:rsid w:val="003D4EA1"/>
    <w:rsid w:val="003D509A"/>
    <w:rsid w:val="003D571B"/>
    <w:rsid w:val="003D715B"/>
    <w:rsid w:val="003D7A8D"/>
    <w:rsid w:val="003E206B"/>
    <w:rsid w:val="003E22CB"/>
    <w:rsid w:val="003E3836"/>
    <w:rsid w:val="003E45AF"/>
    <w:rsid w:val="003E6144"/>
    <w:rsid w:val="003E6544"/>
    <w:rsid w:val="003E6D9C"/>
    <w:rsid w:val="003E6DED"/>
    <w:rsid w:val="003E771C"/>
    <w:rsid w:val="003E784C"/>
    <w:rsid w:val="003F07AF"/>
    <w:rsid w:val="003F08B3"/>
    <w:rsid w:val="003F2372"/>
    <w:rsid w:val="003F27D1"/>
    <w:rsid w:val="003F287E"/>
    <w:rsid w:val="003F373F"/>
    <w:rsid w:val="003F3E83"/>
    <w:rsid w:val="003F6B49"/>
    <w:rsid w:val="003F7000"/>
    <w:rsid w:val="00400A85"/>
    <w:rsid w:val="004012CB"/>
    <w:rsid w:val="004023F4"/>
    <w:rsid w:val="00402479"/>
    <w:rsid w:val="0040255A"/>
    <w:rsid w:val="004041D5"/>
    <w:rsid w:val="0040425C"/>
    <w:rsid w:val="00404D47"/>
    <w:rsid w:val="00406562"/>
    <w:rsid w:val="004065AF"/>
    <w:rsid w:val="0041052A"/>
    <w:rsid w:val="004113DE"/>
    <w:rsid w:val="00411573"/>
    <w:rsid w:val="00411CC6"/>
    <w:rsid w:val="00412DCF"/>
    <w:rsid w:val="004144EE"/>
    <w:rsid w:val="004146BE"/>
    <w:rsid w:val="00414855"/>
    <w:rsid w:val="00415460"/>
    <w:rsid w:val="00415483"/>
    <w:rsid w:val="00415C4F"/>
    <w:rsid w:val="00416C72"/>
    <w:rsid w:val="004170E4"/>
    <w:rsid w:val="00417166"/>
    <w:rsid w:val="004177C8"/>
    <w:rsid w:val="00420B2F"/>
    <w:rsid w:val="004214D7"/>
    <w:rsid w:val="004217F6"/>
    <w:rsid w:val="00423D67"/>
    <w:rsid w:val="0042446A"/>
    <w:rsid w:val="004245E6"/>
    <w:rsid w:val="0042583F"/>
    <w:rsid w:val="004263C3"/>
    <w:rsid w:val="00426B65"/>
    <w:rsid w:val="00427326"/>
    <w:rsid w:val="004311FF"/>
    <w:rsid w:val="00431521"/>
    <w:rsid w:val="004319C2"/>
    <w:rsid w:val="004327CF"/>
    <w:rsid w:val="004327EA"/>
    <w:rsid w:val="00433069"/>
    <w:rsid w:val="00433224"/>
    <w:rsid w:val="004337A1"/>
    <w:rsid w:val="00434436"/>
    <w:rsid w:val="00437F57"/>
    <w:rsid w:val="004420AA"/>
    <w:rsid w:val="004423AE"/>
    <w:rsid w:val="00442823"/>
    <w:rsid w:val="00442A6D"/>
    <w:rsid w:val="00442CCD"/>
    <w:rsid w:val="00443A8E"/>
    <w:rsid w:val="00443C9A"/>
    <w:rsid w:val="00444CF2"/>
    <w:rsid w:val="00445521"/>
    <w:rsid w:val="00446BF2"/>
    <w:rsid w:val="0044738E"/>
    <w:rsid w:val="0045073E"/>
    <w:rsid w:val="00450B3B"/>
    <w:rsid w:val="00450FC9"/>
    <w:rsid w:val="00452785"/>
    <w:rsid w:val="0045283E"/>
    <w:rsid w:val="00452F66"/>
    <w:rsid w:val="0045374A"/>
    <w:rsid w:val="004538BD"/>
    <w:rsid w:val="00455DFC"/>
    <w:rsid w:val="00455F3A"/>
    <w:rsid w:val="00456DED"/>
    <w:rsid w:val="00457051"/>
    <w:rsid w:val="0045711B"/>
    <w:rsid w:val="0045730E"/>
    <w:rsid w:val="00457B9F"/>
    <w:rsid w:val="00457CBE"/>
    <w:rsid w:val="00457E90"/>
    <w:rsid w:val="004600FF"/>
    <w:rsid w:val="004615A0"/>
    <w:rsid w:val="00462519"/>
    <w:rsid w:val="004635D2"/>
    <w:rsid w:val="004639B2"/>
    <w:rsid w:val="00464917"/>
    <w:rsid w:val="00464C0F"/>
    <w:rsid w:val="004650C9"/>
    <w:rsid w:val="004657FF"/>
    <w:rsid w:val="00465BFC"/>
    <w:rsid w:val="00467C2D"/>
    <w:rsid w:val="00467DF7"/>
    <w:rsid w:val="00470B07"/>
    <w:rsid w:val="00471CE8"/>
    <w:rsid w:val="00472342"/>
    <w:rsid w:val="004724DE"/>
    <w:rsid w:val="00472F90"/>
    <w:rsid w:val="00473508"/>
    <w:rsid w:val="0047373F"/>
    <w:rsid w:val="00473CA5"/>
    <w:rsid w:val="0047413A"/>
    <w:rsid w:val="00475626"/>
    <w:rsid w:val="00475D26"/>
    <w:rsid w:val="00476668"/>
    <w:rsid w:val="00477723"/>
    <w:rsid w:val="00477A9D"/>
    <w:rsid w:val="00480CAA"/>
    <w:rsid w:val="004827A8"/>
    <w:rsid w:val="00482FDC"/>
    <w:rsid w:val="00483911"/>
    <w:rsid w:val="00483C56"/>
    <w:rsid w:val="004840C2"/>
    <w:rsid w:val="0048454A"/>
    <w:rsid w:val="004853BA"/>
    <w:rsid w:val="00486B69"/>
    <w:rsid w:val="004870D9"/>
    <w:rsid w:val="0048747D"/>
    <w:rsid w:val="004920D8"/>
    <w:rsid w:val="004922DC"/>
    <w:rsid w:val="004932B7"/>
    <w:rsid w:val="004938FA"/>
    <w:rsid w:val="00493EA2"/>
    <w:rsid w:val="0049470B"/>
    <w:rsid w:val="004949D0"/>
    <w:rsid w:val="00494B74"/>
    <w:rsid w:val="00495074"/>
    <w:rsid w:val="004950CB"/>
    <w:rsid w:val="00496DAA"/>
    <w:rsid w:val="004970D4"/>
    <w:rsid w:val="0049745E"/>
    <w:rsid w:val="0049771B"/>
    <w:rsid w:val="004A04D3"/>
    <w:rsid w:val="004A0B21"/>
    <w:rsid w:val="004A2460"/>
    <w:rsid w:val="004A34D5"/>
    <w:rsid w:val="004A38B3"/>
    <w:rsid w:val="004A43F1"/>
    <w:rsid w:val="004A45DC"/>
    <w:rsid w:val="004A4D14"/>
    <w:rsid w:val="004A548F"/>
    <w:rsid w:val="004A6496"/>
    <w:rsid w:val="004A6520"/>
    <w:rsid w:val="004A6818"/>
    <w:rsid w:val="004A7831"/>
    <w:rsid w:val="004A7E33"/>
    <w:rsid w:val="004B04B3"/>
    <w:rsid w:val="004B2034"/>
    <w:rsid w:val="004B2FCC"/>
    <w:rsid w:val="004B3A7B"/>
    <w:rsid w:val="004B3BCD"/>
    <w:rsid w:val="004B430B"/>
    <w:rsid w:val="004B486A"/>
    <w:rsid w:val="004B50C5"/>
    <w:rsid w:val="004B5169"/>
    <w:rsid w:val="004B5F0B"/>
    <w:rsid w:val="004B6DAA"/>
    <w:rsid w:val="004C062A"/>
    <w:rsid w:val="004C1F63"/>
    <w:rsid w:val="004C2E32"/>
    <w:rsid w:val="004C3611"/>
    <w:rsid w:val="004C39DE"/>
    <w:rsid w:val="004C40E8"/>
    <w:rsid w:val="004C41E7"/>
    <w:rsid w:val="004C4277"/>
    <w:rsid w:val="004C49FF"/>
    <w:rsid w:val="004C4E52"/>
    <w:rsid w:val="004C4F45"/>
    <w:rsid w:val="004C503C"/>
    <w:rsid w:val="004C5F17"/>
    <w:rsid w:val="004C6AD8"/>
    <w:rsid w:val="004C749A"/>
    <w:rsid w:val="004D0758"/>
    <w:rsid w:val="004D08F5"/>
    <w:rsid w:val="004D149F"/>
    <w:rsid w:val="004D1980"/>
    <w:rsid w:val="004D1C0F"/>
    <w:rsid w:val="004D23D3"/>
    <w:rsid w:val="004D35E2"/>
    <w:rsid w:val="004D36CD"/>
    <w:rsid w:val="004D438D"/>
    <w:rsid w:val="004D4C7E"/>
    <w:rsid w:val="004D54AC"/>
    <w:rsid w:val="004D57DE"/>
    <w:rsid w:val="004D5A16"/>
    <w:rsid w:val="004D5E02"/>
    <w:rsid w:val="004D5EB9"/>
    <w:rsid w:val="004D652F"/>
    <w:rsid w:val="004D667C"/>
    <w:rsid w:val="004D7545"/>
    <w:rsid w:val="004D78EC"/>
    <w:rsid w:val="004E1764"/>
    <w:rsid w:val="004E2942"/>
    <w:rsid w:val="004E371F"/>
    <w:rsid w:val="004E3C47"/>
    <w:rsid w:val="004E4DA0"/>
    <w:rsid w:val="004E52A7"/>
    <w:rsid w:val="004E5323"/>
    <w:rsid w:val="004E58C3"/>
    <w:rsid w:val="004E615E"/>
    <w:rsid w:val="004F0672"/>
    <w:rsid w:val="004F0BF9"/>
    <w:rsid w:val="004F2383"/>
    <w:rsid w:val="004F454F"/>
    <w:rsid w:val="004F5854"/>
    <w:rsid w:val="004F59CD"/>
    <w:rsid w:val="004F5B8E"/>
    <w:rsid w:val="004F637D"/>
    <w:rsid w:val="004F6A40"/>
    <w:rsid w:val="004F7249"/>
    <w:rsid w:val="004F7A65"/>
    <w:rsid w:val="00500B53"/>
    <w:rsid w:val="00501313"/>
    <w:rsid w:val="00501B55"/>
    <w:rsid w:val="0050260A"/>
    <w:rsid w:val="0050471D"/>
    <w:rsid w:val="00505146"/>
    <w:rsid w:val="00505654"/>
    <w:rsid w:val="00505658"/>
    <w:rsid w:val="00505BA0"/>
    <w:rsid w:val="00505E50"/>
    <w:rsid w:val="00505F0E"/>
    <w:rsid w:val="00506679"/>
    <w:rsid w:val="0051076F"/>
    <w:rsid w:val="005111B1"/>
    <w:rsid w:val="005121D5"/>
    <w:rsid w:val="005125C4"/>
    <w:rsid w:val="005129AA"/>
    <w:rsid w:val="005135AB"/>
    <w:rsid w:val="005137EC"/>
    <w:rsid w:val="0051458A"/>
    <w:rsid w:val="00515F69"/>
    <w:rsid w:val="00517397"/>
    <w:rsid w:val="005175D0"/>
    <w:rsid w:val="00517E17"/>
    <w:rsid w:val="005201D8"/>
    <w:rsid w:val="00520BBC"/>
    <w:rsid w:val="005215ED"/>
    <w:rsid w:val="0052172B"/>
    <w:rsid w:val="005222FF"/>
    <w:rsid w:val="005229E8"/>
    <w:rsid w:val="00523347"/>
    <w:rsid w:val="005233D3"/>
    <w:rsid w:val="00524EF6"/>
    <w:rsid w:val="005251AE"/>
    <w:rsid w:val="0052533D"/>
    <w:rsid w:val="00526309"/>
    <w:rsid w:val="005265A2"/>
    <w:rsid w:val="005272C4"/>
    <w:rsid w:val="00530E74"/>
    <w:rsid w:val="00530F5B"/>
    <w:rsid w:val="005321F4"/>
    <w:rsid w:val="005332F5"/>
    <w:rsid w:val="005335EF"/>
    <w:rsid w:val="00534A1D"/>
    <w:rsid w:val="0053555D"/>
    <w:rsid w:val="00536217"/>
    <w:rsid w:val="00536591"/>
    <w:rsid w:val="00536D92"/>
    <w:rsid w:val="005406D3"/>
    <w:rsid w:val="005417B5"/>
    <w:rsid w:val="005429B4"/>
    <w:rsid w:val="00542BE8"/>
    <w:rsid w:val="00543B53"/>
    <w:rsid w:val="00543E4D"/>
    <w:rsid w:val="005446B8"/>
    <w:rsid w:val="00544F99"/>
    <w:rsid w:val="005455AB"/>
    <w:rsid w:val="00545FB5"/>
    <w:rsid w:val="005515C2"/>
    <w:rsid w:val="00551667"/>
    <w:rsid w:val="005516F8"/>
    <w:rsid w:val="00551755"/>
    <w:rsid w:val="005521B1"/>
    <w:rsid w:val="00552997"/>
    <w:rsid w:val="005532F8"/>
    <w:rsid w:val="0055414F"/>
    <w:rsid w:val="00555069"/>
    <w:rsid w:val="005554BB"/>
    <w:rsid w:val="005556B4"/>
    <w:rsid w:val="00555853"/>
    <w:rsid w:val="005568E5"/>
    <w:rsid w:val="005579ED"/>
    <w:rsid w:val="005579F7"/>
    <w:rsid w:val="00557A09"/>
    <w:rsid w:val="00557A7D"/>
    <w:rsid w:val="005605A1"/>
    <w:rsid w:val="00560C0D"/>
    <w:rsid w:val="00560E96"/>
    <w:rsid w:val="0056119D"/>
    <w:rsid w:val="005616AB"/>
    <w:rsid w:val="005621B2"/>
    <w:rsid w:val="005626BA"/>
    <w:rsid w:val="00562E63"/>
    <w:rsid w:val="005643F6"/>
    <w:rsid w:val="00564E19"/>
    <w:rsid w:val="00565394"/>
    <w:rsid w:val="005664E8"/>
    <w:rsid w:val="00566759"/>
    <w:rsid w:val="00567D40"/>
    <w:rsid w:val="005703A8"/>
    <w:rsid w:val="00570C3F"/>
    <w:rsid w:val="00571F7E"/>
    <w:rsid w:val="00574303"/>
    <w:rsid w:val="00574ED6"/>
    <w:rsid w:val="00575107"/>
    <w:rsid w:val="0057514C"/>
    <w:rsid w:val="00575B93"/>
    <w:rsid w:val="0057789B"/>
    <w:rsid w:val="00577B05"/>
    <w:rsid w:val="005810BE"/>
    <w:rsid w:val="00581FA1"/>
    <w:rsid w:val="005823D7"/>
    <w:rsid w:val="0058299E"/>
    <w:rsid w:val="00583090"/>
    <w:rsid w:val="0058331B"/>
    <w:rsid w:val="00583807"/>
    <w:rsid w:val="00584BB2"/>
    <w:rsid w:val="00584FE6"/>
    <w:rsid w:val="00585213"/>
    <w:rsid w:val="0058529B"/>
    <w:rsid w:val="005866F9"/>
    <w:rsid w:val="00587173"/>
    <w:rsid w:val="0058773B"/>
    <w:rsid w:val="00592CAB"/>
    <w:rsid w:val="00595F6B"/>
    <w:rsid w:val="0059612F"/>
    <w:rsid w:val="005961C7"/>
    <w:rsid w:val="0059626E"/>
    <w:rsid w:val="0059677D"/>
    <w:rsid w:val="005A0472"/>
    <w:rsid w:val="005A08BE"/>
    <w:rsid w:val="005A0CF6"/>
    <w:rsid w:val="005A1997"/>
    <w:rsid w:val="005A1A65"/>
    <w:rsid w:val="005A1B5E"/>
    <w:rsid w:val="005A1BD4"/>
    <w:rsid w:val="005A2BAC"/>
    <w:rsid w:val="005A2D70"/>
    <w:rsid w:val="005A366E"/>
    <w:rsid w:val="005A3708"/>
    <w:rsid w:val="005A4358"/>
    <w:rsid w:val="005A4418"/>
    <w:rsid w:val="005A4D2D"/>
    <w:rsid w:val="005A6378"/>
    <w:rsid w:val="005A6C35"/>
    <w:rsid w:val="005A6DEC"/>
    <w:rsid w:val="005A7B45"/>
    <w:rsid w:val="005B01F2"/>
    <w:rsid w:val="005B0FFA"/>
    <w:rsid w:val="005B1396"/>
    <w:rsid w:val="005B1F31"/>
    <w:rsid w:val="005B26C1"/>
    <w:rsid w:val="005B2FFF"/>
    <w:rsid w:val="005B4DDD"/>
    <w:rsid w:val="005B5D37"/>
    <w:rsid w:val="005B5F54"/>
    <w:rsid w:val="005B6044"/>
    <w:rsid w:val="005B744B"/>
    <w:rsid w:val="005C0A52"/>
    <w:rsid w:val="005C1B0A"/>
    <w:rsid w:val="005C1FAF"/>
    <w:rsid w:val="005C27AF"/>
    <w:rsid w:val="005C3415"/>
    <w:rsid w:val="005C4421"/>
    <w:rsid w:val="005C4A52"/>
    <w:rsid w:val="005C5EB6"/>
    <w:rsid w:val="005C70E8"/>
    <w:rsid w:val="005C7772"/>
    <w:rsid w:val="005C78FA"/>
    <w:rsid w:val="005D14A8"/>
    <w:rsid w:val="005D14FC"/>
    <w:rsid w:val="005D18D2"/>
    <w:rsid w:val="005D1E22"/>
    <w:rsid w:val="005D2789"/>
    <w:rsid w:val="005D2D5F"/>
    <w:rsid w:val="005D353A"/>
    <w:rsid w:val="005D3582"/>
    <w:rsid w:val="005D482A"/>
    <w:rsid w:val="005D5019"/>
    <w:rsid w:val="005D60FF"/>
    <w:rsid w:val="005D73C6"/>
    <w:rsid w:val="005D7CE3"/>
    <w:rsid w:val="005E0114"/>
    <w:rsid w:val="005E0DB4"/>
    <w:rsid w:val="005E138C"/>
    <w:rsid w:val="005E14FC"/>
    <w:rsid w:val="005E2082"/>
    <w:rsid w:val="005E37F5"/>
    <w:rsid w:val="005E4293"/>
    <w:rsid w:val="005E5EF9"/>
    <w:rsid w:val="005E6F70"/>
    <w:rsid w:val="005E7362"/>
    <w:rsid w:val="005F2384"/>
    <w:rsid w:val="005F28ED"/>
    <w:rsid w:val="005F37D2"/>
    <w:rsid w:val="005F4E0F"/>
    <w:rsid w:val="005F4E1B"/>
    <w:rsid w:val="005F5031"/>
    <w:rsid w:val="005F5398"/>
    <w:rsid w:val="005F6A2F"/>
    <w:rsid w:val="005F6BF6"/>
    <w:rsid w:val="005F6FFE"/>
    <w:rsid w:val="005F75E1"/>
    <w:rsid w:val="005F777A"/>
    <w:rsid w:val="005F7A1F"/>
    <w:rsid w:val="00600E98"/>
    <w:rsid w:val="00600F6F"/>
    <w:rsid w:val="00601235"/>
    <w:rsid w:val="0060165C"/>
    <w:rsid w:val="00601D83"/>
    <w:rsid w:val="00603771"/>
    <w:rsid w:val="0060382E"/>
    <w:rsid w:val="00603AE5"/>
    <w:rsid w:val="00603B1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6F0"/>
    <w:rsid w:val="00616CFC"/>
    <w:rsid w:val="00616EA7"/>
    <w:rsid w:val="00617175"/>
    <w:rsid w:val="0061739E"/>
    <w:rsid w:val="006209DD"/>
    <w:rsid w:val="00620D92"/>
    <w:rsid w:val="0062143F"/>
    <w:rsid w:val="006227CD"/>
    <w:rsid w:val="00622DF2"/>
    <w:rsid w:val="00624559"/>
    <w:rsid w:val="00625036"/>
    <w:rsid w:val="00625B6D"/>
    <w:rsid w:val="00625C7F"/>
    <w:rsid w:val="00626EDC"/>
    <w:rsid w:val="00626FD4"/>
    <w:rsid w:val="006301EB"/>
    <w:rsid w:val="0063290C"/>
    <w:rsid w:val="00632CDD"/>
    <w:rsid w:val="006331A7"/>
    <w:rsid w:val="00634133"/>
    <w:rsid w:val="0063425C"/>
    <w:rsid w:val="00634CD6"/>
    <w:rsid w:val="00635C78"/>
    <w:rsid w:val="00635D6D"/>
    <w:rsid w:val="00635E3F"/>
    <w:rsid w:val="00635E50"/>
    <w:rsid w:val="00636142"/>
    <w:rsid w:val="00636377"/>
    <w:rsid w:val="00636AAC"/>
    <w:rsid w:val="006374A8"/>
    <w:rsid w:val="0063783C"/>
    <w:rsid w:val="00637B98"/>
    <w:rsid w:val="006403CA"/>
    <w:rsid w:val="006407F6"/>
    <w:rsid w:val="00640AFE"/>
    <w:rsid w:val="00640D08"/>
    <w:rsid w:val="00641994"/>
    <w:rsid w:val="00641F38"/>
    <w:rsid w:val="00642284"/>
    <w:rsid w:val="00642A8F"/>
    <w:rsid w:val="00643BA9"/>
    <w:rsid w:val="00644C8C"/>
    <w:rsid w:val="00645898"/>
    <w:rsid w:val="006464B1"/>
    <w:rsid w:val="006464FE"/>
    <w:rsid w:val="00646EA4"/>
    <w:rsid w:val="0064745B"/>
    <w:rsid w:val="0065242B"/>
    <w:rsid w:val="00652574"/>
    <w:rsid w:val="00652638"/>
    <w:rsid w:val="006526C1"/>
    <w:rsid w:val="0065364E"/>
    <w:rsid w:val="00653B67"/>
    <w:rsid w:val="00653BE4"/>
    <w:rsid w:val="00654B86"/>
    <w:rsid w:val="00654CCA"/>
    <w:rsid w:val="00654D9D"/>
    <w:rsid w:val="00655D2A"/>
    <w:rsid w:val="00656704"/>
    <w:rsid w:val="00656725"/>
    <w:rsid w:val="00656F0F"/>
    <w:rsid w:val="0065707C"/>
    <w:rsid w:val="00657623"/>
    <w:rsid w:val="00657E57"/>
    <w:rsid w:val="00660BC3"/>
    <w:rsid w:val="00660C81"/>
    <w:rsid w:val="00660EDC"/>
    <w:rsid w:val="006617A4"/>
    <w:rsid w:val="006618CB"/>
    <w:rsid w:val="00662981"/>
    <w:rsid w:val="00662F52"/>
    <w:rsid w:val="006643E9"/>
    <w:rsid w:val="00664FE3"/>
    <w:rsid w:val="00665428"/>
    <w:rsid w:val="006675B8"/>
    <w:rsid w:val="0066765C"/>
    <w:rsid w:val="00667DA0"/>
    <w:rsid w:val="0067116A"/>
    <w:rsid w:val="0067300A"/>
    <w:rsid w:val="0067360F"/>
    <w:rsid w:val="00675032"/>
    <w:rsid w:val="00675393"/>
    <w:rsid w:val="006757DB"/>
    <w:rsid w:val="00675992"/>
    <w:rsid w:val="00676B83"/>
    <w:rsid w:val="0067747B"/>
    <w:rsid w:val="00677531"/>
    <w:rsid w:val="00677F26"/>
    <w:rsid w:val="006811E0"/>
    <w:rsid w:val="006812F2"/>
    <w:rsid w:val="006815AB"/>
    <w:rsid w:val="00681DF0"/>
    <w:rsid w:val="00681F8C"/>
    <w:rsid w:val="00682264"/>
    <w:rsid w:val="00682EFB"/>
    <w:rsid w:val="0068309C"/>
    <w:rsid w:val="0068393B"/>
    <w:rsid w:val="00684876"/>
    <w:rsid w:val="006848D1"/>
    <w:rsid w:val="00684ACB"/>
    <w:rsid w:val="00685BC7"/>
    <w:rsid w:val="00685C47"/>
    <w:rsid w:val="00686D73"/>
    <w:rsid w:val="00686F6C"/>
    <w:rsid w:val="006873A7"/>
    <w:rsid w:val="006873CB"/>
    <w:rsid w:val="0068752B"/>
    <w:rsid w:val="006876F5"/>
    <w:rsid w:val="006878D9"/>
    <w:rsid w:val="00690B52"/>
    <w:rsid w:val="00690C1F"/>
    <w:rsid w:val="0069121A"/>
    <w:rsid w:val="00691986"/>
    <w:rsid w:val="00693AD5"/>
    <w:rsid w:val="00693AF4"/>
    <w:rsid w:val="00693B4A"/>
    <w:rsid w:val="00694612"/>
    <w:rsid w:val="00696E9D"/>
    <w:rsid w:val="006A0106"/>
    <w:rsid w:val="006A0550"/>
    <w:rsid w:val="006A0B82"/>
    <w:rsid w:val="006A15A1"/>
    <w:rsid w:val="006A29BE"/>
    <w:rsid w:val="006A41E2"/>
    <w:rsid w:val="006A46D8"/>
    <w:rsid w:val="006A5D48"/>
    <w:rsid w:val="006A6A7B"/>
    <w:rsid w:val="006A780B"/>
    <w:rsid w:val="006A78F3"/>
    <w:rsid w:val="006A78FD"/>
    <w:rsid w:val="006B1632"/>
    <w:rsid w:val="006B2529"/>
    <w:rsid w:val="006B296A"/>
    <w:rsid w:val="006B2CA4"/>
    <w:rsid w:val="006B2D7F"/>
    <w:rsid w:val="006B3206"/>
    <w:rsid w:val="006B40EB"/>
    <w:rsid w:val="006B54BB"/>
    <w:rsid w:val="006B6994"/>
    <w:rsid w:val="006B6AFA"/>
    <w:rsid w:val="006B6D80"/>
    <w:rsid w:val="006B6DB3"/>
    <w:rsid w:val="006B6F21"/>
    <w:rsid w:val="006B7069"/>
    <w:rsid w:val="006B7130"/>
    <w:rsid w:val="006C1813"/>
    <w:rsid w:val="006C248C"/>
    <w:rsid w:val="006C2A53"/>
    <w:rsid w:val="006C39F1"/>
    <w:rsid w:val="006C4206"/>
    <w:rsid w:val="006C48BC"/>
    <w:rsid w:val="006C4B3A"/>
    <w:rsid w:val="006C5226"/>
    <w:rsid w:val="006C5BFF"/>
    <w:rsid w:val="006C5DAF"/>
    <w:rsid w:val="006C6FBF"/>
    <w:rsid w:val="006D1180"/>
    <w:rsid w:val="006D16EE"/>
    <w:rsid w:val="006D1F59"/>
    <w:rsid w:val="006D3169"/>
    <w:rsid w:val="006D3F69"/>
    <w:rsid w:val="006D44CC"/>
    <w:rsid w:val="006D50F7"/>
    <w:rsid w:val="006D5883"/>
    <w:rsid w:val="006D7C41"/>
    <w:rsid w:val="006E05E8"/>
    <w:rsid w:val="006E0927"/>
    <w:rsid w:val="006E26F2"/>
    <w:rsid w:val="006E2B47"/>
    <w:rsid w:val="006E37C1"/>
    <w:rsid w:val="006E40D4"/>
    <w:rsid w:val="006E4730"/>
    <w:rsid w:val="006E4F8A"/>
    <w:rsid w:val="006E6140"/>
    <w:rsid w:val="006E68E5"/>
    <w:rsid w:val="006E7EAD"/>
    <w:rsid w:val="006F0316"/>
    <w:rsid w:val="006F1FC8"/>
    <w:rsid w:val="006F303C"/>
    <w:rsid w:val="006F35C0"/>
    <w:rsid w:val="006F381F"/>
    <w:rsid w:val="006F3A31"/>
    <w:rsid w:val="006F3BFD"/>
    <w:rsid w:val="006F4482"/>
    <w:rsid w:val="006F4677"/>
    <w:rsid w:val="006F57F7"/>
    <w:rsid w:val="006F59F6"/>
    <w:rsid w:val="006F5C22"/>
    <w:rsid w:val="006F611E"/>
    <w:rsid w:val="006F7821"/>
    <w:rsid w:val="0070000C"/>
    <w:rsid w:val="007021E2"/>
    <w:rsid w:val="00702633"/>
    <w:rsid w:val="00702EF7"/>
    <w:rsid w:val="0070362A"/>
    <w:rsid w:val="00705361"/>
    <w:rsid w:val="00707BC4"/>
    <w:rsid w:val="00707E19"/>
    <w:rsid w:val="007104BC"/>
    <w:rsid w:val="00711101"/>
    <w:rsid w:val="00711D2A"/>
    <w:rsid w:val="00713260"/>
    <w:rsid w:val="007143AB"/>
    <w:rsid w:val="007143E1"/>
    <w:rsid w:val="00714B3B"/>
    <w:rsid w:val="00714CF1"/>
    <w:rsid w:val="00715EC5"/>
    <w:rsid w:val="007161EE"/>
    <w:rsid w:val="00717887"/>
    <w:rsid w:val="00717AA6"/>
    <w:rsid w:val="007202D3"/>
    <w:rsid w:val="0072098C"/>
    <w:rsid w:val="00721398"/>
    <w:rsid w:val="007214F3"/>
    <w:rsid w:val="007221DD"/>
    <w:rsid w:val="00722821"/>
    <w:rsid w:val="007228F5"/>
    <w:rsid w:val="00722A5F"/>
    <w:rsid w:val="00722ED8"/>
    <w:rsid w:val="00724B2D"/>
    <w:rsid w:val="00725DC7"/>
    <w:rsid w:val="00725E15"/>
    <w:rsid w:val="00726535"/>
    <w:rsid w:val="00727214"/>
    <w:rsid w:val="007272EB"/>
    <w:rsid w:val="00731154"/>
    <w:rsid w:val="00731185"/>
    <w:rsid w:val="00731661"/>
    <w:rsid w:val="0073214E"/>
    <w:rsid w:val="007332BC"/>
    <w:rsid w:val="00733B06"/>
    <w:rsid w:val="007342FE"/>
    <w:rsid w:val="00734873"/>
    <w:rsid w:val="0073497A"/>
    <w:rsid w:val="00734D57"/>
    <w:rsid w:val="00734F07"/>
    <w:rsid w:val="0073522D"/>
    <w:rsid w:val="00737125"/>
    <w:rsid w:val="00737F05"/>
    <w:rsid w:val="00741103"/>
    <w:rsid w:val="0074145B"/>
    <w:rsid w:val="007417C5"/>
    <w:rsid w:val="007417DE"/>
    <w:rsid w:val="0074182D"/>
    <w:rsid w:val="00742FDA"/>
    <w:rsid w:val="007446FC"/>
    <w:rsid w:val="00745184"/>
    <w:rsid w:val="00745908"/>
    <w:rsid w:val="00746F88"/>
    <w:rsid w:val="0074754C"/>
    <w:rsid w:val="007477F4"/>
    <w:rsid w:val="00750358"/>
    <w:rsid w:val="00752644"/>
    <w:rsid w:val="00752F02"/>
    <w:rsid w:val="007538C7"/>
    <w:rsid w:val="00753BFB"/>
    <w:rsid w:val="00754143"/>
    <w:rsid w:val="00755688"/>
    <w:rsid w:val="00756187"/>
    <w:rsid w:val="00756698"/>
    <w:rsid w:val="00756BF6"/>
    <w:rsid w:val="0075784D"/>
    <w:rsid w:val="00757B89"/>
    <w:rsid w:val="00757C4B"/>
    <w:rsid w:val="00760C68"/>
    <w:rsid w:val="00761767"/>
    <w:rsid w:val="00762B26"/>
    <w:rsid w:val="00762F72"/>
    <w:rsid w:val="007631E0"/>
    <w:rsid w:val="00763515"/>
    <w:rsid w:val="0076375D"/>
    <w:rsid w:val="007655F8"/>
    <w:rsid w:val="00765FB5"/>
    <w:rsid w:val="0076670A"/>
    <w:rsid w:val="00766820"/>
    <w:rsid w:val="00767745"/>
    <w:rsid w:val="0076792F"/>
    <w:rsid w:val="00767F81"/>
    <w:rsid w:val="007700F1"/>
    <w:rsid w:val="00772460"/>
    <w:rsid w:val="0077299B"/>
    <w:rsid w:val="00772F48"/>
    <w:rsid w:val="007736BA"/>
    <w:rsid w:val="00773E1D"/>
    <w:rsid w:val="00774394"/>
    <w:rsid w:val="0077505E"/>
    <w:rsid w:val="0077592B"/>
    <w:rsid w:val="00775F8A"/>
    <w:rsid w:val="007769FA"/>
    <w:rsid w:val="007800E4"/>
    <w:rsid w:val="007805FA"/>
    <w:rsid w:val="00780972"/>
    <w:rsid w:val="00780A9E"/>
    <w:rsid w:val="00780AA2"/>
    <w:rsid w:val="00781A9D"/>
    <w:rsid w:val="00781AF0"/>
    <w:rsid w:val="00781E30"/>
    <w:rsid w:val="00782BD9"/>
    <w:rsid w:val="00783778"/>
    <w:rsid w:val="00783BA1"/>
    <w:rsid w:val="00783F0C"/>
    <w:rsid w:val="007840BB"/>
    <w:rsid w:val="007841EA"/>
    <w:rsid w:val="0078421D"/>
    <w:rsid w:val="00784FC4"/>
    <w:rsid w:val="00785927"/>
    <w:rsid w:val="00785E2E"/>
    <w:rsid w:val="00785FC2"/>
    <w:rsid w:val="007864B1"/>
    <w:rsid w:val="00790151"/>
    <w:rsid w:val="00790164"/>
    <w:rsid w:val="007908C5"/>
    <w:rsid w:val="00791772"/>
    <w:rsid w:val="00792A89"/>
    <w:rsid w:val="00792FD3"/>
    <w:rsid w:val="00794734"/>
    <w:rsid w:val="00794A1F"/>
    <w:rsid w:val="00795F22"/>
    <w:rsid w:val="00797EC8"/>
    <w:rsid w:val="007A081A"/>
    <w:rsid w:val="007A1051"/>
    <w:rsid w:val="007A1152"/>
    <w:rsid w:val="007A20AD"/>
    <w:rsid w:val="007A2A3C"/>
    <w:rsid w:val="007A35DD"/>
    <w:rsid w:val="007A3733"/>
    <w:rsid w:val="007A3934"/>
    <w:rsid w:val="007A5539"/>
    <w:rsid w:val="007A6548"/>
    <w:rsid w:val="007A6E7E"/>
    <w:rsid w:val="007A7415"/>
    <w:rsid w:val="007A7CE5"/>
    <w:rsid w:val="007B00E1"/>
    <w:rsid w:val="007B09B7"/>
    <w:rsid w:val="007B0AE2"/>
    <w:rsid w:val="007B1211"/>
    <w:rsid w:val="007B187C"/>
    <w:rsid w:val="007B1ECA"/>
    <w:rsid w:val="007B220F"/>
    <w:rsid w:val="007B22C7"/>
    <w:rsid w:val="007B3014"/>
    <w:rsid w:val="007B3B0E"/>
    <w:rsid w:val="007B3DF4"/>
    <w:rsid w:val="007B4CDF"/>
    <w:rsid w:val="007B6650"/>
    <w:rsid w:val="007B6B1E"/>
    <w:rsid w:val="007B794F"/>
    <w:rsid w:val="007B7CC9"/>
    <w:rsid w:val="007C1063"/>
    <w:rsid w:val="007C2AD4"/>
    <w:rsid w:val="007C2DD4"/>
    <w:rsid w:val="007C3B06"/>
    <w:rsid w:val="007C3E46"/>
    <w:rsid w:val="007C49D3"/>
    <w:rsid w:val="007C4F78"/>
    <w:rsid w:val="007C5024"/>
    <w:rsid w:val="007C5CBD"/>
    <w:rsid w:val="007C6FEF"/>
    <w:rsid w:val="007C73B8"/>
    <w:rsid w:val="007D00D3"/>
    <w:rsid w:val="007D012D"/>
    <w:rsid w:val="007D07AE"/>
    <w:rsid w:val="007D2582"/>
    <w:rsid w:val="007D3420"/>
    <w:rsid w:val="007D3687"/>
    <w:rsid w:val="007D4EA3"/>
    <w:rsid w:val="007D5362"/>
    <w:rsid w:val="007E000F"/>
    <w:rsid w:val="007E1135"/>
    <w:rsid w:val="007E1D38"/>
    <w:rsid w:val="007E2056"/>
    <w:rsid w:val="007E29CF"/>
    <w:rsid w:val="007E2C2E"/>
    <w:rsid w:val="007E35D8"/>
    <w:rsid w:val="007E3B2E"/>
    <w:rsid w:val="007E48DE"/>
    <w:rsid w:val="007E496A"/>
    <w:rsid w:val="007E4CD7"/>
    <w:rsid w:val="007E6661"/>
    <w:rsid w:val="007E6721"/>
    <w:rsid w:val="007F0DB7"/>
    <w:rsid w:val="007F2CDC"/>
    <w:rsid w:val="007F2E32"/>
    <w:rsid w:val="007F3880"/>
    <w:rsid w:val="007F3B8C"/>
    <w:rsid w:val="007F421B"/>
    <w:rsid w:val="007F492E"/>
    <w:rsid w:val="0080062C"/>
    <w:rsid w:val="008020B7"/>
    <w:rsid w:val="008028D5"/>
    <w:rsid w:val="0080311C"/>
    <w:rsid w:val="00803236"/>
    <w:rsid w:val="00803DFB"/>
    <w:rsid w:val="00804D26"/>
    <w:rsid w:val="00807623"/>
    <w:rsid w:val="008078E2"/>
    <w:rsid w:val="00807B53"/>
    <w:rsid w:val="00810D34"/>
    <w:rsid w:val="00811503"/>
    <w:rsid w:val="00812346"/>
    <w:rsid w:val="00812B09"/>
    <w:rsid w:val="00812EEE"/>
    <w:rsid w:val="00812F41"/>
    <w:rsid w:val="00814E45"/>
    <w:rsid w:val="00815680"/>
    <w:rsid w:val="0081620E"/>
    <w:rsid w:val="0081658F"/>
    <w:rsid w:val="0081739B"/>
    <w:rsid w:val="008175D0"/>
    <w:rsid w:val="00817884"/>
    <w:rsid w:val="008179CF"/>
    <w:rsid w:val="00817B5A"/>
    <w:rsid w:val="00817B90"/>
    <w:rsid w:val="00817C45"/>
    <w:rsid w:val="00817F37"/>
    <w:rsid w:val="00820CE5"/>
    <w:rsid w:val="00820E00"/>
    <w:rsid w:val="008213F1"/>
    <w:rsid w:val="00822141"/>
    <w:rsid w:val="00822245"/>
    <w:rsid w:val="00822C5F"/>
    <w:rsid w:val="008230BB"/>
    <w:rsid w:val="00823319"/>
    <w:rsid w:val="00823E98"/>
    <w:rsid w:val="00825ACF"/>
    <w:rsid w:val="00825D43"/>
    <w:rsid w:val="00826068"/>
    <w:rsid w:val="008263F0"/>
    <w:rsid w:val="00826547"/>
    <w:rsid w:val="008269B3"/>
    <w:rsid w:val="00830148"/>
    <w:rsid w:val="00830302"/>
    <w:rsid w:val="00830FD2"/>
    <w:rsid w:val="008316AD"/>
    <w:rsid w:val="00833286"/>
    <w:rsid w:val="0083378E"/>
    <w:rsid w:val="00833C7E"/>
    <w:rsid w:val="00834FD5"/>
    <w:rsid w:val="00835878"/>
    <w:rsid w:val="008360AE"/>
    <w:rsid w:val="00836363"/>
    <w:rsid w:val="008363A2"/>
    <w:rsid w:val="00836AF5"/>
    <w:rsid w:val="00837125"/>
    <w:rsid w:val="00840A7D"/>
    <w:rsid w:val="00841888"/>
    <w:rsid w:val="00841DAA"/>
    <w:rsid w:val="00842834"/>
    <w:rsid w:val="00842D75"/>
    <w:rsid w:val="008438D2"/>
    <w:rsid w:val="00843952"/>
    <w:rsid w:val="008445D4"/>
    <w:rsid w:val="008446F1"/>
    <w:rsid w:val="00845F4B"/>
    <w:rsid w:val="00846291"/>
    <w:rsid w:val="00846EC8"/>
    <w:rsid w:val="00846FF0"/>
    <w:rsid w:val="008470AF"/>
    <w:rsid w:val="00847435"/>
    <w:rsid w:val="00851BF3"/>
    <w:rsid w:val="0085298A"/>
    <w:rsid w:val="00852E40"/>
    <w:rsid w:val="008530EC"/>
    <w:rsid w:val="0085365F"/>
    <w:rsid w:val="0085494F"/>
    <w:rsid w:val="00854C98"/>
    <w:rsid w:val="00855458"/>
    <w:rsid w:val="00855FA3"/>
    <w:rsid w:val="0085639F"/>
    <w:rsid w:val="0085728C"/>
    <w:rsid w:val="00857DD7"/>
    <w:rsid w:val="008606DC"/>
    <w:rsid w:val="0086134D"/>
    <w:rsid w:val="008617B6"/>
    <w:rsid w:val="00861B30"/>
    <w:rsid w:val="00861C7B"/>
    <w:rsid w:val="00861FD7"/>
    <w:rsid w:val="00862C13"/>
    <w:rsid w:val="00862C4C"/>
    <w:rsid w:val="00865036"/>
    <w:rsid w:val="00865057"/>
    <w:rsid w:val="00865472"/>
    <w:rsid w:val="00865CB0"/>
    <w:rsid w:val="00865F3F"/>
    <w:rsid w:val="00867F17"/>
    <w:rsid w:val="0087080C"/>
    <w:rsid w:val="00870E37"/>
    <w:rsid w:val="00872237"/>
    <w:rsid w:val="008735D5"/>
    <w:rsid w:val="00873A3D"/>
    <w:rsid w:val="00874235"/>
    <w:rsid w:val="00874671"/>
    <w:rsid w:val="00875178"/>
    <w:rsid w:val="00875C5C"/>
    <w:rsid w:val="0087635E"/>
    <w:rsid w:val="00876880"/>
    <w:rsid w:val="00876921"/>
    <w:rsid w:val="00876B68"/>
    <w:rsid w:val="00877698"/>
    <w:rsid w:val="0088013C"/>
    <w:rsid w:val="00881070"/>
    <w:rsid w:val="00881830"/>
    <w:rsid w:val="008821C7"/>
    <w:rsid w:val="00882750"/>
    <w:rsid w:val="0088286F"/>
    <w:rsid w:val="008836BC"/>
    <w:rsid w:val="00883EAF"/>
    <w:rsid w:val="00884452"/>
    <w:rsid w:val="00885D5A"/>
    <w:rsid w:val="00886635"/>
    <w:rsid w:val="00886D40"/>
    <w:rsid w:val="008875DE"/>
    <w:rsid w:val="00887A02"/>
    <w:rsid w:val="008905D7"/>
    <w:rsid w:val="00890679"/>
    <w:rsid w:val="00890929"/>
    <w:rsid w:val="008926C3"/>
    <w:rsid w:val="00893951"/>
    <w:rsid w:val="00893FC1"/>
    <w:rsid w:val="008941F7"/>
    <w:rsid w:val="008955C5"/>
    <w:rsid w:val="00895B87"/>
    <w:rsid w:val="00896511"/>
    <w:rsid w:val="008966EC"/>
    <w:rsid w:val="00897763"/>
    <w:rsid w:val="0089787B"/>
    <w:rsid w:val="00897A5A"/>
    <w:rsid w:val="008A0709"/>
    <w:rsid w:val="008A08D2"/>
    <w:rsid w:val="008A26A7"/>
    <w:rsid w:val="008A2E7B"/>
    <w:rsid w:val="008A3162"/>
    <w:rsid w:val="008A35E6"/>
    <w:rsid w:val="008A3A4A"/>
    <w:rsid w:val="008A4196"/>
    <w:rsid w:val="008A43CB"/>
    <w:rsid w:val="008A44A5"/>
    <w:rsid w:val="008A4B8E"/>
    <w:rsid w:val="008A56FF"/>
    <w:rsid w:val="008A5C8E"/>
    <w:rsid w:val="008A67D2"/>
    <w:rsid w:val="008B01A1"/>
    <w:rsid w:val="008B1C95"/>
    <w:rsid w:val="008B30B7"/>
    <w:rsid w:val="008B474F"/>
    <w:rsid w:val="008B562E"/>
    <w:rsid w:val="008B5748"/>
    <w:rsid w:val="008B5B9D"/>
    <w:rsid w:val="008B6149"/>
    <w:rsid w:val="008B6355"/>
    <w:rsid w:val="008B6A22"/>
    <w:rsid w:val="008B6B0E"/>
    <w:rsid w:val="008B6E1A"/>
    <w:rsid w:val="008B7513"/>
    <w:rsid w:val="008B77C0"/>
    <w:rsid w:val="008C074A"/>
    <w:rsid w:val="008C10DE"/>
    <w:rsid w:val="008C184C"/>
    <w:rsid w:val="008C1B0A"/>
    <w:rsid w:val="008C203B"/>
    <w:rsid w:val="008C2078"/>
    <w:rsid w:val="008C2964"/>
    <w:rsid w:val="008C474D"/>
    <w:rsid w:val="008C4D02"/>
    <w:rsid w:val="008C520E"/>
    <w:rsid w:val="008C5CA5"/>
    <w:rsid w:val="008C5FE2"/>
    <w:rsid w:val="008C7368"/>
    <w:rsid w:val="008C73D6"/>
    <w:rsid w:val="008D0033"/>
    <w:rsid w:val="008D0C62"/>
    <w:rsid w:val="008D162B"/>
    <w:rsid w:val="008D2462"/>
    <w:rsid w:val="008D2528"/>
    <w:rsid w:val="008D2533"/>
    <w:rsid w:val="008D2B98"/>
    <w:rsid w:val="008D2CD6"/>
    <w:rsid w:val="008D39B0"/>
    <w:rsid w:val="008D462B"/>
    <w:rsid w:val="008D4939"/>
    <w:rsid w:val="008D4F0B"/>
    <w:rsid w:val="008D5193"/>
    <w:rsid w:val="008D5A07"/>
    <w:rsid w:val="008D5BCE"/>
    <w:rsid w:val="008D5DBA"/>
    <w:rsid w:val="008D61FA"/>
    <w:rsid w:val="008D6613"/>
    <w:rsid w:val="008D6632"/>
    <w:rsid w:val="008D6DBD"/>
    <w:rsid w:val="008E0296"/>
    <w:rsid w:val="008E0465"/>
    <w:rsid w:val="008E1195"/>
    <w:rsid w:val="008E203E"/>
    <w:rsid w:val="008E3AEA"/>
    <w:rsid w:val="008E3D60"/>
    <w:rsid w:val="008E517B"/>
    <w:rsid w:val="008E6B68"/>
    <w:rsid w:val="008E7390"/>
    <w:rsid w:val="008E762D"/>
    <w:rsid w:val="008F000D"/>
    <w:rsid w:val="008F0960"/>
    <w:rsid w:val="008F151B"/>
    <w:rsid w:val="008F179B"/>
    <w:rsid w:val="008F1F00"/>
    <w:rsid w:val="008F2108"/>
    <w:rsid w:val="008F307B"/>
    <w:rsid w:val="008F32A1"/>
    <w:rsid w:val="008F41BE"/>
    <w:rsid w:val="008F4712"/>
    <w:rsid w:val="008F638D"/>
    <w:rsid w:val="008F6D15"/>
    <w:rsid w:val="008F6E84"/>
    <w:rsid w:val="008F7EBB"/>
    <w:rsid w:val="008F7ED1"/>
    <w:rsid w:val="009001B6"/>
    <w:rsid w:val="0090056C"/>
    <w:rsid w:val="00900939"/>
    <w:rsid w:val="00900A35"/>
    <w:rsid w:val="00900DF0"/>
    <w:rsid w:val="009031E4"/>
    <w:rsid w:val="00903621"/>
    <w:rsid w:val="0090402B"/>
    <w:rsid w:val="009045EB"/>
    <w:rsid w:val="009050AE"/>
    <w:rsid w:val="0090513E"/>
    <w:rsid w:val="00905898"/>
    <w:rsid w:val="00906329"/>
    <w:rsid w:val="00906339"/>
    <w:rsid w:val="0090652D"/>
    <w:rsid w:val="00907426"/>
    <w:rsid w:val="009075BC"/>
    <w:rsid w:val="009079F0"/>
    <w:rsid w:val="00907EE2"/>
    <w:rsid w:val="00910F11"/>
    <w:rsid w:val="009112B6"/>
    <w:rsid w:val="009113AE"/>
    <w:rsid w:val="00911F60"/>
    <w:rsid w:val="0091240D"/>
    <w:rsid w:val="00912EB2"/>
    <w:rsid w:val="00912F5E"/>
    <w:rsid w:val="0091347C"/>
    <w:rsid w:val="00913DAF"/>
    <w:rsid w:val="00914284"/>
    <w:rsid w:val="00914550"/>
    <w:rsid w:val="0091487A"/>
    <w:rsid w:val="00914E36"/>
    <w:rsid w:val="00915300"/>
    <w:rsid w:val="0091657F"/>
    <w:rsid w:val="009173B9"/>
    <w:rsid w:val="00917AE1"/>
    <w:rsid w:val="009202B1"/>
    <w:rsid w:val="0092042A"/>
    <w:rsid w:val="009207AD"/>
    <w:rsid w:val="009210A5"/>
    <w:rsid w:val="00921355"/>
    <w:rsid w:val="009216CA"/>
    <w:rsid w:val="00922466"/>
    <w:rsid w:val="00922808"/>
    <w:rsid w:val="00922934"/>
    <w:rsid w:val="00922C07"/>
    <w:rsid w:val="00923CCF"/>
    <w:rsid w:val="009245CB"/>
    <w:rsid w:val="00925074"/>
    <w:rsid w:val="009259EF"/>
    <w:rsid w:val="00927725"/>
    <w:rsid w:val="00927BF5"/>
    <w:rsid w:val="00930782"/>
    <w:rsid w:val="00930FFB"/>
    <w:rsid w:val="00931452"/>
    <w:rsid w:val="00931A14"/>
    <w:rsid w:val="009320E8"/>
    <w:rsid w:val="009332EE"/>
    <w:rsid w:val="0093355A"/>
    <w:rsid w:val="009335BA"/>
    <w:rsid w:val="00934660"/>
    <w:rsid w:val="00934E21"/>
    <w:rsid w:val="00934FF9"/>
    <w:rsid w:val="00936198"/>
    <w:rsid w:val="0093668C"/>
    <w:rsid w:val="009368DE"/>
    <w:rsid w:val="00936B44"/>
    <w:rsid w:val="00936EC8"/>
    <w:rsid w:val="00937D02"/>
    <w:rsid w:val="00940BF3"/>
    <w:rsid w:val="009416FE"/>
    <w:rsid w:val="009417E1"/>
    <w:rsid w:val="0094189E"/>
    <w:rsid w:val="00942439"/>
    <w:rsid w:val="00942AE0"/>
    <w:rsid w:val="00945B17"/>
    <w:rsid w:val="00945C13"/>
    <w:rsid w:val="00945D12"/>
    <w:rsid w:val="00945ECB"/>
    <w:rsid w:val="00947933"/>
    <w:rsid w:val="00947F9D"/>
    <w:rsid w:val="00950381"/>
    <w:rsid w:val="00951A36"/>
    <w:rsid w:val="00953C4E"/>
    <w:rsid w:val="00960A89"/>
    <w:rsid w:val="00961224"/>
    <w:rsid w:val="00962287"/>
    <w:rsid w:val="00962690"/>
    <w:rsid w:val="00963DDA"/>
    <w:rsid w:val="009643F6"/>
    <w:rsid w:val="00964564"/>
    <w:rsid w:val="00970734"/>
    <w:rsid w:val="00971077"/>
    <w:rsid w:val="00971B25"/>
    <w:rsid w:val="0097220B"/>
    <w:rsid w:val="0097266B"/>
    <w:rsid w:val="00972EDB"/>
    <w:rsid w:val="00973FD3"/>
    <w:rsid w:val="00973FE6"/>
    <w:rsid w:val="009740C4"/>
    <w:rsid w:val="00975699"/>
    <w:rsid w:val="00976F69"/>
    <w:rsid w:val="0098024A"/>
    <w:rsid w:val="009817D1"/>
    <w:rsid w:val="00981F79"/>
    <w:rsid w:val="009825C9"/>
    <w:rsid w:val="009835FE"/>
    <w:rsid w:val="00984A8A"/>
    <w:rsid w:val="009850EF"/>
    <w:rsid w:val="00985169"/>
    <w:rsid w:val="00985278"/>
    <w:rsid w:val="009868FC"/>
    <w:rsid w:val="00986FF3"/>
    <w:rsid w:val="00987598"/>
    <w:rsid w:val="00990A70"/>
    <w:rsid w:val="00991558"/>
    <w:rsid w:val="00991A16"/>
    <w:rsid w:val="00992433"/>
    <w:rsid w:val="00992BE2"/>
    <w:rsid w:val="00993520"/>
    <w:rsid w:val="009941C2"/>
    <w:rsid w:val="0099562E"/>
    <w:rsid w:val="0099579E"/>
    <w:rsid w:val="00996000"/>
    <w:rsid w:val="00996DDC"/>
    <w:rsid w:val="00997288"/>
    <w:rsid w:val="0099744B"/>
    <w:rsid w:val="009A2E41"/>
    <w:rsid w:val="009A52C1"/>
    <w:rsid w:val="009A5EA7"/>
    <w:rsid w:val="009A6AB7"/>
    <w:rsid w:val="009B3EDA"/>
    <w:rsid w:val="009B455D"/>
    <w:rsid w:val="009B45B3"/>
    <w:rsid w:val="009B4E8F"/>
    <w:rsid w:val="009B5EBC"/>
    <w:rsid w:val="009B71D6"/>
    <w:rsid w:val="009B7769"/>
    <w:rsid w:val="009C2436"/>
    <w:rsid w:val="009C2A3B"/>
    <w:rsid w:val="009C441C"/>
    <w:rsid w:val="009C4C6F"/>
    <w:rsid w:val="009C50AA"/>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4626"/>
    <w:rsid w:val="009D5597"/>
    <w:rsid w:val="009D58C4"/>
    <w:rsid w:val="009D58D1"/>
    <w:rsid w:val="009D702B"/>
    <w:rsid w:val="009D7565"/>
    <w:rsid w:val="009D7787"/>
    <w:rsid w:val="009D7D9C"/>
    <w:rsid w:val="009E02C9"/>
    <w:rsid w:val="009E121C"/>
    <w:rsid w:val="009E13A6"/>
    <w:rsid w:val="009E161B"/>
    <w:rsid w:val="009E1B98"/>
    <w:rsid w:val="009E23CD"/>
    <w:rsid w:val="009E2E51"/>
    <w:rsid w:val="009E39DC"/>
    <w:rsid w:val="009E3B96"/>
    <w:rsid w:val="009E3E51"/>
    <w:rsid w:val="009E3FAC"/>
    <w:rsid w:val="009E4153"/>
    <w:rsid w:val="009E5378"/>
    <w:rsid w:val="009E56B4"/>
    <w:rsid w:val="009E5881"/>
    <w:rsid w:val="009E6D68"/>
    <w:rsid w:val="009E7BE8"/>
    <w:rsid w:val="009E7F39"/>
    <w:rsid w:val="009F029A"/>
    <w:rsid w:val="009F0DA4"/>
    <w:rsid w:val="009F1B61"/>
    <w:rsid w:val="009F28C9"/>
    <w:rsid w:val="009F2C50"/>
    <w:rsid w:val="009F3C2E"/>
    <w:rsid w:val="009F4081"/>
    <w:rsid w:val="009F43C3"/>
    <w:rsid w:val="009F4A70"/>
    <w:rsid w:val="009F4B88"/>
    <w:rsid w:val="009F4D28"/>
    <w:rsid w:val="009F6110"/>
    <w:rsid w:val="009F615E"/>
    <w:rsid w:val="009F6933"/>
    <w:rsid w:val="009F6EDF"/>
    <w:rsid w:val="009F7D43"/>
    <w:rsid w:val="00A012D0"/>
    <w:rsid w:val="00A01523"/>
    <w:rsid w:val="00A015E7"/>
    <w:rsid w:val="00A02D67"/>
    <w:rsid w:val="00A0389C"/>
    <w:rsid w:val="00A043FE"/>
    <w:rsid w:val="00A04FF6"/>
    <w:rsid w:val="00A05729"/>
    <w:rsid w:val="00A05803"/>
    <w:rsid w:val="00A05916"/>
    <w:rsid w:val="00A06E1B"/>
    <w:rsid w:val="00A0794D"/>
    <w:rsid w:val="00A10898"/>
    <w:rsid w:val="00A10EFF"/>
    <w:rsid w:val="00A1290A"/>
    <w:rsid w:val="00A13975"/>
    <w:rsid w:val="00A16741"/>
    <w:rsid w:val="00A1701D"/>
    <w:rsid w:val="00A209C7"/>
    <w:rsid w:val="00A20EC8"/>
    <w:rsid w:val="00A2114F"/>
    <w:rsid w:val="00A218A7"/>
    <w:rsid w:val="00A21FBD"/>
    <w:rsid w:val="00A2216E"/>
    <w:rsid w:val="00A22A96"/>
    <w:rsid w:val="00A233D3"/>
    <w:rsid w:val="00A2370B"/>
    <w:rsid w:val="00A24782"/>
    <w:rsid w:val="00A24F38"/>
    <w:rsid w:val="00A25885"/>
    <w:rsid w:val="00A265F3"/>
    <w:rsid w:val="00A266B1"/>
    <w:rsid w:val="00A26CAA"/>
    <w:rsid w:val="00A26CCB"/>
    <w:rsid w:val="00A27AFB"/>
    <w:rsid w:val="00A304C5"/>
    <w:rsid w:val="00A31536"/>
    <w:rsid w:val="00A31956"/>
    <w:rsid w:val="00A3399F"/>
    <w:rsid w:val="00A33C0B"/>
    <w:rsid w:val="00A33DC9"/>
    <w:rsid w:val="00A33F77"/>
    <w:rsid w:val="00A3490C"/>
    <w:rsid w:val="00A34A62"/>
    <w:rsid w:val="00A35831"/>
    <w:rsid w:val="00A36CCE"/>
    <w:rsid w:val="00A36E14"/>
    <w:rsid w:val="00A37179"/>
    <w:rsid w:val="00A3743F"/>
    <w:rsid w:val="00A378E5"/>
    <w:rsid w:val="00A37DA4"/>
    <w:rsid w:val="00A40872"/>
    <w:rsid w:val="00A412EF"/>
    <w:rsid w:val="00A42EF2"/>
    <w:rsid w:val="00A4355E"/>
    <w:rsid w:val="00A43EAC"/>
    <w:rsid w:val="00A440CE"/>
    <w:rsid w:val="00A44D84"/>
    <w:rsid w:val="00A4560F"/>
    <w:rsid w:val="00A45BD2"/>
    <w:rsid w:val="00A46829"/>
    <w:rsid w:val="00A46F60"/>
    <w:rsid w:val="00A4716C"/>
    <w:rsid w:val="00A479EA"/>
    <w:rsid w:val="00A50436"/>
    <w:rsid w:val="00A5086E"/>
    <w:rsid w:val="00A5275D"/>
    <w:rsid w:val="00A52A12"/>
    <w:rsid w:val="00A52ED5"/>
    <w:rsid w:val="00A5372E"/>
    <w:rsid w:val="00A54194"/>
    <w:rsid w:val="00A54BC7"/>
    <w:rsid w:val="00A54E6E"/>
    <w:rsid w:val="00A5515B"/>
    <w:rsid w:val="00A5534B"/>
    <w:rsid w:val="00A56953"/>
    <w:rsid w:val="00A5774E"/>
    <w:rsid w:val="00A578D4"/>
    <w:rsid w:val="00A60EBF"/>
    <w:rsid w:val="00A61015"/>
    <w:rsid w:val="00A61324"/>
    <w:rsid w:val="00A61D6F"/>
    <w:rsid w:val="00A61D7A"/>
    <w:rsid w:val="00A61E5B"/>
    <w:rsid w:val="00A62101"/>
    <w:rsid w:val="00A63622"/>
    <w:rsid w:val="00A64735"/>
    <w:rsid w:val="00A64741"/>
    <w:rsid w:val="00A64A5F"/>
    <w:rsid w:val="00A653BF"/>
    <w:rsid w:val="00A654E5"/>
    <w:rsid w:val="00A659E2"/>
    <w:rsid w:val="00A65DBF"/>
    <w:rsid w:val="00A65E71"/>
    <w:rsid w:val="00A65F01"/>
    <w:rsid w:val="00A66936"/>
    <w:rsid w:val="00A66C22"/>
    <w:rsid w:val="00A7085C"/>
    <w:rsid w:val="00A70C84"/>
    <w:rsid w:val="00A72F5E"/>
    <w:rsid w:val="00A7322E"/>
    <w:rsid w:val="00A73FFB"/>
    <w:rsid w:val="00A74311"/>
    <w:rsid w:val="00A749E9"/>
    <w:rsid w:val="00A757FC"/>
    <w:rsid w:val="00A76523"/>
    <w:rsid w:val="00A766F9"/>
    <w:rsid w:val="00A8035D"/>
    <w:rsid w:val="00A807A3"/>
    <w:rsid w:val="00A80D96"/>
    <w:rsid w:val="00A81E2E"/>
    <w:rsid w:val="00A8265A"/>
    <w:rsid w:val="00A833D0"/>
    <w:rsid w:val="00A83F16"/>
    <w:rsid w:val="00A842A9"/>
    <w:rsid w:val="00A84303"/>
    <w:rsid w:val="00A84D22"/>
    <w:rsid w:val="00A8510A"/>
    <w:rsid w:val="00A85D7B"/>
    <w:rsid w:val="00A860D4"/>
    <w:rsid w:val="00A860F0"/>
    <w:rsid w:val="00A8651D"/>
    <w:rsid w:val="00A87E35"/>
    <w:rsid w:val="00A90276"/>
    <w:rsid w:val="00A9067D"/>
    <w:rsid w:val="00A90807"/>
    <w:rsid w:val="00A91BFE"/>
    <w:rsid w:val="00A92240"/>
    <w:rsid w:val="00A931DE"/>
    <w:rsid w:val="00A93D89"/>
    <w:rsid w:val="00A94EBF"/>
    <w:rsid w:val="00A95566"/>
    <w:rsid w:val="00A95A99"/>
    <w:rsid w:val="00A95C2D"/>
    <w:rsid w:val="00A95EB3"/>
    <w:rsid w:val="00A964C1"/>
    <w:rsid w:val="00AA0AB4"/>
    <w:rsid w:val="00AA1034"/>
    <w:rsid w:val="00AA28FC"/>
    <w:rsid w:val="00AA45C4"/>
    <w:rsid w:val="00AA4A4A"/>
    <w:rsid w:val="00AA548E"/>
    <w:rsid w:val="00AA5C5A"/>
    <w:rsid w:val="00AA6178"/>
    <w:rsid w:val="00AA7978"/>
    <w:rsid w:val="00AA7995"/>
    <w:rsid w:val="00AB08C1"/>
    <w:rsid w:val="00AB2251"/>
    <w:rsid w:val="00AB2BC1"/>
    <w:rsid w:val="00AB2C4F"/>
    <w:rsid w:val="00AB5672"/>
    <w:rsid w:val="00AB5F73"/>
    <w:rsid w:val="00AB6968"/>
    <w:rsid w:val="00AB77C7"/>
    <w:rsid w:val="00AC014D"/>
    <w:rsid w:val="00AC2EB4"/>
    <w:rsid w:val="00AC3F25"/>
    <w:rsid w:val="00AC409E"/>
    <w:rsid w:val="00AC42D7"/>
    <w:rsid w:val="00AC43E5"/>
    <w:rsid w:val="00AC4A08"/>
    <w:rsid w:val="00AC4A8D"/>
    <w:rsid w:val="00AC4FFA"/>
    <w:rsid w:val="00AC7204"/>
    <w:rsid w:val="00AC7EA1"/>
    <w:rsid w:val="00AD0771"/>
    <w:rsid w:val="00AD07F3"/>
    <w:rsid w:val="00AD0B76"/>
    <w:rsid w:val="00AD0DB8"/>
    <w:rsid w:val="00AD12A0"/>
    <w:rsid w:val="00AD1F22"/>
    <w:rsid w:val="00AD21FB"/>
    <w:rsid w:val="00AD3629"/>
    <w:rsid w:val="00AD3C01"/>
    <w:rsid w:val="00AD427A"/>
    <w:rsid w:val="00AD43BF"/>
    <w:rsid w:val="00AD445A"/>
    <w:rsid w:val="00AD4625"/>
    <w:rsid w:val="00AD469C"/>
    <w:rsid w:val="00AD4DBC"/>
    <w:rsid w:val="00AD58D7"/>
    <w:rsid w:val="00AD5DA0"/>
    <w:rsid w:val="00AD5E93"/>
    <w:rsid w:val="00AD5FC5"/>
    <w:rsid w:val="00AD6ADC"/>
    <w:rsid w:val="00AD7175"/>
    <w:rsid w:val="00AD7D0B"/>
    <w:rsid w:val="00AE056C"/>
    <w:rsid w:val="00AE0E93"/>
    <w:rsid w:val="00AE1258"/>
    <w:rsid w:val="00AE157F"/>
    <w:rsid w:val="00AE22A4"/>
    <w:rsid w:val="00AE32D0"/>
    <w:rsid w:val="00AE37B8"/>
    <w:rsid w:val="00AE3A0E"/>
    <w:rsid w:val="00AE49C7"/>
    <w:rsid w:val="00AE5BCC"/>
    <w:rsid w:val="00AE6208"/>
    <w:rsid w:val="00AE665F"/>
    <w:rsid w:val="00AE67D7"/>
    <w:rsid w:val="00AE719F"/>
    <w:rsid w:val="00AF03C9"/>
    <w:rsid w:val="00AF0428"/>
    <w:rsid w:val="00AF0CAE"/>
    <w:rsid w:val="00AF2516"/>
    <w:rsid w:val="00AF3BFA"/>
    <w:rsid w:val="00AF3E3E"/>
    <w:rsid w:val="00AF3F47"/>
    <w:rsid w:val="00AF490E"/>
    <w:rsid w:val="00AF4B8F"/>
    <w:rsid w:val="00AF570B"/>
    <w:rsid w:val="00AF57F6"/>
    <w:rsid w:val="00AF5FE4"/>
    <w:rsid w:val="00AF629B"/>
    <w:rsid w:val="00AF67A4"/>
    <w:rsid w:val="00AF6C11"/>
    <w:rsid w:val="00AF73CD"/>
    <w:rsid w:val="00B045DF"/>
    <w:rsid w:val="00B04D8B"/>
    <w:rsid w:val="00B05533"/>
    <w:rsid w:val="00B05D88"/>
    <w:rsid w:val="00B068F4"/>
    <w:rsid w:val="00B06FFF"/>
    <w:rsid w:val="00B075DE"/>
    <w:rsid w:val="00B07704"/>
    <w:rsid w:val="00B07E37"/>
    <w:rsid w:val="00B11100"/>
    <w:rsid w:val="00B11C81"/>
    <w:rsid w:val="00B11D1A"/>
    <w:rsid w:val="00B11E5B"/>
    <w:rsid w:val="00B12270"/>
    <w:rsid w:val="00B12E10"/>
    <w:rsid w:val="00B13608"/>
    <w:rsid w:val="00B13A08"/>
    <w:rsid w:val="00B146AF"/>
    <w:rsid w:val="00B146EB"/>
    <w:rsid w:val="00B14857"/>
    <w:rsid w:val="00B14A28"/>
    <w:rsid w:val="00B14ABA"/>
    <w:rsid w:val="00B155F6"/>
    <w:rsid w:val="00B210A2"/>
    <w:rsid w:val="00B216E3"/>
    <w:rsid w:val="00B217E8"/>
    <w:rsid w:val="00B21E03"/>
    <w:rsid w:val="00B22FC7"/>
    <w:rsid w:val="00B23540"/>
    <w:rsid w:val="00B2360F"/>
    <w:rsid w:val="00B236E4"/>
    <w:rsid w:val="00B24B12"/>
    <w:rsid w:val="00B258FE"/>
    <w:rsid w:val="00B26085"/>
    <w:rsid w:val="00B26BB7"/>
    <w:rsid w:val="00B30888"/>
    <w:rsid w:val="00B3107C"/>
    <w:rsid w:val="00B310CB"/>
    <w:rsid w:val="00B31E6F"/>
    <w:rsid w:val="00B32AE3"/>
    <w:rsid w:val="00B32D74"/>
    <w:rsid w:val="00B3398A"/>
    <w:rsid w:val="00B35C62"/>
    <w:rsid w:val="00B35E0E"/>
    <w:rsid w:val="00B36C27"/>
    <w:rsid w:val="00B37C7B"/>
    <w:rsid w:val="00B40231"/>
    <w:rsid w:val="00B407F3"/>
    <w:rsid w:val="00B41911"/>
    <w:rsid w:val="00B429F7"/>
    <w:rsid w:val="00B4513A"/>
    <w:rsid w:val="00B45526"/>
    <w:rsid w:val="00B46787"/>
    <w:rsid w:val="00B501B5"/>
    <w:rsid w:val="00B508E9"/>
    <w:rsid w:val="00B50A32"/>
    <w:rsid w:val="00B512B9"/>
    <w:rsid w:val="00B51417"/>
    <w:rsid w:val="00B519A3"/>
    <w:rsid w:val="00B523D5"/>
    <w:rsid w:val="00B524AB"/>
    <w:rsid w:val="00B52B1B"/>
    <w:rsid w:val="00B52E64"/>
    <w:rsid w:val="00B531F1"/>
    <w:rsid w:val="00B54027"/>
    <w:rsid w:val="00B54422"/>
    <w:rsid w:val="00B55F29"/>
    <w:rsid w:val="00B562F0"/>
    <w:rsid w:val="00B56E5D"/>
    <w:rsid w:val="00B57587"/>
    <w:rsid w:val="00B60F8C"/>
    <w:rsid w:val="00B6365C"/>
    <w:rsid w:val="00B63878"/>
    <w:rsid w:val="00B63B8E"/>
    <w:rsid w:val="00B64DF2"/>
    <w:rsid w:val="00B64ED4"/>
    <w:rsid w:val="00B663B8"/>
    <w:rsid w:val="00B67C28"/>
    <w:rsid w:val="00B70517"/>
    <w:rsid w:val="00B70664"/>
    <w:rsid w:val="00B713D0"/>
    <w:rsid w:val="00B715C6"/>
    <w:rsid w:val="00B71ED5"/>
    <w:rsid w:val="00B74EE2"/>
    <w:rsid w:val="00B75272"/>
    <w:rsid w:val="00B75BB3"/>
    <w:rsid w:val="00B75CFC"/>
    <w:rsid w:val="00B76878"/>
    <w:rsid w:val="00B76A44"/>
    <w:rsid w:val="00B76BFB"/>
    <w:rsid w:val="00B76E07"/>
    <w:rsid w:val="00B802C9"/>
    <w:rsid w:val="00B8045B"/>
    <w:rsid w:val="00B8210E"/>
    <w:rsid w:val="00B831D5"/>
    <w:rsid w:val="00B8325D"/>
    <w:rsid w:val="00B83574"/>
    <w:rsid w:val="00B84B13"/>
    <w:rsid w:val="00B84D00"/>
    <w:rsid w:val="00B8546D"/>
    <w:rsid w:val="00B85E95"/>
    <w:rsid w:val="00B85EED"/>
    <w:rsid w:val="00B86EF9"/>
    <w:rsid w:val="00B875C0"/>
    <w:rsid w:val="00B9035C"/>
    <w:rsid w:val="00B9185F"/>
    <w:rsid w:val="00B922CA"/>
    <w:rsid w:val="00B95925"/>
    <w:rsid w:val="00B96A3D"/>
    <w:rsid w:val="00B97BD5"/>
    <w:rsid w:val="00B97EF6"/>
    <w:rsid w:val="00BA05E5"/>
    <w:rsid w:val="00BA090D"/>
    <w:rsid w:val="00BA194E"/>
    <w:rsid w:val="00BA1A0B"/>
    <w:rsid w:val="00BA24D2"/>
    <w:rsid w:val="00BA26FC"/>
    <w:rsid w:val="00BA293F"/>
    <w:rsid w:val="00BA29F9"/>
    <w:rsid w:val="00BA2D78"/>
    <w:rsid w:val="00BA3102"/>
    <w:rsid w:val="00BA3B2B"/>
    <w:rsid w:val="00BA3CFB"/>
    <w:rsid w:val="00BA4EA6"/>
    <w:rsid w:val="00BA657A"/>
    <w:rsid w:val="00BA698B"/>
    <w:rsid w:val="00BA7F63"/>
    <w:rsid w:val="00BB0534"/>
    <w:rsid w:val="00BB0DB8"/>
    <w:rsid w:val="00BB0F8F"/>
    <w:rsid w:val="00BB1176"/>
    <w:rsid w:val="00BB13D7"/>
    <w:rsid w:val="00BB1979"/>
    <w:rsid w:val="00BB24CA"/>
    <w:rsid w:val="00BB24F7"/>
    <w:rsid w:val="00BB2C8C"/>
    <w:rsid w:val="00BB30D2"/>
    <w:rsid w:val="00BB348E"/>
    <w:rsid w:val="00BB354F"/>
    <w:rsid w:val="00BB36A8"/>
    <w:rsid w:val="00BB4777"/>
    <w:rsid w:val="00BB4EEB"/>
    <w:rsid w:val="00BB5B0A"/>
    <w:rsid w:val="00BB5B74"/>
    <w:rsid w:val="00BB6E7C"/>
    <w:rsid w:val="00BB7A47"/>
    <w:rsid w:val="00BC06C3"/>
    <w:rsid w:val="00BC1F06"/>
    <w:rsid w:val="00BC4B1E"/>
    <w:rsid w:val="00BC55DE"/>
    <w:rsid w:val="00BC5C7E"/>
    <w:rsid w:val="00BC67A3"/>
    <w:rsid w:val="00BD019D"/>
    <w:rsid w:val="00BD0BDE"/>
    <w:rsid w:val="00BD1988"/>
    <w:rsid w:val="00BD481F"/>
    <w:rsid w:val="00BD4AA6"/>
    <w:rsid w:val="00BD4F56"/>
    <w:rsid w:val="00BD4FD8"/>
    <w:rsid w:val="00BE0304"/>
    <w:rsid w:val="00BE17D6"/>
    <w:rsid w:val="00BE1981"/>
    <w:rsid w:val="00BE19A2"/>
    <w:rsid w:val="00BE2043"/>
    <w:rsid w:val="00BE25C9"/>
    <w:rsid w:val="00BE3507"/>
    <w:rsid w:val="00BE37E1"/>
    <w:rsid w:val="00BE4713"/>
    <w:rsid w:val="00BE4E81"/>
    <w:rsid w:val="00BE5BD9"/>
    <w:rsid w:val="00BE5EA8"/>
    <w:rsid w:val="00BE662B"/>
    <w:rsid w:val="00BE6BBF"/>
    <w:rsid w:val="00BE78A4"/>
    <w:rsid w:val="00BF1182"/>
    <w:rsid w:val="00BF4C43"/>
    <w:rsid w:val="00BF5FB6"/>
    <w:rsid w:val="00BF778F"/>
    <w:rsid w:val="00BF7D4A"/>
    <w:rsid w:val="00C0063A"/>
    <w:rsid w:val="00C017BF"/>
    <w:rsid w:val="00C0199F"/>
    <w:rsid w:val="00C01E70"/>
    <w:rsid w:val="00C02983"/>
    <w:rsid w:val="00C03981"/>
    <w:rsid w:val="00C03F37"/>
    <w:rsid w:val="00C04218"/>
    <w:rsid w:val="00C043E0"/>
    <w:rsid w:val="00C05009"/>
    <w:rsid w:val="00C0565A"/>
    <w:rsid w:val="00C0680D"/>
    <w:rsid w:val="00C07042"/>
    <w:rsid w:val="00C0704F"/>
    <w:rsid w:val="00C0708D"/>
    <w:rsid w:val="00C07844"/>
    <w:rsid w:val="00C10C95"/>
    <w:rsid w:val="00C114D2"/>
    <w:rsid w:val="00C118E6"/>
    <w:rsid w:val="00C11B45"/>
    <w:rsid w:val="00C11E3E"/>
    <w:rsid w:val="00C14AB0"/>
    <w:rsid w:val="00C15225"/>
    <w:rsid w:val="00C15CEE"/>
    <w:rsid w:val="00C15E9D"/>
    <w:rsid w:val="00C167D1"/>
    <w:rsid w:val="00C17130"/>
    <w:rsid w:val="00C17D3D"/>
    <w:rsid w:val="00C2001B"/>
    <w:rsid w:val="00C20DA7"/>
    <w:rsid w:val="00C212AB"/>
    <w:rsid w:val="00C214F0"/>
    <w:rsid w:val="00C21CC2"/>
    <w:rsid w:val="00C23343"/>
    <w:rsid w:val="00C23B27"/>
    <w:rsid w:val="00C26241"/>
    <w:rsid w:val="00C26422"/>
    <w:rsid w:val="00C26C7C"/>
    <w:rsid w:val="00C2725C"/>
    <w:rsid w:val="00C31030"/>
    <w:rsid w:val="00C3269F"/>
    <w:rsid w:val="00C3288D"/>
    <w:rsid w:val="00C33A1B"/>
    <w:rsid w:val="00C342DB"/>
    <w:rsid w:val="00C34F0D"/>
    <w:rsid w:val="00C378CB"/>
    <w:rsid w:val="00C40267"/>
    <w:rsid w:val="00C40EF8"/>
    <w:rsid w:val="00C4152A"/>
    <w:rsid w:val="00C417FE"/>
    <w:rsid w:val="00C42785"/>
    <w:rsid w:val="00C43321"/>
    <w:rsid w:val="00C44280"/>
    <w:rsid w:val="00C44A63"/>
    <w:rsid w:val="00C44F0C"/>
    <w:rsid w:val="00C45243"/>
    <w:rsid w:val="00C45B43"/>
    <w:rsid w:val="00C46031"/>
    <w:rsid w:val="00C4681F"/>
    <w:rsid w:val="00C47CB8"/>
    <w:rsid w:val="00C50450"/>
    <w:rsid w:val="00C504ED"/>
    <w:rsid w:val="00C5098F"/>
    <w:rsid w:val="00C52184"/>
    <w:rsid w:val="00C5255F"/>
    <w:rsid w:val="00C53234"/>
    <w:rsid w:val="00C533F3"/>
    <w:rsid w:val="00C53989"/>
    <w:rsid w:val="00C53AF1"/>
    <w:rsid w:val="00C53E83"/>
    <w:rsid w:val="00C5470E"/>
    <w:rsid w:val="00C54865"/>
    <w:rsid w:val="00C54F52"/>
    <w:rsid w:val="00C553B7"/>
    <w:rsid w:val="00C5798E"/>
    <w:rsid w:val="00C57D4A"/>
    <w:rsid w:val="00C60A09"/>
    <w:rsid w:val="00C615A6"/>
    <w:rsid w:val="00C61F13"/>
    <w:rsid w:val="00C62AF8"/>
    <w:rsid w:val="00C62F2D"/>
    <w:rsid w:val="00C64AE9"/>
    <w:rsid w:val="00C65356"/>
    <w:rsid w:val="00C654B2"/>
    <w:rsid w:val="00C6562F"/>
    <w:rsid w:val="00C65A41"/>
    <w:rsid w:val="00C65EF7"/>
    <w:rsid w:val="00C674D2"/>
    <w:rsid w:val="00C67C95"/>
    <w:rsid w:val="00C67EE6"/>
    <w:rsid w:val="00C70497"/>
    <w:rsid w:val="00C70D5A"/>
    <w:rsid w:val="00C71284"/>
    <w:rsid w:val="00C72121"/>
    <w:rsid w:val="00C72DC6"/>
    <w:rsid w:val="00C7307F"/>
    <w:rsid w:val="00C7375E"/>
    <w:rsid w:val="00C7463A"/>
    <w:rsid w:val="00C74CA2"/>
    <w:rsid w:val="00C756E0"/>
    <w:rsid w:val="00C75DC5"/>
    <w:rsid w:val="00C75F35"/>
    <w:rsid w:val="00C75F58"/>
    <w:rsid w:val="00C7667D"/>
    <w:rsid w:val="00C7765F"/>
    <w:rsid w:val="00C77E8A"/>
    <w:rsid w:val="00C81238"/>
    <w:rsid w:val="00C81F24"/>
    <w:rsid w:val="00C84B57"/>
    <w:rsid w:val="00C86189"/>
    <w:rsid w:val="00C86903"/>
    <w:rsid w:val="00C869F3"/>
    <w:rsid w:val="00C87B7D"/>
    <w:rsid w:val="00C90B5C"/>
    <w:rsid w:val="00C91119"/>
    <w:rsid w:val="00C91249"/>
    <w:rsid w:val="00C92B71"/>
    <w:rsid w:val="00C93A1C"/>
    <w:rsid w:val="00C9495E"/>
    <w:rsid w:val="00C94E7E"/>
    <w:rsid w:val="00C96E67"/>
    <w:rsid w:val="00C97C9B"/>
    <w:rsid w:val="00CA0008"/>
    <w:rsid w:val="00CA08AE"/>
    <w:rsid w:val="00CA0E3A"/>
    <w:rsid w:val="00CA12F4"/>
    <w:rsid w:val="00CA1C47"/>
    <w:rsid w:val="00CA3333"/>
    <w:rsid w:val="00CA3A19"/>
    <w:rsid w:val="00CA4F93"/>
    <w:rsid w:val="00CA63FB"/>
    <w:rsid w:val="00CA6A22"/>
    <w:rsid w:val="00CA6E12"/>
    <w:rsid w:val="00CA7434"/>
    <w:rsid w:val="00CB004D"/>
    <w:rsid w:val="00CB08D8"/>
    <w:rsid w:val="00CB0B0E"/>
    <w:rsid w:val="00CB0B66"/>
    <w:rsid w:val="00CB0E84"/>
    <w:rsid w:val="00CB1F67"/>
    <w:rsid w:val="00CB34CC"/>
    <w:rsid w:val="00CB3AB0"/>
    <w:rsid w:val="00CB42F2"/>
    <w:rsid w:val="00CB4618"/>
    <w:rsid w:val="00CB67BD"/>
    <w:rsid w:val="00CB710A"/>
    <w:rsid w:val="00CC04CB"/>
    <w:rsid w:val="00CC04D2"/>
    <w:rsid w:val="00CC0E0F"/>
    <w:rsid w:val="00CC14C4"/>
    <w:rsid w:val="00CC17D6"/>
    <w:rsid w:val="00CC3B3F"/>
    <w:rsid w:val="00CC4EAB"/>
    <w:rsid w:val="00CC5527"/>
    <w:rsid w:val="00CD04C5"/>
    <w:rsid w:val="00CD06B5"/>
    <w:rsid w:val="00CD1C68"/>
    <w:rsid w:val="00CD312E"/>
    <w:rsid w:val="00CD32A8"/>
    <w:rsid w:val="00CD39BC"/>
    <w:rsid w:val="00CD437D"/>
    <w:rsid w:val="00CD46D5"/>
    <w:rsid w:val="00CD682B"/>
    <w:rsid w:val="00CD7494"/>
    <w:rsid w:val="00CD754D"/>
    <w:rsid w:val="00CD76D3"/>
    <w:rsid w:val="00CD7C27"/>
    <w:rsid w:val="00CD7F80"/>
    <w:rsid w:val="00CE02AD"/>
    <w:rsid w:val="00CE053C"/>
    <w:rsid w:val="00CE080E"/>
    <w:rsid w:val="00CE10A4"/>
    <w:rsid w:val="00CE10E3"/>
    <w:rsid w:val="00CE1130"/>
    <w:rsid w:val="00CE186F"/>
    <w:rsid w:val="00CE23AA"/>
    <w:rsid w:val="00CE295E"/>
    <w:rsid w:val="00CE2B42"/>
    <w:rsid w:val="00CE2FED"/>
    <w:rsid w:val="00CE319B"/>
    <w:rsid w:val="00CE34FC"/>
    <w:rsid w:val="00CE38D4"/>
    <w:rsid w:val="00CE3EAE"/>
    <w:rsid w:val="00CE40E3"/>
    <w:rsid w:val="00CE4A86"/>
    <w:rsid w:val="00CE4CAE"/>
    <w:rsid w:val="00CE55DA"/>
    <w:rsid w:val="00CE69C0"/>
    <w:rsid w:val="00CE7C58"/>
    <w:rsid w:val="00CF021C"/>
    <w:rsid w:val="00CF0D25"/>
    <w:rsid w:val="00CF0D61"/>
    <w:rsid w:val="00CF1462"/>
    <w:rsid w:val="00CF3451"/>
    <w:rsid w:val="00CF38F4"/>
    <w:rsid w:val="00CF44B5"/>
    <w:rsid w:val="00CF5879"/>
    <w:rsid w:val="00CF7E51"/>
    <w:rsid w:val="00D00375"/>
    <w:rsid w:val="00D01935"/>
    <w:rsid w:val="00D022DC"/>
    <w:rsid w:val="00D0253C"/>
    <w:rsid w:val="00D03292"/>
    <w:rsid w:val="00D0330C"/>
    <w:rsid w:val="00D04171"/>
    <w:rsid w:val="00D042BE"/>
    <w:rsid w:val="00D046C9"/>
    <w:rsid w:val="00D05183"/>
    <w:rsid w:val="00D05704"/>
    <w:rsid w:val="00D05993"/>
    <w:rsid w:val="00D05E58"/>
    <w:rsid w:val="00D06BC9"/>
    <w:rsid w:val="00D109EA"/>
    <w:rsid w:val="00D120D8"/>
    <w:rsid w:val="00D12493"/>
    <w:rsid w:val="00D12C7A"/>
    <w:rsid w:val="00D1306C"/>
    <w:rsid w:val="00D149E4"/>
    <w:rsid w:val="00D149F9"/>
    <w:rsid w:val="00D14EF9"/>
    <w:rsid w:val="00D15416"/>
    <w:rsid w:val="00D17B0B"/>
    <w:rsid w:val="00D2066E"/>
    <w:rsid w:val="00D20F4F"/>
    <w:rsid w:val="00D214F7"/>
    <w:rsid w:val="00D22C5B"/>
    <w:rsid w:val="00D23D51"/>
    <w:rsid w:val="00D24620"/>
    <w:rsid w:val="00D250CE"/>
    <w:rsid w:val="00D253C6"/>
    <w:rsid w:val="00D26D50"/>
    <w:rsid w:val="00D276A4"/>
    <w:rsid w:val="00D30181"/>
    <w:rsid w:val="00D309AF"/>
    <w:rsid w:val="00D30A21"/>
    <w:rsid w:val="00D30B29"/>
    <w:rsid w:val="00D3112B"/>
    <w:rsid w:val="00D312C0"/>
    <w:rsid w:val="00D31CBB"/>
    <w:rsid w:val="00D32257"/>
    <w:rsid w:val="00D332FB"/>
    <w:rsid w:val="00D3464C"/>
    <w:rsid w:val="00D349A0"/>
    <w:rsid w:val="00D34EE3"/>
    <w:rsid w:val="00D3501F"/>
    <w:rsid w:val="00D356CB"/>
    <w:rsid w:val="00D361C1"/>
    <w:rsid w:val="00D36224"/>
    <w:rsid w:val="00D3657A"/>
    <w:rsid w:val="00D40DAC"/>
    <w:rsid w:val="00D41591"/>
    <w:rsid w:val="00D41625"/>
    <w:rsid w:val="00D416AA"/>
    <w:rsid w:val="00D416F5"/>
    <w:rsid w:val="00D4262E"/>
    <w:rsid w:val="00D4403B"/>
    <w:rsid w:val="00D44111"/>
    <w:rsid w:val="00D44386"/>
    <w:rsid w:val="00D444A1"/>
    <w:rsid w:val="00D454CF"/>
    <w:rsid w:val="00D4621F"/>
    <w:rsid w:val="00D4655A"/>
    <w:rsid w:val="00D46A93"/>
    <w:rsid w:val="00D5084C"/>
    <w:rsid w:val="00D50EE4"/>
    <w:rsid w:val="00D51945"/>
    <w:rsid w:val="00D51C1B"/>
    <w:rsid w:val="00D522BB"/>
    <w:rsid w:val="00D52328"/>
    <w:rsid w:val="00D53045"/>
    <w:rsid w:val="00D5474F"/>
    <w:rsid w:val="00D55056"/>
    <w:rsid w:val="00D5547C"/>
    <w:rsid w:val="00D55C90"/>
    <w:rsid w:val="00D57267"/>
    <w:rsid w:val="00D61635"/>
    <w:rsid w:val="00D626A9"/>
    <w:rsid w:val="00D628C5"/>
    <w:rsid w:val="00D62FAE"/>
    <w:rsid w:val="00D63DB5"/>
    <w:rsid w:val="00D6726D"/>
    <w:rsid w:val="00D7066E"/>
    <w:rsid w:val="00D7078F"/>
    <w:rsid w:val="00D72BC6"/>
    <w:rsid w:val="00D74447"/>
    <w:rsid w:val="00D7481F"/>
    <w:rsid w:val="00D75026"/>
    <w:rsid w:val="00D7578A"/>
    <w:rsid w:val="00D75DD0"/>
    <w:rsid w:val="00D7673F"/>
    <w:rsid w:val="00D76EF3"/>
    <w:rsid w:val="00D77FB0"/>
    <w:rsid w:val="00D807BE"/>
    <w:rsid w:val="00D808B5"/>
    <w:rsid w:val="00D80DD7"/>
    <w:rsid w:val="00D82050"/>
    <w:rsid w:val="00D830FE"/>
    <w:rsid w:val="00D838FD"/>
    <w:rsid w:val="00D83927"/>
    <w:rsid w:val="00D8400C"/>
    <w:rsid w:val="00D84056"/>
    <w:rsid w:val="00D84954"/>
    <w:rsid w:val="00D84E23"/>
    <w:rsid w:val="00D8588C"/>
    <w:rsid w:val="00D85A30"/>
    <w:rsid w:val="00D85F48"/>
    <w:rsid w:val="00D86245"/>
    <w:rsid w:val="00D8695C"/>
    <w:rsid w:val="00D86ECA"/>
    <w:rsid w:val="00D87378"/>
    <w:rsid w:val="00D87CCB"/>
    <w:rsid w:val="00D9043F"/>
    <w:rsid w:val="00D9099A"/>
    <w:rsid w:val="00D914D1"/>
    <w:rsid w:val="00D91604"/>
    <w:rsid w:val="00D91632"/>
    <w:rsid w:val="00D91C87"/>
    <w:rsid w:val="00D92BFE"/>
    <w:rsid w:val="00D92E74"/>
    <w:rsid w:val="00D94CBE"/>
    <w:rsid w:val="00D95671"/>
    <w:rsid w:val="00D9594F"/>
    <w:rsid w:val="00D9666E"/>
    <w:rsid w:val="00D97AB4"/>
    <w:rsid w:val="00D97F34"/>
    <w:rsid w:val="00DA020B"/>
    <w:rsid w:val="00DA10D6"/>
    <w:rsid w:val="00DA1B87"/>
    <w:rsid w:val="00DA2243"/>
    <w:rsid w:val="00DA27CE"/>
    <w:rsid w:val="00DA2C5A"/>
    <w:rsid w:val="00DA3A4E"/>
    <w:rsid w:val="00DA3E5A"/>
    <w:rsid w:val="00DA3FEA"/>
    <w:rsid w:val="00DA4918"/>
    <w:rsid w:val="00DA5B39"/>
    <w:rsid w:val="00DA6AA2"/>
    <w:rsid w:val="00DA7199"/>
    <w:rsid w:val="00DB07BF"/>
    <w:rsid w:val="00DB0C5B"/>
    <w:rsid w:val="00DB1A45"/>
    <w:rsid w:val="00DB1CF4"/>
    <w:rsid w:val="00DB1EB8"/>
    <w:rsid w:val="00DB360C"/>
    <w:rsid w:val="00DB613E"/>
    <w:rsid w:val="00DB76CD"/>
    <w:rsid w:val="00DC0B04"/>
    <w:rsid w:val="00DC1D2F"/>
    <w:rsid w:val="00DC20CB"/>
    <w:rsid w:val="00DC262C"/>
    <w:rsid w:val="00DC28F4"/>
    <w:rsid w:val="00DC2DC4"/>
    <w:rsid w:val="00DC335A"/>
    <w:rsid w:val="00DC3D25"/>
    <w:rsid w:val="00DC3D2E"/>
    <w:rsid w:val="00DC4FD4"/>
    <w:rsid w:val="00DC5766"/>
    <w:rsid w:val="00DC5F21"/>
    <w:rsid w:val="00DC6174"/>
    <w:rsid w:val="00DC61FD"/>
    <w:rsid w:val="00DC6A06"/>
    <w:rsid w:val="00DC6E87"/>
    <w:rsid w:val="00DC72ED"/>
    <w:rsid w:val="00DC7506"/>
    <w:rsid w:val="00DC7E6C"/>
    <w:rsid w:val="00DD035E"/>
    <w:rsid w:val="00DD0AC0"/>
    <w:rsid w:val="00DD111C"/>
    <w:rsid w:val="00DD12B6"/>
    <w:rsid w:val="00DD1C92"/>
    <w:rsid w:val="00DD2390"/>
    <w:rsid w:val="00DD461A"/>
    <w:rsid w:val="00DD4CBC"/>
    <w:rsid w:val="00DD4FD0"/>
    <w:rsid w:val="00DD58FD"/>
    <w:rsid w:val="00DD6654"/>
    <w:rsid w:val="00DD6697"/>
    <w:rsid w:val="00DD6765"/>
    <w:rsid w:val="00DD6E93"/>
    <w:rsid w:val="00DD75E5"/>
    <w:rsid w:val="00DD7963"/>
    <w:rsid w:val="00DE04DD"/>
    <w:rsid w:val="00DE0EDC"/>
    <w:rsid w:val="00DE1461"/>
    <w:rsid w:val="00DE1E03"/>
    <w:rsid w:val="00DE252A"/>
    <w:rsid w:val="00DE2736"/>
    <w:rsid w:val="00DE2F69"/>
    <w:rsid w:val="00DE35E5"/>
    <w:rsid w:val="00DE49C0"/>
    <w:rsid w:val="00DE5402"/>
    <w:rsid w:val="00DE5864"/>
    <w:rsid w:val="00DE6237"/>
    <w:rsid w:val="00DE7564"/>
    <w:rsid w:val="00DE78B7"/>
    <w:rsid w:val="00DE7AB3"/>
    <w:rsid w:val="00DE7F24"/>
    <w:rsid w:val="00DF0036"/>
    <w:rsid w:val="00DF013F"/>
    <w:rsid w:val="00DF0724"/>
    <w:rsid w:val="00DF1C9D"/>
    <w:rsid w:val="00DF2929"/>
    <w:rsid w:val="00DF46A7"/>
    <w:rsid w:val="00DF4709"/>
    <w:rsid w:val="00DF5DEB"/>
    <w:rsid w:val="00DF678F"/>
    <w:rsid w:val="00DF7501"/>
    <w:rsid w:val="00DF788A"/>
    <w:rsid w:val="00DF7A28"/>
    <w:rsid w:val="00E0081B"/>
    <w:rsid w:val="00E0114E"/>
    <w:rsid w:val="00E01BE5"/>
    <w:rsid w:val="00E01E3E"/>
    <w:rsid w:val="00E01FDB"/>
    <w:rsid w:val="00E03674"/>
    <w:rsid w:val="00E04231"/>
    <w:rsid w:val="00E0486D"/>
    <w:rsid w:val="00E04E57"/>
    <w:rsid w:val="00E05050"/>
    <w:rsid w:val="00E05419"/>
    <w:rsid w:val="00E05C7D"/>
    <w:rsid w:val="00E05EB1"/>
    <w:rsid w:val="00E064FC"/>
    <w:rsid w:val="00E07488"/>
    <w:rsid w:val="00E10031"/>
    <w:rsid w:val="00E10136"/>
    <w:rsid w:val="00E103C4"/>
    <w:rsid w:val="00E1127B"/>
    <w:rsid w:val="00E118A2"/>
    <w:rsid w:val="00E11B88"/>
    <w:rsid w:val="00E1207C"/>
    <w:rsid w:val="00E12101"/>
    <w:rsid w:val="00E12301"/>
    <w:rsid w:val="00E12B86"/>
    <w:rsid w:val="00E13CEA"/>
    <w:rsid w:val="00E14272"/>
    <w:rsid w:val="00E15A12"/>
    <w:rsid w:val="00E16CC8"/>
    <w:rsid w:val="00E174C4"/>
    <w:rsid w:val="00E2019B"/>
    <w:rsid w:val="00E2096B"/>
    <w:rsid w:val="00E20C02"/>
    <w:rsid w:val="00E21290"/>
    <w:rsid w:val="00E21838"/>
    <w:rsid w:val="00E21C8C"/>
    <w:rsid w:val="00E22360"/>
    <w:rsid w:val="00E23BB7"/>
    <w:rsid w:val="00E24E5D"/>
    <w:rsid w:val="00E25274"/>
    <w:rsid w:val="00E2573D"/>
    <w:rsid w:val="00E266C1"/>
    <w:rsid w:val="00E26E0C"/>
    <w:rsid w:val="00E272AE"/>
    <w:rsid w:val="00E302B8"/>
    <w:rsid w:val="00E306BC"/>
    <w:rsid w:val="00E30ED8"/>
    <w:rsid w:val="00E31018"/>
    <w:rsid w:val="00E338C6"/>
    <w:rsid w:val="00E33FA7"/>
    <w:rsid w:val="00E34E03"/>
    <w:rsid w:val="00E352E8"/>
    <w:rsid w:val="00E35F60"/>
    <w:rsid w:val="00E36AE9"/>
    <w:rsid w:val="00E375EE"/>
    <w:rsid w:val="00E40018"/>
    <w:rsid w:val="00E40854"/>
    <w:rsid w:val="00E40F9B"/>
    <w:rsid w:val="00E412C8"/>
    <w:rsid w:val="00E41345"/>
    <w:rsid w:val="00E4165A"/>
    <w:rsid w:val="00E423C1"/>
    <w:rsid w:val="00E42464"/>
    <w:rsid w:val="00E42AC5"/>
    <w:rsid w:val="00E42AE8"/>
    <w:rsid w:val="00E42CB1"/>
    <w:rsid w:val="00E4428D"/>
    <w:rsid w:val="00E45397"/>
    <w:rsid w:val="00E459B2"/>
    <w:rsid w:val="00E45EAD"/>
    <w:rsid w:val="00E4654E"/>
    <w:rsid w:val="00E46A02"/>
    <w:rsid w:val="00E46C3A"/>
    <w:rsid w:val="00E47ACF"/>
    <w:rsid w:val="00E47FDD"/>
    <w:rsid w:val="00E5134F"/>
    <w:rsid w:val="00E518B2"/>
    <w:rsid w:val="00E51C8C"/>
    <w:rsid w:val="00E520A4"/>
    <w:rsid w:val="00E522D2"/>
    <w:rsid w:val="00E52795"/>
    <w:rsid w:val="00E538F0"/>
    <w:rsid w:val="00E53E02"/>
    <w:rsid w:val="00E5420B"/>
    <w:rsid w:val="00E5492C"/>
    <w:rsid w:val="00E549E2"/>
    <w:rsid w:val="00E54B68"/>
    <w:rsid w:val="00E55021"/>
    <w:rsid w:val="00E5535D"/>
    <w:rsid w:val="00E55595"/>
    <w:rsid w:val="00E55866"/>
    <w:rsid w:val="00E55DC3"/>
    <w:rsid w:val="00E5620B"/>
    <w:rsid w:val="00E57269"/>
    <w:rsid w:val="00E5737B"/>
    <w:rsid w:val="00E57E04"/>
    <w:rsid w:val="00E60082"/>
    <w:rsid w:val="00E6065B"/>
    <w:rsid w:val="00E606C0"/>
    <w:rsid w:val="00E6138B"/>
    <w:rsid w:val="00E61A9C"/>
    <w:rsid w:val="00E626BD"/>
    <w:rsid w:val="00E626D5"/>
    <w:rsid w:val="00E627A0"/>
    <w:rsid w:val="00E636CC"/>
    <w:rsid w:val="00E64BA9"/>
    <w:rsid w:val="00E64E09"/>
    <w:rsid w:val="00E64F5C"/>
    <w:rsid w:val="00E66472"/>
    <w:rsid w:val="00E66A5E"/>
    <w:rsid w:val="00E66D09"/>
    <w:rsid w:val="00E71CCA"/>
    <w:rsid w:val="00E743CA"/>
    <w:rsid w:val="00E74669"/>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CC3"/>
    <w:rsid w:val="00E86E77"/>
    <w:rsid w:val="00E90641"/>
    <w:rsid w:val="00E907C3"/>
    <w:rsid w:val="00E90A93"/>
    <w:rsid w:val="00E9272A"/>
    <w:rsid w:val="00E93309"/>
    <w:rsid w:val="00E94FED"/>
    <w:rsid w:val="00E952A1"/>
    <w:rsid w:val="00E955E5"/>
    <w:rsid w:val="00E95F0D"/>
    <w:rsid w:val="00E966E3"/>
    <w:rsid w:val="00E966FE"/>
    <w:rsid w:val="00E968B2"/>
    <w:rsid w:val="00E96E6E"/>
    <w:rsid w:val="00E96FC9"/>
    <w:rsid w:val="00E97064"/>
    <w:rsid w:val="00E9728D"/>
    <w:rsid w:val="00EA12AE"/>
    <w:rsid w:val="00EA193D"/>
    <w:rsid w:val="00EA1B47"/>
    <w:rsid w:val="00EA1C91"/>
    <w:rsid w:val="00EA20C9"/>
    <w:rsid w:val="00EA212C"/>
    <w:rsid w:val="00EA238A"/>
    <w:rsid w:val="00EA355D"/>
    <w:rsid w:val="00EA4B71"/>
    <w:rsid w:val="00EA4EBA"/>
    <w:rsid w:val="00EA6567"/>
    <w:rsid w:val="00EA7585"/>
    <w:rsid w:val="00EA79E3"/>
    <w:rsid w:val="00EA7D9B"/>
    <w:rsid w:val="00EB037C"/>
    <w:rsid w:val="00EB24BD"/>
    <w:rsid w:val="00EB2F11"/>
    <w:rsid w:val="00EB3C81"/>
    <w:rsid w:val="00EB40AE"/>
    <w:rsid w:val="00EB4922"/>
    <w:rsid w:val="00EB51CF"/>
    <w:rsid w:val="00EB60D3"/>
    <w:rsid w:val="00EB7826"/>
    <w:rsid w:val="00EC0156"/>
    <w:rsid w:val="00EC0860"/>
    <w:rsid w:val="00EC094E"/>
    <w:rsid w:val="00EC18D0"/>
    <w:rsid w:val="00EC285B"/>
    <w:rsid w:val="00EC4AB0"/>
    <w:rsid w:val="00EC4E83"/>
    <w:rsid w:val="00EC56D6"/>
    <w:rsid w:val="00EC5EF0"/>
    <w:rsid w:val="00EC6384"/>
    <w:rsid w:val="00EC7055"/>
    <w:rsid w:val="00EC7477"/>
    <w:rsid w:val="00EC7841"/>
    <w:rsid w:val="00ED090C"/>
    <w:rsid w:val="00ED1ED0"/>
    <w:rsid w:val="00ED250C"/>
    <w:rsid w:val="00ED3709"/>
    <w:rsid w:val="00ED3B3B"/>
    <w:rsid w:val="00ED3C7F"/>
    <w:rsid w:val="00ED44C9"/>
    <w:rsid w:val="00ED463F"/>
    <w:rsid w:val="00ED46F3"/>
    <w:rsid w:val="00ED4AB7"/>
    <w:rsid w:val="00ED50E2"/>
    <w:rsid w:val="00ED76C6"/>
    <w:rsid w:val="00ED785A"/>
    <w:rsid w:val="00ED793C"/>
    <w:rsid w:val="00ED7D8E"/>
    <w:rsid w:val="00ED7F27"/>
    <w:rsid w:val="00EE17D4"/>
    <w:rsid w:val="00EE1E70"/>
    <w:rsid w:val="00EE26B1"/>
    <w:rsid w:val="00EE415D"/>
    <w:rsid w:val="00EE4B52"/>
    <w:rsid w:val="00EE60D8"/>
    <w:rsid w:val="00EE74DE"/>
    <w:rsid w:val="00EE77AD"/>
    <w:rsid w:val="00EE7916"/>
    <w:rsid w:val="00EE7A1F"/>
    <w:rsid w:val="00EE7F74"/>
    <w:rsid w:val="00EF1579"/>
    <w:rsid w:val="00EF245F"/>
    <w:rsid w:val="00EF25C0"/>
    <w:rsid w:val="00EF27FA"/>
    <w:rsid w:val="00EF2F1F"/>
    <w:rsid w:val="00EF311A"/>
    <w:rsid w:val="00EF3B85"/>
    <w:rsid w:val="00EF40EA"/>
    <w:rsid w:val="00EF41B6"/>
    <w:rsid w:val="00EF492B"/>
    <w:rsid w:val="00EF56AC"/>
    <w:rsid w:val="00EF67D7"/>
    <w:rsid w:val="00EF70EB"/>
    <w:rsid w:val="00EF7323"/>
    <w:rsid w:val="00EF77F3"/>
    <w:rsid w:val="00F00436"/>
    <w:rsid w:val="00F014A8"/>
    <w:rsid w:val="00F0212A"/>
    <w:rsid w:val="00F02BCC"/>
    <w:rsid w:val="00F031D2"/>
    <w:rsid w:val="00F05A99"/>
    <w:rsid w:val="00F05B65"/>
    <w:rsid w:val="00F07004"/>
    <w:rsid w:val="00F07424"/>
    <w:rsid w:val="00F079B7"/>
    <w:rsid w:val="00F101E4"/>
    <w:rsid w:val="00F10C02"/>
    <w:rsid w:val="00F10EEE"/>
    <w:rsid w:val="00F11287"/>
    <w:rsid w:val="00F1144F"/>
    <w:rsid w:val="00F11C17"/>
    <w:rsid w:val="00F124E6"/>
    <w:rsid w:val="00F147F9"/>
    <w:rsid w:val="00F150FF"/>
    <w:rsid w:val="00F15558"/>
    <w:rsid w:val="00F15724"/>
    <w:rsid w:val="00F15A5B"/>
    <w:rsid w:val="00F167D4"/>
    <w:rsid w:val="00F167EB"/>
    <w:rsid w:val="00F16A42"/>
    <w:rsid w:val="00F16E62"/>
    <w:rsid w:val="00F17518"/>
    <w:rsid w:val="00F175F4"/>
    <w:rsid w:val="00F177E3"/>
    <w:rsid w:val="00F20CC9"/>
    <w:rsid w:val="00F2234E"/>
    <w:rsid w:val="00F2288B"/>
    <w:rsid w:val="00F22901"/>
    <w:rsid w:val="00F2334F"/>
    <w:rsid w:val="00F2395E"/>
    <w:rsid w:val="00F24356"/>
    <w:rsid w:val="00F248A4"/>
    <w:rsid w:val="00F25509"/>
    <w:rsid w:val="00F2567E"/>
    <w:rsid w:val="00F25E7F"/>
    <w:rsid w:val="00F25EDD"/>
    <w:rsid w:val="00F272E7"/>
    <w:rsid w:val="00F27BAE"/>
    <w:rsid w:val="00F30276"/>
    <w:rsid w:val="00F31165"/>
    <w:rsid w:val="00F312BE"/>
    <w:rsid w:val="00F313CD"/>
    <w:rsid w:val="00F32049"/>
    <w:rsid w:val="00F3270B"/>
    <w:rsid w:val="00F32A29"/>
    <w:rsid w:val="00F32B4B"/>
    <w:rsid w:val="00F32CDB"/>
    <w:rsid w:val="00F332CF"/>
    <w:rsid w:val="00F33BA3"/>
    <w:rsid w:val="00F33E68"/>
    <w:rsid w:val="00F34510"/>
    <w:rsid w:val="00F356BD"/>
    <w:rsid w:val="00F35995"/>
    <w:rsid w:val="00F365EB"/>
    <w:rsid w:val="00F3684A"/>
    <w:rsid w:val="00F36ED1"/>
    <w:rsid w:val="00F372C0"/>
    <w:rsid w:val="00F378C1"/>
    <w:rsid w:val="00F37A67"/>
    <w:rsid w:val="00F408A7"/>
    <w:rsid w:val="00F409F0"/>
    <w:rsid w:val="00F43B25"/>
    <w:rsid w:val="00F4477B"/>
    <w:rsid w:val="00F45117"/>
    <w:rsid w:val="00F4563D"/>
    <w:rsid w:val="00F45705"/>
    <w:rsid w:val="00F461F8"/>
    <w:rsid w:val="00F4715D"/>
    <w:rsid w:val="00F478C0"/>
    <w:rsid w:val="00F50070"/>
    <w:rsid w:val="00F50C10"/>
    <w:rsid w:val="00F52C7E"/>
    <w:rsid w:val="00F53844"/>
    <w:rsid w:val="00F5537D"/>
    <w:rsid w:val="00F55387"/>
    <w:rsid w:val="00F55602"/>
    <w:rsid w:val="00F55C05"/>
    <w:rsid w:val="00F56F7E"/>
    <w:rsid w:val="00F5729E"/>
    <w:rsid w:val="00F57FBB"/>
    <w:rsid w:val="00F605A4"/>
    <w:rsid w:val="00F6208C"/>
    <w:rsid w:val="00F622E2"/>
    <w:rsid w:val="00F6311D"/>
    <w:rsid w:val="00F63B9D"/>
    <w:rsid w:val="00F642F3"/>
    <w:rsid w:val="00F64418"/>
    <w:rsid w:val="00F648A1"/>
    <w:rsid w:val="00F64FAE"/>
    <w:rsid w:val="00F65F60"/>
    <w:rsid w:val="00F673C0"/>
    <w:rsid w:val="00F67F35"/>
    <w:rsid w:val="00F7068C"/>
    <w:rsid w:val="00F70C02"/>
    <w:rsid w:val="00F71424"/>
    <w:rsid w:val="00F72200"/>
    <w:rsid w:val="00F74B38"/>
    <w:rsid w:val="00F75128"/>
    <w:rsid w:val="00F755DA"/>
    <w:rsid w:val="00F7666B"/>
    <w:rsid w:val="00F7790D"/>
    <w:rsid w:val="00F80010"/>
    <w:rsid w:val="00F804C8"/>
    <w:rsid w:val="00F805B1"/>
    <w:rsid w:val="00F814EE"/>
    <w:rsid w:val="00F8156C"/>
    <w:rsid w:val="00F8403A"/>
    <w:rsid w:val="00F8487F"/>
    <w:rsid w:val="00F8555D"/>
    <w:rsid w:val="00F858CC"/>
    <w:rsid w:val="00F86AFF"/>
    <w:rsid w:val="00F90276"/>
    <w:rsid w:val="00F904B3"/>
    <w:rsid w:val="00F90584"/>
    <w:rsid w:val="00F9099C"/>
    <w:rsid w:val="00F90DA9"/>
    <w:rsid w:val="00F9223A"/>
    <w:rsid w:val="00F92CFC"/>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A6CA3"/>
    <w:rsid w:val="00FB0722"/>
    <w:rsid w:val="00FB434F"/>
    <w:rsid w:val="00FB4C0F"/>
    <w:rsid w:val="00FB4C38"/>
    <w:rsid w:val="00FB65AC"/>
    <w:rsid w:val="00FB7B78"/>
    <w:rsid w:val="00FC14C8"/>
    <w:rsid w:val="00FC196D"/>
    <w:rsid w:val="00FC3309"/>
    <w:rsid w:val="00FC3DEB"/>
    <w:rsid w:val="00FC42DB"/>
    <w:rsid w:val="00FC45C9"/>
    <w:rsid w:val="00FC4BD9"/>
    <w:rsid w:val="00FC4D9A"/>
    <w:rsid w:val="00FC50D2"/>
    <w:rsid w:val="00FC5243"/>
    <w:rsid w:val="00FC61DE"/>
    <w:rsid w:val="00FC620D"/>
    <w:rsid w:val="00FC68DF"/>
    <w:rsid w:val="00FC695B"/>
    <w:rsid w:val="00FC71E8"/>
    <w:rsid w:val="00FD0540"/>
    <w:rsid w:val="00FD0659"/>
    <w:rsid w:val="00FD17F6"/>
    <w:rsid w:val="00FD19F2"/>
    <w:rsid w:val="00FD1C3A"/>
    <w:rsid w:val="00FD2521"/>
    <w:rsid w:val="00FD2638"/>
    <w:rsid w:val="00FD2B91"/>
    <w:rsid w:val="00FD34AB"/>
    <w:rsid w:val="00FD3828"/>
    <w:rsid w:val="00FD3B29"/>
    <w:rsid w:val="00FD4381"/>
    <w:rsid w:val="00FD4FB3"/>
    <w:rsid w:val="00FD564A"/>
    <w:rsid w:val="00FD5776"/>
    <w:rsid w:val="00FD5BB3"/>
    <w:rsid w:val="00FD7C06"/>
    <w:rsid w:val="00FE0830"/>
    <w:rsid w:val="00FE0A6B"/>
    <w:rsid w:val="00FE0C89"/>
    <w:rsid w:val="00FE1B00"/>
    <w:rsid w:val="00FE3446"/>
    <w:rsid w:val="00FE4072"/>
    <w:rsid w:val="00FE4AD9"/>
    <w:rsid w:val="00FE6467"/>
    <w:rsid w:val="00FE6936"/>
    <w:rsid w:val="00FE7C3C"/>
    <w:rsid w:val="00FF0555"/>
    <w:rsid w:val="00FF06B3"/>
    <w:rsid w:val="00FF0FF6"/>
    <w:rsid w:val="00FF1289"/>
    <w:rsid w:val="00FF1598"/>
    <w:rsid w:val="00FF24BC"/>
    <w:rsid w:val="00FF2D4D"/>
    <w:rsid w:val="00FF3999"/>
    <w:rsid w:val="00FF44BD"/>
    <w:rsid w:val="00FF4A8A"/>
    <w:rsid w:val="00FF4CF7"/>
    <w:rsid w:val="00FF4F7F"/>
    <w:rsid w:val="00FF5B94"/>
    <w:rsid w:val="00FF66C1"/>
    <w:rsid w:val="00FF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09200"/>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qFormat/>
    <w:rsid w:val="00022D45"/>
    <w:pPr>
      <w:widowControl/>
    </w:pPr>
  </w:style>
  <w:style w:type="character" w:styleId="FootnoteReference">
    <w:name w:val="footnote reference"/>
    <w:aliases w:val="o,fr,Style 6,Style 20,Appel note de bas de p,Style 8,Style 7,Style 3,Style 1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erChar">
    <w:name w:val="Footer Char"/>
    <w:basedOn w:val="DefaultParagraphFont"/>
    <w:link w:val="Footer"/>
    <w:uiPriority w:val="99"/>
    <w:rsid w:val="00ED50E2"/>
  </w:style>
  <w:style w:type="character" w:styleId="CommentReference">
    <w:name w:val="annotation reference"/>
    <w:basedOn w:val="DefaultParagraphFont"/>
    <w:semiHidden/>
    <w:unhideWhenUsed/>
    <w:rsid w:val="004A2460"/>
    <w:rPr>
      <w:sz w:val="16"/>
      <w:szCs w:val="16"/>
    </w:rPr>
  </w:style>
  <w:style w:type="paragraph" w:styleId="CommentText">
    <w:name w:val="annotation text"/>
    <w:basedOn w:val="Normal"/>
    <w:link w:val="CommentTextChar"/>
    <w:semiHidden/>
    <w:unhideWhenUsed/>
    <w:rsid w:val="004A2460"/>
  </w:style>
  <w:style w:type="character" w:customStyle="1" w:styleId="CommentTextChar">
    <w:name w:val="Comment Text Char"/>
    <w:basedOn w:val="DefaultParagraphFont"/>
    <w:link w:val="CommentText"/>
    <w:semiHidden/>
    <w:rsid w:val="004A2460"/>
  </w:style>
  <w:style w:type="paragraph" w:styleId="CommentSubject">
    <w:name w:val="annotation subject"/>
    <w:basedOn w:val="CommentText"/>
    <w:next w:val="CommentText"/>
    <w:link w:val="CommentSubjectChar"/>
    <w:semiHidden/>
    <w:unhideWhenUsed/>
    <w:rsid w:val="004A2460"/>
    <w:rPr>
      <w:b/>
      <w:bCs/>
    </w:rPr>
  </w:style>
  <w:style w:type="character" w:customStyle="1" w:styleId="CommentSubjectChar">
    <w:name w:val="Comment Subject Char"/>
    <w:basedOn w:val="CommentTextChar"/>
    <w:link w:val="CommentSubject"/>
    <w:semiHidden/>
    <w:rsid w:val="004A2460"/>
    <w:rPr>
      <w:b/>
      <w:bCs/>
    </w:rPr>
  </w:style>
  <w:style w:type="character" w:styleId="UnresolvedMention">
    <w:name w:val="Unresolved Mention"/>
    <w:basedOn w:val="DefaultParagraphFont"/>
    <w:uiPriority w:val="99"/>
    <w:semiHidden/>
    <w:unhideWhenUsed/>
    <w:rsid w:val="004A38B3"/>
    <w:rPr>
      <w:color w:val="605E5C"/>
      <w:shd w:val="clear" w:color="auto" w:fill="E1DFDD"/>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875178"/>
  </w:style>
  <w:style w:type="paragraph" w:styleId="BodyText">
    <w:name w:val="Body Text"/>
    <w:basedOn w:val="Normal"/>
    <w:link w:val="BodyTextChar"/>
    <w:semiHidden/>
    <w:unhideWhenUsed/>
    <w:rsid w:val="00444CF2"/>
    <w:pPr>
      <w:spacing w:after="120"/>
    </w:pPr>
  </w:style>
  <w:style w:type="character" w:customStyle="1" w:styleId="BodyTextChar">
    <w:name w:val="Body Text Char"/>
    <w:basedOn w:val="DefaultParagraphFont"/>
    <w:link w:val="BodyText"/>
    <w:semiHidden/>
    <w:rsid w:val="00444CF2"/>
  </w:style>
  <w:style w:type="paragraph" w:styleId="Revision">
    <w:name w:val="Revision"/>
    <w:hidden/>
    <w:uiPriority w:val="99"/>
    <w:semiHidden/>
    <w:rsid w:val="00C11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8151">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48BEE-1391-48D7-AA9F-6C754F16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5A5B5-B874-4EB8-B716-F14F01BF39FA}">
  <ds:schemaRefs>
    <ds:schemaRef ds:uri="http://schemas.openxmlformats.org/officeDocument/2006/bibliography"/>
  </ds:schemaRefs>
</ds:datastoreItem>
</file>

<file path=customXml/itemProps3.xml><?xml version="1.0" encoding="utf-8"?>
<ds:datastoreItem xmlns:ds="http://schemas.openxmlformats.org/officeDocument/2006/customXml" ds:itemID="{206ABDED-D733-4247-BBCE-724D1636C498}">
  <ds:schemaRefs>
    <ds:schemaRef ds:uri="http://schemas.microsoft.com/sharepoint/v3/contenttype/forms"/>
  </ds:schemaRefs>
</ds:datastoreItem>
</file>

<file path=customXml/itemProps4.xml><?xml version="1.0" encoding="utf-8"?>
<ds:datastoreItem xmlns:ds="http://schemas.openxmlformats.org/officeDocument/2006/customXml" ds:itemID="{7F36C30F-CB46-4B0E-95FC-7F12551196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6934</Words>
  <Characters>35548</Characters>
  <Application>Microsoft Office Word</Application>
  <DocSecurity>4</DocSecurity>
  <Lines>296</Lines>
  <Paragraphs>84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42398</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2</cp:revision>
  <cp:lastPrinted>2017-09-19T20:03:00Z</cp:lastPrinted>
  <dcterms:created xsi:type="dcterms:W3CDTF">2022-01-13T15:55:00Z</dcterms:created>
  <dcterms:modified xsi:type="dcterms:W3CDTF">2022-01-13T15:55:00Z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