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3FCB" w14:textId="7B9FDEC4" w:rsidR="000B5EAA" w:rsidRDefault="000B5EAA" w:rsidP="000B5EAA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13, 2022</w:t>
      </w:r>
    </w:p>
    <w:p w14:paraId="6A7657FF" w14:textId="3766B8E7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B96345">
        <w:rPr>
          <w:b/>
          <w:sz w:val="24"/>
          <w:szCs w:val="24"/>
        </w:rPr>
        <w:t>00111137</w:t>
      </w:r>
    </w:p>
    <w:p w14:paraId="78F8111A" w14:textId="34595166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B96345" w:rsidRPr="00B96345">
        <w:rPr>
          <w:b/>
          <w:sz w:val="24"/>
          <w:szCs w:val="24"/>
        </w:rPr>
        <w:t>3030322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7B3986A4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B96345" w:rsidRPr="00B96345">
        <w:rPr>
          <w:b/>
          <w:sz w:val="24"/>
          <w:szCs w:val="24"/>
        </w:rPr>
        <w:t>Charles E</w:t>
      </w:r>
      <w:r w:rsidR="00B96345">
        <w:rPr>
          <w:b/>
          <w:sz w:val="24"/>
          <w:szCs w:val="24"/>
        </w:rPr>
        <w:t>.</w:t>
      </w:r>
      <w:r w:rsidR="00B96345" w:rsidRPr="00B96345">
        <w:rPr>
          <w:b/>
          <w:sz w:val="24"/>
          <w:szCs w:val="24"/>
        </w:rPr>
        <w:t xml:space="preserve"> Groff &amp; Sons</w:t>
      </w:r>
      <w:r w:rsidR="00015E8F" w:rsidRPr="00015E8F">
        <w:rPr>
          <w:b/>
          <w:sz w:val="24"/>
          <w:szCs w:val="24"/>
        </w:rPr>
        <w:t>, Inc</w:t>
      </w:r>
      <w:r w:rsidR="00015E8F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4E063BF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15E8F">
        <w:rPr>
          <w:sz w:val="24"/>
          <w:szCs w:val="24"/>
        </w:rPr>
        <w:t>January 6,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793DE6" w:rsidRPr="00793DE6">
        <w:rPr>
          <w:sz w:val="24"/>
          <w:szCs w:val="24"/>
        </w:rPr>
        <w:t>451st Revised Page 2, 230th Revised Page 2-A, 82nd Revised Page 5-A, and 15th Revised Page 52</w:t>
      </w:r>
      <w:r w:rsidR="00015E8F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70139BB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B96345">
        <w:rPr>
          <w:sz w:val="24"/>
          <w:szCs w:val="24"/>
        </w:rPr>
        <w:t>March 1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4A6E367" w:rsidR="005145AA" w:rsidRPr="00FA5E40" w:rsidRDefault="000B5EAA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4249C40" wp14:editId="257BDACC">
            <wp:simplePos x="0" y="0"/>
            <wp:positionH relativeFrom="column">
              <wp:posOffset>3000375</wp:posOffset>
            </wp:positionH>
            <wp:positionV relativeFrom="paragraph">
              <wp:posOffset>50800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5C7376F1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FFC9" w14:textId="77777777" w:rsidR="002F729A" w:rsidRDefault="002F729A">
      <w:r>
        <w:separator/>
      </w:r>
    </w:p>
  </w:endnote>
  <w:endnote w:type="continuationSeparator" w:id="0">
    <w:p w14:paraId="463722D4" w14:textId="77777777" w:rsidR="002F729A" w:rsidRDefault="002F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BB19" w14:textId="77777777" w:rsidR="002F729A" w:rsidRDefault="002F729A">
      <w:r>
        <w:separator/>
      </w:r>
    </w:p>
  </w:footnote>
  <w:footnote w:type="continuationSeparator" w:id="0">
    <w:p w14:paraId="416E939C" w14:textId="77777777" w:rsidR="002F729A" w:rsidRDefault="002F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2F729A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5EAA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2F729A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2022-01-13T18:58:00Z</dcterms:created>
  <dcterms:modified xsi:type="dcterms:W3CDTF">2022-01-13T19:02:00Z</dcterms:modified>
</cp:coreProperties>
</file>