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264B0" w14:textId="77777777" w:rsidR="00D246EA" w:rsidRPr="00C055EF" w:rsidRDefault="00D246EA" w:rsidP="009C37FA">
      <w:pPr>
        <w:tabs>
          <w:tab w:val="center" w:pos="4680"/>
        </w:tabs>
        <w:spacing w:line="240" w:lineRule="auto"/>
        <w:jc w:val="center"/>
        <w:rPr>
          <w:b/>
          <w:szCs w:val="24"/>
        </w:rPr>
      </w:pPr>
      <w:r w:rsidRPr="00C055EF">
        <w:rPr>
          <w:b/>
          <w:szCs w:val="24"/>
        </w:rPr>
        <w:t>BEFORE THE</w:t>
      </w:r>
    </w:p>
    <w:p w14:paraId="316DA1DC" w14:textId="77777777" w:rsidR="00D246EA" w:rsidRPr="00C055EF" w:rsidRDefault="00D246EA" w:rsidP="009C37FA">
      <w:pPr>
        <w:tabs>
          <w:tab w:val="center" w:pos="4680"/>
        </w:tabs>
        <w:spacing w:line="240" w:lineRule="auto"/>
        <w:jc w:val="center"/>
        <w:rPr>
          <w:szCs w:val="24"/>
        </w:rPr>
      </w:pPr>
      <w:r w:rsidRPr="00C055EF">
        <w:rPr>
          <w:b/>
          <w:szCs w:val="24"/>
        </w:rPr>
        <w:t>PENNSYLVANIA PUBLIC UTILITY COMMISSION</w:t>
      </w:r>
    </w:p>
    <w:p w14:paraId="55E73A4E" w14:textId="77777777" w:rsidR="00D246EA" w:rsidRPr="00C055EF" w:rsidRDefault="00D246EA" w:rsidP="009C37FA">
      <w:pPr>
        <w:spacing w:line="240" w:lineRule="auto"/>
        <w:jc w:val="both"/>
        <w:rPr>
          <w:szCs w:val="24"/>
        </w:rPr>
      </w:pPr>
    </w:p>
    <w:p w14:paraId="22B4A3D2" w14:textId="77777777" w:rsidR="00D246EA" w:rsidRPr="00C055EF" w:rsidRDefault="00D246EA" w:rsidP="009C37FA">
      <w:pPr>
        <w:spacing w:line="240" w:lineRule="auto"/>
        <w:jc w:val="both"/>
        <w:rPr>
          <w:szCs w:val="24"/>
        </w:rPr>
      </w:pPr>
    </w:p>
    <w:p w14:paraId="06FD6ED5" w14:textId="77777777" w:rsidR="00D246EA" w:rsidRPr="00C055EF" w:rsidRDefault="00D246EA" w:rsidP="009C37FA">
      <w:pPr>
        <w:spacing w:line="240" w:lineRule="auto"/>
        <w:jc w:val="both"/>
        <w:rPr>
          <w:szCs w:val="24"/>
        </w:rPr>
      </w:pPr>
    </w:p>
    <w:p w14:paraId="15F1A5A8" w14:textId="63588E30" w:rsidR="00AF74A0" w:rsidRDefault="00AF74A0" w:rsidP="00AF74A0">
      <w:pPr>
        <w:spacing w:line="240" w:lineRule="auto"/>
        <w:ind w:right="1440"/>
        <w:rPr>
          <w:color w:val="000000" w:themeColor="text1"/>
        </w:rPr>
      </w:pPr>
      <w:r>
        <w:rPr>
          <w:spacing w:val="-3"/>
        </w:rPr>
        <w:t xml:space="preserve">Complaint filed by </w:t>
      </w:r>
      <w:r>
        <w:rPr>
          <w:color w:val="000000" w:themeColor="text1"/>
        </w:rPr>
        <w:t xml:space="preserve">Reading Blue Mountain &amp; </w:t>
      </w:r>
      <w:r>
        <w:rPr>
          <w:color w:val="000000" w:themeColor="text1"/>
        </w:rPr>
        <w:tab/>
        <w:t>:</w:t>
      </w:r>
      <w:r>
        <w:rPr>
          <w:color w:val="000000" w:themeColor="text1"/>
        </w:rPr>
        <w:tab/>
        <w:t>C-2020-301690</w:t>
      </w:r>
      <w:r w:rsidR="008D6730">
        <w:rPr>
          <w:color w:val="000000" w:themeColor="text1"/>
        </w:rPr>
        <w:t>6</w:t>
      </w:r>
    </w:p>
    <w:p w14:paraId="726CEB0F" w14:textId="77777777" w:rsidR="00AF74A0" w:rsidRDefault="00AF74A0" w:rsidP="00AF74A0">
      <w:pPr>
        <w:spacing w:line="240" w:lineRule="auto"/>
        <w:ind w:right="1440"/>
        <w:rPr>
          <w:spacing w:val="-3"/>
        </w:rPr>
      </w:pPr>
      <w:r>
        <w:rPr>
          <w:color w:val="000000" w:themeColor="text1"/>
        </w:rPr>
        <w:t>Northern Railroad Company</w:t>
      </w:r>
      <w:r w:rsidRPr="00DB1B1F">
        <w:rPr>
          <w:spacing w:val="-3"/>
        </w:rPr>
        <w:t xml:space="preserve"> </w:t>
      </w:r>
      <w:r>
        <w:rPr>
          <w:spacing w:val="-3"/>
        </w:rPr>
        <w:t xml:space="preserve">involving the </w:t>
      </w:r>
      <w:r>
        <w:rPr>
          <w:spacing w:val="-3"/>
        </w:rPr>
        <w:tab/>
      </w:r>
      <w:r>
        <w:rPr>
          <w:spacing w:val="-3"/>
        </w:rPr>
        <w:tab/>
        <w:t>:</w:t>
      </w:r>
    </w:p>
    <w:p w14:paraId="578284CD" w14:textId="77777777" w:rsidR="00AF74A0" w:rsidRDefault="00AF74A0" w:rsidP="00AF74A0">
      <w:pPr>
        <w:spacing w:line="240" w:lineRule="auto"/>
        <w:ind w:right="1440"/>
        <w:rPr>
          <w:spacing w:val="-3"/>
        </w:rPr>
      </w:pPr>
      <w:r>
        <w:rPr>
          <w:spacing w:val="-3"/>
        </w:rPr>
        <w:t xml:space="preserve">Deteriorated condition of the railroad crossing </w:t>
      </w:r>
      <w:r>
        <w:rPr>
          <w:spacing w:val="-3"/>
        </w:rPr>
        <w:tab/>
        <w:t>:</w:t>
      </w:r>
    </w:p>
    <w:p w14:paraId="452D8B1B" w14:textId="77777777" w:rsidR="00AF74A0" w:rsidRDefault="00AF74A0" w:rsidP="00AF74A0">
      <w:pPr>
        <w:spacing w:line="240" w:lineRule="auto"/>
        <w:ind w:right="1440"/>
        <w:rPr>
          <w:spacing w:val="-3"/>
        </w:rPr>
      </w:pPr>
      <w:r>
        <w:rPr>
          <w:spacing w:val="-3"/>
        </w:rPr>
        <w:t>Surface and roadway approaches</w:t>
      </w:r>
      <w:r w:rsidRPr="00DB1B1F">
        <w:rPr>
          <w:spacing w:val="-3"/>
        </w:rPr>
        <w:t xml:space="preserve"> </w:t>
      </w:r>
      <w:r>
        <w:rPr>
          <w:spacing w:val="-3"/>
        </w:rPr>
        <w:t xml:space="preserve">at the public </w:t>
      </w:r>
      <w:r>
        <w:rPr>
          <w:spacing w:val="-3"/>
        </w:rPr>
        <w:tab/>
        <w:t>:</w:t>
      </w:r>
    </w:p>
    <w:p w14:paraId="7F3E7474" w14:textId="77777777" w:rsidR="00AF74A0" w:rsidRDefault="00AF74A0" w:rsidP="00AF74A0">
      <w:pPr>
        <w:spacing w:line="240" w:lineRule="auto"/>
        <w:ind w:right="1440"/>
        <w:rPr>
          <w:spacing w:val="-3"/>
        </w:rPr>
      </w:pPr>
      <w:r>
        <w:rPr>
          <w:spacing w:val="-3"/>
        </w:rPr>
        <w:t xml:space="preserve">Crossing (DOT 361 425 J) </w:t>
      </w:r>
      <w:r w:rsidRPr="00DB1B1F">
        <w:rPr>
          <w:spacing w:val="-3"/>
        </w:rPr>
        <w:t xml:space="preserve">where </w:t>
      </w:r>
      <w:bookmarkStart w:id="0" w:name="_Hlk69799058"/>
      <w:r w:rsidRPr="00DB1B1F">
        <w:rPr>
          <w:spacing w:val="-3"/>
        </w:rPr>
        <w:t xml:space="preserve">SR </w:t>
      </w:r>
      <w:r>
        <w:rPr>
          <w:spacing w:val="-3"/>
        </w:rPr>
        <w:t>2019</w:t>
      </w:r>
      <w:r w:rsidRPr="00DB1B1F">
        <w:rPr>
          <w:spacing w:val="-3"/>
        </w:rPr>
        <w:t xml:space="preserve"> </w:t>
      </w:r>
      <w:r>
        <w:rPr>
          <w:spacing w:val="-3"/>
        </w:rPr>
        <w:tab/>
      </w:r>
      <w:r>
        <w:rPr>
          <w:spacing w:val="-3"/>
        </w:rPr>
        <w:tab/>
        <w:t>:</w:t>
      </w:r>
    </w:p>
    <w:p w14:paraId="1A068AB1" w14:textId="77777777" w:rsidR="00AF74A0" w:rsidRDefault="00AF74A0" w:rsidP="00AF74A0">
      <w:pPr>
        <w:spacing w:line="240" w:lineRule="auto"/>
        <w:ind w:right="1440"/>
        <w:rPr>
          <w:spacing w:val="-3"/>
        </w:rPr>
      </w:pPr>
      <w:r w:rsidRPr="00DB1B1F">
        <w:rPr>
          <w:spacing w:val="-3"/>
        </w:rPr>
        <w:t>(</w:t>
      </w:r>
      <w:r>
        <w:rPr>
          <w:spacing w:val="-3"/>
        </w:rPr>
        <w:t>Oak Street</w:t>
      </w:r>
      <w:r w:rsidRPr="00DB1B1F">
        <w:rPr>
          <w:spacing w:val="-3"/>
        </w:rPr>
        <w:t xml:space="preserve">) </w:t>
      </w:r>
      <w:bookmarkEnd w:id="0"/>
      <w:r w:rsidRPr="00DB1B1F">
        <w:rPr>
          <w:spacing w:val="-3"/>
        </w:rPr>
        <w:t xml:space="preserve">crosses, at grade, the tracks of </w:t>
      </w:r>
      <w:r>
        <w:rPr>
          <w:spacing w:val="-3"/>
        </w:rPr>
        <w:tab/>
      </w:r>
      <w:r>
        <w:rPr>
          <w:spacing w:val="-3"/>
        </w:rPr>
        <w:tab/>
        <w:t>:</w:t>
      </w:r>
    </w:p>
    <w:p w14:paraId="08036838" w14:textId="77777777" w:rsidR="00AF74A0" w:rsidRDefault="00AF74A0" w:rsidP="00AF74A0">
      <w:pPr>
        <w:spacing w:line="240" w:lineRule="auto"/>
        <w:ind w:right="1440"/>
        <w:rPr>
          <w:color w:val="000000" w:themeColor="text1"/>
        </w:rPr>
      </w:pPr>
      <w:r>
        <w:rPr>
          <w:color w:val="000000" w:themeColor="text1"/>
        </w:rPr>
        <w:t xml:space="preserve">Reading Blue Mountain &amp; Northern Railroad </w:t>
      </w:r>
      <w:r>
        <w:rPr>
          <w:color w:val="000000" w:themeColor="text1"/>
        </w:rPr>
        <w:tab/>
        <w:t>:</w:t>
      </w:r>
    </w:p>
    <w:p w14:paraId="05C1DD80" w14:textId="77777777" w:rsidR="00AF74A0" w:rsidRDefault="00AF74A0" w:rsidP="00AF74A0">
      <w:pPr>
        <w:spacing w:line="240" w:lineRule="auto"/>
        <w:ind w:right="1440"/>
        <w:rPr>
          <w:spacing w:val="-3"/>
        </w:rPr>
      </w:pPr>
      <w:r>
        <w:rPr>
          <w:color w:val="000000" w:themeColor="text1"/>
        </w:rPr>
        <w:t>Company</w:t>
      </w:r>
      <w:r w:rsidRPr="00DB1B1F">
        <w:rPr>
          <w:spacing w:val="-3"/>
        </w:rPr>
        <w:t xml:space="preserve">, located in the </w:t>
      </w:r>
      <w:r>
        <w:rPr>
          <w:spacing w:val="-3"/>
        </w:rPr>
        <w:t>Pittston Township</w:t>
      </w:r>
      <w:r w:rsidRPr="00DB1B1F">
        <w:rPr>
          <w:spacing w:val="-3"/>
        </w:rPr>
        <w:t xml:space="preserve">, </w:t>
      </w:r>
      <w:r>
        <w:rPr>
          <w:spacing w:val="-3"/>
        </w:rPr>
        <w:tab/>
      </w:r>
      <w:r>
        <w:rPr>
          <w:spacing w:val="-3"/>
        </w:rPr>
        <w:tab/>
        <w:t>:</w:t>
      </w:r>
    </w:p>
    <w:p w14:paraId="795B30F8" w14:textId="77777777" w:rsidR="00AF74A0" w:rsidRPr="00C462A4" w:rsidRDefault="00AF74A0" w:rsidP="00AF74A0">
      <w:pPr>
        <w:spacing w:line="240" w:lineRule="auto"/>
        <w:ind w:right="1440"/>
        <w:rPr>
          <w:spacing w:val="-3"/>
        </w:rPr>
      </w:pPr>
      <w:r>
        <w:rPr>
          <w:spacing w:val="-3"/>
        </w:rPr>
        <w:t>Luzerne</w:t>
      </w:r>
      <w:r w:rsidRPr="00DB1B1F">
        <w:rPr>
          <w:spacing w:val="-3"/>
        </w:rPr>
        <w:t xml:space="preserve"> County</w:t>
      </w:r>
      <w:r>
        <w:rPr>
          <w:spacing w:val="-3"/>
        </w:rPr>
        <w:tab/>
      </w:r>
      <w:r>
        <w:rPr>
          <w:spacing w:val="-3"/>
        </w:rPr>
        <w:tab/>
      </w:r>
      <w:r>
        <w:rPr>
          <w:spacing w:val="-3"/>
        </w:rPr>
        <w:tab/>
      </w:r>
      <w:r>
        <w:rPr>
          <w:spacing w:val="-3"/>
        </w:rPr>
        <w:tab/>
      </w:r>
      <w:r>
        <w:rPr>
          <w:spacing w:val="-3"/>
        </w:rPr>
        <w:tab/>
        <w:t>:</w:t>
      </w:r>
    </w:p>
    <w:p w14:paraId="3C153D79" w14:textId="77777777" w:rsidR="009E6487" w:rsidRPr="008E09FB" w:rsidRDefault="009E6487" w:rsidP="009E6487">
      <w:pPr>
        <w:autoSpaceDE w:val="0"/>
        <w:autoSpaceDN w:val="0"/>
        <w:spacing w:line="240" w:lineRule="auto"/>
        <w:rPr>
          <w:szCs w:val="24"/>
        </w:rPr>
      </w:pPr>
    </w:p>
    <w:p w14:paraId="15E42459" w14:textId="2EC862EF" w:rsidR="009E6487" w:rsidRDefault="009E6487" w:rsidP="009E6487">
      <w:pPr>
        <w:spacing w:line="240" w:lineRule="auto"/>
        <w:rPr>
          <w:rFonts w:eastAsia="Calibri"/>
          <w:szCs w:val="24"/>
        </w:rPr>
      </w:pPr>
    </w:p>
    <w:p w14:paraId="5888409E" w14:textId="77777777" w:rsidR="00230169" w:rsidRPr="008E09FB" w:rsidRDefault="00230169" w:rsidP="009E6487">
      <w:pPr>
        <w:spacing w:line="240" w:lineRule="auto"/>
        <w:rPr>
          <w:rFonts w:eastAsia="Calibri"/>
          <w:szCs w:val="24"/>
        </w:rPr>
      </w:pPr>
    </w:p>
    <w:p w14:paraId="00570A1C" w14:textId="77777777" w:rsidR="009E6487" w:rsidRDefault="009E6487" w:rsidP="009E6487">
      <w:pPr>
        <w:spacing w:line="240" w:lineRule="auto"/>
        <w:jc w:val="center"/>
        <w:rPr>
          <w:b/>
          <w:szCs w:val="24"/>
          <w:u w:val="single"/>
        </w:rPr>
      </w:pPr>
      <w:r w:rsidRPr="00C055EF">
        <w:rPr>
          <w:b/>
          <w:szCs w:val="24"/>
          <w:u w:val="single"/>
        </w:rPr>
        <w:t>PREHEARING ORDER</w:t>
      </w:r>
    </w:p>
    <w:p w14:paraId="50BB7271" w14:textId="77777777" w:rsidR="009E6487" w:rsidRPr="00B46295" w:rsidRDefault="009E6487" w:rsidP="00230169">
      <w:pPr>
        <w:tabs>
          <w:tab w:val="center" w:pos="4680"/>
        </w:tabs>
        <w:suppressAutoHyphens/>
        <w:autoSpaceDE w:val="0"/>
        <w:autoSpaceDN w:val="0"/>
        <w:rPr>
          <w:spacing w:val="-3"/>
          <w:szCs w:val="24"/>
          <w:u w:val="single"/>
        </w:rPr>
      </w:pPr>
    </w:p>
    <w:p w14:paraId="422240E7" w14:textId="77777777" w:rsidR="009E6487" w:rsidRPr="00AD763F" w:rsidRDefault="009E6487" w:rsidP="00230169">
      <w:pPr>
        <w:tabs>
          <w:tab w:val="left" w:pos="-720"/>
        </w:tabs>
        <w:suppressAutoHyphens/>
        <w:autoSpaceDE w:val="0"/>
        <w:autoSpaceDN w:val="0"/>
        <w:ind w:firstLine="1440"/>
        <w:rPr>
          <w:b/>
          <w:bCs/>
          <w:spacing w:val="-3"/>
          <w:szCs w:val="24"/>
        </w:rPr>
      </w:pPr>
      <w:r>
        <w:rPr>
          <w:b/>
          <w:bCs/>
          <w:spacing w:val="-3"/>
          <w:szCs w:val="24"/>
        </w:rPr>
        <w:t xml:space="preserve">NOTE:  </w:t>
      </w:r>
      <w:r w:rsidRPr="00AD763F">
        <w:rPr>
          <w:b/>
          <w:bCs/>
          <w:spacing w:val="-3"/>
          <w:szCs w:val="24"/>
        </w:rPr>
        <w:t>Please read this document in its entirety as it provides important information</w:t>
      </w:r>
      <w:r>
        <w:rPr>
          <w:b/>
          <w:bCs/>
          <w:spacing w:val="-3"/>
          <w:szCs w:val="24"/>
        </w:rPr>
        <w:t xml:space="preserve"> about this case.</w:t>
      </w:r>
    </w:p>
    <w:p w14:paraId="0D2386EC" w14:textId="77777777" w:rsidR="00D246EA" w:rsidRPr="00C055EF" w:rsidRDefault="00D246EA" w:rsidP="00230169">
      <w:pPr>
        <w:jc w:val="both"/>
        <w:rPr>
          <w:szCs w:val="24"/>
        </w:rPr>
      </w:pPr>
    </w:p>
    <w:p w14:paraId="0A5A7BD6" w14:textId="7047A6BB" w:rsidR="00AF74A0" w:rsidRDefault="00AF74A0" w:rsidP="00AF74A0">
      <w:pPr>
        <w:overflowPunct w:val="0"/>
        <w:adjustRightInd w:val="0"/>
        <w:ind w:firstLine="1440"/>
        <w:textAlignment w:val="baseline"/>
        <w:rPr>
          <w:spacing w:val="-3"/>
        </w:rPr>
      </w:pPr>
      <w:r w:rsidRPr="004B6A0D">
        <w:t xml:space="preserve">At a location in </w:t>
      </w:r>
      <w:r>
        <w:rPr>
          <w:spacing w:val="-3"/>
        </w:rPr>
        <w:t>Pittston Township</w:t>
      </w:r>
      <w:r w:rsidRPr="00DB1B1F">
        <w:rPr>
          <w:spacing w:val="-3"/>
        </w:rPr>
        <w:t xml:space="preserve">, </w:t>
      </w:r>
      <w:r>
        <w:rPr>
          <w:spacing w:val="-3"/>
        </w:rPr>
        <w:t>Luzerne</w:t>
      </w:r>
      <w:r w:rsidRPr="00DB1B1F">
        <w:rPr>
          <w:spacing w:val="-3"/>
        </w:rPr>
        <w:t xml:space="preserve"> County</w:t>
      </w:r>
      <w:r w:rsidRPr="004B6A0D">
        <w:t xml:space="preserve">, </w:t>
      </w:r>
      <w:r w:rsidRPr="00DB1B1F">
        <w:rPr>
          <w:spacing w:val="-3"/>
        </w:rPr>
        <w:t xml:space="preserve">SR </w:t>
      </w:r>
      <w:r>
        <w:rPr>
          <w:spacing w:val="-3"/>
        </w:rPr>
        <w:t>2019</w:t>
      </w:r>
      <w:r w:rsidRPr="00DB1B1F">
        <w:rPr>
          <w:spacing w:val="-3"/>
        </w:rPr>
        <w:t xml:space="preserve"> (</w:t>
      </w:r>
      <w:r>
        <w:rPr>
          <w:spacing w:val="-3"/>
        </w:rPr>
        <w:t>Oak Street</w:t>
      </w:r>
      <w:r w:rsidRPr="00DB1B1F">
        <w:rPr>
          <w:spacing w:val="-3"/>
        </w:rPr>
        <w:t xml:space="preserve">) crosses, at grade, the </w:t>
      </w:r>
      <w:r>
        <w:rPr>
          <w:spacing w:val="-3"/>
        </w:rPr>
        <w:t xml:space="preserve">two (2) </w:t>
      </w:r>
      <w:r w:rsidRPr="00DB1B1F">
        <w:rPr>
          <w:spacing w:val="-3"/>
        </w:rPr>
        <w:t xml:space="preserve">tracks of </w:t>
      </w:r>
      <w:r>
        <w:rPr>
          <w:color w:val="000000" w:themeColor="text1"/>
        </w:rPr>
        <w:t xml:space="preserve">Reading Blue Mountain &amp; Northern Railroad Company </w:t>
      </w:r>
      <w:r>
        <w:t>(RBMN or the Railroad)</w:t>
      </w:r>
      <w:r w:rsidRPr="004B6A0D">
        <w:rPr>
          <w:spacing w:val="-3"/>
        </w:rPr>
        <w:t>.</w:t>
      </w:r>
      <w:r>
        <w:rPr>
          <w:spacing w:val="-3"/>
        </w:rPr>
        <w:t xml:space="preserve">  </w:t>
      </w:r>
      <w:bookmarkStart w:id="1" w:name="_Hlk31098460"/>
      <w:r w:rsidRPr="00DB1B1F">
        <w:rPr>
          <w:spacing w:val="-3"/>
        </w:rPr>
        <w:t xml:space="preserve">SR </w:t>
      </w:r>
      <w:r>
        <w:rPr>
          <w:spacing w:val="-3"/>
        </w:rPr>
        <w:t>2019</w:t>
      </w:r>
      <w:r w:rsidRPr="00DB1B1F">
        <w:rPr>
          <w:spacing w:val="-3"/>
        </w:rPr>
        <w:t xml:space="preserve"> (</w:t>
      </w:r>
      <w:r>
        <w:rPr>
          <w:spacing w:val="-3"/>
        </w:rPr>
        <w:t>Oak Street</w:t>
      </w:r>
      <w:r w:rsidRPr="00DB1B1F">
        <w:rPr>
          <w:spacing w:val="-3"/>
        </w:rPr>
        <w:t xml:space="preserve">) </w:t>
      </w:r>
      <w:r>
        <w:t xml:space="preserve">at the </w:t>
      </w:r>
      <w:r w:rsidRPr="00226017">
        <w:t xml:space="preserve">public crossing </w:t>
      </w:r>
      <w:r>
        <w:rPr>
          <w:spacing w:val="-3"/>
        </w:rPr>
        <w:t xml:space="preserve">(DOT 361 425 J) </w:t>
      </w:r>
      <w:r w:rsidRPr="00226017">
        <w:rPr>
          <w:spacing w:val="-3"/>
        </w:rPr>
        <w:t xml:space="preserve">is </w:t>
      </w:r>
      <w:r>
        <w:rPr>
          <w:spacing w:val="-3"/>
        </w:rPr>
        <w:t xml:space="preserve">two-lane, two-way bituminous roadway with stop lines, railroad pavement markings and W10-1 advanced railroad warning signs on each roadway approach </w:t>
      </w:r>
      <w:bookmarkEnd w:id="1"/>
      <w:r>
        <w:rPr>
          <w:spacing w:val="-3"/>
        </w:rPr>
        <w:t>to the railroad crossing surface.  The railroad crossing surface is a high-type concrete panel surface and extends the entire width of the roadway and shoulders across both sets of tracks</w:t>
      </w:r>
      <w:r w:rsidRPr="00DF07DF">
        <w:rPr>
          <w:spacing w:val="-3"/>
        </w:rPr>
        <w:t>.</w:t>
      </w:r>
      <w:r>
        <w:rPr>
          <w:spacing w:val="-3"/>
        </w:rPr>
        <w:t xml:space="preserve">  There is 3-to-4-foot bituminous area between both sets of tracks and the high-type concrete panel surface.</w:t>
      </w:r>
      <w:r w:rsidRPr="00DF07DF">
        <w:rPr>
          <w:spacing w:val="-3"/>
        </w:rPr>
        <w:t xml:space="preserve"> </w:t>
      </w:r>
      <w:r>
        <w:rPr>
          <w:spacing w:val="-3"/>
        </w:rPr>
        <w:t xml:space="preserve"> The railroad warning devices at the public crossing consist of two (2) sets of railroad flashing-light warning signals, bell, gates and (R15-1) crossbucks signs with (R-15-2P) two (2) tracks placard sign</w:t>
      </w:r>
      <w:r w:rsidR="00151B67">
        <w:rPr>
          <w:spacing w:val="-3"/>
        </w:rPr>
        <w:t>s</w:t>
      </w:r>
      <w:r>
        <w:rPr>
          <w:spacing w:val="-3"/>
        </w:rPr>
        <w:t xml:space="preserve"> underneath, all mounted on single mast poles and directed at each roadway approach to the crossing. </w:t>
      </w:r>
    </w:p>
    <w:p w14:paraId="4C4D6B87" w14:textId="77777777" w:rsidR="00AF74A0" w:rsidRPr="00DB1B1F" w:rsidRDefault="00AF74A0" w:rsidP="00AF74A0">
      <w:pPr>
        <w:ind w:firstLine="1440"/>
      </w:pPr>
    </w:p>
    <w:p w14:paraId="5122E904" w14:textId="77777777" w:rsidR="00AF74A0" w:rsidRDefault="00AF74A0" w:rsidP="00AF74A0">
      <w:pPr>
        <w:tabs>
          <w:tab w:val="left" w:pos="720"/>
        </w:tabs>
        <w:contextualSpacing/>
      </w:pPr>
      <w:r>
        <w:rPr>
          <w:bCs/>
        </w:rPr>
        <w:tab/>
      </w:r>
      <w:r>
        <w:rPr>
          <w:bCs/>
        </w:rPr>
        <w:tab/>
        <w:t xml:space="preserve">On January 13, 2020, </w:t>
      </w:r>
      <w:r>
        <w:t xml:space="preserve">RBMN filed a Complaint against the Pennsylvania Department of Transportation (PennDOT) alleging that the Railroad crossing at Oak Street, Pittston, PA 18640 was in “terrible condition” due to PennDOT failing to properly maintain the </w:t>
      </w:r>
      <w:r>
        <w:lastRenderedPageBreak/>
        <w:t xml:space="preserve">road surface.  The Railroad requested that PennDOT be required to repair roadway approaches at PennDOT’s expense. </w:t>
      </w:r>
    </w:p>
    <w:p w14:paraId="43522987" w14:textId="77777777" w:rsidR="00AF74A0" w:rsidRDefault="00AF74A0" w:rsidP="00AF74A0">
      <w:pPr>
        <w:tabs>
          <w:tab w:val="left" w:pos="720"/>
        </w:tabs>
        <w:contextualSpacing/>
      </w:pPr>
      <w:r>
        <w:tab/>
      </w:r>
      <w:r>
        <w:tab/>
      </w:r>
    </w:p>
    <w:p w14:paraId="420FE92C" w14:textId="77777777" w:rsidR="00AF74A0" w:rsidRPr="00DB1B1F" w:rsidRDefault="00AF74A0" w:rsidP="00AF74A0">
      <w:pPr>
        <w:ind w:firstLine="1440"/>
        <w:rPr>
          <w:spacing w:val="-3"/>
        </w:rPr>
      </w:pPr>
      <w:r>
        <w:t xml:space="preserve">On February 14, 2020, PennDOT filed an Answer and New Matter.  </w:t>
      </w:r>
      <w:r>
        <w:rPr>
          <w:spacing w:val="-3"/>
        </w:rPr>
        <w:t xml:space="preserve">In the New Matter, PennDOT averred RBMN failed to maintain or replace its railroad crossing surface which has led to the premature breakdown of PennDOT’s </w:t>
      </w:r>
      <w:r w:rsidRPr="00DB1B1F">
        <w:rPr>
          <w:spacing w:val="-3"/>
        </w:rPr>
        <w:t xml:space="preserve">SR </w:t>
      </w:r>
      <w:r>
        <w:rPr>
          <w:spacing w:val="-3"/>
        </w:rPr>
        <w:t>2019</w:t>
      </w:r>
      <w:r w:rsidRPr="00DB1B1F">
        <w:rPr>
          <w:spacing w:val="-3"/>
        </w:rPr>
        <w:t xml:space="preserve"> (</w:t>
      </w:r>
      <w:r>
        <w:rPr>
          <w:spacing w:val="-3"/>
        </w:rPr>
        <w:t>Oak Street</w:t>
      </w:r>
      <w:r w:rsidRPr="00DB1B1F">
        <w:rPr>
          <w:spacing w:val="-3"/>
        </w:rPr>
        <w:t>)</w:t>
      </w:r>
      <w:r>
        <w:rPr>
          <w:spacing w:val="-3"/>
        </w:rPr>
        <w:t xml:space="preserve"> roadway approaches. </w:t>
      </w:r>
    </w:p>
    <w:p w14:paraId="7771219C" w14:textId="77777777" w:rsidR="00AF74A0" w:rsidRDefault="00AF74A0" w:rsidP="00AF74A0">
      <w:pPr>
        <w:tabs>
          <w:tab w:val="left" w:pos="720"/>
        </w:tabs>
        <w:contextualSpacing/>
      </w:pPr>
    </w:p>
    <w:p w14:paraId="4A235BB3" w14:textId="77777777" w:rsidR="00AF74A0" w:rsidRPr="007660A3" w:rsidRDefault="00AF74A0" w:rsidP="00AF74A0">
      <w:pPr>
        <w:tabs>
          <w:tab w:val="left" w:pos="720"/>
        </w:tabs>
        <w:contextualSpacing/>
      </w:pPr>
      <w:r>
        <w:tab/>
      </w:r>
      <w:r>
        <w:tab/>
        <w:t xml:space="preserve">On February 19, 2020, Pittston Township filed an Answer to the Complaint.  </w:t>
      </w:r>
    </w:p>
    <w:p w14:paraId="4981CFF2" w14:textId="77777777" w:rsidR="00AF74A0" w:rsidRPr="007660A3" w:rsidRDefault="00AF74A0" w:rsidP="00AF74A0">
      <w:pPr>
        <w:tabs>
          <w:tab w:val="left" w:pos="720"/>
        </w:tabs>
        <w:contextualSpacing/>
      </w:pPr>
    </w:p>
    <w:p w14:paraId="141362AA" w14:textId="77777777" w:rsidR="00AF74A0" w:rsidRDefault="00AF74A0" w:rsidP="00AF74A0">
      <w:pPr>
        <w:overflowPunct w:val="0"/>
        <w:adjustRightInd w:val="0"/>
        <w:textAlignment w:val="baseline"/>
      </w:pPr>
      <w:r w:rsidRPr="007660A3">
        <w:tab/>
      </w:r>
      <w:r w:rsidRPr="007660A3">
        <w:tab/>
      </w:r>
      <w:r>
        <w:t xml:space="preserve">A field investigation and conference </w:t>
      </w:r>
      <w:proofErr w:type="gramStart"/>
      <w:r>
        <w:t>was</w:t>
      </w:r>
      <w:proofErr w:type="gramEnd"/>
      <w:r>
        <w:t xml:space="preserve"> held at the site of the crossing on September 30, 2020, and March 31, 2021.  At the March 31, </w:t>
      </w:r>
      <w:proofErr w:type="gramStart"/>
      <w:r>
        <w:t>2021</w:t>
      </w:r>
      <w:proofErr w:type="gramEnd"/>
      <w:r>
        <w:t xml:space="preserve"> field meeting, the Commission staff engineer noted that both the roadway approaches and the railroad crossing surfaces were in poor condition through the public crossing and at the concrete panel/roadway interface.</w:t>
      </w:r>
    </w:p>
    <w:p w14:paraId="46BCCEE0" w14:textId="77777777" w:rsidR="00AF74A0" w:rsidRDefault="00AF74A0" w:rsidP="00AF74A0">
      <w:pPr>
        <w:overflowPunct w:val="0"/>
        <w:adjustRightInd w:val="0"/>
        <w:textAlignment w:val="baseline"/>
      </w:pPr>
    </w:p>
    <w:p w14:paraId="54594D47" w14:textId="77777777" w:rsidR="00AF74A0" w:rsidRDefault="00AF74A0" w:rsidP="00AF74A0">
      <w:pPr>
        <w:overflowPunct w:val="0"/>
        <w:adjustRightInd w:val="0"/>
        <w:textAlignment w:val="baseline"/>
      </w:pPr>
      <w:r>
        <w:tab/>
      </w:r>
      <w:r>
        <w:tab/>
        <w:t>PennDOT and RBMN recognized their joint maintenance responsibilities and the need for substantial repair and reconstruction through the public crossing beginning with base repair to the roadway approaches and under the railroad tracks and ties beneath the concrete panels.</w:t>
      </w:r>
    </w:p>
    <w:p w14:paraId="00F677D6" w14:textId="77777777" w:rsidR="00AF74A0" w:rsidRDefault="00AF74A0" w:rsidP="00AF74A0">
      <w:pPr>
        <w:overflowPunct w:val="0"/>
        <w:adjustRightInd w:val="0"/>
        <w:textAlignment w:val="baseline"/>
        <w:rPr>
          <w:spacing w:val="-3"/>
        </w:rPr>
      </w:pPr>
      <w:r>
        <w:t xml:space="preserve"> </w:t>
      </w:r>
      <w:r>
        <w:tab/>
      </w:r>
      <w:r>
        <w:tab/>
        <w:t xml:space="preserve">RBMN and the Department came to an amicable agreement to reconstruct and repair the public crossing </w:t>
      </w:r>
      <w:r>
        <w:rPr>
          <w:spacing w:val="-3"/>
        </w:rPr>
        <w:t>(DOT 361 425 J).</w:t>
      </w:r>
    </w:p>
    <w:p w14:paraId="0A5FF475" w14:textId="77777777" w:rsidR="00AF74A0" w:rsidRDefault="00AF74A0" w:rsidP="00AF74A0">
      <w:pPr>
        <w:overflowPunct w:val="0"/>
        <w:adjustRightInd w:val="0"/>
        <w:textAlignment w:val="baseline"/>
        <w:rPr>
          <w:spacing w:val="-3"/>
        </w:rPr>
      </w:pPr>
    </w:p>
    <w:p w14:paraId="1E31EA53" w14:textId="77777777" w:rsidR="00AF74A0" w:rsidRDefault="00AF74A0" w:rsidP="00AF74A0">
      <w:pPr>
        <w:overflowPunct w:val="0"/>
        <w:adjustRightInd w:val="0"/>
        <w:textAlignment w:val="baseline"/>
      </w:pPr>
      <w:r>
        <w:rPr>
          <w:spacing w:val="-3"/>
        </w:rPr>
        <w:tab/>
      </w:r>
      <w:r>
        <w:rPr>
          <w:spacing w:val="-3"/>
        </w:rPr>
        <w:tab/>
        <w:t xml:space="preserve">On April 30, 2021, the Commission issued a Secretarial Letter detailing the </w:t>
      </w:r>
      <w:r>
        <w:t xml:space="preserve">agreement and ordering the parties in twenty (20) Ordering Paragraphs to take various steps to repair the crossing.  </w:t>
      </w:r>
    </w:p>
    <w:p w14:paraId="7BF72B82" w14:textId="77777777" w:rsidR="00AF74A0" w:rsidRDefault="00AF74A0" w:rsidP="00AF74A0">
      <w:pPr>
        <w:overflowPunct w:val="0"/>
        <w:adjustRightInd w:val="0"/>
        <w:textAlignment w:val="baseline"/>
      </w:pPr>
    </w:p>
    <w:p w14:paraId="544D0902" w14:textId="77777777" w:rsidR="00AF74A0" w:rsidRDefault="00AF74A0" w:rsidP="00AF74A0">
      <w:pPr>
        <w:overflowPunct w:val="0"/>
        <w:adjustRightInd w:val="0"/>
        <w:textAlignment w:val="baseline"/>
      </w:pPr>
      <w:r>
        <w:tab/>
      </w:r>
      <w:r>
        <w:tab/>
        <w:t>On May 17, 2021, PennDOT filed a Petition for Reconsideration from Staff Action, requesting the Commission amend Ordering Paragraphs 6 and 4.</w:t>
      </w:r>
    </w:p>
    <w:p w14:paraId="2A5F6DD1" w14:textId="77777777" w:rsidR="00AF74A0" w:rsidRDefault="00AF74A0" w:rsidP="00AF74A0">
      <w:pPr>
        <w:overflowPunct w:val="0"/>
        <w:adjustRightInd w:val="0"/>
        <w:textAlignment w:val="baseline"/>
      </w:pPr>
    </w:p>
    <w:p w14:paraId="2A04A778" w14:textId="07D4381E" w:rsidR="00AF74A0" w:rsidRDefault="00AF74A0" w:rsidP="00AF74A0">
      <w:pPr>
        <w:overflowPunct w:val="0"/>
        <w:adjustRightInd w:val="0"/>
        <w:textAlignment w:val="baseline"/>
      </w:pPr>
      <w:r>
        <w:tab/>
      </w:r>
      <w:r>
        <w:tab/>
        <w:t>On June 28, 2021, the Commission issued a Secretarial Letter granting in part and denying in part PennDOT’s Petition for Reconsideration.   The Petition was gra</w:t>
      </w:r>
      <w:r w:rsidR="00151B67">
        <w:t>n</w:t>
      </w:r>
      <w:r>
        <w:t xml:space="preserve">ted in that Ordering Paragraph 6 was </w:t>
      </w:r>
      <w:proofErr w:type="gramStart"/>
      <w:r>
        <w:t>amended, but</w:t>
      </w:r>
      <w:proofErr w:type="gramEnd"/>
      <w:r>
        <w:t xml:space="preserve"> denied in that Ordering Paragraph 4 was not. </w:t>
      </w:r>
    </w:p>
    <w:p w14:paraId="2AAF8728" w14:textId="08B0D536" w:rsidR="00B35142" w:rsidRPr="00A979A1" w:rsidRDefault="00B35142" w:rsidP="00AF74A0">
      <w:pPr>
        <w:overflowPunct w:val="0"/>
        <w:adjustRightInd w:val="0"/>
        <w:textAlignment w:val="baseline"/>
      </w:pPr>
      <w:r>
        <w:lastRenderedPageBreak/>
        <w:tab/>
      </w:r>
      <w:r>
        <w:tab/>
        <w:t>Both PennDOT and the Railroad performed work on the crossing during the summer of 2021.</w:t>
      </w:r>
    </w:p>
    <w:p w14:paraId="0F997772" w14:textId="77777777" w:rsidR="00AF74A0" w:rsidRDefault="00AF74A0" w:rsidP="00AF74A0">
      <w:pPr>
        <w:tabs>
          <w:tab w:val="left" w:pos="720"/>
        </w:tabs>
        <w:contextualSpacing/>
      </w:pPr>
    </w:p>
    <w:p w14:paraId="134C02FF" w14:textId="24784A60" w:rsidR="00AF74A0" w:rsidRDefault="00AF74A0" w:rsidP="00AF74A0">
      <w:pPr>
        <w:tabs>
          <w:tab w:val="left" w:pos="720"/>
        </w:tabs>
        <w:contextualSpacing/>
      </w:pPr>
      <w:r>
        <w:tab/>
      </w:r>
      <w:r>
        <w:tab/>
        <w:t xml:space="preserve">On December 14, 2021, PennDOT filed a Motion to Schedule Matter for Hearing, </w:t>
      </w:r>
      <w:r w:rsidR="00B35142">
        <w:t xml:space="preserve">averring </w:t>
      </w:r>
      <w:r>
        <w:t xml:space="preserve">that RBMN, when performing the replacement work, replaced the tracks </w:t>
      </w:r>
      <w:r w:rsidR="00B35142">
        <w:t>and</w:t>
      </w:r>
      <w:r>
        <w:t xml:space="preserve"> greatly raised the two tracks higher than they existed before, resulting in a dangerous transition situation on SR 2019.  PennDOT argues that as a result of RBMN raising the two tracks, the underbody of vehicles </w:t>
      </w:r>
      <w:proofErr w:type="gramStart"/>
      <w:r>
        <w:t>are</w:t>
      </w:r>
      <w:proofErr w:type="gramEnd"/>
      <w:r>
        <w:t xml:space="preserve"> bottoming out on the roadway surface and PennDOT has concerns regarding how its plow trucks will maneuver the raised tracks without damaging or destroying the trucks and the tracks.</w:t>
      </w:r>
      <w:r w:rsidR="00B35142">
        <w:t xml:space="preserve">  </w:t>
      </w:r>
      <w:r>
        <w:t>PennDOT further avers that RBMN has been unresponsive to PennDOT’s requests for repair and requests expedited review of this matter due to the obvious and apparent safety concerns.</w:t>
      </w:r>
    </w:p>
    <w:p w14:paraId="23F27C35" w14:textId="2C03053E" w:rsidR="00B35142" w:rsidRDefault="00B35142" w:rsidP="00AF74A0">
      <w:pPr>
        <w:tabs>
          <w:tab w:val="left" w:pos="720"/>
        </w:tabs>
        <w:contextualSpacing/>
      </w:pPr>
    </w:p>
    <w:p w14:paraId="661BB08C" w14:textId="2EB7F1A3" w:rsidR="00AF74A0" w:rsidRDefault="00B35142" w:rsidP="00AF74A0">
      <w:pPr>
        <w:tabs>
          <w:tab w:val="left" w:pos="720"/>
        </w:tabs>
        <w:contextualSpacing/>
      </w:pPr>
      <w:r>
        <w:tab/>
      </w:r>
      <w:r>
        <w:tab/>
      </w:r>
      <w:r w:rsidR="00AF74A0">
        <w:t xml:space="preserve">On January 7, 2022, the Commission issued a Notice scheduling a prehearing conference for 2:30 p.m. on January 13, 2022.  </w:t>
      </w:r>
    </w:p>
    <w:p w14:paraId="5DBFE86F" w14:textId="2644C823" w:rsidR="000F6930" w:rsidRDefault="000F6930" w:rsidP="00AF74A0">
      <w:pPr>
        <w:tabs>
          <w:tab w:val="left" w:pos="720"/>
        </w:tabs>
        <w:contextualSpacing/>
      </w:pPr>
    </w:p>
    <w:p w14:paraId="37BEAA14" w14:textId="72CE7483" w:rsidR="000F6930" w:rsidRDefault="000F6930" w:rsidP="00AF74A0">
      <w:pPr>
        <w:tabs>
          <w:tab w:val="left" w:pos="720"/>
        </w:tabs>
        <w:contextualSpacing/>
      </w:pPr>
      <w:r>
        <w:tab/>
      </w:r>
      <w:r>
        <w:tab/>
        <w:t xml:space="preserve">On January 12, 2022, a Prehearing Conference Order was entered. </w:t>
      </w:r>
    </w:p>
    <w:p w14:paraId="4F50E8BD" w14:textId="77777777" w:rsidR="00AF74A0" w:rsidRDefault="00AF74A0" w:rsidP="00AF74A0">
      <w:pPr>
        <w:tabs>
          <w:tab w:val="left" w:pos="720"/>
        </w:tabs>
        <w:contextualSpacing/>
      </w:pPr>
    </w:p>
    <w:p w14:paraId="6DFD7A7E" w14:textId="66393611" w:rsidR="00AF74A0" w:rsidRDefault="00AF74A0" w:rsidP="00AF74A0">
      <w:pPr>
        <w:tabs>
          <w:tab w:val="left" w:pos="720"/>
        </w:tabs>
        <w:contextualSpacing/>
      </w:pPr>
      <w:r>
        <w:tab/>
      </w:r>
      <w:r>
        <w:tab/>
        <w:t xml:space="preserve">On January 10, 2022, the Commission’s Bureau of Investigation and Enforcement (BIE) filed a Notice of Appearance. </w:t>
      </w:r>
    </w:p>
    <w:p w14:paraId="3BDC05AA" w14:textId="02D21C49" w:rsidR="000F6930" w:rsidRDefault="000F6930" w:rsidP="00AF74A0">
      <w:pPr>
        <w:tabs>
          <w:tab w:val="left" w:pos="720"/>
        </w:tabs>
        <w:contextualSpacing/>
      </w:pPr>
    </w:p>
    <w:p w14:paraId="5193C19C" w14:textId="6997563D" w:rsidR="000F6930" w:rsidRDefault="000F6930" w:rsidP="00AF74A0">
      <w:pPr>
        <w:tabs>
          <w:tab w:val="left" w:pos="720"/>
        </w:tabs>
        <w:contextualSpacing/>
      </w:pPr>
      <w:r>
        <w:tab/>
      </w:r>
      <w:r>
        <w:tab/>
        <w:t xml:space="preserve">On January 13, 2022, prior to the convening of the prehearing conference, the Railroad, PennDOT, and BIE served prehearing conference memoranda.  </w:t>
      </w:r>
    </w:p>
    <w:p w14:paraId="55E2446F" w14:textId="7558AEDC" w:rsidR="009A31E8" w:rsidRPr="000F6930" w:rsidRDefault="00AF74A0" w:rsidP="000F6930">
      <w:pPr>
        <w:tabs>
          <w:tab w:val="left" w:pos="720"/>
        </w:tabs>
        <w:contextualSpacing/>
      </w:pPr>
      <w:r>
        <w:t xml:space="preserve"> </w:t>
      </w:r>
    </w:p>
    <w:p w14:paraId="3B53F945" w14:textId="7BB3A8CC" w:rsidR="009A31E8" w:rsidRPr="009A31E8" w:rsidRDefault="009A31E8" w:rsidP="00230169">
      <w:pPr>
        <w:tabs>
          <w:tab w:val="left" w:pos="720"/>
        </w:tabs>
        <w:autoSpaceDE w:val="0"/>
        <w:autoSpaceDN w:val="0"/>
        <w:contextualSpacing/>
        <w:rPr>
          <w:szCs w:val="24"/>
        </w:rPr>
      </w:pPr>
      <w:r>
        <w:rPr>
          <w:szCs w:val="24"/>
        </w:rPr>
        <w:tab/>
      </w:r>
      <w:r>
        <w:rPr>
          <w:szCs w:val="24"/>
        </w:rPr>
        <w:tab/>
        <w:t xml:space="preserve">The Prehearing Conference was convened as scheduled.  </w:t>
      </w:r>
      <w:r w:rsidR="000F6930">
        <w:rPr>
          <w:szCs w:val="24"/>
        </w:rPr>
        <w:t>The Railroad, PennDOT, BIE, Pittston Township (the Township), and Luzerne County (the County) were represented by counsel</w:t>
      </w:r>
      <w:r>
        <w:rPr>
          <w:szCs w:val="24"/>
        </w:rPr>
        <w:t xml:space="preserve">.  The parties discussed a variety of matters, </w:t>
      </w:r>
      <w:r w:rsidR="00FD09C4">
        <w:rPr>
          <w:szCs w:val="24"/>
        </w:rPr>
        <w:t>addressed</w:t>
      </w:r>
      <w:r>
        <w:rPr>
          <w:szCs w:val="24"/>
        </w:rPr>
        <w:t xml:space="preserve"> more fully below. </w:t>
      </w:r>
    </w:p>
    <w:p w14:paraId="44A56EC3" w14:textId="77777777" w:rsidR="0017213E" w:rsidRDefault="0017213E" w:rsidP="00230169">
      <w:pPr>
        <w:ind w:firstLine="720"/>
        <w:rPr>
          <w:szCs w:val="24"/>
        </w:rPr>
      </w:pPr>
    </w:p>
    <w:p w14:paraId="0E1A6ACC" w14:textId="77777777" w:rsidR="00661CF0" w:rsidRPr="00D5004F" w:rsidRDefault="00661CF0" w:rsidP="00230169">
      <w:pPr>
        <w:jc w:val="center"/>
        <w:rPr>
          <w:bCs/>
          <w:szCs w:val="24"/>
        </w:rPr>
      </w:pPr>
      <w:r w:rsidRPr="00D5004F">
        <w:rPr>
          <w:bCs/>
          <w:szCs w:val="24"/>
          <w:u w:val="single"/>
        </w:rPr>
        <w:t>Litigation Schedule</w:t>
      </w:r>
    </w:p>
    <w:p w14:paraId="267FD78C" w14:textId="77777777" w:rsidR="00661CF0" w:rsidRPr="00C055EF" w:rsidRDefault="00661CF0" w:rsidP="00230169">
      <w:pPr>
        <w:rPr>
          <w:szCs w:val="24"/>
        </w:rPr>
      </w:pPr>
    </w:p>
    <w:p w14:paraId="117CDB9F" w14:textId="1D7DCFBB" w:rsidR="00661CF0" w:rsidRPr="00C055EF" w:rsidRDefault="00661CF0" w:rsidP="00230169">
      <w:pPr>
        <w:rPr>
          <w:szCs w:val="24"/>
        </w:rPr>
      </w:pPr>
      <w:r w:rsidRPr="00C055EF">
        <w:rPr>
          <w:szCs w:val="24"/>
        </w:rPr>
        <w:tab/>
      </w:r>
      <w:r w:rsidRPr="00C055EF">
        <w:rPr>
          <w:szCs w:val="24"/>
        </w:rPr>
        <w:tab/>
      </w:r>
      <w:r w:rsidR="009A31E8">
        <w:rPr>
          <w:szCs w:val="24"/>
        </w:rPr>
        <w:t>T</w:t>
      </w:r>
      <w:r w:rsidRPr="00C055EF">
        <w:rPr>
          <w:szCs w:val="24"/>
        </w:rPr>
        <w:t>he following litigation schedule</w:t>
      </w:r>
      <w:r w:rsidR="009A31E8">
        <w:rPr>
          <w:szCs w:val="24"/>
        </w:rPr>
        <w:t xml:space="preserve"> </w:t>
      </w:r>
      <w:r w:rsidR="009E6487">
        <w:rPr>
          <w:szCs w:val="24"/>
        </w:rPr>
        <w:t xml:space="preserve">was </w:t>
      </w:r>
      <w:r w:rsidR="004C127B">
        <w:rPr>
          <w:szCs w:val="24"/>
        </w:rPr>
        <w:t>agreed to by the parties and adopted</w:t>
      </w:r>
      <w:r w:rsidR="009E6487">
        <w:rPr>
          <w:szCs w:val="24"/>
        </w:rPr>
        <w:t>:</w:t>
      </w:r>
    </w:p>
    <w:p w14:paraId="7E021A5B" w14:textId="77777777" w:rsidR="00661CF0" w:rsidRPr="00C055EF" w:rsidRDefault="00661CF0" w:rsidP="00661CF0">
      <w:pPr>
        <w:rPr>
          <w:szCs w:val="24"/>
        </w:rPr>
      </w:pPr>
    </w:p>
    <w:tbl>
      <w:tblPr>
        <w:tblW w:w="9390" w:type="dxa"/>
        <w:tblInd w:w="297"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2842"/>
        <w:gridCol w:w="6548"/>
      </w:tblGrid>
      <w:tr w:rsidR="0017213E" w14:paraId="7D9AAAE7" w14:textId="77777777" w:rsidTr="004C127B">
        <w:trPr>
          <w:trHeight w:val="390"/>
        </w:trPr>
        <w:tc>
          <w:tcPr>
            <w:tcW w:w="2842" w:type="dxa"/>
            <w:tcBorders>
              <w:top w:val="single" w:sz="4" w:space="0" w:color="auto"/>
              <w:left w:val="single" w:sz="4" w:space="0" w:color="auto"/>
              <w:bottom w:val="single" w:sz="4" w:space="0" w:color="auto"/>
              <w:right w:val="single" w:sz="4" w:space="0" w:color="auto"/>
            </w:tcBorders>
            <w:hideMark/>
          </w:tcPr>
          <w:p w14:paraId="36A30213" w14:textId="77777777" w:rsidR="0017213E" w:rsidRPr="00A8557E" w:rsidRDefault="0017213E" w:rsidP="007E1E17">
            <w:pPr>
              <w:pStyle w:val="Heading2"/>
              <w:jc w:val="center"/>
              <w:rPr>
                <w:sz w:val="24"/>
                <w:szCs w:val="24"/>
                <w:u w:val="none"/>
              </w:rPr>
            </w:pPr>
            <w:r w:rsidRPr="00A8557E">
              <w:rPr>
                <w:sz w:val="24"/>
                <w:szCs w:val="24"/>
              </w:rPr>
              <w:t>Date</w:t>
            </w:r>
          </w:p>
        </w:tc>
        <w:tc>
          <w:tcPr>
            <w:tcW w:w="6548" w:type="dxa"/>
            <w:tcBorders>
              <w:top w:val="single" w:sz="4" w:space="0" w:color="auto"/>
              <w:left w:val="single" w:sz="4" w:space="0" w:color="auto"/>
              <w:bottom w:val="single" w:sz="4" w:space="0" w:color="auto"/>
              <w:right w:val="single" w:sz="4" w:space="0" w:color="auto"/>
            </w:tcBorders>
            <w:hideMark/>
          </w:tcPr>
          <w:p w14:paraId="269357C3" w14:textId="77777777" w:rsidR="0017213E" w:rsidRPr="00A8557E" w:rsidRDefault="0017213E" w:rsidP="00B1652E">
            <w:pPr>
              <w:pStyle w:val="Heading2"/>
              <w:rPr>
                <w:sz w:val="24"/>
                <w:szCs w:val="24"/>
                <w:u w:val="none"/>
              </w:rPr>
            </w:pPr>
            <w:r w:rsidRPr="00A8557E">
              <w:rPr>
                <w:sz w:val="24"/>
                <w:szCs w:val="24"/>
              </w:rPr>
              <w:t>Event</w:t>
            </w:r>
          </w:p>
        </w:tc>
      </w:tr>
      <w:tr w:rsidR="002E4431" w14:paraId="3DC700D3" w14:textId="77777777" w:rsidTr="004C127B">
        <w:trPr>
          <w:trHeight w:val="390"/>
        </w:trPr>
        <w:tc>
          <w:tcPr>
            <w:tcW w:w="2842" w:type="dxa"/>
            <w:tcBorders>
              <w:top w:val="thinThickSmallGap" w:sz="24" w:space="0" w:color="auto"/>
              <w:left w:val="single" w:sz="4" w:space="0" w:color="auto"/>
              <w:bottom w:val="single" w:sz="4" w:space="0" w:color="auto"/>
              <w:right w:val="single" w:sz="4" w:space="0" w:color="auto"/>
            </w:tcBorders>
          </w:tcPr>
          <w:p w14:paraId="3F7F8C13" w14:textId="5FE42884" w:rsidR="002E4431" w:rsidRPr="006F27D5" w:rsidRDefault="00FD09C4" w:rsidP="006F27D5">
            <w:pPr>
              <w:pStyle w:val="Heading2"/>
              <w:jc w:val="center"/>
              <w:rPr>
                <w:b w:val="0"/>
                <w:bCs/>
                <w:sz w:val="24"/>
                <w:szCs w:val="24"/>
                <w:u w:val="none"/>
              </w:rPr>
            </w:pPr>
            <w:r>
              <w:rPr>
                <w:b w:val="0"/>
                <w:bCs/>
                <w:sz w:val="24"/>
                <w:szCs w:val="24"/>
                <w:u w:val="none"/>
              </w:rPr>
              <w:t>March 14, 2022</w:t>
            </w:r>
          </w:p>
        </w:tc>
        <w:tc>
          <w:tcPr>
            <w:tcW w:w="6548" w:type="dxa"/>
            <w:tcBorders>
              <w:top w:val="thinThickSmallGap" w:sz="24" w:space="0" w:color="auto"/>
              <w:left w:val="single" w:sz="4" w:space="0" w:color="auto"/>
              <w:bottom w:val="single" w:sz="4" w:space="0" w:color="auto"/>
              <w:right w:val="single" w:sz="4" w:space="0" w:color="auto"/>
            </w:tcBorders>
          </w:tcPr>
          <w:p w14:paraId="1B2D8EAB" w14:textId="6069F68E" w:rsidR="002E4431" w:rsidRPr="002E4431" w:rsidRDefault="00FD09C4" w:rsidP="00B1652E">
            <w:pPr>
              <w:pStyle w:val="Heading2"/>
              <w:rPr>
                <w:b w:val="0"/>
                <w:bCs/>
                <w:sz w:val="24"/>
                <w:szCs w:val="24"/>
                <w:u w:val="none"/>
              </w:rPr>
            </w:pPr>
            <w:r>
              <w:rPr>
                <w:b w:val="0"/>
                <w:bCs/>
                <w:sz w:val="24"/>
                <w:szCs w:val="24"/>
                <w:u w:val="none"/>
              </w:rPr>
              <w:t>Written Direct Testimony</w:t>
            </w:r>
          </w:p>
        </w:tc>
      </w:tr>
      <w:tr w:rsidR="002E4431" w14:paraId="443FB811" w14:textId="77777777" w:rsidTr="004C127B">
        <w:trPr>
          <w:trHeight w:val="404"/>
        </w:trPr>
        <w:tc>
          <w:tcPr>
            <w:tcW w:w="2842" w:type="dxa"/>
            <w:tcBorders>
              <w:top w:val="single" w:sz="4" w:space="0" w:color="auto"/>
              <w:left w:val="single" w:sz="4" w:space="0" w:color="auto"/>
              <w:bottom w:val="single" w:sz="4" w:space="0" w:color="auto"/>
              <w:right w:val="single" w:sz="4" w:space="0" w:color="auto"/>
            </w:tcBorders>
            <w:vAlign w:val="center"/>
          </w:tcPr>
          <w:p w14:paraId="791EC1FA" w14:textId="5603963C" w:rsidR="002E4431" w:rsidRDefault="00FD09C4" w:rsidP="0017213E">
            <w:pPr>
              <w:spacing w:line="240" w:lineRule="auto"/>
              <w:jc w:val="center"/>
              <w:rPr>
                <w:szCs w:val="24"/>
              </w:rPr>
            </w:pPr>
            <w:r>
              <w:rPr>
                <w:szCs w:val="24"/>
              </w:rPr>
              <w:t>April 4, 2022</w:t>
            </w:r>
          </w:p>
        </w:tc>
        <w:tc>
          <w:tcPr>
            <w:tcW w:w="6548" w:type="dxa"/>
            <w:tcBorders>
              <w:top w:val="single" w:sz="4" w:space="0" w:color="auto"/>
              <w:left w:val="single" w:sz="4" w:space="0" w:color="auto"/>
              <w:bottom w:val="single" w:sz="4" w:space="0" w:color="auto"/>
              <w:right w:val="single" w:sz="4" w:space="0" w:color="auto"/>
            </w:tcBorders>
          </w:tcPr>
          <w:p w14:paraId="2C0483C4" w14:textId="457AC315" w:rsidR="002E4431" w:rsidRPr="00A8557E" w:rsidRDefault="00FD09C4" w:rsidP="0017213E">
            <w:pPr>
              <w:spacing w:line="240" w:lineRule="auto"/>
              <w:rPr>
                <w:szCs w:val="24"/>
              </w:rPr>
            </w:pPr>
            <w:r>
              <w:rPr>
                <w:szCs w:val="24"/>
              </w:rPr>
              <w:t>Written Rebuttal Testimony</w:t>
            </w:r>
            <w:r w:rsidR="009A31E8">
              <w:rPr>
                <w:szCs w:val="24"/>
              </w:rPr>
              <w:tab/>
            </w:r>
          </w:p>
        </w:tc>
      </w:tr>
      <w:tr w:rsidR="002E4431" w14:paraId="50A2CE62" w14:textId="77777777" w:rsidTr="004C127B">
        <w:trPr>
          <w:trHeight w:val="404"/>
        </w:trPr>
        <w:tc>
          <w:tcPr>
            <w:tcW w:w="2842" w:type="dxa"/>
            <w:tcBorders>
              <w:top w:val="single" w:sz="4" w:space="0" w:color="auto"/>
              <w:left w:val="single" w:sz="4" w:space="0" w:color="auto"/>
              <w:bottom w:val="single" w:sz="4" w:space="0" w:color="auto"/>
              <w:right w:val="single" w:sz="4" w:space="0" w:color="auto"/>
            </w:tcBorders>
            <w:vAlign w:val="center"/>
          </w:tcPr>
          <w:p w14:paraId="6669A409" w14:textId="0D69A056" w:rsidR="002E4431" w:rsidRDefault="002E4431" w:rsidP="0017213E">
            <w:pPr>
              <w:spacing w:line="240" w:lineRule="auto"/>
              <w:jc w:val="center"/>
              <w:rPr>
                <w:szCs w:val="24"/>
              </w:rPr>
            </w:pPr>
          </w:p>
        </w:tc>
        <w:tc>
          <w:tcPr>
            <w:tcW w:w="6548" w:type="dxa"/>
            <w:tcBorders>
              <w:top w:val="single" w:sz="4" w:space="0" w:color="auto"/>
              <w:left w:val="single" w:sz="4" w:space="0" w:color="auto"/>
              <w:bottom w:val="single" w:sz="4" w:space="0" w:color="auto"/>
              <w:right w:val="single" w:sz="4" w:space="0" w:color="auto"/>
            </w:tcBorders>
          </w:tcPr>
          <w:p w14:paraId="7DC6D9E9" w14:textId="6458C109" w:rsidR="002E4431" w:rsidRPr="00A8557E" w:rsidRDefault="00FD09C4" w:rsidP="0017213E">
            <w:pPr>
              <w:spacing w:line="240" w:lineRule="auto"/>
              <w:rPr>
                <w:szCs w:val="24"/>
              </w:rPr>
            </w:pPr>
            <w:r>
              <w:rPr>
                <w:szCs w:val="24"/>
              </w:rPr>
              <w:t xml:space="preserve">Witness List/Matrix and Master List of Proposed Exhibits </w:t>
            </w:r>
          </w:p>
        </w:tc>
      </w:tr>
      <w:tr w:rsidR="002E4431" w14:paraId="1BDE0121" w14:textId="77777777" w:rsidTr="004C127B">
        <w:trPr>
          <w:trHeight w:val="404"/>
        </w:trPr>
        <w:tc>
          <w:tcPr>
            <w:tcW w:w="2842" w:type="dxa"/>
            <w:tcBorders>
              <w:top w:val="single" w:sz="4" w:space="0" w:color="auto"/>
              <w:left w:val="single" w:sz="4" w:space="0" w:color="auto"/>
              <w:bottom w:val="single" w:sz="4" w:space="0" w:color="auto"/>
              <w:right w:val="single" w:sz="4" w:space="0" w:color="auto"/>
            </w:tcBorders>
            <w:vAlign w:val="center"/>
          </w:tcPr>
          <w:p w14:paraId="63A1A2EE" w14:textId="1E7B9626" w:rsidR="002E4431" w:rsidRDefault="00FD09C4" w:rsidP="0017213E">
            <w:pPr>
              <w:spacing w:line="240" w:lineRule="auto"/>
              <w:jc w:val="center"/>
              <w:rPr>
                <w:szCs w:val="24"/>
              </w:rPr>
            </w:pPr>
            <w:r>
              <w:t>May 24, 2022 @ 10:00 am</w:t>
            </w:r>
          </w:p>
        </w:tc>
        <w:tc>
          <w:tcPr>
            <w:tcW w:w="6548" w:type="dxa"/>
            <w:tcBorders>
              <w:top w:val="single" w:sz="4" w:space="0" w:color="auto"/>
              <w:left w:val="single" w:sz="4" w:space="0" w:color="auto"/>
              <w:bottom w:val="single" w:sz="4" w:space="0" w:color="auto"/>
              <w:right w:val="single" w:sz="4" w:space="0" w:color="auto"/>
            </w:tcBorders>
          </w:tcPr>
          <w:p w14:paraId="4AF45E99" w14:textId="5492DC62" w:rsidR="002E4431" w:rsidRPr="00A8557E" w:rsidRDefault="00FD09C4" w:rsidP="0017213E">
            <w:pPr>
              <w:spacing w:line="240" w:lineRule="auto"/>
              <w:rPr>
                <w:szCs w:val="24"/>
              </w:rPr>
            </w:pPr>
            <w:r>
              <w:rPr>
                <w:szCs w:val="24"/>
              </w:rPr>
              <w:t>Hearing and Oral Rejoinder</w:t>
            </w:r>
            <w:r w:rsidR="009A31E8">
              <w:rPr>
                <w:szCs w:val="24"/>
              </w:rPr>
              <w:tab/>
            </w:r>
          </w:p>
        </w:tc>
      </w:tr>
      <w:tr w:rsidR="002E4431" w14:paraId="0FCF411C" w14:textId="77777777" w:rsidTr="004C127B">
        <w:trPr>
          <w:trHeight w:val="404"/>
        </w:trPr>
        <w:tc>
          <w:tcPr>
            <w:tcW w:w="2842" w:type="dxa"/>
            <w:tcBorders>
              <w:top w:val="single" w:sz="4" w:space="0" w:color="auto"/>
              <w:left w:val="single" w:sz="4" w:space="0" w:color="auto"/>
              <w:bottom w:val="single" w:sz="4" w:space="0" w:color="auto"/>
              <w:right w:val="single" w:sz="4" w:space="0" w:color="auto"/>
            </w:tcBorders>
            <w:vAlign w:val="center"/>
          </w:tcPr>
          <w:p w14:paraId="783F90C5" w14:textId="4028C29C" w:rsidR="002E4431" w:rsidRDefault="004C127B" w:rsidP="0017213E">
            <w:pPr>
              <w:spacing w:line="240" w:lineRule="auto"/>
              <w:jc w:val="center"/>
              <w:rPr>
                <w:szCs w:val="24"/>
              </w:rPr>
            </w:pPr>
            <w:r>
              <w:t>TBD @ Hearing</w:t>
            </w:r>
          </w:p>
        </w:tc>
        <w:tc>
          <w:tcPr>
            <w:tcW w:w="6548" w:type="dxa"/>
            <w:tcBorders>
              <w:top w:val="single" w:sz="4" w:space="0" w:color="auto"/>
              <w:left w:val="single" w:sz="4" w:space="0" w:color="auto"/>
              <w:bottom w:val="single" w:sz="4" w:space="0" w:color="auto"/>
              <w:right w:val="single" w:sz="4" w:space="0" w:color="auto"/>
            </w:tcBorders>
          </w:tcPr>
          <w:p w14:paraId="39A1D0AD" w14:textId="70665ECF" w:rsidR="002E4431" w:rsidRDefault="004C127B" w:rsidP="0017213E">
            <w:pPr>
              <w:spacing w:line="240" w:lineRule="auto"/>
              <w:rPr>
                <w:szCs w:val="24"/>
              </w:rPr>
            </w:pPr>
            <w:r>
              <w:rPr>
                <w:szCs w:val="24"/>
              </w:rPr>
              <w:t>Briefing Schedule</w:t>
            </w:r>
          </w:p>
        </w:tc>
      </w:tr>
    </w:tbl>
    <w:p w14:paraId="2B04D6F2" w14:textId="2FF59B55" w:rsidR="009154D6" w:rsidRDefault="009154D6" w:rsidP="009154D6">
      <w:pPr>
        <w:rPr>
          <w:szCs w:val="24"/>
        </w:rPr>
      </w:pPr>
    </w:p>
    <w:p w14:paraId="69A2EAFA" w14:textId="568745CA" w:rsidR="00070A0A" w:rsidRDefault="008C41D9" w:rsidP="00D5004F">
      <w:pPr>
        <w:rPr>
          <w:szCs w:val="24"/>
        </w:rPr>
      </w:pPr>
      <w:r>
        <w:rPr>
          <w:szCs w:val="24"/>
        </w:rPr>
        <w:tab/>
      </w:r>
      <w:r>
        <w:rPr>
          <w:szCs w:val="24"/>
        </w:rPr>
        <w:tab/>
      </w:r>
      <w:r w:rsidR="00661CF0" w:rsidRPr="00AE3BF5">
        <w:rPr>
          <w:szCs w:val="24"/>
        </w:rPr>
        <w:t>The parties are reminded of the Commission’s requirements for the preparation and filin</w:t>
      </w:r>
      <w:r w:rsidR="00B4562F" w:rsidRPr="00AE3BF5">
        <w:rPr>
          <w:szCs w:val="24"/>
        </w:rPr>
        <w:t>g of written testimony.  52 Pa.</w:t>
      </w:r>
      <w:r w:rsidR="00661CF0" w:rsidRPr="00AE3BF5">
        <w:rPr>
          <w:szCs w:val="24"/>
        </w:rPr>
        <w:t>Code §</w:t>
      </w:r>
      <w:r w:rsidR="00CF5E0E" w:rsidRPr="00AE3BF5">
        <w:rPr>
          <w:szCs w:val="24"/>
        </w:rPr>
        <w:t>§</w:t>
      </w:r>
      <w:r w:rsidR="00B4562F" w:rsidRPr="00AE3BF5">
        <w:rPr>
          <w:szCs w:val="24"/>
        </w:rPr>
        <w:t xml:space="preserve"> </w:t>
      </w:r>
      <w:r w:rsidR="00661CF0" w:rsidRPr="00AE3BF5">
        <w:rPr>
          <w:szCs w:val="24"/>
        </w:rPr>
        <w:t>5.412</w:t>
      </w:r>
      <w:r w:rsidR="00CF5E0E" w:rsidRPr="00AE3BF5">
        <w:rPr>
          <w:szCs w:val="24"/>
        </w:rPr>
        <w:t xml:space="preserve"> and 5.412a</w:t>
      </w:r>
      <w:r w:rsidR="00661CF0" w:rsidRPr="00AE3BF5">
        <w:rPr>
          <w:szCs w:val="24"/>
        </w:rPr>
        <w:t xml:space="preserve">.  Written testimony must be accompanied by all exhibits to which it relates.  </w:t>
      </w:r>
      <w:r w:rsidR="00C3047B" w:rsidRPr="00AE3BF5">
        <w:rPr>
          <w:szCs w:val="24"/>
        </w:rPr>
        <w:t xml:space="preserve">Technical terms and concepts are to be clearly defined and explained in the testimonies and briefs.  </w:t>
      </w:r>
      <w:r w:rsidR="008E0184" w:rsidRPr="00AE3BF5">
        <w:rPr>
          <w:b/>
          <w:szCs w:val="24"/>
        </w:rPr>
        <w:t>No written testimony will be admitted into evidence unless accompanied by a verification o</w:t>
      </w:r>
      <w:r w:rsidR="005054AA" w:rsidRPr="00AE3BF5">
        <w:rPr>
          <w:b/>
          <w:szCs w:val="24"/>
        </w:rPr>
        <w:t>r</w:t>
      </w:r>
      <w:r w:rsidR="008E0184" w:rsidRPr="00AE3BF5">
        <w:rPr>
          <w:b/>
          <w:szCs w:val="24"/>
        </w:rPr>
        <w:t xml:space="preserve"> affidavit of the witness</w:t>
      </w:r>
      <w:r w:rsidR="008E0184" w:rsidRPr="00AE3BF5">
        <w:rPr>
          <w:szCs w:val="24"/>
        </w:rPr>
        <w:t>.</w:t>
      </w:r>
      <w:r w:rsidR="00070A0A" w:rsidRPr="00AE3BF5">
        <w:rPr>
          <w:szCs w:val="24"/>
        </w:rPr>
        <w:t xml:space="preserve"> </w:t>
      </w:r>
    </w:p>
    <w:p w14:paraId="1E8D3BD7" w14:textId="77777777" w:rsidR="009154D6" w:rsidRPr="00AE3BF5" w:rsidRDefault="009154D6" w:rsidP="00D5004F">
      <w:pPr>
        <w:rPr>
          <w:szCs w:val="24"/>
        </w:rPr>
      </w:pPr>
    </w:p>
    <w:p w14:paraId="438E53D6" w14:textId="032599B6" w:rsidR="00DE5C0B" w:rsidRPr="00AE3BF5" w:rsidRDefault="00661CF0" w:rsidP="00D5004F">
      <w:pPr>
        <w:ind w:firstLine="1440"/>
        <w:rPr>
          <w:szCs w:val="24"/>
        </w:rPr>
      </w:pPr>
      <w:r w:rsidRPr="00952163">
        <w:rPr>
          <w:szCs w:val="24"/>
        </w:rPr>
        <w:t xml:space="preserve">The above-stated dates are </w:t>
      </w:r>
      <w:r w:rsidRPr="00952163">
        <w:rPr>
          <w:szCs w:val="24"/>
          <w:u w:val="single"/>
        </w:rPr>
        <w:t>in-hand</w:t>
      </w:r>
      <w:r w:rsidRPr="00952163">
        <w:rPr>
          <w:szCs w:val="24"/>
        </w:rPr>
        <w:t xml:space="preserve"> dates for service on the parties and the </w:t>
      </w:r>
      <w:r w:rsidR="00375C8A" w:rsidRPr="00952163">
        <w:rPr>
          <w:szCs w:val="24"/>
        </w:rPr>
        <w:t>Presiding</w:t>
      </w:r>
      <w:r w:rsidRPr="00952163">
        <w:rPr>
          <w:szCs w:val="24"/>
        </w:rPr>
        <w:t xml:space="preserve"> Administrative Law Judge</w:t>
      </w:r>
      <w:r w:rsidR="00B67360" w:rsidRPr="00952163">
        <w:rPr>
          <w:szCs w:val="24"/>
        </w:rPr>
        <w:t xml:space="preserve"> (</w:t>
      </w:r>
      <w:r w:rsidRPr="00952163">
        <w:rPr>
          <w:szCs w:val="24"/>
        </w:rPr>
        <w:t xml:space="preserve">ALJ).  </w:t>
      </w:r>
    </w:p>
    <w:p w14:paraId="46330372" w14:textId="77777777" w:rsidR="00DE5C0B" w:rsidRPr="00AE3BF5" w:rsidRDefault="00DE5C0B" w:rsidP="00D5004F">
      <w:pPr>
        <w:rPr>
          <w:szCs w:val="24"/>
        </w:rPr>
      </w:pPr>
    </w:p>
    <w:p w14:paraId="3829ABAE" w14:textId="48954389" w:rsidR="00235FAB" w:rsidRDefault="004C127B" w:rsidP="00D5004F">
      <w:pPr>
        <w:ind w:firstLine="1440"/>
        <w:rPr>
          <w:szCs w:val="24"/>
        </w:rPr>
      </w:pPr>
      <w:r>
        <w:rPr>
          <w:szCs w:val="24"/>
        </w:rPr>
        <w:t>The e</w:t>
      </w:r>
      <w:r w:rsidR="00033142">
        <w:rPr>
          <w:szCs w:val="24"/>
        </w:rPr>
        <w:t>videntiary h</w:t>
      </w:r>
      <w:r w:rsidR="00661CF0" w:rsidRPr="00AE3BF5">
        <w:rPr>
          <w:szCs w:val="24"/>
        </w:rPr>
        <w:t xml:space="preserve">earing will begin promptly at </w:t>
      </w:r>
      <w:r w:rsidR="00302CBA" w:rsidRPr="00AE3BF5">
        <w:rPr>
          <w:b/>
          <w:szCs w:val="24"/>
          <w:u w:val="single"/>
        </w:rPr>
        <w:t>1</w:t>
      </w:r>
      <w:r w:rsidR="00B93289" w:rsidRPr="00AE3BF5">
        <w:rPr>
          <w:b/>
          <w:szCs w:val="24"/>
          <w:u w:val="single"/>
        </w:rPr>
        <w:t>0</w:t>
      </w:r>
      <w:r w:rsidR="00302CBA" w:rsidRPr="00AE3BF5">
        <w:rPr>
          <w:b/>
          <w:szCs w:val="24"/>
          <w:u w:val="single"/>
        </w:rPr>
        <w:t xml:space="preserve">:00 </w:t>
      </w:r>
      <w:r w:rsidR="00B93289" w:rsidRPr="00AE3BF5">
        <w:rPr>
          <w:b/>
          <w:szCs w:val="24"/>
          <w:u w:val="single"/>
        </w:rPr>
        <w:t>a</w:t>
      </w:r>
      <w:r w:rsidR="00302CBA" w:rsidRPr="00AE3BF5">
        <w:rPr>
          <w:b/>
          <w:szCs w:val="24"/>
          <w:u w:val="single"/>
        </w:rPr>
        <w:t xml:space="preserve">.m. on </w:t>
      </w:r>
      <w:r>
        <w:rPr>
          <w:b/>
          <w:szCs w:val="24"/>
          <w:u w:val="single"/>
        </w:rPr>
        <w:t>May 24</w:t>
      </w:r>
      <w:r w:rsidR="00302CBA" w:rsidRPr="00AE3BF5">
        <w:rPr>
          <w:b/>
          <w:szCs w:val="24"/>
          <w:u w:val="single"/>
        </w:rPr>
        <w:t>, 20</w:t>
      </w:r>
      <w:r w:rsidR="00B93289" w:rsidRPr="00AE3BF5">
        <w:rPr>
          <w:b/>
          <w:szCs w:val="24"/>
          <w:u w:val="single"/>
        </w:rPr>
        <w:t>2</w:t>
      </w:r>
      <w:r w:rsidR="009A31E8">
        <w:rPr>
          <w:b/>
          <w:szCs w:val="24"/>
          <w:u w:val="single"/>
        </w:rPr>
        <w:t>2</w:t>
      </w:r>
      <w:r w:rsidR="00302CBA" w:rsidRPr="00AE3BF5">
        <w:rPr>
          <w:szCs w:val="24"/>
        </w:rPr>
        <w:t xml:space="preserve">.  </w:t>
      </w:r>
      <w:r w:rsidR="00661CF0" w:rsidRPr="00AE3BF5">
        <w:rPr>
          <w:szCs w:val="24"/>
        </w:rPr>
        <w:t>The parties must confer before commencement of the hearings to schedule their witnesses so as to avoid “holes” or “dead time” during the hearings</w:t>
      </w:r>
      <w:r w:rsidR="00C3047B" w:rsidRPr="00AE3BF5">
        <w:rPr>
          <w:szCs w:val="24"/>
        </w:rPr>
        <w:t xml:space="preserve">. </w:t>
      </w:r>
    </w:p>
    <w:p w14:paraId="2C7A4CE2" w14:textId="77777777" w:rsidR="00235FAB" w:rsidRDefault="00235FAB" w:rsidP="00D5004F">
      <w:pPr>
        <w:ind w:firstLine="1440"/>
        <w:rPr>
          <w:szCs w:val="24"/>
        </w:rPr>
      </w:pPr>
    </w:p>
    <w:p w14:paraId="5296DC91" w14:textId="4E4F0DA0" w:rsidR="00B410BF" w:rsidRPr="00D5004F" w:rsidRDefault="009A31E8" w:rsidP="00D5004F">
      <w:pPr>
        <w:jc w:val="center"/>
        <w:rPr>
          <w:bCs/>
          <w:szCs w:val="24"/>
          <w:u w:val="single"/>
        </w:rPr>
      </w:pPr>
      <w:r w:rsidRPr="00D5004F">
        <w:rPr>
          <w:bCs/>
          <w:szCs w:val="24"/>
          <w:u w:val="single"/>
        </w:rPr>
        <w:t>Service</w:t>
      </w:r>
    </w:p>
    <w:p w14:paraId="009887B6" w14:textId="3C1B4C0D" w:rsidR="00995F6D" w:rsidRDefault="00995F6D" w:rsidP="00D5004F">
      <w:pPr>
        <w:rPr>
          <w:szCs w:val="24"/>
        </w:rPr>
      </w:pPr>
    </w:p>
    <w:p w14:paraId="2C2E4D9E" w14:textId="44728EAA" w:rsidR="00C55122" w:rsidRDefault="003B1BC6" w:rsidP="00D5004F">
      <w:pPr>
        <w:pStyle w:val="FootnoteText"/>
        <w:jc w:val="left"/>
        <w:rPr>
          <w:rFonts w:cstheme="minorHAnsi"/>
          <w:sz w:val="24"/>
          <w:szCs w:val="24"/>
        </w:rPr>
      </w:pPr>
      <w:r>
        <w:rPr>
          <w:rFonts w:cstheme="minorHAnsi"/>
          <w:sz w:val="24"/>
          <w:szCs w:val="24"/>
        </w:rPr>
        <w:tab/>
      </w:r>
      <w:r>
        <w:rPr>
          <w:rFonts w:cstheme="minorHAnsi"/>
          <w:sz w:val="24"/>
          <w:szCs w:val="24"/>
        </w:rPr>
        <w:tab/>
      </w:r>
      <w:r w:rsidR="009A31E8" w:rsidRPr="009A31E8">
        <w:rPr>
          <w:sz w:val="24"/>
          <w:szCs w:val="24"/>
        </w:rPr>
        <w:t>The ALJ agree</w:t>
      </w:r>
      <w:r w:rsidR="004C127B">
        <w:rPr>
          <w:sz w:val="24"/>
          <w:szCs w:val="24"/>
        </w:rPr>
        <w:t>s</w:t>
      </w:r>
      <w:r w:rsidR="009A31E8" w:rsidRPr="009A31E8">
        <w:rPr>
          <w:sz w:val="24"/>
          <w:szCs w:val="24"/>
        </w:rPr>
        <w:t xml:space="preserve"> to </w:t>
      </w:r>
      <w:r w:rsidR="009A31E8">
        <w:rPr>
          <w:sz w:val="24"/>
          <w:szCs w:val="24"/>
        </w:rPr>
        <w:t>be served by email, and there is no need to follow electronic service with hard copy</w:t>
      </w:r>
      <w:r w:rsidR="009A31E8" w:rsidRPr="009A31E8">
        <w:rPr>
          <w:sz w:val="24"/>
          <w:szCs w:val="24"/>
        </w:rPr>
        <w:t xml:space="preserve">.  The email address of the Presiding ALJ </w:t>
      </w:r>
      <w:r w:rsidR="004C127B">
        <w:rPr>
          <w:sz w:val="24"/>
          <w:szCs w:val="24"/>
        </w:rPr>
        <w:t>is</w:t>
      </w:r>
      <w:r w:rsidR="009A31E8" w:rsidRPr="009A31E8">
        <w:rPr>
          <w:sz w:val="24"/>
          <w:szCs w:val="24"/>
        </w:rPr>
        <w:t xml:space="preserve"> </w:t>
      </w:r>
      <w:hyperlink r:id="rId8" w:history="1">
        <w:r w:rsidR="009A31E8" w:rsidRPr="009A31E8">
          <w:rPr>
            <w:rStyle w:val="Hyperlink"/>
            <w:sz w:val="24"/>
            <w:szCs w:val="24"/>
          </w:rPr>
          <w:t>edevoe@pa.gov</w:t>
        </w:r>
      </w:hyperlink>
      <w:r w:rsidR="004C127B">
        <w:rPr>
          <w:sz w:val="24"/>
          <w:szCs w:val="24"/>
        </w:rPr>
        <w:t>.</w:t>
      </w:r>
    </w:p>
    <w:p w14:paraId="63854B43" w14:textId="0BA52821" w:rsidR="009A31E8" w:rsidRDefault="009A31E8" w:rsidP="00D5004F">
      <w:pPr>
        <w:pStyle w:val="FootnoteText"/>
        <w:jc w:val="left"/>
        <w:rPr>
          <w:rFonts w:cstheme="minorHAnsi"/>
          <w:sz w:val="24"/>
          <w:szCs w:val="24"/>
        </w:rPr>
      </w:pPr>
    </w:p>
    <w:p w14:paraId="4DD66692" w14:textId="05EDC459" w:rsidR="00952163" w:rsidRPr="008914AD" w:rsidRDefault="009A31E8" w:rsidP="00D5004F">
      <w:pPr>
        <w:pStyle w:val="FootnoteText"/>
        <w:jc w:val="left"/>
        <w:rPr>
          <w:rFonts w:cstheme="minorHAnsi"/>
          <w:sz w:val="24"/>
          <w:szCs w:val="24"/>
        </w:rPr>
      </w:pPr>
      <w:r>
        <w:rPr>
          <w:rFonts w:cstheme="minorHAnsi"/>
          <w:sz w:val="24"/>
          <w:szCs w:val="24"/>
        </w:rPr>
        <w:tab/>
      </w:r>
      <w:r>
        <w:rPr>
          <w:rFonts w:cstheme="minorHAnsi"/>
          <w:sz w:val="24"/>
          <w:szCs w:val="24"/>
        </w:rPr>
        <w:tab/>
        <w:t xml:space="preserve">Furthermore, all parties agreed to be served </w:t>
      </w:r>
      <w:r w:rsidR="004C127B">
        <w:rPr>
          <w:rFonts w:cstheme="minorHAnsi"/>
          <w:sz w:val="24"/>
          <w:szCs w:val="24"/>
        </w:rPr>
        <w:t>solely by email</w:t>
      </w:r>
      <w:r>
        <w:rPr>
          <w:rFonts w:cstheme="minorHAnsi"/>
          <w:sz w:val="24"/>
          <w:szCs w:val="24"/>
        </w:rPr>
        <w:t xml:space="preserve">.  </w:t>
      </w:r>
      <w:r w:rsidR="008914AD">
        <w:rPr>
          <w:rFonts w:cstheme="minorHAnsi"/>
          <w:sz w:val="24"/>
          <w:szCs w:val="24"/>
        </w:rPr>
        <w:t xml:space="preserve">A current parties’ list is attached to this Order. </w:t>
      </w:r>
    </w:p>
    <w:p w14:paraId="04B472A7" w14:textId="764E4DFA" w:rsidR="00CB0498" w:rsidRPr="00D5004F" w:rsidRDefault="004C127B" w:rsidP="00D5004F">
      <w:pPr>
        <w:jc w:val="center"/>
        <w:rPr>
          <w:bCs/>
          <w:szCs w:val="24"/>
          <w:u w:val="single"/>
        </w:rPr>
      </w:pPr>
      <w:r w:rsidRPr="00D5004F">
        <w:rPr>
          <w:bCs/>
          <w:szCs w:val="24"/>
          <w:u w:val="single"/>
        </w:rPr>
        <w:t>PennDOT’s</w:t>
      </w:r>
      <w:r w:rsidR="009A31E8" w:rsidRPr="00D5004F">
        <w:rPr>
          <w:bCs/>
          <w:szCs w:val="24"/>
          <w:u w:val="single"/>
        </w:rPr>
        <w:t xml:space="preserve"> </w:t>
      </w:r>
      <w:r w:rsidR="00CB0498" w:rsidRPr="00D5004F">
        <w:rPr>
          <w:bCs/>
          <w:szCs w:val="24"/>
          <w:u w:val="single"/>
        </w:rPr>
        <w:t xml:space="preserve">Motion </w:t>
      </w:r>
      <w:r w:rsidRPr="00D5004F">
        <w:rPr>
          <w:bCs/>
          <w:szCs w:val="24"/>
          <w:u w:val="single"/>
        </w:rPr>
        <w:t xml:space="preserve">to Schedule Matter </w:t>
      </w:r>
      <w:proofErr w:type="gramStart"/>
      <w:r w:rsidRPr="00D5004F">
        <w:rPr>
          <w:bCs/>
          <w:szCs w:val="24"/>
          <w:u w:val="single"/>
        </w:rPr>
        <w:t>For</w:t>
      </w:r>
      <w:proofErr w:type="gramEnd"/>
      <w:r w:rsidRPr="00D5004F">
        <w:rPr>
          <w:bCs/>
          <w:szCs w:val="24"/>
          <w:u w:val="single"/>
        </w:rPr>
        <w:t xml:space="preserve"> Hearing</w:t>
      </w:r>
    </w:p>
    <w:p w14:paraId="3E63540A" w14:textId="77777777" w:rsidR="009A31E8" w:rsidRDefault="009A31E8" w:rsidP="00D5004F">
      <w:pPr>
        <w:pStyle w:val="ListParagraph"/>
        <w:ind w:left="1440" w:right="720"/>
        <w:jc w:val="both"/>
        <w:rPr>
          <w:sz w:val="24"/>
          <w:szCs w:val="24"/>
        </w:rPr>
      </w:pPr>
    </w:p>
    <w:p w14:paraId="00264A3E" w14:textId="57587927" w:rsidR="009A31E8" w:rsidRDefault="009A31E8" w:rsidP="00D5004F">
      <w:pPr>
        <w:pStyle w:val="ListParagraph"/>
        <w:ind w:left="0" w:right="720"/>
        <w:rPr>
          <w:sz w:val="24"/>
          <w:szCs w:val="24"/>
        </w:rPr>
      </w:pPr>
      <w:r>
        <w:rPr>
          <w:sz w:val="24"/>
          <w:szCs w:val="24"/>
        </w:rPr>
        <w:lastRenderedPageBreak/>
        <w:tab/>
      </w:r>
      <w:r>
        <w:rPr>
          <w:sz w:val="24"/>
          <w:szCs w:val="24"/>
        </w:rPr>
        <w:tab/>
      </w:r>
      <w:r w:rsidR="00770072">
        <w:rPr>
          <w:sz w:val="24"/>
          <w:szCs w:val="24"/>
        </w:rPr>
        <w:t xml:space="preserve">In its Motion, PennDOT requested that this matter be scheduled for an evidentiary hearing on an expedited basis.  The ALJ questioned the parties regarding their positions on whether this was appropriate in this matter.  </w:t>
      </w:r>
    </w:p>
    <w:p w14:paraId="782CBE88" w14:textId="5BC66E4E" w:rsidR="00770072" w:rsidRDefault="00770072" w:rsidP="00D5004F">
      <w:pPr>
        <w:pStyle w:val="ListParagraph"/>
        <w:ind w:left="0" w:right="720"/>
        <w:rPr>
          <w:sz w:val="24"/>
          <w:szCs w:val="24"/>
        </w:rPr>
      </w:pPr>
    </w:p>
    <w:p w14:paraId="78A6A8E7" w14:textId="35CEA347" w:rsidR="009A31E8" w:rsidRDefault="00770072" w:rsidP="00D5004F">
      <w:pPr>
        <w:autoSpaceDE w:val="0"/>
        <w:autoSpaceDN w:val="0"/>
        <w:adjustRightInd w:val="0"/>
        <w:rPr>
          <w:rFonts w:ascii="TimesNewRomanPSMT" w:hAnsi="TimesNewRomanPSMT" w:cs="TimesNewRomanPSMT"/>
          <w:sz w:val="25"/>
          <w:szCs w:val="25"/>
        </w:rPr>
      </w:pPr>
      <w:r>
        <w:rPr>
          <w:szCs w:val="24"/>
        </w:rPr>
        <w:tab/>
      </w:r>
      <w:r>
        <w:rPr>
          <w:szCs w:val="24"/>
        </w:rPr>
        <w:tab/>
      </w:r>
      <w:r w:rsidR="00225A23">
        <w:rPr>
          <w:szCs w:val="24"/>
        </w:rPr>
        <w:t>Both</w:t>
      </w:r>
      <w:r>
        <w:rPr>
          <w:szCs w:val="24"/>
        </w:rPr>
        <w:t xml:space="preserve"> the Railroad and PennDOT agree </w:t>
      </w:r>
      <w:r w:rsidR="00225A23">
        <w:rPr>
          <w:szCs w:val="24"/>
        </w:rPr>
        <w:t xml:space="preserve">that the crossing is currently </w:t>
      </w:r>
      <w:proofErr w:type="gramStart"/>
      <w:r w:rsidR="00225A23">
        <w:rPr>
          <w:szCs w:val="24"/>
        </w:rPr>
        <w:t>unsafe, but</w:t>
      </w:r>
      <w:proofErr w:type="gramEnd"/>
      <w:r w:rsidR="00225A23">
        <w:rPr>
          <w:szCs w:val="24"/>
        </w:rPr>
        <w:t xml:space="preserve"> disagree as to the appropriate remedy and who is to pay for it.  </w:t>
      </w:r>
      <w:r w:rsidR="00C565F1">
        <w:rPr>
          <w:szCs w:val="24"/>
        </w:rPr>
        <w:t xml:space="preserve">Both parties agree it is appropriate to set this matter for a hearing.  Therefore, PennDOT’s Motion is granted. </w:t>
      </w:r>
    </w:p>
    <w:p w14:paraId="49253F48" w14:textId="77777777" w:rsidR="00225A23" w:rsidRPr="00225A23" w:rsidRDefault="00225A23" w:rsidP="00D5004F">
      <w:pPr>
        <w:autoSpaceDE w:val="0"/>
        <w:autoSpaceDN w:val="0"/>
        <w:adjustRightInd w:val="0"/>
        <w:rPr>
          <w:rFonts w:ascii="TimesNewRomanPSMT" w:hAnsi="TimesNewRomanPSMT" w:cs="TimesNewRomanPSMT"/>
          <w:sz w:val="25"/>
          <w:szCs w:val="25"/>
        </w:rPr>
      </w:pPr>
    </w:p>
    <w:p w14:paraId="055EB30D" w14:textId="77777777" w:rsidR="00B34559" w:rsidRPr="00D5004F" w:rsidRDefault="00B34559" w:rsidP="00D5004F">
      <w:pPr>
        <w:pStyle w:val="Heading2"/>
        <w:jc w:val="center"/>
        <w:rPr>
          <w:b w:val="0"/>
          <w:bCs/>
          <w:sz w:val="24"/>
          <w:szCs w:val="24"/>
        </w:rPr>
      </w:pPr>
      <w:r w:rsidRPr="00D5004F">
        <w:rPr>
          <w:b w:val="0"/>
          <w:bCs/>
          <w:sz w:val="24"/>
          <w:szCs w:val="24"/>
        </w:rPr>
        <w:t>Issues</w:t>
      </w:r>
    </w:p>
    <w:p w14:paraId="1D07A688" w14:textId="77777777" w:rsidR="00B34559" w:rsidRPr="00AE3BF5" w:rsidRDefault="00B34559" w:rsidP="00D5004F">
      <w:pPr>
        <w:rPr>
          <w:szCs w:val="24"/>
        </w:rPr>
      </w:pPr>
    </w:p>
    <w:p w14:paraId="498C7AB5" w14:textId="3F9CF8F1" w:rsidR="00A036D4" w:rsidRDefault="00B34559" w:rsidP="00D5004F">
      <w:pPr>
        <w:rPr>
          <w:szCs w:val="24"/>
        </w:rPr>
      </w:pPr>
      <w:r w:rsidRPr="00AE3BF5">
        <w:rPr>
          <w:szCs w:val="24"/>
        </w:rPr>
        <w:tab/>
      </w:r>
      <w:r w:rsidRPr="00AE3BF5">
        <w:rPr>
          <w:szCs w:val="24"/>
        </w:rPr>
        <w:tab/>
        <w:t>In their respective prehearing memoranda, the parties identified various issues they may wish to pursue.  The reader is directed to these documents to review a recitation of these issues.  Additional issues may arise as the discovery process unfolds.</w:t>
      </w:r>
    </w:p>
    <w:p w14:paraId="0406FCE3" w14:textId="77777777" w:rsidR="009C12E0" w:rsidRPr="00AE3BF5" w:rsidRDefault="009C12E0" w:rsidP="00D5004F">
      <w:pPr>
        <w:rPr>
          <w:szCs w:val="24"/>
        </w:rPr>
      </w:pPr>
    </w:p>
    <w:p w14:paraId="6624938C" w14:textId="77777777" w:rsidR="00B34559" w:rsidRPr="00D5004F" w:rsidRDefault="00B34559" w:rsidP="00D5004F">
      <w:pPr>
        <w:jc w:val="center"/>
        <w:rPr>
          <w:bCs/>
          <w:u w:val="single"/>
        </w:rPr>
      </w:pPr>
      <w:r w:rsidRPr="00D5004F">
        <w:rPr>
          <w:bCs/>
          <w:u w:val="single"/>
        </w:rPr>
        <w:t>Discovery</w:t>
      </w:r>
    </w:p>
    <w:p w14:paraId="243D5A7F" w14:textId="77777777" w:rsidR="00B34559" w:rsidRPr="00AE3BF5" w:rsidRDefault="00B34559" w:rsidP="00D5004F">
      <w:pPr>
        <w:rPr>
          <w:szCs w:val="24"/>
        </w:rPr>
      </w:pPr>
    </w:p>
    <w:p w14:paraId="2C6240E6" w14:textId="3650EF1D" w:rsidR="009A31E8" w:rsidRDefault="00B34559" w:rsidP="00D5004F">
      <w:pPr>
        <w:rPr>
          <w:szCs w:val="24"/>
        </w:rPr>
      </w:pPr>
      <w:r w:rsidRPr="00AE3BF5">
        <w:rPr>
          <w:szCs w:val="24"/>
        </w:rPr>
        <w:tab/>
      </w:r>
      <w:r w:rsidRPr="00AE3BF5">
        <w:rPr>
          <w:szCs w:val="24"/>
        </w:rPr>
        <w:tab/>
        <w:t>The parties shall engage in informal discovery whenever and wherever possible in an attempt to resolve any disco</w:t>
      </w:r>
      <w:r w:rsidR="00B4562F" w:rsidRPr="00AE3BF5">
        <w:rPr>
          <w:szCs w:val="24"/>
        </w:rPr>
        <w:t>very disputes amicably.  52 Pa.</w:t>
      </w:r>
      <w:r w:rsidRPr="00AE3BF5">
        <w:rPr>
          <w:szCs w:val="24"/>
        </w:rPr>
        <w:t>Code §</w:t>
      </w:r>
      <w:r w:rsidR="00B4562F" w:rsidRPr="00AE3BF5">
        <w:rPr>
          <w:szCs w:val="24"/>
        </w:rPr>
        <w:t xml:space="preserve"> </w:t>
      </w:r>
      <w:r w:rsidRPr="00AE3BF5">
        <w:rPr>
          <w:szCs w:val="24"/>
        </w:rPr>
        <w:t>5.322.  If this process fails, the parties have recourse to the Commission’s procedures for formal discove</w:t>
      </w:r>
      <w:r w:rsidR="00B4562F" w:rsidRPr="00AE3BF5">
        <w:rPr>
          <w:szCs w:val="24"/>
        </w:rPr>
        <w:t>ry, as herein modified.  52 Pa.</w:t>
      </w:r>
      <w:r w:rsidRPr="00AE3BF5">
        <w:rPr>
          <w:szCs w:val="24"/>
        </w:rPr>
        <w:t>Code §§</w:t>
      </w:r>
      <w:r w:rsidR="00B4562F" w:rsidRPr="00AE3BF5">
        <w:rPr>
          <w:szCs w:val="24"/>
        </w:rPr>
        <w:t xml:space="preserve"> </w:t>
      </w:r>
      <w:r w:rsidRPr="00AE3BF5">
        <w:rPr>
          <w:szCs w:val="24"/>
        </w:rPr>
        <w:t xml:space="preserve">5.321, </w:t>
      </w:r>
      <w:r w:rsidRPr="00AE3BF5">
        <w:rPr>
          <w:i/>
          <w:szCs w:val="24"/>
        </w:rPr>
        <w:t>et</w:t>
      </w:r>
      <w:r w:rsidRPr="00AE3BF5">
        <w:rPr>
          <w:szCs w:val="24"/>
        </w:rPr>
        <w:t xml:space="preserve"> </w:t>
      </w:r>
      <w:r w:rsidRPr="00AE3BF5">
        <w:rPr>
          <w:i/>
          <w:szCs w:val="24"/>
        </w:rPr>
        <w:t>seq</w:t>
      </w:r>
      <w:r w:rsidRPr="00AE3BF5">
        <w:rPr>
          <w:szCs w:val="24"/>
        </w:rPr>
        <w:t xml:space="preserve">.  The parties must not send the Presiding ALJ discovery material or cover letters, unless attached to a motion to compel.  </w:t>
      </w:r>
      <w:r w:rsidRPr="00AE3BF5">
        <w:rPr>
          <w:b/>
          <w:szCs w:val="24"/>
        </w:rPr>
        <w:t>All motions to compel must contain a certification of counsel of the informal discovery undertaken and their efforts to resolve their discovery disputes informally.</w:t>
      </w:r>
      <w:r w:rsidRPr="00AE3BF5">
        <w:rPr>
          <w:szCs w:val="24"/>
        </w:rPr>
        <w:t xml:space="preserve">  If a motion to compel fails to contain such certification, the Presiding ALJ will contact the parties and direct them to pursue informal discovery.</w:t>
      </w:r>
    </w:p>
    <w:p w14:paraId="3EF818C2" w14:textId="77777777" w:rsidR="008914AD" w:rsidRDefault="008914AD" w:rsidP="00D5004F">
      <w:pPr>
        <w:pStyle w:val="Footer"/>
        <w:tabs>
          <w:tab w:val="clear" w:pos="4320"/>
          <w:tab w:val="clear" w:pos="8640"/>
        </w:tabs>
        <w:jc w:val="center"/>
        <w:rPr>
          <w:b/>
          <w:szCs w:val="24"/>
          <w:u w:val="single"/>
        </w:rPr>
      </w:pPr>
    </w:p>
    <w:p w14:paraId="355463CC" w14:textId="77777777" w:rsidR="008914AD" w:rsidRDefault="008914AD" w:rsidP="00D5004F">
      <w:pPr>
        <w:pStyle w:val="Footer"/>
        <w:tabs>
          <w:tab w:val="clear" w:pos="4320"/>
          <w:tab w:val="clear" w:pos="8640"/>
        </w:tabs>
        <w:jc w:val="center"/>
        <w:rPr>
          <w:b/>
          <w:szCs w:val="24"/>
          <w:u w:val="single"/>
        </w:rPr>
      </w:pPr>
    </w:p>
    <w:p w14:paraId="72CD917E" w14:textId="77777777" w:rsidR="008914AD" w:rsidRDefault="008914AD" w:rsidP="00D5004F">
      <w:pPr>
        <w:pStyle w:val="Footer"/>
        <w:tabs>
          <w:tab w:val="clear" w:pos="4320"/>
          <w:tab w:val="clear" w:pos="8640"/>
        </w:tabs>
        <w:jc w:val="center"/>
        <w:rPr>
          <w:b/>
          <w:szCs w:val="24"/>
          <w:u w:val="single"/>
        </w:rPr>
      </w:pPr>
    </w:p>
    <w:p w14:paraId="46E052B2" w14:textId="394C63FD" w:rsidR="008914AD" w:rsidRDefault="008914AD" w:rsidP="00D5004F">
      <w:pPr>
        <w:pStyle w:val="Footer"/>
        <w:tabs>
          <w:tab w:val="clear" w:pos="4320"/>
          <w:tab w:val="clear" w:pos="8640"/>
        </w:tabs>
        <w:jc w:val="center"/>
        <w:rPr>
          <w:b/>
          <w:szCs w:val="24"/>
          <w:u w:val="single"/>
        </w:rPr>
      </w:pPr>
    </w:p>
    <w:p w14:paraId="42A4BC53" w14:textId="44D986B5" w:rsidR="00D5004F" w:rsidRDefault="00D5004F" w:rsidP="00D5004F">
      <w:pPr>
        <w:pStyle w:val="Footer"/>
        <w:tabs>
          <w:tab w:val="clear" w:pos="4320"/>
          <w:tab w:val="clear" w:pos="8640"/>
        </w:tabs>
        <w:jc w:val="center"/>
        <w:rPr>
          <w:b/>
          <w:szCs w:val="24"/>
          <w:u w:val="single"/>
        </w:rPr>
      </w:pPr>
    </w:p>
    <w:p w14:paraId="68119D53" w14:textId="77777777" w:rsidR="00D5004F" w:rsidRDefault="00D5004F" w:rsidP="00D5004F">
      <w:pPr>
        <w:pStyle w:val="Footer"/>
        <w:tabs>
          <w:tab w:val="clear" w:pos="4320"/>
          <w:tab w:val="clear" w:pos="8640"/>
        </w:tabs>
        <w:jc w:val="center"/>
        <w:rPr>
          <w:b/>
          <w:szCs w:val="24"/>
          <w:u w:val="single"/>
        </w:rPr>
      </w:pPr>
    </w:p>
    <w:p w14:paraId="28944B54" w14:textId="535389F5" w:rsidR="00302CBA" w:rsidRPr="00D5004F" w:rsidRDefault="00302CBA" w:rsidP="00D5004F">
      <w:pPr>
        <w:pStyle w:val="Footer"/>
        <w:tabs>
          <w:tab w:val="clear" w:pos="4320"/>
          <w:tab w:val="clear" w:pos="8640"/>
        </w:tabs>
        <w:jc w:val="center"/>
        <w:rPr>
          <w:bCs/>
          <w:szCs w:val="24"/>
          <w:u w:val="single"/>
        </w:rPr>
      </w:pPr>
      <w:r w:rsidRPr="00D5004F">
        <w:rPr>
          <w:bCs/>
          <w:szCs w:val="24"/>
          <w:u w:val="single"/>
        </w:rPr>
        <w:lastRenderedPageBreak/>
        <w:t>Protective Order</w:t>
      </w:r>
    </w:p>
    <w:p w14:paraId="04B51F88" w14:textId="41B8B1A3" w:rsidR="00302CBA" w:rsidRPr="00AE3BF5" w:rsidRDefault="00302CBA" w:rsidP="00D5004F">
      <w:pPr>
        <w:pStyle w:val="Footer"/>
        <w:tabs>
          <w:tab w:val="clear" w:pos="4320"/>
          <w:tab w:val="clear" w:pos="8640"/>
        </w:tabs>
        <w:jc w:val="center"/>
        <w:rPr>
          <w:b/>
          <w:szCs w:val="24"/>
          <w:u w:val="single"/>
        </w:rPr>
      </w:pPr>
    </w:p>
    <w:p w14:paraId="70E3DE36" w14:textId="5E860CC7" w:rsidR="00246E6A" w:rsidRDefault="00302CBA" w:rsidP="00D5004F">
      <w:pPr>
        <w:pStyle w:val="Footer"/>
        <w:tabs>
          <w:tab w:val="clear" w:pos="4320"/>
          <w:tab w:val="clear" w:pos="8640"/>
        </w:tabs>
        <w:rPr>
          <w:b/>
          <w:szCs w:val="24"/>
          <w:u w:val="single"/>
        </w:rPr>
      </w:pPr>
      <w:r w:rsidRPr="00AE3BF5">
        <w:rPr>
          <w:szCs w:val="24"/>
        </w:rPr>
        <w:tab/>
      </w:r>
      <w:r w:rsidRPr="00AE3BF5">
        <w:rPr>
          <w:szCs w:val="24"/>
        </w:rPr>
        <w:tab/>
        <w:t>The parties must comply with</w:t>
      </w:r>
      <w:r w:rsidR="007C2DB2" w:rsidRPr="00AE3BF5">
        <w:rPr>
          <w:szCs w:val="24"/>
        </w:rPr>
        <w:t xml:space="preserve"> 52 Pa.Code § 5.362</w:t>
      </w:r>
      <w:r w:rsidRPr="00AE3BF5">
        <w:rPr>
          <w:szCs w:val="24"/>
        </w:rPr>
        <w:t xml:space="preserve"> regarding the preparation and filing of a</w:t>
      </w:r>
      <w:r w:rsidR="007C2DB2" w:rsidRPr="00AE3BF5">
        <w:rPr>
          <w:szCs w:val="24"/>
        </w:rPr>
        <w:t xml:space="preserve"> motion for a</w:t>
      </w:r>
      <w:r w:rsidRPr="00AE3BF5">
        <w:rPr>
          <w:szCs w:val="24"/>
        </w:rPr>
        <w:t xml:space="preserve"> protective order.  If a party files a </w:t>
      </w:r>
      <w:r w:rsidR="007C2DB2" w:rsidRPr="00AE3BF5">
        <w:rPr>
          <w:szCs w:val="24"/>
        </w:rPr>
        <w:t xml:space="preserve">motion for a </w:t>
      </w:r>
      <w:r w:rsidRPr="00AE3BF5">
        <w:rPr>
          <w:szCs w:val="24"/>
        </w:rPr>
        <w:t xml:space="preserve">protective order, it must submit </w:t>
      </w:r>
      <w:r w:rsidR="0033180B">
        <w:rPr>
          <w:szCs w:val="24"/>
        </w:rPr>
        <w:t>a copy</w:t>
      </w:r>
      <w:r w:rsidR="009C12E0">
        <w:rPr>
          <w:szCs w:val="24"/>
        </w:rPr>
        <w:t xml:space="preserve"> of the proposed protective order</w:t>
      </w:r>
      <w:r w:rsidR="007C2DB2" w:rsidRPr="00AE3BF5">
        <w:rPr>
          <w:szCs w:val="24"/>
        </w:rPr>
        <w:t xml:space="preserve"> to the Presiding A</w:t>
      </w:r>
      <w:r w:rsidR="0033180B">
        <w:rPr>
          <w:szCs w:val="24"/>
        </w:rPr>
        <w:t>LJ</w:t>
      </w:r>
      <w:r w:rsidR="009A31E8">
        <w:rPr>
          <w:szCs w:val="24"/>
        </w:rPr>
        <w:t>s</w:t>
      </w:r>
      <w:r w:rsidR="009C12E0">
        <w:rPr>
          <w:szCs w:val="24"/>
        </w:rPr>
        <w:t xml:space="preserve"> by email</w:t>
      </w:r>
      <w:r w:rsidR="0033180B">
        <w:rPr>
          <w:szCs w:val="24"/>
        </w:rPr>
        <w:t xml:space="preserve"> </w:t>
      </w:r>
      <w:r w:rsidR="007C2DB2" w:rsidRPr="00AE3BF5">
        <w:rPr>
          <w:b/>
          <w:szCs w:val="24"/>
        </w:rPr>
        <w:t xml:space="preserve">in </w:t>
      </w:r>
      <w:r w:rsidR="0033180B">
        <w:rPr>
          <w:b/>
          <w:szCs w:val="24"/>
        </w:rPr>
        <w:t xml:space="preserve">a </w:t>
      </w:r>
      <w:r w:rsidR="007C2DB2" w:rsidRPr="00AE3BF5">
        <w:rPr>
          <w:b/>
          <w:i/>
          <w:szCs w:val="24"/>
        </w:rPr>
        <w:t xml:space="preserve">Microsoft Office Word </w:t>
      </w:r>
      <w:r w:rsidR="00984DDB" w:rsidRPr="00AE3BF5">
        <w:rPr>
          <w:b/>
          <w:szCs w:val="24"/>
        </w:rPr>
        <w:t>f</w:t>
      </w:r>
      <w:r w:rsidR="007C2DB2" w:rsidRPr="00AE3BF5">
        <w:rPr>
          <w:b/>
          <w:szCs w:val="24"/>
        </w:rPr>
        <w:t>ormat.</w:t>
      </w:r>
      <w:r w:rsidR="007C2DB2" w:rsidRPr="00AE3BF5">
        <w:rPr>
          <w:szCs w:val="24"/>
        </w:rPr>
        <w:t xml:space="preserve">  </w:t>
      </w:r>
    </w:p>
    <w:p w14:paraId="723E461F" w14:textId="77777777" w:rsidR="00225A23" w:rsidRDefault="00225A23" w:rsidP="00D5004F">
      <w:pPr>
        <w:pStyle w:val="Footer"/>
        <w:tabs>
          <w:tab w:val="clear" w:pos="4320"/>
          <w:tab w:val="clear" w:pos="8640"/>
        </w:tabs>
        <w:jc w:val="center"/>
        <w:rPr>
          <w:b/>
          <w:szCs w:val="24"/>
          <w:u w:val="single"/>
        </w:rPr>
      </w:pPr>
    </w:p>
    <w:p w14:paraId="467189A6" w14:textId="57A50F06" w:rsidR="00B34559" w:rsidRPr="00D5004F" w:rsidRDefault="00B34559" w:rsidP="00D5004F">
      <w:pPr>
        <w:pStyle w:val="Footer"/>
        <w:tabs>
          <w:tab w:val="clear" w:pos="4320"/>
          <w:tab w:val="clear" w:pos="8640"/>
        </w:tabs>
        <w:jc w:val="center"/>
        <w:rPr>
          <w:bCs/>
          <w:szCs w:val="24"/>
          <w:u w:val="single"/>
        </w:rPr>
      </w:pPr>
      <w:r w:rsidRPr="00D5004F">
        <w:rPr>
          <w:bCs/>
          <w:szCs w:val="24"/>
          <w:u w:val="single"/>
        </w:rPr>
        <w:t xml:space="preserve">Settlement </w:t>
      </w:r>
    </w:p>
    <w:p w14:paraId="022982E1" w14:textId="77777777" w:rsidR="006811A0" w:rsidRPr="00AE3BF5" w:rsidRDefault="006811A0" w:rsidP="00D5004F">
      <w:pPr>
        <w:pStyle w:val="Footer"/>
        <w:tabs>
          <w:tab w:val="clear" w:pos="4320"/>
          <w:tab w:val="clear" w:pos="8640"/>
        </w:tabs>
        <w:jc w:val="center"/>
        <w:rPr>
          <w:szCs w:val="24"/>
        </w:rPr>
      </w:pPr>
    </w:p>
    <w:p w14:paraId="4F6C95AB" w14:textId="7858E54B" w:rsidR="006811A0" w:rsidRDefault="00B34559" w:rsidP="00D5004F">
      <w:pPr>
        <w:pStyle w:val="Footer"/>
        <w:tabs>
          <w:tab w:val="clear" w:pos="4320"/>
          <w:tab w:val="clear" w:pos="8640"/>
        </w:tabs>
        <w:rPr>
          <w:bCs/>
          <w:szCs w:val="24"/>
        </w:rPr>
      </w:pPr>
      <w:r w:rsidRPr="00AE3BF5">
        <w:rPr>
          <w:szCs w:val="24"/>
        </w:rPr>
        <w:tab/>
      </w:r>
      <w:r w:rsidRPr="00AE3BF5">
        <w:rPr>
          <w:szCs w:val="24"/>
        </w:rPr>
        <w:tab/>
        <w:t>The parties are reminded it is the Commission’s policy to</w:t>
      </w:r>
      <w:r w:rsidR="00B4562F" w:rsidRPr="00AE3BF5">
        <w:rPr>
          <w:szCs w:val="24"/>
        </w:rPr>
        <w:t xml:space="preserve"> encourage settlements.  52 Pa.</w:t>
      </w:r>
      <w:r w:rsidRPr="00AE3BF5">
        <w:rPr>
          <w:szCs w:val="24"/>
        </w:rPr>
        <w:t>Code §</w:t>
      </w:r>
      <w:r w:rsidR="00B4562F" w:rsidRPr="00AE3BF5">
        <w:rPr>
          <w:szCs w:val="24"/>
        </w:rPr>
        <w:t xml:space="preserve"> </w:t>
      </w:r>
      <w:r w:rsidRPr="00AE3BF5">
        <w:rPr>
          <w:szCs w:val="24"/>
        </w:rPr>
        <w:t xml:space="preserve">5.231(a).  </w:t>
      </w:r>
      <w:r w:rsidR="00C565F1">
        <w:rPr>
          <w:szCs w:val="24"/>
        </w:rPr>
        <w:t>Although all parties agree it is appropriate to move toward an evidentiary hearing at this time, they are encouraged to continue their efforts</w:t>
      </w:r>
      <w:r w:rsidR="002128FD">
        <w:rPr>
          <w:szCs w:val="24"/>
        </w:rPr>
        <w:t xml:space="preserve"> to work together towards an amicable resolution. </w:t>
      </w:r>
    </w:p>
    <w:p w14:paraId="123D3436" w14:textId="77777777" w:rsidR="00C565F1" w:rsidRPr="00C565F1" w:rsidRDefault="00C565F1" w:rsidP="00D5004F">
      <w:pPr>
        <w:pStyle w:val="Footer"/>
        <w:tabs>
          <w:tab w:val="clear" w:pos="4320"/>
          <w:tab w:val="clear" w:pos="8640"/>
        </w:tabs>
        <w:rPr>
          <w:bCs/>
          <w:szCs w:val="24"/>
        </w:rPr>
      </w:pPr>
    </w:p>
    <w:p w14:paraId="07A2BF36" w14:textId="2958D192" w:rsidR="006811A0" w:rsidRPr="00D5004F" w:rsidRDefault="006811A0" w:rsidP="00D5004F">
      <w:pPr>
        <w:jc w:val="center"/>
        <w:rPr>
          <w:bCs/>
          <w:szCs w:val="24"/>
          <w:u w:val="single"/>
        </w:rPr>
      </w:pPr>
      <w:r w:rsidRPr="00D5004F">
        <w:rPr>
          <w:bCs/>
          <w:szCs w:val="24"/>
          <w:u w:val="single"/>
        </w:rPr>
        <w:t>Stipulations</w:t>
      </w:r>
    </w:p>
    <w:p w14:paraId="1F473D8D" w14:textId="0052F219" w:rsidR="006811A0" w:rsidRDefault="006811A0" w:rsidP="00D5004F">
      <w:pPr>
        <w:pStyle w:val="Footer"/>
        <w:tabs>
          <w:tab w:val="clear" w:pos="4320"/>
          <w:tab w:val="clear" w:pos="8640"/>
        </w:tabs>
        <w:rPr>
          <w:szCs w:val="24"/>
        </w:rPr>
      </w:pPr>
    </w:p>
    <w:p w14:paraId="3B9F5622" w14:textId="1E03A2E1" w:rsidR="002128FD" w:rsidRDefault="006811A0" w:rsidP="00D5004F">
      <w:pPr>
        <w:pStyle w:val="Footer"/>
        <w:tabs>
          <w:tab w:val="clear" w:pos="4320"/>
          <w:tab w:val="clear" w:pos="8640"/>
        </w:tabs>
        <w:rPr>
          <w:szCs w:val="24"/>
        </w:rPr>
      </w:pPr>
      <w:r>
        <w:rPr>
          <w:szCs w:val="24"/>
        </w:rPr>
        <w:tab/>
      </w:r>
      <w:r>
        <w:rPr>
          <w:szCs w:val="24"/>
        </w:rPr>
        <w:tab/>
      </w:r>
      <w:r w:rsidRPr="00AE3BF5">
        <w:rPr>
          <w:szCs w:val="24"/>
        </w:rPr>
        <w:t xml:space="preserve">If settlement is not feasible, the parties are </w:t>
      </w:r>
      <w:r w:rsidR="008D6730">
        <w:rPr>
          <w:szCs w:val="24"/>
        </w:rPr>
        <w:t xml:space="preserve">encouraged </w:t>
      </w:r>
      <w:r w:rsidRPr="00AE3BF5">
        <w:rPr>
          <w:szCs w:val="24"/>
        </w:rPr>
        <w:t>to stipulate to any matters they reasonably can to expedite this proceeding, lessen the burden of time and expenses in litigation on all parties and conserve precious administrative hearing resources.  52 Pa.Code §§ 5.232 and 5.234.</w:t>
      </w:r>
      <w:r w:rsidR="002128FD">
        <w:rPr>
          <w:szCs w:val="24"/>
        </w:rPr>
        <w:t xml:space="preserve">  </w:t>
      </w:r>
    </w:p>
    <w:p w14:paraId="389EC825" w14:textId="77777777" w:rsidR="002128FD" w:rsidRDefault="002128FD" w:rsidP="00D5004F">
      <w:pPr>
        <w:pStyle w:val="Footer"/>
        <w:tabs>
          <w:tab w:val="clear" w:pos="4320"/>
          <w:tab w:val="clear" w:pos="8640"/>
        </w:tabs>
        <w:rPr>
          <w:szCs w:val="24"/>
        </w:rPr>
      </w:pPr>
    </w:p>
    <w:p w14:paraId="13B6B3D7" w14:textId="27601EB8" w:rsidR="006811A0" w:rsidRPr="00DC4350" w:rsidRDefault="002128FD" w:rsidP="00D5004F">
      <w:pPr>
        <w:pStyle w:val="Footer"/>
        <w:tabs>
          <w:tab w:val="clear" w:pos="4320"/>
          <w:tab w:val="clear" w:pos="8640"/>
        </w:tabs>
        <w:rPr>
          <w:b/>
          <w:bCs/>
          <w:szCs w:val="24"/>
        </w:rPr>
      </w:pPr>
      <w:r>
        <w:rPr>
          <w:szCs w:val="24"/>
        </w:rPr>
        <w:tab/>
      </w:r>
      <w:r>
        <w:rPr>
          <w:szCs w:val="24"/>
        </w:rPr>
        <w:tab/>
      </w:r>
      <w:r w:rsidRPr="00DC4350">
        <w:rPr>
          <w:b/>
          <w:bCs/>
          <w:szCs w:val="24"/>
        </w:rPr>
        <w:t xml:space="preserve">Based on the parties’ arguments and representations during the prehearing conference, </w:t>
      </w:r>
      <w:r w:rsidR="00DC4350" w:rsidRPr="00DC4350">
        <w:rPr>
          <w:b/>
          <w:bCs/>
          <w:szCs w:val="24"/>
        </w:rPr>
        <w:t>it appears there may be</w:t>
      </w:r>
      <w:r w:rsidRPr="00DC4350">
        <w:rPr>
          <w:b/>
          <w:bCs/>
          <w:szCs w:val="24"/>
        </w:rPr>
        <w:t xml:space="preserve"> very little disagreement as to the facts of this case.  As such, </w:t>
      </w:r>
      <w:r w:rsidR="00DC4350" w:rsidRPr="00DC4350">
        <w:rPr>
          <w:b/>
          <w:bCs/>
          <w:szCs w:val="24"/>
        </w:rPr>
        <w:t xml:space="preserve">the undersigned encourages the parties to explore the possibility of </w:t>
      </w:r>
      <w:r w:rsidR="00DC4350">
        <w:rPr>
          <w:b/>
          <w:bCs/>
          <w:szCs w:val="24"/>
        </w:rPr>
        <w:t xml:space="preserve">agreeing to a set of stipulations. </w:t>
      </w:r>
      <w:r w:rsidR="00DC4350" w:rsidRPr="00DC4350">
        <w:rPr>
          <w:b/>
          <w:bCs/>
          <w:szCs w:val="24"/>
        </w:rPr>
        <w:t xml:space="preserve"> </w:t>
      </w:r>
    </w:p>
    <w:p w14:paraId="631DF61A" w14:textId="77777777" w:rsidR="006811A0" w:rsidRDefault="006811A0" w:rsidP="00D5004F">
      <w:pPr>
        <w:pStyle w:val="Footer"/>
        <w:tabs>
          <w:tab w:val="clear" w:pos="4320"/>
          <w:tab w:val="clear" w:pos="8640"/>
        </w:tabs>
        <w:rPr>
          <w:szCs w:val="24"/>
        </w:rPr>
      </w:pPr>
    </w:p>
    <w:p w14:paraId="0023EAD4" w14:textId="678A83EE" w:rsidR="00A32E0A" w:rsidRDefault="006811A0" w:rsidP="00D5004F">
      <w:pPr>
        <w:pStyle w:val="Footer"/>
        <w:tabs>
          <w:tab w:val="clear" w:pos="4320"/>
          <w:tab w:val="clear" w:pos="8640"/>
        </w:tabs>
        <w:rPr>
          <w:szCs w:val="24"/>
        </w:rPr>
      </w:pPr>
      <w:r>
        <w:rPr>
          <w:szCs w:val="24"/>
        </w:rPr>
        <w:tab/>
      </w:r>
      <w:r>
        <w:rPr>
          <w:szCs w:val="24"/>
        </w:rPr>
        <w:tab/>
      </w:r>
      <w:r w:rsidRPr="00AE3BF5">
        <w:rPr>
          <w:szCs w:val="24"/>
        </w:rPr>
        <w:t xml:space="preserve">All stipulations </w:t>
      </w:r>
      <w:proofErr w:type="gramStart"/>
      <w:r w:rsidRPr="00AE3BF5">
        <w:rPr>
          <w:szCs w:val="24"/>
        </w:rPr>
        <w:t>entered into</w:t>
      </w:r>
      <w:proofErr w:type="gramEnd"/>
      <w:r w:rsidRPr="00AE3BF5">
        <w:rPr>
          <w:szCs w:val="24"/>
        </w:rPr>
        <w:t xml:space="preserve"> by the parties must be reduced to writing, signed by the parties to be bound thereby, and moved into the record in this case</w:t>
      </w:r>
      <w:r>
        <w:rPr>
          <w:szCs w:val="24"/>
        </w:rPr>
        <w:t xml:space="preserve"> either orally at an evidentiary hearing or through a motion filed with the Secretary’s Bureau.</w:t>
      </w:r>
      <w:r w:rsidR="00A32E0A">
        <w:rPr>
          <w:szCs w:val="24"/>
        </w:rPr>
        <w:t xml:space="preserve">  If submitted via written motion, the motion must be filed with the Commission no later than </w:t>
      </w:r>
      <w:r w:rsidR="00107811">
        <w:rPr>
          <w:szCs w:val="24"/>
        </w:rPr>
        <w:t xml:space="preserve">4:00 p.m. on Friday, </w:t>
      </w:r>
      <w:r w:rsidR="00107811">
        <w:rPr>
          <w:szCs w:val="24"/>
        </w:rPr>
        <w:lastRenderedPageBreak/>
        <w:t xml:space="preserve">May 20, 2022.  If submitted via oral motion at the hearing, the parties must serve the undersigned with a copy of the stipulations no later than 4:00 p.m. on Friday, May 20, 2022. </w:t>
      </w:r>
    </w:p>
    <w:p w14:paraId="0D21E1E3" w14:textId="77777777" w:rsidR="00B1670B" w:rsidRPr="00AE3BF5" w:rsidRDefault="00B1670B" w:rsidP="00D5004F">
      <w:pPr>
        <w:pStyle w:val="Footer"/>
        <w:tabs>
          <w:tab w:val="clear" w:pos="4320"/>
          <w:tab w:val="clear" w:pos="8640"/>
        </w:tabs>
        <w:jc w:val="center"/>
        <w:rPr>
          <w:b/>
          <w:szCs w:val="24"/>
          <w:u w:val="single"/>
        </w:rPr>
      </w:pPr>
    </w:p>
    <w:p w14:paraId="1E37BA23" w14:textId="5AB55F57" w:rsidR="00B34559" w:rsidRPr="00D5004F" w:rsidRDefault="00B34559" w:rsidP="00D5004F">
      <w:pPr>
        <w:jc w:val="center"/>
        <w:rPr>
          <w:bCs/>
          <w:szCs w:val="24"/>
          <w:u w:val="single"/>
        </w:rPr>
      </w:pPr>
      <w:r w:rsidRPr="00D5004F">
        <w:rPr>
          <w:bCs/>
          <w:szCs w:val="24"/>
          <w:u w:val="single"/>
        </w:rPr>
        <w:t>Cross-Examination</w:t>
      </w:r>
    </w:p>
    <w:p w14:paraId="5AEC89E2" w14:textId="77777777" w:rsidR="00B34559" w:rsidRPr="00AE3BF5" w:rsidRDefault="00B34559" w:rsidP="00D5004F">
      <w:pPr>
        <w:pStyle w:val="Footer"/>
        <w:tabs>
          <w:tab w:val="clear" w:pos="4320"/>
          <w:tab w:val="clear" w:pos="8640"/>
        </w:tabs>
        <w:rPr>
          <w:szCs w:val="24"/>
        </w:rPr>
      </w:pPr>
    </w:p>
    <w:p w14:paraId="3F7293A5" w14:textId="77777777" w:rsidR="00B34559" w:rsidRPr="00AE3BF5" w:rsidRDefault="00B34559" w:rsidP="00D5004F">
      <w:pPr>
        <w:pStyle w:val="Footer"/>
        <w:tabs>
          <w:tab w:val="clear" w:pos="4320"/>
          <w:tab w:val="clear" w:pos="8640"/>
        </w:tabs>
        <w:rPr>
          <w:szCs w:val="24"/>
        </w:rPr>
      </w:pPr>
      <w:r w:rsidRPr="00AE3BF5">
        <w:rPr>
          <w:szCs w:val="24"/>
        </w:rPr>
        <w:tab/>
      </w:r>
      <w:r w:rsidRPr="00AE3BF5">
        <w:rPr>
          <w:szCs w:val="24"/>
        </w:rPr>
        <w:tab/>
        <w:t>Friendly cross-examination or cumulative cross-examination during hearings</w:t>
      </w:r>
      <w:r w:rsidR="00B4562F" w:rsidRPr="00AE3BF5">
        <w:rPr>
          <w:szCs w:val="24"/>
        </w:rPr>
        <w:t xml:space="preserve"> will not be permitted.  52 Pa.</w:t>
      </w:r>
      <w:r w:rsidRPr="00AE3BF5">
        <w:rPr>
          <w:szCs w:val="24"/>
        </w:rPr>
        <w:t>Code §§</w:t>
      </w:r>
      <w:r w:rsidR="00B4562F" w:rsidRPr="00AE3BF5">
        <w:rPr>
          <w:szCs w:val="24"/>
        </w:rPr>
        <w:t xml:space="preserve"> </w:t>
      </w:r>
      <w:r w:rsidRPr="00AE3BF5">
        <w:rPr>
          <w:szCs w:val="24"/>
        </w:rPr>
        <w:t>5.76 &amp; 5.243.</w:t>
      </w:r>
    </w:p>
    <w:p w14:paraId="17AD06A1" w14:textId="77777777" w:rsidR="00F06A8E" w:rsidRDefault="00F06A8E" w:rsidP="00D5004F">
      <w:pPr>
        <w:pStyle w:val="Footer"/>
        <w:tabs>
          <w:tab w:val="clear" w:pos="4320"/>
          <w:tab w:val="clear" w:pos="8640"/>
        </w:tabs>
        <w:jc w:val="center"/>
        <w:rPr>
          <w:b/>
          <w:szCs w:val="24"/>
          <w:u w:val="single"/>
        </w:rPr>
      </w:pPr>
    </w:p>
    <w:p w14:paraId="1F1CE7F8" w14:textId="78ACC922" w:rsidR="00B34559" w:rsidRPr="00D5004F" w:rsidRDefault="00B34559" w:rsidP="00D5004F">
      <w:pPr>
        <w:pStyle w:val="Footer"/>
        <w:tabs>
          <w:tab w:val="clear" w:pos="4320"/>
          <w:tab w:val="clear" w:pos="8640"/>
        </w:tabs>
        <w:jc w:val="center"/>
        <w:rPr>
          <w:bCs/>
          <w:szCs w:val="24"/>
        </w:rPr>
      </w:pPr>
      <w:r w:rsidRPr="00D5004F">
        <w:rPr>
          <w:bCs/>
          <w:szCs w:val="24"/>
          <w:u w:val="single"/>
        </w:rPr>
        <w:t>Briefs</w:t>
      </w:r>
    </w:p>
    <w:p w14:paraId="32FBE1BF" w14:textId="77777777" w:rsidR="00B34559" w:rsidRPr="00AE3BF5" w:rsidRDefault="00B34559" w:rsidP="00D5004F">
      <w:pPr>
        <w:pStyle w:val="Footer"/>
        <w:tabs>
          <w:tab w:val="clear" w:pos="4320"/>
          <w:tab w:val="clear" w:pos="8640"/>
        </w:tabs>
        <w:rPr>
          <w:szCs w:val="24"/>
        </w:rPr>
      </w:pPr>
    </w:p>
    <w:p w14:paraId="58B63F16" w14:textId="3116F082" w:rsidR="00246E6A" w:rsidRPr="00107811" w:rsidRDefault="00B34559" w:rsidP="00D5004F">
      <w:pPr>
        <w:pStyle w:val="Footer"/>
        <w:tabs>
          <w:tab w:val="clear" w:pos="4320"/>
          <w:tab w:val="clear" w:pos="8640"/>
        </w:tabs>
        <w:rPr>
          <w:szCs w:val="24"/>
        </w:rPr>
      </w:pPr>
      <w:r w:rsidRPr="00AE3BF5">
        <w:rPr>
          <w:szCs w:val="24"/>
        </w:rPr>
        <w:tab/>
      </w:r>
      <w:r w:rsidRPr="00AE3BF5">
        <w:rPr>
          <w:szCs w:val="24"/>
        </w:rPr>
        <w:tab/>
        <w:t>The parties must comply with 52 Pa.Code §§</w:t>
      </w:r>
      <w:r w:rsidR="00B4562F" w:rsidRPr="00AE3BF5">
        <w:rPr>
          <w:szCs w:val="24"/>
        </w:rPr>
        <w:t xml:space="preserve"> </w:t>
      </w:r>
      <w:r w:rsidRPr="00AE3BF5">
        <w:rPr>
          <w:szCs w:val="24"/>
        </w:rPr>
        <w:t xml:space="preserve">5.501, </w:t>
      </w:r>
      <w:r w:rsidRPr="00AE3BF5">
        <w:rPr>
          <w:i/>
          <w:szCs w:val="24"/>
        </w:rPr>
        <w:t>et</w:t>
      </w:r>
      <w:r w:rsidRPr="00AE3BF5">
        <w:rPr>
          <w:szCs w:val="24"/>
        </w:rPr>
        <w:t xml:space="preserve"> </w:t>
      </w:r>
      <w:r w:rsidRPr="00AE3BF5">
        <w:rPr>
          <w:i/>
          <w:szCs w:val="24"/>
        </w:rPr>
        <w:t>seq</w:t>
      </w:r>
      <w:r w:rsidRPr="00AE3BF5">
        <w:rPr>
          <w:szCs w:val="24"/>
        </w:rPr>
        <w:t>., regarding the preparation and filing of briefs.  Page limitations on</w:t>
      </w:r>
      <w:r w:rsidR="00107811">
        <w:rPr>
          <w:szCs w:val="24"/>
        </w:rPr>
        <w:t xml:space="preserve"> and due dates for the filing of main and </w:t>
      </w:r>
      <w:proofErr w:type="gramStart"/>
      <w:r w:rsidR="00107811">
        <w:rPr>
          <w:szCs w:val="24"/>
        </w:rPr>
        <w:t>reply</w:t>
      </w:r>
      <w:proofErr w:type="gramEnd"/>
      <w:r w:rsidRPr="00AE3BF5">
        <w:rPr>
          <w:szCs w:val="24"/>
        </w:rPr>
        <w:t xml:space="preserve"> briefs will be discussed on or before the last day of hearing.  </w:t>
      </w:r>
      <w:r w:rsidR="0033180B">
        <w:rPr>
          <w:szCs w:val="24"/>
        </w:rPr>
        <w:t>T</w:t>
      </w:r>
      <w:r w:rsidRPr="00AE3BF5">
        <w:rPr>
          <w:szCs w:val="24"/>
        </w:rPr>
        <w:t xml:space="preserve">he parties shall submit </w:t>
      </w:r>
      <w:r w:rsidR="0033180B">
        <w:rPr>
          <w:szCs w:val="24"/>
        </w:rPr>
        <w:t xml:space="preserve">an electronic copy of all briefs to </w:t>
      </w:r>
      <w:r w:rsidR="007C2DB2" w:rsidRPr="00AE3BF5">
        <w:rPr>
          <w:szCs w:val="24"/>
        </w:rPr>
        <w:t>the Presiding ALJ</w:t>
      </w:r>
      <w:r w:rsidRPr="00AE3BF5">
        <w:rPr>
          <w:szCs w:val="24"/>
        </w:rPr>
        <w:t xml:space="preserve"> </w:t>
      </w:r>
      <w:r w:rsidR="0033180B">
        <w:rPr>
          <w:b/>
          <w:szCs w:val="24"/>
        </w:rPr>
        <w:t xml:space="preserve">in a </w:t>
      </w:r>
      <w:r w:rsidRPr="00AE3BF5">
        <w:rPr>
          <w:b/>
          <w:i/>
          <w:szCs w:val="24"/>
        </w:rPr>
        <w:t xml:space="preserve">Microsoft </w:t>
      </w:r>
      <w:r w:rsidR="00654324" w:rsidRPr="00AE3BF5">
        <w:rPr>
          <w:b/>
          <w:i/>
          <w:szCs w:val="24"/>
        </w:rPr>
        <w:t xml:space="preserve">Office </w:t>
      </w:r>
      <w:r w:rsidRPr="00AE3BF5">
        <w:rPr>
          <w:b/>
          <w:i/>
          <w:szCs w:val="24"/>
        </w:rPr>
        <w:t>Word </w:t>
      </w:r>
      <w:r w:rsidRPr="00AE3BF5">
        <w:rPr>
          <w:b/>
          <w:szCs w:val="24"/>
        </w:rPr>
        <w:t>format.</w:t>
      </w:r>
      <w:r w:rsidRPr="00AE3BF5">
        <w:rPr>
          <w:szCs w:val="24"/>
        </w:rPr>
        <w:t xml:space="preserve">  </w:t>
      </w:r>
    </w:p>
    <w:p w14:paraId="0B450375" w14:textId="77777777" w:rsidR="00246E6A" w:rsidRPr="00AE3BF5" w:rsidRDefault="00246E6A" w:rsidP="00D5004F">
      <w:pPr>
        <w:pStyle w:val="Footer"/>
        <w:tabs>
          <w:tab w:val="clear" w:pos="4320"/>
          <w:tab w:val="clear" w:pos="8640"/>
        </w:tabs>
        <w:rPr>
          <w:b/>
          <w:szCs w:val="24"/>
          <w:u w:val="single"/>
        </w:rPr>
      </w:pPr>
    </w:p>
    <w:p w14:paraId="06497A96" w14:textId="097EDCAD" w:rsidR="00B34559" w:rsidRPr="00D5004F" w:rsidRDefault="00B34559" w:rsidP="00D5004F">
      <w:pPr>
        <w:pStyle w:val="Footer"/>
        <w:tabs>
          <w:tab w:val="clear" w:pos="4320"/>
          <w:tab w:val="clear" w:pos="8640"/>
        </w:tabs>
        <w:jc w:val="center"/>
        <w:rPr>
          <w:bCs/>
          <w:szCs w:val="24"/>
        </w:rPr>
      </w:pPr>
      <w:r w:rsidRPr="00D5004F">
        <w:rPr>
          <w:bCs/>
          <w:szCs w:val="24"/>
          <w:u w:val="single"/>
        </w:rPr>
        <w:t>Modification</w:t>
      </w:r>
    </w:p>
    <w:p w14:paraId="4BF077E0" w14:textId="77777777" w:rsidR="00B34559" w:rsidRPr="00AE3BF5" w:rsidRDefault="00B34559" w:rsidP="00D5004F">
      <w:pPr>
        <w:pStyle w:val="Footer"/>
        <w:tabs>
          <w:tab w:val="clear" w:pos="4320"/>
          <w:tab w:val="clear" w:pos="8640"/>
        </w:tabs>
        <w:rPr>
          <w:szCs w:val="24"/>
        </w:rPr>
      </w:pPr>
    </w:p>
    <w:p w14:paraId="6333ACBB" w14:textId="77777777" w:rsidR="00B34559" w:rsidRPr="00C055EF" w:rsidRDefault="00B34559" w:rsidP="00D5004F">
      <w:pPr>
        <w:pStyle w:val="Footer"/>
        <w:tabs>
          <w:tab w:val="clear" w:pos="4320"/>
          <w:tab w:val="clear" w:pos="8640"/>
        </w:tabs>
        <w:rPr>
          <w:spacing w:val="-3"/>
          <w:szCs w:val="24"/>
        </w:rPr>
      </w:pPr>
      <w:r w:rsidRPr="00AE3BF5">
        <w:rPr>
          <w:szCs w:val="24"/>
        </w:rPr>
        <w:tab/>
      </w:r>
      <w:r w:rsidRPr="00AE3BF5">
        <w:rPr>
          <w:szCs w:val="24"/>
        </w:rPr>
        <w:tab/>
        <w:t xml:space="preserve">Any of the provisions of this </w:t>
      </w:r>
      <w:r w:rsidRPr="00AE3BF5">
        <w:rPr>
          <w:spacing w:val="-3"/>
          <w:szCs w:val="24"/>
        </w:rPr>
        <w:t>Prehearing Order may be modified upon motion and good cause shown by any party in interest.</w:t>
      </w:r>
    </w:p>
    <w:p w14:paraId="50767266" w14:textId="77777777" w:rsidR="00B34559" w:rsidRPr="00C055EF" w:rsidRDefault="00B34559" w:rsidP="00D5004F">
      <w:pPr>
        <w:pStyle w:val="Footer"/>
        <w:tabs>
          <w:tab w:val="clear" w:pos="4320"/>
          <w:tab w:val="clear" w:pos="8640"/>
        </w:tabs>
        <w:rPr>
          <w:spacing w:val="-3"/>
          <w:szCs w:val="24"/>
        </w:rPr>
      </w:pPr>
    </w:p>
    <w:p w14:paraId="6B0FA58B" w14:textId="77777777" w:rsidR="00780DB7" w:rsidRDefault="00780DB7" w:rsidP="00D5004F">
      <w:pPr>
        <w:tabs>
          <w:tab w:val="left" w:pos="0"/>
        </w:tabs>
        <w:jc w:val="both"/>
        <w:rPr>
          <w:szCs w:val="24"/>
        </w:rPr>
      </w:pPr>
    </w:p>
    <w:p w14:paraId="0A7A3565" w14:textId="1ECB6BA5" w:rsidR="009A31E8" w:rsidRPr="007660A3" w:rsidRDefault="009A31E8" w:rsidP="00230169">
      <w:pPr>
        <w:spacing w:line="240" w:lineRule="auto"/>
      </w:pPr>
      <w:r w:rsidRPr="00623257">
        <w:t xml:space="preserve">Date:  </w:t>
      </w:r>
      <w:r w:rsidR="00107811">
        <w:rPr>
          <w:u w:val="single"/>
        </w:rPr>
        <w:t>January 14, 2022</w:t>
      </w:r>
      <w:r w:rsidRPr="007660A3">
        <w:rPr>
          <w:rFonts w:eastAsia="SimSun"/>
        </w:rPr>
        <w:tab/>
      </w:r>
      <w:r w:rsidRPr="007660A3">
        <w:rPr>
          <w:rFonts w:eastAsia="SimSun"/>
        </w:rPr>
        <w:tab/>
      </w:r>
      <w:r w:rsidRPr="007660A3">
        <w:rPr>
          <w:rFonts w:eastAsia="SimSun"/>
        </w:rPr>
        <w:tab/>
      </w:r>
      <w:r w:rsidRPr="007660A3">
        <w:rPr>
          <w:rFonts w:eastAsia="SimSun"/>
        </w:rPr>
        <w:tab/>
      </w:r>
      <w:r w:rsidRPr="007660A3">
        <w:rPr>
          <w:u w:val="single"/>
        </w:rPr>
        <w:tab/>
        <w:t>/s/</w:t>
      </w:r>
      <w:r w:rsidRPr="007660A3">
        <w:rPr>
          <w:u w:val="single"/>
        </w:rPr>
        <w:tab/>
      </w:r>
      <w:r w:rsidRPr="007660A3">
        <w:rPr>
          <w:u w:val="single"/>
        </w:rPr>
        <w:tab/>
      </w:r>
      <w:r w:rsidRPr="007660A3">
        <w:rPr>
          <w:u w:val="single"/>
        </w:rPr>
        <w:tab/>
      </w:r>
      <w:r w:rsidRPr="007660A3">
        <w:rPr>
          <w:u w:val="single"/>
        </w:rPr>
        <w:tab/>
      </w:r>
    </w:p>
    <w:p w14:paraId="0D5F1C6A" w14:textId="77777777" w:rsidR="009A31E8" w:rsidRPr="007660A3" w:rsidRDefault="009A31E8" w:rsidP="00230169">
      <w:pPr>
        <w:spacing w:line="240" w:lineRule="auto"/>
      </w:pPr>
      <w:r w:rsidRPr="007660A3">
        <w:tab/>
      </w:r>
      <w:r w:rsidRPr="007660A3">
        <w:tab/>
      </w:r>
      <w:r w:rsidRPr="007660A3">
        <w:tab/>
      </w:r>
      <w:r w:rsidRPr="007660A3">
        <w:tab/>
      </w:r>
      <w:r w:rsidRPr="007660A3">
        <w:tab/>
      </w:r>
      <w:r w:rsidRPr="007660A3">
        <w:tab/>
      </w:r>
      <w:r w:rsidRPr="007660A3">
        <w:tab/>
        <w:t>Emily I. DeVoe</w:t>
      </w:r>
    </w:p>
    <w:p w14:paraId="14D1D53E" w14:textId="77777777" w:rsidR="009A31E8" w:rsidRPr="007660A3" w:rsidRDefault="009A31E8" w:rsidP="00230169">
      <w:pPr>
        <w:spacing w:line="240" w:lineRule="auto"/>
      </w:pPr>
      <w:r w:rsidRPr="007660A3">
        <w:tab/>
      </w:r>
      <w:r w:rsidRPr="007660A3">
        <w:tab/>
      </w:r>
      <w:r w:rsidRPr="007660A3">
        <w:tab/>
      </w:r>
      <w:r w:rsidRPr="007660A3">
        <w:tab/>
      </w:r>
      <w:r w:rsidRPr="007660A3">
        <w:tab/>
      </w:r>
      <w:r w:rsidRPr="007660A3">
        <w:tab/>
      </w:r>
      <w:r w:rsidRPr="007660A3">
        <w:tab/>
        <w:t>Administrative Law Judge</w:t>
      </w:r>
    </w:p>
    <w:p w14:paraId="2D80C21E" w14:textId="77777777" w:rsidR="00984DDB" w:rsidRDefault="00984DDB" w:rsidP="00780DB7">
      <w:pPr>
        <w:spacing w:line="240" w:lineRule="auto"/>
        <w:rPr>
          <w:sz w:val="20"/>
        </w:rPr>
        <w:sectPr w:rsidR="00984DDB" w:rsidSect="00A04291">
          <w:footerReference w:type="even" r:id="rId9"/>
          <w:footerReference w:type="default" r:id="rId10"/>
          <w:footerReference w:type="first" r:id="rId11"/>
          <w:pgSz w:w="12240" w:h="15840"/>
          <w:pgMar w:top="1440" w:right="1440" w:bottom="1440" w:left="1440" w:header="720" w:footer="720" w:gutter="0"/>
          <w:pgNumType w:start="1"/>
          <w:cols w:space="720"/>
          <w:titlePg/>
          <w:docGrid w:linePitch="326"/>
        </w:sectPr>
      </w:pPr>
    </w:p>
    <w:p w14:paraId="71A25048" w14:textId="77777777" w:rsidR="00246E6A" w:rsidRDefault="00246E6A" w:rsidP="00780DB7">
      <w:pPr>
        <w:spacing w:line="240" w:lineRule="auto"/>
        <w:rPr>
          <w:sz w:val="20"/>
        </w:rPr>
        <w:sectPr w:rsidR="00246E6A" w:rsidSect="00984DDB">
          <w:footerReference w:type="default" r:id="rId12"/>
          <w:type w:val="continuous"/>
          <w:pgSz w:w="12240" w:h="15840"/>
          <w:pgMar w:top="720" w:right="720" w:bottom="720" w:left="720" w:header="720" w:footer="720" w:gutter="0"/>
          <w:pgNumType w:start="1"/>
          <w:cols w:num="2" w:space="720"/>
          <w:titlePg/>
          <w:docGrid w:linePitch="326"/>
        </w:sectPr>
      </w:pPr>
    </w:p>
    <w:p w14:paraId="2E333FF6" w14:textId="77777777" w:rsidR="008D6730" w:rsidRDefault="008D6730" w:rsidP="00780DB7">
      <w:pPr>
        <w:spacing w:line="240" w:lineRule="auto"/>
        <w:rPr>
          <w:sz w:val="20"/>
        </w:rPr>
        <w:sectPr w:rsidR="008D6730" w:rsidSect="008D5FE7">
          <w:type w:val="continuous"/>
          <w:pgSz w:w="12240" w:h="15840"/>
          <w:pgMar w:top="1440" w:right="1440" w:bottom="1440" w:left="1440" w:header="720" w:footer="720" w:gutter="0"/>
          <w:cols w:num="2" w:space="720"/>
          <w:docGrid w:linePitch="360"/>
        </w:sectPr>
      </w:pPr>
    </w:p>
    <w:p w14:paraId="49E14D7D" w14:textId="77777777" w:rsidR="008D6730" w:rsidRDefault="008D6730" w:rsidP="008D6730">
      <w:pPr>
        <w:spacing w:after="160" w:line="259" w:lineRule="auto"/>
        <w:rPr>
          <w:rFonts w:ascii="Microsoft Sans Serif" w:eastAsia="Microsoft Sans Serif" w:hAnsi="Microsoft Sans Serif" w:cs="Microsoft Sans Serif"/>
          <w:b/>
          <w:szCs w:val="22"/>
          <w:u w:val="single"/>
        </w:rPr>
        <w:sectPr w:rsidR="008D6730">
          <w:footerReference w:type="default" r:id="rId13"/>
          <w:pgSz w:w="12240" w:h="15840"/>
          <w:pgMar w:top="1440" w:right="1440" w:bottom="1440" w:left="1440" w:header="720" w:footer="720" w:gutter="0"/>
          <w:cols w:space="720"/>
          <w:docGrid w:linePitch="360"/>
        </w:sectPr>
      </w:pPr>
      <w:r w:rsidRPr="008D6730">
        <w:rPr>
          <w:rFonts w:ascii="Microsoft Sans Serif" w:eastAsia="Microsoft Sans Serif" w:hAnsi="Microsoft Sans Serif" w:cs="Microsoft Sans Serif"/>
          <w:b/>
          <w:szCs w:val="22"/>
          <w:u w:val="single"/>
        </w:rPr>
        <w:lastRenderedPageBreak/>
        <w:t>C-2020-3016906 - READING BLUE MOUNTAIN &amp; NORTHERN RAILROAD C/O JOLENE BUSHER v. PENNDOT</w:t>
      </w:r>
      <w:r w:rsidRPr="008D6730">
        <w:rPr>
          <w:rFonts w:ascii="Microsoft Sans Serif" w:eastAsia="Microsoft Sans Serif" w:hAnsi="Microsoft Sans Serif" w:cs="Microsoft Sans Serif"/>
          <w:b/>
          <w:szCs w:val="22"/>
          <w:u w:val="single"/>
        </w:rPr>
        <w:cr/>
      </w:r>
      <w:r w:rsidRPr="008D6730">
        <w:rPr>
          <w:rFonts w:ascii="Microsoft Sans Serif" w:eastAsia="Microsoft Sans Serif" w:hAnsi="Microsoft Sans Serif" w:cs="Microsoft Sans Serif"/>
          <w:b/>
          <w:szCs w:val="22"/>
          <w:u w:val="single"/>
        </w:rPr>
        <w:cr/>
      </w:r>
    </w:p>
    <w:p w14:paraId="377BAFF3" w14:textId="77777777" w:rsidR="008D6730" w:rsidRPr="008D6730" w:rsidRDefault="008D6730" w:rsidP="008D6730">
      <w:pPr>
        <w:spacing w:after="160" w:line="259" w:lineRule="auto"/>
        <w:rPr>
          <w:rFonts w:ascii="Microsoft Sans Serif" w:eastAsia="Microsoft Sans Serif" w:hAnsi="Microsoft Sans Serif" w:cs="Microsoft Sans Serif"/>
          <w:szCs w:val="22"/>
        </w:rPr>
      </w:pPr>
      <w:r w:rsidRPr="008D6730">
        <w:rPr>
          <w:rFonts w:ascii="Microsoft Sans Serif" w:eastAsia="Microsoft Sans Serif" w:hAnsi="Microsoft Sans Serif" w:cs="Microsoft Sans Serif"/>
          <w:szCs w:val="22"/>
        </w:rPr>
        <w:t>JOLENE BUSHER</w:t>
      </w:r>
      <w:r w:rsidRPr="008D6730">
        <w:rPr>
          <w:rFonts w:ascii="Microsoft Sans Serif" w:eastAsia="Microsoft Sans Serif" w:hAnsi="Microsoft Sans Serif" w:cs="Microsoft Sans Serif"/>
          <w:szCs w:val="22"/>
        </w:rPr>
        <w:cr/>
        <w:t>READING BLUE MOUNTAIN &amp; NORTHERN RAILROAD COMPANY</w:t>
      </w:r>
      <w:r w:rsidRPr="008D6730">
        <w:rPr>
          <w:rFonts w:ascii="Microsoft Sans Serif" w:eastAsia="Microsoft Sans Serif" w:hAnsi="Microsoft Sans Serif" w:cs="Microsoft Sans Serif"/>
          <w:szCs w:val="22"/>
        </w:rPr>
        <w:cr/>
        <w:t>1 RAILROAD BLVD</w:t>
      </w:r>
      <w:r w:rsidRPr="008D6730">
        <w:rPr>
          <w:rFonts w:ascii="Microsoft Sans Serif" w:eastAsia="Microsoft Sans Serif" w:hAnsi="Microsoft Sans Serif" w:cs="Microsoft Sans Serif"/>
          <w:szCs w:val="22"/>
        </w:rPr>
        <w:cr/>
        <w:t>PORT CLINTON PA  19549</w:t>
      </w:r>
      <w:r w:rsidRPr="008D6730">
        <w:rPr>
          <w:rFonts w:ascii="Microsoft Sans Serif" w:eastAsia="Microsoft Sans Serif" w:hAnsi="Microsoft Sans Serif" w:cs="Microsoft Sans Serif"/>
          <w:szCs w:val="22"/>
        </w:rPr>
        <w:cr/>
        <w:t>JBUSHER@READINGNORTHERN.COM</w:t>
      </w:r>
    </w:p>
    <w:p w14:paraId="1F19C210" w14:textId="77777777" w:rsidR="008D6730" w:rsidRPr="008D6730" w:rsidRDefault="008D6730" w:rsidP="008D6730">
      <w:pPr>
        <w:spacing w:after="160" w:line="259" w:lineRule="auto"/>
        <w:rPr>
          <w:rFonts w:ascii="Microsoft Sans Serif" w:eastAsia="Microsoft Sans Serif" w:hAnsi="Microsoft Sans Serif" w:cs="Microsoft Sans Serif"/>
          <w:szCs w:val="22"/>
        </w:rPr>
      </w:pPr>
      <w:r w:rsidRPr="008D6730">
        <w:rPr>
          <w:rFonts w:ascii="Microsoft Sans Serif" w:eastAsia="Microsoft Sans Serif" w:hAnsi="Microsoft Sans Serif" w:cs="Microsoft Sans Serif"/>
          <w:szCs w:val="22"/>
        </w:rPr>
        <w:t>ROMILDA CROCAMO - CHIEF COUNTY SOLICITOR ESQUIRE</w:t>
      </w:r>
      <w:r w:rsidRPr="008D6730">
        <w:rPr>
          <w:rFonts w:ascii="Microsoft Sans Serif" w:eastAsia="Microsoft Sans Serif" w:hAnsi="Microsoft Sans Serif" w:cs="Microsoft Sans Serif"/>
          <w:szCs w:val="22"/>
        </w:rPr>
        <w:cr/>
        <w:t>LUZERN COUNTY OFFICE OF LAW</w:t>
      </w:r>
      <w:r w:rsidRPr="008D6730">
        <w:rPr>
          <w:rFonts w:ascii="Microsoft Sans Serif" w:eastAsia="Microsoft Sans Serif" w:hAnsi="Microsoft Sans Serif" w:cs="Microsoft Sans Serif"/>
          <w:szCs w:val="22"/>
        </w:rPr>
        <w:cr/>
        <w:t>200 NORTH RIVER ST</w:t>
      </w:r>
      <w:r w:rsidRPr="008D6730">
        <w:rPr>
          <w:rFonts w:ascii="Microsoft Sans Serif" w:eastAsia="Microsoft Sans Serif" w:hAnsi="Microsoft Sans Serif" w:cs="Microsoft Sans Serif"/>
          <w:szCs w:val="22"/>
        </w:rPr>
        <w:cr/>
        <w:t>WILKES BARRE PA  18711</w:t>
      </w:r>
      <w:r w:rsidRPr="008D6730">
        <w:rPr>
          <w:rFonts w:ascii="Microsoft Sans Serif" w:eastAsia="Microsoft Sans Serif" w:hAnsi="Microsoft Sans Serif" w:cs="Microsoft Sans Serif"/>
          <w:szCs w:val="22"/>
        </w:rPr>
        <w:br/>
        <w:t>ROMILDA.CROCAMO@LUZERNECOUNTY.ORG</w:t>
      </w:r>
    </w:p>
    <w:p w14:paraId="3A36AFE9" w14:textId="77777777" w:rsidR="008D6730" w:rsidRPr="008D6730" w:rsidRDefault="008D6730" w:rsidP="008D6730">
      <w:pPr>
        <w:spacing w:after="160" w:line="259" w:lineRule="auto"/>
        <w:rPr>
          <w:rFonts w:ascii="Microsoft Sans Serif" w:eastAsia="Microsoft Sans Serif" w:hAnsi="Microsoft Sans Serif" w:cs="Microsoft Sans Serif"/>
          <w:szCs w:val="22"/>
        </w:rPr>
      </w:pPr>
      <w:r w:rsidRPr="008D6730">
        <w:rPr>
          <w:rFonts w:ascii="Microsoft Sans Serif" w:eastAsia="Microsoft Sans Serif" w:hAnsi="Microsoft Sans Serif" w:cs="Microsoft Sans Serif"/>
          <w:szCs w:val="22"/>
        </w:rPr>
        <w:t>JOHN DEAN ESQUIRE</w:t>
      </w:r>
      <w:r w:rsidRPr="008D6730">
        <w:rPr>
          <w:rFonts w:ascii="Microsoft Sans Serif" w:eastAsia="Microsoft Sans Serif" w:hAnsi="Microsoft Sans Serif" w:cs="Microsoft Sans Serif"/>
          <w:szCs w:val="22"/>
        </w:rPr>
        <w:br/>
        <w:t>COREY J CALPIN ESQUIRE</w:t>
      </w:r>
      <w:r w:rsidRPr="008D6730">
        <w:rPr>
          <w:rFonts w:ascii="Microsoft Sans Serif" w:eastAsia="Microsoft Sans Serif" w:hAnsi="Microsoft Sans Serif" w:cs="Microsoft Sans Serif"/>
          <w:szCs w:val="22"/>
        </w:rPr>
        <w:cr/>
        <w:t>ELLIOTT GREENLEAF &amp; DEAN</w:t>
      </w:r>
      <w:r w:rsidRPr="008D6730">
        <w:rPr>
          <w:rFonts w:ascii="Microsoft Sans Serif" w:eastAsia="Microsoft Sans Serif" w:hAnsi="Microsoft Sans Serif" w:cs="Microsoft Sans Serif"/>
          <w:szCs w:val="22"/>
        </w:rPr>
        <w:cr/>
        <w:t>15 PUBLIC SQUARE</w:t>
      </w:r>
      <w:r w:rsidRPr="008D6730">
        <w:rPr>
          <w:rFonts w:ascii="Microsoft Sans Serif" w:eastAsia="Microsoft Sans Serif" w:hAnsi="Microsoft Sans Serif" w:cs="Microsoft Sans Serif"/>
          <w:szCs w:val="22"/>
        </w:rPr>
        <w:cr/>
        <w:t>SUITE 310</w:t>
      </w:r>
      <w:r w:rsidRPr="008D6730">
        <w:rPr>
          <w:rFonts w:ascii="Microsoft Sans Serif" w:eastAsia="Microsoft Sans Serif" w:hAnsi="Microsoft Sans Serif" w:cs="Microsoft Sans Serif"/>
          <w:szCs w:val="22"/>
        </w:rPr>
        <w:cr/>
        <w:t>WILKES-BARRE PA  18701</w:t>
      </w:r>
      <w:r w:rsidRPr="008D6730">
        <w:rPr>
          <w:rFonts w:ascii="Microsoft Sans Serif" w:eastAsia="Microsoft Sans Serif" w:hAnsi="Microsoft Sans Serif" w:cs="Microsoft Sans Serif"/>
          <w:szCs w:val="22"/>
        </w:rPr>
        <w:cr/>
      </w:r>
      <w:r w:rsidRPr="008D6730">
        <w:rPr>
          <w:rFonts w:ascii="Microsoft Sans Serif" w:eastAsia="Microsoft Sans Serif" w:hAnsi="Microsoft Sans Serif" w:cs="Microsoft Sans Serif"/>
          <w:b/>
          <w:bCs/>
          <w:szCs w:val="22"/>
        </w:rPr>
        <w:t>570.371.5290</w:t>
      </w:r>
      <w:r w:rsidRPr="008D6730">
        <w:rPr>
          <w:rFonts w:ascii="Microsoft Sans Serif" w:eastAsia="Microsoft Sans Serif" w:hAnsi="Microsoft Sans Serif" w:cs="Microsoft Sans Serif"/>
          <w:szCs w:val="22"/>
        </w:rPr>
        <w:cr/>
        <w:t>JGD@ELLIOTTGREENLEAF.COM</w:t>
      </w:r>
      <w:r w:rsidRPr="008D6730">
        <w:rPr>
          <w:rFonts w:ascii="Microsoft Sans Serif" w:eastAsia="Microsoft Sans Serif" w:hAnsi="Microsoft Sans Serif" w:cs="Microsoft Sans Serif"/>
          <w:szCs w:val="22"/>
        </w:rPr>
        <w:br/>
        <w:t>CJC@ELLIOTTGREENLEAF.COM</w:t>
      </w:r>
    </w:p>
    <w:p w14:paraId="5F075E27" w14:textId="77777777" w:rsidR="008D6730" w:rsidRPr="008D6730" w:rsidRDefault="008D6730" w:rsidP="008D6730">
      <w:pPr>
        <w:spacing w:after="160" w:line="259" w:lineRule="auto"/>
        <w:rPr>
          <w:rFonts w:ascii="Microsoft Sans Serif" w:eastAsia="Microsoft Sans Serif" w:hAnsi="Microsoft Sans Serif" w:cs="Microsoft Sans Serif"/>
          <w:szCs w:val="22"/>
        </w:rPr>
      </w:pPr>
      <w:r w:rsidRPr="008D6730">
        <w:rPr>
          <w:rFonts w:ascii="Microsoft Sans Serif" w:eastAsia="Microsoft Sans Serif" w:hAnsi="Microsoft Sans Serif" w:cs="Microsoft Sans Serif"/>
          <w:szCs w:val="22"/>
        </w:rPr>
        <w:t xml:space="preserve">JOHN P FINNERTY SOLICITOR </w:t>
      </w:r>
      <w:r w:rsidRPr="008D6730">
        <w:rPr>
          <w:rFonts w:ascii="Microsoft Sans Serif" w:eastAsia="Microsoft Sans Serif" w:hAnsi="Microsoft Sans Serif" w:cs="Microsoft Sans Serif"/>
          <w:szCs w:val="22"/>
        </w:rPr>
        <w:cr/>
        <w:t xml:space="preserve">PITTSTON TOWNSHIP </w:t>
      </w:r>
      <w:r w:rsidRPr="008D6730">
        <w:rPr>
          <w:rFonts w:ascii="Microsoft Sans Serif" w:eastAsia="Microsoft Sans Serif" w:hAnsi="Microsoft Sans Serif" w:cs="Microsoft Sans Serif"/>
          <w:szCs w:val="22"/>
        </w:rPr>
        <w:cr/>
        <w:t xml:space="preserve">421 BROAD STREET </w:t>
      </w:r>
      <w:r w:rsidRPr="008D6730">
        <w:rPr>
          <w:rFonts w:ascii="Microsoft Sans Serif" w:eastAsia="Microsoft Sans Serif" w:hAnsi="Microsoft Sans Serif" w:cs="Microsoft Sans Serif"/>
          <w:szCs w:val="22"/>
        </w:rPr>
        <w:cr/>
        <w:t>PITTSTON PA  18640</w:t>
      </w:r>
    </w:p>
    <w:p w14:paraId="38B3D636" w14:textId="77777777" w:rsidR="008D6730" w:rsidRPr="008D6730" w:rsidRDefault="008D6730" w:rsidP="008D6730">
      <w:pPr>
        <w:spacing w:after="160" w:line="259" w:lineRule="auto"/>
        <w:rPr>
          <w:rFonts w:ascii="Microsoft Sans Serif" w:eastAsia="Microsoft Sans Serif" w:hAnsi="Microsoft Sans Serif" w:cs="Microsoft Sans Serif"/>
          <w:szCs w:val="22"/>
        </w:rPr>
      </w:pPr>
      <w:r w:rsidRPr="008D6730">
        <w:rPr>
          <w:rFonts w:ascii="Microsoft Sans Serif" w:eastAsia="Microsoft Sans Serif" w:hAnsi="Microsoft Sans Serif" w:cs="Microsoft Sans Serif"/>
          <w:szCs w:val="22"/>
        </w:rPr>
        <w:t>KAREN CUMMINGS</w:t>
      </w:r>
      <w:r w:rsidRPr="008D6730">
        <w:rPr>
          <w:rFonts w:ascii="Microsoft Sans Serif" w:eastAsia="Microsoft Sans Serif" w:hAnsi="Microsoft Sans Serif" w:cs="Microsoft Sans Serif"/>
          <w:szCs w:val="22"/>
        </w:rPr>
        <w:cr/>
        <w:t>JILLIAN FELLOWS</w:t>
      </w:r>
      <w:r w:rsidRPr="008D6730">
        <w:rPr>
          <w:rFonts w:ascii="Microsoft Sans Serif" w:eastAsia="Microsoft Sans Serif" w:hAnsi="Microsoft Sans Serif" w:cs="Microsoft Sans Serif"/>
          <w:szCs w:val="22"/>
        </w:rPr>
        <w:br/>
        <w:t>JASON SHARP ESQUIRE</w:t>
      </w:r>
      <w:r w:rsidRPr="008D6730">
        <w:rPr>
          <w:rFonts w:ascii="Microsoft Sans Serif" w:eastAsia="Microsoft Sans Serif" w:hAnsi="Microsoft Sans Serif" w:cs="Microsoft Sans Serif"/>
          <w:szCs w:val="22"/>
        </w:rPr>
        <w:br/>
        <w:t>JENNIFER BROWN SWEENEY ESQUIRE</w:t>
      </w:r>
      <w:r w:rsidRPr="008D6730">
        <w:rPr>
          <w:rFonts w:ascii="Microsoft Sans Serif" w:eastAsia="Microsoft Sans Serif" w:hAnsi="Microsoft Sans Serif" w:cs="Microsoft Sans Serif"/>
          <w:szCs w:val="22"/>
        </w:rPr>
        <w:cr/>
        <w:t>PENNDOT</w:t>
      </w:r>
      <w:r w:rsidRPr="008D6730">
        <w:rPr>
          <w:rFonts w:ascii="Microsoft Sans Serif" w:eastAsia="Microsoft Sans Serif" w:hAnsi="Microsoft Sans Serif" w:cs="Microsoft Sans Serif"/>
          <w:szCs w:val="22"/>
        </w:rPr>
        <w:cr/>
        <w:t>PO Box 8212</w:t>
      </w:r>
      <w:r w:rsidRPr="008D6730">
        <w:rPr>
          <w:rFonts w:ascii="Microsoft Sans Serif" w:eastAsia="Microsoft Sans Serif" w:hAnsi="Microsoft Sans Serif" w:cs="Microsoft Sans Serif"/>
          <w:szCs w:val="22"/>
        </w:rPr>
        <w:cr/>
        <w:t>HARRISBURG PA  17105-8212</w:t>
      </w:r>
      <w:r w:rsidRPr="008D6730">
        <w:rPr>
          <w:rFonts w:ascii="Microsoft Sans Serif" w:eastAsia="Microsoft Sans Serif" w:hAnsi="Microsoft Sans Serif" w:cs="Microsoft Sans Serif"/>
          <w:szCs w:val="22"/>
        </w:rPr>
        <w:cr/>
      </w:r>
      <w:r w:rsidRPr="008D6730">
        <w:rPr>
          <w:rFonts w:ascii="Microsoft Sans Serif" w:eastAsia="Microsoft Sans Serif" w:hAnsi="Microsoft Sans Serif" w:cs="Microsoft Sans Serif"/>
          <w:b/>
          <w:bCs/>
          <w:szCs w:val="22"/>
        </w:rPr>
        <w:t>717.787.3128</w:t>
      </w:r>
      <w:r w:rsidRPr="008D6730">
        <w:rPr>
          <w:rFonts w:ascii="Microsoft Sans Serif" w:eastAsia="Microsoft Sans Serif" w:hAnsi="Microsoft Sans Serif" w:cs="Microsoft Sans Serif"/>
          <w:b/>
          <w:bCs/>
          <w:szCs w:val="22"/>
        </w:rPr>
        <w:cr/>
      </w:r>
      <w:r w:rsidRPr="008D6730">
        <w:rPr>
          <w:rFonts w:ascii="Microsoft Sans Serif" w:eastAsia="Microsoft Sans Serif" w:hAnsi="Microsoft Sans Serif" w:cs="Microsoft Sans Serif"/>
          <w:szCs w:val="22"/>
        </w:rPr>
        <w:t xml:space="preserve">Accepts </w:t>
      </w:r>
      <w:proofErr w:type="spellStart"/>
      <w:r w:rsidRPr="008D6730">
        <w:rPr>
          <w:rFonts w:ascii="Microsoft Sans Serif" w:eastAsia="Microsoft Sans Serif" w:hAnsi="Microsoft Sans Serif" w:cs="Microsoft Sans Serif"/>
          <w:szCs w:val="22"/>
        </w:rPr>
        <w:t>EService</w:t>
      </w:r>
      <w:proofErr w:type="spellEnd"/>
    </w:p>
    <w:p w14:paraId="662D9980" w14:textId="77777777" w:rsidR="008D6730" w:rsidRPr="008D6730" w:rsidRDefault="008D6730" w:rsidP="008D6730">
      <w:pPr>
        <w:spacing w:after="160" w:line="259" w:lineRule="auto"/>
        <w:rPr>
          <w:rFonts w:ascii="Microsoft Sans Serif" w:eastAsia="Microsoft Sans Serif" w:hAnsi="Microsoft Sans Serif" w:cs="Microsoft Sans Serif"/>
          <w:szCs w:val="22"/>
        </w:rPr>
      </w:pPr>
      <w:r w:rsidRPr="008D6730">
        <w:rPr>
          <w:rFonts w:ascii="Microsoft Sans Serif" w:eastAsia="Microsoft Sans Serif" w:hAnsi="Microsoft Sans Serif" w:cs="Microsoft Sans Serif"/>
          <w:szCs w:val="22"/>
        </w:rPr>
        <w:t>DANIEL LEONARD ENGINEER</w:t>
      </w:r>
      <w:r w:rsidRPr="008D6730">
        <w:rPr>
          <w:rFonts w:ascii="Microsoft Sans Serif" w:eastAsia="Microsoft Sans Serif" w:hAnsi="Microsoft Sans Serif" w:cs="Microsoft Sans Serif"/>
          <w:szCs w:val="22"/>
        </w:rPr>
        <w:cr/>
        <w:t>PENNDOT</w:t>
      </w:r>
      <w:r w:rsidRPr="008D6730">
        <w:rPr>
          <w:rFonts w:ascii="Microsoft Sans Serif" w:eastAsia="Microsoft Sans Serif" w:hAnsi="Microsoft Sans Serif" w:cs="Microsoft Sans Serif"/>
          <w:szCs w:val="22"/>
        </w:rPr>
        <w:cr/>
        <w:t>PO BOX 3362</w:t>
      </w:r>
      <w:r w:rsidRPr="008D6730">
        <w:rPr>
          <w:rFonts w:ascii="Microsoft Sans Serif" w:eastAsia="Microsoft Sans Serif" w:hAnsi="Microsoft Sans Serif" w:cs="Microsoft Sans Serif"/>
          <w:szCs w:val="22"/>
        </w:rPr>
        <w:cr/>
        <w:t>HARRISBURG PA  17105-3362</w:t>
      </w:r>
      <w:r w:rsidRPr="008D6730">
        <w:rPr>
          <w:rFonts w:ascii="Microsoft Sans Serif" w:eastAsia="Microsoft Sans Serif" w:hAnsi="Microsoft Sans Serif" w:cs="Microsoft Sans Serif"/>
          <w:szCs w:val="22"/>
        </w:rPr>
        <w:cr/>
      </w:r>
      <w:r w:rsidRPr="008D6730">
        <w:rPr>
          <w:rFonts w:ascii="Microsoft Sans Serif" w:eastAsia="Microsoft Sans Serif" w:hAnsi="Microsoft Sans Serif" w:cs="Microsoft Sans Serif"/>
          <w:b/>
          <w:bCs/>
          <w:szCs w:val="22"/>
        </w:rPr>
        <w:t>717.214.4522</w:t>
      </w:r>
      <w:r w:rsidRPr="008D6730">
        <w:rPr>
          <w:rFonts w:ascii="Microsoft Sans Serif" w:eastAsia="Microsoft Sans Serif" w:hAnsi="Microsoft Sans Serif" w:cs="Microsoft Sans Serif"/>
          <w:szCs w:val="22"/>
        </w:rPr>
        <w:cr/>
        <w:t xml:space="preserve">Accepts </w:t>
      </w:r>
      <w:proofErr w:type="spellStart"/>
      <w:r w:rsidRPr="008D6730">
        <w:rPr>
          <w:rFonts w:ascii="Microsoft Sans Serif" w:eastAsia="Microsoft Sans Serif" w:hAnsi="Microsoft Sans Serif" w:cs="Microsoft Sans Serif"/>
          <w:szCs w:val="22"/>
        </w:rPr>
        <w:t>EService</w:t>
      </w:r>
      <w:proofErr w:type="spellEnd"/>
    </w:p>
    <w:p w14:paraId="7E66B311" w14:textId="77777777" w:rsidR="008D6730" w:rsidRPr="008D6730" w:rsidRDefault="008D6730" w:rsidP="008D6730">
      <w:pPr>
        <w:spacing w:after="160" w:line="259" w:lineRule="auto"/>
        <w:rPr>
          <w:rFonts w:ascii="Microsoft Sans Serif" w:eastAsia="Microsoft Sans Serif" w:hAnsi="Microsoft Sans Serif" w:cs="Microsoft Sans Serif"/>
          <w:szCs w:val="22"/>
        </w:rPr>
      </w:pPr>
      <w:r w:rsidRPr="008D6730">
        <w:rPr>
          <w:rFonts w:ascii="Microsoft Sans Serif" w:eastAsia="Microsoft Sans Serif" w:hAnsi="Microsoft Sans Serif" w:cs="Microsoft Sans Serif"/>
          <w:szCs w:val="22"/>
        </w:rPr>
        <w:t>LEONARD ANGELO SANGUEDOLCE ATTORNEY</w:t>
      </w:r>
      <w:r w:rsidRPr="008D6730">
        <w:rPr>
          <w:rFonts w:ascii="Microsoft Sans Serif" w:eastAsia="Microsoft Sans Serif" w:hAnsi="Microsoft Sans Serif" w:cs="Microsoft Sans Serif"/>
          <w:szCs w:val="22"/>
        </w:rPr>
        <w:cr/>
        <w:t>SANGUEDOLCE LAW OFFICES PC</w:t>
      </w:r>
      <w:r w:rsidRPr="008D6730">
        <w:rPr>
          <w:rFonts w:ascii="Microsoft Sans Serif" w:eastAsia="Microsoft Sans Serif" w:hAnsi="Microsoft Sans Serif" w:cs="Microsoft Sans Serif"/>
          <w:szCs w:val="22"/>
        </w:rPr>
        <w:cr/>
        <w:t>159 SOUTH MAIN STREET</w:t>
      </w:r>
      <w:r w:rsidRPr="008D6730">
        <w:rPr>
          <w:rFonts w:ascii="Microsoft Sans Serif" w:eastAsia="Microsoft Sans Serif" w:hAnsi="Microsoft Sans Serif" w:cs="Microsoft Sans Serif"/>
          <w:szCs w:val="22"/>
        </w:rPr>
        <w:cr/>
        <w:t>PITTSTON PA  18640</w:t>
      </w:r>
      <w:r w:rsidRPr="008D6730">
        <w:rPr>
          <w:rFonts w:ascii="Microsoft Sans Serif" w:eastAsia="Microsoft Sans Serif" w:hAnsi="Microsoft Sans Serif" w:cs="Microsoft Sans Serif"/>
          <w:szCs w:val="22"/>
        </w:rPr>
        <w:cr/>
      </w:r>
      <w:r w:rsidRPr="008D6730">
        <w:rPr>
          <w:rFonts w:ascii="Microsoft Sans Serif" w:eastAsia="Microsoft Sans Serif" w:hAnsi="Microsoft Sans Serif" w:cs="Microsoft Sans Serif"/>
          <w:b/>
          <w:bCs/>
          <w:szCs w:val="22"/>
        </w:rPr>
        <w:t>570.905.7941</w:t>
      </w:r>
      <w:r w:rsidRPr="008D6730">
        <w:rPr>
          <w:rFonts w:ascii="Microsoft Sans Serif" w:eastAsia="Microsoft Sans Serif" w:hAnsi="Microsoft Sans Serif" w:cs="Microsoft Sans Serif"/>
          <w:b/>
          <w:bCs/>
          <w:szCs w:val="22"/>
        </w:rPr>
        <w:cr/>
      </w:r>
      <w:r w:rsidRPr="008D6730">
        <w:rPr>
          <w:rFonts w:ascii="Microsoft Sans Serif" w:eastAsia="Microsoft Sans Serif" w:hAnsi="Microsoft Sans Serif" w:cs="Microsoft Sans Serif"/>
          <w:szCs w:val="22"/>
        </w:rPr>
        <w:t xml:space="preserve">Accepts </w:t>
      </w:r>
      <w:proofErr w:type="spellStart"/>
      <w:r w:rsidRPr="008D6730">
        <w:rPr>
          <w:rFonts w:ascii="Microsoft Sans Serif" w:eastAsia="Microsoft Sans Serif" w:hAnsi="Microsoft Sans Serif" w:cs="Microsoft Sans Serif"/>
          <w:szCs w:val="22"/>
        </w:rPr>
        <w:t>EService</w:t>
      </w:r>
      <w:proofErr w:type="spellEnd"/>
    </w:p>
    <w:p w14:paraId="44F07EC6" w14:textId="77777777" w:rsidR="008D6730" w:rsidRPr="008D6730" w:rsidRDefault="008D6730" w:rsidP="008D6730">
      <w:pPr>
        <w:spacing w:after="160" w:line="259" w:lineRule="auto"/>
        <w:rPr>
          <w:rFonts w:ascii="Microsoft Sans Serif" w:eastAsia="Microsoft Sans Serif" w:hAnsi="Microsoft Sans Serif" w:cs="Microsoft Sans Serif"/>
          <w:szCs w:val="22"/>
        </w:rPr>
      </w:pPr>
      <w:r w:rsidRPr="008D6730">
        <w:rPr>
          <w:rFonts w:ascii="Microsoft Sans Serif" w:eastAsia="Microsoft Sans Serif" w:hAnsi="Microsoft Sans Serif" w:cs="Microsoft Sans Serif"/>
          <w:szCs w:val="22"/>
        </w:rPr>
        <w:t>JOHN R KANTNER ESQUIRE</w:t>
      </w:r>
      <w:r w:rsidRPr="008D6730">
        <w:rPr>
          <w:rFonts w:ascii="Microsoft Sans Serif" w:eastAsia="Microsoft Sans Serif" w:hAnsi="Microsoft Sans Serif" w:cs="Microsoft Sans Serif"/>
          <w:szCs w:val="22"/>
        </w:rPr>
        <w:br/>
        <w:t>FANELLI EVANS &amp; PATEL PC</w:t>
      </w:r>
      <w:r w:rsidRPr="008D6730">
        <w:rPr>
          <w:rFonts w:ascii="Microsoft Sans Serif" w:eastAsia="Microsoft Sans Serif" w:hAnsi="Microsoft Sans Serif" w:cs="Microsoft Sans Serif"/>
          <w:szCs w:val="22"/>
        </w:rPr>
        <w:cr/>
        <w:t>ONE MAHANTONGO STREET</w:t>
      </w:r>
      <w:r w:rsidRPr="008D6730">
        <w:rPr>
          <w:rFonts w:ascii="Microsoft Sans Serif" w:eastAsia="Microsoft Sans Serif" w:hAnsi="Microsoft Sans Serif" w:cs="Microsoft Sans Serif"/>
          <w:szCs w:val="22"/>
        </w:rPr>
        <w:cr/>
        <w:t>POTTSVILLE PA  17901</w:t>
      </w:r>
      <w:r w:rsidRPr="008D6730">
        <w:rPr>
          <w:rFonts w:ascii="Microsoft Sans Serif" w:eastAsia="Microsoft Sans Serif" w:hAnsi="Microsoft Sans Serif" w:cs="Microsoft Sans Serif"/>
          <w:szCs w:val="22"/>
        </w:rPr>
        <w:cr/>
      </w:r>
      <w:r w:rsidRPr="008D6730">
        <w:rPr>
          <w:rFonts w:ascii="Microsoft Sans Serif" w:eastAsia="Microsoft Sans Serif" w:hAnsi="Microsoft Sans Serif" w:cs="Microsoft Sans Serif"/>
          <w:b/>
          <w:bCs/>
          <w:szCs w:val="22"/>
        </w:rPr>
        <w:t>570.622.2455</w:t>
      </w:r>
      <w:r w:rsidRPr="008D6730">
        <w:rPr>
          <w:rFonts w:ascii="Microsoft Sans Serif" w:eastAsia="Microsoft Sans Serif" w:hAnsi="Microsoft Sans Serif" w:cs="Microsoft Sans Serif"/>
          <w:b/>
          <w:bCs/>
          <w:szCs w:val="22"/>
        </w:rPr>
        <w:cr/>
      </w:r>
      <w:r w:rsidRPr="008D6730">
        <w:rPr>
          <w:rFonts w:ascii="Microsoft Sans Serif" w:eastAsia="Microsoft Sans Serif" w:hAnsi="Microsoft Sans Serif" w:cs="Microsoft Sans Serif"/>
          <w:szCs w:val="22"/>
        </w:rPr>
        <w:t xml:space="preserve">Accepts </w:t>
      </w:r>
      <w:proofErr w:type="spellStart"/>
      <w:r w:rsidRPr="008D6730">
        <w:rPr>
          <w:rFonts w:ascii="Microsoft Sans Serif" w:eastAsia="Microsoft Sans Serif" w:hAnsi="Microsoft Sans Serif" w:cs="Microsoft Sans Serif"/>
          <w:szCs w:val="22"/>
        </w:rPr>
        <w:t>EService</w:t>
      </w:r>
      <w:proofErr w:type="spellEnd"/>
    </w:p>
    <w:p w14:paraId="593C4579" w14:textId="77777777" w:rsidR="008D6730" w:rsidRPr="008D6730" w:rsidRDefault="008D6730" w:rsidP="008D6730">
      <w:pPr>
        <w:spacing w:after="160" w:line="259" w:lineRule="auto"/>
        <w:rPr>
          <w:rFonts w:ascii="Microsoft Sans Serif" w:eastAsia="Microsoft Sans Serif" w:hAnsi="Microsoft Sans Serif" w:cs="Microsoft Sans Serif"/>
          <w:szCs w:val="22"/>
        </w:rPr>
      </w:pPr>
      <w:r w:rsidRPr="008D6730">
        <w:rPr>
          <w:rFonts w:ascii="Microsoft Sans Serif" w:eastAsia="Microsoft Sans Serif" w:hAnsi="Microsoft Sans Serif" w:cs="Microsoft Sans Serif"/>
          <w:szCs w:val="22"/>
        </w:rPr>
        <w:t>KAYLA ROST COUNSEL</w:t>
      </w:r>
      <w:r w:rsidRPr="008D6730">
        <w:rPr>
          <w:rFonts w:ascii="Microsoft Sans Serif" w:eastAsia="Microsoft Sans Serif" w:hAnsi="Microsoft Sans Serif" w:cs="Microsoft Sans Serif"/>
          <w:szCs w:val="22"/>
        </w:rPr>
        <w:cr/>
        <w:t>PUBLIC UTILITY COMMISSION</w:t>
      </w:r>
      <w:r w:rsidRPr="008D6730">
        <w:rPr>
          <w:rFonts w:ascii="Microsoft Sans Serif" w:eastAsia="Microsoft Sans Serif" w:hAnsi="Microsoft Sans Serif" w:cs="Microsoft Sans Serif"/>
          <w:szCs w:val="22"/>
        </w:rPr>
        <w:cr/>
        <w:t>400 NORTH STREET</w:t>
      </w:r>
      <w:r w:rsidRPr="008D6730">
        <w:rPr>
          <w:rFonts w:ascii="Microsoft Sans Serif" w:eastAsia="Microsoft Sans Serif" w:hAnsi="Microsoft Sans Serif" w:cs="Microsoft Sans Serif"/>
          <w:szCs w:val="22"/>
        </w:rPr>
        <w:cr/>
        <w:t>HARRISBURG PA  17120</w:t>
      </w:r>
      <w:r w:rsidRPr="008D6730">
        <w:rPr>
          <w:rFonts w:ascii="Microsoft Sans Serif" w:eastAsia="Microsoft Sans Serif" w:hAnsi="Microsoft Sans Serif" w:cs="Microsoft Sans Serif"/>
          <w:szCs w:val="22"/>
        </w:rPr>
        <w:cr/>
      </w:r>
      <w:r w:rsidRPr="008D6730">
        <w:rPr>
          <w:rFonts w:ascii="Microsoft Sans Serif" w:eastAsia="Microsoft Sans Serif" w:hAnsi="Microsoft Sans Serif" w:cs="Microsoft Sans Serif"/>
          <w:b/>
          <w:bCs/>
          <w:szCs w:val="22"/>
        </w:rPr>
        <w:t>717.787.1888</w:t>
      </w:r>
      <w:r w:rsidRPr="008D6730">
        <w:rPr>
          <w:rFonts w:ascii="Microsoft Sans Serif" w:eastAsia="Microsoft Sans Serif" w:hAnsi="Microsoft Sans Serif" w:cs="Microsoft Sans Serif"/>
          <w:b/>
          <w:bCs/>
          <w:szCs w:val="22"/>
        </w:rPr>
        <w:cr/>
      </w:r>
      <w:r w:rsidRPr="008D6730">
        <w:rPr>
          <w:rFonts w:ascii="Microsoft Sans Serif" w:eastAsia="Microsoft Sans Serif" w:hAnsi="Microsoft Sans Serif" w:cs="Microsoft Sans Serif"/>
          <w:szCs w:val="22"/>
        </w:rPr>
        <w:t xml:space="preserve">Accepts </w:t>
      </w:r>
      <w:proofErr w:type="spellStart"/>
      <w:r w:rsidRPr="008D6730">
        <w:rPr>
          <w:rFonts w:ascii="Microsoft Sans Serif" w:eastAsia="Microsoft Sans Serif" w:hAnsi="Microsoft Sans Serif" w:cs="Microsoft Sans Serif"/>
          <w:szCs w:val="22"/>
        </w:rPr>
        <w:t>EService</w:t>
      </w:r>
      <w:proofErr w:type="spellEnd"/>
    </w:p>
    <w:p w14:paraId="6499B264" w14:textId="7A446918" w:rsidR="00780DB7" w:rsidRDefault="00780DB7" w:rsidP="00780DB7">
      <w:pPr>
        <w:spacing w:line="240" w:lineRule="auto"/>
        <w:rPr>
          <w:sz w:val="20"/>
        </w:rPr>
      </w:pPr>
    </w:p>
    <w:sectPr w:rsidR="00780DB7" w:rsidSect="008D673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04B91" w14:textId="77777777" w:rsidR="00525F39" w:rsidRPr="0038319B" w:rsidRDefault="00525F39">
      <w:pPr>
        <w:rPr>
          <w:sz w:val="19"/>
          <w:szCs w:val="19"/>
        </w:rPr>
      </w:pPr>
      <w:r w:rsidRPr="0038319B">
        <w:rPr>
          <w:sz w:val="19"/>
          <w:szCs w:val="19"/>
        </w:rPr>
        <w:separator/>
      </w:r>
    </w:p>
  </w:endnote>
  <w:endnote w:type="continuationSeparator" w:id="0">
    <w:p w14:paraId="48246E34" w14:textId="77777777" w:rsidR="00525F39" w:rsidRPr="0038319B" w:rsidRDefault="00525F39">
      <w:pPr>
        <w:rPr>
          <w:sz w:val="19"/>
          <w:szCs w:val="19"/>
        </w:rPr>
      </w:pPr>
      <w:r w:rsidRPr="0038319B">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C43F" w14:textId="77777777" w:rsidR="00716B74" w:rsidRPr="0038319B" w:rsidRDefault="00716B74" w:rsidP="00B017E6">
    <w:pPr>
      <w:pStyle w:val="Footer"/>
      <w:framePr w:wrap="around" w:vAnchor="text" w:hAnchor="margin" w:xAlign="center" w:y="1"/>
      <w:rPr>
        <w:rStyle w:val="PageNumber"/>
        <w:sz w:val="19"/>
        <w:szCs w:val="19"/>
      </w:rPr>
    </w:pPr>
    <w:r w:rsidRPr="0038319B">
      <w:rPr>
        <w:rStyle w:val="PageNumber"/>
        <w:sz w:val="19"/>
        <w:szCs w:val="19"/>
      </w:rPr>
      <w:fldChar w:fldCharType="begin"/>
    </w:r>
    <w:r w:rsidRPr="0038319B">
      <w:rPr>
        <w:rStyle w:val="PageNumber"/>
        <w:sz w:val="19"/>
        <w:szCs w:val="19"/>
      </w:rPr>
      <w:instrText xml:space="preserve">PAGE  </w:instrText>
    </w:r>
    <w:r w:rsidRPr="0038319B">
      <w:rPr>
        <w:rStyle w:val="PageNumber"/>
        <w:sz w:val="19"/>
        <w:szCs w:val="19"/>
      </w:rPr>
      <w:fldChar w:fldCharType="end"/>
    </w:r>
  </w:p>
  <w:p w14:paraId="1184786F" w14:textId="77777777" w:rsidR="00716B74" w:rsidRPr="0038319B" w:rsidRDefault="00716B74">
    <w:pPr>
      <w:pStyle w:val="Foote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066150"/>
      <w:docPartObj>
        <w:docPartGallery w:val="Page Numbers (Bottom of Page)"/>
        <w:docPartUnique/>
      </w:docPartObj>
    </w:sdtPr>
    <w:sdtEndPr>
      <w:rPr>
        <w:noProof/>
      </w:rPr>
    </w:sdtEndPr>
    <w:sdtContent>
      <w:p w14:paraId="1183AFD3" w14:textId="18567002" w:rsidR="00984DDB" w:rsidRDefault="00984DDB">
        <w:pPr>
          <w:pStyle w:val="Footer"/>
          <w:jc w:val="center"/>
        </w:pPr>
        <w:r w:rsidRPr="00984DDB">
          <w:rPr>
            <w:sz w:val="20"/>
          </w:rPr>
          <w:fldChar w:fldCharType="begin"/>
        </w:r>
        <w:r w:rsidRPr="00984DDB">
          <w:rPr>
            <w:sz w:val="20"/>
          </w:rPr>
          <w:instrText xml:space="preserve"> PAGE   \* MERGEFORMAT </w:instrText>
        </w:r>
        <w:r w:rsidRPr="00984DDB">
          <w:rPr>
            <w:sz w:val="20"/>
          </w:rPr>
          <w:fldChar w:fldCharType="separate"/>
        </w:r>
        <w:r w:rsidRPr="00984DDB">
          <w:rPr>
            <w:noProof/>
            <w:sz w:val="20"/>
          </w:rPr>
          <w:t>2</w:t>
        </w:r>
        <w:r w:rsidRPr="00984DDB">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623B" w14:textId="1EF1B022" w:rsidR="00A04291" w:rsidRPr="00A04291" w:rsidRDefault="00A04291">
    <w:pPr>
      <w:pStyle w:val="Footer"/>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5845" w14:textId="3D868CBF" w:rsidR="00984DDB" w:rsidRPr="00984DDB" w:rsidRDefault="00984DDB" w:rsidP="00984DD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0F6C" w14:textId="77777777" w:rsidR="00090AB6" w:rsidRPr="00984DDB" w:rsidRDefault="00090AB6" w:rsidP="00984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0292D" w14:textId="77777777" w:rsidR="00525F39" w:rsidRPr="00984DDB" w:rsidRDefault="00525F39" w:rsidP="00984DDB">
      <w:pPr>
        <w:pStyle w:val="Footer"/>
      </w:pPr>
      <w:r>
        <w:separator/>
      </w:r>
    </w:p>
  </w:footnote>
  <w:footnote w:type="continuationSeparator" w:id="0">
    <w:p w14:paraId="51F3EEC0" w14:textId="77777777" w:rsidR="00525F39" w:rsidRPr="0038319B" w:rsidRDefault="00525F39">
      <w:pPr>
        <w:rPr>
          <w:sz w:val="19"/>
          <w:szCs w:val="19"/>
        </w:rPr>
      </w:pPr>
      <w:r w:rsidRPr="0038319B">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22D16"/>
    <w:multiLevelType w:val="hybridMultilevel"/>
    <w:tmpl w:val="AC82A1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F11255A"/>
    <w:multiLevelType w:val="hybridMultilevel"/>
    <w:tmpl w:val="B5E6B5E8"/>
    <w:lvl w:ilvl="0" w:tplc="F52AF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111256"/>
    <w:multiLevelType w:val="hybridMultilevel"/>
    <w:tmpl w:val="475045E4"/>
    <w:lvl w:ilvl="0" w:tplc="0622917A">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57DE4"/>
    <w:multiLevelType w:val="hybridMultilevel"/>
    <w:tmpl w:val="ECFC1BBE"/>
    <w:lvl w:ilvl="0" w:tplc="0409000F">
      <w:start w:val="1"/>
      <w:numFmt w:val="decimal"/>
      <w:lvlText w:val="%1."/>
      <w:lvlJc w:val="left"/>
      <w:pPr>
        <w:tabs>
          <w:tab w:val="num" w:pos="1108"/>
        </w:tabs>
        <w:ind w:left="1108" w:hanging="360"/>
      </w:p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4" w15:restartNumberingAfterBreak="0">
    <w:nsid w:val="553D4470"/>
    <w:multiLevelType w:val="hybridMultilevel"/>
    <w:tmpl w:val="8854A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825E70"/>
    <w:multiLevelType w:val="hybridMultilevel"/>
    <w:tmpl w:val="305A751C"/>
    <w:lvl w:ilvl="0" w:tplc="6B88C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B95695"/>
    <w:multiLevelType w:val="hybridMultilevel"/>
    <w:tmpl w:val="AD504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C068BB"/>
    <w:multiLevelType w:val="hybridMultilevel"/>
    <w:tmpl w:val="9B163330"/>
    <w:lvl w:ilvl="0" w:tplc="5BF644C4">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ABC0BBD"/>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0"/>
  </w:num>
  <w:num w:numId="3">
    <w:abstractNumId w:val="2"/>
  </w:num>
  <w:num w:numId="4">
    <w:abstractNumId w:val="4"/>
  </w:num>
  <w:num w:numId="5">
    <w:abstractNumId w:val="3"/>
  </w:num>
  <w:num w:numId="6">
    <w:abstractNumId w:val="5"/>
  </w:num>
  <w:num w:numId="7">
    <w:abstractNumId w:val="1"/>
  </w:num>
  <w:num w:numId="8">
    <w:abstractNumId w:val="8"/>
    <w:lvlOverride w:ilvl="0">
      <w:startOverride w:val="1"/>
    </w:lvlOverride>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82BADEE-7125-4B4A-9EDF-5EC4589B6DCA}"/>
    <w:docVar w:name="dgnword-eventsink" w:val="376917752"/>
  </w:docVars>
  <w:rsids>
    <w:rsidRoot w:val="00D246EA"/>
    <w:rsid w:val="00002E71"/>
    <w:rsid w:val="00007B24"/>
    <w:rsid w:val="00010F7E"/>
    <w:rsid w:val="00013385"/>
    <w:rsid w:val="0001444C"/>
    <w:rsid w:val="00015C87"/>
    <w:rsid w:val="00022031"/>
    <w:rsid w:val="00022664"/>
    <w:rsid w:val="00024AA5"/>
    <w:rsid w:val="00025122"/>
    <w:rsid w:val="000255FB"/>
    <w:rsid w:val="00025E28"/>
    <w:rsid w:val="00027E4C"/>
    <w:rsid w:val="00032AA1"/>
    <w:rsid w:val="00033142"/>
    <w:rsid w:val="00035D88"/>
    <w:rsid w:val="000404B5"/>
    <w:rsid w:val="00041943"/>
    <w:rsid w:val="00042860"/>
    <w:rsid w:val="00044944"/>
    <w:rsid w:val="00047F1C"/>
    <w:rsid w:val="000514DC"/>
    <w:rsid w:val="000517CF"/>
    <w:rsid w:val="0005471E"/>
    <w:rsid w:val="00057138"/>
    <w:rsid w:val="00060AAA"/>
    <w:rsid w:val="0006429B"/>
    <w:rsid w:val="00064DCD"/>
    <w:rsid w:val="0006554F"/>
    <w:rsid w:val="00070A0A"/>
    <w:rsid w:val="00070D98"/>
    <w:rsid w:val="000716B7"/>
    <w:rsid w:val="00073388"/>
    <w:rsid w:val="000767FF"/>
    <w:rsid w:val="0008135A"/>
    <w:rsid w:val="00084258"/>
    <w:rsid w:val="00085BAF"/>
    <w:rsid w:val="00087CC5"/>
    <w:rsid w:val="0009005C"/>
    <w:rsid w:val="00090AB6"/>
    <w:rsid w:val="000945B0"/>
    <w:rsid w:val="00096BA9"/>
    <w:rsid w:val="00096F74"/>
    <w:rsid w:val="000A510C"/>
    <w:rsid w:val="000A7EFE"/>
    <w:rsid w:val="000B23CB"/>
    <w:rsid w:val="000B629F"/>
    <w:rsid w:val="000C08F3"/>
    <w:rsid w:val="000C1A6B"/>
    <w:rsid w:val="000C269C"/>
    <w:rsid w:val="000C2C00"/>
    <w:rsid w:val="000C3925"/>
    <w:rsid w:val="000C40B9"/>
    <w:rsid w:val="000C5510"/>
    <w:rsid w:val="000C71B2"/>
    <w:rsid w:val="000D1336"/>
    <w:rsid w:val="000D2D32"/>
    <w:rsid w:val="000D396C"/>
    <w:rsid w:val="000D5C9F"/>
    <w:rsid w:val="000D7906"/>
    <w:rsid w:val="000E0C4B"/>
    <w:rsid w:val="000E0C64"/>
    <w:rsid w:val="000E5571"/>
    <w:rsid w:val="000E6C36"/>
    <w:rsid w:val="000E6DAB"/>
    <w:rsid w:val="000F0CB0"/>
    <w:rsid w:val="000F1E2C"/>
    <w:rsid w:val="000F22AD"/>
    <w:rsid w:val="000F235E"/>
    <w:rsid w:val="000F4AB3"/>
    <w:rsid w:val="000F6930"/>
    <w:rsid w:val="000F6D8B"/>
    <w:rsid w:val="00105690"/>
    <w:rsid w:val="001059C3"/>
    <w:rsid w:val="00107811"/>
    <w:rsid w:val="0011089D"/>
    <w:rsid w:val="00111205"/>
    <w:rsid w:val="00112D5A"/>
    <w:rsid w:val="001139FD"/>
    <w:rsid w:val="00114A5C"/>
    <w:rsid w:val="00114D69"/>
    <w:rsid w:val="001163B8"/>
    <w:rsid w:val="00120A71"/>
    <w:rsid w:val="0012337D"/>
    <w:rsid w:val="00126555"/>
    <w:rsid w:val="00131D6C"/>
    <w:rsid w:val="001336B2"/>
    <w:rsid w:val="001341E8"/>
    <w:rsid w:val="0014695E"/>
    <w:rsid w:val="0014750F"/>
    <w:rsid w:val="00150F38"/>
    <w:rsid w:val="00151B67"/>
    <w:rsid w:val="001534FA"/>
    <w:rsid w:val="001549F0"/>
    <w:rsid w:val="001551FE"/>
    <w:rsid w:val="00156AFD"/>
    <w:rsid w:val="00160D3B"/>
    <w:rsid w:val="00161D0B"/>
    <w:rsid w:val="00163667"/>
    <w:rsid w:val="00163A8C"/>
    <w:rsid w:val="00164440"/>
    <w:rsid w:val="00165B74"/>
    <w:rsid w:val="0016667B"/>
    <w:rsid w:val="00166CFA"/>
    <w:rsid w:val="001700EF"/>
    <w:rsid w:val="00171BA7"/>
    <w:rsid w:val="001720A6"/>
    <w:rsid w:val="0017213E"/>
    <w:rsid w:val="00174827"/>
    <w:rsid w:val="0017614F"/>
    <w:rsid w:val="00177C22"/>
    <w:rsid w:val="00182211"/>
    <w:rsid w:val="0018502A"/>
    <w:rsid w:val="001870A9"/>
    <w:rsid w:val="00187114"/>
    <w:rsid w:val="00190B52"/>
    <w:rsid w:val="00192F81"/>
    <w:rsid w:val="00194198"/>
    <w:rsid w:val="00197214"/>
    <w:rsid w:val="00197FE7"/>
    <w:rsid w:val="001A474D"/>
    <w:rsid w:val="001A517C"/>
    <w:rsid w:val="001A5CB4"/>
    <w:rsid w:val="001B0C62"/>
    <w:rsid w:val="001B1E6E"/>
    <w:rsid w:val="001B37F9"/>
    <w:rsid w:val="001B389A"/>
    <w:rsid w:val="001B669F"/>
    <w:rsid w:val="001B717E"/>
    <w:rsid w:val="001B7B44"/>
    <w:rsid w:val="001C104C"/>
    <w:rsid w:val="001C1DA4"/>
    <w:rsid w:val="001D06F2"/>
    <w:rsid w:val="001E081F"/>
    <w:rsid w:val="001E13F6"/>
    <w:rsid w:val="001E2FE1"/>
    <w:rsid w:val="001E311D"/>
    <w:rsid w:val="001E6948"/>
    <w:rsid w:val="001E6AC2"/>
    <w:rsid w:val="001E7C98"/>
    <w:rsid w:val="001F0A13"/>
    <w:rsid w:val="001F5956"/>
    <w:rsid w:val="001F5E84"/>
    <w:rsid w:val="001F7CF1"/>
    <w:rsid w:val="001F7E8A"/>
    <w:rsid w:val="002002ED"/>
    <w:rsid w:val="00200CB3"/>
    <w:rsid w:val="00201FC3"/>
    <w:rsid w:val="00202271"/>
    <w:rsid w:val="00205676"/>
    <w:rsid w:val="0020746B"/>
    <w:rsid w:val="002107F3"/>
    <w:rsid w:val="00210D7F"/>
    <w:rsid w:val="002128FD"/>
    <w:rsid w:val="00212F85"/>
    <w:rsid w:val="0021472B"/>
    <w:rsid w:val="00216054"/>
    <w:rsid w:val="00217935"/>
    <w:rsid w:val="00221630"/>
    <w:rsid w:val="002219F2"/>
    <w:rsid w:val="002221D5"/>
    <w:rsid w:val="002231E7"/>
    <w:rsid w:val="00225429"/>
    <w:rsid w:val="00225674"/>
    <w:rsid w:val="00225A23"/>
    <w:rsid w:val="0022623F"/>
    <w:rsid w:val="002270C7"/>
    <w:rsid w:val="00230169"/>
    <w:rsid w:val="00234986"/>
    <w:rsid w:val="0023594C"/>
    <w:rsid w:val="00235FAB"/>
    <w:rsid w:val="00237F95"/>
    <w:rsid w:val="002432E4"/>
    <w:rsid w:val="002439BE"/>
    <w:rsid w:val="00243A84"/>
    <w:rsid w:val="00244DC3"/>
    <w:rsid w:val="00245691"/>
    <w:rsid w:val="00246E6A"/>
    <w:rsid w:val="00247677"/>
    <w:rsid w:val="00251107"/>
    <w:rsid w:val="00254AC4"/>
    <w:rsid w:val="0025505D"/>
    <w:rsid w:val="0025568C"/>
    <w:rsid w:val="0025624A"/>
    <w:rsid w:val="002569D2"/>
    <w:rsid w:val="00256F15"/>
    <w:rsid w:val="002659C1"/>
    <w:rsid w:val="002705F3"/>
    <w:rsid w:val="00270AA9"/>
    <w:rsid w:val="002715D6"/>
    <w:rsid w:val="00273113"/>
    <w:rsid w:val="00281525"/>
    <w:rsid w:val="00282E72"/>
    <w:rsid w:val="00284375"/>
    <w:rsid w:val="00286013"/>
    <w:rsid w:val="00286E18"/>
    <w:rsid w:val="00292413"/>
    <w:rsid w:val="002947E8"/>
    <w:rsid w:val="00297007"/>
    <w:rsid w:val="002A08AE"/>
    <w:rsid w:val="002A5244"/>
    <w:rsid w:val="002A5634"/>
    <w:rsid w:val="002A667C"/>
    <w:rsid w:val="002B080D"/>
    <w:rsid w:val="002B222F"/>
    <w:rsid w:val="002B3235"/>
    <w:rsid w:val="002B43C8"/>
    <w:rsid w:val="002C0A83"/>
    <w:rsid w:val="002C5195"/>
    <w:rsid w:val="002C6736"/>
    <w:rsid w:val="002D2603"/>
    <w:rsid w:val="002D3212"/>
    <w:rsid w:val="002D3360"/>
    <w:rsid w:val="002D46AD"/>
    <w:rsid w:val="002D4AD0"/>
    <w:rsid w:val="002D50E8"/>
    <w:rsid w:val="002E2732"/>
    <w:rsid w:val="002E414F"/>
    <w:rsid w:val="002E4431"/>
    <w:rsid w:val="002E62AE"/>
    <w:rsid w:val="002E7CBD"/>
    <w:rsid w:val="002F0988"/>
    <w:rsid w:val="003009B5"/>
    <w:rsid w:val="00302100"/>
    <w:rsid w:val="00302CBA"/>
    <w:rsid w:val="00304EAE"/>
    <w:rsid w:val="003050FD"/>
    <w:rsid w:val="003105EB"/>
    <w:rsid w:val="0031208E"/>
    <w:rsid w:val="00314634"/>
    <w:rsid w:val="00316CFE"/>
    <w:rsid w:val="003209B7"/>
    <w:rsid w:val="0032184B"/>
    <w:rsid w:val="00322AAB"/>
    <w:rsid w:val="00323CE9"/>
    <w:rsid w:val="0032536B"/>
    <w:rsid w:val="00330883"/>
    <w:rsid w:val="0033180B"/>
    <w:rsid w:val="00332ED6"/>
    <w:rsid w:val="003367D1"/>
    <w:rsid w:val="00343DF7"/>
    <w:rsid w:val="00344BBD"/>
    <w:rsid w:val="003560A1"/>
    <w:rsid w:val="0036055F"/>
    <w:rsid w:val="00363FC4"/>
    <w:rsid w:val="00371CE2"/>
    <w:rsid w:val="00372BCE"/>
    <w:rsid w:val="00375C8A"/>
    <w:rsid w:val="00375FC7"/>
    <w:rsid w:val="00376661"/>
    <w:rsid w:val="00376FD2"/>
    <w:rsid w:val="00377219"/>
    <w:rsid w:val="00381B41"/>
    <w:rsid w:val="0038319B"/>
    <w:rsid w:val="00383E9E"/>
    <w:rsid w:val="00386EC2"/>
    <w:rsid w:val="00391123"/>
    <w:rsid w:val="003914A1"/>
    <w:rsid w:val="003928FD"/>
    <w:rsid w:val="00392AD3"/>
    <w:rsid w:val="00397CDF"/>
    <w:rsid w:val="003A0369"/>
    <w:rsid w:val="003A3AF6"/>
    <w:rsid w:val="003A51FD"/>
    <w:rsid w:val="003A698F"/>
    <w:rsid w:val="003A7731"/>
    <w:rsid w:val="003B0F7E"/>
    <w:rsid w:val="003B1BC6"/>
    <w:rsid w:val="003B5554"/>
    <w:rsid w:val="003C0F08"/>
    <w:rsid w:val="003C18D2"/>
    <w:rsid w:val="003C49C9"/>
    <w:rsid w:val="003D00C1"/>
    <w:rsid w:val="003D15D0"/>
    <w:rsid w:val="003D38F7"/>
    <w:rsid w:val="003D501C"/>
    <w:rsid w:val="003D6830"/>
    <w:rsid w:val="003D781D"/>
    <w:rsid w:val="003E0082"/>
    <w:rsid w:val="003E29D4"/>
    <w:rsid w:val="003E5D1E"/>
    <w:rsid w:val="003E75A7"/>
    <w:rsid w:val="003F15E2"/>
    <w:rsid w:val="003F347A"/>
    <w:rsid w:val="003F5351"/>
    <w:rsid w:val="003F69C5"/>
    <w:rsid w:val="00401D67"/>
    <w:rsid w:val="0040464B"/>
    <w:rsid w:val="00407E2D"/>
    <w:rsid w:val="00410E81"/>
    <w:rsid w:val="004148B3"/>
    <w:rsid w:val="0041758B"/>
    <w:rsid w:val="00417A48"/>
    <w:rsid w:val="004204B4"/>
    <w:rsid w:val="0042101A"/>
    <w:rsid w:val="00422833"/>
    <w:rsid w:val="004252F4"/>
    <w:rsid w:val="004255AD"/>
    <w:rsid w:val="00427446"/>
    <w:rsid w:val="00427731"/>
    <w:rsid w:val="00427C3F"/>
    <w:rsid w:val="00431ED9"/>
    <w:rsid w:val="00432F4E"/>
    <w:rsid w:val="00433794"/>
    <w:rsid w:val="004345F2"/>
    <w:rsid w:val="00441E8C"/>
    <w:rsid w:val="00443FC3"/>
    <w:rsid w:val="00444F84"/>
    <w:rsid w:val="00447976"/>
    <w:rsid w:val="00447DAD"/>
    <w:rsid w:val="004503A4"/>
    <w:rsid w:val="0045770A"/>
    <w:rsid w:val="004610DD"/>
    <w:rsid w:val="00464FEE"/>
    <w:rsid w:val="00466C20"/>
    <w:rsid w:val="00466EEB"/>
    <w:rsid w:val="00467B2B"/>
    <w:rsid w:val="00470357"/>
    <w:rsid w:val="00471C88"/>
    <w:rsid w:val="004763CF"/>
    <w:rsid w:val="00476406"/>
    <w:rsid w:val="00486895"/>
    <w:rsid w:val="00492902"/>
    <w:rsid w:val="00492FA7"/>
    <w:rsid w:val="004A0D2F"/>
    <w:rsid w:val="004A21EB"/>
    <w:rsid w:val="004A3990"/>
    <w:rsid w:val="004A3A17"/>
    <w:rsid w:val="004A3AE8"/>
    <w:rsid w:val="004A4379"/>
    <w:rsid w:val="004A4472"/>
    <w:rsid w:val="004A5F2D"/>
    <w:rsid w:val="004A5F6F"/>
    <w:rsid w:val="004B1125"/>
    <w:rsid w:val="004B1E4E"/>
    <w:rsid w:val="004B2B97"/>
    <w:rsid w:val="004B53BB"/>
    <w:rsid w:val="004B58A0"/>
    <w:rsid w:val="004C1229"/>
    <w:rsid w:val="004C127B"/>
    <w:rsid w:val="004C1ADF"/>
    <w:rsid w:val="004C3351"/>
    <w:rsid w:val="004C66DC"/>
    <w:rsid w:val="004C6ACC"/>
    <w:rsid w:val="004D0D60"/>
    <w:rsid w:val="004D1AF6"/>
    <w:rsid w:val="004D26B3"/>
    <w:rsid w:val="004D3CF4"/>
    <w:rsid w:val="004D5571"/>
    <w:rsid w:val="004D6A84"/>
    <w:rsid w:val="004D7E6C"/>
    <w:rsid w:val="004E2DEE"/>
    <w:rsid w:val="004E3916"/>
    <w:rsid w:val="004E48B8"/>
    <w:rsid w:val="004E56E5"/>
    <w:rsid w:val="004E6C5D"/>
    <w:rsid w:val="004F3674"/>
    <w:rsid w:val="004F52CA"/>
    <w:rsid w:val="00500E04"/>
    <w:rsid w:val="00501290"/>
    <w:rsid w:val="00503B65"/>
    <w:rsid w:val="005054AA"/>
    <w:rsid w:val="005055FD"/>
    <w:rsid w:val="00506346"/>
    <w:rsid w:val="00510BCD"/>
    <w:rsid w:val="00512A74"/>
    <w:rsid w:val="00513A0D"/>
    <w:rsid w:val="00513E78"/>
    <w:rsid w:val="0051710C"/>
    <w:rsid w:val="00520B4D"/>
    <w:rsid w:val="00521F2B"/>
    <w:rsid w:val="0052321B"/>
    <w:rsid w:val="005235D3"/>
    <w:rsid w:val="005245B1"/>
    <w:rsid w:val="00525F39"/>
    <w:rsid w:val="00526125"/>
    <w:rsid w:val="00526196"/>
    <w:rsid w:val="0052693F"/>
    <w:rsid w:val="00527EB8"/>
    <w:rsid w:val="005319D7"/>
    <w:rsid w:val="00536AA8"/>
    <w:rsid w:val="005372C9"/>
    <w:rsid w:val="0054223C"/>
    <w:rsid w:val="005463A9"/>
    <w:rsid w:val="00546F57"/>
    <w:rsid w:val="0054708F"/>
    <w:rsid w:val="005474D6"/>
    <w:rsid w:val="00554F2B"/>
    <w:rsid w:val="00562BF1"/>
    <w:rsid w:val="005756F9"/>
    <w:rsid w:val="00575B38"/>
    <w:rsid w:val="00576844"/>
    <w:rsid w:val="005773BD"/>
    <w:rsid w:val="0058038D"/>
    <w:rsid w:val="00580BCF"/>
    <w:rsid w:val="00583A50"/>
    <w:rsid w:val="00590615"/>
    <w:rsid w:val="005928D7"/>
    <w:rsid w:val="005943D3"/>
    <w:rsid w:val="005945F6"/>
    <w:rsid w:val="00595C07"/>
    <w:rsid w:val="005963C4"/>
    <w:rsid w:val="00597C8F"/>
    <w:rsid w:val="005A560D"/>
    <w:rsid w:val="005B04D0"/>
    <w:rsid w:val="005B4EAA"/>
    <w:rsid w:val="005B7654"/>
    <w:rsid w:val="005C5138"/>
    <w:rsid w:val="005C5ED9"/>
    <w:rsid w:val="005C70F2"/>
    <w:rsid w:val="005D141F"/>
    <w:rsid w:val="005D43A7"/>
    <w:rsid w:val="005D44A5"/>
    <w:rsid w:val="005D45C9"/>
    <w:rsid w:val="005D46EE"/>
    <w:rsid w:val="005E6C7E"/>
    <w:rsid w:val="005F4BD5"/>
    <w:rsid w:val="0060008F"/>
    <w:rsid w:val="006023C2"/>
    <w:rsid w:val="0060255E"/>
    <w:rsid w:val="006026DA"/>
    <w:rsid w:val="00602BAF"/>
    <w:rsid w:val="00603FCF"/>
    <w:rsid w:val="00607F27"/>
    <w:rsid w:val="00613DA8"/>
    <w:rsid w:val="00614B07"/>
    <w:rsid w:val="006168E1"/>
    <w:rsid w:val="00616EF1"/>
    <w:rsid w:val="0062040F"/>
    <w:rsid w:val="00622936"/>
    <w:rsid w:val="0062391C"/>
    <w:rsid w:val="0062406D"/>
    <w:rsid w:val="00624998"/>
    <w:rsid w:val="00624A87"/>
    <w:rsid w:val="0062593D"/>
    <w:rsid w:val="0062731D"/>
    <w:rsid w:val="00633610"/>
    <w:rsid w:val="00636172"/>
    <w:rsid w:val="0064016B"/>
    <w:rsid w:val="0064206D"/>
    <w:rsid w:val="00645937"/>
    <w:rsid w:val="00651B5B"/>
    <w:rsid w:val="00654324"/>
    <w:rsid w:val="0065509C"/>
    <w:rsid w:val="0065674E"/>
    <w:rsid w:val="00657880"/>
    <w:rsid w:val="00657F07"/>
    <w:rsid w:val="00661B4E"/>
    <w:rsid w:val="00661CF0"/>
    <w:rsid w:val="00662C19"/>
    <w:rsid w:val="0066416E"/>
    <w:rsid w:val="00670405"/>
    <w:rsid w:val="0067080A"/>
    <w:rsid w:val="00670B1B"/>
    <w:rsid w:val="006729FF"/>
    <w:rsid w:val="006734EC"/>
    <w:rsid w:val="00675F41"/>
    <w:rsid w:val="00675F85"/>
    <w:rsid w:val="00676400"/>
    <w:rsid w:val="00680221"/>
    <w:rsid w:val="0068098C"/>
    <w:rsid w:val="006811A0"/>
    <w:rsid w:val="00682EB4"/>
    <w:rsid w:val="0068439E"/>
    <w:rsid w:val="00692D9A"/>
    <w:rsid w:val="00694E8C"/>
    <w:rsid w:val="006A1A0E"/>
    <w:rsid w:val="006A28D8"/>
    <w:rsid w:val="006A64F2"/>
    <w:rsid w:val="006A6FAE"/>
    <w:rsid w:val="006B3EFB"/>
    <w:rsid w:val="006B54A5"/>
    <w:rsid w:val="006B690F"/>
    <w:rsid w:val="006B69E2"/>
    <w:rsid w:val="006C245B"/>
    <w:rsid w:val="006C3072"/>
    <w:rsid w:val="006C578A"/>
    <w:rsid w:val="006C5DA4"/>
    <w:rsid w:val="006C6F08"/>
    <w:rsid w:val="006C7836"/>
    <w:rsid w:val="006D491B"/>
    <w:rsid w:val="006D5BBC"/>
    <w:rsid w:val="006D6B1D"/>
    <w:rsid w:val="006E0D29"/>
    <w:rsid w:val="006E1DF2"/>
    <w:rsid w:val="006E2729"/>
    <w:rsid w:val="006E57E8"/>
    <w:rsid w:val="006F08AE"/>
    <w:rsid w:val="006F27D5"/>
    <w:rsid w:val="006F2ACE"/>
    <w:rsid w:val="007000FB"/>
    <w:rsid w:val="007008E0"/>
    <w:rsid w:val="0070431A"/>
    <w:rsid w:val="00705235"/>
    <w:rsid w:val="0071044A"/>
    <w:rsid w:val="007107AD"/>
    <w:rsid w:val="00715311"/>
    <w:rsid w:val="00716B74"/>
    <w:rsid w:val="00721F14"/>
    <w:rsid w:val="00723821"/>
    <w:rsid w:val="007241C6"/>
    <w:rsid w:val="00727D45"/>
    <w:rsid w:val="00735001"/>
    <w:rsid w:val="00737E9E"/>
    <w:rsid w:val="00741D25"/>
    <w:rsid w:val="00742C25"/>
    <w:rsid w:val="00743300"/>
    <w:rsid w:val="007449CB"/>
    <w:rsid w:val="00745364"/>
    <w:rsid w:val="00747A6F"/>
    <w:rsid w:val="007520AB"/>
    <w:rsid w:val="00752308"/>
    <w:rsid w:val="00764D5B"/>
    <w:rsid w:val="00764E26"/>
    <w:rsid w:val="00766C21"/>
    <w:rsid w:val="00767683"/>
    <w:rsid w:val="00770072"/>
    <w:rsid w:val="0077010C"/>
    <w:rsid w:val="00772875"/>
    <w:rsid w:val="0077419F"/>
    <w:rsid w:val="00776BEF"/>
    <w:rsid w:val="00780DB7"/>
    <w:rsid w:val="00781BAD"/>
    <w:rsid w:val="00783E2F"/>
    <w:rsid w:val="00787B82"/>
    <w:rsid w:val="00792375"/>
    <w:rsid w:val="00796F08"/>
    <w:rsid w:val="007A1A4C"/>
    <w:rsid w:val="007A3DF4"/>
    <w:rsid w:val="007A4181"/>
    <w:rsid w:val="007A46A0"/>
    <w:rsid w:val="007A646C"/>
    <w:rsid w:val="007B21DD"/>
    <w:rsid w:val="007B3B0D"/>
    <w:rsid w:val="007B430A"/>
    <w:rsid w:val="007B51B9"/>
    <w:rsid w:val="007B5630"/>
    <w:rsid w:val="007C0BAC"/>
    <w:rsid w:val="007C2688"/>
    <w:rsid w:val="007C2DB2"/>
    <w:rsid w:val="007C5E26"/>
    <w:rsid w:val="007D2137"/>
    <w:rsid w:val="007D3A28"/>
    <w:rsid w:val="007D67D1"/>
    <w:rsid w:val="007E1E17"/>
    <w:rsid w:val="007E2A88"/>
    <w:rsid w:val="007E3D09"/>
    <w:rsid w:val="007E65F3"/>
    <w:rsid w:val="00803C80"/>
    <w:rsid w:val="008046A7"/>
    <w:rsid w:val="00813028"/>
    <w:rsid w:val="0081794C"/>
    <w:rsid w:val="0082072C"/>
    <w:rsid w:val="008211B6"/>
    <w:rsid w:val="008215F2"/>
    <w:rsid w:val="0082268A"/>
    <w:rsid w:val="00823ECB"/>
    <w:rsid w:val="008305E5"/>
    <w:rsid w:val="00831EDA"/>
    <w:rsid w:val="008363BD"/>
    <w:rsid w:val="008433EA"/>
    <w:rsid w:val="00843476"/>
    <w:rsid w:val="00843826"/>
    <w:rsid w:val="008524F5"/>
    <w:rsid w:val="008527AF"/>
    <w:rsid w:val="00852BFB"/>
    <w:rsid w:val="00853982"/>
    <w:rsid w:val="0085531D"/>
    <w:rsid w:val="0085796E"/>
    <w:rsid w:val="00860898"/>
    <w:rsid w:val="008631AD"/>
    <w:rsid w:val="00872392"/>
    <w:rsid w:val="008739F3"/>
    <w:rsid w:val="00875888"/>
    <w:rsid w:val="00875DE6"/>
    <w:rsid w:val="00876079"/>
    <w:rsid w:val="00877335"/>
    <w:rsid w:val="008779FD"/>
    <w:rsid w:val="00881A7C"/>
    <w:rsid w:val="008834DA"/>
    <w:rsid w:val="00885412"/>
    <w:rsid w:val="0088650D"/>
    <w:rsid w:val="0089017C"/>
    <w:rsid w:val="0089092B"/>
    <w:rsid w:val="00890FD6"/>
    <w:rsid w:val="0089104A"/>
    <w:rsid w:val="008914AD"/>
    <w:rsid w:val="00893AEA"/>
    <w:rsid w:val="00894A65"/>
    <w:rsid w:val="00895B38"/>
    <w:rsid w:val="00896729"/>
    <w:rsid w:val="00896DED"/>
    <w:rsid w:val="00897E6A"/>
    <w:rsid w:val="008A23D3"/>
    <w:rsid w:val="008A43BB"/>
    <w:rsid w:val="008A53F1"/>
    <w:rsid w:val="008A56AE"/>
    <w:rsid w:val="008A6371"/>
    <w:rsid w:val="008B629C"/>
    <w:rsid w:val="008B6526"/>
    <w:rsid w:val="008B71D2"/>
    <w:rsid w:val="008C0A8C"/>
    <w:rsid w:val="008C1CCC"/>
    <w:rsid w:val="008C41D9"/>
    <w:rsid w:val="008C4B08"/>
    <w:rsid w:val="008C6C90"/>
    <w:rsid w:val="008C6CD3"/>
    <w:rsid w:val="008C6F8C"/>
    <w:rsid w:val="008D25CC"/>
    <w:rsid w:val="008D3E8B"/>
    <w:rsid w:val="008D5B17"/>
    <w:rsid w:val="008D6730"/>
    <w:rsid w:val="008D72E7"/>
    <w:rsid w:val="008D7CB6"/>
    <w:rsid w:val="008E0184"/>
    <w:rsid w:val="008E19FD"/>
    <w:rsid w:val="008E1A72"/>
    <w:rsid w:val="008E482E"/>
    <w:rsid w:val="008E484D"/>
    <w:rsid w:val="008E4AAD"/>
    <w:rsid w:val="008F0EDC"/>
    <w:rsid w:val="008F3DEC"/>
    <w:rsid w:val="008F457B"/>
    <w:rsid w:val="008F5E1E"/>
    <w:rsid w:val="008F6C35"/>
    <w:rsid w:val="00904091"/>
    <w:rsid w:val="009044B7"/>
    <w:rsid w:val="009063FA"/>
    <w:rsid w:val="00906E26"/>
    <w:rsid w:val="00910515"/>
    <w:rsid w:val="00912360"/>
    <w:rsid w:val="00914472"/>
    <w:rsid w:val="009154D6"/>
    <w:rsid w:val="009163C9"/>
    <w:rsid w:val="00917AE9"/>
    <w:rsid w:val="00921DA9"/>
    <w:rsid w:val="00922491"/>
    <w:rsid w:val="00934F65"/>
    <w:rsid w:val="00937AE1"/>
    <w:rsid w:val="0094137F"/>
    <w:rsid w:val="00941BFF"/>
    <w:rsid w:val="00941E0A"/>
    <w:rsid w:val="00941F49"/>
    <w:rsid w:val="00942B3C"/>
    <w:rsid w:val="00943570"/>
    <w:rsid w:val="00951621"/>
    <w:rsid w:val="00951681"/>
    <w:rsid w:val="00951BC4"/>
    <w:rsid w:val="00952163"/>
    <w:rsid w:val="00953FEA"/>
    <w:rsid w:val="00956A19"/>
    <w:rsid w:val="009603C9"/>
    <w:rsid w:val="00960B87"/>
    <w:rsid w:val="0096278B"/>
    <w:rsid w:val="00962AAD"/>
    <w:rsid w:val="009635AB"/>
    <w:rsid w:val="0096404B"/>
    <w:rsid w:val="00964ECF"/>
    <w:rsid w:val="00971A09"/>
    <w:rsid w:val="00973E74"/>
    <w:rsid w:val="00974281"/>
    <w:rsid w:val="009751C2"/>
    <w:rsid w:val="00975E03"/>
    <w:rsid w:val="009770EA"/>
    <w:rsid w:val="009772E0"/>
    <w:rsid w:val="00980566"/>
    <w:rsid w:val="00984C2A"/>
    <w:rsid w:val="00984DDB"/>
    <w:rsid w:val="00986732"/>
    <w:rsid w:val="00986ECD"/>
    <w:rsid w:val="009903E3"/>
    <w:rsid w:val="00990BCC"/>
    <w:rsid w:val="009911B5"/>
    <w:rsid w:val="0099176B"/>
    <w:rsid w:val="0099459B"/>
    <w:rsid w:val="00995F6D"/>
    <w:rsid w:val="009972E5"/>
    <w:rsid w:val="009A2737"/>
    <w:rsid w:val="009A2A70"/>
    <w:rsid w:val="009A31E8"/>
    <w:rsid w:val="009A3D45"/>
    <w:rsid w:val="009A622A"/>
    <w:rsid w:val="009A64B7"/>
    <w:rsid w:val="009A7D1A"/>
    <w:rsid w:val="009B13E6"/>
    <w:rsid w:val="009B3268"/>
    <w:rsid w:val="009B5FBB"/>
    <w:rsid w:val="009B6AE5"/>
    <w:rsid w:val="009B795E"/>
    <w:rsid w:val="009C12E0"/>
    <w:rsid w:val="009C37FA"/>
    <w:rsid w:val="009C4E1E"/>
    <w:rsid w:val="009D0659"/>
    <w:rsid w:val="009D119A"/>
    <w:rsid w:val="009D1B63"/>
    <w:rsid w:val="009D3FC3"/>
    <w:rsid w:val="009D4AFE"/>
    <w:rsid w:val="009D674B"/>
    <w:rsid w:val="009D68DC"/>
    <w:rsid w:val="009D737E"/>
    <w:rsid w:val="009E0743"/>
    <w:rsid w:val="009E0762"/>
    <w:rsid w:val="009E16BB"/>
    <w:rsid w:val="009E3575"/>
    <w:rsid w:val="009E6487"/>
    <w:rsid w:val="009E6878"/>
    <w:rsid w:val="009E722E"/>
    <w:rsid w:val="009F07ED"/>
    <w:rsid w:val="009F17FE"/>
    <w:rsid w:val="009F193A"/>
    <w:rsid w:val="009F2B70"/>
    <w:rsid w:val="009F34A1"/>
    <w:rsid w:val="009F4617"/>
    <w:rsid w:val="009F47A7"/>
    <w:rsid w:val="009F7990"/>
    <w:rsid w:val="009F7A6D"/>
    <w:rsid w:val="00A009D4"/>
    <w:rsid w:val="00A0161B"/>
    <w:rsid w:val="00A036D4"/>
    <w:rsid w:val="00A04291"/>
    <w:rsid w:val="00A1194C"/>
    <w:rsid w:val="00A12944"/>
    <w:rsid w:val="00A13886"/>
    <w:rsid w:val="00A14EFC"/>
    <w:rsid w:val="00A162C3"/>
    <w:rsid w:val="00A22BE0"/>
    <w:rsid w:val="00A23840"/>
    <w:rsid w:val="00A23CBF"/>
    <w:rsid w:val="00A24C4F"/>
    <w:rsid w:val="00A24D8E"/>
    <w:rsid w:val="00A27657"/>
    <w:rsid w:val="00A27BD7"/>
    <w:rsid w:val="00A30C18"/>
    <w:rsid w:val="00A312B8"/>
    <w:rsid w:val="00A32C82"/>
    <w:rsid w:val="00A32E0A"/>
    <w:rsid w:val="00A33A9C"/>
    <w:rsid w:val="00A34BD3"/>
    <w:rsid w:val="00A35315"/>
    <w:rsid w:val="00A35477"/>
    <w:rsid w:val="00A367E7"/>
    <w:rsid w:val="00A36D4C"/>
    <w:rsid w:val="00A43A1C"/>
    <w:rsid w:val="00A442C3"/>
    <w:rsid w:val="00A4779D"/>
    <w:rsid w:val="00A575A7"/>
    <w:rsid w:val="00A60FB3"/>
    <w:rsid w:val="00A6198D"/>
    <w:rsid w:val="00A64001"/>
    <w:rsid w:val="00A7014D"/>
    <w:rsid w:val="00A71047"/>
    <w:rsid w:val="00A722F9"/>
    <w:rsid w:val="00A7350E"/>
    <w:rsid w:val="00A835FF"/>
    <w:rsid w:val="00A83846"/>
    <w:rsid w:val="00A83E30"/>
    <w:rsid w:val="00A90C2F"/>
    <w:rsid w:val="00A916E8"/>
    <w:rsid w:val="00A92349"/>
    <w:rsid w:val="00A9375E"/>
    <w:rsid w:val="00A944BC"/>
    <w:rsid w:val="00A97F70"/>
    <w:rsid w:val="00AA1CCA"/>
    <w:rsid w:val="00AA2355"/>
    <w:rsid w:val="00AB07B5"/>
    <w:rsid w:val="00AB0B25"/>
    <w:rsid w:val="00AB186C"/>
    <w:rsid w:val="00AB3EDF"/>
    <w:rsid w:val="00AB4F34"/>
    <w:rsid w:val="00AB515B"/>
    <w:rsid w:val="00AC051E"/>
    <w:rsid w:val="00AC3769"/>
    <w:rsid w:val="00AC3AF2"/>
    <w:rsid w:val="00AC54FF"/>
    <w:rsid w:val="00AC575A"/>
    <w:rsid w:val="00AC741F"/>
    <w:rsid w:val="00AD066A"/>
    <w:rsid w:val="00AD069F"/>
    <w:rsid w:val="00AD30FA"/>
    <w:rsid w:val="00AD3607"/>
    <w:rsid w:val="00AE3450"/>
    <w:rsid w:val="00AE3BF5"/>
    <w:rsid w:val="00AE699D"/>
    <w:rsid w:val="00AF0EE7"/>
    <w:rsid w:val="00AF1477"/>
    <w:rsid w:val="00AF14F3"/>
    <w:rsid w:val="00AF33FC"/>
    <w:rsid w:val="00AF4C7A"/>
    <w:rsid w:val="00AF6FC9"/>
    <w:rsid w:val="00AF74A0"/>
    <w:rsid w:val="00B00AA3"/>
    <w:rsid w:val="00B0123E"/>
    <w:rsid w:val="00B017E6"/>
    <w:rsid w:val="00B04340"/>
    <w:rsid w:val="00B072ED"/>
    <w:rsid w:val="00B14A97"/>
    <w:rsid w:val="00B15030"/>
    <w:rsid w:val="00B150FA"/>
    <w:rsid w:val="00B1670B"/>
    <w:rsid w:val="00B176DD"/>
    <w:rsid w:val="00B20D8C"/>
    <w:rsid w:val="00B20D8D"/>
    <w:rsid w:val="00B20EE3"/>
    <w:rsid w:val="00B21B7C"/>
    <w:rsid w:val="00B22AC5"/>
    <w:rsid w:val="00B24C6D"/>
    <w:rsid w:val="00B306C9"/>
    <w:rsid w:val="00B323F0"/>
    <w:rsid w:val="00B34559"/>
    <w:rsid w:val="00B35142"/>
    <w:rsid w:val="00B37E41"/>
    <w:rsid w:val="00B410BF"/>
    <w:rsid w:val="00B42A94"/>
    <w:rsid w:val="00B4562F"/>
    <w:rsid w:val="00B47709"/>
    <w:rsid w:val="00B50794"/>
    <w:rsid w:val="00B517F3"/>
    <w:rsid w:val="00B64FEC"/>
    <w:rsid w:val="00B67360"/>
    <w:rsid w:val="00B71F14"/>
    <w:rsid w:val="00B7524D"/>
    <w:rsid w:val="00B75FAB"/>
    <w:rsid w:val="00B763C7"/>
    <w:rsid w:val="00B7646C"/>
    <w:rsid w:val="00B80476"/>
    <w:rsid w:val="00B816DD"/>
    <w:rsid w:val="00B81A18"/>
    <w:rsid w:val="00B81D8F"/>
    <w:rsid w:val="00B82AC2"/>
    <w:rsid w:val="00B83C4A"/>
    <w:rsid w:val="00B84C59"/>
    <w:rsid w:val="00B85E90"/>
    <w:rsid w:val="00B93289"/>
    <w:rsid w:val="00BA0069"/>
    <w:rsid w:val="00BA3333"/>
    <w:rsid w:val="00BA36B3"/>
    <w:rsid w:val="00BA45E7"/>
    <w:rsid w:val="00BA4FDC"/>
    <w:rsid w:val="00BA582C"/>
    <w:rsid w:val="00BA5B1F"/>
    <w:rsid w:val="00BA66B1"/>
    <w:rsid w:val="00BA6867"/>
    <w:rsid w:val="00BB1638"/>
    <w:rsid w:val="00BB1A11"/>
    <w:rsid w:val="00BB4BAF"/>
    <w:rsid w:val="00BB51FB"/>
    <w:rsid w:val="00BB7471"/>
    <w:rsid w:val="00BB7E8B"/>
    <w:rsid w:val="00BC04CE"/>
    <w:rsid w:val="00BC1DCF"/>
    <w:rsid w:val="00BC346D"/>
    <w:rsid w:val="00BC35D4"/>
    <w:rsid w:val="00BC3D16"/>
    <w:rsid w:val="00BC56F4"/>
    <w:rsid w:val="00BD4B53"/>
    <w:rsid w:val="00BD4DFB"/>
    <w:rsid w:val="00BD6B80"/>
    <w:rsid w:val="00BD6E6A"/>
    <w:rsid w:val="00BE3510"/>
    <w:rsid w:val="00BE66CB"/>
    <w:rsid w:val="00BE761E"/>
    <w:rsid w:val="00BE7C7B"/>
    <w:rsid w:val="00BF0827"/>
    <w:rsid w:val="00BF2F4A"/>
    <w:rsid w:val="00BF3093"/>
    <w:rsid w:val="00BF38AF"/>
    <w:rsid w:val="00BF3C89"/>
    <w:rsid w:val="00C02423"/>
    <w:rsid w:val="00C04531"/>
    <w:rsid w:val="00C04558"/>
    <w:rsid w:val="00C04EA1"/>
    <w:rsid w:val="00C055EF"/>
    <w:rsid w:val="00C07612"/>
    <w:rsid w:val="00C100B9"/>
    <w:rsid w:val="00C10C78"/>
    <w:rsid w:val="00C11AAF"/>
    <w:rsid w:val="00C11EFF"/>
    <w:rsid w:val="00C124E6"/>
    <w:rsid w:val="00C13F83"/>
    <w:rsid w:val="00C15ECA"/>
    <w:rsid w:val="00C17120"/>
    <w:rsid w:val="00C20E93"/>
    <w:rsid w:val="00C222F3"/>
    <w:rsid w:val="00C23BF2"/>
    <w:rsid w:val="00C24004"/>
    <w:rsid w:val="00C24455"/>
    <w:rsid w:val="00C254F0"/>
    <w:rsid w:val="00C25EDA"/>
    <w:rsid w:val="00C3047B"/>
    <w:rsid w:val="00C35674"/>
    <w:rsid w:val="00C37CD0"/>
    <w:rsid w:val="00C44EDD"/>
    <w:rsid w:val="00C4508D"/>
    <w:rsid w:val="00C46557"/>
    <w:rsid w:val="00C46DC6"/>
    <w:rsid w:val="00C4789A"/>
    <w:rsid w:val="00C54579"/>
    <w:rsid w:val="00C55122"/>
    <w:rsid w:val="00C55401"/>
    <w:rsid w:val="00C565F1"/>
    <w:rsid w:val="00C679CE"/>
    <w:rsid w:val="00C73A6E"/>
    <w:rsid w:val="00C75773"/>
    <w:rsid w:val="00C75F6A"/>
    <w:rsid w:val="00C77BF9"/>
    <w:rsid w:val="00C81090"/>
    <w:rsid w:val="00C85A5E"/>
    <w:rsid w:val="00C93740"/>
    <w:rsid w:val="00C96C3D"/>
    <w:rsid w:val="00C9730E"/>
    <w:rsid w:val="00CA06B1"/>
    <w:rsid w:val="00CA256A"/>
    <w:rsid w:val="00CA6AF5"/>
    <w:rsid w:val="00CA6B55"/>
    <w:rsid w:val="00CA7F6D"/>
    <w:rsid w:val="00CB0498"/>
    <w:rsid w:val="00CB7B6B"/>
    <w:rsid w:val="00CC0BE8"/>
    <w:rsid w:val="00CC3421"/>
    <w:rsid w:val="00CC3E11"/>
    <w:rsid w:val="00CC6700"/>
    <w:rsid w:val="00CC6D89"/>
    <w:rsid w:val="00CC6F63"/>
    <w:rsid w:val="00CD20F8"/>
    <w:rsid w:val="00CD34E9"/>
    <w:rsid w:val="00CE116F"/>
    <w:rsid w:val="00CE1403"/>
    <w:rsid w:val="00CE21D8"/>
    <w:rsid w:val="00CE2FD5"/>
    <w:rsid w:val="00CE354D"/>
    <w:rsid w:val="00CE3B7D"/>
    <w:rsid w:val="00CE5E66"/>
    <w:rsid w:val="00CE617C"/>
    <w:rsid w:val="00CF034F"/>
    <w:rsid w:val="00CF1A8C"/>
    <w:rsid w:val="00CF35E9"/>
    <w:rsid w:val="00CF43F2"/>
    <w:rsid w:val="00CF4B8D"/>
    <w:rsid w:val="00CF5E0E"/>
    <w:rsid w:val="00CF7BAF"/>
    <w:rsid w:val="00D02312"/>
    <w:rsid w:val="00D04772"/>
    <w:rsid w:val="00D04832"/>
    <w:rsid w:val="00D06CF4"/>
    <w:rsid w:val="00D0780E"/>
    <w:rsid w:val="00D1088E"/>
    <w:rsid w:val="00D15412"/>
    <w:rsid w:val="00D162BC"/>
    <w:rsid w:val="00D167BB"/>
    <w:rsid w:val="00D205BA"/>
    <w:rsid w:val="00D20BDA"/>
    <w:rsid w:val="00D22B30"/>
    <w:rsid w:val="00D246EA"/>
    <w:rsid w:val="00D255D4"/>
    <w:rsid w:val="00D25F59"/>
    <w:rsid w:val="00D2720D"/>
    <w:rsid w:val="00D3255C"/>
    <w:rsid w:val="00D333E3"/>
    <w:rsid w:val="00D3420E"/>
    <w:rsid w:val="00D34865"/>
    <w:rsid w:val="00D3525E"/>
    <w:rsid w:val="00D356CF"/>
    <w:rsid w:val="00D4206A"/>
    <w:rsid w:val="00D45091"/>
    <w:rsid w:val="00D5004F"/>
    <w:rsid w:val="00D50C61"/>
    <w:rsid w:val="00D5467C"/>
    <w:rsid w:val="00D548FC"/>
    <w:rsid w:val="00D57818"/>
    <w:rsid w:val="00D61DC7"/>
    <w:rsid w:val="00D65AC8"/>
    <w:rsid w:val="00D66147"/>
    <w:rsid w:val="00D7008E"/>
    <w:rsid w:val="00D72F00"/>
    <w:rsid w:val="00D75ADF"/>
    <w:rsid w:val="00D807D1"/>
    <w:rsid w:val="00D84932"/>
    <w:rsid w:val="00D91676"/>
    <w:rsid w:val="00D9281D"/>
    <w:rsid w:val="00D955E5"/>
    <w:rsid w:val="00D96314"/>
    <w:rsid w:val="00D96611"/>
    <w:rsid w:val="00DA0270"/>
    <w:rsid w:val="00DA06FC"/>
    <w:rsid w:val="00DA29A8"/>
    <w:rsid w:val="00DA56F0"/>
    <w:rsid w:val="00DA5F0B"/>
    <w:rsid w:val="00DA6113"/>
    <w:rsid w:val="00DA6A49"/>
    <w:rsid w:val="00DB123E"/>
    <w:rsid w:val="00DB531F"/>
    <w:rsid w:val="00DB5F13"/>
    <w:rsid w:val="00DB7979"/>
    <w:rsid w:val="00DC0699"/>
    <w:rsid w:val="00DC0C4C"/>
    <w:rsid w:val="00DC22C5"/>
    <w:rsid w:val="00DC4350"/>
    <w:rsid w:val="00DC5B32"/>
    <w:rsid w:val="00DD0C56"/>
    <w:rsid w:val="00DD14E6"/>
    <w:rsid w:val="00DD3E45"/>
    <w:rsid w:val="00DD742F"/>
    <w:rsid w:val="00DE2141"/>
    <w:rsid w:val="00DE2A19"/>
    <w:rsid w:val="00DE2F1E"/>
    <w:rsid w:val="00DE2FEA"/>
    <w:rsid w:val="00DE5630"/>
    <w:rsid w:val="00DE5C0B"/>
    <w:rsid w:val="00DE5FF0"/>
    <w:rsid w:val="00DF0EC6"/>
    <w:rsid w:val="00DF1592"/>
    <w:rsid w:val="00DF1691"/>
    <w:rsid w:val="00DF26E7"/>
    <w:rsid w:val="00DF6DBF"/>
    <w:rsid w:val="00DF6E59"/>
    <w:rsid w:val="00E006C8"/>
    <w:rsid w:val="00E044B0"/>
    <w:rsid w:val="00E049A4"/>
    <w:rsid w:val="00E054B8"/>
    <w:rsid w:val="00E125AF"/>
    <w:rsid w:val="00E13082"/>
    <w:rsid w:val="00E1342A"/>
    <w:rsid w:val="00E14388"/>
    <w:rsid w:val="00E1687C"/>
    <w:rsid w:val="00E16B41"/>
    <w:rsid w:val="00E21788"/>
    <w:rsid w:val="00E225EF"/>
    <w:rsid w:val="00E242D3"/>
    <w:rsid w:val="00E24CA4"/>
    <w:rsid w:val="00E32889"/>
    <w:rsid w:val="00E36C6E"/>
    <w:rsid w:val="00E414F8"/>
    <w:rsid w:val="00E427FD"/>
    <w:rsid w:val="00E43A15"/>
    <w:rsid w:val="00E4472A"/>
    <w:rsid w:val="00E47077"/>
    <w:rsid w:val="00E52101"/>
    <w:rsid w:val="00E53C53"/>
    <w:rsid w:val="00E56ADF"/>
    <w:rsid w:val="00E56C5E"/>
    <w:rsid w:val="00E641A6"/>
    <w:rsid w:val="00E6714F"/>
    <w:rsid w:val="00E705D3"/>
    <w:rsid w:val="00E7260B"/>
    <w:rsid w:val="00E73062"/>
    <w:rsid w:val="00E7317F"/>
    <w:rsid w:val="00E73276"/>
    <w:rsid w:val="00E74CBE"/>
    <w:rsid w:val="00E75BEC"/>
    <w:rsid w:val="00E76ACE"/>
    <w:rsid w:val="00E8256E"/>
    <w:rsid w:val="00E84012"/>
    <w:rsid w:val="00E861DA"/>
    <w:rsid w:val="00E904E5"/>
    <w:rsid w:val="00E96A0E"/>
    <w:rsid w:val="00EA7897"/>
    <w:rsid w:val="00EB1B66"/>
    <w:rsid w:val="00EB208A"/>
    <w:rsid w:val="00EB2FB3"/>
    <w:rsid w:val="00EB3CD9"/>
    <w:rsid w:val="00EB434A"/>
    <w:rsid w:val="00EB44B5"/>
    <w:rsid w:val="00EB4B99"/>
    <w:rsid w:val="00EB6C7C"/>
    <w:rsid w:val="00EC11E4"/>
    <w:rsid w:val="00EC1AE7"/>
    <w:rsid w:val="00EC7FD4"/>
    <w:rsid w:val="00ED1EC3"/>
    <w:rsid w:val="00ED2F45"/>
    <w:rsid w:val="00ED4012"/>
    <w:rsid w:val="00ED55A2"/>
    <w:rsid w:val="00EE010A"/>
    <w:rsid w:val="00EE01C0"/>
    <w:rsid w:val="00EE0C3B"/>
    <w:rsid w:val="00EE46C5"/>
    <w:rsid w:val="00EF0124"/>
    <w:rsid w:val="00EF12CB"/>
    <w:rsid w:val="00EF4F0C"/>
    <w:rsid w:val="00F001C8"/>
    <w:rsid w:val="00F0033E"/>
    <w:rsid w:val="00F013BC"/>
    <w:rsid w:val="00F02A7A"/>
    <w:rsid w:val="00F03624"/>
    <w:rsid w:val="00F06057"/>
    <w:rsid w:val="00F06A8E"/>
    <w:rsid w:val="00F0779F"/>
    <w:rsid w:val="00F13DFD"/>
    <w:rsid w:val="00F218EC"/>
    <w:rsid w:val="00F22A64"/>
    <w:rsid w:val="00F3014C"/>
    <w:rsid w:val="00F344DB"/>
    <w:rsid w:val="00F353CE"/>
    <w:rsid w:val="00F35AC1"/>
    <w:rsid w:val="00F35B2E"/>
    <w:rsid w:val="00F3651B"/>
    <w:rsid w:val="00F37163"/>
    <w:rsid w:val="00F41761"/>
    <w:rsid w:val="00F42AC1"/>
    <w:rsid w:val="00F435F1"/>
    <w:rsid w:val="00F45F9D"/>
    <w:rsid w:val="00F47958"/>
    <w:rsid w:val="00F47E33"/>
    <w:rsid w:val="00F50847"/>
    <w:rsid w:val="00F51224"/>
    <w:rsid w:val="00F53648"/>
    <w:rsid w:val="00F56905"/>
    <w:rsid w:val="00F5726F"/>
    <w:rsid w:val="00F65411"/>
    <w:rsid w:val="00F67312"/>
    <w:rsid w:val="00F710FC"/>
    <w:rsid w:val="00F73B62"/>
    <w:rsid w:val="00F73E58"/>
    <w:rsid w:val="00F7406E"/>
    <w:rsid w:val="00F74249"/>
    <w:rsid w:val="00F75473"/>
    <w:rsid w:val="00F756CC"/>
    <w:rsid w:val="00F75ABA"/>
    <w:rsid w:val="00F75BE8"/>
    <w:rsid w:val="00F75C5C"/>
    <w:rsid w:val="00F75F01"/>
    <w:rsid w:val="00F838BA"/>
    <w:rsid w:val="00F83F38"/>
    <w:rsid w:val="00F84751"/>
    <w:rsid w:val="00F85075"/>
    <w:rsid w:val="00F92785"/>
    <w:rsid w:val="00F974C3"/>
    <w:rsid w:val="00F97F63"/>
    <w:rsid w:val="00FA01A3"/>
    <w:rsid w:val="00FA105B"/>
    <w:rsid w:val="00FA521B"/>
    <w:rsid w:val="00FA7E0A"/>
    <w:rsid w:val="00FB0CB0"/>
    <w:rsid w:val="00FB1797"/>
    <w:rsid w:val="00FB272D"/>
    <w:rsid w:val="00FB48D5"/>
    <w:rsid w:val="00FC7574"/>
    <w:rsid w:val="00FD09C4"/>
    <w:rsid w:val="00FD0D57"/>
    <w:rsid w:val="00FD241B"/>
    <w:rsid w:val="00FD2B9F"/>
    <w:rsid w:val="00FE0A6D"/>
    <w:rsid w:val="00FE176C"/>
    <w:rsid w:val="00FE2065"/>
    <w:rsid w:val="00FE2301"/>
    <w:rsid w:val="00FE3202"/>
    <w:rsid w:val="00FE35AB"/>
    <w:rsid w:val="00FE3976"/>
    <w:rsid w:val="00FE4274"/>
    <w:rsid w:val="00FE4D80"/>
    <w:rsid w:val="00FE5327"/>
    <w:rsid w:val="00FE6FF7"/>
    <w:rsid w:val="00FF0616"/>
    <w:rsid w:val="00FF1275"/>
    <w:rsid w:val="00FF235B"/>
    <w:rsid w:val="00FF6210"/>
    <w:rsid w:val="00FF73EC"/>
    <w:rsid w:val="00FF7A16"/>
    <w:rsid w:val="00FF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53B33"/>
  <w15:docId w15:val="{24702A0D-BEE8-4137-B08A-F964ECB5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7FA"/>
    <w:pPr>
      <w:spacing w:line="360" w:lineRule="auto"/>
    </w:pPr>
    <w:rPr>
      <w:sz w:val="24"/>
    </w:rPr>
  </w:style>
  <w:style w:type="paragraph" w:styleId="Heading2">
    <w:name w:val="heading 2"/>
    <w:basedOn w:val="Normal"/>
    <w:next w:val="Normal"/>
    <w:link w:val="Heading2Char"/>
    <w:qFormat/>
    <w:rsid w:val="00661CF0"/>
    <w:pPr>
      <w:keepNext/>
      <w:jc w:val="both"/>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CF0"/>
    <w:rPr>
      <w:color w:val="0000FF"/>
      <w:u w:val="single"/>
    </w:rPr>
  </w:style>
  <w:style w:type="paragraph" w:styleId="Footer">
    <w:name w:val="footer"/>
    <w:basedOn w:val="Normal"/>
    <w:link w:val="FooterChar"/>
    <w:uiPriority w:val="99"/>
    <w:rsid w:val="008E484D"/>
    <w:pPr>
      <w:tabs>
        <w:tab w:val="center" w:pos="4320"/>
        <w:tab w:val="right" w:pos="8640"/>
      </w:tabs>
    </w:pPr>
  </w:style>
  <w:style w:type="character" w:styleId="PageNumber">
    <w:name w:val="page number"/>
    <w:basedOn w:val="DefaultParagraphFont"/>
    <w:uiPriority w:val="99"/>
    <w:rsid w:val="008E484D"/>
  </w:style>
  <w:style w:type="paragraph" w:styleId="FootnoteText">
    <w:name w:val="footnote text"/>
    <w:basedOn w:val="Normal"/>
    <w:link w:val="FootnoteTextChar"/>
    <w:uiPriority w:val="99"/>
    <w:rsid w:val="00B34559"/>
    <w:pPr>
      <w:jc w:val="both"/>
    </w:pPr>
    <w:rPr>
      <w:sz w:val="26"/>
    </w:rPr>
  </w:style>
  <w:style w:type="character" w:styleId="FootnoteReference">
    <w:name w:val="footnote reference"/>
    <w:uiPriority w:val="99"/>
    <w:semiHidden/>
    <w:rsid w:val="00B34559"/>
    <w:rPr>
      <w:vertAlign w:val="superscript"/>
    </w:rPr>
  </w:style>
  <w:style w:type="paragraph" w:styleId="DocumentMap">
    <w:name w:val="Document Map"/>
    <w:basedOn w:val="Normal"/>
    <w:semiHidden/>
    <w:rsid w:val="00FF0616"/>
    <w:pPr>
      <w:shd w:val="clear" w:color="auto" w:fill="000080"/>
    </w:pPr>
    <w:rPr>
      <w:rFonts w:ascii="Tahoma" w:hAnsi="Tahoma" w:cs="Tahoma"/>
    </w:rPr>
  </w:style>
  <w:style w:type="paragraph" w:styleId="ListParagraph">
    <w:name w:val="List Paragraph"/>
    <w:basedOn w:val="Normal"/>
    <w:uiPriority w:val="99"/>
    <w:qFormat/>
    <w:rsid w:val="00DE2A19"/>
    <w:pPr>
      <w:ind w:left="720"/>
      <w:contextualSpacing/>
    </w:pPr>
    <w:rPr>
      <w:color w:val="000000"/>
      <w:sz w:val="26"/>
    </w:rPr>
  </w:style>
  <w:style w:type="paragraph" w:styleId="Header">
    <w:name w:val="header"/>
    <w:basedOn w:val="Normal"/>
    <w:link w:val="HeaderChar"/>
    <w:rsid w:val="003209B7"/>
    <w:pPr>
      <w:tabs>
        <w:tab w:val="center" w:pos="4680"/>
        <w:tab w:val="right" w:pos="9360"/>
      </w:tabs>
    </w:pPr>
  </w:style>
  <w:style w:type="character" w:customStyle="1" w:styleId="HeaderChar">
    <w:name w:val="Header Char"/>
    <w:basedOn w:val="DefaultParagraphFont"/>
    <w:link w:val="Header"/>
    <w:rsid w:val="003209B7"/>
  </w:style>
  <w:style w:type="character" w:customStyle="1" w:styleId="FooterChar">
    <w:name w:val="Footer Char"/>
    <w:basedOn w:val="DefaultParagraphFont"/>
    <w:link w:val="Footer"/>
    <w:uiPriority w:val="99"/>
    <w:rsid w:val="00A43A1C"/>
  </w:style>
  <w:style w:type="paragraph" w:customStyle="1" w:styleId="ParaTab1">
    <w:name w:val="ParaTab 1"/>
    <w:uiPriority w:val="99"/>
    <w:rsid w:val="002219F2"/>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BC04C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C04CE"/>
    <w:rPr>
      <w:rFonts w:ascii="Tahoma" w:hAnsi="Tahoma" w:cs="Tahoma"/>
      <w:sz w:val="16"/>
      <w:szCs w:val="16"/>
    </w:rPr>
  </w:style>
  <w:style w:type="character" w:styleId="UnresolvedMention">
    <w:name w:val="Unresolved Mention"/>
    <w:basedOn w:val="DefaultParagraphFont"/>
    <w:uiPriority w:val="99"/>
    <w:semiHidden/>
    <w:unhideWhenUsed/>
    <w:rsid w:val="00AD3607"/>
    <w:rPr>
      <w:color w:val="605E5C"/>
      <w:shd w:val="clear" w:color="auto" w:fill="E1DFDD"/>
    </w:rPr>
  </w:style>
  <w:style w:type="character" w:customStyle="1" w:styleId="Heading2Char">
    <w:name w:val="Heading 2 Char"/>
    <w:basedOn w:val="DefaultParagraphFont"/>
    <w:link w:val="Heading2"/>
    <w:rsid w:val="0017213E"/>
    <w:rPr>
      <w:b/>
      <w:sz w:val="26"/>
      <w:u w:val="single"/>
    </w:rPr>
  </w:style>
  <w:style w:type="character" w:customStyle="1" w:styleId="FootnoteTextChar">
    <w:name w:val="Footnote Text Char"/>
    <w:basedOn w:val="DefaultParagraphFont"/>
    <w:link w:val="FootnoteText"/>
    <w:uiPriority w:val="99"/>
    <w:rsid w:val="009E6487"/>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0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evoe@pa.gov"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0DD13-9255-4706-8A29-138A2145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1837</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dc:creator>
  <cp:lastModifiedBy>Alban, Daniela</cp:lastModifiedBy>
  <cp:revision>3</cp:revision>
  <cp:lastPrinted>2014-02-13T18:21:00Z</cp:lastPrinted>
  <dcterms:created xsi:type="dcterms:W3CDTF">2022-01-14T14:26:00Z</dcterms:created>
  <dcterms:modified xsi:type="dcterms:W3CDTF">2022-01-14T14:28:00Z</dcterms:modified>
</cp:coreProperties>
</file>