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10EEE" w14:paraId="2B7FCCC6" w14:textId="77777777" w:rsidTr="00010EEE">
        <w:trPr>
          <w:trHeight w:val="990"/>
          <w:jc w:val="center"/>
        </w:trPr>
        <w:tc>
          <w:tcPr>
            <w:tcW w:w="2232" w:type="dxa"/>
          </w:tcPr>
          <w:p w14:paraId="5BF20186" w14:textId="77777777" w:rsidR="00010EEE" w:rsidRDefault="00010EEE" w:rsidP="00D57B19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0DF8119" wp14:editId="79688C9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E314B97" w14:textId="77777777" w:rsidR="00010EEE" w:rsidRPr="00A35F64" w:rsidRDefault="00010EEE" w:rsidP="00D57B1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2DDEDB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CB7344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E11CD58" w14:textId="77777777" w:rsidR="00010EEE" w:rsidRPr="00A35F64" w:rsidRDefault="00010EEE" w:rsidP="00D57B1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FF9A6A" w14:textId="77777777" w:rsidR="00010EEE" w:rsidRDefault="00010EEE" w:rsidP="00D57B19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7D38848" w14:textId="77777777" w:rsidR="00010EEE" w:rsidRDefault="00010EEE" w:rsidP="00D57B19">
            <w:pPr>
              <w:rPr>
                <w:rFonts w:ascii="Arial" w:hAnsi="Arial"/>
                <w:sz w:val="12"/>
              </w:rPr>
            </w:pPr>
          </w:p>
          <w:p w14:paraId="39201FB4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06D054C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1710456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7C014E9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EEEF4ED" w14:textId="77777777" w:rsidR="00010EEE" w:rsidRDefault="00010EEE" w:rsidP="00D57B19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037107A" w14:textId="77777777" w:rsidR="00010EEE" w:rsidRPr="000E3958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AFA9829" w14:textId="7615CC6F" w:rsidR="00962F9E" w:rsidRPr="0026367D" w:rsidRDefault="00F14996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2021</w:t>
      </w:r>
    </w:p>
    <w:p w14:paraId="2AAC50A9" w14:textId="77777777" w:rsidR="002A54FB" w:rsidRPr="0026367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26367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26367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3A957385" w:rsidR="0029739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7D935B" w14:textId="77777777" w:rsidR="008B5281" w:rsidRPr="0026367D" w:rsidRDefault="008B5281" w:rsidP="00962F9E">
      <w:pPr>
        <w:jc w:val="both"/>
        <w:rPr>
          <w:rFonts w:ascii="Arial" w:hAnsi="Arial" w:cs="Arial"/>
          <w:sz w:val="22"/>
          <w:szCs w:val="22"/>
        </w:rPr>
      </w:pPr>
    </w:p>
    <w:p w14:paraId="67392660" w14:textId="4DE6881B" w:rsidR="00962F9E" w:rsidRPr="0026367D" w:rsidRDefault="008B5281" w:rsidP="0095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SAMANTHA FOLSOM</w:t>
      </w:r>
    </w:p>
    <w:p w14:paraId="0BAFEB5D" w14:textId="66BAB46E" w:rsidR="00953E56" w:rsidRPr="0026367D" w:rsidRDefault="008B5281" w:rsidP="0095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CUSTOMIZED ENERGY SOLUTIONS</w:t>
      </w:r>
    </w:p>
    <w:p w14:paraId="3C676E2C" w14:textId="7AE91D6B" w:rsidR="00953E56" w:rsidRPr="0026367D" w:rsidRDefault="008B5281" w:rsidP="0095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1528 WALNUT STREET 2ND FLOOR</w:t>
      </w:r>
    </w:p>
    <w:p w14:paraId="46850127" w14:textId="27BC8EBF" w:rsidR="00953E56" w:rsidRPr="0026367D" w:rsidRDefault="008B5281" w:rsidP="0095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PA  19102</w:t>
      </w:r>
    </w:p>
    <w:p w14:paraId="168213A2" w14:textId="49C26D36" w:rsidR="0029739A" w:rsidRPr="0026367D" w:rsidRDefault="0029739A" w:rsidP="00962F9E">
      <w:pPr>
        <w:jc w:val="center"/>
        <w:rPr>
          <w:rFonts w:ascii="Arial" w:hAnsi="Arial" w:cs="Arial"/>
          <w:sz w:val="22"/>
          <w:szCs w:val="22"/>
        </w:rPr>
      </w:pPr>
    </w:p>
    <w:p w14:paraId="42E483DD" w14:textId="77777777" w:rsidR="00F16DDA" w:rsidRPr="0026367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F32E2C6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  <w:t>RE:</w:t>
      </w:r>
      <w:r w:rsidRPr="0026367D">
        <w:rPr>
          <w:rFonts w:ascii="Arial" w:hAnsi="Arial" w:cs="Arial"/>
          <w:sz w:val="22"/>
          <w:szCs w:val="22"/>
        </w:rPr>
        <w:tab/>
      </w:r>
      <w:r w:rsidR="00D673F1" w:rsidRPr="0026367D">
        <w:rPr>
          <w:rFonts w:ascii="Arial" w:hAnsi="Arial" w:cs="Arial"/>
          <w:sz w:val="22"/>
          <w:szCs w:val="22"/>
        </w:rPr>
        <w:t xml:space="preserve">Bond </w:t>
      </w:r>
      <w:r w:rsidR="009A760B" w:rsidRPr="0026367D">
        <w:rPr>
          <w:rFonts w:ascii="Arial" w:hAnsi="Arial" w:cs="Arial"/>
          <w:sz w:val="22"/>
          <w:szCs w:val="22"/>
        </w:rPr>
        <w:t>Continuation Certificate</w:t>
      </w:r>
      <w:r w:rsidR="008B5281">
        <w:rPr>
          <w:rFonts w:ascii="Arial" w:hAnsi="Arial" w:cs="Arial"/>
          <w:sz w:val="22"/>
          <w:szCs w:val="22"/>
        </w:rPr>
        <w:t xml:space="preserve"> and Letter of Credit</w:t>
      </w:r>
    </w:p>
    <w:p w14:paraId="3D247636" w14:textId="0ADD9137" w:rsidR="00953E56" w:rsidRPr="0026367D" w:rsidRDefault="0029739A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8B5281">
        <w:rPr>
          <w:rFonts w:ascii="Arial" w:hAnsi="Arial" w:cs="Arial"/>
          <w:sz w:val="22"/>
          <w:szCs w:val="22"/>
        </w:rPr>
        <w:t>CleanChoice Energy Inc.</w:t>
      </w:r>
    </w:p>
    <w:p w14:paraId="5064B14E" w14:textId="7A08B1AF" w:rsidR="00AC3FF8" w:rsidRPr="0026367D" w:rsidRDefault="00642417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A-201</w:t>
      </w:r>
      <w:r w:rsidR="008B5281">
        <w:rPr>
          <w:rFonts w:ascii="Arial" w:hAnsi="Arial" w:cs="Arial"/>
          <w:sz w:val="22"/>
          <w:szCs w:val="22"/>
        </w:rPr>
        <w:t>2</w:t>
      </w:r>
      <w:r w:rsidR="00953E56" w:rsidRPr="0026367D">
        <w:rPr>
          <w:rFonts w:ascii="Arial" w:hAnsi="Arial" w:cs="Arial"/>
          <w:sz w:val="22"/>
          <w:szCs w:val="22"/>
        </w:rPr>
        <w:t>-</w:t>
      </w:r>
      <w:r w:rsidR="008B5281">
        <w:rPr>
          <w:rFonts w:ascii="Arial" w:hAnsi="Arial" w:cs="Arial"/>
          <w:sz w:val="22"/>
          <w:szCs w:val="22"/>
        </w:rPr>
        <w:t>2308371</w:t>
      </w:r>
    </w:p>
    <w:p w14:paraId="41F2CC03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26367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</w:p>
    <w:p w14:paraId="22F31680" w14:textId="06F2ABB4" w:rsidR="00962F9E" w:rsidRPr="0026367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Dear </w:t>
      </w:r>
      <w:r w:rsidR="008B5281">
        <w:rPr>
          <w:rFonts w:ascii="Arial" w:hAnsi="Arial" w:cs="Arial"/>
          <w:sz w:val="22"/>
          <w:szCs w:val="22"/>
        </w:rPr>
        <w:t>Ms. Folsom</w:t>
      </w:r>
      <w:r w:rsidRPr="0026367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71189D68" w:rsidR="00962F9E" w:rsidRPr="0026367D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962F9E" w:rsidRPr="0026367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26367D">
        <w:rPr>
          <w:rFonts w:ascii="Arial" w:hAnsi="Arial" w:cs="Arial"/>
          <w:sz w:val="22"/>
          <w:szCs w:val="22"/>
        </w:rPr>
        <w:t>financial instrument</w:t>
      </w:r>
      <w:r w:rsidR="008B5281">
        <w:rPr>
          <w:rFonts w:ascii="Arial" w:hAnsi="Arial" w:cs="Arial"/>
          <w:sz w:val="22"/>
          <w:szCs w:val="22"/>
        </w:rPr>
        <w:t>s</w:t>
      </w:r>
      <w:r w:rsidR="0029739A" w:rsidRPr="0026367D">
        <w:rPr>
          <w:rFonts w:ascii="Arial" w:hAnsi="Arial" w:cs="Arial"/>
          <w:sz w:val="22"/>
          <w:szCs w:val="22"/>
        </w:rPr>
        <w:t xml:space="preserve"> </w:t>
      </w:r>
      <w:r w:rsidR="00642417" w:rsidRPr="0026367D">
        <w:rPr>
          <w:rFonts w:ascii="Arial" w:hAnsi="Arial" w:cs="Arial"/>
          <w:sz w:val="22"/>
          <w:szCs w:val="22"/>
        </w:rPr>
        <w:t>filed with the Commission</w:t>
      </w:r>
      <w:r w:rsidR="0029739A" w:rsidRPr="0026367D">
        <w:rPr>
          <w:rFonts w:ascii="Arial" w:hAnsi="Arial" w:cs="Arial"/>
          <w:sz w:val="22"/>
          <w:szCs w:val="22"/>
        </w:rPr>
        <w:t xml:space="preserve"> on behalf o</w:t>
      </w:r>
      <w:r w:rsidR="00642417" w:rsidRPr="0026367D">
        <w:rPr>
          <w:rFonts w:ascii="Arial" w:hAnsi="Arial" w:cs="Arial"/>
          <w:sz w:val="22"/>
          <w:szCs w:val="22"/>
        </w:rPr>
        <w:t xml:space="preserve">f </w:t>
      </w:r>
      <w:r w:rsidR="008B5281">
        <w:rPr>
          <w:rFonts w:ascii="Arial" w:hAnsi="Arial" w:cs="Arial"/>
          <w:sz w:val="22"/>
          <w:szCs w:val="22"/>
        </w:rPr>
        <w:t>CleanChoice Energy Inc.</w:t>
      </w:r>
      <w:r w:rsidR="005D0750" w:rsidRPr="0026367D">
        <w:rPr>
          <w:rFonts w:ascii="Arial" w:hAnsi="Arial" w:cs="Arial"/>
          <w:sz w:val="22"/>
          <w:szCs w:val="22"/>
        </w:rPr>
        <w:t xml:space="preserve"> </w:t>
      </w:r>
      <w:r w:rsidR="00F16DDA" w:rsidRPr="0026367D">
        <w:rPr>
          <w:rFonts w:ascii="Arial" w:hAnsi="Arial" w:cs="Arial"/>
          <w:sz w:val="22"/>
          <w:szCs w:val="22"/>
        </w:rPr>
        <w:t xml:space="preserve">because </w:t>
      </w:r>
      <w:r w:rsidR="008B5281">
        <w:rPr>
          <w:rFonts w:ascii="Arial" w:hAnsi="Arial" w:cs="Arial"/>
          <w:sz w:val="22"/>
          <w:szCs w:val="22"/>
        </w:rPr>
        <w:t>they are copies</w:t>
      </w:r>
      <w:r w:rsidR="00F16DDA" w:rsidRPr="0026367D">
        <w:rPr>
          <w:rFonts w:ascii="Arial" w:hAnsi="Arial" w:cs="Arial"/>
          <w:sz w:val="22"/>
          <w:szCs w:val="22"/>
        </w:rPr>
        <w:t xml:space="preserve">, and </w:t>
      </w:r>
      <w:r w:rsidR="00D673F1" w:rsidRPr="0026367D">
        <w:rPr>
          <w:rFonts w:ascii="Arial" w:hAnsi="Arial" w:cs="Arial"/>
          <w:sz w:val="22"/>
          <w:szCs w:val="22"/>
        </w:rPr>
        <w:t>not acceptable</w:t>
      </w:r>
      <w:r w:rsidR="00285EA5" w:rsidRPr="0026367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26367D">
        <w:rPr>
          <w:rFonts w:ascii="Arial" w:hAnsi="Arial" w:cs="Arial"/>
          <w:b/>
          <w:sz w:val="22"/>
          <w:szCs w:val="22"/>
          <w:u w:val="single"/>
        </w:rPr>
        <w:t>original</w:t>
      </w:r>
      <w:r w:rsidRPr="0026367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1D9E8BCA" w:rsidR="00DF3670" w:rsidRPr="0026367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enclosed </w:t>
      </w:r>
      <w:r w:rsidR="008B6D8C" w:rsidRPr="0026367D">
        <w:rPr>
          <w:rFonts w:ascii="Arial" w:hAnsi="Arial" w:cs="Arial"/>
          <w:sz w:val="22"/>
          <w:szCs w:val="22"/>
        </w:rPr>
        <w:t>financial instrument</w:t>
      </w:r>
      <w:r w:rsidR="008B5281">
        <w:rPr>
          <w:rFonts w:ascii="Arial" w:hAnsi="Arial" w:cs="Arial"/>
          <w:sz w:val="22"/>
          <w:szCs w:val="22"/>
        </w:rPr>
        <w:t>s</w:t>
      </w:r>
      <w:r w:rsidRPr="0026367D">
        <w:rPr>
          <w:rFonts w:ascii="Arial" w:hAnsi="Arial" w:cs="Arial"/>
          <w:sz w:val="22"/>
          <w:szCs w:val="22"/>
        </w:rPr>
        <w:t xml:space="preserve"> do not have a "wet ink" original signature or raised seal</w:t>
      </w:r>
      <w:r w:rsidR="00567861" w:rsidRPr="0026367D">
        <w:rPr>
          <w:rFonts w:ascii="Arial" w:hAnsi="Arial" w:cs="Arial"/>
          <w:sz w:val="22"/>
          <w:szCs w:val="22"/>
        </w:rPr>
        <w:t xml:space="preserve"> </w:t>
      </w:r>
      <w:r w:rsidR="00953E56" w:rsidRPr="0026367D">
        <w:rPr>
          <w:rFonts w:ascii="Arial" w:hAnsi="Arial" w:cs="Arial"/>
          <w:sz w:val="22"/>
          <w:szCs w:val="22"/>
        </w:rPr>
        <w:t xml:space="preserve">of </w:t>
      </w:r>
      <w:r w:rsidR="00567861" w:rsidRPr="0026367D">
        <w:rPr>
          <w:rFonts w:ascii="Arial" w:hAnsi="Arial" w:cs="Arial"/>
          <w:sz w:val="22"/>
          <w:szCs w:val="22"/>
        </w:rPr>
        <w:t>the surety company</w:t>
      </w:r>
      <w:r w:rsidRPr="0026367D">
        <w:rPr>
          <w:rFonts w:ascii="Arial" w:hAnsi="Arial" w:cs="Arial"/>
          <w:sz w:val="22"/>
          <w:szCs w:val="22"/>
        </w:rPr>
        <w:t xml:space="preserve">. </w:t>
      </w:r>
      <w:r w:rsidR="00157E63" w:rsidRPr="0026367D">
        <w:rPr>
          <w:rFonts w:ascii="Arial" w:hAnsi="Arial" w:cs="Arial"/>
          <w:sz w:val="22"/>
          <w:szCs w:val="22"/>
        </w:rPr>
        <w:t xml:space="preserve"> </w:t>
      </w:r>
      <w:r w:rsidR="00D673F1" w:rsidRPr="0026367D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26367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26367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6367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476A27C2" w:rsidR="00D00806" w:rsidRPr="0026367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r w:rsidR="00F14996">
        <w:rPr>
          <w:rStyle w:val="Emphasis"/>
          <w:rFonts w:ascii="Arial" w:hAnsi="Arial" w:cs="Arial"/>
          <w:i w:val="0"/>
          <w:sz w:val="22"/>
          <w:szCs w:val="22"/>
        </w:rPr>
        <w:t>alw</w:t>
      </w:r>
    </w:p>
    <w:p w14:paraId="177D153B" w14:textId="77777777" w:rsidR="00962F9E" w:rsidRPr="0026367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26367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26367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26367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EEE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6367D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5281"/>
    <w:rsid w:val="008B6D8C"/>
    <w:rsid w:val="008D6BCC"/>
    <w:rsid w:val="0090653E"/>
    <w:rsid w:val="00921A28"/>
    <w:rsid w:val="00953E56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3351B"/>
    <w:rsid w:val="00D50BE1"/>
    <w:rsid w:val="00D56373"/>
    <w:rsid w:val="00D673F1"/>
    <w:rsid w:val="00D675BC"/>
    <w:rsid w:val="00D7164F"/>
    <w:rsid w:val="00DD0206"/>
    <w:rsid w:val="00DE4887"/>
    <w:rsid w:val="00DF3670"/>
    <w:rsid w:val="00E05C8A"/>
    <w:rsid w:val="00E33D14"/>
    <w:rsid w:val="00E550AF"/>
    <w:rsid w:val="00E57869"/>
    <w:rsid w:val="00E83403"/>
    <w:rsid w:val="00EA23F4"/>
    <w:rsid w:val="00EA6E86"/>
    <w:rsid w:val="00F140D2"/>
    <w:rsid w:val="00F14996"/>
    <w:rsid w:val="00F16DDA"/>
    <w:rsid w:val="00F456B4"/>
    <w:rsid w:val="00F82BC8"/>
    <w:rsid w:val="00F91EC4"/>
    <w:rsid w:val="00FA1F0B"/>
    <w:rsid w:val="00FA7AD0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3</cp:revision>
  <cp:lastPrinted>2017-08-17T17:35:00Z</cp:lastPrinted>
  <dcterms:created xsi:type="dcterms:W3CDTF">2022-01-24T20:34:00Z</dcterms:created>
  <dcterms:modified xsi:type="dcterms:W3CDTF">2022-01-24T20:34:00Z</dcterms:modified>
</cp:coreProperties>
</file>