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2F65D082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C924E7" w:rsidRPr="00C924E7">
        <w:rPr>
          <w:rFonts w:ascii="Arial" w:hAnsi="Arial" w:cs="Arial"/>
          <w:spacing w:val="-3"/>
          <w:sz w:val="24"/>
          <w:szCs w:val="24"/>
        </w:rPr>
        <w:t>C-2022-3027791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66C9804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C924E7">
        <w:rPr>
          <w:rFonts w:ascii="Arial" w:hAnsi="Arial" w:cs="Arial"/>
          <w:spacing w:val="-3"/>
          <w:sz w:val="24"/>
          <w:szCs w:val="24"/>
        </w:rPr>
        <w:t>January 25,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E947346" w14:textId="77777777" w:rsidR="00C924E7" w:rsidRPr="00C924E7" w:rsidRDefault="00C924E7" w:rsidP="00C924E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996574"/>
      <w:r w:rsidRPr="00C924E7">
        <w:rPr>
          <w:rFonts w:ascii="Arial" w:hAnsi="Arial" w:cs="Arial"/>
          <w:spacing w:val="-3"/>
          <w:sz w:val="24"/>
          <w:szCs w:val="24"/>
        </w:rPr>
        <w:t>DON NENE TRUCKING LLC</w:t>
      </w:r>
    </w:p>
    <w:bookmarkEnd w:id="0"/>
    <w:p w14:paraId="20174310" w14:textId="77777777" w:rsidR="00C924E7" w:rsidRPr="00C924E7" w:rsidRDefault="00C924E7" w:rsidP="00C924E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924E7">
        <w:rPr>
          <w:rFonts w:ascii="Arial" w:hAnsi="Arial" w:cs="Arial"/>
          <w:spacing w:val="-3"/>
          <w:sz w:val="24"/>
          <w:szCs w:val="24"/>
        </w:rPr>
        <w:t>62 SOUTH 15TH STREET</w:t>
      </w:r>
    </w:p>
    <w:p w14:paraId="61D2D434" w14:textId="08E21A1C" w:rsidR="00DE101E" w:rsidRDefault="00C924E7" w:rsidP="00C924E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924E7">
        <w:rPr>
          <w:rFonts w:ascii="Arial" w:hAnsi="Arial" w:cs="Arial"/>
          <w:spacing w:val="-3"/>
          <w:sz w:val="24"/>
          <w:szCs w:val="24"/>
        </w:rPr>
        <w:t>READING PA, 19602</w:t>
      </w:r>
    </w:p>
    <w:p w14:paraId="65106249" w14:textId="40977A9D" w:rsidR="00C924E7" w:rsidRDefault="00C924E7" w:rsidP="00C924E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E47A8B0" w14:textId="77777777" w:rsidR="00C924E7" w:rsidRPr="00DE101E" w:rsidRDefault="00C924E7" w:rsidP="00C924E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58DF22C0" w14:textId="66C6A7A0" w:rsidR="00CB0B95" w:rsidRDefault="00C924E7" w:rsidP="00C924E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C924E7">
        <w:rPr>
          <w:rFonts w:ascii="Arial" w:hAnsi="Arial" w:cs="Arial"/>
          <w:b/>
          <w:spacing w:val="-3"/>
          <w:sz w:val="24"/>
          <w:szCs w:val="24"/>
          <w:u w:val="single"/>
        </w:rPr>
        <w:t>DON NENE TRUCKING LLC</w:t>
      </w:r>
    </w:p>
    <w:p w14:paraId="6E19937E" w14:textId="663C37F7" w:rsidR="00C924E7" w:rsidRDefault="00C924E7" w:rsidP="00C924E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F3BEDDA" w14:textId="77777777" w:rsidR="00C924E7" w:rsidRDefault="00C924E7" w:rsidP="00C924E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924E7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6620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51C55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2022-01-25T14:50:00Z</dcterms:created>
  <dcterms:modified xsi:type="dcterms:W3CDTF">2022-01-25T14:50:00Z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