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089A" w14:textId="77777777" w:rsidR="00A01330" w:rsidRPr="00C81100" w:rsidRDefault="00A01330" w:rsidP="007A5ED7">
      <w:pPr>
        <w:jc w:val="center"/>
        <w:rPr>
          <w:b/>
          <w:sz w:val="24"/>
          <w:szCs w:val="24"/>
        </w:rPr>
      </w:pPr>
      <w:r w:rsidRPr="00C81100">
        <w:rPr>
          <w:b/>
          <w:sz w:val="24"/>
          <w:szCs w:val="24"/>
        </w:rPr>
        <w:t>BEFORE THE</w:t>
      </w:r>
    </w:p>
    <w:p w14:paraId="2080089B" w14:textId="77777777" w:rsidR="00A01330" w:rsidRPr="00C81100" w:rsidRDefault="00A01330" w:rsidP="007A5ED7">
      <w:pPr>
        <w:jc w:val="center"/>
        <w:rPr>
          <w:b/>
          <w:sz w:val="24"/>
          <w:szCs w:val="24"/>
        </w:rPr>
      </w:pPr>
      <w:r w:rsidRPr="00C81100">
        <w:rPr>
          <w:b/>
          <w:sz w:val="24"/>
          <w:szCs w:val="24"/>
        </w:rPr>
        <w:t>PENNSYLVANIA PUBLIC UTILITY COMMISSION</w:t>
      </w:r>
    </w:p>
    <w:p w14:paraId="2080089C" w14:textId="77777777" w:rsidR="00A01330" w:rsidRPr="00C81100" w:rsidRDefault="00A01330" w:rsidP="007A5ED7">
      <w:pPr>
        <w:jc w:val="center"/>
        <w:rPr>
          <w:sz w:val="24"/>
          <w:szCs w:val="24"/>
        </w:rPr>
      </w:pPr>
    </w:p>
    <w:p w14:paraId="2080089D" w14:textId="77777777" w:rsidR="00A01330" w:rsidRPr="00C81100" w:rsidRDefault="00A01330" w:rsidP="007A5ED7">
      <w:pPr>
        <w:jc w:val="center"/>
        <w:rPr>
          <w:sz w:val="24"/>
          <w:szCs w:val="24"/>
        </w:rPr>
      </w:pPr>
    </w:p>
    <w:p w14:paraId="2080089E" w14:textId="77777777" w:rsidR="00A01330" w:rsidRPr="00C81100" w:rsidRDefault="00A01330" w:rsidP="007A5ED7">
      <w:pPr>
        <w:jc w:val="center"/>
        <w:rPr>
          <w:sz w:val="24"/>
          <w:szCs w:val="24"/>
        </w:rPr>
      </w:pPr>
    </w:p>
    <w:p w14:paraId="2080089F" w14:textId="082C6309" w:rsidR="00A01330" w:rsidRPr="00C81100" w:rsidRDefault="00CF5794" w:rsidP="007A5ED7">
      <w:pPr>
        <w:rPr>
          <w:sz w:val="24"/>
          <w:szCs w:val="24"/>
        </w:rPr>
      </w:pPr>
      <w:r>
        <w:rPr>
          <w:sz w:val="24"/>
          <w:szCs w:val="24"/>
        </w:rPr>
        <w:t>600 Scranton, LLC</w:t>
      </w:r>
      <w:r>
        <w:rPr>
          <w:sz w:val="24"/>
          <w:szCs w:val="24"/>
        </w:rPr>
        <w:tab/>
      </w:r>
      <w:r>
        <w:rPr>
          <w:sz w:val="24"/>
          <w:szCs w:val="24"/>
        </w:rPr>
        <w:tab/>
      </w:r>
      <w:r>
        <w:rPr>
          <w:sz w:val="24"/>
          <w:szCs w:val="24"/>
        </w:rPr>
        <w:tab/>
      </w:r>
      <w:r w:rsidR="005A7648" w:rsidRPr="00C81100">
        <w:rPr>
          <w:sz w:val="24"/>
          <w:szCs w:val="24"/>
        </w:rPr>
        <w:tab/>
      </w:r>
      <w:r w:rsidR="00A01330" w:rsidRPr="00C81100">
        <w:rPr>
          <w:sz w:val="24"/>
          <w:szCs w:val="24"/>
        </w:rPr>
        <w:tab/>
        <w:t>:</w:t>
      </w:r>
    </w:p>
    <w:p w14:paraId="208008A0" w14:textId="77777777" w:rsidR="00A01330" w:rsidRPr="00C81100" w:rsidRDefault="005A7648" w:rsidP="007A5ED7">
      <w:pPr>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00A01330" w:rsidRPr="00C81100">
        <w:rPr>
          <w:sz w:val="24"/>
          <w:szCs w:val="24"/>
        </w:rPr>
        <w:tab/>
        <w:t>:</w:t>
      </w:r>
    </w:p>
    <w:p w14:paraId="208008A1" w14:textId="7F575399" w:rsidR="00A01330" w:rsidRPr="00C81100" w:rsidRDefault="005A7648" w:rsidP="007A5ED7">
      <w:pPr>
        <w:ind w:firstLine="720"/>
        <w:rPr>
          <w:sz w:val="24"/>
          <w:szCs w:val="24"/>
        </w:rPr>
      </w:pPr>
      <w:r w:rsidRPr="00C81100">
        <w:rPr>
          <w:sz w:val="24"/>
          <w:szCs w:val="24"/>
        </w:rPr>
        <w:t>v.</w:t>
      </w:r>
      <w:r w:rsidRPr="00C81100">
        <w:rPr>
          <w:sz w:val="24"/>
          <w:szCs w:val="24"/>
        </w:rPr>
        <w:tab/>
      </w:r>
      <w:r w:rsidRPr="00C81100">
        <w:rPr>
          <w:sz w:val="24"/>
          <w:szCs w:val="24"/>
        </w:rPr>
        <w:tab/>
      </w:r>
      <w:r w:rsidRPr="00C81100">
        <w:rPr>
          <w:sz w:val="24"/>
          <w:szCs w:val="24"/>
        </w:rPr>
        <w:tab/>
      </w:r>
      <w:r w:rsidR="00A01330" w:rsidRPr="00C81100">
        <w:rPr>
          <w:sz w:val="24"/>
          <w:szCs w:val="24"/>
        </w:rPr>
        <w:tab/>
      </w:r>
      <w:r w:rsidR="00A01330" w:rsidRPr="00C81100">
        <w:rPr>
          <w:sz w:val="24"/>
          <w:szCs w:val="24"/>
        </w:rPr>
        <w:tab/>
      </w:r>
      <w:r w:rsidR="00A01330" w:rsidRPr="00C81100">
        <w:rPr>
          <w:sz w:val="24"/>
          <w:szCs w:val="24"/>
        </w:rPr>
        <w:tab/>
        <w:t>:</w:t>
      </w:r>
      <w:r w:rsidR="00A01330" w:rsidRPr="00C81100">
        <w:rPr>
          <w:sz w:val="24"/>
          <w:szCs w:val="24"/>
        </w:rPr>
        <w:tab/>
      </w:r>
      <w:r w:rsidR="00A01330" w:rsidRPr="00C81100">
        <w:rPr>
          <w:sz w:val="24"/>
          <w:szCs w:val="24"/>
        </w:rPr>
        <w:tab/>
      </w:r>
      <w:r w:rsidR="00CF5794" w:rsidRPr="00CF5794">
        <w:rPr>
          <w:sz w:val="24"/>
          <w:szCs w:val="24"/>
        </w:rPr>
        <w:t xml:space="preserve">C-2021-3024207 </w:t>
      </w:r>
    </w:p>
    <w:p w14:paraId="208008A2" w14:textId="77777777" w:rsidR="005A7648" w:rsidRPr="00C81100" w:rsidRDefault="005A7648" w:rsidP="007A5ED7">
      <w:pPr>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t>:</w:t>
      </w:r>
      <w:r w:rsidR="00BF0ABC" w:rsidRPr="00C81100">
        <w:rPr>
          <w:sz w:val="24"/>
          <w:szCs w:val="24"/>
        </w:rPr>
        <w:tab/>
      </w:r>
      <w:r w:rsidR="00BF0ABC" w:rsidRPr="00C81100">
        <w:rPr>
          <w:sz w:val="24"/>
          <w:szCs w:val="24"/>
        </w:rPr>
        <w:tab/>
      </w:r>
    </w:p>
    <w:p w14:paraId="208008A3" w14:textId="6708B282" w:rsidR="007E11A3" w:rsidRPr="00C81100" w:rsidRDefault="00CF5794" w:rsidP="007A5ED7">
      <w:pPr>
        <w:rPr>
          <w:sz w:val="24"/>
          <w:szCs w:val="24"/>
        </w:rPr>
      </w:pPr>
      <w:r>
        <w:rPr>
          <w:sz w:val="24"/>
          <w:szCs w:val="24"/>
        </w:rPr>
        <w:t>PA American Water Company</w:t>
      </w:r>
      <w:r>
        <w:rPr>
          <w:sz w:val="24"/>
          <w:szCs w:val="24"/>
        </w:rPr>
        <w:tab/>
      </w:r>
      <w:r w:rsidR="007E11A3" w:rsidRPr="00C81100">
        <w:rPr>
          <w:sz w:val="24"/>
          <w:szCs w:val="24"/>
        </w:rPr>
        <w:tab/>
      </w:r>
      <w:r w:rsidR="007E11A3" w:rsidRPr="00C81100">
        <w:rPr>
          <w:sz w:val="24"/>
          <w:szCs w:val="24"/>
        </w:rPr>
        <w:tab/>
        <w:t>:</w:t>
      </w:r>
    </w:p>
    <w:p w14:paraId="208008AF" w14:textId="1159EA09" w:rsidR="00A01330" w:rsidRDefault="00A01330" w:rsidP="007A5ED7">
      <w:pPr>
        <w:rPr>
          <w:sz w:val="24"/>
          <w:szCs w:val="24"/>
        </w:rPr>
      </w:pPr>
    </w:p>
    <w:p w14:paraId="41741A6F" w14:textId="1E26F2E3" w:rsidR="002305E4" w:rsidRDefault="002305E4" w:rsidP="007A5ED7">
      <w:pPr>
        <w:rPr>
          <w:sz w:val="24"/>
          <w:szCs w:val="24"/>
        </w:rPr>
      </w:pPr>
    </w:p>
    <w:p w14:paraId="5740AAC8" w14:textId="77777777" w:rsidR="002305E4" w:rsidRPr="00C81100" w:rsidRDefault="002305E4" w:rsidP="007A5ED7">
      <w:pPr>
        <w:rPr>
          <w:sz w:val="24"/>
          <w:szCs w:val="24"/>
        </w:rPr>
      </w:pPr>
    </w:p>
    <w:p w14:paraId="208008B0" w14:textId="29AF1C08" w:rsidR="00A01330" w:rsidRPr="00C81100" w:rsidRDefault="00A01330" w:rsidP="007A5ED7">
      <w:pPr>
        <w:jc w:val="center"/>
        <w:rPr>
          <w:b/>
          <w:sz w:val="24"/>
          <w:szCs w:val="24"/>
          <w:u w:val="single"/>
        </w:rPr>
      </w:pPr>
      <w:r w:rsidRPr="00C81100">
        <w:rPr>
          <w:b/>
          <w:sz w:val="24"/>
          <w:szCs w:val="24"/>
          <w:u w:val="single"/>
        </w:rPr>
        <w:t>ORDE</w:t>
      </w:r>
      <w:r w:rsidR="00A364B6">
        <w:rPr>
          <w:b/>
          <w:sz w:val="24"/>
          <w:szCs w:val="24"/>
          <w:u w:val="single"/>
        </w:rPr>
        <w:t xml:space="preserve">R DENYING </w:t>
      </w:r>
      <w:r w:rsidR="0023558B">
        <w:rPr>
          <w:b/>
          <w:sz w:val="24"/>
          <w:szCs w:val="24"/>
          <w:u w:val="single"/>
        </w:rPr>
        <w:t xml:space="preserve">REVISED </w:t>
      </w:r>
      <w:r w:rsidR="00A364B6">
        <w:rPr>
          <w:b/>
          <w:sz w:val="24"/>
          <w:szCs w:val="24"/>
          <w:u w:val="single"/>
        </w:rPr>
        <w:t>MOTION TO COMPEL</w:t>
      </w:r>
      <w:r w:rsidR="00173446">
        <w:rPr>
          <w:b/>
          <w:sz w:val="24"/>
          <w:szCs w:val="24"/>
          <w:u w:val="single"/>
        </w:rPr>
        <w:t xml:space="preserve">, SUSTAINING THE OBJECTIONS THERETO, </w:t>
      </w:r>
      <w:r w:rsidR="00A364B6">
        <w:rPr>
          <w:b/>
          <w:sz w:val="24"/>
          <w:szCs w:val="24"/>
          <w:u w:val="single"/>
        </w:rPr>
        <w:t>AND FURTHER DEFINING THE SCOPE OF THIS PROCEEDING</w:t>
      </w:r>
    </w:p>
    <w:p w14:paraId="208008B1" w14:textId="77777777" w:rsidR="00115DAF" w:rsidRPr="00C81100" w:rsidRDefault="00115DAF" w:rsidP="007A5ED7">
      <w:pPr>
        <w:jc w:val="center"/>
        <w:rPr>
          <w:sz w:val="24"/>
          <w:szCs w:val="24"/>
        </w:rPr>
      </w:pPr>
    </w:p>
    <w:p w14:paraId="297E4168" w14:textId="77777777" w:rsidR="00CF5794" w:rsidRDefault="00CF5794" w:rsidP="007A5ED7">
      <w:pPr>
        <w:pStyle w:val="BodyTextIndent"/>
        <w:widowControl/>
        <w:rPr>
          <w:sz w:val="24"/>
          <w:szCs w:val="24"/>
        </w:rPr>
      </w:pPr>
    </w:p>
    <w:p w14:paraId="01A34932" w14:textId="66E7F0FB" w:rsidR="00816E32" w:rsidRDefault="00816E32" w:rsidP="007A5ED7">
      <w:pPr>
        <w:pStyle w:val="BodyTextIndent"/>
        <w:widowControl/>
        <w:rPr>
          <w:sz w:val="24"/>
          <w:szCs w:val="24"/>
        </w:rPr>
      </w:pPr>
      <w:r w:rsidRPr="00816E32">
        <w:rPr>
          <w:sz w:val="24"/>
          <w:szCs w:val="24"/>
        </w:rPr>
        <w:t xml:space="preserve">This </w:t>
      </w:r>
      <w:r w:rsidR="00732931">
        <w:rPr>
          <w:sz w:val="24"/>
          <w:szCs w:val="24"/>
        </w:rPr>
        <w:t>O</w:t>
      </w:r>
      <w:r w:rsidRPr="00816E32">
        <w:rPr>
          <w:sz w:val="24"/>
          <w:szCs w:val="24"/>
        </w:rPr>
        <w:t>rder is issued</w:t>
      </w:r>
      <w:r>
        <w:rPr>
          <w:sz w:val="24"/>
          <w:szCs w:val="24"/>
        </w:rPr>
        <w:t xml:space="preserve"> p</w:t>
      </w:r>
      <w:r w:rsidRPr="00816E32">
        <w:rPr>
          <w:sz w:val="24"/>
          <w:szCs w:val="24"/>
        </w:rPr>
        <w:t>ursuant to the authority</w:t>
      </w:r>
      <w:r>
        <w:rPr>
          <w:sz w:val="24"/>
          <w:szCs w:val="24"/>
        </w:rPr>
        <w:t xml:space="preserve"> of p</w:t>
      </w:r>
      <w:r w:rsidRPr="00816E32">
        <w:rPr>
          <w:sz w:val="24"/>
          <w:szCs w:val="24"/>
        </w:rPr>
        <w:t>residing officers under the Commission's rules and regulations at 52 P</w:t>
      </w:r>
      <w:r w:rsidR="00732931">
        <w:rPr>
          <w:sz w:val="24"/>
          <w:szCs w:val="24"/>
        </w:rPr>
        <w:t>a.</w:t>
      </w:r>
      <w:r w:rsidRPr="00816E32">
        <w:rPr>
          <w:sz w:val="24"/>
          <w:szCs w:val="24"/>
        </w:rPr>
        <w:t xml:space="preserve"> Code </w:t>
      </w:r>
      <w:r>
        <w:rPr>
          <w:sz w:val="24"/>
          <w:szCs w:val="24"/>
        </w:rPr>
        <w:t>§</w:t>
      </w:r>
      <w:r w:rsidRPr="00816E32">
        <w:rPr>
          <w:sz w:val="24"/>
          <w:szCs w:val="24"/>
        </w:rPr>
        <w:t xml:space="preserve"> 5.483</w:t>
      </w:r>
      <w:r w:rsidR="002E5557">
        <w:rPr>
          <w:sz w:val="24"/>
          <w:szCs w:val="24"/>
        </w:rPr>
        <w:t xml:space="preserve"> and </w:t>
      </w:r>
      <w:r w:rsidR="002E5557" w:rsidRPr="002E5557">
        <w:rPr>
          <w:sz w:val="24"/>
          <w:szCs w:val="24"/>
        </w:rPr>
        <w:t>§ 5.3</w:t>
      </w:r>
      <w:r w:rsidR="00AE5DF4">
        <w:rPr>
          <w:sz w:val="24"/>
          <w:szCs w:val="24"/>
        </w:rPr>
        <w:t>42(g)(2)</w:t>
      </w:r>
      <w:r w:rsidR="002E5557">
        <w:rPr>
          <w:sz w:val="24"/>
          <w:szCs w:val="24"/>
        </w:rPr>
        <w:t>.</w:t>
      </w:r>
    </w:p>
    <w:p w14:paraId="3EA0DA54" w14:textId="77777777" w:rsidR="00816E32" w:rsidRDefault="00816E32" w:rsidP="007A5ED7">
      <w:pPr>
        <w:pStyle w:val="BodyTextIndent"/>
        <w:widowControl/>
        <w:rPr>
          <w:sz w:val="24"/>
          <w:szCs w:val="24"/>
        </w:rPr>
      </w:pPr>
    </w:p>
    <w:p w14:paraId="43EA2060" w14:textId="77777777" w:rsidR="00A53B47" w:rsidRDefault="00816E32" w:rsidP="007A5ED7">
      <w:pPr>
        <w:pStyle w:val="BodyTextIndent"/>
        <w:widowControl/>
        <w:rPr>
          <w:sz w:val="24"/>
          <w:szCs w:val="24"/>
        </w:rPr>
      </w:pPr>
      <w:r w:rsidRPr="00816E32">
        <w:rPr>
          <w:sz w:val="24"/>
          <w:szCs w:val="24"/>
        </w:rPr>
        <w:t xml:space="preserve">On February 12, 2021, 600 Scranton LLC </w:t>
      </w:r>
      <w:r>
        <w:rPr>
          <w:sz w:val="24"/>
          <w:szCs w:val="24"/>
        </w:rPr>
        <w:t xml:space="preserve">(600 Scranton) </w:t>
      </w:r>
      <w:r w:rsidRPr="00816E32">
        <w:rPr>
          <w:sz w:val="24"/>
          <w:szCs w:val="24"/>
        </w:rPr>
        <w:t xml:space="preserve">filed a formal </w:t>
      </w:r>
      <w:r>
        <w:rPr>
          <w:sz w:val="24"/>
          <w:szCs w:val="24"/>
        </w:rPr>
        <w:t>C</w:t>
      </w:r>
      <w:r w:rsidRPr="00816E32">
        <w:rPr>
          <w:sz w:val="24"/>
          <w:szCs w:val="24"/>
        </w:rPr>
        <w:t>omplaint with the Commission against PA American Water Company</w:t>
      </w:r>
      <w:r>
        <w:rPr>
          <w:sz w:val="24"/>
          <w:szCs w:val="24"/>
        </w:rPr>
        <w:t xml:space="preserve"> (PAWC)</w:t>
      </w:r>
      <w:r w:rsidRPr="00816E32">
        <w:rPr>
          <w:sz w:val="24"/>
          <w:szCs w:val="24"/>
        </w:rPr>
        <w:t xml:space="preserve">, alleging </w:t>
      </w:r>
      <w:r w:rsidR="00A53B47">
        <w:rPr>
          <w:sz w:val="24"/>
          <w:szCs w:val="24"/>
        </w:rPr>
        <w:t>misb</w:t>
      </w:r>
      <w:r w:rsidRPr="00816E32">
        <w:rPr>
          <w:sz w:val="24"/>
          <w:szCs w:val="24"/>
        </w:rPr>
        <w:t>illing</w:t>
      </w:r>
      <w:r w:rsidR="00A53B47">
        <w:rPr>
          <w:sz w:val="24"/>
          <w:szCs w:val="24"/>
        </w:rPr>
        <w:t xml:space="preserve"> and quality of service/reliability i</w:t>
      </w:r>
      <w:r w:rsidRPr="00816E32">
        <w:rPr>
          <w:sz w:val="24"/>
          <w:szCs w:val="24"/>
        </w:rPr>
        <w:t>ssues.</w:t>
      </w:r>
      <w:r>
        <w:rPr>
          <w:sz w:val="24"/>
          <w:szCs w:val="24"/>
        </w:rPr>
        <w:t xml:space="preserve">  </w:t>
      </w:r>
    </w:p>
    <w:p w14:paraId="0AE3F01B" w14:textId="77777777" w:rsidR="00A53B47" w:rsidRDefault="00A53B47" w:rsidP="007A5ED7">
      <w:pPr>
        <w:pStyle w:val="BodyTextIndent"/>
        <w:widowControl/>
        <w:rPr>
          <w:sz w:val="24"/>
          <w:szCs w:val="24"/>
        </w:rPr>
      </w:pPr>
    </w:p>
    <w:p w14:paraId="2F7E2E24" w14:textId="77777777" w:rsidR="00A53B47" w:rsidRDefault="00816E32" w:rsidP="007A5ED7">
      <w:pPr>
        <w:pStyle w:val="BodyTextIndent"/>
        <w:widowControl/>
        <w:rPr>
          <w:sz w:val="24"/>
          <w:szCs w:val="24"/>
        </w:rPr>
      </w:pPr>
      <w:r w:rsidRPr="00816E32">
        <w:rPr>
          <w:sz w:val="24"/>
          <w:szCs w:val="24"/>
        </w:rPr>
        <w:t>On March 10, 2021, P</w:t>
      </w:r>
      <w:r w:rsidR="00A53B47">
        <w:rPr>
          <w:sz w:val="24"/>
          <w:szCs w:val="24"/>
        </w:rPr>
        <w:t>AW</w:t>
      </w:r>
      <w:r w:rsidRPr="00816E32">
        <w:rPr>
          <w:sz w:val="24"/>
          <w:szCs w:val="24"/>
        </w:rPr>
        <w:t xml:space="preserve">C filed an </w:t>
      </w:r>
      <w:r w:rsidR="00A53B47">
        <w:rPr>
          <w:sz w:val="24"/>
          <w:szCs w:val="24"/>
        </w:rPr>
        <w:t>A</w:t>
      </w:r>
      <w:r w:rsidRPr="00816E32">
        <w:rPr>
          <w:sz w:val="24"/>
          <w:szCs w:val="24"/>
        </w:rPr>
        <w:t xml:space="preserve">nswer to the </w:t>
      </w:r>
      <w:r w:rsidR="00A53B47">
        <w:rPr>
          <w:sz w:val="24"/>
          <w:szCs w:val="24"/>
        </w:rPr>
        <w:t>C</w:t>
      </w:r>
      <w:r w:rsidRPr="00816E32">
        <w:rPr>
          <w:sz w:val="24"/>
          <w:szCs w:val="24"/>
        </w:rPr>
        <w:t>omplaint</w:t>
      </w:r>
      <w:r w:rsidR="00A53B47">
        <w:rPr>
          <w:sz w:val="24"/>
          <w:szCs w:val="24"/>
        </w:rPr>
        <w:t xml:space="preserve"> d</w:t>
      </w:r>
      <w:r w:rsidRPr="00816E32">
        <w:rPr>
          <w:sz w:val="24"/>
          <w:szCs w:val="24"/>
        </w:rPr>
        <w:t xml:space="preserve">enying the allegations therein. </w:t>
      </w:r>
    </w:p>
    <w:p w14:paraId="65C85E2F" w14:textId="77777777" w:rsidR="00A53B47" w:rsidRDefault="00A53B47" w:rsidP="007A5ED7">
      <w:pPr>
        <w:pStyle w:val="BodyTextIndent"/>
        <w:widowControl/>
        <w:rPr>
          <w:sz w:val="24"/>
          <w:szCs w:val="24"/>
        </w:rPr>
      </w:pPr>
    </w:p>
    <w:p w14:paraId="412775AA" w14:textId="6F294359" w:rsidR="00A53B47" w:rsidRDefault="00816E32" w:rsidP="007A5ED7">
      <w:pPr>
        <w:pStyle w:val="BodyTextIndent"/>
        <w:widowControl/>
        <w:rPr>
          <w:sz w:val="24"/>
          <w:szCs w:val="24"/>
        </w:rPr>
      </w:pPr>
      <w:r w:rsidRPr="00816E32">
        <w:rPr>
          <w:sz w:val="24"/>
          <w:szCs w:val="24"/>
        </w:rPr>
        <w:t>On June 16, 2021, a</w:t>
      </w:r>
      <w:r w:rsidR="00A53B47">
        <w:rPr>
          <w:sz w:val="24"/>
          <w:szCs w:val="24"/>
        </w:rPr>
        <w:t xml:space="preserve"> telephonic</w:t>
      </w:r>
      <w:r w:rsidRPr="00816E32">
        <w:rPr>
          <w:sz w:val="24"/>
          <w:szCs w:val="24"/>
        </w:rPr>
        <w:t xml:space="preserve"> prehearing conference convened subject to notice</w:t>
      </w:r>
      <w:r w:rsidR="00A53B47">
        <w:rPr>
          <w:sz w:val="24"/>
          <w:szCs w:val="24"/>
        </w:rPr>
        <w:t xml:space="preserve"> the parties having previously filed, respectively, Prehearing Memorandum</w:t>
      </w:r>
      <w:r w:rsidRPr="00816E32">
        <w:rPr>
          <w:sz w:val="24"/>
          <w:szCs w:val="24"/>
        </w:rPr>
        <w:t xml:space="preserve">. </w:t>
      </w:r>
      <w:r w:rsidR="004F062E">
        <w:rPr>
          <w:sz w:val="24"/>
          <w:szCs w:val="24"/>
        </w:rPr>
        <w:t xml:space="preserve"> As an outcome of that hearing, an Order was issued the same day</w:t>
      </w:r>
      <w:r w:rsidR="00653322">
        <w:rPr>
          <w:sz w:val="24"/>
          <w:szCs w:val="24"/>
        </w:rPr>
        <w:t xml:space="preserve"> directing the parties to each file a </w:t>
      </w:r>
      <w:r w:rsidR="006161DF">
        <w:rPr>
          <w:sz w:val="24"/>
          <w:szCs w:val="24"/>
        </w:rPr>
        <w:t xml:space="preserve">Supplementary </w:t>
      </w:r>
      <w:r w:rsidR="00653322">
        <w:rPr>
          <w:sz w:val="24"/>
          <w:szCs w:val="24"/>
        </w:rPr>
        <w:t>Memorandum setting forth what that party construed as the scope of the proceeding.</w:t>
      </w:r>
      <w:r w:rsidR="000E60C6">
        <w:rPr>
          <w:sz w:val="24"/>
          <w:szCs w:val="24"/>
        </w:rPr>
        <w:t xml:space="preserve">  </w:t>
      </w:r>
    </w:p>
    <w:p w14:paraId="6F5C8043" w14:textId="4AB1897E" w:rsidR="000E60C6" w:rsidRDefault="000E60C6" w:rsidP="007A5ED7">
      <w:pPr>
        <w:pStyle w:val="BodyTextIndent"/>
        <w:widowControl/>
        <w:rPr>
          <w:sz w:val="24"/>
          <w:szCs w:val="24"/>
        </w:rPr>
      </w:pPr>
    </w:p>
    <w:p w14:paraId="17F48A0E" w14:textId="23A6CA03" w:rsidR="000E60C6" w:rsidRDefault="000E60C6" w:rsidP="007A5ED7">
      <w:pPr>
        <w:pStyle w:val="BodyTextIndent"/>
        <w:widowControl/>
        <w:rPr>
          <w:sz w:val="24"/>
          <w:szCs w:val="24"/>
        </w:rPr>
      </w:pPr>
      <w:r>
        <w:rPr>
          <w:sz w:val="24"/>
          <w:szCs w:val="24"/>
        </w:rPr>
        <w:t xml:space="preserve">On July 1, 2021, 600 Scranton filed a Motion to Consolidate this case with that of </w:t>
      </w:r>
      <w:r w:rsidRPr="00173446">
        <w:rPr>
          <w:i/>
          <w:iCs/>
          <w:sz w:val="24"/>
          <w:szCs w:val="24"/>
        </w:rPr>
        <w:t xml:space="preserve">600 Scranton </w:t>
      </w:r>
      <w:r w:rsidR="00E30182">
        <w:rPr>
          <w:i/>
          <w:iCs/>
          <w:sz w:val="24"/>
          <w:szCs w:val="24"/>
        </w:rPr>
        <w:t xml:space="preserve">LLC </w:t>
      </w:r>
      <w:r w:rsidRPr="00173446">
        <w:rPr>
          <w:i/>
          <w:iCs/>
          <w:sz w:val="24"/>
          <w:szCs w:val="24"/>
        </w:rPr>
        <w:t xml:space="preserve">v. PPL </w:t>
      </w:r>
      <w:r w:rsidR="00173446" w:rsidRPr="00173446">
        <w:rPr>
          <w:i/>
          <w:iCs/>
          <w:sz w:val="24"/>
          <w:szCs w:val="24"/>
        </w:rPr>
        <w:t>Electric Utilities Corporation</w:t>
      </w:r>
      <w:r w:rsidR="00173446">
        <w:rPr>
          <w:sz w:val="24"/>
          <w:szCs w:val="24"/>
        </w:rPr>
        <w:t xml:space="preserve"> at Docket No. </w:t>
      </w:r>
      <w:r w:rsidR="00173446" w:rsidRPr="00173446">
        <w:rPr>
          <w:sz w:val="24"/>
          <w:szCs w:val="24"/>
        </w:rPr>
        <w:t>C-2019-3014952</w:t>
      </w:r>
      <w:r w:rsidR="00173446">
        <w:rPr>
          <w:sz w:val="24"/>
          <w:szCs w:val="24"/>
        </w:rPr>
        <w:t>.</w:t>
      </w:r>
    </w:p>
    <w:p w14:paraId="0E22E244" w14:textId="6B4EFBB4" w:rsidR="000E60C6" w:rsidRDefault="000E60C6" w:rsidP="007A5ED7">
      <w:pPr>
        <w:pStyle w:val="BodyTextIndent"/>
        <w:widowControl/>
        <w:rPr>
          <w:sz w:val="24"/>
          <w:szCs w:val="24"/>
        </w:rPr>
      </w:pPr>
    </w:p>
    <w:p w14:paraId="501B20A6" w14:textId="2C4C202E" w:rsidR="000E60C6" w:rsidRDefault="000E60C6" w:rsidP="007A5ED7">
      <w:pPr>
        <w:pStyle w:val="BodyTextIndent"/>
        <w:widowControl/>
        <w:rPr>
          <w:sz w:val="24"/>
          <w:szCs w:val="24"/>
        </w:rPr>
      </w:pPr>
      <w:r>
        <w:rPr>
          <w:sz w:val="24"/>
          <w:szCs w:val="24"/>
        </w:rPr>
        <w:lastRenderedPageBreak/>
        <w:t xml:space="preserve">On July 13, 2021, PAWC filed an Answer to the Motion to asking that the Motion to </w:t>
      </w:r>
      <w:r w:rsidR="00981419">
        <w:rPr>
          <w:sz w:val="24"/>
          <w:szCs w:val="24"/>
        </w:rPr>
        <w:t xml:space="preserve">Consolidate </w:t>
      </w:r>
      <w:r>
        <w:rPr>
          <w:sz w:val="24"/>
          <w:szCs w:val="24"/>
        </w:rPr>
        <w:t>be denied.</w:t>
      </w:r>
    </w:p>
    <w:p w14:paraId="7F7B4A2A" w14:textId="77777777" w:rsidR="00981419" w:rsidRDefault="00981419" w:rsidP="007A5ED7">
      <w:pPr>
        <w:pStyle w:val="BodyTextIndent"/>
        <w:widowControl/>
        <w:rPr>
          <w:sz w:val="24"/>
          <w:szCs w:val="24"/>
        </w:rPr>
      </w:pPr>
    </w:p>
    <w:p w14:paraId="11CB1BD1" w14:textId="12540FCF" w:rsidR="000E60C6" w:rsidRDefault="006161DF" w:rsidP="007A5ED7">
      <w:pPr>
        <w:pStyle w:val="BodyTextIndent"/>
        <w:widowControl/>
        <w:rPr>
          <w:sz w:val="24"/>
          <w:szCs w:val="24"/>
        </w:rPr>
      </w:pPr>
      <w:r>
        <w:rPr>
          <w:sz w:val="24"/>
          <w:szCs w:val="24"/>
        </w:rPr>
        <w:t>On July 15, 2021, I issued an Order Denying the Motion to Consolidate stating, in part, that b</w:t>
      </w:r>
      <w:r w:rsidRPr="006161DF">
        <w:rPr>
          <w:sz w:val="24"/>
          <w:szCs w:val="24"/>
        </w:rPr>
        <w:t>ecause the disposition of each of these matters is not interrelated, the consolidation of these proceedings w</w:t>
      </w:r>
      <w:r>
        <w:rPr>
          <w:sz w:val="24"/>
          <w:szCs w:val="24"/>
        </w:rPr>
        <w:t>ould</w:t>
      </w:r>
      <w:r w:rsidRPr="006161DF">
        <w:rPr>
          <w:sz w:val="24"/>
          <w:szCs w:val="24"/>
        </w:rPr>
        <w:t xml:space="preserve"> not promote the efficient use of the time and resources of the parties and the Commission.  Consolidation of these cases would, in fact, unduly delay the resolution of both.  In sum, a consolidation for hearing, briefing, and adjudication of these cases is unwarranted and is contrary to the public interest, the interest of the parties and the interest of the Commission</w:t>
      </w:r>
      <w:r>
        <w:rPr>
          <w:sz w:val="24"/>
          <w:szCs w:val="24"/>
        </w:rPr>
        <w:t>.</w:t>
      </w:r>
    </w:p>
    <w:p w14:paraId="3DEF3604" w14:textId="1CF80BAD" w:rsidR="00B16E20" w:rsidRDefault="00B16E20" w:rsidP="007A5ED7">
      <w:pPr>
        <w:pStyle w:val="BodyTextIndent"/>
        <w:widowControl/>
        <w:rPr>
          <w:sz w:val="24"/>
          <w:szCs w:val="24"/>
        </w:rPr>
      </w:pPr>
    </w:p>
    <w:p w14:paraId="3E820C49" w14:textId="77777777" w:rsidR="00E30182" w:rsidRDefault="00B16E20" w:rsidP="007A5ED7">
      <w:pPr>
        <w:pStyle w:val="BodyTextIndent"/>
        <w:widowControl/>
        <w:rPr>
          <w:sz w:val="24"/>
          <w:szCs w:val="24"/>
        </w:rPr>
      </w:pPr>
      <w:r>
        <w:rPr>
          <w:sz w:val="24"/>
          <w:szCs w:val="24"/>
        </w:rPr>
        <w:t>On November 1</w:t>
      </w:r>
      <w:r w:rsidR="005720BF">
        <w:rPr>
          <w:sz w:val="24"/>
          <w:szCs w:val="24"/>
        </w:rPr>
        <w:t xml:space="preserve">, 2021, an informal telephonic conference took place with respect to discovery issues.  While there was no transcript compiled, it was my impression at the time that the parties had agreed to the scope of the proceeding at least to the extent of concluding discovery by December 31, 2021.  </w:t>
      </w:r>
    </w:p>
    <w:p w14:paraId="053C8E66" w14:textId="77777777" w:rsidR="00E30182" w:rsidRDefault="00E30182" w:rsidP="007A5ED7">
      <w:pPr>
        <w:pStyle w:val="BodyTextIndent"/>
        <w:widowControl/>
        <w:rPr>
          <w:sz w:val="24"/>
          <w:szCs w:val="24"/>
        </w:rPr>
      </w:pPr>
    </w:p>
    <w:p w14:paraId="72E4A59D" w14:textId="1E1E234A" w:rsidR="00B16E20" w:rsidRDefault="005720BF" w:rsidP="007A5ED7">
      <w:pPr>
        <w:pStyle w:val="BodyTextIndent"/>
        <w:widowControl/>
        <w:rPr>
          <w:sz w:val="24"/>
          <w:szCs w:val="24"/>
        </w:rPr>
      </w:pPr>
      <w:r>
        <w:rPr>
          <w:sz w:val="24"/>
          <w:szCs w:val="24"/>
        </w:rPr>
        <w:t>On November 23, 2021, I issued an Order setting December 31, 2021, as the close of discovery</w:t>
      </w:r>
      <w:r w:rsidR="007A6B7D">
        <w:rPr>
          <w:sz w:val="24"/>
          <w:szCs w:val="24"/>
        </w:rPr>
        <w:t xml:space="preserve"> after which a hearing date would be set.</w:t>
      </w:r>
    </w:p>
    <w:p w14:paraId="12813BCD" w14:textId="02DFDB8D" w:rsidR="005720BF" w:rsidRDefault="005720BF" w:rsidP="007A5ED7">
      <w:pPr>
        <w:pStyle w:val="BodyTextIndent"/>
        <w:widowControl/>
        <w:rPr>
          <w:sz w:val="24"/>
          <w:szCs w:val="24"/>
        </w:rPr>
      </w:pPr>
    </w:p>
    <w:p w14:paraId="61570315" w14:textId="77777777" w:rsidR="00E30182" w:rsidRDefault="005720BF" w:rsidP="007A5ED7">
      <w:pPr>
        <w:pStyle w:val="BodyTextIndent"/>
        <w:widowControl/>
        <w:rPr>
          <w:sz w:val="24"/>
          <w:szCs w:val="24"/>
        </w:rPr>
      </w:pPr>
      <w:r>
        <w:rPr>
          <w:sz w:val="24"/>
          <w:szCs w:val="24"/>
        </w:rPr>
        <w:t xml:space="preserve">On January 3, 2022, 600 Scranton filed a </w:t>
      </w:r>
      <w:r w:rsidR="00A73254">
        <w:rPr>
          <w:sz w:val="24"/>
          <w:szCs w:val="24"/>
        </w:rPr>
        <w:t xml:space="preserve">Revised </w:t>
      </w:r>
      <w:r>
        <w:rPr>
          <w:sz w:val="24"/>
          <w:szCs w:val="24"/>
        </w:rPr>
        <w:t xml:space="preserve">Motion to Compel </w:t>
      </w:r>
      <w:r w:rsidR="00A73254">
        <w:rPr>
          <w:sz w:val="24"/>
          <w:szCs w:val="24"/>
        </w:rPr>
        <w:t>Answers to Interrogatories and Request for Production of Documents.</w:t>
      </w:r>
      <w:r w:rsidR="00A73254">
        <w:rPr>
          <w:rStyle w:val="FootnoteReference"/>
          <w:sz w:val="24"/>
          <w:szCs w:val="24"/>
        </w:rPr>
        <w:footnoteReference w:id="1"/>
      </w:r>
      <w:r w:rsidR="00A73254">
        <w:rPr>
          <w:sz w:val="24"/>
          <w:szCs w:val="24"/>
        </w:rPr>
        <w:t xml:space="preserve">  </w:t>
      </w:r>
    </w:p>
    <w:p w14:paraId="399B30E2" w14:textId="77777777" w:rsidR="00E30182" w:rsidRDefault="00E30182" w:rsidP="007A5ED7">
      <w:pPr>
        <w:pStyle w:val="BodyTextIndent"/>
        <w:widowControl/>
        <w:rPr>
          <w:sz w:val="24"/>
          <w:szCs w:val="24"/>
        </w:rPr>
      </w:pPr>
    </w:p>
    <w:p w14:paraId="60F66CEA" w14:textId="621E25C0" w:rsidR="005720BF" w:rsidRDefault="00A73254" w:rsidP="007A5ED7">
      <w:pPr>
        <w:pStyle w:val="BodyTextIndent"/>
        <w:widowControl/>
        <w:rPr>
          <w:sz w:val="24"/>
          <w:szCs w:val="24"/>
        </w:rPr>
      </w:pPr>
      <w:r>
        <w:rPr>
          <w:sz w:val="24"/>
          <w:szCs w:val="24"/>
        </w:rPr>
        <w:t>On January 10, 2022, PAWC filed an Answer to the Revised Motion.</w:t>
      </w:r>
    </w:p>
    <w:p w14:paraId="2B66EB8E" w14:textId="72351F06" w:rsidR="005720BF" w:rsidRDefault="005720BF" w:rsidP="007A5ED7">
      <w:pPr>
        <w:pStyle w:val="BodyTextIndent"/>
        <w:widowControl/>
        <w:rPr>
          <w:sz w:val="24"/>
          <w:szCs w:val="24"/>
        </w:rPr>
      </w:pPr>
    </w:p>
    <w:p w14:paraId="7AF42FAC" w14:textId="04D5DB7D" w:rsidR="007A5ED7" w:rsidRDefault="007A5ED7" w:rsidP="007A5ED7">
      <w:pPr>
        <w:pStyle w:val="BodyTextIndent"/>
        <w:widowControl/>
        <w:rPr>
          <w:sz w:val="24"/>
          <w:szCs w:val="24"/>
        </w:rPr>
      </w:pPr>
    </w:p>
    <w:p w14:paraId="1B520395" w14:textId="3460354F" w:rsidR="007A5ED7" w:rsidRDefault="007A5ED7" w:rsidP="007A5ED7">
      <w:pPr>
        <w:pStyle w:val="BodyTextIndent"/>
        <w:widowControl/>
        <w:rPr>
          <w:sz w:val="24"/>
          <w:szCs w:val="24"/>
        </w:rPr>
      </w:pPr>
    </w:p>
    <w:p w14:paraId="69E9EACB" w14:textId="4DE15872" w:rsidR="007A5ED7" w:rsidRDefault="007A5ED7" w:rsidP="007A5ED7">
      <w:pPr>
        <w:pStyle w:val="BodyTextIndent"/>
        <w:widowControl/>
        <w:rPr>
          <w:sz w:val="24"/>
          <w:szCs w:val="24"/>
        </w:rPr>
      </w:pPr>
    </w:p>
    <w:p w14:paraId="590ADA11" w14:textId="105C910D" w:rsidR="007A5ED7" w:rsidRDefault="007A5ED7" w:rsidP="007A5ED7">
      <w:pPr>
        <w:pStyle w:val="BodyTextIndent"/>
        <w:widowControl/>
        <w:rPr>
          <w:sz w:val="24"/>
          <w:szCs w:val="24"/>
        </w:rPr>
      </w:pPr>
    </w:p>
    <w:p w14:paraId="4A354F27" w14:textId="77777777" w:rsidR="007A5ED7" w:rsidRDefault="007A5ED7" w:rsidP="007A5ED7">
      <w:pPr>
        <w:pStyle w:val="BodyTextIndent"/>
        <w:widowControl/>
        <w:rPr>
          <w:sz w:val="24"/>
          <w:szCs w:val="24"/>
        </w:rPr>
      </w:pPr>
    </w:p>
    <w:p w14:paraId="6B43AC71" w14:textId="244BFCBD" w:rsidR="005720BF" w:rsidRPr="00C65403" w:rsidRDefault="00C65403" w:rsidP="007A5ED7">
      <w:pPr>
        <w:pStyle w:val="BodyTextIndent"/>
        <w:widowControl/>
        <w:ind w:firstLine="0"/>
        <w:jc w:val="center"/>
        <w:rPr>
          <w:sz w:val="24"/>
          <w:szCs w:val="24"/>
          <w:u w:val="single"/>
        </w:rPr>
      </w:pPr>
      <w:r w:rsidRPr="00C65403">
        <w:rPr>
          <w:sz w:val="24"/>
          <w:szCs w:val="24"/>
          <w:u w:val="single"/>
        </w:rPr>
        <w:lastRenderedPageBreak/>
        <w:t>DISCUSSION</w:t>
      </w:r>
    </w:p>
    <w:p w14:paraId="122B9489" w14:textId="2CEE1640" w:rsidR="00C65403" w:rsidRDefault="00C65403" w:rsidP="007A5ED7">
      <w:pPr>
        <w:pStyle w:val="BodyTextIndent"/>
        <w:widowControl/>
        <w:ind w:firstLine="0"/>
        <w:jc w:val="center"/>
        <w:rPr>
          <w:sz w:val="24"/>
          <w:szCs w:val="24"/>
        </w:rPr>
      </w:pPr>
    </w:p>
    <w:p w14:paraId="44D85DDB" w14:textId="28DB446E" w:rsidR="00C65403" w:rsidRPr="0058685D" w:rsidRDefault="0058685D" w:rsidP="007A5ED7">
      <w:pPr>
        <w:pStyle w:val="BodyTextIndent"/>
        <w:widowControl/>
        <w:ind w:firstLine="0"/>
        <w:rPr>
          <w:sz w:val="24"/>
          <w:szCs w:val="24"/>
          <w:u w:val="single"/>
        </w:rPr>
      </w:pPr>
      <w:r w:rsidRPr="0058685D">
        <w:rPr>
          <w:sz w:val="24"/>
          <w:szCs w:val="24"/>
          <w:u w:val="single"/>
        </w:rPr>
        <w:t>Legal Standards</w:t>
      </w:r>
    </w:p>
    <w:p w14:paraId="43EF219B" w14:textId="47E90529" w:rsidR="00C65403" w:rsidRDefault="00C65403" w:rsidP="007A5ED7">
      <w:pPr>
        <w:pStyle w:val="BodyTextIndent"/>
        <w:widowControl/>
        <w:ind w:firstLine="0"/>
        <w:rPr>
          <w:sz w:val="24"/>
          <w:szCs w:val="24"/>
        </w:rPr>
      </w:pPr>
    </w:p>
    <w:p w14:paraId="5177C52B" w14:textId="0FE5A86F" w:rsidR="00C65403" w:rsidRDefault="00C65403" w:rsidP="007A5ED7">
      <w:pPr>
        <w:pStyle w:val="BodyTextIndent"/>
        <w:widowControl/>
        <w:ind w:firstLine="0"/>
        <w:rPr>
          <w:sz w:val="24"/>
          <w:szCs w:val="24"/>
        </w:rPr>
      </w:pPr>
      <w:r>
        <w:rPr>
          <w:sz w:val="24"/>
          <w:szCs w:val="24"/>
        </w:rPr>
        <w:tab/>
      </w:r>
      <w:r>
        <w:rPr>
          <w:sz w:val="24"/>
          <w:szCs w:val="24"/>
        </w:rPr>
        <w:tab/>
      </w:r>
      <w:r w:rsidR="007A6F0C">
        <w:rPr>
          <w:sz w:val="24"/>
          <w:szCs w:val="24"/>
        </w:rPr>
        <w:t>In its original Complaint, 600 Scranton alleged that PAWC was threatening to terminate water service, that PAWC had misbilled Complainant, and that PAWC had not provided safe</w:t>
      </w:r>
      <w:r w:rsidR="006078F9">
        <w:rPr>
          <w:sz w:val="24"/>
          <w:szCs w:val="24"/>
        </w:rPr>
        <w:t>,</w:t>
      </w:r>
      <w:r w:rsidR="007A6F0C">
        <w:rPr>
          <w:sz w:val="24"/>
          <w:szCs w:val="24"/>
        </w:rPr>
        <w:t xml:space="preserve"> </w:t>
      </w:r>
      <w:proofErr w:type="gramStart"/>
      <w:r w:rsidR="007A6F0C">
        <w:rPr>
          <w:sz w:val="24"/>
          <w:szCs w:val="24"/>
        </w:rPr>
        <w:t>adequate</w:t>
      </w:r>
      <w:proofErr w:type="gramEnd"/>
      <w:r w:rsidR="007A6F0C">
        <w:rPr>
          <w:sz w:val="24"/>
          <w:szCs w:val="24"/>
        </w:rPr>
        <w:t xml:space="preserve"> </w:t>
      </w:r>
      <w:r w:rsidR="006078F9">
        <w:rPr>
          <w:sz w:val="24"/>
          <w:szCs w:val="24"/>
        </w:rPr>
        <w:t xml:space="preserve">and reasonable </w:t>
      </w:r>
      <w:r w:rsidR="007A6F0C">
        <w:rPr>
          <w:sz w:val="24"/>
          <w:szCs w:val="24"/>
        </w:rPr>
        <w:t xml:space="preserve">service as required by the Public Utility Code and the regulations of the Commission.  </w:t>
      </w:r>
      <w:r w:rsidR="006078F9">
        <w:rPr>
          <w:sz w:val="24"/>
          <w:szCs w:val="24"/>
        </w:rPr>
        <w:t xml:space="preserve">In its Answer, PAWC specifically denied misbilling the Complainant and denied that PAWC failed to provide safe, </w:t>
      </w:r>
      <w:proofErr w:type="gramStart"/>
      <w:r w:rsidR="006078F9">
        <w:rPr>
          <w:sz w:val="24"/>
          <w:szCs w:val="24"/>
        </w:rPr>
        <w:t>adequate</w:t>
      </w:r>
      <w:proofErr w:type="gramEnd"/>
      <w:r w:rsidR="006078F9">
        <w:rPr>
          <w:sz w:val="24"/>
          <w:szCs w:val="24"/>
        </w:rPr>
        <w:t xml:space="preserve"> and reasonable service to the Complainant.  Th</w:t>
      </w:r>
      <w:r w:rsidR="00483112">
        <w:rPr>
          <w:sz w:val="24"/>
          <w:szCs w:val="24"/>
        </w:rPr>
        <w:t>u</w:t>
      </w:r>
      <w:r w:rsidR="006078F9">
        <w:rPr>
          <w:sz w:val="24"/>
          <w:szCs w:val="24"/>
        </w:rPr>
        <w:t xml:space="preserve">s, from the outset it has been clear that this is a billing complaint and a </w:t>
      </w:r>
      <w:proofErr w:type="gramStart"/>
      <w:r w:rsidR="006078F9">
        <w:rPr>
          <w:sz w:val="24"/>
          <w:szCs w:val="24"/>
        </w:rPr>
        <w:t>quality of service</w:t>
      </w:r>
      <w:proofErr w:type="gramEnd"/>
      <w:r w:rsidR="006078F9">
        <w:rPr>
          <w:sz w:val="24"/>
          <w:szCs w:val="24"/>
        </w:rPr>
        <w:t xml:space="preserve"> complaint.  The latter involves Section 1501 of the Public Utility Code, 66 Pa. C.S. § 1501, which states in pertinent part:</w:t>
      </w:r>
    </w:p>
    <w:p w14:paraId="4BCE98C1" w14:textId="4FC70D3D" w:rsidR="006078F9" w:rsidRDefault="006078F9" w:rsidP="007A5ED7">
      <w:pPr>
        <w:pStyle w:val="BodyTextIndent"/>
        <w:widowControl/>
        <w:ind w:firstLine="0"/>
        <w:rPr>
          <w:sz w:val="24"/>
          <w:szCs w:val="24"/>
        </w:rPr>
      </w:pPr>
    </w:p>
    <w:p w14:paraId="3E3B2881" w14:textId="77777777" w:rsidR="002D20B6" w:rsidRPr="002D20B6" w:rsidRDefault="002D20B6" w:rsidP="007A5ED7">
      <w:pPr>
        <w:autoSpaceDE/>
        <w:autoSpaceDN/>
        <w:ind w:left="1440" w:right="720"/>
        <w:rPr>
          <w:rFonts w:eastAsia="Calibri"/>
          <w:sz w:val="24"/>
          <w:szCs w:val="24"/>
        </w:rPr>
      </w:pPr>
      <w:r w:rsidRPr="002D20B6">
        <w:rPr>
          <w:rFonts w:eastAsia="Calibri"/>
          <w:sz w:val="24"/>
          <w:szCs w:val="24"/>
        </w:rPr>
        <w:t>Character of service and facilities.  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14:paraId="7E8DB1AE" w14:textId="77777777" w:rsidR="002D20B6" w:rsidRPr="002D20B6" w:rsidRDefault="002D20B6" w:rsidP="007A5ED7">
      <w:pPr>
        <w:autoSpaceDE/>
        <w:autoSpaceDN/>
        <w:spacing w:line="360" w:lineRule="auto"/>
        <w:rPr>
          <w:rFonts w:eastAsia="Calibri"/>
          <w:sz w:val="24"/>
          <w:szCs w:val="24"/>
        </w:rPr>
      </w:pPr>
    </w:p>
    <w:p w14:paraId="1CE651BB" w14:textId="77777777" w:rsidR="002D20B6" w:rsidRPr="002D20B6" w:rsidRDefault="002D20B6" w:rsidP="007A5ED7">
      <w:pPr>
        <w:autoSpaceDE/>
        <w:autoSpaceDN/>
        <w:spacing w:line="360" w:lineRule="auto"/>
        <w:rPr>
          <w:rFonts w:eastAsia="Calibri"/>
          <w:sz w:val="24"/>
          <w:szCs w:val="24"/>
        </w:rPr>
      </w:pPr>
      <w:r w:rsidRPr="002D20B6">
        <w:rPr>
          <w:rFonts w:eastAsia="Calibri"/>
          <w:sz w:val="24"/>
          <w:szCs w:val="24"/>
        </w:rPr>
        <w:t>66 Pa. C.S. §1501</w:t>
      </w:r>
    </w:p>
    <w:p w14:paraId="4ADA2D9A" w14:textId="77777777" w:rsidR="002D20B6" w:rsidRPr="002D20B6" w:rsidRDefault="002D20B6" w:rsidP="007A5ED7">
      <w:pPr>
        <w:autoSpaceDE/>
        <w:autoSpaceDN/>
        <w:spacing w:line="360" w:lineRule="auto"/>
        <w:rPr>
          <w:rFonts w:eastAsia="Calibri"/>
          <w:sz w:val="24"/>
          <w:szCs w:val="24"/>
        </w:rPr>
      </w:pPr>
    </w:p>
    <w:p w14:paraId="2F144F67" w14:textId="77777777" w:rsidR="002D20B6" w:rsidRPr="002D20B6" w:rsidRDefault="002D20B6" w:rsidP="007A5ED7">
      <w:pPr>
        <w:autoSpaceDE/>
        <w:autoSpaceDN/>
        <w:spacing w:line="360" w:lineRule="auto"/>
        <w:rPr>
          <w:rFonts w:eastAsia="Calibri"/>
          <w:sz w:val="24"/>
          <w:szCs w:val="24"/>
        </w:rPr>
      </w:pPr>
      <w:r w:rsidRPr="002D20B6">
        <w:rPr>
          <w:rFonts w:eastAsia="Calibri"/>
          <w:sz w:val="24"/>
          <w:szCs w:val="24"/>
        </w:rPr>
        <w:tab/>
      </w:r>
      <w:r w:rsidRPr="002D20B6">
        <w:rPr>
          <w:rFonts w:eastAsia="Calibri"/>
          <w:sz w:val="24"/>
          <w:szCs w:val="24"/>
        </w:rPr>
        <w:tab/>
        <w:t xml:space="preserve">The statute at </w:t>
      </w:r>
      <w:bookmarkStart w:id="0" w:name="_Hlk91748038"/>
      <w:r w:rsidRPr="002D20B6">
        <w:rPr>
          <w:rFonts w:eastAsia="Calibri"/>
          <w:sz w:val="24"/>
          <w:szCs w:val="24"/>
        </w:rPr>
        <w:t xml:space="preserve">66 Pa. C.S. §1501 </w:t>
      </w:r>
      <w:bookmarkEnd w:id="0"/>
      <w:r w:rsidRPr="002D20B6">
        <w:rPr>
          <w:rFonts w:eastAsia="Calibri"/>
          <w:sz w:val="24"/>
          <w:szCs w:val="24"/>
        </w:rPr>
        <w:t xml:space="preserve">governs any allegations of unreasonable or inadequate service.  Pursuant to 66 Pa. C.S. §1501, the Commission has original jurisdiction over the reasonableness and adequacy of public utility service.  </w:t>
      </w:r>
      <w:r w:rsidRPr="002D20B6">
        <w:rPr>
          <w:rFonts w:eastAsia="Calibri"/>
          <w:i/>
          <w:iCs/>
          <w:sz w:val="24"/>
          <w:szCs w:val="24"/>
        </w:rPr>
        <w:t>Elkin v. Bell Telephone Co</w:t>
      </w:r>
      <w:r w:rsidRPr="002D20B6">
        <w:rPr>
          <w:rFonts w:eastAsia="Calibri"/>
          <w:sz w:val="24"/>
          <w:szCs w:val="24"/>
        </w:rPr>
        <w:t xml:space="preserve">., 372 A.2d 1203 (Pa. Super. 1977) aff’d 420 A.2d 371 (Pa. 1977); </w:t>
      </w:r>
      <w:r w:rsidRPr="002D20B6">
        <w:rPr>
          <w:rFonts w:eastAsia="Calibri"/>
          <w:i/>
          <w:iCs/>
          <w:sz w:val="24"/>
          <w:szCs w:val="24"/>
        </w:rPr>
        <w:t>Behrend v. Bell Telephone Co</w:t>
      </w:r>
      <w:r w:rsidRPr="002D20B6">
        <w:rPr>
          <w:rFonts w:eastAsia="Calibri"/>
          <w:sz w:val="24"/>
          <w:szCs w:val="24"/>
        </w:rPr>
        <w:t xml:space="preserve">., 243 A.2d 346 (Pa. 1968).  As a general proposition, neither the Public Utility Code nor the Commission’s regulations require public utilities to provide constantly flawless service.  The Public Utility Code at 66 Pa. C.S. §1501 does not require perfect service or the best possible service but does require public utilities to provide reasonable and adequate service.  </w:t>
      </w:r>
      <w:r w:rsidRPr="002D20B6">
        <w:rPr>
          <w:rFonts w:eastAsia="Calibri"/>
          <w:i/>
          <w:iCs/>
          <w:sz w:val="24"/>
          <w:szCs w:val="24"/>
        </w:rPr>
        <w:t>Analytical Laboratory Services, Inc. v. Metropolitan Edison Co</w:t>
      </w:r>
      <w:r w:rsidRPr="002D20B6">
        <w:rPr>
          <w:rFonts w:eastAsia="Calibri"/>
          <w:sz w:val="24"/>
          <w:szCs w:val="24"/>
        </w:rPr>
        <w:t xml:space="preserve">., Docket No. C-2006608 (Order entered December 21, </w:t>
      </w:r>
      <w:r w:rsidRPr="002D20B6">
        <w:rPr>
          <w:rFonts w:eastAsia="Calibri"/>
          <w:sz w:val="24"/>
          <w:szCs w:val="24"/>
        </w:rPr>
        <w:lastRenderedPageBreak/>
        <w:t xml:space="preserve">2007); </w:t>
      </w:r>
      <w:r w:rsidRPr="002D20B6">
        <w:rPr>
          <w:rFonts w:eastAsia="Calibri"/>
          <w:i/>
          <w:iCs/>
          <w:sz w:val="24"/>
          <w:szCs w:val="24"/>
        </w:rPr>
        <w:t>Emerald Art Glass v. Duquesne Light Co</w:t>
      </w:r>
      <w:r w:rsidRPr="002D20B6">
        <w:rPr>
          <w:rFonts w:eastAsia="Calibri"/>
          <w:sz w:val="24"/>
          <w:szCs w:val="24"/>
        </w:rPr>
        <w:t xml:space="preserve">., Docket No. C-00015494 (Order entered June 14, 2002); </w:t>
      </w:r>
      <w:r w:rsidRPr="002D20B6">
        <w:rPr>
          <w:rFonts w:eastAsia="Calibri"/>
          <w:i/>
          <w:iCs/>
          <w:sz w:val="24"/>
          <w:szCs w:val="24"/>
        </w:rPr>
        <w:t>Re: Metropolitan Edison Co</w:t>
      </w:r>
      <w:r w:rsidRPr="002D20B6">
        <w:rPr>
          <w:rFonts w:eastAsia="Calibri"/>
          <w:sz w:val="24"/>
          <w:szCs w:val="24"/>
        </w:rPr>
        <w:t>., 80 Pa. PUC 662 (1993).</w:t>
      </w:r>
    </w:p>
    <w:p w14:paraId="2253B0EF" w14:textId="57D2ACD8" w:rsidR="006078F9" w:rsidRDefault="006078F9" w:rsidP="007A5ED7">
      <w:pPr>
        <w:pStyle w:val="BodyTextIndent"/>
        <w:widowControl/>
        <w:ind w:firstLine="0"/>
        <w:rPr>
          <w:sz w:val="24"/>
          <w:szCs w:val="24"/>
        </w:rPr>
      </w:pPr>
    </w:p>
    <w:p w14:paraId="57AE57C1" w14:textId="0FF2CC4F" w:rsidR="002D20B6" w:rsidRDefault="002D20B6" w:rsidP="007A5ED7">
      <w:pPr>
        <w:autoSpaceDE/>
        <w:autoSpaceDN/>
        <w:spacing w:line="360" w:lineRule="auto"/>
        <w:rPr>
          <w:rFonts w:eastAsia="Calibri"/>
          <w:sz w:val="24"/>
          <w:szCs w:val="24"/>
        </w:rPr>
      </w:pPr>
      <w:r>
        <w:rPr>
          <w:sz w:val="24"/>
          <w:szCs w:val="24"/>
        </w:rPr>
        <w:tab/>
      </w:r>
      <w:r>
        <w:rPr>
          <w:sz w:val="24"/>
          <w:szCs w:val="24"/>
        </w:rPr>
        <w:tab/>
      </w:r>
      <w:r>
        <w:rPr>
          <w:rFonts w:eastAsia="Calibri"/>
          <w:sz w:val="24"/>
          <w:szCs w:val="24"/>
        </w:rPr>
        <w:t xml:space="preserve">Complainant has engaged in discovery </w:t>
      </w:r>
      <w:proofErr w:type="gramStart"/>
      <w:r>
        <w:rPr>
          <w:rFonts w:eastAsia="Calibri"/>
          <w:sz w:val="24"/>
          <w:szCs w:val="24"/>
        </w:rPr>
        <w:t>in order to</w:t>
      </w:r>
      <w:proofErr w:type="gramEnd"/>
      <w:r>
        <w:rPr>
          <w:rFonts w:eastAsia="Calibri"/>
          <w:sz w:val="24"/>
          <w:szCs w:val="24"/>
        </w:rPr>
        <w:t xml:space="preserve"> </w:t>
      </w:r>
      <w:r w:rsidR="002E5557">
        <w:rPr>
          <w:rFonts w:eastAsia="Calibri"/>
          <w:sz w:val="24"/>
          <w:szCs w:val="24"/>
        </w:rPr>
        <w:t>obtain</w:t>
      </w:r>
      <w:r>
        <w:rPr>
          <w:rFonts w:eastAsia="Calibri"/>
          <w:sz w:val="24"/>
          <w:szCs w:val="24"/>
        </w:rPr>
        <w:t xml:space="preserve"> evidence from PAWC so that Complainant may prosecute its Complaint.  </w:t>
      </w:r>
    </w:p>
    <w:p w14:paraId="4C13A537" w14:textId="28B61FC0" w:rsidR="002D20B6" w:rsidRDefault="002D20B6" w:rsidP="007A5ED7">
      <w:pPr>
        <w:autoSpaceDE/>
        <w:autoSpaceDN/>
        <w:spacing w:line="360" w:lineRule="auto"/>
        <w:rPr>
          <w:rFonts w:eastAsia="Calibri"/>
          <w:sz w:val="24"/>
          <w:szCs w:val="24"/>
        </w:rPr>
      </w:pPr>
    </w:p>
    <w:p w14:paraId="1BF88439" w14:textId="08505C01" w:rsidR="002D20B6" w:rsidRPr="002D20B6" w:rsidRDefault="002D20B6" w:rsidP="007A5ED7">
      <w:pPr>
        <w:tabs>
          <w:tab w:val="left" w:pos="0"/>
        </w:tabs>
        <w:autoSpaceDE/>
        <w:autoSpaceDN/>
        <w:spacing w:line="360" w:lineRule="auto"/>
        <w:rPr>
          <w:sz w:val="24"/>
        </w:rPr>
      </w:pPr>
      <w:r>
        <w:rPr>
          <w:sz w:val="24"/>
        </w:rPr>
        <w:tab/>
      </w:r>
      <w:r>
        <w:rPr>
          <w:sz w:val="24"/>
        </w:rPr>
        <w:tab/>
      </w:r>
      <w:r w:rsidRPr="002D20B6">
        <w:rPr>
          <w:sz w:val="24"/>
        </w:rPr>
        <w:t xml:space="preserve">Under the Commission’s Regulations, 52 Pa. Code </w:t>
      </w:r>
      <w:bookmarkStart w:id="1" w:name="_Hlk94092403"/>
      <w:r w:rsidRPr="002D20B6">
        <w:rPr>
          <w:sz w:val="24"/>
        </w:rPr>
        <w:t>§ 5.321</w:t>
      </w:r>
      <w:bookmarkEnd w:id="1"/>
      <w:r w:rsidRPr="002D20B6">
        <w:rPr>
          <w:sz w:val="24"/>
        </w:rPr>
        <w:t>, the scope of discovery is broad:</w:t>
      </w:r>
    </w:p>
    <w:p w14:paraId="27F53E79" w14:textId="77777777" w:rsidR="002D20B6" w:rsidRPr="002D20B6" w:rsidRDefault="002D20B6" w:rsidP="007A5ED7">
      <w:pPr>
        <w:tabs>
          <w:tab w:val="left" w:pos="0"/>
        </w:tabs>
        <w:autoSpaceDE/>
        <w:autoSpaceDN/>
        <w:spacing w:line="360" w:lineRule="auto"/>
        <w:rPr>
          <w:sz w:val="24"/>
        </w:rPr>
      </w:pPr>
    </w:p>
    <w:p w14:paraId="066A718A" w14:textId="77777777" w:rsidR="002D20B6" w:rsidRPr="002D20B6" w:rsidRDefault="002D20B6" w:rsidP="007A5ED7">
      <w:pPr>
        <w:tabs>
          <w:tab w:val="left" w:pos="1440"/>
        </w:tabs>
        <w:autoSpaceDE/>
        <w:autoSpaceDN/>
        <w:ind w:left="1440" w:right="720"/>
        <w:rPr>
          <w:sz w:val="24"/>
        </w:rPr>
      </w:pPr>
      <w:r w:rsidRPr="002D20B6">
        <w:rPr>
          <w:sz w:val="24"/>
        </w:rPr>
        <w:t>(c)  </w:t>
      </w:r>
      <w:r w:rsidRPr="002D20B6">
        <w:rPr>
          <w:i/>
          <w:iCs/>
          <w:sz w:val="24"/>
        </w:rPr>
        <w:t>Scope</w:t>
      </w:r>
      <w:r w:rsidRPr="002D20B6">
        <w:rPr>
          <w:sz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14:paraId="3C927CD8" w14:textId="77777777" w:rsidR="002D20B6" w:rsidRPr="002D20B6" w:rsidRDefault="002D20B6" w:rsidP="007A5ED7">
      <w:pPr>
        <w:tabs>
          <w:tab w:val="left" w:pos="0"/>
        </w:tabs>
        <w:autoSpaceDE/>
        <w:autoSpaceDN/>
        <w:spacing w:line="360" w:lineRule="auto"/>
        <w:rPr>
          <w:sz w:val="24"/>
        </w:rPr>
      </w:pPr>
    </w:p>
    <w:p w14:paraId="5ACC4FC5" w14:textId="77777777" w:rsidR="002D20B6" w:rsidRPr="002D20B6" w:rsidRDefault="002D20B6" w:rsidP="007A5ED7">
      <w:pPr>
        <w:tabs>
          <w:tab w:val="left" w:pos="0"/>
        </w:tabs>
        <w:autoSpaceDE/>
        <w:autoSpaceDN/>
        <w:spacing w:line="360" w:lineRule="auto"/>
        <w:rPr>
          <w:sz w:val="24"/>
        </w:rPr>
      </w:pPr>
      <w:r w:rsidRPr="002D20B6">
        <w:rPr>
          <w:sz w:val="24"/>
        </w:rPr>
        <w:t>52 Pa. Code § 5.321(c).</w:t>
      </w:r>
    </w:p>
    <w:p w14:paraId="6B1D2895" w14:textId="77777777" w:rsidR="002D20B6" w:rsidRPr="002D20B6" w:rsidRDefault="002D20B6" w:rsidP="007A5ED7">
      <w:pPr>
        <w:tabs>
          <w:tab w:val="left" w:pos="0"/>
        </w:tabs>
        <w:autoSpaceDE/>
        <w:autoSpaceDN/>
        <w:spacing w:line="360" w:lineRule="auto"/>
        <w:jc w:val="both"/>
        <w:rPr>
          <w:sz w:val="24"/>
        </w:rPr>
      </w:pPr>
    </w:p>
    <w:p w14:paraId="437D826F" w14:textId="65284E14" w:rsidR="00095124" w:rsidRDefault="00095124" w:rsidP="007A5ED7">
      <w:pPr>
        <w:tabs>
          <w:tab w:val="left" w:pos="0"/>
        </w:tabs>
        <w:autoSpaceDE/>
        <w:autoSpaceDN/>
        <w:spacing w:line="360" w:lineRule="auto"/>
        <w:jc w:val="both"/>
        <w:rPr>
          <w:sz w:val="24"/>
        </w:rPr>
      </w:pPr>
      <w:r>
        <w:rPr>
          <w:sz w:val="24"/>
        </w:rPr>
        <w:tab/>
      </w:r>
      <w:r>
        <w:rPr>
          <w:sz w:val="24"/>
        </w:rPr>
        <w:tab/>
        <w:t>Limitations on discovery</w:t>
      </w:r>
      <w:r w:rsidR="00483112">
        <w:rPr>
          <w:sz w:val="24"/>
        </w:rPr>
        <w:t>, however,</w:t>
      </w:r>
      <w:r>
        <w:rPr>
          <w:sz w:val="24"/>
        </w:rPr>
        <w:t xml:space="preserve"> are set forth in the Commission’s regulations at 52 Pa. Code </w:t>
      </w:r>
      <w:bookmarkStart w:id="2" w:name="_Hlk94096988"/>
      <w:r w:rsidRPr="00095124">
        <w:rPr>
          <w:sz w:val="24"/>
        </w:rPr>
        <w:t>§ 5.361</w:t>
      </w:r>
      <w:bookmarkEnd w:id="2"/>
      <w:r>
        <w:rPr>
          <w:sz w:val="24"/>
        </w:rPr>
        <w:t>, which states, in pertinent part:</w:t>
      </w:r>
    </w:p>
    <w:p w14:paraId="5648304D" w14:textId="77777777" w:rsidR="00483112" w:rsidRDefault="00483112" w:rsidP="007A5ED7">
      <w:pPr>
        <w:tabs>
          <w:tab w:val="left" w:pos="0"/>
        </w:tabs>
        <w:autoSpaceDE/>
        <w:autoSpaceDN/>
        <w:spacing w:line="360" w:lineRule="auto"/>
        <w:jc w:val="both"/>
        <w:rPr>
          <w:sz w:val="24"/>
        </w:rPr>
      </w:pPr>
    </w:p>
    <w:p w14:paraId="2391645E" w14:textId="1A0B73AB" w:rsidR="00095124" w:rsidRPr="00095124" w:rsidRDefault="00095124" w:rsidP="007A5ED7">
      <w:pPr>
        <w:pStyle w:val="Heading4"/>
        <w:shd w:val="clear" w:color="auto" w:fill="FFFFFF"/>
        <w:spacing w:before="150" w:after="150"/>
        <w:ind w:left="1440"/>
        <w:rPr>
          <w:rFonts w:ascii="Times New Roman" w:eastAsia="Times New Roman" w:hAnsi="Times New Roman" w:cs="Times New Roman"/>
          <w:b/>
          <w:bCs/>
          <w:i w:val="0"/>
          <w:iCs w:val="0"/>
          <w:color w:val="333333"/>
          <w:sz w:val="24"/>
          <w:szCs w:val="24"/>
        </w:rPr>
      </w:pPr>
      <w:bookmarkStart w:id="3" w:name="_Hlk94096589"/>
      <w:r w:rsidRPr="00095124">
        <w:rPr>
          <w:rFonts w:ascii="Times New Roman" w:eastAsia="Times New Roman" w:hAnsi="Times New Roman" w:cs="Times New Roman"/>
          <w:b/>
          <w:bCs/>
          <w:i w:val="0"/>
          <w:iCs w:val="0"/>
          <w:color w:val="333333"/>
          <w:sz w:val="27"/>
          <w:szCs w:val="27"/>
        </w:rPr>
        <w:t>§ </w:t>
      </w:r>
      <w:bookmarkStart w:id="4" w:name="_Hlk94096814"/>
      <w:r w:rsidRPr="00095124">
        <w:rPr>
          <w:rFonts w:ascii="Times New Roman" w:eastAsia="Times New Roman" w:hAnsi="Times New Roman" w:cs="Times New Roman"/>
          <w:b/>
          <w:bCs/>
          <w:i w:val="0"/>
          <w:iCs w:val="0"/>
          <w:color w:val="333333"/>
          <w:sz w:val="27"/>
          <w:szCs w:val="27"/>
        </w:rPr>
        <w:t>5.361</w:t>
      </w:r>
      <w:bookmarkEnd w:id="3"/>
      <w:r w:rsidRPr="00095124">
        <w:rPr>
          <w:rFonts w:ascii="Times New Roman" w:eastAsia="Times New Roman" w:hAnsi="Times New Roman" w:cs="Times New Roman"/>
          <w:b/>
          <w:bCs/>
          <w:i w:val="0"/>
          <w:iCs w:val="0"/>
          <w:color w:val="333333"/>
          <w:sz w:val="27"/>
          <w:szCs w:val="27"/>
        </w:rPr>
        <w:t>. </w:t>
      </w:r>
      <w:r w:rsidRPr="00095124">
        <w:rPr>
          <w:rFonts w:ascii="Times New Roman" w:eastAsia="Times New Roman" w:hAnsi="Times New Roman" w:cs="Times New Roman"/>
          <w:b/>
          <w:bCs/>
          <w:i w:val="0"/>
          <w:iCs w:val="0"/>
          <w:color w:val="333333"/>
          <w:sz w:val="24"/>
          <w:szCs w:val="24"/>
        </w:rPr>
        <w:t>Limitation of scope of discovery and deposition.</w:t>
      </w:r>
    </w:p>
    <w:p w14:paraId="1BC4263E" w14:textId="77777777" w:rsidR="00095124" w:rsidRPr="00095124" w:rsidRDefault="00095124" w:rsidP="007A5ED7">
      <w:pPr>
        <w:shd w:val="clear" w:color="auto" w:fill="FFFFFF"/>
        <w:autoSpaceDE/>
        <w:autoSpaceDN/>
        <w:spacing w:after="150"/>
        <w:ind w:left="1440"/>
        <w:rPr>
          <w:color w:val="333333"/>
          <w:sz w:val="24"/>
          <w:szCs w:val="24"/>
        </w:rPr>
      </w:pPr>
      <w:r w:rsidRPr="00095124">
        <w:rPr>
          <w:color w:val="333333"/>
          <w:sz w:val="24"/>
          <w:szCs w:val="24"/>
        </w:rPr>
        <w:t> (a)  Discovery or deposition is not permitted which:</w:t>
      </w:r>
    </w:p>
    <w:p w14:paraId="4EFBE5EC" w14:textId="77777777" w:rsidR="00095124" w:rsidRPr="00095124" w:rsidRDefault="00095124" w:rsidP="007A5ED7">
      <w:pPr>
        <w:shd w:val="clear" w:color="auto" w:fill="FFFFFF"/>
        <w:autoSpaceDE/>
        <w:autoSpaceDN/>
        <w:spacing w:after="150"/>
        <w:ind w:left="1440"/>
        <w:rPr>
          <w:color w:val="333333"/>
          <w:sz w:val="24"/>
          <w:szCs w:val="24"/>
        </w:rPr>
      </w:pPr>
      <w:r w:rsidRPr="00095124">
        <w:rPr>
          <w:color w:val="333333"/>
          <w:sz w:val="24"/>
          <w:szCs w:val="24"/>
        </w:rPr>
        <w:t>   (1)  Is sought in bad faith.</w:t>
      </w:r>
    </w:p>
    <w:p w14:paraId="30B080ED" w14:textId="77777777" w:rsidR="00095124" w:rsidRPr="00095124" w:rsidRDefault="00095124" w:rsidP="007A5ED7">
      <w:pPr>
        <w:shd w:val="clear" w:color="auto" w:fill="FFFFFF"/>
        <w:autoSpaceDE/>
        <w:autoSpaceDN/>
        <w:spacing w:after="150"/>
        <w:ind w:left="1440"/>
        <w:rPr>
          <w:color w:val="333333"/>
          <w:sz w:val="24"/>
          <w:szCs w:val="24"/>
        </w:rPr>
      </w:pPr>
      <w:r w:rsidRPr="00095124">
        <w:rPr>
          <w:color w:val="333333"/>
          <w:sz w:val="24"/>
          <w:szCs w:val="24"/>
        </w:rPr>
        <w:t>   (2)  Would cause unreasonable annoyance, embarrassment, oppression, burden or expense to the deponent, a person or party.</w:t>
      </w:r>
    </w:p>
    <w:p w14:paraId="7E4ED70A" w14:textId="77777777" w:rsidR="00095124" w:rsidRPr="00095124" w:rsidRDefault="00095124" w:rsidP="007A5ED7">
      <w:pPr>
        <w:shd w:val="clear" w:color="auto" w:fill="FFFFFF"/>
        <w:autoSpaceDE/>
        <w:autoSpaceDN/>
        <w:spacing w:after="150"/>
        <w:ind w:left="1440"/>
        <w:rPr>
          <w:color w:val="333333"/>
          <w:sz w:val="24"/>
          <w:szCs w:val="24"/>
        </w:rPr>
      </w:pPr>
      <w:r w:rsidRPr="00095124">
        <w:rPr>
          <w:color w:val="333333"/>
          <w:sz w:val="24"/>
          <w:szCs w:val="24"/>
        </w:rPr>
        <w:t>   (3)  Relates to matter which is privileged.</w:t>
      </w:r>
    </w:p>
    <w:p w14:paraId="319C9DC2" w14:textId="77777777" w:rsidR="00095124" w:rsidRPr="00095124" w:rsidRDefault="00095124" w:rsidP="007A5ED7">
      <w:pPr>
        <w:shd w:val="clear" w:color="auto" w:fill="FFFFFF"/>
        <w:autoSpaceDE/>
        <w:autoSpaceDN/>
        <w:spacing w:after="150"/>
        <w:ind w:left="1440"/>
        <w:rPr>
          <w:color w:val="333333"/>
          <w:sz w:val="24"/>
          <w:szCs w:val="24"/>
        </w:rPr>
      </w:pPr>
      <w:r w:rsidRPr="00095124">
        <w:rPr>
          <w:color w:val="333333"/>
          <w:sz w:val="24"/>
          <w:szCs w:val="24"/>
        </w:rPr>
        <w:t>   (4)  Would require the making of an unreasonable investigation by the deponent, a party or witness.</w:t>
      </w:r>
    </w:p>
    <w:bookmarkEnd w:id="4"/>
    <w:p w14:paraId="79CB3C35" w14:textId="03DCED03" w:rsidR="00095124" w:rsidRDefault="002D20B6" w:rsidP="007A5ED7">
      <w:pPr>
        <w:tabs>
          <w:tab w:val="left" w:pos="0"/>
        </w:tabs>
        <w:autoSpaceDE/>
        <w:autoSpaceDN/>
        <w:spacing w:line="360" w:lineRule="auto"/>
        <w:jc w:val="both"/>
        <w:rPr>
          <w:sz w:val="24"/>
        </w:rPr>
      </w:pPr>
      <w:r w:rsidRPr="002D20B6">
        <w:rPr>
          <w:sz w:val="24"/>
        </w:rPr>
        <w:tab/>
      </w:r>
      <w:bookmarkStart w:id="5" w:name="_Hlk94088457"/>
    </w:p>
    <w:p w14:paraId="58AACB2C" w14:textId="1D3F92D6" w:rsidR="002D20B6" w:rsidRPr="002D20B6" w:rsidRDefault="001626C3" w:rsidP="007A5ED7">
      <w:pPr>
        <w:tabs>
          <w:tab w:val="left" w:pos="0"/>
        </w:tabs>
        <w:autoSpaceDE/>
        <w:autoSpaceDN/>
        <w:spacing w:line="360" w:lineRule="auto"/>
        <w:jc w:val="both"/>
        <w:rPr>
          <w:sz w:val="24"/>
        </w:rPr>
      </w:pPr>
      <w:r>
        <w:rPr>
          <w:sz w:val="24"/>
        </w:rPr>
        <w:lastRenderedPageBreak/>
        <w:tab/>
      </w:r>
      <w:r>
        <w:rPr>
          <w:sz w:val="24"/>
        </w:rPr>
        <w:tab/>
      </w:r>
      <w:r w:rsidR="002D20B6" w:rsidRPr="002D20B6">
        <w:rPr>
          <w:sz w:val="24"/>
        </w:rPr>
        <w:t>While the Commission allows parties wide latitude in discovery matters, the implication of 52 Pa. Code §</w:t>
      </w:r>
      <w:r w:rsidR="0058685D">
        <w:rPr>
          <w:sz w:val="24"/>
        </w:rPr>
        <w:t xml:space="preserve"> </w:t>
      </w:r>
      <w:r w:rsidR="002D20B6" w:rsidRPr="002D20B6">
        <w:rPr>
          <w:sz w:val="24"/>
        </w:rPr>
        <w:t xml:space="preserve">5.361 is that there is a rule of, “reasonableness” as well as relevancy that guides us.  In deciding a Motion to Compel, this means that the Presiding Officer must consider the law and weigh arguments of the parties as shaped around 52 Pa. Code § 5.321. </w:t>
      </w:r>
      <w:bookmarkEnd w:id="5"/>
      <w:r>
        <w:rPr>
          <w:sz w:val="24"/>
        </w:rPr>
        <w:t xml:space="preserve"> See, </w:t>
      </w:r>
      <w:r w:rsidRPr="001626C3">
        <w:rPr>
          <w:i/>
          <w:iCs/>
          <w:sz w:val="24"/>
        </w:rPr>
        <w:t>City of Pittsburgh v. Pennsylvania Public Utility Commission</w:t>
      </w:r>
      <w:r w:rsidRPr="001626C3">
        <w:rPr>
          <w:sz w:val="24"/>
        </w:rPr>
        <w:t xml:space="preserve">, 526 A.2d 1243 (Pa. </w:t>
      </w:r>
      <w:proofErr w:type="spellStart"/>
      <w:r w:rsidRPr="001626C3">
        <w:rPr>
          <w:sz w:val="24"/>
        </w:rPr>
        <w:t>Cmwlth</w:t>
      </w:r>
      <w:proofErr w:type="spellEnd"/>
      <w:r w:rsidRPr="001626C3">
        <w:rPr>
          <w:sz w:val="24"/>
        </w:rPr>
        <w:t>. 1987).</w:t>
      </w:r>
    </w:p>
    <w:p w14:paraId="6DECCA62" w14:textId="1B859849" w:rsidR="002D20B6" w:rsidRDefault="002D20B6" w:rsidP="007A5ED7">
      <w:pPr>
        <w:autoSpaceDE/>
        <w:autoSpaceDN/>
        <w:spacing w:line="360" w:lineRule="auto"/>
        <w:rPr>
          <w:rFonts w:eastAsia="Calibri"/>
          <w:sz w:val="24"/>
          <w:szCs w:val="24"/>
        </w:rPr>
      </w:pPr>
    </w:p>
    <w:p w14:paraId="6F2FE296" w14:textId="6B2655D6" w:rsidR="0058685D" w:rsidRPr="0058685D" w:rsidRDefault="0058685D" w:rsidP="007A5ED7">
      <w:pPr>
        <w:autoSpaceDE/>
        <w:autoSpaceDN/>
        <w:spacing w:line="360" w:lineRule="auto"/>
        <w:rPr>
          <w:rFonts w:eastAsia="Calibri"/>
          <w:sz w:val="24"/>
          <w:szCs w:val="24"/>
          <w:u w:val="single"/>
        </w:rPr>
      </w:pPr>
      <w:r w:rsidRPr="0058685D">
        <w:rPr>
          <w:rFonts w:eastAsia="Calibri"/>
          <w:sz w:val="24"/>
          <w:szCs w:val="24"/>
          <w:u w:val="single"/>
        </w:rPr>
        <w:t>Scope of the Proceeding</w:t>
      </w:r>
    </w:p>
    <w:p w14:paraId="3980904A" w14:textId="77777777" w:rsidR="0058685D" w:rsidRDefault="0058685D" w:rsidP="007A5ED7">
      <w:pPr>
        <w:autoSpaceDE/>
        <w:autoSpaceDN/>
        <w:spacing w:line="360" w:lineRule="auto"/>
        <w:rPr>
          <w:rFonts w:eastAsia="Calibri"/>
          <w:sz w:val="24"/>
          <w:szCs w:val="24"/>
        </w:rPr>
      </w:pPr>
    </w:p>
    <w:p w14:paraId="2E85943F" w14:textId="41CB3008" w:rsidR="0058685D" w:rsidRDefault="0058685D" w:rsidP="007A5ED7">
      <w:pPr>
        <w:autoSpaceDE/>
        <w:autoSpaceDN/>
        <w:spacing w:line="360" w:lineRule="auto"/>
        <w:rPr>
          <w:rFonts w:eastAsia="Calibri"/>
          <w:sz w:val="24"/>
          <w:szCs w:val="24"/>
        </w:rPr>
      </w:pPr>
      <w:r>
        <w:rPr>
          <w:rFonts w:eastAsia="Calibri"/>
          <w:sz w:val="24"/>
          <w:szCs w:val="24"/>
        </w:rPr>
        <w:tab/>
      </w:r>
      <w:r>
        <w:rPr>
          <w:rFonts w:eastAsia="Calibri"/>
          <w:sz w:val="24"/>
          <w:szCs w:val="24"/>
        </w:rPr>
        <w:tab/>
      </w:r>
      <w:r w:rsidRPr="0058685D">
        <w:rPr>
          <w:rFonts w:eastAsia="Calibri"/>
          <w:sz w:val="24"/>
          <w:szCs w:val="24"/>
        </w:rPr>
        <w:t xml:space="preserve">Before addressing the Revised Motion to Compel and the Answer thereto, I must concede that my belief after the prehearing conference of November 1, 2021, that the parties had agreed upon the scope of this proceeding was in error.  </w:t>
      </w:r>
      <w:r w:rsidR="00483112">
        <w:rPr>
          <w:rFonts w:eastAsia="Calibri"/>
          <w:sz w:val="24"/>
          <w:szCs w:val="24"/>
        </w:rPr>
        <w:t xml:space="preserve">This is reflected in the Revised Motion to Compel.  </w:t>
      </w:r>
      <w:proofErr w:type="gramStart"/>
      <w:r w:rsidRPr="0058685D">
        <w:rPr>
          <w:rFonts w:eastAsia="Calibri"/>
          <w:sz w:val="24"/>
          <w:szCs w:val="24"/>
        </w:rPr>
        <w:t>In order to</w:t>
      </w:r>
      <w:proofErr w:type="gramEnd"/>
      <w:r w:rsidRPr="0058685D">
        <w:rPr>
          <w:rFonts w:eastAsia="Calibri"/>
          <w:sz w:val="24"/>
          <w:szCs w:val="24"/>
        </w:rPr>
        <w:t xml:space="preserve"> address the discovery issue now before me, I must first make a </w:t>
      </w:r>
      <w:r w:rsidR="00483112">
        <w:rPr>
          <w:rFonts w:eastAsia="Calibri"/>
          <w:sz w:val="24"/>
          <w:szCs w:val="24"/>
        </w:rPr>
        <w:t xml:space="preserve">formal </w:t>
      </w:r>
      <w:r w:rsidRPr="0058685D">
        <w:rPr>
          <w:rFonts w:eastAsia="Calibri"/>
          <w:sz w:val="24"/>
          <w:szCs w:val="24"/>
        </w:rPr>
        <w:t>ruling with respect to the scope of this proceeding.</w:t>
      </w:r>
    </w:p>
    <w:p w14:paraId="111D8FB8" w14:textId="361F4A08" w:rsidR="00C80292" w:rsidRDefault="00C80292" w:rsidP="007A5ED7">
      <w:pPr>
        <w:autoSpaceDE/>
        <w:autoSpaceDN/>
        <w:spacing w:line="360" w:lineRule="auto"/>
        <w:rPr>
          <w:rFonts w:eastAsia="Calibri"/>
          <w:sz w:val="24"/>
          <w:szCs w:val="24"/>
        </w:rPr>
      </w:pPr>
    </w:p>
    <w:p w14:paraId="450FC2BC" w14:textId="2A454B02" w:rsidR="00EA1249" w:rsidRPr="00EA1249" w:rsidRDefault="00C80292" w:rsidP="007A5ED7">
      <w:pPr>
        <w:spacing w:line="360" w:lineRule="auto"/>
        <w:rPr>
          <w:rFonts w:eastAsia="Calibri"/>
          <w:sz w:val="24"/>
          <w:szCs w:val="24"/>
        </w:rPr>
      </w:pPr>
      <w:r>
        <w:rPr>
          <w:rFonts w:eastAsia="Calibri"/>
          <w:sz w:val="24"/>
          <w:szCs w:val="24"/>
        </w:rPr>
        <w:tab/>
      </w:r>
      <w:r>
        <w:rPr>
          <w:rFonts w:eastAsia="Calibri"/>
          <w:sz w:val="24"/>
          <w:szCs w:val="24"/>
        </w:rPr>
        <w:tab/>
      </w:r>
      <w:r w:rsidR="00EA1249">
        <w:rPr>
          <w:rFonts w:eastAsia="Calibri"/>
          <w:sz w:val="24"/>
          <w:szCs w:val="24"/>
        </w:rPr>
        <w:t xml:space="preserve">First, this is an administrative proceeding, not civil litigation, and the authority of the Commission is quite limited.  </w:t>
      </w:r>
      <w:r w:rsidR="00EA1249" w:rsidRPr="00EA1249">
        <w:rPr>
          <w:rFonts w:eastAsia="Calibri"/>
          <w:sz w:val="24"/>
          <w:szCs w:val="24"/>
        </w:rPr>
        <w:t>The Commission, as a creation of the General Assembly, has only the powers and authority granted to it by the General Assembly as contained in the Public Utility Code.</w:t>
      </w:r>
      <w:r w:rsidR="00F24FCD">
        <w:rPr>
          <w:rFonts w:eastAsia="Calibri"/>
          <w:sz w:val="24"/>
          <w:szCs w:val="24"/>
        </w:rPr>
        <w:t xml:space="preserve"> </w:t>
      </w:r>
      <w:r w:rsidR="00EA1249" w:rsidRPr="00EA1249">
        <w:rPr>
          <w:rFonts w:eastAsia="Calibri"/>
          <w:sz w:val="24"/>
          <w:szCs w:val="24"/>
        </w:rPr>
        <w:t xml:space="preserve"> Subject matter jurisdiction is a prerequisite to the exercise of power to decide a controversy. </w:t>
      </w:r>
      <w:r w:rsidR="00EA1249" w:rsidRPr="00EA1249">
        <w:rPr>
          <w:rFonts w:eastAsia="Calibri"/>
          <w:i/>
          <w:sz w:val="24"/>
          <w:szCs w:val="24"/>
        </w:rPr>
        <w:t>Hughes v. Pennsylvania State Police</w:t>
      </w:r>
      <w:r w:rsidR="00EA1249" w:rsidRPr="00EA1249">
        <w:rPr>
          <w:rFonts w:eastAsia="Calibri"/>
          <w:sz w:val="24"/>
          <w:szCs w:val="24"/>
        </w:rPr>
        <w:t xml:space="preserve">, 619 A.2d 390 (Pa. </w:t>
      </w:r>
      <w:proofErr w:type="spellStart"/>
      <w:r w:rsidR="00EA1249" w:rsidRPr="00EA1249">
        <w:rPr>
          <w:rFonts w:eastAsia="Calibri"/>
          <w:sz w:val="24"/>
          <w:szCs w:val="24"/>
        </w:rPr>
        <w:t>Cmwlth</w:t>
      </w:r>
      <w:proofErr w:type="spellEnd"/>
      <w:r w:rsidR="00EA1249" w:rsidRPr="00EA1249">
        <w:rPr>
          <w:rFonts w:eastAsia="Calibri"/>
          <w:sz w:val="24"/>
          <w:szCs w:val="24"/>
        </w:rPr>
        <w:t xml:space="preserve">. 1992) </w:t>
      </w:r>
      <w:proofErr w:type="spellStart"/>
      <w:r w:rsidR="00EA1249" w:rsidRPr="00EA1249">
        <w:rPr>
          <w:rFonts w:eastAsia="Calibri"/>
          <w:i/>
          <w:sz w:val="24"/>
          <w:szCs w:val="24"/>
        </w:rPr>
        <w:t>alloc</w:t>
      </w:r>
      <w:proofErr w:type="spellEnd"/>
      <w:r w:rsidR="00EA1249" w:rsidRPr="00EA1249">
        <w:rPr>
          <w:rFonts w:eastAsia="Calibri"/>
          <w:i/>
          <w:sz w:val="24"/>
          <w:szCs w:val="24"/>
        </w:rPr>
        <w:t>. denied</w:t>
      </w:r>
      <w:r w:rsidR="00EA1249" w:rsidRPr="00EA1249">
        <w:rPr>
          <w:rFonts w:eastAsia="Calibri"/>
          <w:sz w:val="24"/>
          <w:szCs w:val="24"/>
        </w:rPr>
        <w:t>, 637 A.2d 293 (Pa. 1993).</w:t>
      </w:r>
      <w:r w:rsidR="00EA1249">
        <w:rPr>
          <w:rFonts w:eastAsia="Calibri"/>
          <w:sz w:val="24"/>
          <w:szCs w:val="24"/>
        </w:rPr>
        <w:t xml:space="preserve">  Further, </w:t>
      </w:r>
      <w:r w:rsidR="005F63F7">
        <w:rPr>
          <w:rFonts w:eastAsia="Calibri"/>
          <w:sz w:val="24"/>
          <w:szCs w:val="24"/>
        </w:rPr>
        <w:t>and though th</w:t>
      </w:r>
      <w:r w:rsidR="00F24FCD">
        <w:rPr>
          <w:rFonts w:eastAsia="Calibri"/>
          <w:sz w:val="24"/>
          <w:szCs w:val="24"/>
        </w:rPr>
        <w:t>is has</w:t>
      </w:r>
      <w:r w:rsidR="005F63F7">
        <w:rPr>
          <w:rFonts w:eastAsia="Calibri"/>
          <w:sz w:val="24"/>
          <w:szCs w:val="24"/>
        </w:rPr>
        <w:t xml:space="preserve"> not been requested, i</w:t>
      </w:r>
      <w:r w:rsidR="00EA1249" w:rsidRPr="00EA1249">
        <w:rPr>
          <w:rFonts w:eastAsia="Calibri"/>
          <w:sz w:val="24"/>
          <w:szCs w:val="24"/>
        </w:rPr>
        <w:t xml:space="preserve">t is well established that the Commission does not have the authority to order a public utility to pay monetary </w:t>
      </w:r>
      <w:r w:rsidR="00EA1249" w:rsidRPr="00EA1249">
        <w:rPr>
          <w:rFonts w:eastAsia="Calibri"/>
          <w:bCs/>
          <w:sz w:val="24"/>
          <w:szCs w:val="24"/>
        </w:rPr>
        <w:t>damages.</w:t>
      </w:r>
      <w:r w:rsidR="00EA1249" w:rsidRPr="00EA1249">
        <w:rPr>
          <w:rFonts w:eastAsia="Calibri"/>
          <w:sz w:val="24"/>
          <w:szCs w:val="24"/>
        </w:rPr>
        <w:t xml:space="preserve"> </w:t>
      </w:r>
      <w:r w:rsidR="00EA1249" w:rsidRPr="00EA1249">
        <w:rPr>
          <w:rFonts w:eastAsia="Calibri"/>
          <w:iCs/>
          <w:sz w:val="24"/>
          <w:szCs w:val="24"/>
        </w:rPr>
        <w:t xml:space="preserve">See </w:t>
      </w:r>
      <w:r w:rsidR="00EA1249" w:rsidRPr="00EA1249">
        <w:rPr>
          <w:rFonts w:eastAsia="Calibri"/>
          <w:i/>
          <w:iCs/>
          <w:sz w:val="24"/>
          <w:szCs w:val="24"/>
        </w:rPr>
        <w:t>Byer v. Peoples Natural Gas Co.</w:t>
      </w:r>
      <w:r w:rsidR="00EA1249" w:rsidRPr="00EA1249">
        <w:rPr>
          <w:rFonts w:eastAsia="Calibri"/>
          <w:sz w:val="24"/>
          <w:szCs w:val="24"/>
        </w:rPr>
        <w:t xml:space="preserve">, 380 A.2d 383 (Pa. Super. 1977) (holding that the Commission does not have the authority to award </w:t>
      </w:r>
      <w:r w:rsidR="00EA1249" w:rsidRPr="00EA1249">
        <w:rPr>
          <w:rFonts w:eastAsia="Calibri"/>
          <w:bCs/>
          <w:sz w:val="24"/>
          <w:szCs w:val="24"/>
        </w:rPr>
        <w:t>damages)</w:t>
      </w:r>
      <w:r w:rsidR="00EA1249" w:rsidRPr="00EA1249">
        <w:rPr>
          <w:rFonts w:eastAsia="Calibri"/>
          <w:sz w:val="24"/>
          <w:szCs w:val="24"/>
        </w:rPr>
        <w:t xml:space="preserve">; </w:t>
      </w:r>
      <w:r w:rsidR="00EA1249" w:rsidRPr="00EA1249">
        <w:rPr>
          <w:rFonts w:eastAsia="Calibri"/>
          <w:i/>
          <w:iCs/>
          <w:sz w:val="24"/>
          <w:szCs w:val="24"/>
        </w:rPr>
        <w:t>Feingold v. Bell of Pennsylvania</w:t>
      </w:r>
      <w:r w:rsidR="00EA1249" w:rsidRPr="00EA1249">
        <w:rPr>
          <w:rFonts w:eastAsia="Calibri"/>
          <w:sz w:val="24"/>
          <w:szCs w:val="24"/>
        </w:rPr>
        <w:t xml:space="preserve">, 477 Pa. 1, 383 A.2d 791 (1977) (holding that the Commission does not have the authority to award </w:t>
      </w:r>
      <w:r w:rsidR="00EA1249" w:rsidRPr="00EA1249">
        <w:rPr>
          <w:rFonts w:eastAsia="Calibri"/>
          <w:bCs/>
          <w:sz w:val="24"/>
          <w:szCs w:val="24"/>
        </w:rPr>
        <w:t>damages)</w:t>
      </w:r>
      <w:r w:rsidR="00EA1249" w:rsidRPr="00EA1249">
        <w:rPr>
          <w:rFonts w:eastAsia="Calibri"/>
          <w:sz w:val="24"/>
          <w:szCs w:val="24"/>
        </w:rPr>
        <w:t xml:space="preserve">, </w:t>
      </w:r>
      <w:r w:rsidR="00EA1249" w:rsidRPr="00EA1249">
        <w:rPr>
          <w:rFonts w:eastAsia="Calibri"/>
          <w:i/>
          <w:iCs/>
          <w:sz w:val="24"/>
          <w:szCs w:val="24"/>
        </w:rPr>
        <w:t>DeFrancesco v. Western Pennsylvania Water Company</w:t>
      </w:r>
      <w:r w:rsidR="00EA1249" w:rsidRPr="00EA1249">
        <w:rPr>
          <w:rFonts w:eastAsia="Calibri"/>
          <w:sz w:val="24"/>
          <w:szCs w:val="24"/>
        </w:rPr>
        <w:t xml:space="preserve">, 499 Pa. 374, 453 A.2d 595 (1982); </w:t>
      </w:r>
      <w:r w:rsidR="00EA1249" w:rsidRPr="00EA1249">
        <w:rPr>
          <w:rFonts w:eastAsia="Calibri"/>
          <w:i/>
          <w:iCs/>
          <w:sz w:val="24"/>
          <w:szCs w:val="24"/>
        </w:rPr>
        <w:t>Elkin v. Bell of Pa.</w:t>
      </w:r>
      <w:r w:rsidR="00EA1249" w:rsidRPr="00EA1249">
        <w:rPr>
          <w:rFonts w:eastAsia="Calibri"/>
          <w:sz w:val="24"/>
          <w:szCs w:val="24"/>
        </w:rPr>
        <w:t>, 491 Pa. 123, 420 A.2d 371 (1980).  While a Commission Administrative Law Judge may impose a civil penalty on a utility if warranted, those funds will go to the state General Fund, not to Complainant.</w:t>
      </w:r>
      <w:r w:rsidR="005F63F7">
        <w:rPr>
          <w:rFonts w:eastAsia="Calibri"/>
          <w:sz w:val="24"/>
          <w:szCs w:val="24"/>
        </w:rPr>
        <w:t xml:space="preserve">  Again, this </w:t>
      </w:r>
      <w:r w:rsidR="00F24FCD">
        <w:rPr>
          <w:rFonts w:eastAsia="Calibri"/>
          <w:sz w:val="24"/>
          <w:szCs w:val="24"/>
        </w:rPr>
        <w:t xml:space="preserve">all </w:t>
      </w:r>
      <w:r w:rsidR="005F63F7">
        <w:rPr>
          <w:rFonts w:eastAsia="Calibri"/>
          <w:sz w:val="24"/>
          <w:szCs w:val="24"/>
        </w:rPr>
        <w:t>highlights the fundamental difference between an administrative proceeding and civil litigation before a court of general jurisdiction.</w:t>
      </w:r>
    </w:p>
    <w:p w14:paraId="6967D39E" w14:textId="54A49CEC" w:rsidR="00C80292" w:rsidRDefault="00EA1249" w:rsidP="007A5ED7">
      <w:pPr>
        <w:autoSpaceDE/>
        <w:autoSpaceDN/>
        <w:spacing w:line="360" w:lineRule="auto"/>
        <w:rPr>
          <w:rFonts w:eastAsia="Calibri"/>
          <w:sz w:val="24"/>
          <w:szCs w:val="24"/>
        </w:rPr>
      </w:pPr>
      <w:r>
        <w:rPr>
          <w:rFonts w:eastAsia="Calibri"/>
          <w:sz w:val="24"/>
          <w:szCs w:val="24"/>
        </w:rPr>
        <w:lastRenderedPageBreak/>
        <w:tab/>
      </w:r>
      <w:r>
        <w:rPr>
          <w:rFonts w:eastAsia="Calibri"/>
          <w:sz w:val="24"/>
          <w:szCs w:val="24"/>
        </w:rPr>
        <w:tab/>
      </w:r>
      <w:r w:rsidR="00ED4D79">
        <w:rPr>
          <w:rFonts w:eastAsia="Calibri"/>
          <w:sz w:val="24"/>
          <w:szCs w:val="24"/>
        </w:rPr>
        <w:t xml:space="preserve">The Commission’s formal Complaint form reflects the focused nature of these administrative proceedings.  </w:t>
      </w:r>
      <w:r w:rsidR="00EA4F2D">
        <w:rPr>
          <w:rFonts w:eastAsia="Calibri"/>
          <w:sz w:val="24"/>
          <w:szCs w:val="24"/>
        </w:rPr>
        <w:t xml:space="preserve">Unlike a Complaint filed in a civil court, the Commission’s formal Complaint form allows what is in effect summary pleading as opposed to the more detailed pleading by separate Counts </w:t>
      </w:r>
      <w:r w:rsidR="00CF6F26">
        <w:rPr>
          <w:rFonts w:eastAsia="Calibri"/>
          <w:sz w:val="24"/>
          <w:szCs w:val="24"/>
        </w:rPr>
        <w:t xml:space="preserve">required </w:t>
      </w:r>
      <w:r w:rsidR="00EA4F2D">
        <w:rPr>
          <w:rFonts w:eastAsia="Calibri"/>
          <w:sz w:val="24"/>
          <w:szCs w:val="24"/>
        </w:rPr>
        <w:t xml:space="preserve">in </w:t>
      </w:r>
      <w:r w:rsidR="00CF6F26">
        <w:rPr>
          <w:rFonts w:eastAsia="Calibri"/>
          <w:sz w:val="24"/>
          <w:szCs w:val="24"/>
        </w:rPr>
        <w:t xml:space="preserve">most </w:t>
      </w:r>
      <w:r w:rsidR="00EA4F2D">
        <w:rPr>
          <w:rFonts w:eastAsia="Calibri"/>
          <w:sz w:val="24"/>
          <w:szCs w:val="24"/>
        </w:rPr>
        <w:t xml:space="preserve">civil litigation, even though Complainants before the Commission may attach additional pages detailing their Complaint.  </w:t>
      </w:r>
      <w:r w:rsidR="00C80292">
        <w:rPr>
          <w:rFonts w:eastAsia="Calibri"/>
          <w:sz w:val="24"/>
          <w:szCs w:val="24"/>
        </w:rPr>
        <w:t>Having reviewed th</w:t>
      </w:r>
      <w:r w:rsidR="00EA4F2D">
        <w:rPr>
          <w:rFonts w:eastAsia="Calibri"/>
          <w:sz w:val="24"/>
          <w:szCs w:val="24"/>
        </w:rPr>
        <w:t xml:space="preserve">e </w:t>
      </w:r>
      <w:r w:rsidR="00C80292">
        <w:rPr>
          <w:rFonts w:eastAsia="Calibri"/>
          <w:sz w:val="24"/>
          <w:szCs w:val="24"/>
        </w:rPr>
        <w:t xml:space="preserve">original Complaint </w:t>
      </w:r>
      <w:r w:rsidR="00EA4F2D">
        <w:rPr>
          <w:rFonts w:eastAsia="Calibri"/>
          <w:sz w:val="24"/>
          <w:szCs w:val="24"/>
        </w:rPr>
        <w:t xml:space="preserve">in this matter </w:t>
      </w:r>
      <w:r w:rsidR="00C80292">
        <w:rPr>
          <w:rFonts w:eastAsia="Calibri"/>
          <w:sz w:val="24"/>
          <w:szCs w:val="24"/>
        </w:rPr>
        <w:t xml:space="preserve">and the Supplementary Prehearing Memorandum filed by each party, </w:t>
      </w:r>
      <w:r w:rsidR="00EA4F2D">
        <w:rPr>
          <w:rFonts w:eastAsia="Calibri"/>
          <w:sz w:val="24"/>
          <w:szCs w:val="24"/>
        </w:rPr>
        <w:t xml:space="preserve">and viewing the Complaint in the context of </w:t>
      </w:r>
      <w:r w:rsidR="00CF6F26">
        <w:rPr>
          <w:rFonts w:eastAsia="Calibri"/>
          <w:sz w:val="24"/>
          <w:szCs w:val="24"/>
        </w:rPr>
        <w:t>decades of experience in administrative law</w:t>
      </w:r>
      <w:r w:rsidR="00F24FCD">
        <w:rPr>
          <w:rFonts w:eastAsia="Calibri"/>
          <w:sz w:val="24"/>
          <w:szCs w:val="24"/>
        </w:rPr>
        <w:t xml:space="preserve"> before and on behalf of the Commission</w:t>
      </w:r>
      <w:r w:rsidR="00CF6F26">
        <w:rPr>
          <w:rFonts w:eastAsia="Calibri"/>
          <w:sz w:val="24"/>
          <w:szCs w:val="24"/>
        </w:rPr>
        <w:t xml:space="preserve">, I find that </w:t>
      </w:r>
      <w:r w:rsidR="00C80292">
        <w:rPr>
          <w:rFonts w:eastAsia="Calibri"/>
          <w:sz w:val="24"/>
          <w:szCs w:val="24"/>
        </w:rPr>
        <w:t>the issues to be resolved in this proceeding are:</w:t>
      </w:r>
    </w:p>
    <w:p w14:paraId="0BB0D624" w14:textId="1A13E1F2" w:rsidR="00C80292" w:rsidRDefault="00C80292" w:rsidP="007A5ED7">
      <w:pPr>
        <w:autoSpaceDE/>
        <w:autoSpaceDN/>
        <w:spacing w:line="360" w:lineRule="auto"/>
        <w:rPr>
          <w:rFonts w:eastAsia="Calibri"/>
          <w:sz w:val="24"/>
          <w:szCs w:val="24"/>
        </w:rPr>
      </w:pPr>
    </w:p>
    <w:p w14:paraId="07CFC39B" w14:textId="4338C20A" w:rsidR="00C80292" w:rsidRDefault="00C80292" w:rsidP="007A5ED7">
      <w:pPr>
        <w:autoSpaceDE/>
        <w:autoSpaceDN/>
        <w:spacing w:line="360" w:lineRule="auto"/>
        <w:rPr>
          <w:rFonts w:eastAsia="Calibri"/>
          <w:sz w:val="24"/>
          <w:szCs w:val="24"/>
        </w:rPr>
      </w:pPr>
      <w:r>
        <w:rPr>
          <w:rFonts w:eastAsia="Calibri"/>
          <w:sz w:val="24"/>
          <w:szCs w:val="24"/>
        </w:rPr>
        <w:tab/>
        <w:t>1.</w:t>
      </w:r>
      <w:r>
        <w:rPr>
          <w:rFonts w:eastAsia="Calibri"/>
          <w:sz w:val="24"/>
          <w:szCs w:val="24"/>
        </w:rPr>
        <w:tab/>
        <w:t xml:space="preserve">Was there a leak </w:t>
      </w:r>
      <w:r w:rsidR="00CF6F26">
        <w:rPr>
          <w:rFonts w:eastAsia="Calibri"/>
          <w:sz w:val="24"/>
          <w:szCs w:val="24"/>
        </w:rPr>
        <w:t xml:space="preserve">or leaks </w:t>
      </w:r>
      <w:r>
        <w:rPr>
          <w:rFonts w:eastAsia="Calibri"/>
          <w:sz w:val="24"/>
          <w:szCs w:val="24"/>
        </w:rPr>
        <w:t>at Complainant’s property</w:t>
      </w:r>
      <w:r w:rsidR="001A45E1">
        <w:rPr>
          <w:rFonts w:eastAsia="Calibri"/>
          <w:sz w:val="24"/>
          <w:szCs w:val="24"/>
        </w:rPr>
        <w:t>?</w:t>
      </w:r>
    </w:p>
    <w:p w14:paraId="0AF5CD47" w14:textId="12D0C69B" w:rsidR="00C80292" w:rsidRDefault="00C80292" w:rsidP="007A5ED7">
      <w:pPr>
        <w:autoSpaceDE/>
        <w:autoSpaceDN/>
        <w:spacing w:line="360" w:lineRule="auto"/>
        <w:rPr>
          <w:rFonts w:eastAsia="Calibri"/>
          <w:sz w:val="24"/>
          <w:szCs w:val="24"/>
        </w:rPr>
      </w:pPr>
    </w:p>
    <w:p w14:paraId="6E5FE96B" w14:textId="6F8C7A27" w:rsidR="00C80292" w:rsidRDefault="00C80292" w:rsidP="007A5ED7">
      <w:pPr>
        <w:autoSpaceDE/>
        <w:autoSpaceDN/>
        <w:spacing w:line="360" w:lineRule="auto"/>
        <w:rPr>
          <w:rFonts w:eastAsia="Calibri"/>
          <w:sz w:val="24"/>
          <w:szCs w:val="24"/>
        </w:rPr>
      </w:pPr>
      <w:r>
        <w:rPr>
          <w:rFonts w:eastAsia="Calibri"/>
          <w:sz w:val="24"/>
          <w:szCs w:val="24"/>
        </w:rPr>
        <w:tab/>
        <w:t>2.</w:t>
      </w:r>
      <w:r>
        <w:rPr>
          <w:rFonts w:eastAsia="Calibri"/>
          <w:sz w:val="24"/>
          <w:szCs w:val="24"/>
        </w:rPr>
        <w:tab/>
        <w:t xml:space="preserve">When was the leak </w:t>
      </w:r>
      <w:r w:rsidR="00CF6F26">
        <w:rPr>
          <w:rFonts w:eastAsia="Calibri"/>
          <w:sz w:val="24"/>
          <w:szCs w:val="24"/>
        </w:rPr>
        <w:t xml:space="preserve">(or leaks) </w:t>
      </w:r>
      <w:r>
        <w:rPr>
          <w:rFonts w:eastAsia="Calibri"/>
          <w:sz w:val="24"/>
          <w:szCs w:val="24"/>
        </w:rPr>
        <w:t>detected?</w:t>
      </w:r>
    </w:p>
    <w:p w14:paraId="76DB920E" w14:textId="607F1DAB" w:rsidR="00C80292" w:rsidRDefault="00C80292" w:rsidP="007A5ED7">
      <w:pPr>
        <w:autoSpaceDE/>
        <w:autoSpaceDN/>
        <w:spacing w:line="360" w:lineRule="auto"/>
        <w:rPr>
          <w:rFonts w:eastAsia="Calibri"/>
          <w:sz w:val="24"/>
          <w:szCs w:val="24"/>
        </w:rPr>
      </w:pPr>
    </w:p>
    <w:p w14:paraId="6BC15A53" w14:textId="77777777" w:rsidR="001A45E1" w:rsidRDefault="00C80292" w:rsidP="007A5ED7">
      <w:pPr>
        <w:autoSpaceDE/>
        <w:autoSpaceDN/>
        <w:spacing w:line="360" w:lineRule="auto"/>
        <w:rPr>
          <w:rFonts w:eastAsia="Calibri"/>
          <w:sz w:val="24"/>
          <w:szCs w:val="24"/>
        </w:rPr>
      </w:pPr>
      <w:r>
        <w:rPr>
          <w:rFonts w:eastAsia="Calibri"/>
          <w:sz w:val="24"/>
          <w:szCs w:val="24"/>
        </w:rPr>
        <w:tab/>
        <w:t>3.</w:t>
      </w:r>
      <w:r>
        <w:rPr>
          <w:rFonts w:eastAsia="Calibri"/>
          <w:sz w:val="24"/>
          <w:szCs w:val="24"/>
        </w:rPr>
        <w:tab/>
      </w:r>
      <w:r w:rsidR="001A45E1" w:rsidRPr="001A45E1">
        <w:rPr>
          <w:rFonts w:eastAsia="Calibri"/>
          <w:sz w:val="24"/>
          <w:szCs w:val="24"/>
        </w:rPr>
        <w:t>What were the consequences of the leak?</w:t>
      </w:r>
    </w:p>
    <w:p w14:paraId="350CAA80" w14:textId="77777777" w:rsidR="001A45E1" w:rsidRDefault="001A45E1" w:rsidP="007A5ED7">
      <w:pPr>
        <w:autoSpaceDE/>
        <w:autoSpaceDN/>
        <w:spacing w:line="360" w:lineRule="auto"/>
        <w:rPr>
          <w:rFonts w:eastAsia="Calibri"/>
          <w:sz w:val="24"/>
          <w:szCs w:val="24"/>
        </w:rPr>
      </w:pPr>
    </w:p>
    <w:p w14:paraId="07A20942" w14:textId="7B3727BF" w:rsidR="00C80292" w:rsidRDefault="001A45E1" w:rsidP="007A5ED7">
      <w:pPr>
        <w:autoSpaceDE/>
        <w:autoSpaceDN/>
        <w:spacing w:line="360" w:lineRule="auto"/>
        <w:rPr>
          <w:rFonts w:eastAsia="Calibri"/>
          <w:sz w:val="24"/>
          <w:szCs w:val="24"/>
        </w:rPr>
      </w:pPr>
      <w:r>
        <w:rPr>
          <w:rFonts w:eastAsia="Calibri"/>
          <w:sz w:val="24"/>
          <w:szCs w:val="24"/>
        </w:rPr>
        <w:tab/>
        <w:t>4.</w:t>
      </w:r>
      <w:r>
        <w:rPr>
          <w:rFonts w:eastAsia="Calibri"/>
          <w:sz w:val="24"/>
          <w:szCs w:val="24"/>
        </w:rPr>
        <w:tab/>
      </w:r>
      <w:r w:rsidR="00C80292">
        <w:rPr>
          <w:rFonts w:eastAsia="Calibri"/>
          <w:sz w:val="24"/>
          <w:szCs w:val="24"/>
        </w:rPr>
        <w:t>Wh</w:t>
      </w:r>
      <w:r>
        <w:rPr>
          <w:rFonts w:eastAsia="Calibri"/>
          <w:sz w:val="24"/>
          <w:szCs w:val="24"/>
        </w:rPr>
        <w:t>ere in the system did the leak or leak</w:t>
      </w:r>
      <w:r w:rsidR="00CF6F26">
        <w:rPr>
          <w:rFonts w:eastAsia="Calibri"/>
          <w:sz w:val="24"/>
          <w:szCs w:val="24"/>
        </w:rPr>
        <w:t>s</w:t>
      </w:r>
      <w:r>
        <w:rPr>
          <w:rFonts w:eastAsia="Calibri"/>
          <w:sz w:val="24"/>
          <w:szCs w:val="24"/>
        </w:rPr>
        <w:t xml:space="preserve"> occur, and what party is responsible for the maintenance/repair of the leak site</w:t>
      </w:r>
      <w:r w:rsidR="00C80292">
        <w:rPr>
          <w:rFonts w:eastAsia="Calibri"/>
          <w:sz w:val="24"/>
          <w:szCs w:val="24"/>
        </w:rPr>
        <w:t>?</w:t>
      </w:r>
    </w:p>
    <w:p w14:paraId="13603633" w14:textId="6D0C0297" w:rsidR="00C80292" w:rsidRDefault="00C80292" w:rsidP="007A5ED7">
      <w:pPr>
        <w:autoSpaceDE/>
        <w:autoSpaceDN/>
        <w:spacing w:line="360" w:lineRule="auto"/>
        <w:rPr>
          <w:rFonts w:eastAsia="Calibri"/>
          <w:sz w:val="24"/>
          <w:szCs w:val="24"/>
        </w:rPr>
      </w:pPr>
    </w:p>
    <w:p w14:paraId="00CC4050" w14:textId="04AD5416" w:rsidR="00C80292" w:rsidRDefault="00C80292" w:rsidP="007A5ED7">
      <w:pPr>
        <w:autoSpaceDE/>
        <w:autoSpaceDN/>
        <w:spacing w:line="360" w:lineRule="auto"/>
        <w:rPr>
          <w:rFonts w:eastAsia="Calibri"/>
          <w:sz w:val="24"/>
          <w:szCs w:val="24"/>
        </w:rPr>
      </w:pPr>
      <w:r>
        <w:rPr>
          <w:rFonts w:eastAsia="Calibri"/>
          <w:sz w:val="24"/>
          <w:szCs w:val="24"/>
        </w:rPr>
        <w:tab/>
      </w:r>
      <w:r w:rsidR="001A45E1">
        <w:rPr>
          <w:rFonts w:eastAsia="Calibri"/>
          <w:sz w:val="24"/>
          <w:szCs w:val="24"/>
        </w:rPr>
        <w:t>5.</w:t>
      </w:r>
      <w:r w:rsidR="001A45E1">
        <w:rPr>
          <w:rFonts w:eastAsia="Calibri"/>
          <w:sz w:val="24"/>
          <w:szCs w:val="24"/>
        </w:rPr>
        <w:tab/>
      </w:r>
      <w:r>
        <w:rPr>
          <w:rFonts w:eastAsia="Calibri"/>
          <w:sz w:val="24"/>
          <w:szCs w:val="24"/>
        </w:rPr>
        <w:t>Has the leak been repaired?</w:t>
      </w:r>
    </w:p>
    <w:p w14:paraId="7A7DEDB9" w14:textId="4C15D22F" w:rsidR="00C80292" w:rsidRDefault="00C80292" w:rsidP="007A5ED7">
      <w:pPr>
        <w:autoSpaceDE/>
        <w:autoSpaceDN/>
        <w:spacing w:line="360" w:lineRule="auto"/>
        <w:rPr>
          <w:rFonts w:eastAsia="Calibri"/>
          <w:sz w:val="24"/>
          <w:szCs w:val="24"/>
        </w:rPr>
      </w:pPr>
    </w:p>
    <w:p w14:paraId="7C2D3833" w14:textId="545FEAF1" w:rsidR="00C80292" w:rsidRDefault="00C80292" w:rsidP="007A5ED7">
      <w:pPr>
        <w:autoSpaceDE/>
        <w:autoSpaceDN/>
        <w:spacing w:line="360" w:lineRule="auto"/>
        <w:rPr>
          <w:rFonts w:eastAsia="Calibri"/>
          <w:sz w:val="24"/>
          <w:szCs w:val="24"/>
        </w:rPr>
      </w:pPr>
      <w:r>
        <w:rPr>
          <w:rFonts w:eastAsia="Calibri"/>
          <w:sz w:val="24"/>
          <w:szCs w:val="24"/>
        </w:rPr>
        <w:tab/>
      </w:r>
      <w:r w:rsidR="001A45E1">
        <w:rPr>
          <w:rFonts w:eastAsia="Calibri"/>
          <w:sz w:val="24"/>
          <w:szCs w:val="24"/>
        </w:rPr>
        <w:t>6</w:t>
      </w:r>
      <w:r>
        <w:rPr>
          <w:rFonts w:eastAsia="Calibri"/>
          <w:sz w:val="24"/>
          <w:szCs w:val="24"/>
        </w:rPr>
        <w:t>.</w:t>
      </w:r>
      <w:r>
        <w:rPr>
          <w:rFonts w:eastAsia="Calibri"/>
          <w:sz w:val="24"/>
          <w:szCs w:val="24"/>
        </w:rPr>
        <w:tab/>
        <w:t>If it is alleged that PAWC is in any way responsible for the leak</w:t>
      </w:r>
      <w:r w:rsidR="00F24FCD">
        <w:rPr>
          <w:rFonts w:eastAsia="Calibri"/>
          <w:sz w:val="24"/>
          <w:szCs w:val="24"/>
        </w:rPr>
        <w:t>(s)</w:t>
      </w:r>
      <w:r>
        <w:rPr>
          <w:rFonts w:eastAsia="Calibri"/>
          <w:sz w:val="24"/>
          <w:szCs w:val="24"/>
        </w:rPr>
        <w:t>, what is the basis of that contention?</w:t>
      </w:r>
    </w:p>
    <w:p w14:paraId="74A02E29" w14:textId="13D9D6AC" w:rsidR="00C80292" w:rsidRDefault="00C80292" w:rsidP="007A5ED7">
      <w:pPr>
        <w:autoSpaceDE/>
        <w:autoSpaceDN/>
        <w:spacing w:line="360" w:lineRule="auto"/>
        <w:rPr>
          <w:rFonts w:eastAsia="Calibri"/>
          <w:sz w:val="24"/>
          <w:szCs w:val="24"/>
        </w:rPr>
      </w:pPr>
    </w:p>
    <w:p w14:paraId="270D4620" w14:textId="12FDB897" w:rsidR="00C561E8" w:rsidRDefault="00C561E8" w:rsidP="007A5ED7">
      <w:pPr>
        <w:autoSpaceDE/>
        <w:autoSpaceDN/>
        <w:spacing w:line="360" w:lineRule="auto"/>
        <w:rPr>
          <w:rFonts w:eastAsia="Calibri"/>
          <w:sz w:val="24"/>
          <w:szCs w:val="24"/>
        </w:rPr>
      </w:pPr>
      <w:r>
        <w:rPr>
          <w:rFonts w:eastAsia="Calibri"/>
          <w:sz w:val="24"/>
          <w:szCs w:val="24"/>
        </w:rPr>
        <w:tab/>
      </w:r>
      <w:r w:rsidR="001A45E1">
        <w:rPr>
          <w:rFonts w:eastAsia="Calibri"/>
          <w:sz w:val="24"/>
          <w:szCs w:val="24"/>
        </w:rPr>
        <w:t>7</w:t>
      </w:r>
      <w:r>
        <w:rPr>
          <w:rFonts w:eastAsia="Calibri"/>
          <w:sz w:val="24"/>
          <w:szCs w:val="24"/>
        </w:rPr>
        <w:t>.</w:t>
      </w:r>
      <w:r>
        <w:rPr>
          <w:rFonts w:eastAsia="Calibri"/>
          <w:sz w:val="24"/>
          <w:szCs w:val="24"/>
        </w:rPr>
        <w:tab/>
        <w:t xml:space="preserve">How, specifically, has PAWC misbilled </w:t>
      </w:r>
      <w:r w:rsidR="00322C76">
        <w:rPr>
          <w:rFonts w:eastAsia="Calibri"/>
          <w:sz w:val="24"/>
          <w:szCs w:val="24"/>
        </w:rPr>
        <w:t>600 Scranton?</w:t>
      </w:r>
      <w:r w:rsidR="0083331D">
        <w:rPr>
          <w:rFonts w:eastAsia="Calibri"/>
          <w:sz w:val="24"/>
          <w:szCs w:val="24"/>
        </w:rPr>
        <w:t xml:space="preserve">  What, specifically, is the amount of the adjustment requested</w:t>
      </w:r>
      <w:r w:rsidR="00F24FCD">
        <w:rPr>
          <w:rFonts w:eastAsia="Calibri"/>
          <w:sz w:val="24"/>
          <w:szCs w:val="24"/>
        </w:rPr>
        <w:t xml:space="preserve"> and how is that amount justified</w:t>
      </w:r>
      <w:r w:rsidR="0083331D">
        <w:rPr>
          <w:rFonts w:eastAsia="Calibri"/>
          <w:sz w:val="24"/>
          <w:szCs w:val="24"/>
        </w:rPr>
        <w:t>?</w:t>
      </w:r>
    </w:p>
    <w:p w14:paraId="32AD7A5E" w14:textId="443C303B" w:rsidR="00CF6F26" w:rsidRDefault="00CF6F26" w:rsidP="007A5ED7">
      <w:pPr>
        <w:autoSpaceDE/>
        <w:autoSpaceDN/>
        <w:spacing w:line="360" w:lineRule="auto"/>
        <w:rPr>
          <w:rFonts w:eastAsia="Calibri"/>
          <w:sz w:val="24"/>
          <w:szCs w:val="24"/>
        </w:rPr>
      </w:pPr>
    </w:p>
    <w:p w14:paraId="5413173B" w14:textId="0D97F274" w:rsidR="00CF6F26" w:rsidRDefault="00CF6F26" w:rsidP="007A5ED7">
      <w:pPr>
        <w:autoSpaceDE/>
        <w:autoSpaceDN/>
        <w:spacing w:line="360" w:lineRule="auto"/>
        <w:rPr>
          <w:rFonts w:eastAsia="Calibri"/>
          <w:sz w:val="24"/>
          <w:szCs w:val="24"/>
        </w:rPr>
      </w:pPr>
      <w:r>
        <w:rPr>
          <w:rFonts w:eastAsia="Calibri"/>
          <w:sz w:val="24"/>
          <w:szCs w:val="24"/>
        </w:rPr>
        <w:tab/>
        <w:t>8.</w:t>
      </w:r>
      <w:r>
        <w:rPr>
          <w:rFonts w:eastAsia="Calibri"/>
          <w:sz w:val="24"/>
          <w:szCs w:val="24"/>
        </w:rPr>
        <w:tab/>
        <w:t>What, specifically, is the Notice referred to in the Complaint,</w:t>
      </w:r>
      <w:r w:rsidR="00F24FCD">
        <w:rPr>
          <w:rFonts w:eastAsia="Calibri"/>
          <w:sz w:val="24"/>
          <w:szCs w:val="24"/>
        </w:rPr>
        <w:t xml:space="preserve"> </w:t>
      </w:r>
      <w:r>
        <w:rPr>
          <w:rFonts w:eastAsia="Calibri"/>
          <w:sz w:val="24"/>
          <w:szCs w:val="24"/>
        </w:rPr>
        <w:t>where is the Notice required in the Public Utility Code</w:t>
      </w:r>
      <w:r w:rsidR="00F24FCD">
        <w:rPr>
          <w:rFonts w:eastAsia="Calibri"/>
          <w:sz w:val="24"/>
          <w:szCs w:val="24"/>
        </w:rPr>
        <w:t xml:space="preserve"> and/</w:t>
      </w:r>
      <w:r>
        <w:rPr>
          <w:rFonts w:eastAsia="Calibri"/>
          <w:sz w:val="24"/>
          <w:szCs w:val="24"/>
        </w:rPr>
        <w:t>or the regulations of the Commission</w:t>
      </w:r>
      <w:r w:rsidR="00F24FCD">
        <w:rPr>
          <w:rFonts w:eastAsia="Calibri"/>
          <w:sz w:val="24"/>
          <w:szCs w:val="24"/>
        </w:rPr>
        <w:t>, and how did PAWC violate that provision</w:t>
      </w:r>
      <w:r>
        <w:rPr>
          <w:rFonts w:eastAsia="Calibri"/>
          <w:sz w:val="24"/>
          <w:szCs w:val="24"/>
        </w:rPr>
        <w:t>?</w:t>
      </w:r>
    </w:p>
    <w:p w14:paraId="3A0C485C" w14:textId="77777777" w:rsidR="00C561E8" w:rsidRDefault="00C561E8" w:rsidP="007A5ED7">
      <w:pPr>
        <w:autoSpaceDE/>
        <w:autoSpaceDN/>
        <w:spacing w:line="360" w:lineRule="auto"/>
        <w:rPr>
          <w:rFonts w:eastAsia="Calibri"/>
          <w:sz w:val="24"/>
          <w:szCs w:val="24"/>
        </w:rPr>
      </w:pPr>
    </w:p>
    <w:p w14:paraId="6CB3519E" w14:textId="3812A072" w:rsidR="00C80292" w:rsidRDefault="00C80292" w:rsidP="007A5ED7">
      <w:pPr>
        <w:autoSpaceDE/>
        <w:autoSpaceDN/>
        <w:spacing w:line="360" w:lineRule="auto"/>
        <w:rPr>
          <w:rFonts w:eastAsia="Calibri"/>
          <w:sz w:val="24"/>
          <w:szCs w:val="24"/>
        </w:rPr>
      </w:pPr>
      <w:r>
        <w:rPr>
          <w:rFonts w:eastAsia="Calibri"/>
          <w:sz w:val="24"/>
          <w:szCs w:val="24"/>
        </w:rPr>
        <w:lastRenderedPageBreak/>
        <w:tab/>
      </w:r>
      <w:r w:rsidR="00CF6F26">
        <w:rPr>
          <w:rFonts w:eastAsia="Calibri"/>
          <w:sz w:val="24"/>
          <w:szCs w:val="24"/>
        </w:rPr>
        <w:t>9</w:t>
      </w:r>
      <w:r w:rsidR="00B46ADB">
        <w:rPr>
          <w:rFonts w:eastAsia="Calibri"/>
          <w:sz w:val="24"/>
          <w:szCs w:val="24"/>
        </w:rPr>
        <w:t>.</w:t>
      </w:r>
      <w:r w:rsidR="00B46ADB">
        <w:rPr>
          <w:rFonts w:eastAsia="Calibri"/>
          <w:sz w:val="24"/>
          <w:szCs w:val="24"/>
        </w:rPr>
        <w:tab/>
        <w:t>Has PAWC violated any provision of the Public Utility Code and/or a regulation or regulations of the Commission?  The specific provision(s) of the Code and/or regulations must be identified.</w:t>
      </w:r>
    </w:p>
    <w:p w14:paraId="06C10C4E" w14:textId="77777777" w:rsidR="00322C76" w:rsidRDefault="00322C76" w:rsidP="007A5ED7">
      <w:pPr>
        <w:autoSpaceDE/>
        <w:autoSpaceDN/>
        <w:spacing w:line="360" w:lineRule="auto"/>
        <w:rPr>
          <w:rFonts w:eastAsia="Calibri"/>
          <w:sz w:val="24"/>
          <w:szCs w:val="24"/>
        </w:rPr>
      </w:pPr>
    </w:p>
    <w:p w14:paraId="63DF3B06" w14:textId="741BC423" w:rsidR="00CF6F26" w:rsidRDefault="00B46ADB" w:rsidP="007A5ED7">
      <w:pPr>
        <w:autoSpaceDE/>
        <w:autoSpaceDN/>
        <w:spacing w:line="360" w:lineRule="auto"/>
        <w:rPr>
          <w:rFonts w:eastAsia="Calibri"/>
          <w:sz w:val="24"/>
          <w:szCs w:val="24"/>
        </w:rPr>
      </w:pPr>
      <w:r>
        <w:rPr>
          <w:rFonts w:eastAsia="Calibri"/>
          <w:sz w:val="24"/>
          <w:szCs w:val="24"/>
        </w:rPr>
        <w:tab/>
      </w:r>
      <w:r>
        <w:rPr>
          <w:rFonts w:eastAsia="Calibri"/>
          <w:sz w:val="24"/>
          <w:szCs w:val="24"/>
        </w:rPr>
        <w:tab/>
        <w:t xml:space="preserve">Further, 600 Scranton may only argue its Complaint in its own right.  600 Scranton may not present a case on behalf of any of its tenants, all of which appear to be businesses and thus may have standing to intervene in this </w:t>
      </w:r>
      <w:proofErr w:type="gramStart"/>
      <w:r>
        <w:rPr>
          <w:rFonts w:eastAsia="Calibri"/>
          <w:sz w:val="24"/>
          <w:szCs w:val="24"/>
        </w:rPr>
        <w:t>proceeding in their own right</w:t>
      </w:r>
      <w:proofErr w:type="gramEnd"/>
      <w:r>
        <w:rPr>
          <w:rFonts w:eastAsia="Calibri"/>
          <w:sz w:val="24"/>
          <w:szCs w:val="24"/>
        </w:rPr>
        <w:t>.</w:t>
      </w:r>
      <w:r w:rsidR="00CF6F26">
        <w:rPr>
          <w:rFonts w:eastAsia="Calibri"/>
          <w:sz w:val="24"/>
          <w:szCs w:val="24"/>
        </w:rPr>
        <w:t xml:space="preserve">  </w:t>
      </w:r>
      <w:r>
        <w:rPr>
          <w:rFonts w:eastAsia="Calibri"/>
          <w:sz w:val="24"/>
          <w:szCs w:val="24"/>
        </w:rPr>
        <w:t>The facts alleged on the face of the Complaint</w:t>
      </w:r>
      <w:r w:rsidR="00C561E8">
        <w:rPr>
          <w:rFonts w:eastAsia="Calibri"/>
          <w:sz w:val="24"/>
          <w:szCs w:val="24"/>
        </w:rPr>
        <w:t xml:space="preserve"> are specific to 600 Scranton as Complainant and</w:t>
      </w:r>
      <w:r w:rsidR="00F24FCD">
        <w:rPr>
          <w:rFonts w:eastAsia="Calibri"/>
          <w:sz w:val="24"/>
          <w:szCs w:val="24"/>
        </w:rPr>
        <w:t xml:space="preserve"> to</w:t>
      </w:r>
      <w:r w:rsidR="00C561E8">
        <w:rPr>
          <w:rFonts w:eastAsia="Calibri"/>
          <w:sz w:val="24"/>
          <w:szCs w:val="24"/>
        </w:rPr>
        <w:t xml:space="preserve"> PAWC as Respondent.  </w:t>
      </w:r>
    </w:p>
    <w:p w14:paraId="3C03CF14" w14:textId="77777777" w:rsidR="00CF6F26" w:rsidRDefault="00CF6F26" w:rsidP="007A5ED7">
      <w:pPr>
        <w:autoSpaceDE/>
        <w:autoSpaceDN/>
        <w:spacing w:line="360" w:lineRule="auto"/>
        <w:rPr>
          <w:rFonts w:eastAsia="Calibri"/>
          <w:sz w:val="24"/>
          <w:szCs w:val="24"/>
        </w:rPr>
      </w:pPr>
    </w:p>
    <w:p w14:paraId="49387F9F" w14:textId="77777777" w:rsidR="007626CA" w:rsidRDefault="00CF6F26" w:rsidP="007A5ED7">
      <w:pPr>
        <w:autoSpaceDE/>
        <w:autoSpaceDN/>
        <w:spacing w:line="360" w:lineRule="auto"/>
        <w:rPr>
          <w:rFonts w:eastAsia="Calibri"/>
          <w:sz w:val="24"/>
          <w:szCs w:val="24"/>
        </w:rPr>
      </w:pPr>
      <w:r>
        <w:rPr>
          <w:rFonts w:eastAsia="Calibri"/>
          <w:sz w:val="24"/>
          <w:szCs w:val="24"/>
        </w:rPr>
        <w:tab/>
      </w:r>
      <w:r>
        <w:rPr>
          <w:rFonts w:eastAsia="Calibri"/>
          <w:sz w:val="24"/>
          <w:szCs w:val="24"/>
        </w:rPr>
        <w:tab/>
        <w:t>The parties are encouraged to stipulate to the answers to these issues as far as possible prior to litigation.</w:t>
      </w:r>
      <w:r w:rsidR="002D2E92">
        <w:rPr>
          <w:rFonts w:eastAsia="Calibri"/>
          <w:sz w:val="24"/>
          <w:szCs w:val="24"/>
        </w:rPr>
        <w:t xml:space="preserve">  If either party disagrees with my Order with respect to the scope of this proceeding, they may bring the matter to my attention through an appropriate pleading </w:t>
      </w:r>
      <w:r w:rsidR="007626CA">
        <w:rPr>
          <w:rFonts w:eastAsia="Calibri"/>
          <w:sz w:val="24"/>
          <w:szCs w:val="24"/>
        </w:rPr>
        <w:t xml:space="preserve">or seek interlocutory review within the limitations of the Commission’s regulation at 52 Pa. Code </w:t>
      </w:r>
    </w:p>
    <w:p w14:paraId="2B2BDA3B" w14:textId="5CF2E0CD" w:rsidR="00B46ADB" w:rsidRDefault="007626CA" w:rsidP="007A5ED7">
      <w:pPr>
        <w:autoSpaceDE/>
        <w:autoSpaceDN/>
        <w:spacing w:line="360" w:lineRule="auto"/>
        <w:rPr>
          <w:rFonts w:eastAsia="Calibri"/>
          <w:sz w:val="24"/>
          <w:szCs w:val="24"/>
        </w:rPr>
      </w:pPr>
      <w:r w:rsidRPr="007626CA">
        <w:rPr>
          <w:rFonts w:eastAsia="Calibri"/>
          <w:sz w:val="24"/>
          <w:szCs w:val="24"/>
        </w:rPr>
        <w:t>§ 5.301</w:t>
      </w:r>
      <w:r>
        <w:rPr>
          <w:rFonts w:eastAsia="Calibri"/>
          <w:sz w:val="24"/>
          <w:szCs w:val="24"/>
        </w:rPr>
        <w:t xml:space="preserve">, </w:t>
      </w:r>
      <w:r w:rsidRPr="007626CA">
        <w:rPr>
          <w:rFonts w:eastAsia="Calibri"/>
          <w:i/>
          <w:iCs/>
          <w:sz w:val="24"/>
          <w:szCs w:val="24"/>
        </w:rPr>
        <w:t>et seq</w:t>
      </w:r>
      <w:r>
        <w:rPr>
          <w:rFonts w:eastAsia="Calibri"/>
          <w:sz w:val="24"/>
          <w:szCs w:val="24"/>
        </w:rPr>
        <w:t>.</w:t>
      </w:r>
    </w:p>
    <w:p w14:paraId="1E1A0DD6" w14:textId="689179DF" w:rsidR="00C561E8" w:rsidRDefault="00C561E8" w:rsidP="007A5ED7">
      <w:pPr>
        <w:autoSpaceDE/>
        <w:autoSpaceDN/>
        <w:spacing w:line="360" w:lineRule="auto"/>
        <w:rPr>
          <w:rFonts w:eastAsia="Calibri"/>
          <w:sz w:val="24"/>
          <w:szCs w:val="24"/>
        </w:rPr>
      </w:pPr>
    </w:p>
    <w:p w14:paraId="2FFD4385" w14:textId="07628436" w:rsidR="00C561E8" w:rsidRPr="00C561E8" w:rsidRDefault="00C561E8" w:rsidP="007A5ED7">
      <w:pPr>
        <w:autoSpaceDE/>
        <w:autoSpaceDN/>
        <w:spacing w:line="360" w:lineRule="auto"/>
        <w:rPr>
          <w:rFonts w:eastAsia="Calibri"/>
          <w:sz w:val="24"/>
          <w:szCs w:val="24"/>
          <w:u w:val="single"/>
        </w:rPr>
      </w:pPr>
      <w:r w:rsidRPr="00C561E8">
        <w:rPr>
          <w:rFonts w:eastAsia="Calibri"/>
          <w:sz w:val="24"/>
          <w:szCs w:val="24"/>
          <w:u w:val="single"/>
        </w:rPr>
        <w:t>The Revised Motion to Compel</w:t>
      </w:r>
    </w:p>
    <w:p w14:paraId="6976D139" w14:textId="69B58823" w:rsidR="00C561E8" w:rsidRDefault="00C561E8" w:rsidP="007A5ED7">
      <w:pPr>
        <w:autoSpaceDE/>
        <w:autoSpaceDN/>
        <w:spacing w:line="360" w:lineRule="auto"/>
        <w:rPr>
          <w:rFonts w:eastAsia="Calibri"/>
          <w:sz w:val="24"/>
          <w:szCs w:val="24"/>
        </w:rPr>
      </w:pPr>
    </w:p>
    <w:p w14:paraId="74349096" w14:textId="6D6E1495" w:rsidR="00C561E8" w:rsidRDefault="00C561E8" w:rsidP="007A5ED7">
      <w:pPr>
        <w:autoSpaceDE/>
        <w:autoSpaceDN/>
        <w:spacing w:line="360" w:lineRule="auto"/>
        <w:rPr>
          <w:rFonts w:eastAsia="Calibri"/>
          <w:sz w:val="24"/>
          <w:szCs w:val="24"/>
        </w:rPr>
      </w:pPr>
      <w:r>
        <w:rPr>
          <w:rFonts w:eastAsia="Calibri"/>
          <w:sz w:val="24"/>
          <w:szCs w:val="24"/>
        </w:rPr>
        <w:tab/>
      </w:r>
      <w:r>
        <w:rPr>
          <w:rFonts w:eastAsia="Calibri"/>
          <w:sz w:val="24"/>
          <w:szCs w:val="24"/>
        </w:rPr>
        <w:tab/>
      </w:r>
      <w:r w:rsidR="006F6556">
        <w:rPr>
          <w:rFonts w:eastAsia="Calibri"/>
          <w:sz w:val="24"/>
          <w:szCs w:val="24"/>
        </w:rPr>
        <w:t>Once again, w</w:t>
      </w:r>
      <w:r w:rsidR="006F6556" w:rsidRPr="002D20B6">
        <w:rPr>
          <w:sz w:val="24"/>
        </w:rPr>
        <w:t>hile the Commission allows parties wide latitude in discovery matters, the implication of 52 Pa. Code §</w:t>
      </w:r>
      <w:r w:rsidR="006F6556">
        <w:rPr>
          <w:sz w:val="24"/>
        </w:rPr>
        <w:t xml:space="preserve"> </w:t>
      </w:r>
      <w:r w:rsidR="006F6556" w:rsidRPr="002D20B6">
        <w:rPr>
          <w:sz w:val="24"/>
        </w:rPr>
        <w:t xml:space="preserve">5.361 is that there is a rule of, “reasonableness” as well as relevancy that guides us.  In deciding a Motion to Compel, this means that the Presiding Officer must consider the law and weigh arguments of the parties as shaped around 52 Pa. Code § 5.321. </w:t>
      </w:r>
      <w:r w:rsidR="006F6556">
        <w:rPr>
          <w:sz w:val="24"/>
        </w:rPr>
        <w:t xml:space="preserve"> </w:t>
      </w:r>
      <w:proofErr w:type="gramStart"/>
      <w:r w:rsidR="0083331D">
        <w:rPr>
          <w:rFonts w:eastAsia="Calibri"/>
          <w:sz w:val="24"/>
          <w:szCs w:val="24"/>
        </w:rPr>
        <w:t>For the reasons that</w:t>
      </w:r>
      <w:proofErr w:type="gramEnd"/>
      <w:r w:rsidR="0083331D">
        <w:rPr>
          <w:rFonts w:eastAsia="Calibri"/>
          <w:sz w:val="24"/>
          <w:szCs w:val="24"/>
        </w:rPr>
        <w:t xml:space="preserve"> will be discussed, below, the Objections of PAWC are sustained and the Motion </w:t>
      </w:r>
      <w:r w:rsidR="00E473FB">
        <w:rPr>
          <w:rFonts w:eastAsia="Calibri"/>
          <w:sz w:val="24"/>
          <w:szCs w:val="24"/>
        </w:rPr>
        <w:t xml:space="preserve">to Compel filed by 600 Scranton </w:t>
      </w:r>
      <w:r w:rsidR="0083331D">
        <w:rPr>
          <w:rFonts w:eastAsia="Calibri"/>
          <w:sz w:val="24"/>
          <w:szCs w:val="24"/>
        </w:rPr>
        <w:t>is denied.</w:t>
      </w:r>
      <w:r w:rsidR="00E473FB">
        <w:rPr>
          <w:rFonts w:eastAsia="Calibri"/>
          <w:sz w:val="24"/>
          <w:szCs w:val="24"/>
        </w:rPr>
        <w:t xml:space="preserve">  The Interrogatories and Requests for Production of Documents will be discussed </w:t>
      </w:r>
      <w:r w:rsidR="00E473FB" w:rsidRPr="009755DA">
        <w:rPr>
          <w:rFonts w:eastAsia="Calibri"/>
          <w:i/>
          <w:iCs/>
          <w:sz w:val="24"/>
          <w:szCs w:val="24"/>
        </w:rPr>
        <w:t>seriatim</w:t>
      </w:r>
      <w:r w:rsidR="00E473FB">
        <w:rPr>
          <w:rFonts w:eastAsia="Calibri"/>
          <w:sz w:val="24"/>
          <w:szCs w:val="24"/>
        </w:rPr>
        <w:t xml:space="preserve">, below, preserving the language of the parties as far as possible but with </w:t>
      </w:r>
      <w:proofErr w:type="gramStart"/>
      <w:r w:rsidR="00E473FB">
        <w:rPr>
          <w:rFonts w:eastAsia="Calibri"/>
          <w:sz w:val="24"/>
          <w:szCs w:val="24"/>
        </w:rPr>
        <w:t>a number of</w:t>
      </w:r>
      <w:proofErr w:type="gramEnd"/>
      <w:r w:rsidR="00E473FB">
        <w:rPr>
          <w:rFonts w:eastAsia="Calibri"/>
          <w:sz w:val="24"/>
          <w:szCs w:val="24"/>
        </w:rPr>
        <w:t xml:space="preserve"> appropriate clarifications.</w:t>
      </w:r>
    </w:p>
    <w:p w14:paraId="6839B133" w14:textId="77777777" w:rsidR="0083331D" w:rsidRDefault="0083331D" w:rsidP="007A5ED7">
      <w:pPr>
        <w:autoSpaceDE/>
        <w:autoSpaceDN/>
        <w:spacing w:line="360" w:lineRule="auto"/>
        <w:rPr>
          <w:rFonts w:eastAsia="Calibri"/>
          <w:sz w:val="24"/>
          <w:szCs w:val="24"/>
        </w:rPr>
      </w:pPr>
    </w:p>
    <w:p w14:paraId="3DFBD8BB" w14:textId="77777777" w:rsidR="00322C76" w:rsidRDefault="00322C76" w:rsidP="007A5ED7">
      <w:pPr>
        <w:autoSpaceDE/>
        <w:autoSpaceDN/>
        <w:spacing w:line="360" w:lineRule="auto"/>
        <w:rPr>
          <w:rFonts w:eastAsia="Calibri"/>
          <w:sz w:val="24"/>
          <w:szCs w:val="24"/>
        </w:rPr>
      </w:pPr>
      <w:r w:rsidRPr="00322C76">
        <w:rPr>
          <w:rFonts w:eastAsia="Calibri"/>
          <w:sz w:val="24"/>
          <w:szCs w:val="24"/>
        </w:rPr>
        <w:t xml:space="preserve">Interrogatory No. 2 </w:t>
      </w:r>
    </w:p>
    <w:p w14:paraId="4977E4F1" w14:textId="77777777" w:rsidR="00322C76" w:rsidRDefault="00322C76" w:rsidP="007A5ED7">
      <w:pPr>
        <w:autoSpaceDE/>
        <w:autoSpaceDN/>
        <w:spacing w:line="360" w:lineRule="auto"/>
        <w:rPr>
          <w:rFonts w:eastAsia="Calibri"/>
          <w:sz w:val="24"/>
          <w:szCs w:val="24"/>
        </w:rPr>
      </w:pPr>
    </w:p>
    <w:p w14:paraId="519EC276" w14:textId="13AC5092" w:rsidR="00322C76" w:rsidRPr="003D58E7" w:rsidRDefault="00322C76" w:rsidP="007A5ED7">
      <w:pPr>
        <w:autoSpaceDE/>
        <w:autoSpaceDN/>
        <w:ind w:left="1440" w:right="720"/>
        <w:rPr>
          <w:rFonts w:eastAsia="Calibri"/>
          <w:i/>
          <w:iCs/>
          <w:sz w:val="24"/>
          <w:szCs w:val="24"/>
        </w:rPr>
      </w:pPr>
      <w:r w:rsidRPr="003D58E7">
        <w:rPr>
          <w:rFonts w:eastAsia="Calibri"/>
          <w:i/>
          <w:iCs/>
          <w:sz w:val="24"/>
          <w:szCs w:val="24"/>
        </w:rPr>
        <w:t xml:space="preserve">Identify </w:t>
      </w:r>
      <w:proofErr w:type="gramStart"/>
      <w:r w:rsidRPr="003D58E7">
        <w:rPr>
          <w:rFonts w:eastAsia="Calibri"/>
          <w:i/>
          <w:iCs/>
          <w:sz w:val="24"/>
          <w:szCs w:val="24"/>
        </w:rPr>
        <w:t>any and all</w:t>
      </w:r>
      <w:proofErr w:type="gramEnd"/>
      <w:r w:rsidRPr="003D58E7">
        <w:rPr>
          <w:rFonts w:eastAsia="Calibri"/>
          <w:i/>
          <w:iCs/>
          <w:sz w:val="24"/>
          <w:szCs w:val="24"/>
        </w:rPr>
        <w:t xml:space="preserve"> PAWC customer complaints concerning the PAWC division and/or adjacent divisions servicing the Property for water line pressure issues for commercial and/or residential properties located in </w:t>
      </w:r>
      <w:r w:rsidRPr="003D58E7">
        <w:rPr>
          <w:rFonts w:eastAsia="Calibri"/>
          <w:i/>
          <w:iCs/>
          <w:sz w:val="24"/>
          <w:szCs w:val="24"/>
        </w:rPr>
        <w:lastRenderedPageBreak/>
        <w:t xml:space="preserve">Lackawanna County, Pennsylvania, within a two (2) mile radius of the subject Property between November 1, 2019, and April 30, 2021. If this includes adjacent service divisions, please indicate so. To protect the confidentiality of the customer, please indicate only the name of the street and the block number where the complaint was made (i.e., 100 block of Smith Street). </w:t>
      </w:r>
    </w:p>
    <w:p w14:paraId="549B9A79" w14:textId="7081FEF4" w:rsidR="00914973" w:rsidRDefault="00914973" w:rsidP="007A5ED7">
      <w:pPr>
        <w:autoSpaceDE/>
        <w:autoSpaceDN/>
        <w:ind w:left="1440" w:right="720"/>
        <w:rPr>
          <w:rFonts w:eastAsia="Calibri"/>
          <w:sz w:val="24"/>
          <w:szCs w:val="24"/>
        </w:rPr>
      </w:pPr>
    </w:p>
    <w:p w14:paraId="461EBF2A" w14:textId="0D74893C" w:rsidR="00914973" w:rsidRDefault="00914973" w:rsidP="007A5ED7">
      <w:pPr>
        <w:autoSpaceDE/>
        <w:autoSpaceDN/>
        <w:ind w:left="1440" w:right="720"/>
        <w:rPr>
          <w:rFonts w:eastAsia="Calibri"/>
          <w:sz w:val="24"/>
          <w:szCs w:val="24"/>
        </w:rPr>
      </w:pPr>
      <w:r>
        <w:rPr>
          <w:rFonts w:eastAsia="Calibri"/>
          <w:sz w:val="24"/>
          <w:szCs w:val="24"/>
        </w:rPr>
        <w:t>600 Scranton contends: This information is requested because it is relevant to the Notice Issue.  Further, if there are similar Leaks in the Area it goes to the Issue of Causation.  Additionally, Customer Complaints in the area likely confirm</w:t>
      </w:r>
      <w:r w:rsidR="003D58E7">
        <w:rPr>
          <w:rFonts w:eastAsia="Calibri"/>
          <w:sz w:val="24"/>
          <w:szCs w:val="24"/>
        </w:rPr>
        <w:t xml:space="preserve"> major leaks placing Pa. Water on Notice to be more assertive in Notifying Customers of Leaking Pipes.</w:t>
      </w:r>
      <w:r>
        <w:rPr>
          <w:rFonts w:eastAsia="Calibri"/>
          <w:sz w:val="24"/>
          <w:szCs w:val="24"/>
        </w:rPr>
        <w:t xml:space="preserve">  </w:t>
      </w:r>
    </w:p>
    <w:p w14:paraId="736FBCA6" w14:textId="20A51F9F" w:rsidR="00914973" w:rsidRDefault="00914973" w:rsidP="007A5ED7">
      <w:pPr>
        <w:autoSpaceDE/>
        <w:autoSpaceDN/>
        <w:ind w:left="1440" w:right="720"/>
        <w:rPr>
          <w:rFonts w:eastAsia="Calibri"/>
          <w:sz w:val="24"/>
          <w:szCs w:val="24"/>
        </w:rPr>
      </w:pPr>
    </w:p>
    <w:p w14:paraId="79BADF37" w14:textId="111233A0" w:rsidR="00914973" w:rsidRDefault="00914973" w:rsidP="007A5ED7">
      <w:pPr>
        <w:autoSpaceDE/>
        <w:autoSpaceDN/>
        <w:ind w:left="1440" w:right="720"/>
        <w:rPr>
          <w:rFonts w:eastAsia="Calibri"/>
          <w:sz w:val="24"/>
          <w:szCs w:val="24"/>
        </w:rPr>
      </w:pPr>
    </w:p>
    <w:p w14:paraId="189D6843" w14:textId="4B3EF8D1" w:rsidR="00C561E8" w:rsidRPr="0058685D" w:rsidRDefault="00322C76" w:rsidP="007A5ED7">
      <w:pPr>
        <w:autoSpaceDE/>
        <w:autoSpaceDN/>
        <w:ind w:left="1440" w:right="720"/>
        <w:rPr>
          <w:rFonts w:eastAsia="Calibri"/>
          <w:sz w:val="24"/>
          <w:szCs w:val="24"/>
        </w:rPr>
      </w:pPr>
      <w:r w:rsidRPr="00322C76">
        <w:rPr>
          <w:rFonts w:eastAsia="Calibri"/>
          <w:sz w:val="24"/>
          <w:szCs w:val="24"/>
        </w:rPr>
        <w:t>PAWC Objection. PAWC objects to Request No. 2 on the grounds that it is overly broad, unduly burdensome, not reasonably calculated to lead to the discovery of admissible evidence, and outside the scope of this proceeding. Information related to complaints from multiple divisions of over multiple years regarding water pressure from customers who are not parties to this proceeding are not relevant to the disposition of this proceeding, which is solely about the service pipe leaks at a single property and the billing for water usage at that property. By seeking this information, the Complainant is improperly attempting to expand the scope of this proceeding and cause unreasonable delay and annoyance.</w:t>
      </w:r>
    </w:p>
    <w:p w14:paraId="38B7F318" w14:textId="70C3A7FF" w:rsidR="0058685D" w:rsidRDefault="0058685D" w:rsidP="007A5ED7">
      <w:pPr>
        <w:autoSpaceDE/>
        <w:autoSpaceDN/>
        <w:spacing w:line="360" w:lineRule="auto"/>
        <w:rPr>
          <w:rFonts w:eastAsia="Calibri"/>
          <w:sz w:val="24"/>
          <w:szCs w:val="24"/>
        </w:rPr>
      </w:pPr>
    </w:p>
    <w:p w14:paraId="1D10D16F" w14:textId="2B85E734" w:rsidR="00C12380" w:rsidRDefault="00C12380" w:rsidP="007A5ED7">
      <w:pPr>
        <w:autoSpaceDE/>
        <w:autoSpaceDN/>
        <w:spacing w:line="360" w:lineRule="auto"/>
        <w:rPr>
          <w:rFonts w:eastAsia="Calibri"/>
          <w:sz w:val="24"/>
          <w:szCs w:val="24"/>
        </w:rPr>
      </w:pPr>
      <w:r>
        <w:rPr>
          <w:rFonts w:eastAsia="Calibri"/>
          <w:sz w:val="24"/>
          <w:szCs w:val="24"/>
        </w:rPr>
        <w:tab/>
      </w:r>
      <w:r>
        <w:rPr>
          <w:rFonts w:eastAsia="Calibri"/>
          <w:sz w:val="24"/>
          <w:szCs w:val="24"/>
        </w:rPr>
        <w:tab/>
        <w:t>PAWC’s Objection is sustained.  The Interrogatory is overly broad and not reasonably calculated to lead to the discovery of admissible evidence within the scope of this case.</w:t>
      </w:r>
      <w:r w:rsidR="00522FD0">
        <w:rPr>
          <w:rFonts w:eastAsia="Calibri"/>
          <w:sz w:val="24"/>
          <w:szCs w:val="24"/>
        </w:rPr>
        <w:t xml:space="preserve">  The Complaint concerns a specific leak </w:t>
      </w:r>
      <w:r w:rsidR="00E473FB">
        <w:rPr>
          <w:rFonts w:eastAsia="Calibri"/>
          <w:sz w:val="24"/>
          <w:szCs w:val="24"/>
        </w:rPr>
        <w:t xml:space="preserve">(or leaks) </w:t>
      </w:r>
      <w:r w:rsidR="00522FD0">
        <w:rPr>
          <w:rFonts w:eastAsia="Calibri"/>
          <w:sz w:val="24"/>
          <w:szCs w:val="24"/>
        </w:rPr>
        <w:t xml:space="preserve">that occurred at a specific location within what appears to be an ascertainable </w:t>
      </w:r>
      <w:proofErr w:type="gramStart"/>
      <w:r w:rsidR="00522FD0">
        <w:rPr>
          <w:rFonts w:eastAsia="Calibri"/>
          <w:sz w:val="24"/>
          <w:szCs w:val="24"/>
        </w:rPr>
        <w:t>period of time</w:t>
      </w:r>
      <w:proofErr w:type="gramEnd"/>
      <w:r w:rsidR="00522FD0">
        <w:rPr>
          <w:rFonts w:eastAsia="Calibri"/>
          <w:sz w:val="24"/>
          <w:szCs w:val="24"/>
        </w:rPr>
        <w:t xml:space="preserve">.  On its face, the Interrogatory seeks to expand the scope of this proceeding to a </w:t>
      </w:r>
      <w:proofErr w:type="gramStart"/>
      <w:r w:rsidR="00522FD0">
        <w:rPr>
          <w:rFonts w:eastAsia="Calibri"/>
          <w:sz w:val="24"/>
          <w:szCs w:val="24"/>
        </w:rPr>
        <w:t>two mile</w:t>
      </w:r>
      <w:proofErr w:type="gramEnd"/>
      <w:r w:rsidR="00522FD0">
        <w:rPr>
          <w:rFonts w:eastAsia="Calibri"/>
          <w:sz w:val="24"/>
          <w:szCs w:val="24"/>
        </w:rPr>
        <w:t xml:space="preserve"> radius from Complainant’s service address.  Without ruling on the admissibility of such evidence (if </w:t>
      </w:r>
      <w:r w:rsidR="003D58E7">
        <w:rPr>
          <w:rFonts w:eastAsia="Calibri"/>
          <w:sz w:val="24"/>
          <w:szCs w:val="24"/>
        </w:rPr>
        <w:t xml:space="preserve">separately </w:t>
      </w:r>
      <w:r w:rsidR="00522FD0">
        <w:rPr>
          <w:rFonts w:eastAsia="Calibri"/>
          <w:sz w:val="24"/>
          <w:szCs w:val="24"/>
        </w:rPr>
        <w:t>ascertained and presented), Complainant is free to review the records of the Commission in this regard.  PAWC is only required to defend against the allegation of the leak</w:t>
      </w:r>
      <w:r w:rsidR="009755DA">
        <w:rPr>
          <w:rFonts w:eastAsia="Calibri"/>
          <w:sz w:val="24"/>
          <w:szCs w:val="24"/>
        </w:rPr>
        <w:t>(s)</w:t>
      </w:r>
      <w:r w:rsidR="00522FD0">
        <w:rPr>
          <w:rFonts w:eastAsia="Calibri"/>
          <w:sz w:val="24"/>
          <w:szCs w:val="24"/>
        </w:rPr>
        <w:t xml:space="preserve"> at Complainant’s service address.</w:t>
      </w:r>
      <w:r w:rsidR="003D58E7">
        <w:rPr>
          <w:rFonts w:eastAsia="Calibri"/>
          <w:sz w:val="24"/>
          <w:szCs w:val="24"/>
        </w:rPr>
        <w:t xml:space="preserve">  </w:t>
      </w:r>
      <w:r w:rsidR="009755DA">
        <w:rPr>
          <w:rFonts w:eastAsia="Calibri"/>
          <w:sz w:val="24"/>
          <w:szCs w:val="24"/>
        </w:rPr>
        <w:t>Further, w</w:t>
      </w:r>
      <w:r w:rsidR="003D58E7">
        <w:rPr>
          <w:rFonts w:eastAsia="Calibri"/>
          <w:sz w:val="24"/>
          <w:szCs w:val="24"/>
        </w:rPr>
        <w:t>hat 600 Scranton calls, “the Notice Issue,” is only relevant in this proceeding as between PAWC and 600 Scranton, not other customers.</w:t>
      </w:r>
    </w:p>
    <w:p w14:paraId="1BEE7F32" w14:textId="27926307" w:rsidR="00522FD0" w:rsidRDefault="00522FD0" w:rsidP="007A5ED7">
      <w:pPr>
        <w:autoSpaceDE/>
        <w:autoSpaceDN/>
        <w:spacing w:line="360" w:lineRule="auto"/>
        <w:rPr>
          <w:rFonts w:eastAsia="Calibri"/>
          <w:sz w:val="24"/>
          <w:szCs w:val="24"/>
        </w:rPr>
      </w:pPr>
    </w:p>
    <w:p w14:paraId="5935B89D" w14:textId="029FFF22" w:rsidR="00322C76" w:rsidRDefault="00322C76" w:rsidP="007A5ED7">
      <w:pPr>
        <w:autoSpaceDE/>
        <w:autoSpaceDN/>
        <w:spacing w:line="360" w:lineRule="auto"/>
        <w:rPr>
          <w:rFonts w:eastAsia="Calibri"/>
          <w:sz w:val="24"/>
          <w:szCs w:val="24"/>
        </w:rPr>
      </w:pPr>
      <w:r w:rsidRPr="00322C76">
        <w:rPr>
          <w:rFonts w:eastAsia="Calibri"/>
          <w:sz w:val="24"/>
          <w:szCs w:val="24"/>
        </w:rPr>
        <w:t xml:space="preserve">Interrogatory No. 8. </w:t>
      </w:r>
    </w:p>
    <w:p w14:paraId="4F0B5ABF" w14:textId="77777777" w:rsidR="00522FD0" w:rsidRDefault="00522FD0" w:rsidP="007A5ED7">
      <w:pPr>
        <w:autoSpaceDE/>
        <w:autoSpaceDN/>
        <w:spacing w:line="360" w:lineRule="auto"/>
        <w:rPr>
          <w:rFonts w:eastAsia="Calibri"/>
          <w:sz w:val="24"/>
          <w:szCs w:val="24"/>
        </w:rPr>
      </w:pPr>
    </w:p>
    <w:p w14:paraId="2EDF5021" w14:textId="058EDF8A" w:rsidR="00322C76" w:rsidRPr="00F715C0" w:rsidRDefault="00322C76" w:rsidP="007A5ED7">
      <w:pPr>
        <w:autoSpaceDE/>
        <w:autoSpaceDN/>
        <w:ind w:left="1440" w:right="720"/>
        <w:rPr>
          <w:rFonts w:eastAsia="Calibri"/>
          <w:i/>
          <w:iCs/>
          <w:sz w:val="24"/>
          <w:szCs w:val="24"/>
        </w:rPr>
      </w:pPr>
      <w:r w:rsidRPr="00F715C0">
        <w:rPr>
          <w:rFonts w:eastAsia="Calibri"/>
          <w:i/>
          <w:iCs/>
          <w:sz w:val="24"/>
          <w:szCs w:val="24"/>
        </w:rPr>
        <w:lastRenderedPageBreak/>
        <w:t xml:space="preserve">What Records does PAWC have for opening or closing valves closest to the Property in all Lines in all directions within two (2) miles between November 1, 2019, and April 30, 2021? </w:t>
      </w:r>
    </w:p>
    <w:p w14:paraId="55225B8B" w14:textId="221EB5FF" w:rsidR="00F715C0" w:rsidRDefault="00F715C0" w:rsidP="007A5ED7">
      <w:pPr>
        <w:autoSpaceDE/>
        <w:autoSpaceDN/>
        <w:ind w:left="1440" w:right="720"/>
        <w:rPr>
          <w:rFonts w:eastAsia="Calibri"/>
          <w:sz w:val="24"/>
          <w:szCs w:val="24"/>
        </w:rPr>
      </w:pPr>
    </w:p>
    <w:p w14:paraId="0F38AA97" w14:textId="2F6C9AFF" w:rsidR="00F715C0" w:rsidRDefault="00811684" w:rsidP="007A5ED7">
      <w:pPr>
        <w:autoSpaceDE/>
        <w:autoSpaceDN/>
        <w:ind w:left="1440" w:right="720"/>
        <w:rPr>
          <w:rFonts w:eastAsia="Calibri"/>
          <w:sz w:val="24"/>
          <w:szCs w:val="24"/>
        </w:rPr>
      </w:pPr>
      <w:r>
        <w:rPr>
          <w:rFonts w:eastAsia="Calibri"/>
          <w:sz w:val="24"/>
          <w:szCs w:val="24"/>
        </w:rPr>
        <w:t>600 Scranton contends that opening and closing Valves can increase Pressure on the Water System, the larger the Water Line the greater the Pressure.  If a Valve is opened too fast or closed too fast it can create hydraulic gradients or a pressure wave sometimes referred to as a water hammer causing a substantial leak.</w:t>
      </w:r>
    </w:p>
    <w:p w14:paraId="6FCA2428" w14:textId="38D9F750" w:rsidR="00811684" w:rsidRDefault="00811684" w:rsidP="007A5ED7">
      <w:pPr>
        <w:autoSpaceDE/>
        <w:autoSpaceDN/>
        <w:ind w:left="1440" w:right="720"/>
        <w:rPr>
          <w:rFonts w:eastAsia="Calibri"/>
          <w:sz w:val="24"/>
          <w:szCs w:val="24"/>
        </w:rPr>
      </w:pPr>
    </w:p>
    <w:p w14:paraId="05BCAA8A" w14:textId="42226333" w:rsidR="0058685D" w:rsidRDefault="00322C76" w:rsidP="007A5ED7">
      <w:pPr>
        <w:autoSpaceDE/>
        <w:autoSpaceDN/>
        <w:ind w:left="1440" w:right="720"/>
        <w:rPr>
          <w:rFonts w:eastAsia="Calibri"/>
          <w:sz w:val="24"/>
          <w:szCs w:val="24"/>
        </w:rPr>
      </w:pPr>
      <w:r w:rsidRPr="00322C76">
        <w:rPr>
          <w:rFonts w:eastAsia="Calibri"/>
          <w:sz w:val="24"/>
          <w:szCs w:val="24"/>
        </w:rPr>
        <w:t>PAWC Objection. PAWC objects to Request No. 8 on the grounds that it is overly broad, unduly burdensome, not reasonably calculated to lead to the discovery of admissible evidence, and outside the scope of this proceeding. Information related to valve openings in a widespread area over a period of 18 months is not relevant to the disposition of this proceeding, which is solely about the service pipe leaks at a single property, and the billing for water usage at that property.</w:t>
      </w:r>
    </w:p>
    <w:p w14:paraId="3C448148" w14:textId="7A2A642E" w:rsidR="00E85CF4" w:rsidRDefault="00E85CF4" w:rsidP="007A5ED7">
      <w:pPr>
        <w:autoSpaceDE/>
        <w:autoSpaceDN/>
        <w:ind w:left="1440" w:right="720"/>
        <w:rPr>
          <w:rFonts w:eastAsia="Calibri"/>
          <w:sz w:val="24"/>
          <w:szCs w:val="24"/>
        </w:rPr>
      </w:pPr>
    </w:p>
    <w:p w14:paraId="475230D2" w14:textId="77777777" w:rsidR="007A5ED7" w:rsidRDefault="007A5ED7" w:rsidP="007A5ED7">
      <w:pPr>
        <w:autoSpaceDE/>
        <w:autoSpaceDN/>
        <w:ind w:left="1440" w:right="720"/>
        <w:rPr>
          <w:rFonts w:eastAsia="Calibri"/>
          <w:sz w:val="24"/>
          <w:szCs w:val="24"/>
        </w:rPr>
      </w:pPr>
    </w:p>
    <w:p w14:paraId="1718DE4C" w14:textId="659474B4" w:rsidR="00E85CF4" w:rsidRDefault="00E85CF4" w:rsidP="007A5ED7">
      <w:pPr>
        <w:autoSpaceDE/>
        <w:autoSpaceDN/>
        <w:spacing w:line="360" w:lineRule="auto"/>
        <w:ind w:right="720"/>
        <w:rPr>
          <w:rFonts w:eastAsia="Calibri"/>
          <w:sz w:val="24"/>
          <w:szCs w:val="24"/>
        </w:rPr>
      </w:pPr>
      <w:r>
        <w:rPr>
          <w:rFonts w:eastAsia="Calibri"/>
          <w:sz w:val="24"/>
          <w:szCs w:val="24"/>
        </w:rPr>
        <w:tab/>
      </w:r>
      <w:r>
        <w:rPr>
          <w:rFonts w:eastAsia="Calibri"/>
          <w:sz w:val="24"/>
          <w:szCs w:val="24"/>
        </w:rPr>
        <w:tab/>
        <w:t>PAWC’s Objection is sustained.  The Interrogatory is overly broad in that what h</w:t>
      </w:r>
      <w:r w:rsidR="006F6556">
        <w:rPr>
          <w:rFonts w:eastAsia="Calibri"/>
          <w:sz w:val="24"/>
          <w:szCs w:val="24"/>
        </w:rPr>
        <w:t>as happened</w:t>
      </w:r>
      <w:r w:rsidR="009755DA">
        <w:rPr>
          <w:rFonts w:eastAsia="Calibri"/>
          <w:sz w:val="24"/>
          <w:szCs w:val="24"/>
        </w:rPr>
        <w:t xml:space="preserve"> (or may have happened)</w:t>
      </w:r>
      <w:r w:rsidR="006F6556">
        <w:rPr>
          <w:rFonts w:eastAsia="Calibri"/>
          <w:sz w:val="24"/>
          <w:szCs w:val="24"/>
        </w:rPr>
        <w:t xml:space="preserve"> in the past with respect to the operation of valves </w:t>
      </w:r>
      <w:r>
        <w:rPr>
          <w:rFonts w:eastAsia="Calibri"/>
          <w:sz w:val="24"/>
          <w:szCs w:val="24"/>
        </w:rPr>
        <w:t xml:space="preserve">at </w:t>
      </w:r>
      <w:r w:rsidR="006F6556">
        <w:rPr>
          <w:rFonts w:eastAsia="Calibri"/>
          <w:sz w:val="24"/>
          <w:szCs w:val="24"/>
        </w:rPr>
        <w:t>l</w:t>
      </w:r>
      <w:r>
        <w:rPr>
          <w:rFonts w:eastAsia="Calibri"/>
          <w:sz w:val="24"/>
          <w:szCs w:val="24"/>
        </w:rPr>
        <w:t>ocation</w:t>
      </w:r>
      <w:r w:rsidR="006F6556">
        <w:rPr>
          <w:rFonts w:eastAsia="Calibri"/>
          <w:sz w:val="24"/>
          <w:szCs w:val="24"/>
        </w:rPr>
        <w:t>s up to</w:t>
      </w:r>
      <w:r>
        <w:rPr>
          <w:rFonts w:eastAsia="Calibri"/>
          <w:sz w:val="24"/>
          <w:szCs w:val="24"/>
        </w:rPr>
        <w:t xml:space="preserve"> two miles away from Complainant’s service address is irrelevant to the operation of valves at </w:t>
      </w:r>
      <w:r w:rsidR="00ED7A98">
        <w:rPr>
          <w:rFonts w:eastAsia="Calibri"/>
          <w:sz w:val="24"/>
          <w:szCs w:val="24"/>
        </w:rPr>
        <w:t>Complainant’s service address</w:t>
      </w:r>
      <w:r w:rsidR="006F6556">
        <w:rPr>
          <w:rFonts w:eastAsia="Calibri"/>
          <w:sz w:val="24"/>
          <w:szCs w:val="24"/>
        </w:rPr>
        <w:t xml:space="preserve"> </w:t>
      </w:r>
      <w:proofErr w:type="gramStart"/>
      <w:r w:rsidR="006F6556">
        <w:rPr>
          <w:rFonts w:eastAsia="Calibri"/>
          <w:sz w:val="24"/>
          <w:szCs w:val="24"/>
        </w:rPr>
        <w:t>on the occasion of</w:t>
      </w:r>
      <w:proofErr w:type="gramEnd"/>
      <w:r w:rsidR="006F6556">
        <w:rPr>
          <w:rFonts w:eastAsia="Calibri"/>
          <w:sz w:val="24"/>
          <w:szCs w:val="24"/>
        </w:rPr>
        <w:t xml:space="preserve"> the leak</w:t>
      </w:r>
      <w:r w:rsidR="00E473FB">
        <w:rPr>
          <w:rFonts w:eastAsia="Calibri"/>
          <w:sz w:val="24"/>
          <w:szCs w:val="24"/>
        </w:rPr>
        <w:t xml:space="preserve"> or leaks</w:t>
      </w:r>
      <w:r w:rsidR="00ED7A98">
        <w:rPr>
          <w:rFonts w:eastAsia="Calibri"/>
          <w:sz w:val="24"/>
          <w:szCs w:val="24"/>
        </w:rPr>
        <w:t>.</w:t>
      </w:r>
      <w:r w:rsidR="006F6556">
        <w:rPr>
          <w:rFonts w:eastAsia="Calibri"/>
          <w:sz w:val="24"/>
          <w:szCs w:val="24"/>
        </w:rPr>
        <w:t xml:space="preserve">  </w:t>
      </w:r>
      <w:r w:rsidR="009755DA">
        <w:rPr>
          <w:rFonts w:eastAsia="Calibri"/>
          <w:sz w:val="24"/>
          <w:szCs w:val="24"/>
        </w:rPr>
        <w:t xml:space="preserve">To the extent that Complainant is seeking to expand its Complaint to encompass the operation of PAWC’s system, that is far beyond the allegations in the formal Complaint filed in this </w:t>
      </w:r>
      <w:r w:rsidR="00A33F07">
        <w:rPr>
          <w:rFonts w:eastAsia="Calibri"/>
          <w:sz w:val="24"/>
          <w:szCs w:val="24"/>
        </w:rPr>
        <w:t>matter.</w:t>
      </w:r>
    </w:p>
    <w:p w14:paraId="090F0336" w14:textId="1FFAF43A" w:rsidR="0058685D" w:rsidRDefault="0058685D" w:rsidP="007A5ED7">
      <w:pPr>
        <w:autoSpaceDE/>
        <w:autoSpaceDN/>
        <w:spacing w:line="360" w:lineRule="auto"/>
        <w:rPr>
          <w:rFonts w:eastAsia="Calibri"/>
          <w:sz w:val="24"/>
          <w:szCs w:val="24"/>
        </w:rPr>
      </w:pPr>
    </w:p>
    <w:p w14:paraId="7CBBC543" w14:textId="14A57EB4" w:rsidR="00A20816" w:rsidRDefault="00A20816" w:rsidP="007A5ED7">
      <w:pPr>
        <w:autoSpaceDE/>
        <w:autoSpaceDN/>
        <w:spacing w:line="360" w:lineRule="auto"/>
        <w:rPr>
          <w:rFonts w:eastAsia="Calibri"/>
          <w:sz w:val="24"/>
          <w:szCs w:val="24"/>
        </w:rPr>
      </w:pPr>
      <w:r w:rsidRPr="00A20816">
        <w:rPr>
          <w:rFonts w:eastAsia="Calibri"/>
          <w:sz w:val="24"/>
          <w:szCs w:val="24"/>
        </w:rPr>
        <w:t xml:space="preserve">Interrogatory No. 9. </w:t>
      </w:r>
    </w:p>
    <w:p w14:paraId="2BFA7D82" w14:textId="77777777" w:rsidR="00E473FB" w:rsidRDefault="00E473FB" w:rsidP="007A5ED7">
      <w:pPr>
        <w:autoSpaceDE/>
        <w:autoSpaceDN/>
        <w:spacing w:line="360" w:lineRule="auto"/>
        <w:rPr>
          <w:rFonts w:eastAsia="Calibri"/>
          <w:sz w:val="24"/>
          <w:szCs w:val="24"/>
        </w:rPr>
      </w:pPr>
    </w:p>
    <w:p w14:paraId="5AFACEDE" w14:textId="4D94E6AA" w:rsidR="00A20816" w:rsidRPr="00E755F5" w:rsidRDefault="00A20816" w:rsidP="007A5ED7">
      <w:pPr>
        <w:autoSpaceDE/>
        <w:autoSpaceDN/>
        <w:ind w:left="1440" w:right="720"/>
        <w:rPr>
          <w:rFonts w:eastAsia="Calibri"/>
          <w:i/>
          <w:iCs/>
          <w:sz w:val="24"/>
          <w:szCs w:val="24"/>
        </w:rPr>
      </w:pPr>
      <w:r w:rsidRPr="00E755F5">
        <w:rPr>
          <w:rFonts w:eastAsia="Calibri"/>
          <w:i/>
          <w:iCs/>
          <w:sz w:val="24"/>
          <w:szCs w:val="24"/>
        </w:rPr>
        <w:t xml:space="preserve">Please list those pipes and locations where PAWC pipes and infrastructures have failed and needed repair and/or replacement in the division covering the Property and adjacent thereto within two (2) miles of the Property between November 1, 2019, to April 30, 2021. </w:t>
      </w:r>
    </w:p>
    <w:p w14:paraId="6461E4AB" w14:textId="1A8E56F4" w:rsidR="00E755F5" w:rsidRDefault="00E755F5" w:rsidP="007A5ED7">
      <w:pPr>
        <w:autoSpaceDE/>
        <w:autoSpaceDN/>
        <w:ind w:left="1440" w:right="720"/>
        <w:rPr>
          <w:rFonts w:eastAsia="Calibri"/>
          <w:sz w:val="24"/>
          <w:szCs w:val="24"/>
        </w:rPr>
      </w:pPr>
    </w:p>
    <w:p w14:paraId="61AA9885" w14:textId="3C93F6B9" w:rsidR="00E755F5" w:rsidRDefault="00E755F5" w:rsidP="007A5ED7">
      <w:pPr>
        <w:autoSpaceDE/>
        <w:autoSpaceDN/>
        <w:ind w:left="1440" w:right="720"/>
        <w:rPr>
          <w:rFonts w:eastAsia="Calibri"/>
          <w:sz w:val="24"/>
          <w:szCs w:val="24"/>
        </w:rPr>
      </w:pPr>
      <w:r>
        <w:rPr>
          <w:rFonts w:eastAsia="Calibri"/>
          <w:sz w:val="24"/>
          <w:szCs w:val="24"/>
        </w:rPr>
        <w:t>600 Scranton contends that this information is relevant to the Issue of whether a pressure wave effected [sic] other Service Pipes in the area during the Time Period of the Water Leaks at the property of 600 Scranton LLC.</w:t>
      </w:r>
    </w:p>
    <w:p w14:paraId="22E97295" w14:textId="70DD86F5" w:rsidR="00811684" w:rsidRDefault="00811684" w:rsidP="007A5ED7">
      <w:pPr>
        <w:autoSpaceDE/>
        <w:autoSpaceDN/>
        <w:ind w:left="1440" w:right="720"/>
        <w:rPr>
          <w:rFonts w:eastAsia="Calibri"/>
          <w:sz w:val="24"/>
          <w:szCs w:val="24"/>
        </w:rPr>
      </w:pPr>
    </w:p>
    <w:p w14:paraId="79782517" w14:textId="711C3DFE" w:rsidR="0058685D" w:rsidRPr="002D20B6" w:rsidRDefault="00A20816" w:rsidP="007A5ED7">
      <w:pPr>
        <w:autoSpaceDE/>
        <w:autoSpaceDN/>
        <w:ind w:left="1440" w:right="720"/>
        <w:rPr>
          <w:rFonts w:eastAsia="Calibri"/>
          <w:sz w:val="24"/>
          <w:szCs w:val="24"/>
        </w:rPr>
      </w:pPr>
      <w:r w:rsidRPr="00A20816">
        <w:rPr>
          <w:rFonts w:eastAsia="Calibri"/>
          <w:sz w:val="24"/>
          <w:szCs w:val="24"/>
        </w:rPr>
        <w:t xml:space="preserve">PAWC Objection. PAWC objects to Request No. 9 on the grounds that it is overly broad, unduly burdensome, not reasonably calculated to lead to </w:t>
      </w:r>
      <w:r w:rsidRPr="00A20816">
        <w:rPr>
          <w:rFonts w:eastAsia="Calibri"/>
          <w:sz w:val="24"/>
          <w:szCs w:val="24"/>
        </w:rPr>
        <w:lastRenderedPageBreak/>
        <w:t xml:space="preserve">the discovery of admissible evidence, and outside the scope of this proceeding. </w:t>
      </w:r>
      <w:bookmarkStart w:id="6" w:name="_Hlk94019451"/>
      <w:r w:rsidRPr="00A20816">
        <w:rPr>
          <w:rFonts w:eastAsia="Calibri"/>
          <w:sz w:val="24"/>
          <w:szCs w:val="24"/>
        </w:rPr>
        <w:t>Information related to water main repairs and replacement in a widespread area over a period of 18 months is not relevant to the disposition of this proceeding, which is solely about the service pipe leaks at a single property, and the billing for water usage at that property</w:t>
      </w:r>
      <w:bookmarkEnd w:id="6"/>
      <w:r w:rsidRPr="00A20816">
        <w:rPr>
          <w:rFonts w:eastAsia="Calibri"/>
          <w:sz w:val="24"/>
          <w:szCs w:val="24"/>
        </w:rPr>
        <w:t>. The Complaint includes no allegations whatsoever regarding issues related to the repair or replacement of PAWC facilities.</w:t>
      </w:r>
    </w:p>
    <w:p w14:paraId="1FC82716" w14:textId="77777777" w:rsidR="00A20816" w:rsidRPr="00A20816" w:rsidRDefault="00A20816" w:rsidP="007A5ED7">
      <w:pPr>
        <w:rPr>
          <w:sz w:val="24"/>
          <w:szCs w:val="24"/>
        </w:rPr>
      </w:pPr>
    </w:p>
    <w:p w14:paraId="47942D57" w14:textId="5C12E40E" w:rsidR="00ED7A98" w:rsidRDefault="00ED7A98" w:rsidP="007A5ED7">
      <w:pPr>
        <w:spacing w:line="360" w:lineRule="auto"/>
        <w:rPr>
          <w:sz w:val="24"/>
          <w:szCs w:val="24"/>
        </w:rPr>
      </w:pPr>
      <w:r>
        <w:rPr>
          <w:sz w:val="24"/>
          <w:szCs w:val="24"/>
        </w:rPr>
        <w:tab/>
      </w:r>
      <w:r>
        <w:rPr>
          <w:sz w:val="24"/>
          <w:szCs w:val="24"/>
        </w:rPr>
        <w:tab/>
        <w:t>PAWC’s Objection is sustained.  I agree with PAWC that i</w:t>
      </w:r>
      <w:r w:rsidRPr="00ED7A98">
        <w:rPr>
          <w:sz w:val="24"/>
          <w:szCs w:val="24"/>
        </w:rPr>
        <w:t xml:space="preserve">nformation related to water main repairs and replacement in a widespread area over a period of 18 months is not relevant to the disposition of this proceeding, which is </w:t>
      </w:r>
      <w:bookmarkStart w:id="7" w:name="_Hlk94019784"/>
      <w:r w:rsidRPr="00ED7A98">
        <w:rPr>
          <w:sz w:val="24"/>
          <w:szCs w:val="24"/>
        </w:rPr>
        <w:t>solely about the leak</w:t>
      </w:r>
      <w:r w:rsidR="0083331D">
        <w:rPr>
          <w:sz w:val="24"/>
          <w:szCs w:val="24"/>
        </w:rPr>
        <w:t>(</w:t>
      </w:r>
      <w:r w:rsidRPr="00ED7A98">
        <w:rPr>
          <w:sz w:val="24"/>
          <w:szCs w:val="24"/>
        </w:rPr>
        <w:t>s</w:t>
      </w:r>
      <w:r w:rsidR="0083331D">
        <w:rPr>
          <w:sz w:val="24"/>
          <w:szCs w:val="24"/>
        </w:rPr>
        <w:t>)</w:t>
      </w:r>
      <w:r w:rsidRPr="00ED7A98">
        <w:rPr>
          <w:sz w:val="24"/>
          <w:szCs w:val="24"/>
        </w:rPr>
        <w:t xml:space="preserve"> at a single property, and the billing for water usage at that property</w:t>
      </w:r>
      <w:bookmarkEnd w:id="7"/>
      <w:r>
        <w:rPr>
          <w:sz w:val="24"/>
          <w:szCs w:val="24"/>
        </w:rPr>
        <w:t xml:space="preserve">.  PAWC is also correct that the </w:t>
      </w:r>
      <w:r w:rsidR="006F6556">
        <w:rPr>
          <w:sz w:val="24"/>
          <w:szCs w:val="24"/>
        </w:rPr>
        <w:t xml:space="preserve">original </w:t>
      </w:r>
      <w:r>
        <w:rPr>
          <w:sz w:val="24"/>
          <w:szCs w:val="24"/>
        </w:rPr>
        <w:t>Complaint contains no allegations with respect to the repair or replacement of PAWC facilities.</w:t>
      </w:r>
    </w:p>
    <w:p w14:paraId="741B91DD" w14:textId="77777777" w:rsidR="00ED7A98" w:rsidRPr="00A20816" w:rsidRDefault="00ED7A98" w:rsidP="007A5ED7">
      <w:pPr>
        <w:rPr>
          <w:sz w:val="24"/>
          <w:szCs w:val="24"/>
        </w:rPr>
      </w:pPr>
    </w:p>
    <w:p w14:paraId="467A0B65" w14:textId="77777777" w:rsidR="00A20816" w:rsidRDefault="00A20816" w:rsidP="007A5ED7">
      <w:pPr>
        <w:rPr>
          <w:sz w:val="24"/>
          <w:szCs w:val="24"/>
        </w:rPr>
      </w:pPr>
      <w:r w:rsidRPr="00A20816">
        <w:rPr>
          <w:sz w:val="24"/>
          <w:szCs w:val="24"/>
        </w:rPr>
        <w:t xml:space="preserve">Interrogatory No. 10. </w:t>
      </w:r>
    </w:p>
    <w:p w14:paraId="41DBD41C" w14:textId="77777777" w:rsidR="00A20816" w:rsidRDefault="00A20816" w:rsidP="007A5ED7">
      <w:pPr>
        <w:rPr>
          <w:sz w:val="24"/>
          <w:szCs w:val="24"/>
        </w:rPr>
      </w:pPr>
    </w:p>
    <w:p w14:paraId="3EB33C95" w14:textId="77777777" w:rsidR="00A20816" w:rsidRPr="00247ABA" w:rsidRDefault="00A20816" w:rsidP="007A5ED7">
      <w:pPr>
        <w:ind w:left="1440" w:right="720"/>
        <w:rPr>
          <w:i/>
          <w:iCs/>
          <w:sz w:val="24"/>
          <w:szCs w:val="24"/>
        </w:rPr>
      </w:pPr>
      <w:r w:rsidRPr="00247ABA">
        <w:rPr>
          <w:b/>
          <w:bCs/>
          <w:i/>
          <w:iCs/>
          <w:sz w:val="24"/>
          <w:szCs w:val="24"/>
        </w:rPr>
        <w:t>During the November 1, 2019-April 30, 2021, time frame</w:t>
      </w:r>
      <w:r w:rsidRPr="00247ABA">
        <w:rPr>
          <w:i/>
          <w:iCs/>
          <w:sz w:val="24"/>
          <w:szCs w:val="24"/>
        </w:rPr>
        <w:t xml:space="preserve">, a) Did PAWC personnel open and/or close valves within the division that services the property and/or adjacent divisions within a 1-mile radius of the meter pit located at 600 Scranton/Carbondale Highway? b) Further, would the opening of such valves have caused pressure changes in the water service delivery systems to the meter pit located at 600 Scranton/Carbondale Highway? </w:t>
      </w:r>
    </w:p>
    <w:p w14:paraId="7F8E2934" w14:textId="7BC2A1D3" w:rsidR="00A20816" w:rsidRDefault="00A20816" w:rsidP="007A5ED7">
      <w:pPr>
        <w:ind w:left="1440" w:right="720"/>
        <w:rPr>
          <w:sz w:val="24"/>
          <w:szCs w:val="24"/>
        </w:rPr>
      </w:pPr>
    </w:p>
    <w:p w14:paraId="74C712EF" w14:textId="78F75FA6" w:rsidR="003902A6" w:rsidRDefault="003902A6" w:rsidP="007A5ED7">
      <w:pPr>
        <w:ind w:left="1440" w:right="720"/>
        <w:rPr>
          <w:sz w:val="24"/>
          <w:szCs w:val="24"/>
        </w:rPr>
      </w:pPr>
      <w:r>
        <w:rPr>
          <w:sz w:val="24"/>
          <w:szCs w:val="24"/>
        </w:rPr>
        <w:t xml:space="preserve">600 Scranton contends that </w:t>
      </w:r>
      <w:r w:rsidR="00E473FB">
        <w:rPr>
          <w:sz w:val="24"/>
          <w:szCs w:val="24"/>
        </w:rPr>
        <w:t>t</w:t>
      </w:r>
      <w:r>
        <w:rPr>
          <w:sz w:val="24"/>
          <w:szCs w:val="24"/>
        </w:rPr>
        <w:t>he opening and closing of such valves may have caused pressure changes in the water service delivery systems to the meter pit located at 600 Scranton/Carbondale Highway and would be the basis for the Opinion of the Expert Witness Testimony.  The Bold Print in the Interrogatory</w:t>
      </w:r>
      <w:r w:rsidR="00247ABA">
        <w:rPr>
          <w:sz w:val="24"/>
          <w:szCs w:val="24"/>
        </w:rPr>
        <w:t xml:space="preserve"> is an amendment to the Original to eliminate the claimed overbroad request.</w:t>
      </w:r>
    </w:p>
    <w:p w14:paraId="050BBBE3" w14:textId="2E33A106" w:rsidR="003902A6" w:rsidRDefault="003902A6" w:rsidP="007A5ED7">
      <w:pPr>
        <w:ind w:left="1440" w:right="720"/>
        <w:rPr>
          <w:sz w:val="24"/>
          <w:szCs w:val="24"/>
        </w:rPr>
      </w:pPr>
    </w:p>
    <w:p w14:paraId="42CC5DB7" w14:textId="67C770CB" w:rsidR="00A20816" w:rsidRDefault="00A20816" w:rsidP="007A5ED7">
      <w:pPr>
        <w:ind w:left="1440" w:right="720"/>
        <w:rPr>
          <w:sz w:val="24"/>
          <w:szCs w:val="24"/>
        </w:rPr>
      </w:pPr>
      <w:r w:rsidRPr="00A20816">
        <w:rPr>
          <w:sz w:val="24"/>
          <w:szCs w:val="24"/>
        </w:rPr>
        <w:t>PAWC Objection. PAWC objects to Request No. 10 on the grounds that it is overly broad, unduly burdensome, not reasonably calculated to lead to the discovery of admissible evidence, and outside the scope of this proceeding. Information related to valve openings in a widespread area over a period of 18 months is not relevant to the disposition of this proceeding, which is solely about the service pipe leaks at the Complainant’s property, and the billing for water usage at that property.</w:t>
      </w:r>
    </w:p>
    <w:p w14:paraId="72E9A4FE" w14:textId="3727C8B9" w:rsidR="00A33F07" w:rsidRDefault="00ED7A98" w:rsidP="007A5ED7">
      <w:pPr>
        <w:spacing w:line="360" w:lineRule="auto"/>
        <w:ind w:right="720"/>
        <w:rPr>
          <w:sz w:val="24"/>
          <w:szCs w:val="24"/>
        </w:rPr>
      </w:pPr>
      <w:r>
        <w:rPr>
          <w:sz w:val="24"/>
          <w:szCs w:val="24"/>
        </w:rPr>
        <w:tab/>
      </w:r>
    </w:p>
    <w:p w14:paraId="1BC26F02" w14:textId="33EBACD4" w:rsidR="00ED7A98" w:rsidRPr="00A20816" w:rsidRDefault="00A33F07" w:rsidP="007A5ED7">
      <w:pPr>
        <w:spacing w:line="360" w:lineRule="auto"/>
        <w:ind w:right="720"/>
        <w:rPr>
          <w:sz w:val="24"/>
          <w:szCs w:val="24"/>
        </w:rPr>
      </w:pPr>
      <w:r>
        <w:rPr>
          <w:sz w:val="24"/>
          <w:szCs w:val="24"/>
        </w:rPr>
        <w:tab/>
      </w:r>
      <w:r>
        <w:rPr>
          <w:sz w:val="24"/>
          <w:szCs w:val="24"/>
        </w:rPr>
        <w:tab/>
      </w:r>
      <w:r w:rsidR="00ED7A98">
        <w:rPr>
          <w:sz w:val="24"/>
          <w:szCs w:val="24"/>
        </w:rPr>
        <w:t>PAWC’s Objection is sustained. A</w:t>
      </w:r>
      <w:r>
        <w:rPr>
          <w:sz w:val="24"/>
          <w:szCs w:val="24"/>
        </w:rPr>
        <w:t>s</w:t>
      </w:r>
      <w:r w:rsidR="00ED7A98">
        <w:rPr>
          <w:sz w:val="24"/>
          <w:szCs w:val="24"/>
        </w:rPr>
        <w:t xml:space="preserve"> with the preceding Objections, what 600 Scranton is requesting </w:t>
      </w:r>
      <w:r w:rsidR="00A06B20">
        <w:rPr>
          <w:sz w:val="24"/>
          <w:szCs w:val="24"/>
        </w:rPr>
        <w:t xml:space="preserve">is overly broad and is beyond the scope of this matter.   The Complaint on its face is </w:t>
      </w:r>
      <w:r w:rsidR="00A06B20" w:rsidRPr="00A06B20">
        <w:rPr>
          <w:sz w:val="24"/>
          <w:szCs w:val="24"/>
        </w:rPr>
        <w:t>solely about the leak</w:t>
      </w:r>
      <w:r w:rsidR="005C4506">
        <w:rPr>
          <w:sz w:val="24"/>
          <w:szCs w:val="24"/>
        </w:rPr>
        <w:t>(</w:t>
      </w:r>
      <w:r w:rsidR="00A06B20" w:rsidRPr="00A06B20">
        <w:rPr>
          <w:sz w:val="24"/>
          <w:szCs w:val="24"/>
        </w:rPr>
        <w:t>s</w:t>
      </w:r>
      <w:r w:rsidR="005C4506">
        <w:rPr>
          <w:sz w:val="24"/>
          <w:szCs w:val="24"/>
        </w:rPr>
        <w:t>)</w:t>
      </w:r>
      <w:r w:rsidR="00A06B20" w:rsidRPr="00A06B20">
        <w:rPr>
          <w:sz w:val="24"/>
          <w:szCs w:val="24"/>
        </w:rPr>
        <w:t xml:space="preserve"> at a single property, and the billing for </w:t>
      </w:r>
      <w:r w:rsidR="00A06B20" w:rsidRPr="00A06B20">
        <w:rPr>
          <w:sz w:val="24"/>
          <w:szCs w:val="24"/>
        </w:rPr>
        <w:lastRenderedPageBreak/>
        <w:t>water usage at that property</w:t>
      </w:r>
      <w:r w:rsidR="00A06B20">
        <w:rPr>
          <w:sz w:val="24"/>
          <w:szCs w:val="24"/>
        </w:rPr>
        <w:t xml:space="preserve">.  </w:t>
      </w:r>
      <w:r w:rsidR="006F6556">
        <w:rPr>
          <w:sz w:val="24"/>
          <w:szCs w:val="24"/>
        </w:rPr>
        <w:t xml:space="preserve">If Complainant was seeking </w:t>
      </w:r>
      <w:r w:rsidR="005C4506">
        <w:rPr>
          <w:sz w:val="24"/>
          <w:szCs w:val="24"/>
        </w:rPr>
        <w:t xml:space="preserve">reasonably limited </w:t>
      </w:r>
      <w:r w:rsidR="006F6556">
        <w:rPr>
          <w:sz w:val="24"/>
          <w:szCs w:val="24"/>
        </w:rPr>
        <w:t xml:space="preserve">information about the condition and operation of PAWC’s system at the time the leak(s) occurred, that </w:t>
      </w:r>
      <w:r w:rsidR="005C4506">
        <w:rPr>
          <w:sz w:val="24"/>
          <w:szCs w:val="24"/>
        </w:rPr>
        <w:t>might</w:t>
      </w:r>
      <w:r w:rsidR="006F6556">
        <w:rPr>
          <w:sz w:val="24"/>
          <w:szCs w:val="24"/>
        </w:rPr>
        <w:t xml:space="preserve"> arguably be relevant to the matter at hand</w:t>
      </w:r>
      <w:r>
        <w:rPr>
          <w:sz w:val="24"/>
          <w:szCs w:val="24"/>
        </w:rPr>
        <w:t>, but that is not 600 Scranton’s request</w:t>
      </w:r>
      <w:r w:rsidR="006F6556">
        <w:rPr>
          <w:sz w:val="24"/>
          <w:szCs w:val="24"/>
        </w:rPr>
        <w:t xml:space="preserve">.  </w:t>
      </w:r>
      <w:r w:rsidR="00214BF5">
        <w:rPr>
          <w:sz w:val="24"/>
          <w:szCs w:val="24"/>
        </w:rPr>
        <w:t>If 600 Scranton wishes to review complaints filed against PAWC</w:t>
      </w:r>
      <w:r>
        <w:rPr>
          <w:sz w:val="24"/>
          <w:szCs w:val="24"/>
        </w:rPr>
        <w:t>,</w:t>
      </w:r>
      <w:r w:rsidR="00214BF5">
        <w:rPr>
          <w:sz w:val="24"/>
          <w:szCs w:val="24"/>
        </w:rPr>
        <w:t xml:space="preserve"> then 600 Scranton may do so by conducting its own research of Commission records, which </w:t>
      </w:r>
      <w:r>
        <w:rPr>
          <w:sz w:val="24"/>
          <w:szCs w:val="24"/>
        </w:rPr>
        <w:t>(</w:t>
      </w:r>
      <w:r w:rsidR="00214BF5">
        <w:rPr>
          <w:sz w:val="24"/>
          <w:szCs w:val="24"/>
        </w:rPr>
        <w:t>with rare exceptions</w:t>
      </w:r>
      <w:r>
        <w:rPr>
          <w:sz w:val="24"/>
          <w:szCs w:val="24"/>
        </w:rPr>
        <w:t>)</w:t>
      </w:r>
      <w:r w:rsidR="00214BF5">
        <w:rPr>
          <w:sz w:val="24"/>
          <w:szCs w:val="24"/>
        </w:rPr>
        <w:t xml:space="preserve"> are public records.  </w:t>
      </w:r>
      <w:bookmarkStart w:id="8" w:name="_Hlk94090593"/>
      <w:r w:rsidR="00214BF5">
        <w:rPr>
          <w:sz w:val="24"/>
          <w:szCs w:val="24"/>
        </w:rPr>
        <w:t>PAWC is not required to conduct the extensive review of its records over a period of multiple years and at a range of miles from Complainant’s service address.  In this sense, Complainant’s objected to discovery requests would place an unreasonable burden on PAWC.</w:t>
      </w:r>
      <w:bookmarkEnd w:id="8"/>
    </w:p>
    <w:p w14:paraId="272E8621" w14:textId="77777777" w:rsidR="00A20816" w:rsidRPr="00A20816" w:rsidRDefault="00A20816" w:rsidP="007A5ED7">
      <w:pPr>
        <w:rPr>
          <w:sz w:val="24"/>
          <w:szCs w:val="24"/>
        </w:rPr>
      </w:pPr>
    </w:p>
    <w:p w14:paraId="3C254F29" w14:textId="698F58D0" w:rsidR="00A20816" w:rsidRDefault="00A20816" w:rsidP="007A5ED7">
      <w:pPr>
        <w:rPr>
          <w:sz w:val="24"/>
          <w:szCs w:val="24"/>
        </w:rPr>
      </w:pPr>
      <w:r w:rsidRPr="00A20816">
        <w:rPr>
          <w:sz w:val="24"/>
          <w:szCs w:val="24"/>
        </w:rPr>
        <w:t>Request for Production of Doc</w:t>
      </w:r>
      <w:r w:rsidR="006A46F7">
        <w:rPr>
          <w:sz w:val="24"/>
          <w:szCs w:val="24"/>
        </w:rPr>
        <w:t>u</w:t>
      </w:r>
      <w:r w:rsidRPr="00A20816">
        <w:rPr>
          <w:sz w:val="24"/>
          <w:szCs w:val="24"/>
        </w:rPr>
        <w:t xml:space="preserve">ments No. 1 </w:t>
      </w:r>
    </w:p>
    <w:p w14:paraId="79587FD8" w14:textId="77777777" w:rsidR="00A20816" w:rsidRDefault="00A20816" w:rsidP="007A5ED7">
      <w:pPr>
        <w:rPr>
          <w:sz w:val="24"/>
          <w:szCs w:val="24"/>
        </w:rPr>
      </w:pPr>
    </w:p>
    <w:p w14:paraId="52AC5075" w14:textId="57A30484" w:rsidR="006A46F7" w:rsidRPr="005C4506" w:rsidRDefault="00A20816" w:rsidP="007A5ED7">
      <w:pPr>
        <w:ind w:left="1440" w:right="720"/>
        <w:rPr>
          <w:i/>
          <w:iCs/>
          <w:sz w:val="24"/>
          <w:szCs w:val="24"/>
        </w:rPr>
      </w:pPr>
      <w:r w:rsidRPr="005C4506">
        <w:rPr>
          <w:i/>
          <w:iCs/>
          <w:sz w:val="24"/>
          <w:szCs w:val="24"/>
        </w:rPr>
        <w:t xml:space="preserve">Respondent, Pa. American Water Co. will provide a List of all Commercial Customers from Lackawanna and Luzerne Counties who have had a subsurface water line leak of 250,000 gallons or more from November 1, 2019, until April 30, 2021. </w:t>
      </w:r>
    </w:p>
    <w:p w14:paraId="23F1127F" w14:textId="725F641B" w:rsidR="00B32541" w:rsidRDefault="00B32541" w:rsidP="007A5ED7">
      <w:pPr>
        <w:ind w:left="1440" w:right="720"/>
        <w:rPr>
          <w:sz w:val="24"/>
          <w:szCs w:val="24"/>
        </w:rPr>
      </w:pPr>
    </w:p>
    <w:p w14:paraId="50905512" w14:textId="0A68CD46" w:rsidR="00B32541" w:rsidRDefault="00B32541" w:rsidP="007A5ED7">
      <w:pPr>
        <w:ind w:left="1440" w:right="720"/>
        <w:rPr>
          <w:sz w:val="24"/>
          <w:szCs w:val="24"/>
        </w:rPr>
      </w:pPr>
      <w:r>
        <w:rPr>
          <w:sz w:val="24"/>
          <w:szCs w:val="24"/>
        </w:rPr>
        <w:t>600 Scranton contends that 250,000 Gallons is a substantial Water Leak and finding the Records is not overbroad or burdensome and [is] relevant to the issue of the Water Company awareness of aging water lines and actions taken and timeliness.</w:t>
      </w:r>
    </w:p>
    <w:p w14:paraId="7B29A20F" w14:textId="073B1FF3" w:rsidR="00B32541" w:rsidRDefault="00B32541" w:rsidP="007A5ED7">
      <w:pPr>
        <w:ind w:left="1440" w:right="720"/>
        <w:rPr>
          <w:sz w:val="24"/>
          <w:szCs w:val="24"/>
        </w:rPr>
      </w:pPr>
    </w:p>
    <w:p w14:paraId="0245628E" w14:textId="3AE29AAF" w:rsidR="00B32541" w:rsidRDefault="00B32541" w:rsidP="007A5ED7">
      <w:pPr>
        <w:ind w:left="1440" w:right="720"/>
        <w:rPr>
          <w:sz w:val="24"/>
          <w:szCs w:val="24"/>
        </w:rPr>
      </w:pPr>
    </w:p>
    <w:p w14:paraId="0FFE8928" w14:textId="13A4A0E5" w:rsidR="00A20816" w:rsidRDefault="00A20816" w:rsidP="007A5ED7">
      <w:pPr>
        <w:ind w:left="1440" w:right="720"/>
        <w:rPr>
          <w:sz w:val="24"/>
          <w:szCs w:val="24"/>
        </w:rPr>
      </w:pPr>
      <w:r w:rsidRPr="00A20816">
        <w:rPr>
          <w:sz w:val="24"/>
          <w:szCs w:val="24"/>
        </w:rPr>
        <w:t xml:space="preserve">PAWC Objection. PAWC objects to this request on the grounds that it is overly broad, unduly burdensome, not reasonably calculated to lead to the discovery of admissible evidence, and outside the scope of this proceeding. Information related to customers in a </w:t>
      </w:r>
      <w:proofErr w:type="gramStart"/>
      <w:r w:rsidRPr="00A20816">
        <w:rPr>
          <w:sz w:val="24"/>
          <w:szCs w:val="24"/>
        </w:rPr>
        <w:t>two county</w:t>
      </w:r>
      <w:proofErr w:type="gramEnd"/>
      <w:r w:rsidRPr="00A20816">
        <w:rPr>
          <w:sz w:val="24"/>
          <w:szCs w:val="24"/>
        </w:rPr>
        <w:t xml:space="preserve"> area who are not parties to this proceeding is not relevant to the disposition of this proceeding, which is solely about the service pipe leaks at a single property, and the billing for water usage at that property. The Complaint makes no allegations whatsoever regarding properties or customers other than the Complainant and the Complaint’s property.</w:t>
      </w:r>
    </w:p>
    <w:p w14:paraId="678781CD" w14:textId="548B948D" w:rsidR="00A20816" w:rsidRDefault="00A20816" w:rsidP="007A5ED7">
      <w:pPr>
        <w:rPr>
          <w:sz w:val="24"/>
          <w:szCs w:val="24"/>
        </w:rPr>
      </w:pPr>
    </w:p>
    <w:p w14:paraId="09CEC177" w14:textId="29FFF61F" w:rsidR="00A20816" w:rsidRDefault="00A06B20" w:rsidP="007A5ED7">
      <w:pPr>
        <w:spacing w:line="360" w:lineRule="auto"/>
        <w:rPr>
          <w:sz w:val="24"/>
          <w:szCs w:val="24"/>
        </w:rPr>
      </w:pPr>
      <w:r>
        <w:rPr>
          <w:sz w:val="24"/>
          <w:szCs w:val="24"/>
        </w:rPr>
        <w:tab/>
      </w:r>
      <w:r>
        <w:rPr>
          <w:sz w:val="24"/>
          <w:szCs w:val="24"/>
        </w:rPr>
        <w:tab/>
        <w:t xml:space="preserve">PAWC’s Objection is sustained.  The Complaint concerns </w:t>
      </w:r>
      <w:r w:rsidR="005230E1">
        <w:rPr>
          <w:sz w:val="24"/>
          <w:szCs w:val="24"/>
        </w:rPr>
        <w:t>a leak (or leaks) at Complainant’s service location and billing for water use at that location.  The Complaint is fact specific.</w:t>
      </w:r>
      <w:r w:rsidR="00B32541">
        <w:rPr>
          <w:sz w:val="24"/>
          <w:szCs w:val="24"/>
        </w:rPr>
        <w:t xml:space="preserve">  This case is not a Commission investigation of the operation of PAWC’s system </w:t>
      </w:r>
      <w:r w:rsidR="00BF7E40">
        <w:rPr>
          <w:sz w:val="24"/>
          <w:szCs w:val="24"/>
        </w:rPr>
        <w:t>in Scranton.</w:t>
      </w:r>
    </w:p>
    <w:p w14:paraId="4B435A69" w14:textId="564FE952" w:rsidR="005230E1" w:rsidRDefault="005230E1" w:rsidP="007A5ED7">
      <w:pPr>
        <w:spacing w:line="360" w:lineRule="auto"/>
        <w:rPr>
          <w:sz w:val="24"/>
          <w:szCs w:val="24"/>
        </w:rPr>
      </w:pPr>
    </w:p>
    <w:p w14:paraId="52B6DB0F" w14:textId="77777777" w:rsidR="007A5ED7" w:rsidRDefault="007A5ED7" w:rsidP="007A5ED7">
      <w:pPr>
        <w:spacing w:line="360" w:lineRule="auto"/>
        <w:rPr>
          <w:sz w:val="24"/>
          <w:szCs w:val="24"/>
        </w:rPr>
      </w:pPr>
    </w:p>
    <w:p w14:paraId="64970DC3" w14:textId="77777777" w:rsidR="006A46F7" w:rsidRDefault="006A46F7" w:rsidP="007A5ED7">
      <w:pPr>
        <w:rPr>
          <w:sz w:val="24"/>
          <w:szCs w:val="24"/>
        </w:rPr>
      </w:pPr>
      <w:r w:rsidRPr="006A46F7">
        <w:rPr>
          <w:sz w:val="24"/>
          <w:szCs w:val="24"/>
        </w:rPr>
        <w:lastRenderedPageBreak/>
        <w:t>Request for Production of Doc</w:t>
      </w:r>
      <w:r>
        <w:rPr>
          <w:sz w:val="24"/>
          <w:szCs w:val="24"/>
        </w:rPr>
        <w:t>u</w:t>
      </w:r>
      <w:r w:rsidRPr="006A46F7">
        <w:rPr>
          <w:sz w:val="24"/>
          <w:szCs w:val="24"/>
        </w:rPr>
        <w:t xml:space="preserve">ments No. 6 </w:t>
      </w:r>
    </w:p>
    <w:p w14:paraId="6A5EE31B" w14:textId="77777777" w:rsidR="006A46F7" w:rsidRDefault="006A46F7" w:rsidP="007A5ED7">
      <w:pPr>
        <w:rPr>
          <w:sz w:val="24"/>
          <w:szCs w:val="24"/>
        </w:rPr>
      </w:pPr>
    </w:p>
    <w:p w14:paraId="4319A5F7" w14:textId="42AF05EB" w:rsidR="006A46F7" w:rsidRPr="00BF7E40" w:rsidRDefault="006A46F7" w:rsidP="007A5ED7">
      <w:pPr>
        <w:ind w:left="1440" w:right="720"/>
        <w:rPr>
          <w:i/>
          <w:iCs/>
          <w:sz w:val="24"/>
          <w:szCs w:val="24"/>
        </w:rPr>
      </w:pPr>
      <w:r w:rsidRPr="00BF7E40">
        <w:rPr>
          <w:i/>
          <w:iCs/>
          <w:sz w:val="24"/>
          <w:szCs w:val="24"/>
        </w:rPr>
        <w:t xml:space="preserve">Respondent, Pa. American Water Co. will provide Reports, Studies, other </w:t>
      </w:r>
      <w:proofErr w:type="gramStart"/>
      <w:r w:rsidRPr="00BF7E40">
        <w:rPr>
          <w:i/>
          <w:iCs/>
          <w:sz w:val="24"/>
          <w:szCs w:val="24"/>
        </w:rPr>
        <w:t>Analyses</w:t>
      </w:r>
      <w:proofErr w:type="gramEnd"/>
      <w:r w:rsidRPr="00BF7E40">
        <w:rPr>
          <w:i/>
          <w:iCs/>
          <w:sz w:val="24"/>
          <w:szCs w:val="24"/>
        </w:rPr>
        <w:t xml:space="preserve"> and related Documents for the Water System that includes any area within one mile from the location of the Property over the last </w:t>
      </w:r>
      <w:r w:rsidR="00BF7E40">
        <w:rPr>
          <w:b/>
          <w:bCs/>
          <w:i/>
          <w:iCs/>
          <w:sz w:val="24"/>
          <w:szCs w:val="24"/>
        </w:rPr>
        <w:t>10</w:t>
      </w:r>
      <w:r w:rsidRPr="00BF7E40">
        <w:rPr>
          <w:i/>
          <w:iCs/>
          <w:sz w:val="24"/>
          <w:szCs w:val="24"/>
        </w:rPr>
        <w:t xml:space="preserve"> years. </w:t>
      </w:r>
    </w:p>
    <w:p w14:paraId="03C2784E" w14:textId="568DFEBC" w:rsidR="00BF7E40" w:rsidRDefault="00BF7E40" w:rsidP="007A5ED7">
      <w:pPr>
        <w:ind w:left="1440" w:right="720"/>
        <w:rPr>
          <w:sz w:val="24"/>
          <w:szCs w:val="24"/>
        </w:rPr>
      </w:pPr>
    </w:p>
    <w:p w14:paraId="20724731" w14:textId="636C988D" w:rsidR="00BF7E40" w:rsidRDefault="00BF7E40" w:rsidP="007A5ED7">
      <w:pPr>
        <w:ind w:left="1440" w:right="720"/>
        <w:rPr>
          <w:sz w:val="24"/>
          <w:szCs w:val="24"/>
        </w:rPr>
      </w:pPr>
      <w:r>
        <w:rPr>
          <w:sz w:val="24"/>
          <w:szCs w:val="24"/>
        </w:rPr>
        <w:t>600 Scranton contends that the Motion to Produce was overbroad and burdensome and has been modified to be reasonably capable of being provided.</w:t>
      </w:r>
    </w:p>
    <w:p w14:paraId="6BAE5D78" w14:textId="1B44A45B" w:rsidR="00BF7E40" w:rsidRDefault="00BF7E40" w:rsidP="007A5ED7">
      <w:pPr>
        <w:ind w:left="1440" w:right="720"/>
        <w:rPr>
          <w:sz w:val="24"/>
          <w:szCs w:val="24"/>
        </w:rPr>
      </w:pPr>
    </w:p>
    <w:p w14:paraId="1E65CD2B" w14:textId="77777777" w:rsidR="006A46F7" w:rsidRDefault="006A46F7" w:rsidP="007A5ED7">
      <w:pPr>
        <w:ind w:left="1440" w:right="720"/>
        <w:rPr>
          <w:sz w:val="24"/>
          <w:szCs w:val="24"/>
        </w:rPr>
      </w:pPr>
    </w:p>
    <w:p w14:paraId="51F49CF0" w14:textId="481BB572" w:rsidR="00A20816" w:rsidRDefault="006A46F7" w:rsidP="007A5ED7">
      <w:pPr>
        <w:ind w:left="1440" w:right="720"/>
        <w:rPr>
          <w:sz w:val="24"/>
          <w:szCs w:val="24"/>
        </w:rPr>
      </w:pPr>
      <w:r w:rsidRPr="006A46F7">
        <w:rPr>
          <w:sz w:val="24"/>
          <w:szCs w:val="24"/>
        </w:rPr>
        <w:t xml:space="preserve">PAWC Objection. PAWC objects to this request on the grounds that it is </w:t>
      </w:r>
      <w:r w:rsidR="00BF7E40">
        <w:rPr>
          <w:sz w:val="24"/>
          <w:szCs w:val="24"/>
        </w:rPr>
        <w:t xml:space="preserve">[still] </w:t>
      </w:r>
      <w:r w:rsidRPr="006A46F7">
        <w:rPr>
          <w:sz w:val="24"/>
          <w:szCs w:val="24"/>
        </w:rPr>
        <w:t xml:space="preserve">overly broad, unduly burdensome, not reasonably calculated to lead to the discovery of admissible evidence, and outside the scope of this proceeding. The request seeks an almost unlimited amount of data about PAWC’s water system going back 20 </w:t>
      </w:r>
      <w:r w:rsidR="002F2E62">
        <w:rPr>
          <w:sz w:val="24"/>
          <w:szCs w:val="24"/>
        </w:rPr>
        <w:t xml:space="preserve">[now 10] </w:t>
      </w:r>
      <w:r w:rsidRPr="006A46F7">
        <w:rPr>
          <w:sz w:val="24"/>
          <w:szCs w:val="24"/>
        </w:rPr>
        <w:t>years. Such information is not relevant to the disposition of this proceeding, which is solely about the service pipe leaks at a single property, and the billing for water usage at that property.</w:t>
      </w:r>
    </w:p>
    <w:p w14:paraId="6175DD6A" w14:textId="6A0CA1DD" w:rsidR="006A46F7" w:rsidRDefault="006A46F7" w:rsidP="007A5ED7">
      <w:pPr>
        <w:rPr>
          <w:sz w:val="24"/>
          <w:szCs w:val="24"/>
        </w:rPr>
      </w:pPr>
    </w:p>
    <w:p w14:paraId="01AA981F" w14:textId="638ADB64" w:rsidR="002F2E62" w:rsidRDefault="002F2E62" w:rsidP="007A5ED7">
      <w:pPr>
        <w:spacing w:line="360" w:lineRule="auto"/>
        <w:rPr>
          <w:sz w:val="24"/>
          <w:szCs w:val="24"/>
        </w:rPr>
      </w:pPr>
      <w:r>
        <w:rPr>
          <w:sz w:val="24"/>
          <w:szCs w:val="24"/>
        </w:rPr>
        <w:tab/>
      </w:r>
      <w:r>
        <w:rPr>
          <w:sz w:val="24"/>
          <w:szCs w:val="24"/>
        </w:rPr>
        <w:tab/>
        <w:t>PAWC’s Objection is sustained.  Whether 10 or 20 years, the request is overly broad.  And again, this case is about a specific leak</w:t>
      </w:r>
      <w:r w:rsidR="005C4506">
        <w:rPr>
          <w:sz w:val="24"/>
          <w:szCs w:val="24"/>
        </w:rPr>
        <w:t>(s)</w:t>
      </w:r>
      <w:r>
        <w:rPr>
          <w:sz w:val="24"/>
          <w:szCs w:val="24"/>
        </w:rPr>
        <w:t xml:space="preserve"> at a known service location.  PAWC is not required </w:t>
      </w:r>
      <w:r w:rsidR="00FE4D7D">
        <w:rPr>
          <w:sz w:val="24"/>
          <w:szCs w:val="24"/>
        </w:rPr>
        <w:t xml:space="preserve">to engage in </w:t>
      </w:r>
      <w:r w:rsidR="005C4506">
        <w:rPr>
          <w:sz w:val="24"/>
          <w:szCs w:val="24"/>
        </w:rPr>
        <w:t>the</w:t>
      </w:r>
      <w:r w:rsidR="00FE4D7D">
        <w:rPr>
          <w:sz w:val="24"/>
          <w:szCs w:val="24"/>
        </w:rPr>
        <w:t xml:space="preserve"> sweeping record review of its entire system </w:t>
      </w:r>
      <w:r w:rsidR="005C4506">
        <w:rPr>
          <w:sz w:val="24"/>
          <w:szCs w:val="24"/>
        </w:rPr>
        <w:t xml:space="preserve">requested by Complainant </w:t>
      </w:r>
      <w:r w:rsidR="00FE4D7D">
        <w:rPr>
          <w:sz w:val="24"/>
          <w:szCs w:val="24"/>
        </w:rPr>
        <w:t xml:space="preserve">in this limited complaint proceeding.  I refer </w:t>
      </w:r>
      <w:r w:rsidR="005C4506">
        <w:rPr>
          <w:sz w:val="24"/>
          <w:szCs w:val="24"/>
        </w:rPr>
        <w:t xml:space="preserve">the parties </w:t>
      </w:r>
      <w:r w:rsidR="00FE4D7D">
        <w:rPr>
          <w:sz w:val="24"/>
          <w:szCs w:val="24"/>
        </w:rPr>
        <w:t xml:space="preserve">to the eight points listed above that define the scope of this proceeding. </w:t>
      </w:r>
    </w:p>
    <w:p w14:paraId="2A764DF1" w14:textId="77777777" w:rsidR="002F2E62" w:rsidRDefault="002F2E62" w:rsidP="007A5ED7">
      <w:pPr>
        <w:rPr>
          <w:sz w:val="24"/>
          <w:szCs w:val="24"/>
        </w:rPr>
      </w:pPr>
    </w:p>
    <w:p w14:paraId="27CC5A7C" w14:textId="65B812F3" w:rsidR="006A46F7" w:rsidRDefault="006A46F7" w:rsidP="007A5ED7">
      <w:pPr>
        <w:rPr>
          <w:sz w:val="24"/>
          <w:szCs w:val="24"/>
        </w:rPr>
      </w:pPr>
    </w:p>
    <w:p w14:paraId="46F4A844" w14:textId="77777777" w:rsidR="006A46F7" w:rsidRDefault="006A46F7" w:rsidP="007A5ED7">
      <w:pPr>
        <w:rPr>
          <w:sz w:val="24"/>
          <w:szCs w:val="24"/>
        </w:rPr>
      </w:pPr>
      <w:r w:rsidRPr="006A46F7">
        <w:rPr>
          <w:sz w:val="24"/>
          <w:szCs w:val="24"/>
        </w:rPr>
        <w:t>Request for Production of Doc</w:t>
      </w:r>
      <w:r>
        <w:rPr>
          <w:sz w:val="24"/>
          <w:szCs w:val="24"/>
        </w:rPr>
        <w:t>u</w:t>
      </w:r>
      <w:r w:rsidRPr="006A46F7">
        <w:rPr>
          <w:sz w:val="24"/>
          <w:szCs w:val="24"/>
        </w:rPr>
        <w:t>ments No. 7</w:t>
      </w:r>
    </w:p>
    <w:p w14:paraId="0C8C4B21" w14:textId="77777777" w:rsidR="006A46F7" w:rsidRDefault="006A46F7" w:rsidP="007A5ED7">
      <w:pPr>
        <w:rPr>
          <w:sz w:val="24"/>
          <w:szCs w:val="24"/>
        </w:rPr>
      </w:pPr>
    </w:p>
    <w:p w14:paraId="30A22EA5" w14:textId="1CB77697" w:rsidR="006A46F7" w:rsidRPr="005C4506" w:rsidRDefault="006A46F7" w:rsidP="007A5ED7">
      <w:pPr>
        <w:ind w:left="1440" w:right="720"/>
        <w:rPr>
          <w:i/>
          <w:iCs/>
          <w:sz w:val="24"/>
          <w:szCs w:val="24"/>
        </w:rPr>
      </w:pPr>
      <w:r w:rsidRPr="005C4506">
        <w:rPr>
          <w:i/>
          <w:iCs/>
          <w:sz w:val="24"/>
          <w:szCs w:val="24"/>
        </w:rPr>
        <w:t xml:space="preserve">Respondent, Pa. American Water Co. will provide </w:t>
      </w:r>
      <w:r w:rsidRPr="005C4506">
        <w:rPr>
          <w:i/>
          <w:iCs/>
          <w:strike/>
          <w:sz w:val="24"/>
          <w:szCs w:val="24"/>
        </w:rPr>
        <w:t xml:space="preserve">Inspections, </w:t>
      </w:r>
      <w:proofErr w:type="gramStart"/>
      <w:r w:rsidRPr="005C4506">
        <w:rPr>
          <w:i/>
          <w:iCs/>
          <w:strike/>
          <w:sz w:val="24"/>
          <w:szCs w:val="24"/>
        </w:rPr>
        <w:t>Reports</w:t>
      </w:r>
      <w:proofErr w:type="gramEnd"/>
      <w:r w:rsidRPr="005C4506">
        <w:rPr>
          <w:i/>
          <w:iCs/>
          <w:strike/>
          <w:sz w:val="24"/>
          <w:szCs w:val="24"/>
        </w:rPr>
        <w:t xml:space="preserve"> and related Documents</w:t>
      </w:r>
      <w:r w:rsidRPr="005C4506">
        <w:rPr>
          <w:i/>
          <w:iCs/>
          <w:sz w:val="24"/>
          <w:szCs w:val="24"/>
        </w:rPr>
        <w:t xml:space="preserve"> </w:t>
      </w:r>
      <w:r w:rsidR="00217194" w:rsidRPr="005C4506">
        <w:rPr>
          <w:b/>
          <w:bCs/>
          <w:i/>
          <w:iCs/>
          <w:sz w:val="24"/>
          <w:szCs w:val="24"/>
        </w:rPr>
        <w:t>Reports of Water Leaks</w:t>
      </w:r>
      <w:r w:rsidR="00217194" w:rsidRPr="005C4506">
        <w:rPr>
          <w:i/>
          <w:iCs/>
          <w:sz w:val="24"/>
          <w:szCs w:val="24"/>
        </w:rPr>
        <w:t xml:space="preserve"> </w:t>
      </w:r>
      <w:r w:rsidRPr="005C4506">
        <w:rPr>
          <w:i/>
          <w:iCs/>
          <w:sz w:val="24"/>
          <w:szCs w:val="24"/>
        </w:rPr>
        <w:t xml:space="preserve">over the last five-year period within one mile of the Property for all Users and/or Customers. </w:t>
      </w:r>
    </w:p>
    <w:p w14:paraId="14402DF1" w14:textId="7D2F4047" w:rsidR="00217194" w:rsidRDefault="00217194" w:rsidP="007A5ED7">
      <w:pPr>
        <w:ind w:left="1440" w:right="720"/>
        <w:rPr>
          <w:sz w:val="24"/>
          <w:szCs w:val="24"/>
        </w:rPr>
      </w:pPr>
    </w:p>
    <w:p w14:paraId="18C1D9CF" w14:textId="227EE621" w:rsidR="00217194" w:rsidRDefault="00217194" w:rsidP="007A5ED7">
      <w:pPr>
        <w:ind w:left="1440" w:right="720"/>
        <w:rPr>
          <w:sz w:val="24"/>
          <w:szCs w:val="24"/>
        </w:rPr>
      </w:pPr>
      <w:r>
        <w:rPr>
          <w:sz w:val="24"/>
          <w:szCs w:val="24"/>
        </w:rPr>
        <w:t>600 Scranton states that the Motion to Produce was overbroad and burdensome and has been modified to be reasonably capable of being provided.</w:t>
      </w:r>
    </w:p>
    <w:p w14:paraId="4837579B" w14:textId="77777777" w:rsidR="006A46F7" w:rsidRDefault="006A46F7" w:rsidP="007A5ED7">
      <w:pPr>
        <w:ind w:left="1440" w:right="720"/>
        <w:rPr>
          <w:sz w:val="24"/>
          <w:szCs w:val="24"/>
        </w:rPr>
      </w:pPr>
    </w:p>
    <w:p w14:paraId="61BBE531" w14:textId="0E28A9E8" w:rsidR="006A46F7" w:rsidRDefault="006A46F7" w:rsidP="007A5ED7">
      <w:pPr>
        <w:ind w:left="1440" w:right="720"/>
        <w:rPr>
          <w:sz w:val="24"/>
          <w:szCs w:val="24"/>
        </w:rPr>
      </w:pPr>
      <w:r w:rsidRPr="006A46F7">
        <w:rPr>
          <w:sz w:val="24"/>
          <w:szCs w:val="24"/>
        </w:rPr>
        <w:t>PAWC Objection. PAWC objects to this request on the grounds that it is overly broad, unduly burdensome, not reasonably calculated to lead to the discovery of admissible evidence, and outside the scope of this proceeding. The requested information is not relevant to the disposition of this proceeding, which is solely about the service pipe leaks at a single property, and the billing for water usage at that property.</w:t>
      </w:r>
    </w:p>
    <w:p w14:paraId="0F18A692" w14:textId="056416B0" w:rsidR="00A20816" w:rsidRDefault="00217194" w:rsidP="007A5ED7">
      <w:pPr>
        <w:spacing w:line="360" w:lineRule="auto"/>
        <w:rPr>
          <w:sz w:val="24"/>
          <w:szCs w:val="24"/>
        </w:rPr>
      </w:pPr>
      <w:r>
        <w:rPr>
          <w:sz w:val="24"/>
          <w:szCs w:val="24"/>
        </w:rPr>
        <w:lastRenderedPageBreak/>
        <w:tab/>
      </w:r>
      <w:r>
        <w:rPr>
          <w:sz w:val="24"/>
          <w:szCs w:val="24"/>
        </w:rPr>
        <w:tab/>
        <w:t xml:space="preserve">PAWC’s Objection is sustained.  </w:t>
      </w:r>
      <w:r w:rsidR="00336B4E">
        <w:rPr>
          <w:sz w:val="24"/>
          <w:szCs w:val="24"/>
        </w:rPr>
        <w:t xml:space="preserve">As stated, above, </w:t>
      </w:r>
      <w:r w:rsidR="00336B4E" w:rsidRPr="00336B4E">
        <w:rPr>
          <w:sz w:val="24"/>
          <w:szCs w:val="24"/>
        </w:rPr>
        <w:t xml:space="preserve">PAWC is not required to conduct </w:t>
      </w:r>
      <w:r w:rsidR="005C4506">
        <w:rPr>
          <w:sz w:val="24"/>
          <w:szCs w:val="24"/>
        </w:rPr>
        <w:t>an</w:t>
      </w:r>
      <w:r w:rsidR="00336B4E" w:rsidRPr="00336B4E">
        <w:rPr>
          <w:sz w:val="24"/>
          <w:szCs w:val="24"/>
        </w:rPr>
        <w:t xml:space="preserve"> extensive review of its records over a period of multiple years and at a range of </w:t>
      </w:r>
      <w:r w:rsidR="00336B4E">
        <w:rPr>
          <w:sz w:val="24"/>
          <w:szCs w:val="24"/>
        </w:rPr>
        <w:t>up to a mile</w:t>
      </w:r>
      <w:r w:rsidR="00336B4E" w:rsidRPr="00336B4E">
        <w:rPr>
          <w:sz w:val="24"/>
          <w:szCs w:val="24"/>
        </w:rPr>
        <w:t xml:space="preserve"> from Complainant’s service address.  In this sense, Complainant’s objected to discovery requests are </w:t>
      </w:r>
      <w:r w:rsidR="005C4506">
        <w:rPr>
          <w:sz w:val="24"/>
          <w:szCs w:val="24"/>
        </w:rPr>
        <w:t xml:space="preserve">both </w:t>
      </w:r>
      <w:r w:rsidR="00336B4E" w:rsidRPr="00336B4E">
        <w:rPr>
          <w:sz w:val="24"/>
          <w:szCs w:val="24"/>
        </w:rPr>
        <w:t xml:space="preserve">overly </w:t>
      </w:r>
      <w:r w:rsidR="00A33F07">
        <w:rPr>
          <w:sz w:val="24"/>
          <w:szCs w:val="24"/>
        </w:rPr>
        <w:t xml:space="preserve">broad </w:t>
      </w:r>
      <w:r w:rsidR="00336B4E" w:rsidRPr="00336B4E">
        <w:rPr>
          <w:sz w:val="24"/>
          <w:szCs w:val="24"/>
        </w:rPr>
        <w:t>and would place an unreasonable burden on PAWC.</w:t>
      </w:r>
    </w:p>
    <w:p w14:paraId="4A957F1D" w14:textId="643A4D6E" w:rsidR="00217194" w:rsidRDefault="00217194" w:rsidP="007A5ED7">
      <w:pPr>
        <w:rPr>
          <w:sz w:val="24"/>
          <w:szCs w:val="24"/>
        </w:rPr>
      </w:pPr>
    </w:p>
    <w:p w14:paraId="2BB96342" w14:textId="77777777" w:rsidR="00217194" w:rsidRPr="00A20816" w:rsidRDefault="00217194" w:rsidP="007A5ED7">
      <w:pPr>
        <w:rPr>
          <w:sz w:val="24"/>
          <w:szCs w:val="24"/>
        </w:rPr>
      </w:pPr>
    </w:p>
    <w:p w14:paraId="1D0FF558" w14:textId="59854F8D" w:rsidR="00070182" w:rsidRDefault="006A46F7" w:rsidP="007A5ED7">
      <w:pPr>
        <w:rPr>
          <w:sz w:val="24"/>
          <w:szCs w:val="24"/>
        </w:rPr>
      </w:pPr>
      <w:r w:rsidRPr="006A46F7">
        <w:rPr>
          <w:sz w:val="24"/>
          <w:szCs w:val="24"/>
        </w:rPr>
        <w:t>Request for Production of Doc</w:t>
      </w:r>
      <w:r w:rsidR="00070182">
        <w:rPr>
          <w:sz w:val="24"/>
          <w:szCs w:val="24"/>
        </w:rPr>
        <w:t>u</w:t>
      </w:r>
      <w:r w:rsidRPr="006A46F7">
        <w:rPr>
          <w:sz w:val="24"/>
          <w:szCs w:val="24"/>
        </w:rPr>
        <w:t>ments No. 8</w:t>
      </w:r>
      <w:r w:rsidR="005C4506">
        <w:rPr>
          <w:sz w:val="24"/>
          <w:szCs w:val="24"/>
        </w:rPr>
        <w:t>.</w:t>
      </w:r>
      <w:r w:rsidRPr="006A46F7">
        <w:rPr>
          <w:sz w:val="24"/>
          <w:szCs w:val="24"/>
        </w:rPr>
        <w:t xml:space="preserve"> </w:t>
      </w:r>
    </w:p>
    <w:p w14:paraId="313508DA" w14:textId="77777777" w:rsidR="00070182" w:rsidRDefault="00070182" w:rsidP="007A5ED7">
      <w:pPr>
        <w:rPr>
          <w:sz w:val="24"/>
          <w:szCs w:val="24"/>
        </w:rPr>
      </w:pPr>
    </w:p>
    <w:p w14:paraId="4E824CCC" w14:textId="77777777" w:rsidR="00070182" w:rsidRPr="00CC0898" w:rsidRDefault="006A46F7" w:rsidP="007A5ED7">
      <w:pPr>
        <w:ind w:left="1440" w:right="720"/>
        <w:rPr>
          <w:i/>
          <w:iCs/>
          <w:sz w:val="24"/>
          <w:szCs w:val="24"/>
        </w:rPr>
      </w:pPr>
      <w:r w:rsidRPr="00CC0898">
        <w:rPr>
          <w:i/>
          <w:iCs/>
          <w:sz w:val="24"/>
          <w:szCs w:val="24"/>
        </w:rPr>
        <w:t xml:space="preserve">Respondent, Pa. American Water Co. will provide Meeting Minutes, Notes or other correspondence over the last five years that include information on the two Leaks on Complainants Property as well as any other Leaks within one mile of the Subject Property. </w:t>
      </w:r>
    </w:p>
    <w:p w14:paraId="75B8CD27" w14:textId="77777777" w:rsidR="00070182" w:rsidRDefault="00070182" w:rsidP="007A5ED7">
      <w:pPr>
        <w:spacing w:line="360" w:lineRule="auto"/>
        <w:ind w:left="1440" w:right="720"/>
        <w:rPr>
          <w:sz w:val="24"/>
          <w:szCs w:val="24"/>
        </w:rPr>
      </w:pPr>
    </w:p>
    <w:p w14:paraId="662E5802" w14:textId="119CFFAC" w:rsidR="00336B4E" w:rsidRPr="002D20B6" w:rsidRDefault="00336B4E" w:rsidP="007A5ED7">
      <w:pPr>
        <w:ind w:left="1440" w:right="720"/>
        <w:rPr>
          <w:sz w:val="24"/>
          <w:szCs w:val="24"/>
        </w:rPr>
      </w:pPr>
      <w:r>
        <w:rPr>
          <w:sz w:val="24"/>
          <w:szCs w:val="24"/>
        </w:rPr>
        <w:t xml:space="preserve">600 Scranton asserts that this Motion to Produce was Not overbroad and burdensome and the Information is reasonably capable of being provided.  Further, it is directly relevant to Water Pressure Issues, the Notice of Leak </w:t>
      </w:r>
      <w:proofErr w:type="gramStart"/>
      <w:r>
        <w:rPr>
          <w:sz w:val="24"/>
          <w:szCs w:val="24"/>
        </w:rPr>
        <w:t>Issues</w:t>
      </w:r>
      <w:proofErr w:type="gramEnd"/>
      <w:r>
        <w:rPr>
          <w:sz w:val="24"/>
          <w:szCs w:val="24"/>
        </w:rPr>
        <w:t xml:space="preserve"> and quality-of-Service issues.</w:t>
      </w:r>
    </w:p>
    <w:p w14:paraId="483DB73B" w14:textId="6B1DCCC5" w:rsidR="002D20B6" w:rsidRDefault="002D20B6" w:rsidP="007A5ED7">
      <w:pPr>
        <w:pStyle w:val="BodyTextIndent"/>
        <w:widowControl/>
        <w:ind w:firstLine="0"/>
        <w:rPr>
          <w:sz w:val="24"/>
          <w:szCs w:val="24"/>
        </w:rPr>
      </w:pPr>
    </w:p>
    <w:p w14:paraId="4B3D8859" w14:textId="77777777" w:rsidR="00CC0898" w:rsidRDefault="00CC0898" w:rsidP="007A5ED7">
      <w:pPr>
        <w:ind w:left="1440" w:right="720"/>
        <w:rPr>
          <w:sz w:val="24"/>
          <w:szCs w:val="24"/>
        </w:rPr>
      </w:pPr>
      <w:r w:rsidRPr="006A46F7">
        <w:rPr>
          <w:sz w:val="24"/>
          <w:szCs w:val="24"/>
        </w:rPr>
        <w:t>PAWC Objection. PAWC objects to the portion of this Request that seeks information about properties other than the Complainant’s, on the grounds that it is overly broad, unduly burdensome, not reasonably calculated to lead to the discovery of admissible evidence, and outside the scope of this proceeding. Information regarding “leaks within one mile of the subject property” from five years ago are not relevant to the disposition of this proceeding, which is solely about the service pipe leaks at a single property, and the billing for water usage at that property.</w:t>
      </w:r>
    </w:p>
    <w:p w14:paraId="7B36D996" w14:textId="77777777" w:rsidR="006161DF" w:rsidRDefault="006161DF" w:rsidP="007A5ED7">
      <w:pPr>
        <w:pStyle w:val="BodyTextIndent"/>
        <w:widowControl/>
        <w:rPr>
          <w:sz w:val="24"/>
          <w:szCs w:val="24"/>
        </w:rPr>
      </w:pPr>
    </w:p>
    <w:p w14:paraId="00FDD793" w14:textId="77777777" w:rsidR="009E666C" w:rsidRDefault="00CC0898" w:rsidP="007A5ED7">
      <w:pPr>
        <w:pStyle w:val="BodyTextIndent"/>
        <w:widowControl/>
        <w:ind w:firstLine="0"/>
        <w:rPr>
          <w:sz w:val="24"/>
          <w:szCs w:val="24"/>
        </w:rPr>
      </w:pPr>
      <w:r>
        <w:rPr>
          <w:sz w:val="24"/>
          <w:szCs w:val="24"/>
        </w:rPr>
        <w:tab/>
      </w:r>
      <w:r>
        <w:rPr>
          <w:sz w:val="24"/>
          <w:szCs w:val="24"/>
        </w:rPr>
        <w:tab/>
        <w:t xml:space="preserve">PAWC’s Objection is sustained.  </w:t>
      </w:r>
      <w:r w:rsidR="00A364B6">
        <w:rPr>
          <w:sz w:val="24"/>
          <w:szCs w:val="24"/>
        </w:rPr>
        <w:t xml:space="preserve">The request is overly broad in that it requests documents over a range of time and distance irrelevant to the discrete issues in this case.  Had the request been limited to </w:t>
      </w:r>
      <w:r w:rsidR="009E666C">
        <w:rPr>
          <w:sz w:val="24"/>
          <w:szCs w:val="24"/>
        </w:rPr>
        <w:t xml:space="preserve">facilities at </w:t>
      </w:r>
      <w:r w:rsidR="00A364B6">
        <w:rPr>
          <w:sz w:val="24"/>
          <w:szCs w:val="24"/>
        </w:rPr>
        <w:t xml:space="preserve">Complainant’s property </w:t>
      </w:r>
      <w:r w:rsidR="009E666C">
        <w:rPr>
          <w:sz w:val="24"/>
          <w:szCs w:val="24"/>
        </w:rPr>
        <w:t xml:space="preserve">within </w:t>
      </w:r>
      <w:r w:rsidR="00A364B6">
        <w:rPr>
          <w:sz w:val="24"/>
          <w:szCs w:val="24"/>
        </w:rPr>
        <w:t>a reasonable length of time prior to the complained of leak(s), that request might have been unobjectionable.  But that is not Complainant’s request.</w:t>
      </w:r>
    </w:p>
    <w:p w14:paraId="3736E581" w14:textId="77777777" w:rsidR="009E666C" w:rsidRDefault="009E666C" w:rsidP="007A5ED7">
      <w:pPr>
        <w:pStyle w:val="BodyTextIndent"/>
        <w:widowControl/>
        <w:ind w:firstLine="0"/>
        <w:rPr>
          <w:sz w:val="24"/>
          <w:szCs w:val="24"/>
        </w:rPr>
      </w:pPr>
    </w:p>
    <w:p w14:paraId="6AD7120E" w14:textId="77777777" w:rsidR="009E666C" w:rsidRPr="009E666C" w:rsidRDefault="009E666C" w:rsidP="007A5ED7">
      <w:pPr>
        <w:pStyle w:val="BodyTextIndent"/>
        <w:widowControl/>
        <w:ind w:firstLine="0"/>
        <w:rPr>
          <w:sz w:val="24"/>
          <w:szCs w:val="24"/>
          <w:u w:val="single"/>
        </w:rPr>
      </w:pPr>
      <w:r w:rsidRPr="009E666C">
        <w:rPr>
          <w:sz w:val="24"/>
          <w:szCs w:val="24"/>
          <w:u w:val="single"/>
        </w:rPr>
        <w:t>Conclusion</w:t>
      </w:r>
    </w:p>
    <w:p w14:paraId="45490CE0" w14:textId="77777777" w:rsidR="009E666C" w:rsidRDefault="009E666C" w:rsidP="007A5ED7">
      <w:pPr>
        <w:pStyle w:val="BodyTextIndent"/>
        <w:widowControl/>
        <w:ind w:firstLine="0"/>
        <w:rPr>
          <w:sz w:val="24"/>
          <w:szCs w:val="24"/>
        </w:rPr>
      </w:pPr>
    </w:p>
    <w:p w14:paraId="231B53E7" w14:textId="5C20570F" w:rsidR="00653322" w:rsidRDefault="00A364B6" w:rsidP="007A5ED7">
      <w:pPr>
        <w:pStyle w:val="BodyTextIndent"/>
        <w:widowControl/>
        <w:rPr>
          <w:sz w:val="24"/>
          <w:szCs w:val="24"/>
        </w:rPr>
      </w:pPr>
      <w:r>
        <w:rPr>
          <w:sz w:val="24"/>
          <w:szCs w:val="24"/>
        </w:rPr>
        <w:t xml:space="preserve">  </w:t>
      </w:r>
      <w:r w:rsidR="001626C3">
        <w:rPr>
          <w:sz w:val="24"/>
          <w:szCs w:val="24"/>
        </w:rPr>
        <w:t>The Objected to Discovery Requests of 600 Scranton, LLC, w</w:t>
      </w:r>
      <w:r w:rsidR="001626C3" w:rsidRPr="001626C3">
        <w:rPr>
          <w:sz w:val="24"/>
          <w:szCs w:val="24"/>
        </w:rPr>
        <w:t xml:space="preserve">ould cause unreasonable annoyance, embarrassment, oppression, </w:t>
      </w:r>
      <w:proofErr w:type="gramStart"/>
      <w:r w:rsidR="001626C3" w:rsidRPr="001626C3">
        <w:rPr>
          <w:sz w:val="24"/>
          <w:szCs w:val="24"/>
        </w:rPr>
        <w:t>burden</w:t>
      </w:r>
      <w:proofErr w:type="gramEnd"/>
      <w:r w:rsidR="001626C3" w:rsidRPr="001626C3">
        <w:rPr>
          <w:sz w:val="24"/>
          <w:szCs w:val="24"/>
        </w:rPr>
        <w:t xml:space="preserve"> or expense to </w:t>
      </w:r>
      <w:r w:rsidR="001626C3">
        <w:rPr>
          <w:sz w:val="24"/>
          <w:szCs w:val="24"/>
        </w:rPr>
        <w:t xml:space="preserve">PAWC and would require </w:t>
      </w:r>
      <w:r w:rsidR="001626C3" w:rsidRPr="001626C3">
        <w:rPr>
          <w:sz w:val="24"/>
          <w:szCs w:val="24"/>
        </w:rPr>
        <w:t xml:space="preserve">the making of an unreasonable investigation by </w:t>
      </w:r>
      <w:r w:rsidR="00943CF3">
        <w:rPr>
          <w:sz w:val="24"/>
          <w:szCs w:val="24"/>
        </w:rPr>
        <w:t>PAWC</w:t>
      </w:r>
      <w:r w:rsidR="001626C3" w:rsidRPr="001626C3">
        <w:rPr>
          <w:sz w:val="24"/>
          <w:szCs w:val="24"/>
        </w:rPr>
        <w:t>.</w:t>
      </w:r>
      <w:r w:rsidR="00943CF3">
        <w:rPr>
          <w:sz w:val="24"/>
          <w:szCs w:val="24"/>
        </w:rPr>
        <w:t xml:space="preserve">  Such requests are not permitted </w:t>
      </w:r>
      <w:r w:rsidR="00943CF3">
        <w:rPr>
          <w:sz w:val="24"/>
          <w:szCs w:val="24"/>
        </w:rPr>
        <w:lastRenderedPageBreak/>
        <w:t xml:space="preserve">under the Commission’s regulation at 52 Pa. Code </w:t>
      </w:r>
      <w:r w:rsidR="00943CF3" w:rsidRPr="00943CF3">
        <w:rPr>
          <w:sz w:val="24"/>
          <w:szCs w:val="24"/>
        </w:rPr>
        <w:t>§ 5.361</w:t>
      </w:r>
      <w:r w:rsidR="00943CF3">
        <w:rPr>
          <w:sz w:val="24"/>
          <w:szCs w:val="24"/>
        </w:rPr>
        <w:t>(a)(2) and (4).  The Objections of PAWC are therefore sustained, and the Revised Motion to Compel filed by 600 Scranton is denied.</w:t>
      </w:r>
    </w:p>
    <w:p w14:paraId="3C4F200B" w14:textId="428D1F16" w:rsidR="00943CF3" w:rsidRDefault="00943CF3" w:rsidP="007A5ED7">
      <w:pPr>
        <w:pStyle w:val="BodyTextIndent"/>
        <w:widowControl/>
        <w:rPr>
          <w:sz w:val="24"/>
          <w:szCs w:val="24"/>
        </w:rPr>
      </w:pPr>
    </w:p>
    <w:p w14:paraId="3AEE67B5" w14:textId="672E3872" w:rsidR="00943CF3" w:rsidRDefault="00450236" w:rsidP="007A5ED7">
      <w:pPr>
        <w:pStyle w:val="BodyTextIndent"/>
        <w:widowControl/>
        <w:rPr>
          <w:sz w:val="24"/>
          <w:szCs w:val="24"/>
        </w:rPr>
      </w:pPr>
      <w:r>
        <w:rPr>
          <w:sz w:val="24"/>
          <w:szCs w:val="24"/>
        </w:rPr>
        <w:t>Finally, the</w:t>
      </w:r>
      <w:r w:rsidR="00943CF3">
        <w:rPr>
          <w:sz w:val="24"/>
          <w:szCs w:val="24"/>
        </w:rPr>
        <w:t xml:space="preserve"> scope of this proceeding has been clarified in this Order, and the parties are directed to conform to the same.</w:t>
      </w:r>
    </w:p>
    <w:p w14:paraId="4B882C56" w14:textId="4219B63C" w:rsidR="00943CF3" w:rsidRDefault="00943CF3" w:rsidP="007A5ED7">
      <w:pPr>
        <w:pStyle w:val="BodyTextIndent"/>
        <w:widowControl/>
        <w:rPr>
          <w:sz w:val="24"/>
          <w:szCs w:val="24"/>
        </w:rPr>
      </w:pPr>
    </w:p>
    <w:p w14:paraId="6F70F136" w14:textId="6A2B30E1" w:rsidR="00943CF3" w:rsidRDefault="00943CF3" w:rsidP="007A5ED7">
      <w:pPr>
        <w:pStyle w:val="BodyTextIndent"/>
        <w:widowControl/>
        <w:rPr>
          <w:sz w:val="24"/>
          <w:szCs w:val="24"/>
        </w:rPr>
      </w:pPr>
      <w:r>
        <w:rPr>
          <w:sz w:val="24"/>
          <w:szCs w:val="24"/>
        </w:rPr>
        <w:t>THEREFORE,</w:t>
      </w:r>
    </w:p>
    <w:p w14:paraId="15FF069A" w14:textId="73ACF3C5" w:rsidR="00943CF3" w:rsidRDefault="00943CF3" w:rsidP="007A5ED7">
      <w:pPr>
        <w:pStyle w:val="BodyTextIndent"/>
        <w:widowControl/>
        <w:rPr>
          <w:sz w:val="24"/>
          <w:szCs w:val="24"/>
        </w:rPr>
      </w:pPr>
    </w:p>
    <w:p w14:paraId="4D10C4C0" w14:textId="0A9DF48F" w:rsidR="00943CF3" w:rsidRDefault="00943CF3" w:rsidP="007A5ED7">
      <w:pPr>
        <w:pStyle w:val="BodyTextIndent"/>
        <w:widowControl/>
        <w:rPr>
          <w:sz w:val="24"/>
          <w:szCs w:val="24"/>
        </w:rPr>
      </w:pPr>
      <w:r>
        <w:rPr>
          <w:sz w:val="24"/>
          <w:szCs w:val="24"/>
        </w:rPr>
        <w:t>IT IS ORDERED:</w:t>
      </w:r>
    </w:p>
    <w:p w14:paraId="68BBBB29" w14:textId="0507F57E" w:rsidR="00943CF3" w:rsidRDefault="00943CF3" w:rsidP="007A5ED7">
      <w:pPr>
        <w:pStyle w:val="BodyTextIndent"/>
        <w:widowControl/>
        <w:rPr>
          <w:sz w:val="24"/>
          <w:szCs w:val="24"/>
        </w:rPr>
      </w:pPr>
    </w:p>
    <w:p w14:paraId="6FE6246C" w14:textId="77777777" w:rsidR="00943CF3" w:rsidRDefault="00943CF3" w:rsidP="007A5ED7">
      <w:pPr>
        <w:pStyle w:val="BodyTextIndent"/>
        <w:widowControl/>
        <w:rPr>
          <w:sz w:val="24"/>
          <w:szCs w:val="24"/>
        </w:rPr>
      </w:pPr>
      <w:r>
        <w:rPr>
          <w:sz w:val="24"/>
          <w:szCs w:val="24"/>
        </w:rPr>
        <w:t>1.</w:t>
      </w:r>
      <w:r>
        <w:rPr>
          <w:sz w:val="24"/>
          <w:szCs w:val="24"/>
        </w:rPr>
        <w:tab/>
        <w:t>That the Revised Motion to Compel Answers to Interrogatories and Requests for Production of Documents filed by 600 Scranton, LLC, at this docket is denied.</w:t>
      </w:r>
    </w:p>
    <w:p w14:paraId="695418E1" w14:textId="77777777" w:rsidR="00943CF3" w:rsidRDefault="00943CF3" w:rsidP="007A5ED7">
      <w:pPr>
        <w:pStyle w:val="BodyTextIndent"/>
        <w:widowControl/>
        <w:rPr>
          <w:sz w:val="24"/>
          <w:szCs w:val="24"/>
        </w:rPr>
      </w:pPr>
    </w:p>
    <w:p w14:paraId="2FA3B302" w14:textId="77777777" w:rsidR="00CC36FB" w:rsidRDefault="00943CF3" w:rsidP="007A5ED7">
      <w:pPr>
        <w:pStyle w:val="BodyTextIndent"/>
        <w:widowControl/>
        <w:rPr>
          <w:sz w:val="24"/>
          <w:szCs w:val="24"/>
        </w:rPr>
      </w:pPr>
      <w:r>
        <w:rPr>
          <w:sz w:val="24"/>
          <w:szCs w:val="24"/>
        </w:rPr>
        <w:t>2.</w:t>
      </w:r>
      <w:r>
        <w:rPr>
          <w:sz w:val="24"/>
          <w:szCs w:val="24"/>
        </w:rPr>
        <w:tab/>
        <w:t>That the Objections to the Revised Motion to Compel filed by Pennsylvania American Water Company</w:t>
      </w:r>
      <w:r w:rsidR="00CC36FB">
        <w:rPr>
          <w:sz w:val="24"/>
          <w:szCs w:val="24"/>
        </w:rPr>
        <w:t xml:space="preserve"> are sustained.</w:t>
      </w:r>
    </w:p>
    <w:p w14:paraId="30111E4F" w14:textId="77777777" w:rsidR="00CC36FB" w:rsidRDefault="00CC36FB" w:rsidP="007A5ED7">
      <w:pPr>
        <w:pStyle w:val="BodyTextIndent"/>
        <w:widowControl/>
        <w:rPr>
          <w:sz w:val="24"/>
          <w:szCs w:val="24"/>
        </w:rPr>
      </w:pPr>
    </w:p>
    <w:p w14:paraId="0A4929A2" w14:textId="77777777" w:rsidR="00CC36FB" w:rsidRDefault="00CC36FB" w:rsidP="007A5ED7">
      <w:pPr>
        <w:pStyle w:val="BodyTextIndent"/>
        <w:widowControl/>
        <w:rPr>
          <w:sz w:val="24"/>
          <w:szCs w:val="24"/>
        </w:rPr>
      </w:pPr>
      <w:r>
        <w:rPr>
          <w:sz w:val="24"/>
          <w:szCs w:val="24"/>
        </w:rPr>
        <w:t>3.</w:t>
      </w:r>
      <w:r>
        <w:rPr>
          <w:sz w:val="24"/>
          <w:szCs w:val="24"/>
        </w:rPr>
        <w:tab/>
        <w:t>That the parties will conform to the scope of the proceeding as set forth in this Order.</w:t>
      </w:r>
    </w:p>
    <w:p w14:paraId="2220EDC7" w14:textId="77777777" w:rsidR="00CC36FB" w:rsidRDefault="00CC36FB" w:rsidP="007A5ED7">
      <w:pPr>
        <w:pStyle w:val="BodyTextIndent"/>
        <w:widowControl/>
        <w:rPr>
          <w:sz w:val="24"/>
          <w:szCs w:val="24"/>
        </w:rPr>
      </w:pPr>
    </w:p>
    <w:p w14:paraId="1D6199A0" w14:textId="722CA701" w:rsidR="00943CF3" w:rsidRDefault="00CC36FB" w:rsidP="007A5ED7">
      <w:pPr>
        <w:pStyle w:val="BodyTextIndent"/>
        <w:widowControl/>
        <w:rPr>
          <w:sz w:val="24"/>
          <w:szCs w:val="24"/>
        </w:rPr>
      </w:pPr>
      <w:r>
        <w:rPr>
          <w:sz w:val="24"/>
          <w:szCs w:val="24"/>
        </w:rPr>
        <w:t>4.</w:t>
      </w:r>
      <w:r>
        <w:rPr>
          <w:sz w:val="24"/>
          <w:szCs w:val="24"/>
        </w:rPr>
        <w:tab/>
        <w:t>That this matter will be set for an evidentiary hearing.</w:t>
      </w:r>
      <w:r w:rsidR="00943CF3">
        <w:rPr>
          <w:sz w:val="24"/>
          <w:szCs w:val="24"/>
        </w:rPr>
        <w:t xml:space="preserve"> </w:t>
      </w:r>
    </w:p>
    <w:p w14:paraId="2EF8BF3B" w14:textId="77777777" w:rsidR="00653322" w:rsidRDefault="00653322" w:rsidP="007A5ED7">
      <w:pPr>
        <w:pStyle w:val="BodyTextIndent"/>
        <w:widowControl/>
        <w:rPr>
          <w:sz w:val="24"/>
          <w:szCs w:val="24"/>
        </w:rPr>
      </w:pPr>
    </w:p>
    <w:p w14:paraId="3DA3B8E9" w14:textId="77777777" w:rsidR="00A53B47" w:rsidRDefault="00A53B47" w:rsidP="007A5ED7">
      <w:pPr>
        <w:pStyle w:val="BodyTextIndent"/>
        <w:widowControl/>
        <w:rPr>
          <w:sz w:val="24"/>
          <w:szCs w:val="24"/>
        </w:rPr>
      </w:pPr>
    </w:p>
    <w:p w14:paraId="208008EA" w14:textId="18351602" w:rsidR="00777417" w:rsidRPr="00C81100" w:rsidRDefault="00777417" w:rsidP="007A5ED7">
      <w:pPr>
        <w:rPr>
          <w:sz w:val="24"/>
          <w:szCs w:val="24"/>
          <w:u w:val="single"/>
        </w:rPr>
      </w:pPr>
      <w:r w:rsidRPr="00C81100">
        <w:rPr>
          <w:sz w:val="24"/>
          <w:szCs w:val="24"/>
        </w:rPr>
        <w:t>Date</w:t>
      </w:r>
      <w:r w:rsidR="005031B5" w:rsidRPr="00C81100">
        <w:rPr>
          <w:sz w:val="24"/>
          <w:szCs w:val="24"/>
        </w:rPr>
        <w:t>:</w:t>
      </w:r>
      <w:r w:rsidR="00DD1D22">
        <w:rPr>
          <w:sz w:val="24"/>
          <w:szCs w:val="24"/>
        </w:rPr>
        <w:tab/>
      </w:r>
      <w:r w:rsidR="00032EF1">
        <w:rPr>
          <w:sz w:val="24"/>
          <w:szCs w:val="24"/>
          <w:u w:val="single"/>
        </w:rPr>
        <w:t>J</w:t>
      </w:r>
      <w:r w:rsidR="00653322">
        <w:rPr>
          <w:sz w:val="24"/>
          <w:szCs w:val="24"/>
          <w:u w:val="single"/>
        </w:rPr>
        <w:t>anuary</w:t>
      </w:r>
      <w:r w:rsidR="00032EF1">
        <w:rPr>
          <w:sz w:val="24"/>
          <w:szCs w:val="24"/>
          <w:u w:val="single"/>
        </w:rPr>
        <w:t xml:space="preserve"> </w:t>
      </w:r>
      <w:r w:rsidR="00653322">
        <w:rPr>
          <w:sz w:val="24"/>
          <w:szCs w:val="24"/>
          <w:u w:val="single"/>
        </w:rPr>
        <w:t>2</w:t>
      </w:r>
      <w:r w:rsidR="00CC36FB">
        <w:rPr>
          <w:sz w:val="24"/>
          <w:szCs w:val="24"/>
          <w:u w:val="single"/>
        </w:rPr>
        <w:t>6</w:t>
      </w:r>
      <w:r w:rsidR="00653322">
        <w:rPr>
          <w:sz w:val="24"/>
          <w:szCs w:val="24"/>
          <w:u w:val="single"/>
        </w:rPr>
        <w:t xml:space="preserve">, </w:t>
      </w:r>
      <w:r w:rsidR="00032EF1">
        <w:rPr>
          <w:sz w:val="24"/>
          <w:szCs w:val="24"/>
          <w:u w:val="single"/>
        </w:rPr>
        <w:t>202</w:t>
      </w:r>
      <w:r w:rsidR="00653322">
        <w:rPr>
          <w:sz w:val="24"/>
          <w:szCs w:val="24"/>
          <w:u w:val="single"/>
        </w:rPr>
        <w:t>2</w:t>
      </w:r>
      <w:r w:rsidR="009157C0" w:rsidRPr="00C81100">
        <w:rPr>
          <w:sz w:val="24"/>
          <w:szCs w:val="24"/>
        </w:rPr>
        <w:t xml:space="preserve"> </w:t>
      </w:r>
      <w:r w:rsidR="009E0CC9">
        <w:rPr>
          <w:sz w:val="24"/>
          <w:szCs w:val="24"/>
        </w:rPr>
        <w:tab/>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150EB1" w:rsidRPr="00C81100">
        <w:rPr>
          <w:sz w:val="24"/>
          <w:szCs w:val="24"/>
          <w:u w:val="single"/>
        </w:rPr>
        <w:tab/>
      </w:r>
      <w:r w:rsidR="00032EF1">
        <w:rPr>
          <w:sz w:val="24"/>
          <w:szCs w:val="24"/>
          <w:u w:val="single"/>
        </w:rPr>
        <w:t>/s/</w:t>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14:paraId="208008EB" w14:textId="28E5030B" w:rsidR="00777417" w:rsidRPr="00C81100" w:rsidRDefault="00777417" w:rsidP="007A5ED7">
      <w:pPr>
        <w:rPr>
          <w:sz w:val="24"/>
          <w:szCs w:val="24"/>
        </w:rPr>
      </w:pPr>
      <w:r w:rsidRPr="00C81100">
        <w:rPr>
          <w:sz w:val="24"/>
          <w:szCs w:val="24"/>
        </w:rPr>
        <w:tab/>
      </w:r>
      <w:r w:rsidRPr="00C81100">
        <w:rPr>
          <w:sz w:val="24"/>
          <w:szCs w:val="24"/>
        </w:rPr>
        <w:tab/>
      </w:r>
      <w:r w:rsidRPr="00C81100">
        <w:rPr>
          <w:sz w:val="24"/>
          <w:szCs w:val="24"/>
        </w:rPr>
        <w:tab/>
      </w:r>
      <w:r w:rsidR="00A364B6">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14:paraId="208008EC" w14:textId="74B2908A" w:rsidR="001600B8" w:rsidRDefault="00777417" w:rsidP="007A5ED7">
      <w:pPr>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A364B6">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14:paraId="65B36D61" w14:textId="77777777" w:rsidR="00521681" w:rsidRDefault="00521681" w:rsidP="007A5ED7">
      <w:pPr>
        <w:rPr>
          <w:sz w:val="24"/>
          <w:szCs w:val="24"/>
        </w:rPr>
        <w:sectPr w:rsidR="00521681" w:rsidSect="006B08C2">
          <w:footerReference w:type="even" r:id="rId8"/>
          <w:footerReference w:type="default" r:id="rId9"/>
          <w:type w:val="continuous"/>
          <w:pgSz w:w="12240" w:h="15840"/>
          <w:pgMar w:top="1440" w:right="1440" w:bottom="1440" w:left="1440" w:header="720" w:footer="720" w:gutter="0"/>
          <w:cols w:space="720"/>
          <w:noEndnote/>
          <w:titlePg/>
        </w:sectPr>
      </w:pPr>
    </w:p>
    <w:p w14:paraId="34CA98B5" w14:textId="77777777" w:rsidR="00311989" w:rsidRDefault="00521681" w:rsidP="007A5ED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C-2021-3024207 - 600 SCRANTON LLC v. PENNSYLVANIA – AMERICAN WATER COMPANY</w:t>
      </w:r>
      <w:r>
        <w:rPr>
          <w:rFonts w:ascii="Microsoft Sans Serif" w:eastAsia="Microsoft Sans Serif" w:hAnsi="Microsoft Sans Serif" w:cs="Microsoft Sans Serif"/>
          <w:b/>
          <w:sz w:val="24"/>
          <w:u w:val="single"/>
        </w:rPr>
        <w:br/>
      </w:r>
    </w:p>
    <w:p w14:paraId="06C8322B" w14:textId="485A45B5" w:rsidR="00311989" w:rsidRDefault="00311989" w:rsidP="007A5ED7">
      <w:pPr>
        <w:rPr>
          <w:rFonts w:ascii="Microsoft Sans Serif" w:eastAsia="Microsoft Sans Serif" w:hAnsi="Microsoft Sans Serif" w:cs="Microsoft Sans Serif"/>
          <w:i/>
          <w:iCs/>
          <w:sz w:val="24"/>
          <w:szCs w:val="24"/>
        </w:rPr>
      </w:pPr>
      <w:r w:rsidRPr="00311989">
        <w:rPr>
          <w:rFonts w:ascii="Microsoft Sans Serif" w:eastAsia="Microsoft Sans Serif" w:hAnsi="Microsoft Sans Serif" w:cs="Microsoft Sans Serif"/>
          <w:bCs/>
          <w:i/>
          <w:iCs/>
          <w:sz w:val="24"/>
          <w:u w:val="single"/>
        </w:rPr>
        <w:t>Revised 06/16/2021</w:t>
      </w:r>
      <w:r w:rsidR="00521681" w:rsidRPr="00311989">
        <w:rPr>
          <w:rFonts w:ascii="Microsoft Sans Serif" w:eastAsia="Microsoft Sans Serif" w:hAnsi="Microsoft Sans Serif" w:cs="Microsoft Sans Serif"/>
          <w:bCs/>
          <w:i/>
          <w:iCs/>
          <w:sz w:val="24"/>
          <w:u w:val="single"/>
        </w:rPr>
        <w:br/>
      </w:r>
      <w:r w:rsidR="00521681">
        <w:rPr>
          <w:rFonts w:ascii="Microsoft Sans Serif" w:eastAsia="Microsoft Sans Serif" w:hAnsi="Microsoft Sans Serif" w:cs="Microsoft Sans Serif"/>
          <w:b/>
          <w:sz w:val="24"/>
          <w:u w:val="single"/>
        </w:rPr>
        <w:cr/>
      </w:r>
      <w:r w:rsidR="00521681">
        <w:rPr>
          <w:rFonts w:ascii="Microsoft Sans Serif" w:eastAsia="Microsoft Sans Serif" w:hAnsi="Microsoft Sans Serif" w:cs="Microsoft Sans Serif"/>
          <w:sz w:val="24"/>
        </w:rPr>
        <w:t>THOMAS J. JONES, JR. ESQUIRE</w:t>
      </w:r>
      <w:r w:rsidR="00521681">
        <w:rPr>
          <w:rFonts w:ascii="Microsoft Sans Serif" w:eastAsia="Microsoft Sans Serif" w:hAnsi="Microsoft Sans Serif" w:cs="Microsoft Sans Serif"/>
          <w:sz w:val="24"/>
        </w:rPr>
        <w:cr/>
        <w:t>410 SPRUCE STREET, SUITE 301</w:t>
      </w:r>
      <w:r w:rsidR="00521681">
        <w:rPr>
          <w:rFonts w:ascii="Microsoft Sans Serif" w:eastAsia="Microsoft Sans Serif" w:hAnsi="Microsoft Sans Serif" w:cs="Microsoft Sans Serif"/>
          <w:sz w:val="24"/>
        </w:rPr>
        <w:cr/>
        <w:t>SCRANTON PA  18503</w:t>
      </w:r>
      <w:r w:rsidR="00521681">
        <w:rPr>
          <w:rFonts w:ascii="Microsoft Sans Serif" w:eastAsia="Microsoft Sans Serif" w:hAnsi="Microsoft Sans Serif" w:cs="Microsoft Sans Serif"/>
          <w:sz w:val="24"/>
        </w:rPr>
        <w:br/>
      </w:r>
      <w:r w:rsidR="00521681" w:rsidRPr="00477DA3">
        <w:rPr>
          <w:rFonts w:ascii="Microsoft Sans Serif" w:eastAsia="Microsoft Sans Serif" w:hAnsi="Microsoft Sans Serif" w:cs="Microsoft Sans Serif"/>
          <w:b/>
          <w:bCs/>
          <w:sz w:val="24"/>
        </w:rPr>
        <w:t>570.342.9296</w:t>
      </w:r>
      <w:r w:rsidR="00521681">
        <w:rPr>
          <w:rFonts w:ascii="Microsoft Sans Serif" w:eastAsia="Microsoft Sans Serif" w:hAnsi="Microsoft Sans Serif" w:cs="Microsoft Sans Serif"/>
          <w:b/>
          <w:bCs/>
          <w:sz w:val="24"/>
        </w:rPr>
        <w:br/>
      </w:r>
      <w:hyperlink r:id="rId10" w:history="1">
        <w:r w:rsidR="00521681" w:rsidRPr="00182A1E">
          <w:rPr>
            <w:rStyle w:val="Hyperlink"/>
            <w:rFonts w:ascii="Microsoft Sans Serif" w:eastAsia="Microsoft Sans Serif" w:hAnsi="Microsoft Sans Serif" w:cs="Microsoft Sans Serif"/>
            <w:sz w:val="24"/>
          </w:rPr>
          <w:t>tjjoneslaw@gmail.com</w:t>
        </w:r>
      </w:hyperlink>
      <w:r w:rsidR="00521681">
        <w:rPr>
          <w:rFonts w:ascii="Microsoft Sans Serif" w:eastAsia="Microsoft Sans Serif" w:hAnsi="Microsoft Sans Serif" w:cs="Microsoft Sans Serif"/>
          <w:b/>
          <w:bCs/>
          <w:sz w:val="24"/>
        </w:rPr>
        <w:br/>
      </w:r>
      <w:r w:rsidR="00521681" w:rsidRPr="00521681">
        <w:rPr>
          <w:rFonts w:ascii="Microsoft Sans Serif" w:eastAsia="Microsoft Sans Serif" w:hAnsi="Microsoft Sans Serif" w:cs="Microsoft Sans Serif"/>
          <w:i/>
          <w:iCs/>
          <w:sz w:val="24"/>
          <w:szCs w:val="24"/>
        </w:rPr>
        <w:t xml:space="preserve">Via e-mail only due to </w:t>
      </w:r>
      <w:r w:rsidR="00521681" w:rsidRPr="00521681">
        <w:rPr>
          <w:rFonts w:ascii="Microsoft Sans Serif" w:eastAsia="Microsoft Sans Serif" w:hAnsi="Microsoft Sans Serif" w:cs="Microsoft Sans Serif"/>
          <w:i/>
          <w:iCs/>
          <w:sz w:val="24"/>
          <w:szCs w:val="24"/>
        </w:rPr>
        <w:br/>
        <w:t>Emergency Order at M-2020-3019262</w:t>
      </w:r>
      <w:r w:rsidR="00521681" w:rsidRPr="00450F9E">
        <w:rPr>
          <w:rFonts w:ascii="Microsoft Sans Serif" w:eastAsia="Microsoft Sans Serif" w:hAnsi="Microsoft Sans Serif" w:cs="Microsoft Sans Serif"/>
          <w:i/>
          <w:iCs/>
        </w:rPr>
        <w:t xml:space="preserve"> </w:t>
      </w:r>
      <w:r w:rsidR="00521681">
        <w:rPr>
          <w:rFonts w:ascii="Microsoft Sans Serif" w:eastAsia="Microsoft Sans Serif" w:hAnsi="Microsoft Sans Serif" w:cs="Microsoft Sans Serif"/>
          <w:i/>
          <w:iCs/>
        </w:rPr>
        <w:br/>
      </w:r>
      <w:r w:rsidR="00521681" w:rsidRPr="00521681">
        <w:rPr>
          <w:rFonts w:ascii="Microsoft Sans Serif" w:eastAsia="Microsoft Sans Serif" w:hAnsi="Microsoft Sans Serif" w:cs="Microsoft Sans Serif"/>
          <w:i/>
          <w:iCs/>
          <w:sz w:val="24"/>
          <w:szCs w:val="24"/>
        </w:rPr>
        <w:cr/>
      </w:r>
    </w:p>
    <w:p w14:paraId="773A88D2" w14:textId="74A55C05" w:rsidR="00095439" w:rsidRDefault="00095439" w:rsidP="007A5ED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w:t>
      </w:r>
      <w:r w:rsidR="009738AA">
        <w:rPr>
          <w:rFonts w:ascii="Microsoft Sans Serif" w:eastAsia="Microsoft Sans Serif" w:hAnsi="Microsoft Sans Serif" w:cs="Microsoft Sans Serif"/>
          <w:sz w:val="24"/>
        </w:rPr>
        <w:t xml:space="preserve">A. </w:t>
      </w:r>
      <w:r>
        <w:rPr>
          <w:rFonts w:ascii="Microsoft Sans Serif" w:eastAsia="Microsoft Sans Serif" w:hAnsi="Microsoft Sans Serif" w:cs="Microsoft Sans Serif"/>
          <w:sz w:val="24"/>
        </w:rPr>
        <w:t>GRUIN ESQUIRE</w:t>
      </w:r>
    </w:p>
    <w:p w14:paraId="169E4990" w14:textId="78172056" w:rsidR="00F46D0B" w:rsidRPr="00F46D0B" w:rsidRDefault="00095439" w:rsidP="007A5ED7">
      <w:pPr>
        <w:rPr>
          <w:rFonts w:ascii="Microsoft Sans Serif" w:hAnsi="Microsoft Sans Serif" w:cs="Microsoft Sans Serif"/>
          <w:sz w:val="24"/>
          <w:szCs w:val="24"/>
        </w:rPr>
      </w:pPr>
      <w:r>
        <w:rPr>
          <w:rFonts w:ascii="Microsoft Sans Serif" w:eastAsia="Microsoft Sans Serif" w:hAnsi="Microsoft Sans Serif" w:cs="Microsoft Sans Serif"/>
          <w:sz w:val="24"/>
        </w:rPr>
        <w:t>T</w:t>
      </w:r>
      <w:r w:rsidR="00521681">
        <w:rPr>
          <w:rFonts w:ascii="Microsoft Sans Serif" w:eastAsia="Microsoft Sans Serif" w:hAnsi="Microsoft Sans Serif" w:cs="Microsoft Sans Serif"/>
          <w:sz w:val="24"/>
        </w:rPr>
        <w:t xml:space="preserve">IMOTHY </w:t>
      </w:r>
      <w:r w:rsidR="009738AA">
        <w:rPr>
          <w:rFonts w:ascii="Microsoft Sans Serif" w:eastAsia="Microsoft Sans Serif" w:hAnsi="Microsoft Sans Serif" w:cs="Microsoft Sans Serif"/>
          <w:sz w:val="24"/>
        </w:rPr>
        <w:t xml:space="preserve">K. </w:t>
      </w:r>
      <w:r w:rsidR="00521681">
        <w:rPr>
          <w:rFonts w:ascii="Microsoft Sans Serif" w:eastAsia="Microsoft Sans Serif" w:hAnsi="Microsoft Sans Serif" w:cs="Microsoft Sans Serif"/>
          <w:sz w:val="24"/>
        </w:rPr>
        <w:t>MCHUGH ESQUIRE</w:t>
      </w:r>
      <w:r w:rsidR="00521681">
        <w:rPr>
          <w:rFonts w:ascii="Microsoft Sans Serif" w:eastAsia="Microsoft Sans Serif" w:hAnsi="Microsoft Sans Serif" w:cs="Microsoft Sans Serif"/>
          <w:sz w:val="24"/>
        </w:rPr>
        <w:cr/>
        <w:t>STEVENS &amp; LEE</w:t>
      </w:r>
      <w:r w:rsidR="00521681">
        <w:rPr>
          <w:rFonts w:ascii="Microsoft Sans Serif" w:eastAsia="Microsoft Sans Serif" w:hAnsi="Microsoft Sans Serif" w:cs="Microsoft Sans Serif"/>
          <w:sz w:val="24"/>
        </w:rPr>
        <w:cr/>
        <w:t>17 N 2ND STREET</w:t>
      </w:r>
      <w:r w:rsidR="00521681">
        <w:rPr>
          <w:rFonts w:ascii="Microsoft Sans Serif" w:eastAsia="Microsoft Sans Serif" w:hAnsi="Microsoft Sans Serif" w:cs="Microsoft Sans Serif"/>
          <w:sz w:val="24"/>
        </w:rPr>
        <w:cr/>
        <w:t>16TH FLOOR</w:t>
      </w:r>
      <w:r w:rsidR="00521681">
        <w:rPr>
          <w:rFonts w:ascii="Microsoft Sans Serif" w:eastAsia="Microsoft Sans Serif" w:hAnsi="Microsoft Sans Serif" w:cs="Microsoft Sans Serif"/>
          <w:sz w:val="24"/>
        </w:rPr>
        <w:cr/>
        <w:t>HARRISBURG PA  17101</w:t>
      </w:r>
      <w:r w:rsidR="00521681">
        <w:rPr>
          <w:rFonts w:ascii="Microsoft Sans Serif" w:eastAsia="Microsoft Sans Serif" w:hAnsi="Microsoft Sans Serif" w:cs="Microsoft Sans Serif"/>
          <w:sz w:val="24"/>
        </w:rPr>
        <w:cr/>
      </w:r>
      <w:r w:rsidR="00521681" w:rsidRPr="00477DA3">
        <w:rPr>
          <w:rFonts w:ascii="Microsoft Sans Serif" w:eastAsia="Microsoft Sans Serif" w:hAnsi="Microsoft Sans Serif" w:cs="Microsoft Sans Serif"/>
          <w:b/>
          <w:bCs/>
          <w:sz w:val="24"/>
        </w:rPr>
        <w:t>717.255.7366</w:t>
      </w:r>
      <w:r w:rsidR="00521681">
        <w:rPr>
          <w:rFonts w:ascii="Microsoft Sans Serif" w:eastAsia="Microsoft Sans Serif" w:hAnsi="Microsoft Sans Serif" w:cs="Microsoft Sans Serif"/>
          <w:b/>
          <w:bCs/>
          <w:sz w:val="24"/>
        </w:rPr>
        <w:br/>
      </w:r>
      <w:hyperlink r:id="rId11" w:history="1">
        <w:r w:rsidR="00F46D0B" w:rsidRPr="00F46D0B">
          <w:rPr>
            <w:rStyle w:val="Hyperlink"/>
            <w:rFonts w:ascii="Microsoft Sans Serif" w:hAnsi="Microsoft Sans Serif" w:cs="Microsoft Sans Serif"/>
            <w:sz w:val="24"/>
            <w:szCs w:val="24"/>
          </w:rPr>
          <w:t>MAG@stevenslee.com</w:t>
        </w:r>
      </w:hyperlink>
    </w:p>
    <w:p w14:paraId="0A713ABE" w14:textId="76A0EC83" w:rsidR="00521681" w:rsidRPr="00C81100" w:rsidRDefault="001B53CB" w:rsidP="007A5ED7">
      <w:pPr>
        <w:rPr>
          <w:sz w:val="24"/>
          <w:szCs w:val="24"/>
        </w:rPr>
      </w:pPr>
      <w:hyperlink r:id="rId12" w:history="1">
        <w:r w:rsidR="00521681" w:rsidRPr="00182A1E">
          <w:rPr>
            <w:rStyle w:val="Hyperlink"/>
            <w:rFonts w:ascii="Microsoft Sans Serif" w:eastAsia="Microsoft Sans Serif" w:hAnsi="Microsoft Sans Serif" w:cs="Microsoft Sans Serif"/>
            <w:sz w:val="24"/>
          </w:rPr>
          <w:t>tkm@stevenslee.com</w:t>
        </w:r>
      </w:hyperlink>
      <w:r w:rsidR="00521681">
        <w:rPr>
          <w:rFonts w:ascii="Microsoft Sans Serif" w:eastAsia="Microsoft Sans Serif" w:hAnsi="Microsoft Sans Serif" w:cs="Microsoft Sans Serif"/>
          <w:b/>
          <w:bCs/>
          <w:sz w:val="24"/>
        </w:rPr>
        <w:br/>
      </w:r>
      <w:r w:rsidR="00521681">
        <w:rPr>
          <w:rFonts w:ascii="Microsoft Sans Serif" w:eastAsia="Microsoft Sans Serif" w:hAnsi="Microsoft Sans Serif" w:cs="Microsoft Sans Serif"/>
          <w:sz w:val="24"/>
        </w:rPr>
        <w:t xml:space="preserve">Accepts eService </w:t>
      </w:r>
      <w:r w:rsidR="00521681">
        <w:rPr>
          <w:rFonts w:ascii="Microsoft Sans Serif" w:eastAsia="Microsoft Sans Serif" w:hAnsi="Microsoft Sans Serif" w:cs="Microsoft Sans Serif"/>
          <w:sz w:val="24"/>
        </w:rPr>
        <w:cr/>
      </w:r>
    </w:p>
    <w:sectPr w:rsidR="00521681" w:rsidRPr="00C81100" w:rsidSect="0052168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9BC6" w14:textId="77777777" w:rsidR="00CE60A1" w:rsidRDefault="00CE60A1">
      <w:r>
        <w:separator/>
      </w:r>
    </w:p>
  </w:endnote>
  <w:endnote w:type="continuationSeparator" w:id="0">
    <w:p w14:paraId="549071E3" w14:textId="77777777" w:rsidR="00CE60A1" w:rsidRDefault="00CE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08F1" w14:textId="77777777"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14:paraId="208008F2" w14:textId="77777777" w:rsidR="006B08C2" w:rsidRDefault="006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08F3" w14:textId="77777777"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9E0CC9">
      <w:rPr>
        <w:rStyle w:val="PageNumber"/>
        <w:noProof/>
      </w:rPr>
      <w:t>4</w:t>
    </w:r>
    <w:r>
      <w:rPr>
        <w:rStyle w:val="PageNumber"/>
      </w:rPr>
      <w:fldChar w:fldCharType="end"/>
    </w:r>
  </w:p>
  <w:p w14:paraId="208008F4" w14:textId="77777777" w:rsidR="006B08C2" w:rsidRDefault="006B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1F3A" w14:textId="77777777" w:rsidR="00CE60A1" w:rsidRDefault="00CE60A1">
      <w:r>
        <w:separator/>
      </w:r>
    </w:p>
  </w:footnote>
  <w:footnote w:type="continuationSeparator" w:id="0">
    <w:p w14:paraId="0F087DDB" w14:textId="77777777" w:rsidR="00CE60A1" w:rsidRDefault="00CE60A1">
      <w:r>
        <w:continuationSeparator/>
      </w:r>
    </w:p>
  </w:footnote>
  <w:footnote w:id="1">
    <w:p w14:paraId="65077E89" w14:textId="4DE631E0" w:rsidR="00A73254" w:rsidRDefault="00A73254">
      <w:pPr>
        <w:pStyle w:val="FootnoteText"/>
      </w:pPr>
      <w:r>
        <w:rPr>
          <w:rStyle w:val="FootnoteReference"/>
        </w:rPr>
        <w:footnoteRef/>
      </w:r>
      <w:r>
        <w:t xml:space="preserve"> </w:t>
      </w:r>
      <w:r>
        <w:tab/>
        <w:t xml:space="preserve">Counsel for 600 Scranton had attempted to file the original Motion to Compel on December 31, 2021, </w:t>
      </w:r>
      <w:r w:rsidR="00483112">
        <w:t xml:space="preserve">in compliance with the November 23, 2021, Order, </w:t>
      </w:r>
      <w:r>
        <w:t>but that filing was returned by the Secretary’s 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26F22"/>
    <w:rsid w:val="00032EF1"/>
    <w:rsid w:val="00070182"/>
    <w:rsid w:val="00095124"/>
    <w:rsid w:val="00095439"/>
    <w:rsid w:val="000B40DB"/>
    <w:rsid w:val="000D39CD"/>
    <w:rsid w:val="000E60C6"/>
    <w:rsid w:val="000E64D7"/>
    <w:rsid w:val="001109E2"/>
    <w:rsid w:val="00115DAF"/>
    <w:rsid w:val="00122DFB"/>
    <w:rsid w:val="00150EB1"/>
    <w:rsid w:val="001600B8"/>
    <w:rsid w:val="001626C3"/>
    <w:rsid w:val="0016688B"/>
    <w:rsid w:val="00166B0E"/>
    <w:rsid w:val="00173446"/>
    <w:rsid w:val="001765C3"/>
    <w:rsid w:val="001A45E1"/>
    <w:rsid w:val="001B53CB"/>
    <w:rsid w:val="001C5B6F"/>
    <w:rsid w:val="001D7C8B"/>
    <w:rsid w:val="001F7C97"/>
    <w:rsid w:val="001F7F8A"/>
    <w:rsid w:val="00212490"/>
    <w:rsid w:val="00214BF5"/>
    <w:rsid w:val="00217194"/>
    <w:rsid w:val="002305E4"/>
    <w:rsid w:val="0023558B"/>
    <w:rsid w:val="00247ABA"/>
    <w:rsid w:val="002508D8"/>
    <w:rsid w:val="00251B56"/>
    <w:rsid w:val="002724FB"/>
    <w:rsid w:val="002B0937"/>
    <w:rsid w:val="002D20B6"/>
    <w:rsid w:val="002D2E92"/>
    <w:rsid w:val="002D3521"/>
    <w:rsid w:val="002E5557"/>
    <w:rsid w:val="002F2E62"/>
    <w:rsid w:val="003112BF"/>
    <w:rsid w:val="00311989"/>
    <w:rsid w:val="00312CD5"/>
    <w:rsid w:val="003212B2"/>
    <w:rsid w:val="00322C76"/>
    <w:rsid w:val="00336B4E"/>
    <w:rsid w:val="00337F8B"/>
    <w:rsid w:val="00355692"/>
    <w:rsid w:val="00361125"/>
    <w:rsid w:val="003902A6"/>
    <w:rsid w:val="003A6970"/>
    <w:rsid w:val="003B2EA0"/>
    <w:rsid w:val="003C1F8F"/>
    <w:rsid w:val="003D58E7"/>
    <w:rsid w:val="003D5C68"/>
    <w:rsid w:val="003F2366"/>
    <w:rsid w:val="003F6F58"/>
    <w:rsid w:val="004032CE"/>
    <w:rsid w:val="00405714"/>
    <w:rsid w:val="00407A27"/>
    <w:rsid w:val="00415A1D"/>
    <w:rsid w:val="004262DC"/>
    <w:rsid w:val="00450236"/>
    <w:rsid w:val="00466F8B"/>
    <w:rsid w:val="00470379"/>
    <w:rsid w:val="00483112"/>
    <w:rsid w:val="00496408"/>
    <w:rsid w:val="00496B51"/>
    <w:rsid w:val="004C0371"/>
    <w:rsid w:val="004F062E"/>
    <w:rsid w:val="005031B5"/>
    <w:rsid w:val="0050701F"/>
    <w:rsid w:val="0051502A"/>
    <w:rsid w:val="00521681"/>
    <w:rsid w:val="00522FD0"/>
    <w:rsid w:val="005230E1"/>
    <w:rsid w:val="005560D2"/>
    <w:rsid w:val="00571EDD"/>
    <w:rsid w:val="005720BF"/>
    <w:rsid w:val="0058685D"/>
    <w:rsid w:val="005A7648"/>
    <w:rsid w:val="005B1756"/>
    <w:rsid w:val="005C4506"/>
    <w:rsid w:val="005F63F7"/>
    <w:rsid w:val="006078F9"/>
    <w:rsid w:val="006161DF"/>
    <w:rsid w:val="00650F97"/>
    <w:rsid w:val="00653322"/>
    <w:rsid w:val="006619C6"/>
    <w:rsid w:val="0067197F"/>
    <w:rsid w:val="00673F5D"/>
    <w:rsid w:val="00685397"/>
    <w:rsid w:val="006905F4"/>
    <w:rsid w:val="006A416B"/>
    <w:rsid w:val="006A46F7"/>
    <w:rsid w:val="006A75B3"/>
    <w:rsid w:val="006B08C2"/>
    <w:rsid w:val="006B789F"/>
    <w:rsid w:val="006E0F54"/>
    <w:rsid w:val="006F6556"/>
    <w:rsid w:val="00700589"/>
    <w:rsid w:val="00701ABD"/>
    <w:rsid w:val="00732931"/>
    <w:rsid w:val="00736CC4"/>
    <w:rsid w:val="00752DB5"/>
    <w:rsid w:val="007626CA"/>
    <w:rsid w:val="0076456B"/>
    <w:rsid w:val="00771959"/>
    <w:rsid w:val="0077461C"/>
    <w:rsid w:val="007751E5"/>
    <w:rsid w:val="00777417"/>
    <w:rsid w:val="007A5ED7"/>
    <w:rsid w:val="007A6B7D"/>
    <w:rsid w:val="007A6F0C"/>
    <w:rsid w:val="007C4C3B"/>
    <w:rsid w:val="007E11A3"/>
    <w:rsid w:val="007E5F82"/>
    <w:rsid w:val="007E6BA7"/>
    <w:rsid w:val="007F29A5"/>
    <w:rsid w:val="008011FE"/>
    <w:rsid w:val="008032DA"/>
    <w:rsid w:val="00804058"/>
    <w:rsid w:val="00807CE1"/>
    <w:rsid w:val="00811684"/>
    <w:rsid w:val="00816E32"/>
    <w:rsid w:val="0083331D"/>
    <w:rsid w:val="00833A51"/>
    <w:rsid w:val="008417C9"/>
    <w:rsid w:val="008675F2"/>
    <w:rsid w:val="0087075E"/>
    <w:rsid w:val="00882840"/>
    <w:rsid w:val="008855A9"/>
    <w:rsid w:val="00895E8A"/>
    <w:rsid w:val="009119CA"/>
    <w:rsid w:val="00914973"/>
    <w:rsid w:val="009152CE"/>
    <w:rsid w:val="009157C0"/>
    <w:rsid w:val="0092101B"/>
    <w:rsid w:val="0093282A"/>
    <w:rsid w:val="00933192"/>
    <w:rsid w:val="00940F50"/>
    <w:rsid w:val="0094378D"/>
    <w:rsid w:val="00943CF3"/>
    <w:rsid w:val="009738AA"/>
    <w:rsid w:val="009755DA"/>
    <w:rsid w:val="00981419"/>
    <w:rsid w:val="00996862"/>
    <w:rsid w:val="009D205E"/>
    <w:rsid w:val="009D67F1"/>
    <w:rsid w:val="009E0CC9"/>
    <w:rsid w:val="009E666C"/>
    <w:rsid w:val="009E7BFB"/>
    <w:rsid w:val="009F1C01"/>
    <w:rsid w:val="009F5BD7"/>
    <w:rsid w:val="00A01330"/>
    <w:rsid w:val="00A06B20"/>
    <w:rsid w:val="00A20816"/>
    <w:rsid w:val="00A33F07"/>
    <w:rsid w:val="00A364B6"/>
    <w:rsid w:val="00A4149A"/>
    <w:rsid w:val="00A53B47"/>
    <w:rsid w:val="00A66698"/>
    <w:rsid w:val="00A73254"/>
    <w:rsid w:val="00AB2A2D"/>
    <w:rsid w:val="00AC1591"/>
    <w:rsid w:val="00AE5DF4"/>
    <w:rsid w:val="00AE6262"/>
    <w:rsid w:val="00AF288A"/>
    <w:rsid w:val="00B16E20"/>
    <w:rsid w:val="00B17C44"/>
    <w:rsid w:val="00B218EC"/>
    <w:rsid w:val="00B23652"/>
    <w:rsid w:val="00B32541"/>
    <w:rsid w:val="00B4086D"/>
    <w:rsid w:val="00B46ADB"/>
    <w:rsid w:val="00B74628"/>
    <w:rsid w:val="00B86061"/>
    <w:rsid w:val="00BB63B5"/>
    <w:rsid w:val="00BB6429"/>
    <w:rsid w:val="00BC26F8"/>
    <w:rsid w:val="00BD2D47"/>
    <w:rsid w:val="00BE5464"/>
    <w:rsid w:val="00BF0ABC"/>
    <w:rsid w:val="00BF7E40"/>
    <w:rsid w:val="00C07D26"/>
    <w:rsid w:val="00C12380"/>
    <w:rsid w:val="00C170D9"/>
    <w:rsid w:val="00C561E8"/>
    <w:rsid w:val="00C65403"/>
    <w:rsid w:val="00C751CE"/>
    <w:rsid w:val="00C80292"/>
    <w:rsid w:val="00C81100"/>
    <w:rsid w:val="00C851DD"/>
    <w:rsid w:val="00C85CA5"/>
    <w:rsid w:val="00CC065A"/>
    <w:rsid w:val="00CC0898"/>
    <w:rsid w:val="00CC2590"/>
    <w:rsid w:val="00CC36FB"/>
    <w:rsid w:val="00CC63F9"/>
    <w:rsid w:val="00CE60A1"/>
    <w:rsid w:val="00CF2C2D"/>
    <w:rsid w:val="00CF5794"/>
    <w:rsid w:val="00CF6F26"/>
    <w:rsid w:val="00D40D9C"/>
    <w:rsid w:val="00D52DAE"/>
    <w:rsid w:val="00D55527"/>
    <w:rsid w:val="00DB036A"/>
    <w:rsid w:val="00DB273F"/>
    <w:rsid w:val="00DB6738"/>
    <w:rsid w:val="00DD1D22"/>
    <w:rsid w:val="00DE6093"/>
    <w:rsid w:val="00DF0230"/>
    <w:rsid w:val="00E01DD4"/>
    <w:rsid w:val="00E04142"/>
    <w:rsid w:val="00E06B95"/>
    <w:rsid w:val="00E17A18"/>
    <w:rsid w:val="00E30182"/>
    <w:rsid w:val="00E473FB"/>
    <w:rsid w:val="00E755F5"/>
    <w:rsid w:val="00E83D24"/>
    <w:rsid w:val="00E85CF4"/>
    <w:rsid w:val="00EA1249"/>
    <w:rsid w:val="00EA4F2D"/>
    <w:rsid w:val="00EC1422"/>
    <w:rsid w:val="00ED4D79"/>
    <w:rsid w:val="00ED7A98"/>
    <w:rsid w:val="00F10EDB"/>
    <w:rsid w:val="00F17EFA"/>
    <w:rsid w:val="00F2122C"/>
    <w:rsid w:val="00F24FCD"/>
    <w:rsid w:val="00F25149"/>
    <w:rsid w:val="00F26904"/>
    <w:rsid w:val="00F278E4"/>
    <w:rsid w:val="00F44AA0"/>
    <w:rsid w:val="00F46D0B"/>
    <w:rsid w:val="00F715C0"/>
    <w:rsid w:val="00F81994"/>
    <w:rsid w:val="00FE285B"/>
    <w:rsid w:val="00FE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80089A"/>
  <w15:docId w15:val="{9F30CD97-8B8C-4883-AD96-9BDCC3B3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0951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styleId="UnresolvedMention">
    <w:name w:val="Unresolved Mention"/>
    <w:basedOn w:val="DefaultParagraphFont"/>
    <w:uiPriority w:val="99"/>
    <w:semiHidden/>
    <w:unhideWhenUsed/>
    <w:rsid w:val="00752DB5"/>
    <w:rPr>
      <w:color w:val="605E5C"/>
      <w:shd w:val="clear" w:color="auto" w:fill="E1DFDD"/>
    </w:rPr>
  </w:style>
  <w:style w:type="paragraph" w:styleId="FootnoteText">
    <w:name w:val="footnote text"/>
    <w:basedOn w:val="Normal"/>
    <w:link w:val="FootnoteTextChar"/>
    <w:semiHidden/>
    <w:unhideWhenUsed/>
    <w:rsid w:val="00A73254"/>
  </w:style>
  <w:style w:type="character" w:customStyle="1" w:styleId="FootnoteTextChar">
    <w:name w:val="Footnote Text Char"/>
    <w:basedOn w:val="DefaultParagraphFont"/>
    <w:link w:val="FootnoteText"/>
    <w:semiHidden/>
    <w:rsid w:val="00A73254"/>
  </w:style>
  <w:style w:type="character" w:styleId="FootnoteReference">
    <w:name w:val="footnote reference"/>
    <w:basedOn w:val="DefaultParagraphFont"/>
    <w:semiHidden/>
    <w:unhideWhenUsed/>
    <w:rsid w:val="00A73254"/>
    <w:rPr>
      <w:vertAlign w:val="superscript"/>
    </w:rPr>
  </w:style>
  <w:style w:type="paragraph" w:styleId="NoSpacing">
    <w:name w:val="No Spacing"/>
    <w:uiPriority w:val="1"/>
    <w:qFormat/>
    <w:rsid w:val="00EA1249"/>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09512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4503">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km@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stevenslee.com" TargetMode="External"/><Relationship Id="rId5" Type="http://schemas.openxmlformats.org/officeDocument/2006/relationships/webSettings" Target="webSettings.xml"/><Relationship Id="rId10" Type="http://schemas.openxmlformats.org/officeDocument/2006/relationships/hyperlink" Target="mailto:tjjoneslaw@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4C4C-6213-4D74-A1A9-28212252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4066</Words>
  <Characters>23178</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27190</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Williams, Bobbie Jo</cp:lastModifiedBy>
  <cp:revision>2</cp:revision>
  <cp:lastPrinted>2011-04-06T19:59:00Z</cp:lastPrinted>
  <dcterms:created xsi:type="dcterms:W3CDTF">2022-01-26T19:25:00Z</dcterms:created>
  <dcterms:modified xsi:type="dcterms:W3CDTF">2022-01-26T19:25:00Z</dcterms:modified>
</cp:coreProperties>
</file>