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E4B9CA1" w14:textId="25C495EC" w:rsidR="009B5D62" w:rsidRPr="009B5D62" w:rsidRDefault="009B5D62" w:rsidP="009B5D62">
      <w:pPr>
        <w:jc w:val="center"/>
        <w:rPr>
          <w:sz w:val="22"/>
          <w:szCs w:val="22"/>
        </w:rPr>
      </w:pPr>
      <w:r w:rsidRPr="009B5D62">
        <w:rPr>
          <w:sz w:val="22"/>
          <w:szCs w:val="22"/>
        </w:rPr>
        <w:t>February 1, 2022</w:t>
      </w:r>
    </w:p>
    <w:p w14:paraId="57CF60DF" w14:textId="6D39A44F" w:rsidR="00DB0F8E" w:rsidRPr="00DB0F8E" w:rsidRDefault="009B5D62" w:rsidP="009B5D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9B5D62">
        <w:rPr>
          <w:sz w:val="22"/>
          <w:szCs w:val="22"/>
        </w:rPr>
        <w:t>C-2019-3009486</w:t>
      </w:r>
    </w:p>
    <w:p w14:paraId="09303E0C" w14:textId="28E17898" w:rsidR="00DB0F8E" w:rsidRDefault="009B5D62" w:rsidP="009B5D62">
      <w:pPr>
        <w:jc w:val="center"/>
        <w:rPr>
          <w:sz w:val="22"/>
          <w:szCs w:val="22"/>
        </w:rPr>
      </w:pPr>
      <w:r w:rsidRPr="009B5D62">
        <w:rPr>
          <w:sz w:val="22"/>
          <w:szCs w:val="22"/>
        </w:rPr>
        <w:t>Myesha Brown</w:t>
      </w:r>
    </w:p>
    <w:p w14:paraId="6CDC19E3" w14:textId="626E7C48" w:rsidR="009B5D62" w:rsidRDefault="009B5D62" w:rsidP="009B5D62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3A2C739" w14:textId="3E796D20" w:rsidR="009B5D62" w:rsidRPr="00DB0F8E" w:rsidRDefault="009B5D62" w:rsidP="009B5D62">
      <w:pPr>
        <w:jc w:val="center"/>
        <w:rPr>
          <w:sz w:val="22"/>
          <w:szCs w:val="22"/>
        </w:rPr>
      </w:pPr>
      <w:r w:rsidRPr="009B5D62">
        <w:rPr>
          <w:sz w:val="22"/>
          <w:szCs w:val="22"/>
        </w:rPr>
        <w:t>PECO Energy Company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B5D62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2022-02-01T19:45:00Z</dcterms:created>
  <dcterms:modified xsi:type="dcterms:W3CDTF">2022-02-01T19:45:00Z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