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6C300" w14:textId="77777777" w:rsidR="007D5A10" w:rsidRPr="007D5A10" w:rsidRDefault="007D5A10" w:rsidP="007D5A1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5A10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592385FB" w14:textId="77777777" w:rsidR="007D5A10" w:rsidRPr="007D5A10" w:rsidRDefault="007D5A10" w:rsidP="007D5A10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7D5A1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42D7C3C0" w14:textId="77777777" w:rsidR="007D5A10" w:rsidRPr="007D5A10" w:rsidRDefault="007D5A10" w:rsidP="007D5A10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A7D8739" w14:textId="77777777" w:rsidR="007D5A10" w:rsidRPr="007D5A10" w:rsidRDefault="007D5A10" w:rsidP="007D5A10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CB973D1" w14:textId="77777777" w:rsidR="007D5A10" w:rsidRPr="007D5A10" w:rsidRDefault="007D5A10" w:rsidP="007D5A10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19CF829" w14:textId="77777777" w:rsidR="007D5A10" w:rsidRPr="007D5A10" w:rsidRDefault="007D5A10" w:rsidP="007D5A10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>Lawrence Kingsley</w:t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: </w:t>
      </w:r>
    </w:p>
    <w:p w14:paraId="1DE911A4" w14:textId="77777777" w:rsidR="007D5A10" w:rsidRPr="007D5A10" w:rsidRDefault="007D5A10" w:rsidP="007D5A10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: </w:t>
      </w:r>
    </w:p>
    <w:p w14:paraId="115684C4" w14:textId="77777777" w:rsidR="007D5A10" w:rsidRPr="007D5A10" w:rsidRDefault="007D5A10" w:rsidP="007D5A10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v.</w:t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C-2020-3019763 </w:t>
      </w:r>
    </w:p>
    <w:p w14:paraId="3F3011EB" w14:textId="77777777" w:rsidR="007D5A10" w:rsidRPr="007D5A10" w:rsidRDefault="007D5A10" w:rsidP="007D5A10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: </w:t>
      </w:r>
    </w:p>
    <w:p w14:paraId="322C3F7C" w14:textId="6E7A1572" w:rsidR="007D5A10" w:rsidRPr="007D5A10" w:rsidRDefault="007D5A10" w:rsidP="007D5A10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t>PPL Electric Utilities Corporation</w:t>
      </w:r>
      <w:r w:rsidR="00762C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762C6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668C4D17" w14:textId="77777777" w:rsidR="007D5A10" w:rsidRPr="007D5A10" w:rsidRDefault="007D5A10" w:rsidP="007D5A10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fldChar w:fldCharType="begin"/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instrText>fillin "Complainant's name" \d ""</w:instrText>
      </w:r>
      <w:r w:rsidRPr="007D5A10">
        <w:rPr>
          <w:rFonts w:ascii="Times New Roman" w:eastAsia="Times New Roman" w:hAnsi="Times New Roman" w:cs="Times New Roman"/>
          <w:spacing w:val="-3"/>
          <w:sz w:val="24"/>
          <w:szCs w:val="24"/>
        </w:rPr>
        <w:fldChar w:fldCharType="end"/>
      </w:r>
    </w:p>
    <w:p w14:paraId="2F764B6A" w14:textId="5A749D8B" w:rsidR="007D5A10" w:rsidRDefault="007D5A10" w:rsidP="007D5A10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6CCD528" w14:textId="77777777" w:rsidR="000317EE" w:rsidRPr="007D5A10" w:rsidRDefault="000317EE" w:rsidP="007D5A10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9CEF4D6" w14:textId="19A23923" w:rsidR="00762C6D" w:rsidRPr="00762C6D" w:rsidRDefault="00762C6D" w:rsidP="00762C6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62C6D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ORDER</w:t>
      </w:r>
    </w:p>
    <w:p w14:paraId="03937B6E" w14:textId="77777777" w:rsidR="00762C6D" w:rsidRPr="00762C6D" w:rsidRDefault="00762C6D" w:rsidP="000317E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62C6D">
        <w:rPr>
          <w:rFonts w:ascii="Times New Roman" w:eastAsia="Times New Roman" w:hAnsi="Times New Roman" w:cs="Times New Roman"/>
          <w:sz w:val="24"/>
          <w:szCs w:val="20"/>
        </w:rPr>
        <w:tab/>
      </w:r>
      <w:r w:rsidRPr="00762C6D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4F804FB6" w14:textId="77777777" w:rsidR="00F479D9" w:rsidRDefault="00762C6D" w:rsidP="0048539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62C6D">
        <w:rPr>
          <w:rFonts w:ascii="Times New Roman" w:eastAsia="Times New Roman" w:hAnsi="Times New Roman" w:cs="Times New Roman"/>
          <w:sz w:val="24"/>
          <w:szCs w:val="20"/>
        </w:rPr>
        <w:tab/>
      </w:r>
      <w:r w:rsidRPr="00762C6D">
        <w:rPr>
          <w:rFonts w:ascii="Times New Roman" w:eastAsia="Times New Roman" w:hAnsi="Times New Roman" w:cs="Times New Roman"/>
          <w:sz w:val="24"/>
          <w:szCs w:val="20"/>
        </w:rPr>
        <w:tab/>
        <w:t xml:space="preserve">This Order is issued pursuant to the authority </w:t>
      </w:r>
      <w:r w:rsidR="00D93794">
        <w:rPr>
          <w:rFonts w:ascii="Times New Roman" w:eastAsia="Times New Roman" w:hAnsi="Times New Roman" w:cs="Times New Roman"/>
          <w:sz w:val="24"/>
          <w:szCs w:val="20"/>
        </w:rPr>
        <w:t>of</w:t>
      </w:r>
      <w:r w:rsidRPr="00762C6D">
        <w:rPr>
          <w:rFonts w:ascii="Times New Roman" w:eastAsia="Times New Roman" w:hAnsi="Times New Roman" w:cs="Times New Roman"/>
          <w:sz w:val="24"/>
          <w:szCs w:val="20"/>
        </w:rPr>
        <w:t xml:space="preserve"> presiding officers under the </w:t>
      </w:r>
      <w:r w:rsidR="00F479D9">
        <w:rPr>
          <w:rFonts w:ascii="Times New Roman" w:eastAsia="Times New Roman" w:hAnsi="Times New Roman" w:cs="Times New Roman"/>
          <w:sz w:val="24"/>
          <w:szCs w:val="20"/>
        </w:rPr>
        <w:t>Commis</w:t>
      </w:r>
      <w:r w:rsidRPr="00762C6D">
        <w:rPr>
          <w:rFonts w:ascii="Times New Roman" w:eastAsia="Times New Roman" w:hAnsi="Times New Roman" w:cs="Times New Roman"/>
          <w:sz w:val="24"/>
          <w:szCs w:val="20"/>
        </w:rPr>
        <w:t>sion’s regulations at 52 Pa. Code § 5.483</w:t>
      </w:r>
      <w:r w:rsidR="00FC6575">
        <w:rPr>
          <w:rFonts w:ascii="Times New Roman" w:eastAsia="Times New Roman" w:hAnsi="Times New Roman" w:cs="Times New Roman"/>
          <w:sz w:val="24"/>
          <w:szCs w:val="20"/>
        </w:rPr>
        <w:t>.</w:t>
      </w:r>
      <w:r w:rsidR="00E41ECB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05E861BD" w14:textId="77777777" w:rsidR="00F479D9" w:rsidRDefault="00F479D9" w:rsidP="0048539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65F3686" w14:textId="68E4C81D" w:rsidR="00F479D9" w:rsidRDefault="00F479D9" w:rsidP="0048539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On January 28, 2022, an </w:t>
      </w:r>
      <w:r w:rsidR="00E41ECB">
        <w:rPr>
          <w:rFonts w:ascii="Times New Roman" w:eastAsia="Times New Roman" w:hAnsi="Times New Roman" w:cs="Times New Roman"/>
          <w:sz w:val="24"/>
          <w:szCs w:val="20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was issued </w:t>
      </w:r>
      <w:r w:rsidR="0045342B">
        <w:rPr>
          <w:rFonts w:ascii="Times New Roman" w:eastAsia="Times New Roman" w:hAnsi="Times New Roman" w:cs="Times New Roman"/>
          <w:sz w:val="24"/>
          <w:szCs w:val="20"/>
        </w:rPr>
        <w:t xml:space="preserve">in this case </w:t>
      </w:r>
      <w:r w:rsidR="00E41ECB">
        <w:rPr>
          <w:rFonts w:ascii="Times New Roman" w:eastAsia="Times New Roman" w:hAnsi="Times New Roman" w:cs="Times New Roman"/>
          <w:sz w:val="24"/>
          <w:szCs w:val="20"/>
        </w:rPr>
        <w:t>dismiss</w:t>
      </w:r>
      <w:r>
        <w:rPr>
          <w:rFonts w:ascii="Times New Roman" w:eastAsia="Times New Roman" w:hAnsi="Times New Roman" w:cs="Times New Roman"/>
          <w:sz w:val="24"/>
          <w:szCs w:val="20"/>
        </w:rPr>
        <w:t>ing</w:t>
      </w:r>
      <w:r w:rsidR="00F275BC">
        <w:rPr>
          <w:rFonts w:ascii="Times New Roman" w:eastAsia="Times New Roman" w:hAnsi="Times New Roman" w:cs="Times New Roman"/>
          <w:sz w:val="24"/>
          <w:szCs w:val="20"/>
        </w:rPr>
        <w:t>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479D9">
        <w:rPr>
          <w:rFonts w:ascii="Times New Roman" w:eastAsia="Times New Roman" w:hAnsi="Times New Roman" w:cs="Times New Roman"/>
          <w:sz w:val="24"/>
          <w:szCs w:val="20"/>
        </w:rPr>
        <w:t>with prejudice, Complainant</w:t>
      </w:r>
      <w:r w:rsidR="008D0FB0">
        <w:rPr>
          <w:rFonts w:ascii="Times New Roman" w:eastAsia="Times New Roman" w:hAnsi="Times New Roman" w:cs="Times New Roman"/>
          <w:sz w:val="24"/>
          <w:szCs w:val="20"/>
        </w:rPr>
        <w:t xml:space="preserve"> Lawrence Kingsley’s </w:t>
      </w:r>
      <w:r w:rsidRPr="00F479D9">
        <w:rPr>
          <w:rFonts w:ascii="Times New Roman" w:eastAsia="Times New Roman" w:hAnsi="Times New Roman" w:cs="Times New Roman"/>
          <w:sz w:val="24"/>
          <w:szCs w:val="20"/>
        </w:rPr>
        <w:t>Motion to Compel filed November 1, 2021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00D505A" w14:textId="77777777" w:rsidR="00F479D9" w:rsidRDefault="00F479D9" w:rsidP="0048539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F4C3249" w14:textId="77777777" w:rsidR="007D4E62" w:rsidRDefault="00F479D9" w:rsidP="0048539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  <w:sectPr w:rsidR="007D4E62" w:rsidSect="007D4E62">
          <w:footerReference w:type="default" r:id="rId8"/>
          <w:pgSz w:w="12240" w:h="15840"/>
          <w:pgMar w:top="198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On January 31, 2022, Complainant filed a document titled, </w:t>
      </w:r>
      <w:bookmarkStart w:id="0" w:name="_Hlk94531669"/>
      <w:r>
        <w:rPr>
          <w:rFonts w:ascii="Times New Roman" w:eastAsia="Times New Roman" w:hAnsi="Times New Roman" w:cs="Times New Roman"/>
          <w:sz w:val="24"/>
          <w:szCs w:val="20"/>
        </w:rPr>
        <w:t>“Motion for Reconsideration and for Adverse Presumption.”</w:t>
      </w:r>
      <w:r w:rsidR="00F275BC">
        <w:rPr>
          <w:rFonts w:ascii="Times New Roman" w:eastAsia="Times New Roman" w:hAnsi="Times New Roman" w:cs="Times New Roman"/>
          <w:sz w:val="24"/>
          <w:szCs w:val="20"/>
        </w:rPr>
        <w:t xml:space="preserve">  That document is essentially an attempt to </w:t>
      </w:r>
      <w:r w:rsidR="00EF6E7A">
        <w:rPr>
          <w:rFonts w:ascii="Times New Roman" w:eastAsia="Times New Roman" w:hAnsi="Times New Roman" w:cs="Times New Roman"/>
          <w:sz w:val="24"/>
          <w:szCs w:val="20"/>
        </w:rPr>
        <w:t>override PPL’s</w:t>
      </w:r>
      <w:r w:rsidR="00F275BC">
        <w:rPr>
          <w:rFonts w:ascii="Times New Roman" w:eastAsia="Times New Roman" w:hAnsi="Times New Roman" w:cs="Times New Roman"/>
          <w:sz w:val="24"/>
          <w:szCs w:val="20"/>
        </w:rPr>
        <w:t xml:space="preserve"> Answer </w:t>
      </w:r>
      <w:r w:rsidR="002B5760">
        <w:rPr>
          <w:rFonts w:ascii="Times New Roman" w:eastAsia="Times New Roman" w:hAnsi="Times New Roman" w:cs="Times New Roman"/>
          <w:sz w:val="24"/>
          <w:szCs w:val="20"/>
        </w:rPr>
        <w:t xml:space="preserve">to Complainant’s Motion to Compel </w:t>
      </w:r>
      <w:r w:rsidR="00F275BC">
        <w:rPr>
          <w:rFonts w:ascii="Times New Roman" w:eastAsia="Times New Roman" w:hAnsi="Times New Roman" w:cs="Times New Roman"/>
          <w:sz w:val="24"/>
          <w:szCs w:val="20"/>
        </w:rPr>
        <w:t xml:space="preserve">which PPL Electric Utilities Corporation filed </w:t>
      </w:r>
      <w:proofErr w:type="spellStart"/>
      <w:r w:rsidR="00F275BC" w:rsidRPr="00397BAE">
        <w:rPr>
          <w:rFonts w:ascii="Times New Roman" w:eastAsia="Times New Roman" w:hAnsi="Times New Roman" w:cs="Times New Roman"/>
          <w:i/>
          <w:iCs/>
          <w:sz w:val="24"/>
          <w:szCs w:val="20"/>
        </w:rPr>
        <w:t>nunc</w:t>
      </w:r>
      <w:proofErr w:type="spellEnd"/>
      <w:r w:rsidR="00F275BC" w:rsidRPr="00397BAE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pro </w:t>
      </w:r>
      <w:proofErr w:type="spellStart"/>
      <w:r w:rsidR="00F275BC" w:rsidRPr="00397BAE">
        <w:rPr>
          <w:rFonts w:ascii="Times New Roman" w:eastAsia="Times New Roman" w:hAnsi="Times New Roman" w:cs="Times New Roman"/>
          <w:i/>
          <w:iCs/>
          <w:sz w:val="24"/>
          <w:szCs w:val="20"/>
        </w:rPr>
        <w:t>tunc</w:t>
      </w:r>
      <w:proofErr w:type="spellEnd"/>
      <w:r w:rsidR="002B5760">
        <w:rPr>
          <w:rFonts w:ascii="Times New Roman" w:eastAsia="Times New Roman" w:hAnsi="Times New Roman" w:cs="Times New Roman"/>
          <w:sz w:val="24"/>
          <w:szCs w:val="20"/>
        </w:rPr>
        <w:t xml:space="preserve"> on January 13, 2022</w:t>
      </w:r>
      <w:r w:rsidR="008744C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AC4E0F">
        <w:rPr>
          <w:rFonts w:ascii="Times New Roman" w:eastAsia="Times New Roman" w:hAnsi="Times New Roman" w:cs="Times New Roman"/>
          <w:sz w:val="24"/>
          <w:szCs w:val="20"/>
        </w:rPr>
        <w:t xml:space="preserve">and </w:t>
      </w:r>
      <w:r w:rsidR="008744CC">
        <w:rPr>
          <w:rFonts w:ascii="Times New Roman" w:eastAsia="Times New Roman" w:hAnsi="Times New Roman" w:cs="Times New Roman"/>
          <w:sz w:val="24"/>
          <w:szCs w:val="20"/>
        </w:rPr>
        <w:t xml:space="preserve">to have the presiding officer </w:t>
      </w:r>
      <w:r w:rsidR="00AC4E0F">
        <w:rPr>
          <w:rFonts w:ascii="Times New Roman" w:eastAsia="Times New Roman" w:hAnsi="Times New Roman" w:cs="Times New Roman"/>
          <w:sz w:val="24"/>
          <w:szCs w:val="20"/>
        </w:rPr>
        <w:t xml:space="preserve">reverse the January 28, </w:t>
      </w:r>
      <w:proofErr w:type="gramStart"/>
      <w:r w:rsidR="00AC4E0F">
        <w:rPr>
          <w:rFonts w:ascii="Times New Roman" w:eastAsia="Times New Roman" w:hAnsi="Times New Roman" w:cs="Times New Roman"/>
          <w:sz w:val="24"/>
          <w:szCs w:val="20"/>
        </w:rPr>
        <w:t>2022</w:t>
      </w:r>
      <w:proofErr w:type="gramEnd"/>
      <w:r w:rsidR="00AC4E0F">
        <w:rPr>
          <w:rFonts w:ascii="Times New Roman" w:eastAsia="Times New Roman" w:hAnsi="Times New Roman" w:cs="Times New Roman"/>
          <w:sz w:val="24"/>
          <w:szCs w:val="20"/>
        </w:rPr>
        <w:t xml:space="preserve"> Order so as to </w:t>
      </w:r>
      <w:r w:rsidR="008744CC">
        <w:rPr>
          <w:rFonts w:ascii="Times New Roman" w:eastAsia="Times New Roman" w:hAnsi="Times New Roman" w:cs="Times New Roman"/>
          <w:sz w:val="24"/>
          <w:szCs w:val="20"/>
        </w:rPr>
        <w:t xml:space="preserve">allow </w:t>
      </w:r>
      <w:r w:rsidR="00AC4E0F">
        <w:rPr>
          <w:rFonts w:ascii="Times New Roman" w:eastAsia="Times New Roman" w:hAnsi="Times New Roman" w:cs="Times New Roman"/>
          <w:sz w:val="24"/>
          <w:szCs w:val="20"/>
        </w:rPr>
        <w:t xml:space="preserve">Complainant to make </w:t>
      </w:r>
      <w:r w:rsidR="008744CC">
        <w:rPr>
          <w:rFonts w:ascii="Times New Roman" w:eastAsia="Times New Roman" w:hAnsi="Times New Roman" w:cs="Times New Roman"/>
          <w:sz w:val="24"/>
          <w:szCs w:val="20"/>
        </w:rPr>
        <w:t xml:space="preserve">an inference </w:t>
      </w:r>
      <w:r w:rsidR="00AC4E0F">
        <w:rPr>
          <w:rFonts w:ascii="Times New Roman" w:eastAsia="Times New Roman" w:hAnsi="Times New Roman" w:cs="Times New Roman"/>
          <w:sz w:val="24"/>
          <w:szCs w:val="20"/>
        </w:rPr>
        <w:t xml:space="preserve">or inferences </w:t>
      </w:r>
      <w:r w:rsidR="008744CC">
        <w:rPr>
          <w:rFonts w:ascii="Times New Roman" w:eastAsia="Times New Roman" w:hAnsi="Times New Roman" w:cs="Times New Roman"/>
          <w:sz w:val="24"/>
          <w:szCs w:val="20"/>
        </w:rPr>
        <w:t xml:space="preserve">based on the silence of an adverse party </w:t>
      </w:r>
      <w:r w:rsidR="00AC4E0F">
        <w:rPr>
          <w:rFonts w:ascii="Times New Roman" w:eastAsia="Times New Roman" w:hAnsi="Times New Roman" w:cs="Times New Roman"/>
          <w:sz w:val="24"/>
          <w:szCs w:val="20"/>
        </w:rPr>
        <w:t xml:space="preserve">(PPL) </w:t>
      </w:r>
      <w:r w:rsidR="008744CC">
        <w:rPr>
          <w:rFonts w:ascii="Times New Roman" w:eastAsia="Times New Roman" w:hAnsi="Times New Roman" w:cs="Times New Roman"/>
          <w:sz w:val="24"/>
          <w:szCs w:val="20"/>
        </w:rPr>
        <w:t xml:space="preserve">or </w:t>
      </w:r>
      <w:r w:rsidR="00AC4E0F">
        <w:rPr>
          <w:rFonts w:ascii="Times New Roman" w:eastAsia="Times New Roman" w:hAnsi="Times New Roman" w:cs="Times New Roman"/>
          <w:sz w:val="24"/>
          <w:szCs w:val="20"/>
        </w:rPr>
        <w:t xml:space="preserve">in </w:t>
      </w:r>
      <w:r w:rsidR="008744CC">
        <w:rPr>
          <w:rFonts w:ascii="Times New Roman" w:eastAsia="Times New Roman" w:hAnsi="Times New Roman" w:cs="Times New Roman"/>
          <w:sz w:val="24"/>
          <w:szCs w:val="20"/>
        </w:rPr>
        <w:t>the absence of evidence (</w:t>
      </w:r>
      <w:r w:rsidR="00AC4E0F">
        <w:rPr>
          <w:rFonts w:ascii="Times New Roman" w:eastAsia="Times New Roman" w:hAnsi="Times New Roman" w:cs="Times New Roman"/>
          <w:sz w:val="24"/>
          <w:szCs w:val="20"/>
        </w:rPr>
        <w:t xml:space="preserve">i.e. an </w:t>
      </w:r>
      <w:r w:rsidR="008744CC">
        <w:rPr>
          <w:rFonts w:ascii="Times New Roman" w:eastAsia="Times New Roman" w:hAnsi="Times New Roman" w:cs="Times New Roman"/>
          <w:sz w:val="24"/>
          <w:szCs w:val="20"/>
        </w:rPr>
        <w:t>“adverse presumption”)</w:t>
      </w:r>
      <w:r w:rsidR="00AC4E0F">
        <w:rPr>
          <w:rFonts w:ascii="Times New Roman" w:eastAsia="Times New Roman" w:hAnsi="Times New Roman" w:cs="Times New Roman"/>
          <w:sz w:val="24"/>
          <w:szCs w:val="20"/>
        </w:rPr>
        <w:t xml:space="preserve">.  An adverse </w:t>
      </w:r>
      <w:r w:rsidR="007A505C">
        <w:rPr>
          <w:rFonts w:ascii="Times New Roman" w:eastAsia="Times New Roman" w:hAnsi="Times New Roman" w:cs="Times New Roman"/>
          <w:sz w:val="24"/>
          <w:szCs w:val="20"/>
        </w:rPr>
        <w:t>presumption could only be made if Complainant’s Motion to Compel had been granted (it was denied</w:t>
      </w:r>
      <w:r w:rsidR="00B07B99">
        <w:rPr>
          <w:rFonts w:ascii="Times New Roman" w:eastAsia="Times New Roman" w:hAnsi="Times New Roman" w:cs="Times New Roman"/>
          <w:sz w:val="24"/>
          <w:szCs w:val="20"/>
        </w:rPr>
        <w:t>, with prejudice</w:t>
      </w:r>
      <w:r w:rsidR="007A505C">
        <w:rPr>
          <w:rFonts w:ascii="Times New Roman" w:eastAsia="Times New Roman" w:hAnsi="Times New Roman" w:cs="Times New Roman"/>
          <w:sz w:val="24"/>
          <w:szCs w:val="20"/>
        </w:rPr>
        <w:t>) and if PPL then refused to provide what was</w:t>
      </w:r>
      <w:r w:rsidR="00AC4E0F">
        <w:rPr>
          <w:rFonts w:ascii="Times New Roman" w:eastAsia="Times New Roman" w:hAnsi="Times New Roman" w:cs="Times New Roman"/>
          <w:sz w:val="24"/>
          <w:szCs w:val="20"/>
        </w:rPr>
        <w:t xml:space="preserve"> requested by a Motion </w:t>
      </w:r>
      <w:r w:rsidR="007A505C">
        <w:rPr>
          <w:rFonts w:ascii="Times New Roman" w:eastAsia="Times New Roman" w:hAnsi="Times New Roman" w:cs="Times New Roman"/>
          <w:sz w:val="24"/>
          <w:szCs w:val="20"/>
        </w:rPr>
        <w:t>to Compel</w:t>
      </w:r>
      <w:r w:rsidR="00B07B99">
        <w:rPr>
          <w:rFonts w:ascii="Times New Roman" w:eastAsia="Times New Roman" w:hAnsi="Times New Roman" w:cs="Times New Roman"/>
          <w:sz w:val="24"/>
          <w:szCs w:val="20"/>
        </w:rPr>
        <w:t xml:space="preserve"> and then directed by the judge’s order</w:t>
      </w:r>
      <w:r w:rsidR="007A505C">
        <w:rPr>
          <w:rFonts w:ascii="Times New Roman" w:eastAsia="Times New Roman" w:hAnsi="Times New Roman" w:cs="Times New Roman"/>
          <w:sz w:val="24"/>
          <w:szCs w:val="20"/>
        </w:rPr>
        <w:t>.</w:t>
      </w:r>
      <w:r w:rsidR="008744CC">
        <w:rPr>
          <w:rFonts w:ascii="Times New Roman" w:eastAsia="Times New Roman" w:hAnsi="Times New Roman" w:cs="Times New Roman"/>
          <w:sz w:val="24"/>
          <w:szCs w:val="20"/>
        </w:rPr>
        <w:t xml:space="preserve">  To establish an adverse presumption, Complainant’s Motion to Compel would first have </w:t>
      </w:r>
      <w:r w:rsidR="008744CC" w:rsidRPr="00AC4E0F">
        <w:rPr>
          <w:rFonts w:ascii="Times New Roman" w:eastAsia="Times New Roman" w:hAnsi="Times New Roman" w:cs="Times New Roman"/>
          <w:sz w:val="24"/>
          <w:szCs w:val="20"/>
        </w:rPr>
        <w:t xml:space="preserve">to have been </w:t>
      </w:r>
      <w:r w:rsidR="008744CC" w:rsidRPr="00AC4E0F">
        <w:rPr>
          <w:rFonts w:ascii="Times New Roman" w:eastAsia="Times New Roman" w:hAnsi="Times New Roman" w:cs="Times New Roman"/>
          <w:sz w:val="24"/>
          <w:szCs w:val="20"/>
          <w:u w:val="single"/>
        </w:rPr>
        <w:t>granted</w:t>
      </w:r>
      <w:r w:rsidR="008744CC" w:rsidRPr="00AC4E0F">
        <w:rPr>
          <w:rFonts w:ascii="Times New Roman" w:eastAsia="Times New Roman" w:hAnsi="Times New Roman" w:cs="Times New Roman"/>
          <w:sz w:val="24"/>
          <w:szCs w:val="20"/>
        </w:rPr>
        <w:t xml:space="preserve"> (which it was not), </w:t>
      </w:r>
      <w:r w:rsidR="007A505C">
        <w:rPr>
          <w:rFonts w:ascii="Times New Roman" w:eastAsia="Times New Roman" w:hAnsi="Times New Roman" w:cs="Times New Roman"/>
          <w:sz w:val="24"/>
          <w:szCs w:val="20"/>
        </w:rPr>
        <w:t xml:space="preserve">and PPL </w:t>
      </w:r>
      <w:r w:rsidR="008744CC" w:rsidRPr="00AC4E0F">
        <w:rPr>
          <w:rFonts w:ascii="Times New Roman" w:eastAsia="Times New Roman" w:hAnsi="Times New Roman" w:cs="Times New Roman"/>
          <w:sz w:val="24"/>
          <w:szCs w:val="20"/>
        </w:rPr>
        <w:t>would have to have ignored a judge’s order</w:t>
      </w:r>
      <w:r w:rsidR="008744C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F6E7A">
        <w:rPr>
          <w:rFonts w:ascii="Times New Roman" w:eastAsia="Times New Roman" w:hAnsi="Times New Roman" w:cs="Times New Roman"/>
          <w:sz w:val="24"/>
          <w:szCs w:val="20"/>
        </w:rPr>
        <w:t xml:space="preserve">directing </w:t>
      </w:r>
      <w:r w:rsidR="007A505C">
        <w:rPr>
          <w:rFonts w:ascii="Times New Roman" w:eastAsia="Times New Roman" w:hAnsi="Times New Roman" w:cs="Times New Roman"/>
          <w:sz w:val="24"/>
          <w:szCs w:val="20"/>
        </w:rPr>
        <w:t>PPL</w:t>
      </w:r>
      <w:r w:rsidR="00EF6E7A">
        <w:rPr>
          <w:rFonts w:ascii="Times New Roman" w:eastAsia="Times New Roman" w:hAnsi="Times New Roman" w:cs="Times New Roman"/>
          <w:sz w:val="24"/>
          <w:szCs w:val="20"/>
        </w:rPr>
        <w:t xml:space="preserve"> to produce testimony or evidence</w:t>
      </w:r>
      <w:r w:rsidR="008744CC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r w:rsidR="00EF6E7A">
        <w:rPr>
          <w:rFonts w:ascii="Times New Roman" w:eastAsia="Times New Roman" w:hAnsi="Times New Roman" w:cs="Times New Roman"/>
          <w:sz w:val="24"/>
          <w:szCs w:val="20"/>
        </w:rPr>
        <w:t xml:space="preserve">In other words, Complainant is essentially asking for the imposition of sanctions on PPL </w:t>
      </w:r>
      <w:proofErr w:type="gramStart"/>
      <w:r w:rsidR="00EF6E7A">
        <w:rPr>
          <w:rFonts w:ascii="Times New Roman" w:eastAsia="Times New Roman" w:hAnsi="Times New Roman" w:cs="Times New Roman"/>
          <w:sz w:val="24"/>
          <w:szCs w:val="20"/>
        </w:rPr>
        <w:t>on the basis of</w:t>
      </w:r>
      <w:proofErr w:type="gramEnd"/>
      <w:r w:rsidR="00EF6E7A">
        <w:rPr>
          <w:rFonts w:ascii="Times New Roman" w:eastAsia="Times New Roman" w:hAnsi="Times New Roman" w:cs="Times New Roman"/>
          <w:sz w:val="24"/>
          <w:szCs w:val="20"/>
        </w:rPr>
        <w:t xml:space="preserve"> Complainant having merely filed a Motion to </w:t>
      </w:r>
    </w:p>
    <w:p w14:paraId="4430A304" w14:textId="643E07CD" w:rsidR="007D4E62" w:rsidRDefault="00EF6E7A" w:rsidP="0048539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Compel, which PPL is not required to respond to under the terms of the Order of January 28, 2022.  See 52 Pa. Code </w:t>
      </w:r>
      <w:r w:rsidRPr="00EF6E7A">
        <w:rPr>
          <w:rFonts w:ascii="Times New Roman" w:eastAsia="Times New Roman" w:hAnsi="Times New Roman" w:cs="Times New Roman"/>
          <w:sz w:val="24"/>
          <w:szCs w:val="20"/>
        </w:rPr>
        <w:t>§ 5.371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="007A505C">
        <w:rPr>
          <w:rFonts w:ascii="Times New Roman" w:eastAsia="Times New Roman" w:hAnsi="Times New Roman" w:cs="Times New Roman"/>
          <w:sz w:val="24"/>
          <w:szCs w:val="20"/>
        </w:rPr>
        <w:t xml:space="preserve">  The Motion is without basis in law or fact.</w:t>
      </w:r>
    </w:p>
    <w:p w14:paraId="3ABE42C7" w14:textId="77777777" w:rsidR="007D4E62" w:rsidRDefault="007D4E62" w:rsidP="0048539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A314D2B" w14:textId="25C6517B" w:rsidR="008D0FB0" w:rsidRDefault="008D0FB0" w:rsidP="0048539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On February 1, 2022, Complainant made two additional filings titled, respectively, </w:t>
      </w:r>
      <w:bookmarkStart w:id="1" w:name="_Hlk94793242"/>
      <w:r>
        <w:rPr>
          <w:rFonts w:ascii="Times New Roman" w:eastAsia="Times New Roman" w:hAnsi="Times New Roman" w:cs="Times New Roman"/>
          <w:sz w:val="24"/>
          <w:szCs w:val="20"/>
        </w:rPr>
        <w:t>Motion to Amend, and Amended Motion for Reconsideration and for Adverse Presumption</w:t>
      </w:r>
      <w:bookmarkEnd w:id="1"/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="007A505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With the exception of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 one immaterial change, these filings are essentially the same as Complainant’s January 31, 2022, filings.</w:t>
      </w:r>
    </w:p>
    <w:p w14:paraId="7772E150" w14:textId="0D3AA849" w:rsidR="008D0FB0" w:rsidRDefault="008D0FB0" w:rsidP="0048539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D207408" w14:textId="267F3774" w:rsidR="00F479D9" w:rsidRDefault="008D0FB0" w:rsidP="0048539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3328C8">
        <w:rPr>
          <w:rFonts w:ascii="Times New Roman" w:eastAsia="Times New Roman" w:hAnsi="Times New Roman" w:cs="Times New Roman"/>
          <w:sz w:val="24"/>
          <w:szCs w:val="20"/>
        </w:rPr>
        <w:t xml:space="preserve">Pleadings </w:t>
      </w:r>
      <w:r w:rsidR="00CB1EDD">
        <w:rPr>
          <w:rFonts w:ascii="Times New Roman" w:eastAsia="Times New Roman" w:hAnsi="Times New Roman" w:cs="Times New Roman"/>
          <w:sz w:val="24"/>
          <w:szCs w:val="20"/>
        </w:rPr>
        <w:t xml:space="preserve">allowed before the Commission may be found at 52 Pa. Code, Chapter 5.  </w:t>
      </w:r>
      <w:r w:rsidR="00397BAE">
        <w:rPr>
          <w:rFonts w:ascii="Times New Roman" w:eastAsia="Times New Roman" w:hAnsi="Times New Roman" w:cs="Times New Roman"/>
          <w:sz w:val="24"/>
          <w:szCs w:val="20"/>
        </w:rPr>
        <w:t xml:space="preserve">There is no legal basis for a party to file </w:t>
      </w:r>
      <w:r w:rsidR="007A505C">
        <w:rPr>
          <w:rFonts w:ascii="Times New Roman" w:eastAsia="Times New Roman" w:hAnsi="Times New Roman" w:cs="Times New Roman"/>
          <w:sz w:val="24"/>
          <w:szCs w:val="20"/>
        </w:rPr>
        <w:t xml:space="preserve">what is essentially </w:t>
      </w:r>
      <w:r w:rsidR="00397BAE">
        <w:rPr>
          <w:rFonts w:ascii="Times New Roman" w:eastAsia="Times New Roman" w:hAnsi="Times New Roman" w:cs="Times New Roman"/>
          <w:sz w:val="24"/>
          <w:szCs w:val="20"/>
        </w:rPr>
        <w:t>an “objection,” to the Answer to a Motion to Compel</w:t>
      </w:r>
      <w:r w:rsidR="00536733">
        <w:rPr>
          <w:rFonts w:ascii="Times New Roman" w:eastAsia="Times New Roman" w:hAnsi="Times New Roman" w:cs="Times New Roman"/>
          <w:sz w:val="24"/>
          <w:szCs w:val="20"/>
        </w:rPr>
        <w:t xml:space="preserve">, and </w:t>
      </w:r>
      <w:r w:rsidR="007A505C">
        <w:rPr>
          <w:rFonts w:ascii="Times New Roman" w:eastAsia="Times New Roman" w:hAnsi="Times New Roman" w:cs="Times New Roman"/>
          <w:sz w:val="24"/>
          <w:szCs w:val="20"/>
        </w:rPr>
        <w:t xml:space="preserve">so </w:t>
      </w:r>
      <w:r w:rsidR="00536733">
        <w:rPr>
          <w:rFonts w:ascii="Times New Roman" w:eastAsia="Times New Roman" w:hAnsi="Times New Roman" w:cs="Times New Roman"/>
          <w:sz w:val="24"/>
          <w:szCs w:val="20"/>
        </w:rPr>
        <w:t>the Order of January 28, 2022</w:t>
      </w:r>
      <w:r w:rsidR="0094217D">
        <w:rPr>
          <w:rFonts w:ascii="Times New Roman" w:eastAsia="Times New Roman" w:hAnsi="Times New Roman" w:cs="Times New Roman"/>
          <w:sz w:val="24"/>
          <w:szCs w:val="20"/>
        </w:rPr>
        <w:t>,</w:t>
      </w:r>
      <w:r w:rsidR="00536733">
        <w:rPr>
          <w:rFonts w:ascii="Times New Roman" w:eastAsia="Times New Roman" w:hAnsi="Times New Roman" w:cs="Times New Roman"/>
          <w:sz w:val="24"/>
          <w:szCs w:val="20"/>
        </w:rPr>
        <w:t xml:space="preserve"> will not be reconsidered</w:t>
      </w:r>
      <w:r w:rsidR="00397BAE">
        <w:rPr>
          <w:rFonts w:ascii="Times New Roman" w:eastAsia="Times New Roman" w:hAnsi="Times New Roman" w:cs="Times New Roman"/>
          <w:sz w:val="24"/>
          <w:szCs w:val="20"/>
        </w:rPr>
        <w:t>.</w:t>
      </w:r>
      <w:r w:rsidR="00FA74AE">
        <w:rPr>
          <w:rFonts w:ascii="Times New Roman" w:eastAsia="Times New Roman" w:hAnsi="Times New Roman" w:cs="Times New Roman"/>
          <w:sz w:val="24"/>
          <w:szCs w:val="20"/>
        </w:rPr>
        <w:t xml:space="preserve">  Such a filing as has now been made by Complainant is not allowed under the Commission’s regulation at 52 Pa. Code </w:t>
      </w:r>
      <w:r w:rsidR="00FA74AE" w:rsidRPr="00FA74AE">
        <w:rPr>
          <w:rFonts w:ascii="Times New Roman" w:eastAsia="Times New Roman" w:hAnsi="Times New Roman" w:cs="Times New Roman"/>
          <w:sz w:val="24"/>
          <w:szCs w:val="20"/>
        </w:rPr>
        <w:t>§ 5.1</w:t>
      </w:r>
      <w:r w:rsidR="00FA74AE">
        <w:rPr>
          <w:rFonts w:ascii="Times New Roman" w:eastAsia="Times New Roman" w:hAnsi="Times New Roman" w:cs="Times New Roman"/>
          <w:sz w:val="24"/>
          <w:szCs w:val="20"/>
        </w:rPr>
        <w:t xml:space="preserve">, Pleadings Allowed.  </w:t>
      </w:r>
      <w:r w:rsidR="00FA74AE" w:rsidRPr="00FA74AE">
        <w:rPr>
          <w:rFonts w:ascii="Times New Roman" w:eastAsia="Times New Roman" w:hAnsi="Times New Roman" w:cs="Times New Roman"/>
          <w:sz w:val="24"/>
          <w:szCs w:val="20"/>
        </w:rPr>
        <w:t xml:space="preserve">There is no procedural regulation that allows a reply or answer to an Answer to a Motion to Compel, nor is there a procedure for reconsideration </w:t>
      </w:r>
      <w:r w:rsidR="00CB1EDD">
        <w:rPr>
          <w:rFonts w:ascii="Times New Roman" w:eastAsia="Times New Roman" w:hAnsi="Times New Roman" w:cs="Times New Roman"/>
          <w:sz w:val="24"/>
          <w:szCs w:val="20"/>
        </w:rPr>
        <w:t xml:space="preserve">by a presiding officer </w:t>
      </w:r>
      <w:r w:rsidR="00FA74AE" w:rsidRPr="00FA74AE">
        <w:rPr>
          <w:rFonts w:ascii="Times New Roman" w:eastAsia="Times New Roman" w:hAnsi="Times New Roman" w:cs="Times New Roman"/>
          <w:sz w:val="24"/>
          <w:szCs w:val="20"/>
        </w:rPr>
        <w:t>of a presiding officer’s Order denying a Motion to Compel.  Complainant’s Motion to Compel was dismissed with prejudice as was explained in th</w:t>
      </w:r>
      <w:r w:rsidR="00CB1EDD">
        <w:rPr>
          <w:rFonts w:ascii="Times New Roman" w:eastAsia="Times New Roman" w:hAnsi="Times New Roman" w:cs="Times New Roman"/>
          <w:sz w:val="24"/>
          <w:szCs w:val="20"/>
        </w:rPr>
        <w:t xml:space="preserve">e </w:t>
      </w:r>
      <w:r w:rsidR="00FA74AE" w:rsidRPr="00FA74AE">
        <w:rPr>
          <w:rFonts w:ascii="Times New Roman" w:eastAsia="Times New Roman" w:hAnsi="Times New Roman" w:cs="Times New Roman"/>
          <w:sz w:val="24"/>
          <w:szCs w:val="20"/>
        </w:rPr>
        <w:t>Order</w:t>
      </w:r>
      <w:r w:rsidR="00CB1EDD">
        <w:rPr>
          <w:rFonts w:ascii="Times New Roman" w:eastAsia="Times New Roman" w:hAnsi="Times New Roman" w:cs="Times New Roman"/>
          <w:sz w:val="24"/>
          <w:szCs w:val="20"/>
        </w:rPr>
        <w:t xml:space="preserve"> of January 28, 2022</w:t>
      </w:r>
      <w:r w:rsidR="00FA74AE" w:rsidRPr="00FA74AE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E22AECD" w14:textId="763539AA" w:rsidR="00397BAE" w:rsidRDefault="00397BAE" w:rsidP="0048539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13B4BB6" w14:textId="3B6A6C29" w:rsidR="003A09E2" w:rsidRDefault="00397BAE" w:rsidP="0048539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To the extent that the Complainant’s January 31, 2022</w:t>
      </w:r>
      <w:r w:rsidR="00FA74AE">
        <w:rPr>
          <w:rFonts w:ascii="Times New Roman" w:eastAsia="Times New Roman" w:hAnsi="Times New Roman" w:cs="Times New Roman"/>
          <w:sz w:val="24"/>
          <w:szCs w:val="20"/>
        </w:rPr>
        <w:t>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filing constitutes an objection to PPL’s late filing</w:t>
      </w:r>
      <w:r w:rsidR="00536733">
        <w:rPr>
          <w:rFonts w:ascii="Times New Roman" w:eastAsia="Times New Roman" w:hAnsi="Times New Roman" w:cs="Times New Roman"/>
          <w:sz w:val="24"/>
          <w:szCs w:val="20"/>
        </w:rPr>
        <w:t xml:space="preserve"> of its Answer</w:t>
      </w:r>
      <w:r>
        <w:rPr>
          <w:rFonts w:ascii="Times New Roman" w:eastAsia="Times New Roman" w:hAnsi="Times New Roman" w:cs="Times New Roman"/>
          <w:sz w:val="24"/>
          <w:szCs w:val="20"/>
        </w:rPr>
        <w:t>, Complainant ha</w:t>
      </w:r>
      <w:r w:rsidR="00B67BC0">
        <w:rPr>
          <w:rFonts w:ascii="Times New Roman" w:eastAsia="Times New Roman" w:hAnsi="Times New Roman" w:cs="Times New Roman"/>
          <w:sz w:val="24"/>
          <w:szCs w:val="20"/>
        </w:rPr>
        <w:t>s provided no basis that would allow me to grant his objection.</w:t>
      </w:r>
      <w:bookmarkEnd w:id="0"/>
    </w:p>
    <w:p w14:paraId="7CC43197" w14:textId="77777777" w:rsidR="00B67BC0" w:rsidRDefault="00B67BC0" w:rsidP="0048539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891B6AE" w14:textId="7759261F" w:rsidR="00317766" w:rsidRPr="00317766" w:rsidRDefault="003A09E2" w:rsidP="00F23C8B">
      <w:pPr>
        <w:tabs>
          <w:tab w:val="left" w:pos="0"/>
        </w:tabs>
        <w:spacing w:after="0" w:line="360" w:lineRule="auto"/>
        <w:rPr>
          <w:rFonts w:ascii="CG Times" w:eastAsia="Times New Roman" w:hAnsi="CG Times" w:cs="CG Times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317766" w:rsidRPr="00317766">
        <w:rPr>
          <w:rFonts w:ascii="CG Times" w:eastAsia="Times New Roman" w:hAnsi="CG Times" w:cs="CG Times"/>
          <w:sz w:val="24"/>
          <w:szCs w:val="20"/>
        </w:rPr>
        <w:t>THERFORE,</w:t>
      </w:r>
    </w:p>
    <w:p w14:paraId="4919F266" w14:textId="77777777" w:rsidR="00317766" w:rsidRPr="00317766" w:rsidRDefault="00317766" w:rsidP="00317766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CG Times" w:eastAsia="Times New Roman" w:hAnsi="CG Times" w:cs="CG Times"/>
          <w:sz w:val="24"/>
          <w:szCs w:val="20"/>
        </w:rPr>
      </w:pPr>
    </w:p>
    <w:p w14:paraId="03750DF2" w14:textId="77777777" w:rsidR="00317766" w:rsidRPr="00317766" w:rsidRDefault="00317766" w:rsidP="00317766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CG Times" w:eastAsia="Times New Roman" w:hAnsi="CG Times" w:cs="CG Times"/>
          <w:sz w:val="24"/>
          <w:szCs w:val="20"/>
        </w:rPr>
      </w:pPr>
      <w:r w:rsidRPr="00317766">
        <w:rPr>
          <w:rFonts w:ascii="CG Times" w:eastAsia="Times New Roman" w:hAnsi="CG Times" w:cs="CG Times"/>
          <w:sz w:val="24"/>
          <w:szCs w:val="20"/>
        </w:rPr>
        <w:tab/>
      </w:r>
      <w:r w:rsidRPr="00317766">
        <w:rPr>
          <w:rFonts w:ascii="CG Times" w:eastAsia="Times New Roman" w:hAnsi="CG Times" w:cs="CG Times"/>
          <w:sz w:val="24"/>
          <w:szCs w:val="20"/>
        </w:rPr>
        <w:tab/>
        <w:t>IT IS ORDERED:</w:t>
      </w:r>
    </w:p>
    <w:p w14:paraId="3CA4BD0E" w14:textId="77777777" w:rsidR="00317766" w:rsidRPr="00317766" w:rsidRDefault="00317766" w:rsidP="00317766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CG Times" w:eastAsia="Times New Roman" w:hAnsi="CG Times" w:cs="CG Times"/>
          <w:sz w:val="24"/>
          <w:szCs w:val="20"/>
        </w:rPr>
      </w:pPr>
    </w:p>
    <w:p w14:paraId="2EA0E32A" w14:textId="7FDA4DF2" w:rsidR="00E81AB8" w:rsidRDefault="00317766" w:rsidP="0045342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CG Times" w:eastAsia="Times New Roman" w:hAnsi="CG Times" w:cs="CG Times"/>
          <w:sz w:val="24"/>
          <w:szCs w:val="20"/>
        </w:rPr>
      </w:pPr>
      <w:r w:rsidRPr="00317766">
        <w:rPr>
          <w:rFonts w:ascii="CG Times" w:eastAsia="Times New Roman" w:hAnsi="CG Times" w:cs="CG Times"/>
          <w:sz w:val="24"/>
          <w:szCs w:val="20"/>
        </w:rPr>
        <w:tab/>
      </w:r>
      <w:r w:rsidRPr="00317766">
        <w:rPr>
          <w:rFonts w:ascii="CG Times" w:eastAsia="Times New Roman" w:hAnsi="CG Times" w:cs="CG Times"/>
          <w:sz w:val="24"/>
          <w:szCs w:val="20"/>
        </w:rPr>
        <w:tab/>
        <w:t>1.</w:t>
      </w:r>
      <w:r w:rsidRPr="00317766">
        <w:rPr>
          <w:rFonts w:ascii="CG Times" w:eastAsia="Times New Roman" w:hAnsi="CG Times" w:cs="CG Times"/>
          <w:sz w:val="24"/>
          <w:szCs w:val="20"/>
        </w:rPr>
        <w:tab/>
        <w:t xml:space="preserve">That </w:t>
      </w:r>
      <w:bookmarkStart w:id="2" w:name="_Hlk74131361"/>
      <w:r w:rsidR="001A48BD">
        <w:rPr>
          <w:rFonts w:ascii="CG Times" w:eastAsia="Times New Roman" w:hAnsi="CG Times" w:cs="CG Times"/>
          <w:sz w:val="24"/>
          <w:szCs w:val="20"/>
        </w:rPr>
        <w:t xml:space="preserve">the </w:t>
      </w:r>
      <w:r w:rsidR="00184EBB">
        <w:rPr>
          <w:rFonts w:ascii="CG Times" w:eastAsia="Times New Roman" w:hAnsi="CG Times" w:cs="CG Times"/>
          <w:sz w:val="24"/>
          <w:szCs w:val="20"/>
        </w:rPr>
        <w:t>Complainant’s</w:t>
      </w:r>
      <w:r w:rsidR="0045342B">
        <w:rPr>
          <w:rFonts w:ascii="CG Times" w:eastAsia="Times New Roman" w:hAnsi="CG Times" w:cs="CG Times"/>
          <w:sz w:val="24"/>
          <w:szCs w:val="20"/>
        </w:rPr>
        <w:t xml:space="preserve">, </w:t>
      </w:r>
      <w:r w:rsidR="0045342B" w:rsidRPr="0045342B">
        <w:rPr>
          <w:rFonts w:ascii="CG Times" w:eastAsia="Times New Roman" w:hAnsi="CG Times" w:cs="CG Times"/>
          <w:sz w:val="24"/>
          <w:szCs w:val="20"/>
        </w:rPr>
        <w:t>“Motion for Reconsideration and for Adverse Presumption</w:t>
      </w:r>
      <w:r w:rsidR="0045342B">
        <w:rPr>
          <w:rFonts w:ascii="CG Times" w:eastAsia="Times New Roman" w:hAnsi="CG Times" w:cs="CG Times"/>
          <w:sz w:val="24"/>
          <w:szCs w:val="20"/>
        </w:rPr>
        <w:t>,</w:t>
      </w:r>
      <w:r w:rsidR="0045342B" w:rsidRPr="0045342B">
        <w:rPr>
          <w:rFonts w:ascii="CG Times" w:eastAsia="Times New Roman" w:hAnsi="CG Times" w:cs="CG Times"/>
          <w:sz w:val="24"/>
          <w:szCs w:val="20"/>
        </w:rPr>
        <w:t>”</w:t>
      </w:r>
      <w:r w:rsidR="0045342B">
        <w:rPr>
          <w:rFonts w:ascii="CG Times" w:eastAsia="Times New Roman" w:hAnsi="CG Times" w:cs="CG Times"/>
          <w:sz w:val="24"/>
          <w:szCs w:val="20"/>
        </w:rPr>
        <w:t xml:space="preserve"> is d</w:t>
      </w:r>
      <w:r w:rsidR="00184EBB">
        <w:rPr>
          <w:rFonts w:ascii="CG Times" w:eastAsia="Times New Roman" w:hAnsi="CG Times" w:cs="CG Times"/>
          <w:sz w:val="24"/>
          <w:szCs w:val="20"/>
        </w:rPr>
        <w:t>enied</w:t>
      </w:r>
      <w:r w:rsidR="00FA74AE">
        <w:rPr>
          <w:rFonts w:ascii="CG Times" w:eastAsia="Times New Roman" w:hAnsi="CG Times" w:cs="CG Times"/>
          <w:sz w:val="24"/>
          <w:szCs w:val="20"/>
        </w:rPr>
        <w:t>.</w:t>
      </w:r>
    </w:p>
    <w:p w14:paraId="3FC87F45" w14:textId="1AA25AF7" w:rsidR="00CB1EDD" w:rsidRDefault="00CB1EDD" w:rsidP="0045342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CG Times" w:eastAsia="Times New Roman" w:hAnsi="CG Times" w:cs="CG Times"/>
          <w:sz w:val="24"/>
          <w:szCs w:val="20"/>
        </w:rPr>
      </w:pPr>
    </w:p>
    <w:p w14:paraId="618874E5" w14:textId="18DB4516" w:rsidR="00CB1EDD" w:rsidRDefault="00CB1EDD" w:rsidP="0045342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CG Times" w:eastAsia="Times New Roman" w:hAnsi="CG Times" w:cs="CG Times"/>
          <w:sz w:val="24"/>
          <w:szCs w:val="20"/>
        </w:rPr>
      </w:pPr>
      <w:r>
        <w:rPr>
          <w:rFonts w:ascii="CG Times" w:eastAsia="Times New Roman" w:hAnsi="CG Times" w:cs="CG Times"/>
          <w:sz w:val="24"/>
          <w:szCs w:val="20"/>
        </w:rPr>
        <w:lastRenderedPageBreak/>
        <w:tab/>
      </w:r>
      <w:r>
        <w:rPr>
          <w:rFonts w:ascii="CG Times" w:eastAsia="Times New Roman" w:hAnsi="CG Times" w:cs="CG Times"/>
          <w:sz w:val="24"/>
          <w:szCs w:val="20"/>
        </w:rPr>
        <w:tab/>
        <w:t>2.</w:t>
      </w:r>
      <w:r>
        <w:rPr>
          <w:rFonts w:ascii="CG Times" w:eastAsia="Times New Roman" w:hAnsi="CG Times" w:cs="CG Times"/>
          <w:sz w:val="24"/>
          <w:szCs w:val="20"/>
        </w:rPr>
        <w:tab/>
        <w:t xml:space="preserve">That the </w:t>
      </w:r>
      <w:r w:rsidR="00184EBB">
        <w:rPr>
          <w:rFonts w:ascii="CG Times" w:eastAsia="Times New Roman" w:hAnsi="CG Times" w:cs="CG Times"/>
          <w:sz w:val="24"/>
          <w:szCs w:val="20"/>
        </w:rPr>
        <w:t>Complainant’s, “</w:t>
      </w:r>
      <w:r w:rsidR="00184EBB" w:rsidRPr="00184EBB">
        <w:rPr>
          <w:rFonts w:ascii="CG Times" w:eastAsia="Times New Roman" w:hAnsi="CG Times" w:cs="CG Times"/>
          <w:sz w:val="24"/>
          <w:szCs w:val="20"/>
        </w:rPr>
        <w:t>Motion to Amend,</w:t>
      </w:r>
      <w:r w:rsidR="00184EBB">
        <w:rPr>
          <w:rFonts w:ascii="CG Times" w:eastAsia="Times New Roman" w:hAnsi="CG Times" w:cs="CG Times"/>
          <w:sz w:val="24"/>
          <w:szCs w:val="20"/>
        </w:rPr>
        <w:t>”</w:t>
      </w:r>
      <w:r w:rsidR="00184EBB" w:rsidRPr="00184EBB">
        <w:rPr>
          <w:rFonts w:ascii="CG Times" w:eastAsia="Times New Roman" w:hAnsi="CG Times" w:cs="CG Times"/>
          <w:sz w:val="24"/>
          <w:szCs w:val="20"/>
        </w:rPr>
        <w:t xml:space="preserve"> and </w:t>
      </w:r>
      <w:r w:rsidR="00184EBB">
        <w:rPr>
          <w:rFonts w:ascii="CG Times" w:eastAsia="Times New Roman" w:hAnsi="CG Times" w:cs="CG Times"/>
          <w:sz w:val="24"/>
          <w:szCs w:val="20"/>
        </w:rPr>
        <w:t>“</w:t>
      </w:r>
      <w:r w:rsidR="00184EBB" w:rsidRPr="00184EBB">
        <w:rPr>
          <w:rFonts w:ascii="CG Times" w:eastAsia="Times New Roman" w:hAnsi="CG Times" w:cs="CG Times"/>
          <w:sz w:val="24"/>
          <w:szCs w:val="20"/>
        </w:rPr>
        <w:t>Amended Motion for Reconsideration and for Adverse Presumption</w:t>
      </w:r>
      <w:r w:rsidR="00184EBB">
        <w:rPr>
          <w:rFonts w:ascii="CG Times" w:eastAsia="Times New Roman" w:hAnsi="CG Times" w:cs="CG Times"/>
          <w:sz w:val="24"/>
          <w:szCs w:val="20"/>
        </w:rPr>
        <w:t>,” are denied.</w:t>
      </w:r>
    </w:p>
    <w:p w14:paraId="2EF61231" w14:textId="3124BA4B" w:rsidR="00D433A9" w:rsidRDefault="00D433A9" w:rsidP="0045342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CG Times" w:eastAsia="Times New Roman" w:hAnsi="CG Times" w:cs="CG Times"/>
          <w:sz w:val="24"/>
          <w:szCs w:val="20"/>
        </w:rPr>
      </w:pPr>
    </w:p>
    <w:p w14:paraId="690B9693" w14:textId="2968FBA3" w:rsidR="00D433A9" w:rsidRPr="00317766" w:rsidRDefault="00D433A9" w:rsidP="0045342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CG Times" w:eastAsia="Times New Roman" w:hAnsi="CG Times" w:cs="CG Times"/>
          <w:sz w:val="24"/>
          <w:szCs w:val="20"/>
        </w:rPr>
      </w:pPr>
      <w:r>
        <w:rPr>
          <w:rFonts w:ascii="CG Times" w:eastAsia="Times New Roman" w:hAnsi="CG Times" w:cs="CG Times"/>
          <w:sz w:val="24"/>
          <w:szCs w:val="20"/>
        </w:rPr>
        <w:tab/>
      </w:r>
      <w:r>
        <w:rPr>
          <w:rFonts w:ascii="CG Times" w:eastAsia="Times New Roman" w:hAnsi="CG Times" w:cs="CG Times"/>
          <w:sz w:val="24"/>
          <w:szCs w:val="20"/>
        </w:rPr>
        <w:tab/>
        <w:t>3.</w:t>
      </w:r>
      <w:r>
        <w:rPr>
          <w:rFonts w:ascii="CG Times" w:eastAsia="Times New Roman" w:hAnsi="CG Times" w:cs="CG Times"/>
          <w:sz w:val="24"/>
          <w:szCs w:val="20"/>
        </w:rPr>
        <w:tab/>
        <w:t xml:space="preserve">That Complainant’s objection to the </w:t>
      </w:r>
      <w:r w:rsidR="0094217D">
        <w:rPr>
          <w:rFonts w:ascii="CG Times" w:eastAsia="Times New Roman" w:hAnsi="CG Times" w:cs="CG Times"/>
          <w:sz w:val="24"/>
          <w:szCs w:val="20"/>
        </w:rPr>
        <w:t xml:space="preserve">filing </w:t>
      </w:r>
      <w:proofErr w:type="spellStart"/>
      <w:r w:rsidR="0094217D" w:rsidRPr="0094217D">
        <w:rPr>
          <w:rFonts w:ascii="CG Times" w:eastAsia="Times New Roman" w:hAnsi="CG Times" w:cs="CG Times"/>
          <w:i/>
          <w:iCs/>
          <w:sz w:val="24"/>
          <w:szCs w:val="20"/>
        </w:rPr>
        <w:t>nunc</w:t>
      </w:r>
      <w:proofErr w:type="spellEnd"/>
      <w:r w:rsidR="0094217D" w:rsidRPr="0094217D">
        <w:rPr>
          <w:rFonts w:ascii="CG Times" w:eastAsia="Times New Roman" w:hAnsi="CG Times" w:cs="CG Times"/>
          <w:i/>
          <w:iCs/>
          <w:sz w:val="24"/>
          <w:szCs w:val="20"/>
        </w:rPr>
        <w:t xml:space="preserve"> pro </w:t>
      </w:r>
      <w:proofErr w:type="spellStart"/>
      <w:r w:rsidR="0094217D" w:rsidRPr="0094217D">
        <w:rPr>
          <w:rFonts w:ascii="CG Times" w:eastAsia="Times New Roman" w:hAnsi="CG Times" w:cs="CG Times"/>
          <w:i/>
          <w:iCs/>
          <w:sz w:val="24"/>
          <w:szCs w:val="20"/>
        </w:rPr>
        <w:t>tunc</w:t>
      </w:r>
      <w:proofErr w:type="spellEnd"/>
      <w:r w:rsidR="0094217D">
        <w:rPr>
          <w:rFonts w:ascii="CG Times" w:eastAsia="Times New Roman" w:hAnsi="CG Times" w:cs="CG Times"/>
          <w:sz w:val="24"/>
          <w:szCs w:val="20"/>
        </w:rPr>
        <w:t xml:space="preserve"> of PPL’s Objection to the Motion to Compel is denied.</w:t>
      </w:r>
    </w:p>
    <w:p w14:paraId="6474C6E9" w14:textId="77777777" w:rsidR="00317766" w:rsidRPr="00317766" w:rsidRDefault="00317766" w:rsidP="00317766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CG Times" w:eastAsia="Times New Roman" w:hAnsi="CG Times" w:cs="CG Times"/>
          <w:sz w:val="24"/>
          <w:szCs w:val="20"/>
        </w:rPr>
      </w:pPr>
    </w:p>
    <w:p w14:paraId="6EFFBFD1" w14:textId="77777777" w:rsidR="00317766" w:rsidRPr="00317766" w:rsidRDefault="00317766" w:rsidP="00317766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17766">
        <w:rPr>
          <w:rFonts w:ascii="CG Times" w:eastAsia="Times New Roman" w:hAnsi="CG Times" w:cs="CG Times"/>
          <w:sz w:val="24"/>
          <w:szCs w:val="20"/>
        </w:rPr>
        <w:tab/>
      </w:r>
      <w:r w:rsidRPr="00317766">
        <w:rPr>
          <w:rFonts w:ascii="CG Times" w:eastAsia="Times New Roman" w:hAnsi="CG Times" w:cs="CG Times"/>
          <w:sz w:val="24"/>
          <w:szCs w:val="20"/>
        </w:rPr>
        <w:tab/>
      </w:r>
      <w:bookmarkEnd w:id="2"/>
    </w:p>
    <w:p w14:paraId="646EB9B2" w14:textId="5286251D" w:rsidR="00317766" w:rsidRPr="00317766" w:rsidRDefault="00317766" w:rsidP="00317766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17766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31776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E65F8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February </w:t>
      </w:r>
      <w:r w:rsidR="00184EB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3</w:t>
      </w:r>
      <w:r w:rsidRPr="00317766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, 202</w:t>
      </w:r>
      <w:r w:rsidR="00F26C80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2</w:t>
      </w:r>
      <w:r w:rsidRPr="0031776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______</w:t>
      </w:r>
      <w:r w:rsidRPr="00317766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/s/</w:t>
      </w:r>
      <w:r w:rsidRPr="00317766"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__________________</w:t>
      </w:r>
    </w:p>
    <w:p w14:paraId="06D6DCC6" w14:textId="77777777" w:rsidR="00317766" w:rsidRPr="00317766" w:rsidRDefault="00317766" w:rsidP="00317766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1776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1776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Dennis J. Buckley</w:t>
      </w:r>
    </w:p>
    <w:p w14:paraId="7BE05C1C" w14:textId="77777777" w:rsidR="00317766" w:rsidRPr="00317766" w:rsidRDefault="00317766" w:rsidP="00317766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766">
        <w:rPr>
          <w:rFonts w:ascii="Times New Roman" w:eastAsia="Times New Roman" w:hAnsi="Times New Roman" w:cs="CG Times"/>
          <w:sz w:val="24"/>
          <w:szCs w:val="24"/>
        </w:rPr>
        <w:tab/>
      </w:r>
      <w:r w:rsidRPr="00317766">
        <w:rPr>
          <w:rFonts w:ascii="Times New Roman" w:eastAsia="Times New Roman" w:hAnsi="Times New Roman" w:cs="CG Times"/>
          <w:sz w:val="24"/>
          <w:szCs w:val="24"/>
        </w:rPr>
        <w:tab/>
        <w:t>Administrative Law Judge</w:t>
      </w:r>
    </w:p>
    <w:p w14:paraId="12791002" w14:textId="77777777" w:rsidR="000317EE" w:rsidRDefault="000317EE" w:rsidP="00442F58">
      <w:pPr>
        <w:spacing w:line="360" w:lineRule="auto"/>
        <w:sectPr w:rsidR="000317EE" w:rsidSect="007D4E62">
          <w:footerReference w:type="default" r:id="rId9"/>
          <w:type w:val="continuous"/>
          <w:pgSz w:w="12240" w:h="15840"/>
          <w:pgMar w:top="1980" w:right="1440" w:bottom="1440" w:left="1440" w:header="720" w:footer="720" w:gutter="0"/>
          <w:cols w:space="720"/>
          <w:docGrid w:linePitch="360"/>
        </w:sectPr>
      </w:pPr>
    </w:p>
    <w:p w14:paraId="5F3D1ADD" w14:textId="77777777" w:rsidR="000317EE" w:rsidRPr="000317EE" w:rsidRDefault="000317EE" w:rsidP="000317EE">
      <w:pPr>
        <w:rPr>
          <w:rFonts w:eastAsiaTheme="minorEastAsia"/>
        </w:rPr>
      </w:pPr>
      <w:r w:rsidRPr="000317EE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C-2020-3019763 - LAWRENCE KINGSLEY v. PPL ELECTRIC UTILITIES CORPORATION</w:t>
      </w:r>
      <w:r w:rsidRPr="000317E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0317E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0317EE">
        <w:rPr>
          <w:rFonts w:ascii="Microsoft Sans Serif" w:eastAsia="Microsoft Sans Serif" w:hAnsi="Microsoft Sans Serif" w:cs="Microsoft Sans Serif"/>
          <w:sz w:val="24"/>
        </w:rPr>
        <w:t xml:space="preserve">LAWRENCE KINGSLEY </w:t>
      </w:r>
      <w:r w:rsidRPr="000317EE">
        <w:rPr>
          <w:rFonts w:ascii="Microsoft Sans Serif" w:eastAsia="Microsoft Sans Serif" w:hAnsi="Microsoft Sans Serif" w:cs="Microsoft Sans Serif"/>
          <w:sz w:val="24"/>
        </w:rPr>
        <w:cr/>
        <w:t>2161 WEST RIDGE DRIVE</w:t>
      </w:r>
      <w:r w:rsidRPr="000317EE">
        <w:rPr>
          <w:rFonts w:ascii="Microsoft Sans Serif" w:eastAsia="Microsoft Sans Serif" w:hAnsi="Microsoft Sans Serif" w:cs="Microsoft Sans Serif"/>
          <w:sz w:val="24"/>
        </w:rPr>
        <w:cr/>
        <w:t>LANCASTER PA  17603</w:t>
      </w:r>
      <w:r w:rsidRPr="000317EE">
        <w:rPr>
          <w:rFonts w:ascii="Microsoft Sans Serif" w:eastAsia="Microsoft Sans Serif" w:hAnsi="Microsoft Sans Serif" w:cs="Microsoft Sans Serif"/>
          <w:sz w:val="24"/>
        </w:rPr>
        <w:cr/>
      </w:r>
      <w:r w:rsidRPr="000317EE">
        <w:rPr>
          <w:rFonts w:ascii="Microsoft Sans Serif" w:eastAsia="Microsoft Sans Serif" w:hAnsi="Microsoft Sans Serif" w:cs="Microsoft Sans Serif"/>
          <w:b/>
          <w:bCs/>
          <w:sz w:val="24"/>
        </w:rPr>
        <w:t>646.453.2226</w:t>
      </w:r>
      <w:r w:rsidRPr="000317EE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0317EE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0317EE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0" w:history="1">
        <w:r w:rsidRPr="000317EE">
          <w:rPr>
            <w:rFonts w:ascii="Microsoft Sans Serif" w:eastAsia="Microsoft Sans Serif" w:hAnsi="Microsoft Sans Serif" w:cs="Microsoft Sans Serif"/>
            <w:color w:val="0563C1" w:themeColor="hyperlink"/>
            <w:sz w:val="24"/>
            <w:u w:val="single"/>
          </w:rPr>
          <w:t>mail@research-1.com</w:t>
        </w:r>
      </w:hyperlink>
      <w:r w:rsidRPr="000317EE">
        <w:rPr>
          <w:rFonts w:ascii="Microsoft Sans Serif" w:eastAsia="Microsoft Sans Serif" w:hAnsi="Microsoft Sans Serif" w:cs="Microsoft Sans Serif"/>
          <w:sz w:val="24"/>
        </w:rPr>
        <w:br/>
      </w:r>
      <w:r w:rsidRPr="000317EE">
        <w:rPr>
          <w:rFonts w:ascii="Microsoft Sans Serif" w:eastAsia="Microsoft Sans Serif" w:hAnsi="Microsoft Sans Serif" w:cs="Microsoft Sans Serif"/>
          <w:sz w:val="24"/>
        </w:rPr>
        <w:cr/>
      </w:r>
      <w:r w:rsidRPr="000317EE">
        <w:rPr>
          <w:rFonts w:ascii="Microsoft Sans Serif" w:eastAsia="Microsoft Sans Serif" w:hAnsi="Microsoft Sans Serif" w:cs="Microsoft Sans Serif"/>
          <w:sz w:val="24"/>
        </w:rPr>
        <w:cr/>
        <w:t>KIMBERLY KRUPKA ESQUIRE</w:t>
      </w:r>
      <w:r w:rsidRPr="000317EE"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 w:rsidRPr="000317EE">
        <w:rPr>
          <w:rFonts w:ascii="Microsoft Sans Serif" w:eastAsia="Microsoft Sans Serif" w:hAnsi="Microsoft Sans Serif" w:cs="Microsoft Sans Serif"/>
          <w:sz w:val="24"/>
        </w:rPr>
        <w:cr/>
        <w:t>33 SOUTH SEVENTH STREET</w:t>
      </w:r>
      <w:r w:rsidRPr="000317EE">
        <w:rPr>
          <w:rFonts w:ascii="Microsoft Sans Serif" w:eastAsia="Microsoft Sans Serif" w:hAnsi="Microsoft Sans Serif" w:cs="Microsoft Sans Serif"/>
          <w:sz w:val="24"/>
        </w:rPr>
        <w:br/>
        <w:t>PO BOX 4060</w:t>
      </w:r>
      <w:r w:rsidRPr="000317EE"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 w:rsidRPr="000317EE">
        <w:rPr>
          <w:rFonts w:ascii="Microsoft Sans Serif" w:eastAsia="Microsoft Sans Serif" w:hAnsi="Microsoft Sans Serif" w:cs="Microsoft Sans Serif"/>
          <w:sz w:val="24"/>
        </w:rPr>
        <w:cr/>
      </w:r>
      <w:r w:rsidRPr="000317EE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 w:rsidRPr="000317EE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0317EE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0317EE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1" w:history="1">
        <w:r w:rsidRPr="000317EE">
          <w:rPr>
            <w:rFonts w:ascii="Microsoft Sans Serif" w:eastAsia="Microsoft Sans Serif" w:hAnsi="Microsoft Sans Serif" w:cs="Microsoft Sans Serif"/>
            <w:color w:val="0563C1" w:themeColor="hyperlink"/>
            <w:sz w:val="24"/>
            <w:u w:val="single"/>
          </w:rPr>
          <w:t>kkrupka@grossmcginley.com</w:t>
        </w:r>
      </w:hyperlink>
      <w:r w:rsidRPr="000317EE">
        <w:rPr>
          <w:rFonts w:ascii="Microsoft Sans Serif" w:eastAsia="Microsoft Sans Serif" w:hAnsi="Microsoft Sans Serif" w:cs="Microsoft Sans Serif"/>
          <w:sz w:val="24"/>
        </w:rPr>
        <w:br/>
      </w:r>
      <w:r w:rsidRPr="000317EE">
        <w:rPr>
          <w:rFonts w:ascii="Microsoft Sans Serif" w:eastAsia="Microsoft Sans Serif" w:hAnsi="Microsoft Sans Serif" w:cs="Microsoft Sans Serif"/>
          <w:sz w:val="24"/>
        </w:rPr>
        <w:cr/>
      </w:r>
    </w:p>
    <w:p w14:paraId="4C9DC251" w14:textId="77777777" w:rsidR="00317766" w:rsidRDefault="00317766" w:rsidP="00442F58">
      <w:pPr>
        <w:spacing w:line="360" w:lineRule="auto"/>
      </w:pPr>
    </w:p>
    <w:sectPr w:rsidR="0031776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FF89A" w14:textId="77777777" w:rsidR="00804F82" w:rsidRDefault="00804F82" w:rsidP="00B54FC8">
      <w:pPr>
        <w:spacing w:after="0" w:line="240" w:lineRule="auto"/>
      </w:pPr>
      <w:r>
        <w:separator/>
      </w:r>
    </w:p>
  </w:endnote>
  <w:endnote w:type="continuationSeparator" w:id="0">
    <w:p w14:paraId="4DFB6028" w14:textId="77777777" w:rsidR="00804F82" w:rsidRDefault="00804F82" w:rsidP="00B5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723C" w14:textId="6D20F937" w:rsidR="007D4E62" w:rsidRPr="000317EE" w:rsidRDefault="007D4E62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04068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AA2A1AA" w14:textId="77777777" w:rsidR="007D4E62" w:rsidRPr="000317EE" w:rsidRDefault="007D4E62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317E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317E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317E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317E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317E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100D" w14:textId="21AA6A6C" w:rsidR="000317EE" w:rsidRPr="000317EE" w:rsidRDefault="000317EE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7CC16" w14:textId="77777777" w:rsidR="00804F82" w:rsidRDefault="00804F82" w:rsidP="00B54FC8">
      <w:pPr>
        <w:spacing w:after="0" w:line="240" w:lineRule="auto"/>
      </w:pPr>
      <w:r>
        <w:separator/>
      </w:r>
    </w:p>
  </w:footnote>
  <w:footnote w:type="continuationSeparator" w:id="0">
    <w:p w14:paraId="1F1C236D" w14:textId="77777777" w:rsidR="00804F82" w:rsidRDefault="00804F82" w:rsidP="00B54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14421"/>
    <w:multiLevelType w:val="hybridMultilevel"/>
    <w:tmpl w:val="0FC2F054"/>
    <w:lvl w:ilvl="0" w:tplc="E8164E08">
      <w:start w:val="19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9F"/>
    <w:rsid w:val="000317EE"/>
    <w:rsid w:val="000A2826"/>
    <w:rsid w:val="000C64A0"/>
    <w:rsid w:val="000F053A"/>
    <w:rsid w:val="00116DB6"/>
    <w:rsid w:val="00184EBB"/>
    <w:rsid w:val="00196C4A"/>
    <w:rsid w:val="001A3D49"/>
    <w:rsid w:val="001A48BD"/>
    <w:rsid w:val="002060B9"/>
    <w:rsid w:val="00210B2D"/>
    <w:rsid w:val="00226F2F"/>
    <w:rsid w:val="00246BB5"/>
    <w:rsid w:val="00295114"/>
    <w:rsid w:val="002B5760"/>
    <w:rsid w:val="002E6678"/>
    <w:rsid w:val="002F22E3"/>
    <w:rsid w:val="002F3F7C"/>
    <w:rsid w:val="00317766"/>
    <w:rsid w:val="003328C8"/>
    <w:rsid w:val="00343A85"/>
    <w:rsid w:val="00347A02"/>
    <w:rsid w:val="00397BAE"/>
    <w:rsid w:val="003A09E2"/>
    <w:rsid w:val="0041135A"/>
    <w:rsid w:val="00423610"/>
    <w:rsid w:val="004249E7"/>
    <w:rsid w:val="00442F58"/>
    <w:rsid w:val="0045342B"/>
    <w:rsid w:val="00485397"/>
    <w:rsid w:val="00485900"/>
    <w:rsid w:val="004A21D4"/>
    <w:rsid w:val="005166C8"/>
    <w:rsid w:val="00536733"/>
    <w:rsid w:val="00543944"/>
    <w:rsid w:val="00550174"/>
    <w:rsid w:val="00552CC3"/>
    <w:rsid w:val="005761E6"/>
    <w:rsid w:val="005A2873"/>
    <w:rsid w:val="00626E2E"/>
    <w:rsid w:val="00657D52"/>
    <w:rsid w:val="00674149"/>
    <w:rsid w:val="006A3BAD"/>
    <w:rsid w:val="007266ED"/>
    <w:rsid w:val="00762C6D"/>
    <w:rsid w:val="00776A28"/>
    <w:rsid w:val="0079236E"/>
    <w:rsid w:val="007A505C"/>
    <w:rsid w:val="007B7717"/>
    <w:rsid w:val="007D4E62"/>
    <w:rsid w:val="007D5A10"/>
    <w:rsid w:val="007E00DC"/>
    <w:rsid w:val="007F5CCF"/>
    <w:rsid w:val="007F7963"/>
    <w:rsid w:val="00804F82"/>
    <w:rsid w:val="00822168"/>
    <w:rsid w:val="00825F90"/>
    <w:rsid w:val="00837DDF"/>
    <w:rsid w:val="0086252F"/>
    <w:rsid w:val="00867C89"/>
    <w:rsid w:val="008744CC"/>
    <w:rsid w:val="00882AF2"/>
    <w:rsid w:val="00897A1D"/>
    <w:rsid w:val="008A14EF"/>
    <w:rsid w:val="008B27BD"/>
    <w:rsid w:val="008C0A48"/>
    <w:rsid w:val="008C3430"/>
    <w:rsid w:val="008D0FB0"/>
    <w:rsid w:val="008D363F"/>
    <w:rsid w:val="008E6677"/>
    <w:rsid w:val="008E7D81"/>
    <w:rsid w:val="00906B8B"/>
    <w:rsid w:val="00911190"/>
    <w:rsid w:val="00923472"/>
    <w:rsid w:val="0094217D"/>
    <w:rsid w:val="009541A7"/>
    <w:rsid w:val="00990942"/>
    <w:rsid w:val="009D5380"/>
    <w:rsid w:val="009E651F"/>
    <w:rsid w:val="009E79DF"/>
    <w:rsid w:val="009F34C6"/>
    <w:rsid w:val="00A16C8B"/>
    <w:rsid w:val="00A26B07"/>
    <w:rsid w:val="00A3365A"/>
    <w:rsid w:val="00A35B41"/>
    <w:rsid w:val="00A47269"/>
    <w:rsid w:val="00A60EDA"/>
    <w:rsid w:val="00A65ADD"/>
    <w:rsid w:val="00A71F6A"/>
    <w:rsid w:val="00AC4E0F"/>
    <w:rsid w:val="00AC7789"/>
    <w:rsid w:val="00AD1353"/>
    <w:rsid w:val="00B001BF"/>
    <w:rsid w:val="00B07B99"/>
    <w:rsid w:val="00B47445"/>
    <w:rsid w:val="00B5427E"/>
    <w:rsid w:val="00B54FC8"/>
    <w:rsid w:val="00B56A95"/>
    <w:rsid w:val="00B57871"/>
    <w:rsid w:val="00B67BC0"/>
    <w:rsid w:val="00BA6DD0"/>
    <w:rsid w:val="00BB0014"/>
    <w:rsid w:val="00C62CB5"/>
    <w:rsid w:val="00C80621"/>
    <w:rsid w:val="00C96A1D"/>
    <w:rsid w:val="00CA7E66"/>
    <w:rsid w:val="00CB1EDD"/>
    <w:rsid w:val="00CB7282"/>
    <w:rsid w:val="00CE6F7A"/>
    <w:rsid w:val="00CF5B55"/>
    <w:rsid w:val="00D11DA1"/>
    <w:rsid w:val="00D12459"/>
    <w:rsid w:val="00D433A9"/>
    <w:rsid w:val="00D57945"/>
    <w:rsid w:val="00D73725"/>
    <w:rsid w:val="00D93794"/>
    <w:rsid w:val="00DC6C76"/>
    <w:rsid w:val="00E1355D"/>
    <w:rsid w:val="00E24C99"/>
    <w:rsid w:val="00E3239F"/>
    <w:rsid w:val="00E41ECB"/>
    <w:rsid w:val="00E65F8A"/>
    <w:rsid w:val="00E81AB8"/>
    <w:rsid w:val="00EA6522"/>
    <w:rsid w:val="00EF6E7A"/>
    <w:rsid w:val="00F23C8B"/>
    <w:rsid w:val="00F263D1"/>
    <w:rsid w:val="00F26C80"/>
    <w:rsid w:val="00F275BC"/>
    <w:rsid w:val="00F32A09"/>
    <w:rsid w:val="00F41802"/>
    <w:rsid w:val="00F452E2"/>
    <w:rsid w:val="00F479D9"/>
    <w:rsid w:val="00F70D37"/>
    <w:rsid w:val="00F81537"/>
    <w:rsid w:val="00F843A1"/>
    <w:rsid w:val="00FA5D0C"/>
    <w:rsid w:val="00FA74AE"/>
    <w:rsid w:val="00FB7F61"/>
    <w:rsid w:val="00FC6575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F92AF"/>
  <w15:chartTrackingRefBased/>
  <w15:docId w15:val="{6EA58389-5183-4022-9D3C-A6280E1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3D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4F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F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4FC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54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1A7"/>
  </w:style>
  <w:style w:type="paragraph" w:styleId="Footer">
    <w:name w:val="footer"/>
    <w:basedOn w:val="Normal"/>
    <w:link w:val="FooterChar"/>
    <w:uiPriority w:val="99"/>
    <w:unhideWhenUsed/>
    <w:rsid w:val="00954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krupka@grossmcginle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il@research-1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B4C5C-B9E2-484B-9D19-3E7B9FEC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597</Words>
  <Characters>3404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Dennis</dc:creator>
  <cp:keywords/>
  <dc:description/>
  <cp:lastModifiedBy>Williams, Bobbie Jo</cp:lastModifiedBy>
  <cp:revision>2</cp:revision>
  <dcterms:created xsi:type="dcterms:W3CDTF">2022-02-03T20:56:00Z</dcterms:created>
  <dcterms:modified xsi:type="dcterms:W3CDTF">2022-02-03T20:56:00Z</dcterms:modified>
</cp:coreProperties>
</file>