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40EE" w14:textId="0659E041" w:rsidR="00863CE1" w:rsidRPr="002879A1" w:rsidRDefault="001F7D88" w:rsidP="009D01B1">
      <w:pPr>
        <w:jc w:val="center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February 7, 2022</w:t>
      </w:r>
    </w:p>
    <w:p w14:paraId="3E8F4E38" w14:textId="6350C14D" w:rsidR="00206F9E" w:rsidRPr="002879A1" w:rsidRDefault="00206F9E" w:rsidP="00206F9E">
      <w:pPr>
        <w:jc w:val="right"/>
        <w:rPr>
          <w:color w:val="000000" w:themeColor="text1"/>
          <w:sz w:val="25"/>
          <w:szCs w:val="25"/>
        </w:rPr>
      </w:pPr>
      <w:r w:rsidRPr="002879A1">
        <w:rPr>
          <w:color w:val="000000" w:themeColor="text1"/>
          <w:sz w:val="25"/>
          <w:szCs w:val="25"/>
        </w:rPr>
        <w:t>Docket No</w:t>
      </w:r>
      <w:r w:rsidR="00D157F8" w:rsidRPr="002879A1">
        <w:rPr>
          <w:color w:val="000000" w:themeColor="text1"/>
          <w:sz w:val="25"/>
          <w:szCs w:val="25"/>
        </w:rPr>
        <w:t>s</w:t>
      </w:r>
      <w:r w:rsidRPr="002879A1">
        <w:rPr>
          <w:color w:val="000000" w:themeColor="text1"/>
          <w:sz w:val="25"/>
          <w:szCs w:val="25"/>
        </w:rPr>
        <w:t xml:space="preserve">. </w:t>
      </w:r>
      <w:r w:rsidR="008C3C13" w:rsidRPr="002879A1">
        <w:rPr>
          <w:color w:val="000000" w:themeColor="text1"/>
          <w:sz w:val="25"/>
          <w:szCs w:val="25"/>
        </w:rPr>
        <w:t>R-2021-</w:t>
      </w:r>
      <w:r w:rsidR="00D157F8" w:rsidRPr="002879A1">
        <w:rPr>
          <w:color w:val="000000" w:themeColor="text1"/>
          <w:sz w:val="25"/>
          <w:szCs w:val="25"/>
        </w:rPr>
        <w:t>3025206</w:t>
      </w:r>
    </w:p>
    <w:p w14:paraId="01CEDD50" w14:textId="780E9AAC" w:rsidR="00D157F8" w:rsidRPr="002879A1" w:rsidRDefault="00D157F8" w:rsidP="00206F9E">
      <w:pPr>
        <w:jc w:val="right"/>
        <w:rPr>
          <w:color w:val="000000" w:themeColor="text1"/>
          <w:sz w:val="25"/>
          <w:szCs w:val="25"/>
        </w:rPr>
      </w:pPr>
      <w:r w:rsidRPr="002879A1">
        <w:rPr>
          <w:color w:val="000000" w:themeColor="text1"/>
          <w:sz w:val="25"/>
          <w:szCs w:val="25"/>
        </w:rPr>
        <w:t>R-2021-3025207</w:t>
      </w:r>
    </w:p>
    <w:p w14:paraId="35F7224D" w14:textId="718E34C8" w:rsidR="00206F9E" w:rsidRPr="002879A1" w:rsidRDefault="00206F9E" w:rsidP="008F0296">
      <w:pPr>
        <w:jc w:val="right"/>
        <w:rPr>
          <w:color w:val="000000" w:themeColor="text1"/>
          <w:sz w:val="25"/>
          <w:szCs w:val="25"/>
        </w:rPr>
      </w:pPr>
    </w:p>
    <w:p w14:paraId="28611ABA" w14:textId="77777777" w:rsidR="00354AC9" w:rsidRPr="002879A1" w:rsidRDefault="00485185" w:rsidP="00206F9E">
      <w:pPr>
        <w:rPr>
          <w:color w:val="000000" w:themeColor="text1"/>
          <w:sz w:val="25"/>
          <w:szCs w:val="25"/>
        </w:rPr>
      </w:pPr>
      <w:r w:rsidRPr="002879A1">
        <w:rPr>
          <w:color w:val="000000" w:themeColor="text1"/>
          <w:sz w:val="25"/>
          <w:szCs w:val="25"/>
        </w:rPr>
        <w:t>Whitney E. Snyder</w:t>
      </w:r>
    </w:p>
    <w:p w14:paraId="3EB61616" w14:textId="4BB51B6F" w:rsidR="00206F9E" w:rsidRPr="002879A1" w:rsidRDefault="007E148C" w:rsidP="00206F9E">
      <w:pPr>
        <w:rPr>
          <w:sz w:val="25"/>
          <w:szCs w:val="25"/>
        </w:rPr>
      </w:pPr>
      <w:r w:rsidRPr="002879A1">
        <w:rPr>
          <w:sz w:val="25"/>
          <w:szCs w:val="25"/>
        </w:rPr>
        <w:t xml:space="preserve">Hawke McKeon &amp; </w:t>
      </w:r>
      <w:proofErr w:type="spellStart"/>
      <w:r w:rsidRPr="002879A1">
        <w:rPr>
          <w:sz w:val="25"/>
          <w:szCs w:val="25"/>
        </w:rPr>
        <w:t>Sniscak</w:t>
      </w:r>
      <w:proofErr w:type="spellEnd"/>
      <w:r w:rsidRPr="002879A1">
        <w:rPr>
          <w:sz w:val="25"/>
          <w:szCs w:val="25"/>
        </w:rPr>
        <w:t xml:space="preserve"> LLP</w:t>
      </w:r>
    </w:p>
    <w:p w14:paraId="7DEA6190" w14:textId="1E27C075" w:rsidR="007E148C" w:rsidRPr="002879A1" w:rsidRDefault="006F0931" w:rsidP="00206F9E">
      <w:pPr>
        <w:rPr>
          <w:sz w:val="25"/>
          <w:szCs w:val="25"/>
        </w:rPr>
      </w:pPr>
      <w:r w:rsidRPr="002879A1">
        <w:rPr>
          <w:sz w:val="25"/>
          <w:szCs w:val="25"/>
        </w:rPr>
        <w:t>100 North Tenth Street</w:t>
      </w:r>
    </w:p>
    <w:p w14:paraId="6A7A19A4" w14:textId="661DC761" w:rsidR="00206F9E" w:rsidRPr="002879A1" w:rsidRDefault="006F0931" w:rsidP="00206F9E">
      <w:pPr>
        <w:rPr>
          <w:sz w:val="25"/>
          <w:szCs w:val="25"/>
        </w:rPr>
      </w:pPr>
      <w:r w:rsidRPr="002879A1">
        <w:rPr>
          <w:sz w:val="25"/>
          <w:szCs w:val="25"/>
        </w:rPr>
        <w:t>Harrisburg, PA  17101</w:t>
      </w:r>
    </w:p>
    <w:p w14:paraId="1F76C0F6" w14:textId="33396247" w:rsidR="00EB0EB2" w:rsidRPr="002879A1" w:rsidRDefault="001F7D88" w:rsidP="00206F9E">
      <w:pPr>
        <w:rPr>
          <w:sz w:val="25"/>
          <w:szCs w:val="25"/>
        </w:rPr>
      </w:pPr>
      <w:hyperlink r:id="rId7" w:history="1">
        <w:r w:rsidR="0040309C" w:rsidRPr="002879A1">
          <w:rPr>
            <w:rStyle w:val="Hyperlink"/>
            <w:sz w:val="25"/>
            <w:szCs w:val="25"/>
          </w:rPr>
          <w:t>wesnyder@hmslegal.com</w:t>
        </w:r>
      </w:hyperlink>
    </w:p>
    <w:p w14:paraId="693685A3" w14:textId="77777777" w:rsidR="00206F9E" w:rsidRPr="002879A1" w:rsidRDefault="00206F9E" w:rsidP="00206F9E">
      <w:pPr>
        <w:rPr>
          <w:color w:val="000000" w:themeColor="text1"/>
          <w:sz w:val="25"/>
          <w:szCs w:val="25"/>
        </w:rPr>
      </w:pPr>
    </w:p>
    <w:p w14:paraId="08BA291F" w14:textId="77777777" w:rsidR="00177560" w:rsidRPr="002879A1" w:rsidRDefault="00206F9E" w:rsidP="00206F9E">
      <w:pPr>
        <w:rPr>
          <w:color w:val="000000" w:themeColor="text1"/>
          <w:sz w:val="25"/>
          <w:szCs w:val="25"/>
        </w:rPr>
      </w:pPr>
      <w:r w:rsidRPr="002879A1">
        <w:rPr>
          <w:color w:val="000000" w:themeColor="text1"/>
          <w:sz w:val="25"/>
          <w:szCs w:val="25"/>
        </w:rPr>
        <w:t xml:space="preserve">Re: </w:t>
      </w:r>
      <w:r w:rsidR="00991787" w:rsidRPr="002879A1">
        <w:rPr>
          <w:color w:val="000000" w:themeColor="text1"/>
          <w:sz w:val="25"/>
          <w:szCs w:val="25"/>
        </w:rPr>
        <w:t>Community Utilities of Pennsylvania Inc.</w:t>
      </w:r>
      <w:r w:rsidR="00D1036C" w:rsidRPr="002879A1">
        <w:rPr>
          <w:color w:val="000000" w:themeColor="text1"/>
          <w:sz w:val="25"/>
          <w:szCs w:val="25"/>
        </w:rPr>
        <w:t xml:space="preserve"> - Water Division (utility code 2118089)</w:t>
      </w:r>
    </w:p>
    <w:p w14:paraId="6BB1AEFB" w14:textId="3D8FE1DB" w:rsidR="00206F9E" w:rsidRPr="002879A1" w:rsidRDefault="00206F9E" w:rsidP="00177560">
      <w:pPr>
        <w:ind w:firstLine="720"/>
        <w:rPr>
          <w:color w:val="000000" w:themeColor="text1"/>
          <w:sz w:val="25"/>
          <w:szCs w:val="25"/>
        </w:rPr>
      </w:pPr>
      <w:r w:rsidRPr="002879A1">
        <w:rPr>
          <w:color w:val="000000" w:themeColor="text1"/>
          <w:sz w:val="25"/>
          <w:szCs w:val="25"/>
        </w:rPr>
        <w:t xml:space="preserve"> </w:t>
      </w:r>
      <w:r w:rsidR="00177560" w:rsidRPr="002879A1">
        <w:rPr>
          <w:color w:val="000000" w:themeColor="text1"/>
          <w:sz w:val="25"/>
          <w:szCs w:val="25"/>
        </w:rPr>
        <w:t>and Wastewater Division (utility code 2318090)</w:t>
      </w:r>
    </w:p>
    <w:p w14:paraId="1A92BB30" w14:textId="77777777" w:rsidR="00206F9E" w:rsidRPr="002879A1" w:rsidRDefault="00206F9E" w:rsidP="00206F9E">
      <w:pPr>
        <w:rPr>
          <w:color w:val="000000" w:themeColor="text1"/>
          <w:sz w:val="25"/>
          <w:szCs w:val="25"/>
        </w:rPr>
      </w:pPr>
    </w:p>
    <w:p w14:paraId="0A23D86A" w14:textId="327FBB52" w:rsidR="00206F9E" w:rsidRPr="002879A1" w:rsidRDefault="00206F9E" w:rsidP="00206F9E">
      <w:pPr>
        <w:rPr>
          <w:color w:val="000000" w:themeColor="text1"/>
          <w:sz w:val="25"/>
          <w:szCs w:val="25"/>
        </w:rPr>
      </w:pPr>
      <w:bookmarkStart w:id="0" w:name="_Hlk532204435"/>
      <w:r w:rsidRPr="002879A1">
        <w:rPr>
          <w:color w:val="000000" w:themeColor="text1"/>
          <w:sz w:val="25"/>
          <w:szCs w:val="25"/>
        </w:rPr>
        <w:t xml:space="preserve">Dear </w:t>
      </w:r>
      <w:r w:rsidR="00394D08" w:rsidRPr="002879A1">
        <w:rPr>
          <w:color w:val="000000" w:themeColor="text1"/>
          <w:sz w:val="25"/>
          <w:szCs w:val="25"/>
        </w:rPr>
        <w:t>Ms. Snyder</w:t>
      </w:r>
      <w:r w:rsidRPr="002879A1">
        <w:rPr>
          <w:color w:val="000000" w:themeColor="text1"/>
          <w:sz w:val="25"/>
          <w:szCs w:val="25"/>
        </w:rPr>
        <w:t>:</w:t>
      </w:r>
    </w:p>
    <w:bookmarkEnd w:id="0"/>
    <w:p w14:paraId="1C3201EC" w14:textId="77777777" w:rsidR="00206F9E" w:rsidRPr="002879A1" w:rsidRDefault="00206F9E" w:rsidP="00206F9E">
      <w:pPr>
        <w:rPr>
          <w:color w:val="000000" w:themeColor="text1"/>
          <w:sz w:val="25"/>
          <w:szCs w:val="25"/>
        </w:rPr>
      </w:pPr>
    </w:p>
    <w:p w14:paraId="0CCA8E8A" w14:textId="2B595B2B" w:rsidR="00B25811" w:rsidRPr="002879A1" w:rsidRDefault="00B25811" w:rsidP="00B25811">
      <w:pPr>
        <w:rPr>
          <w:sz w:val="25"/>
          <w:szCs w:val="25"/>
        </w:rPr>
      </w:pPr>
      <w:r w:rsidRPr="002879A1">
        <w:rPr>
          <w:sz w:val="25"/>
          <w:szCs w:val="25"/>
        </w:rPr>
        <w:tab/>
        <w:t xml:space="preserve">By </w:t>
      </w:r>
      <w:r w:rsidR="00DE213F" w:rsidRPr="002879A1">
        <w:rPr>
          <w:sz w:val="25"/>
          <w:szCs w:val="25"/>
        </w:rPr>
        <w:t xml:space="preserve">Opinion and </w:t>
      </w:r>
      <w:r w:rsidRPr="002879A1">
        <w:rPr>
          <w:sz w:val="25"/>
          <w:szCs w:val="25"/>
        </w:rPr>
        <w:t xml:space="preserve">Order entered </w:t>
      </w:r>
      <w:r w:rsidR="00324CA7" w:rsidRPr="002879A1">
        <w:rPr>
          <w:sz w:val="25"/>
          <w:szCs w:val="25"/>
        </w:rPr>
        <w:t>January 13, 2022</w:t>
      </w:r>
      <w:r w:rsidRPr="002879A1">
        <w:rPr>
          <w:sz w:val="25"/>
          <w:szCs w:val="25"/>
        </w:rPr>
        <w:t xml:space="preserve">, the Commission authorized </w:t>
      </w:r>
      <w:r w:rsidR="0024353E" w:rsidRPr="002879A1">
        <w:rPr>
          <w:sz w:val="25"/>
          <w:szCs w:val="25"/>
        </w:rPr>
        <w:t>Community Utilities of Pennsylvania, Inc.</w:t>
      </w:r>
      <w:r w:rsidRPr="002879A1">
        <w:rPr>
          <w:sz w:val="25"/>
          <w:szCs w:val="25"/>
        </w:rPr>
        <w:t xml:space="preserve"> (</w:t>
      </w:r>
      <w:r w:rsidR="00ED4E76" w:rsidRPr="002879A1">
        <w:rPr>
          <w:sz w:val="25"/>
          <w:szCs w:val="25"/>
        </w:rPr>
        <w:t xml:space="preserve">the </w:t>
      </w:r>
      <w:r w:rsidRPr="002879A1">
        <w:rPr>
          <w:sz w:val="25"/>
          <w:szCs w:val="25"/>
        </w:rPr>
        <w:t xml:space="preserve">Company) to file </w:t>
      </w:r>
      <w:r w:rsidR="004571D7" w:rsidRPr="002879A1">
        <w:rPr>
          <w:sz w:val="25"/>
          <w:szCs w:val="25"/>
        </w:rPr>
        <w:t>tariffs in the form set forth in Appendices B (Water) and C (Wastewater) to the Joint Petition for Settlement</w:t>
      </w:r>
      <w:r w:rsidR="00297862" w:rsidRPr="002879A1">
        <w:rPr>
          <w:sz w:val="25"/>
          <w:szCs w:val="25"/>
        </w:rPr>
        <w:t xml:space="preserve"> in the above docketed rate investigation</w:t>
      </w:r>
      <w:r w:rsidR="004571D7" w:rsidRPr="002879A1">
        <w:rPr>
          <w:sz w:val="25"/>
          <w:szCs w:val="25"/>
        </w:rPr>
        <w:t>, for service rendered on and after January 12, 2022.</w:t>
      </w:r>
      <w:r w:rsidR="00C62A71" w:rsidRPr="002879A1">
        <w:rPr>
          <w:sz w:val="25"/>
          <w:szCs w:val="25"/>
        </w:rPr>
        <w:t xml:space="preserve"> </w:t>
      </w:r>
      <w:r w:rsidR="00297862" w:rsidRPr="002879A1">
        <w:rPr>
          <w:sz w:val="25"/>
          <w:szCs w:val="25"/>
        </w:rPr>
        <w:t xml:space="preserve"> </w:t>
      </w:r>
      <w:r w:rsidRPr="002879A1">
        <w:rPr>
          <w:sz w:val="25"/>
          <w:szCs w:val="25"/>
        </w:rPr>
        <w:t xml:space="preserve">On </w:t>
      </w:r>
      <w:r w:rsidR="00952B42" w:rsidRPr="002879A1">
        <w:rPr>
          <w:sz w:val="25"/>
          <w:szCs w:val="25"/>
        </w:rPr>
        <w:t>January 26, 2022</w:t>
      </w:r>
      <w:r w:rsidRPr="002879A1">
        <w:rPr>
          <w:sz w:val="25"/>
          <w:szCs w:val="25"/>
        </w:rPr>
        <w:t>, the Company filed Supplement No.</w:t>
      </w:r>
      <w:r w:rsidR="00FF228A" w:rsidRPr="002879A1">
        <w:rPr>
          <w:sz w:val="25"/>
          <w:szCs w:val="25"/>
        </w:rPr>
        <w:t xml:space="preserve"> 11</w:t>
      </w:r>
      <w:r w:rsidR="00580CD4" w:rsidRPr="002879A1">
        <w:rPr>
          <w:sz w:val="25"/>
          <w:szCs w:val="25"/>
        </w:rPr>
        <w:t xml:space="preserve"> </w:t>
      </w:r>
      <w:r w:rsidRPr="002879A1">
        <w:rPr>
          <w:sz w:val="25"/>
          <w:szCs w:val="25"/>
        </w:rPr>
        <w:t xml:space="preserve">to Tariff </w:t>
      </w:r>
      <w:r w:rsidR="00FF228A" w:rsidRPr="002879A1">
        <w:rPr>
          <w:sz w:val="25"/>
          <w:szCs w:val="25"/>
        </w:rPr>
        <w:t>Water</w:t>
      </w:r>
      <w:r w:rsidR="00BA3C58" w:rsidRPr="002879A1">
        <w:rPr>
          <w:sz w:val="25"/>
          <w:szCs w:val="25"/>
        </w:rPr>
        <w:t xml:space="preserve"> </w:t>
      </w:r>
      <w:r w:rsidRPr="002879A1">
        <w:rPr>
          <w:sz w:val="25"/>
          <w:szCs w:val="25"/>
        </w:rPr>
        <w:t>-</w:t>
      </w:r>
      <w:r w:rsidR="00BA3C58" w:rsidRPr="002879A1">
        <w:rPr>
          <w:sz w:val="25"/>
          <w:szCs w:val="25"/>
        </w:rPr>
        <w:t xml:space="preserve"> </w:t>
      </w:r>
      <w:r w:rsidRPr="002879A1">
        <w:rPr>
          <w:sz w:val="25"/>
          <w:szCs w:val="25"/>
        </w:rPr>
        <w:t xml:space="preserve">Pa. P.U.C. No. </w:t>
      </w:r>
      <w:r w:rsidR="00FF228A" w:rsidRPr="002879A1">
        <w:rPr>
          <w:sz w:val="25"/>
          <w:szCs w:val="25"/>
        </w:rPr>
        <w:t xml:space="preserve">1 and </w:t>
      </w:r>
      <w:r w:rsidR="00580CD4" w:rsidRPr="002879A1">
        <w:rPr>
          <w:sz w:val="25"/>
          <w:szCs w:val="25"/>
        </w:rPr>
        <w:t>Supplement No. 9 to Tariff Waste</w:t>
      </w:r>
      <w:r w:rsidR="00FF4B0B" w:rsidRPr="002879A1">
        <w:rPr>
          <w:sz w:val="25"/>
          <w:szCs w:val="25"/>
        </w:rPr>
        <w:t>w</w:t>
      </w:r>
      <w:r w:rsidR="00580CD4" w:rsidRPr="002879A1">
        <w:rPr>
          <w:sz w:val="25"/>
          <w:szCs w:val="25"/>
        </w:rPr>
        <w:t>ater - Pa. P.U.C. No. 1</w:t>
      </w:r>
      <w:r w:rsidRPr="002879A1">
        <w:rPr>
          <w:sz w:val="25"/>
          <w:szCs w:val="25"/>
        </w:rPr>
        <w:t xml:space="preserve"> to become effective </w:t>
      </w:r>
      <w:r w:rsidR="00FF4B0B" w:rsidRPr="002879A1">
        <w:rPr>
          <w:sz w:val="25"/>
          <w:szCs w:val="25"/>
        </w:rPr>
        <w:t>January 27, 2022</w:t>
      </w:r>
      <w:r w:rsidRPr="002879A1">
        <w:rPr>
          <w:sz w:val="25"/>
          <w:szCs w:val="25"/>
        </w:rPr>
        <w:t>.</w:t>
      </w:r>
      <w:r w:rsidR="00AF387B" w:rsidRPr="002879A1">
        <w:rPr>
          <w:sz w:val="25"/>
          <w:szCs w:val="25"/>
        </w:rPr>
        <w:t xml:space="preserve">  The supplements implement </w:t>
      </w:r>
      <w:r w:rsidR="001400E4" w:rsidRPr="002879A1">
        <w:rPr>
          <w:sz w:val="25"/>
          <w:szCs w:val="25"/>
        </w:rPr>
        <w:t xml:space="preserve">a </w:t>
      </w:r>
      <w:r w:rsidR="00FE0174" w:rsidRPr="002879A1">
        <w:rPr>
          <w:sz w:val="25"/>
          <w:szCs w:val="25"/>
        </w:rPr>
        <w:t>total increase in annual operating revenues of $630,000 for water customers and $830,000 in annual operating revenues for wastewater customers, consistent with the Joint Petition for Settlement.</w:t>
      </w:r>
      <w:r w:rsidR="00363096" w:rsidRPr="002879A1">
        <w:rPr>
          <w:sz w:val="25"/>
          <w:szCs w:val="25"/>
        </w:rPr>
        <w:t xml:space="preserve"> </w:t>
      </w:r>
    </w:p>
    <w:p w14:paraId="51CB0A44" w14:textId="3C7DA0B6" w:rsidR="00B25811" w:rsidRPr="002879A1" w:rsidRDefault="00B25811" w:rsidP="00B25811">
      <w:pPr>
        <w:rPr>
          <w:sz w:val="25"/>
          <w:szCs w:val="25"/>
        </w:rPr>
      </w:pPr>
    </w:p>
    <w:p w14:paraId="7555AD23" w14:textId="43D7CE92" w:rsidR="00B25811" w:rsidRPr="002879A1" w:rsidRDefault="00B25811" w:rsidP="00B25811">
      <w:pPr>
        <w:rPr>
          <w:sz w:val="25"/>
          <w:szCs w:val="25"/>
        </w:rPr>
      </w:pPr>
      <w:r w:rsidRPr="002879A1">
        <w:rPr>
          <w:sz w:val="25"/>
          <w:szCs w:val="25"/>
        </w:rPr>
        <w:tab/>
        <w:t>Commission Staff has reviewed the tariff revisions and found that suspension or further investigation do</w:t>
      </w:r>
      <w:r w:rsidR="006D47F7" w:rsidRPr="002879A1">
        <w:rPr>
          <w:sz w:val="25"/>
          <w:szCs w:val="25"/>
        </w:rPr>
        <w:t>es</w:t>
      </w:r>
      <w:r w:rsidRPr="002879A1">
        <w:rPr>
          <w:sz w:val="25"/>
          <w:szCs w:val="25"/>
        </w:rPr>
        <w:t xml:space="preserve"> not appear warranted at this time.  Therefore, in accordance with 52 Pa. Code </w:t>
      </w:r>
      <w:r w:rsidR="00D95F38" w:rsidRPr="002879A1">
        <w:rPr>
          <w:sz w:val="25"/>
          <w:szCs w:val="25"/>
        </w:rPr>
        <w:t xml:space="preserve">Chapter 53, </w:t>
      </w:r>
      <w:r w:rsidR="00394D08" w:rsidRPr="002879A1">
        <w:rPr>
          <w:sz w:val="25"/>
          <w:szCs w:val="25"/>
        </w:rPr>
        <w:t>the supplements</w:t>
      </w:r>
      <w:r w:rsidR="009D01B1" w:rsidRPr="002879A1">
        <w:rPr>
          <w:sz w:val="25"/>
          <w:szCs w:val="25"/>
        </w:rPr>
        <w:t xml:space="preserve"> are</w:t>
      </w:r>
      <w:r w:rsidRPr="002879A1">
        <w:rPr>
          <w:sz w:val="25"/>
          <w:szCs w:val="25"/>
        </w:rPr>
        <w:t xml:space="preserve"> effective by operation of law </w:t>
      </w:r>
      <w:r w:rsidR="00D95F38" w:rsidRPr="002879A1">
        <w:rPr>
          <w:sz w:val="25"/>
          <w:szCs w:val="25"/>
        </w:rPr>
        <w:t>as of</w:t>
      </w:r>
      <w:r w:rsidRPr="002879A1">
        <w:rPr>
          <w:sz w:val="25"/>
          <w:szCs w:val="25"/>
        </w:rPr>
        <w:t xml:space="preserve"> the effective da</w:t>
      </w:r>
      <w:r w:rsidR="00832EB1" w:rsidRPr="002879A1">
        <w:rPr>
          <w:sz w:val="25"/>
          <w:szCs w:val="25"/>
        </w:rPr>
        <w:t>te</w:t>
      </w:r>
      <w:r w:rsidRPr="002879A1">
        <w:rPr>
          <w:sz w:val="25"/>
          <w:szCs w:val="25"/>
        </w:rPr>
        <w:t>.  However, this is without prejudice to any formal complaints timely filed against said tariff revision</w:t>
      </w:r>
      <w:r w:rsidR="00720E93" w:rsidRPr="002879A1">
        <w:rPr>
          <w:sz w:val="25"/>
          <w:szCs w:val="25"/>
        </w:rPr>
        <w:t>s</w:t>
      </w:r>
      <w:r w:rsidRPr="002879A1">
        <w:rPr>
          <w:sz w:val="25"/>
          <w:szCs w:val="25"/>
        </w:rPr>
        <w:t>.</w:t>
      </w:r>
    </w:p>
    <w:p w14:paraId="72E02121" w14:textId="004A990F" w:rsidR="00B25811" w:rsidRPr="002879A1" w:rsidRDefault="00B25811" w:rsidP="00B25811">
      <w:pPr>
        <w:rPr>
          <w:sz w:val="25"/>
          <w:szCs w:val="25"/>
        </w:rPr>
      </w:pPr>
    </w:p>
    <w:p w14:paraId="1B63F44A" w14:textId="28F79DEA" w:rsidR="00B25811" w:rsidRPr="002879A1" w:rsidRDefault="00B25811" w:rsidP="00B25811">
      <w:pPr>
        <w:rPr>
          <w:sz w:val="25"/>
          <w:szCs w:val="25"/>
        </w:rPr>
      </w:pPr>
      <w:r w:rsidRPr="002879A1">
        <w:rPr>
          <w:sz w:val="25"/>
          <w:szCs w:val="25"/>
        </w:rPr>
        <w:tab/>
      </w:r>
      <w:r w:rsidR="0004444F" w:rsidRPr="002879A1">
        <w:rPr>
          <w:sz w:val="25"/>
          <w:szCs w:val="25"/>
        </w:rPr>
        <w:t xml:space="preserve">If you have any questions in this matter, please contact Marissa Boyle, Bureau of Technical Utility Services, at (717) 787-7237 or </w:t>
      </w:r>
      <w:hyperlink r:id="rId8" w:history="1">
        <w:r w:rsidR="0004444F" w:rsidRPr="002879A1">
          <w:rPr>
            <w:rStyle w:val="Hyperlink"/>
            <w:sz w:val="25"/>
            <w:szCs w:val="25"/>
          </w:rPr>
          <w:t>maboyle@pa.gov</w:t>
        </w:r>
      </w:hyperlink>
      <w:r w:rsidR="0004444F" w:rsidRPr="002879A1">
        <w:rPr>
          <w:sz w:val="25"/>
          <w:szCs w:val="25"/>
        </w:rPr>
        <w:t>.</w:t>
      </w:r>
    </w:p>
    <w:p w14:paraId="649F73C0" w14:textId="4817E8C3" w:rsidR="00B25811" w:rsidRPr="002879A1" w:rsidRDefault="00B25811" w:rsidP="00722527">
      <w:pPr>
        <w:rPr>
          <w:sz w:val="25"/>
          <w:szCs w:val="25"/>
        </w:rPr>
      </w:pPr>
    </w:p>
    <w:p w14:paraId="542887C8" w14:textId="1E0B4063" w:rsidR="00722527" w:rsidRPr="002879A1" w:rsidRDefault="001F7D88" w:rsidP="00722527">
      <w:pPr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EB028" wp14:editId="66E875B4">
            <wp:simplePos x="0" y="0"/>
            <wp:positionH relativeFrom="column">
              <wp:posOffset>2695575</wp:posOffset>
            </wp:positionH>
            <wp:positionV relativeFrom="paragraph">
              <wp:posOffset>39370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7" w:rsidRPr="002879A1">
        <w:rPr>
          <w:sz w:val="25"/>
          <w:szCs w:val="25"/>
        </w:rPr>
        <w:tab/>
      </w:r>
      <w:r w:rsidR="00722527" w:rsidRPr="002879A1">
        <w:rPr>
          <w:sz w:val="25"/>
          <w:szCs w:val="25"/>
        </w:rPr>
        <w:tab/>
      </w:r>
      <w:r w:rsidR="00722527" w:rsidRPr="002879A1">
        <w:rPr>
          <w:sz w:val="25"/>
          <w:szCs w:val="25"/>
        </w:rPr>
        <w:tab/>
      </w:r>
      <w:r w:rsidR="00722527" w:rsidRPr="002879A1">
        <w:rPr>
          <w:sz w:val="25"/>
          <w:szCs w:val="25"/>
        </w:rPr>
        <w:tab/>
      </w:r>
      <w:r w:rsidR="00722527" w:rsidRPr="002879A1">
        <w:rPr>
          <w:sz w:val="25"/>
          <w:szCs w:val="25"/>
        </w:rPr>
        <w:tab/>
      </w:r>
      <w:r w:rsidR="00722527" w:rsidRPr="002879A1">
        <w:rPr>
          <w:sz w:val="25"/>
          <w:szCs w:val="25"/>
        </w:rPr>
        <w:tab/>
        <w:t>Sincerely,</w:t>
      </w:r>
    </w:p>
    <w:p w14:paraId="31EDE73D" w14:textId="77777777" w:rsidR="00722527" w:rsidRPr="002879A1" w:rsidRDefault="00722527" w:rsidP="00722527">
      <w:pPr>
        <w:rPr>
          <w:sz w:val="25"/>
          <w:szCs w:val="25"/>
        </w:rPr>
      </w:pPr>
    </w:p>
    <w:p w14:paraId="0ECCD200" w14:textId="77777777" w:rsidR="00722527" w:rsidRPr="002879A1" w:rsidRDefault="00722527" w:rsidP="00722527">
      <w:pPr>
        <w:rPr>
          <w:sz w:val="25"/>
          <w:szCs w:val="25"/>
        </w:rPr>
      </w:pPr>
    </w:p>
    <w:p w14:paraId="62A0FE60" w14:textId="77777777" w:rsidR="00722527" w:rsidRPr="002879A1" w:rsidRDefault="00722527" w:rsidP="00722527">
      <w:pPr>
        <w:rPr>
          <w:sz w:val="25"/>
          <w:szCs w:val="25"/>
        </w:rPr>
      </w:pPr>
    </w:p>
    <w:p w14:paraId="554B8170" w14:textId="77777777" w:rsidR="00722527" w:rsidRPr="002879A1" w:rsidRDefault="00722527" w:rsidP="00722527">
      <w:pPr>
        <w:pStyle w:val="Heading2"/>
        <w:tabs>
          <w:tab w:val="left" w:pos="4320"/>
        </w:tabs>
        <w:ind w:left="0" w:firstLine="0"/>
        <w:rPr>
          <w:sz w:val="25"/>
          <w:szCs w:val="25"/>
        </w:rPr>
      </w:pPr>
      <w:r w:rsidRPr="002879A1">
        <w:rPr>
          <w:sz w:val="25"/>
          <w:szCs w:val="25"/>
        </w:rPr>
        <w:tab/>
        <w:t>Rosemary Chiavetta</w:t>
      </w:r>
    </w:p>
    <w:p w14:paraId="4CB19A5A" w14:textId="77777777" w:rsidR="00722527" w:rsidRPr="002879A1" w:rsidRDefault="00722527" w:rsidP="00722527">
      <w:pPr>
        <w:pStyle w:val="Heading2"/>
        <w:tabs>
          <w:tab w:val="left" w:pos="4320"/>
        </w:tabs>
        <w:ind w:left="0" w:firstLine="0"/>
        <w:rPr>
          <w:sz w:val="25"/>
          <w:szCs w:val="25"/>
        </w:rPr>
      </w:pPr>
      <w:r w:rsidRPr="002879A1">
        <w:rPr>
          <w:sz w:val="25"/>
          <w:szCs w:val="25"/>
        </w:rPr>
        <w:tab/>
        <w:t>Secretary</w:t>
      </w:r>
    </w:p>
    <w:p w14:paraId="547B416A" w14:textId="77777777" w:rsidR="00B25811" w:rsidRPr="002879A1" w:rsidRDefault="00B25811" w:rsidP="00B25811">
      <w:pPr>
        <w:rPr>
          <w:sz w:val="25"/>
          <w:szCs w:val="25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B87" w14:textId="77777777" w:rsidR="006E12E4" w:rsidRDefault="006E12E4">
      <w:r>
        <w:separator/>
      </w:r>
    </w:p>
  </w:endnote>
  <w:endnote w:type="continuationSeparator" w:id="0">
    <w:p w14:paraId="1B671E35" w14:textId="77777777" w:rsidR="006E12E4" w:rsidRDefault="006E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B468" w14:textId="77777777" w:rsidR="006E12E4" w:rsidRDefault="006E12E4">
      <w:r>
        <w:separator/>
      </w:r>
    </w:p>
  </w:footnote>
  <w:footnote w:type="continuationSeparator" w:id="0">
    <w:p w14:paraId="3752FFD1" w14:textId="77777777" w:rsidR="006E12E4" w:rsidRDefault="006E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4A0" w:firstRow="1" w:lastRow="0" w:firstColumn="1" w:lastColumn="0" w:noHBand="0" w:noVBand="1"/>
    </w:tblPr>
    <w:tblGrid>
      <w:gridCol w:w="2232"/>
      <w:gridCol w:w="7218"/>
      <w:gridCol w:w="1440"/>
    </w:tblGrid>
    <w:tr w:rsidR="008262D7" w14:paraId="461705E9" w14:textId="77777777" w:rsidTr="008262D7">
      <w:trPr>
        <w:trHeight w:val="990"/>
      </w:trPr>
      <w:tc>
        <w:tcPr>
          <w:tcW w:w="2232" w:type="dxa"/>
          <w:hideMark/>
        </w:tcPr>
        <w:p w14:paraId="75D69C5E" w14:textId="4181F116" w:rsidR="008262D7" w:rsidRDefault="00886907" w:rsidP="008262D7">
          <w:r>
            <w:rPr>
              <w:noProof/>
              <w:szCs w:val="24"/>
            </w:rPr>
            <w:drawing>
              <wp:anchor distT="0" distB="0" distL="114300" distR="114300" simplePos="0" relativeHeight="251661312" behindDoc="0" locked="0" layoutInCell="1" allowOverlap="1" wp14:anchorId="310ABE5F" wp14:editId="04361323">
                <wp:simplePos x="0" y="0"/>
                <wp:positionH relativeFrom="margin">
                  <wp:posOffset>-60960</wp:posOffset>
                </wp:positionH>
                <wp:positionV relativeFrom="paragraph">
                  <wp:posOffset>10795</wp:posOffset>
                </wp:positionV>
                <wp:extent cx="1402996" cy="601980"/>
                <wp:effectExtent l="0" t="0" r="6985" b="762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864" cy="602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8" w:type="dxa"/>
          <w:hideMark/>
        </w:tcPr>
        <w:p w14:paraId="4539B131" w14:textId="77777777" w:rsidR="008262D7" w:rsidRDefault="008262D7" w:rsidP="008262D7">
          <w:pPr>
            <w:suppressAutoHyphens/>
            <w:spacing w:line="204" w:lineRule="auto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>
            <w:rPr>
              <w:rFonts w:ascii="Arial" w:hAnsi="Arial"/>
              <w:color w:val="000099"/>
              <w:spacing w:val="-3"/>
              <w:sz w:val="26"/>
            </w:rPr>
            <w:t xml:space="preserve">                     </w:t>
          </w:r>
          <w:r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14F8622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72D99E51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219B6CB5" w14:textId="77777777" w:rsidR="008262D7" w:rsidRDefault="008262D7" w:rsidP="008262D7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62A62927" w14:textId="77777777" w:rsidR="008262D7" w:rsidRDefault="008262D7" w:rsidP="008262D7">
          <w:pPr>
            <w:jc w:val="center"/>
            <w:rPr>
              <w:rFonts w:ascii="Arial" w:hAnsi="Arial"/>
              <w:sz w:val="1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B85AF5C" w14:textId="77777777" w:rsidR="008262D7" w:rsidRDefault="008262D7" w:rsidP="008262D7">
          <w:pPr>
            <w:rPr>
              <w:rFonts w:ascii="Arial" w:hAnsi="Arial"/>
              <w:sz w:val="12"/>
            </w:rPr>
          </w:pPr>
        </w:p>
        <w:p w14:paraId="72A52F5D" w14:textId="77777777" w:rsidR="008262D7" w:rsidRDefault="008262D7" w:rsidP="008262D7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5A26A7CF" w14:textId="77777777" w:rsidR="008262D7" w:rsidRDefault="0082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00E4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038D"/>
    <w:rsid w:val="0017540A"/>
    <w:rsid w:val="00177560"/>
    <w:rsid w:val="0017760B"/>
    <w:rsid w:val="00180CFB"/>
    <w:rsid w:val="0018720B"/>
    <w:rsid w:val="00191FE1"/>
    <w:rsid w:val="001A1A45"/>
    <w:rsid w:val="001A2153"/>
    <w:rsid w:val="001A2FBB"/>
    <w:rsid w:val="001B0767"/>
    <w:rsid w:val="001B4A58"/>
    <w:rsid w:val="001D1712"/>
    <w:rsid w:val="001D5749"/>
    <w:rsid w:val="001F1D45"/>
    <w:rsid w:val="001F4A76"/>
    <w:rsid w:val="001F7D88"/>
    <w:rsid w:val="00205323"/>
    <w:rsid w:val="00206AF2"/>
    <w:rsid w:val="00206F9E"/>
    <w:rsid w:val="00212299"/>
    <w:rsid w:val="00227576"/>
    <w:rsid w:val="002311CC"/>
    <w:rsid w:val="00231244"/>
    <w:rsid w:val="002354DC"/>
    <w:rsid w:val="0024353E"/>
    <w:rsid w:val="00244511"/>
    <w:rsid w:val="00256182"/>
    <w:rsid w:val="0026506D"/>
    <w:rsid w:val="00266BF8"/>
    <w:rsid w:val="00272D3C"/>
    <w:rsid w:val="00277061"/>
    <w:rsid w:val="002879A1"/>
    <w:rsid w:val="00294B4B"/>
    <w:rsid w:val="00295BF0"/>
    <w:rsid w:val="00297862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4CA7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54AC9"/>
    <w:rsid w:val="00363096"/>
    <w:rsid w:val="003836A4"/>
    <w:rsid w:val="003841BA"/>
    <w:rsid w:val="00387DA5"/>
    <w:rsid w:val="003944D1"/>
    <w:rsid w:val="00394D08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0309C"/>
    <w:rsid w:val="004159C6"/>
    <w:rsid w:val="00420E46"/>
    <w:rsid w:val="00434D2A"/>
    <w:rsid w:val="004376E3"/>
    <w:rsid w:val="00443956"/>
    <w:rsid w:val="00456861"/>
    <w:rsid w:val="004571D7"/>
    <w:rsid w:val="00461748"/>
    <w:rsid w:val="004660E3"/>
    <w:rsid w:val="00466AD7"/>
    <w:rsid w:val="00470AE3"/>
    <w:rsid w:val="00471C2A"/>
    <w:rsid w:val="004728E1"/>
    <w:rsid w:val="004743CF"/>
    <w:rsid w:val="00484B4C"/>
    <w:rsid w:val="00485185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32B9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9A9"/>
    <w:rsid w:val="00574F8B"/>
    <w:rsid w:val="005758E5"/>
    <w:rsid w:val="00580CD4"/>
    <w:rsid w:val="00583187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12E4"/>
    <w:rsid w:val="006E22D3"/>
    <w:rsid w:val="006F0931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E148C"/>
    <w:rsid w:val="007F16BF"/>
    <w:rsid w:val="007F36B4"/>
    <w:rsid w:val="007F3BE4"/>
    <w:rsid w:val="007F7700"/>
    <w:rsid w:val="007F78A1"/>
    <w:rsid w:val="007F7B70"/>
    <w:rsid w:val="008159FD"/>
    <w:rsid w:val="008262D7"/>
    <w:rsid w:val="00832EB1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86907"/>
    <w:rsid w:val="00895C90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3C13"/>
    <w:rsid w:val="008C5915"/>
    <w:rsid w:val="008D56BF"/>
    <w:rsid w:val="008D61AE"/>
    <w:rsid w:val="008D735A"/>
    <w:rsid w:val="008E0D47"/>
    <w:rsid w:val="008E73B0"/>
    <w:rsid w:val="008F0296"/>
    <w:rsid w:val="008F3AEB"/>
    <w:rsid w:val="008F4B6C"/>
    <w:rsid w:val="00900849"/>
    <w:rsid w:val="00903135"/>
    <w:rsid w:val="00905ACF"/>
    <w:rsid w:val="00914CFE"/>
    <w:rsid w:val="009417CD"/>
    <w:rsid w:val="0094533C"/>
    <w:rsid w:val="00952B42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87DB9"/>
    <w:rsid w:val="00991607"/>
    <w:rsid w:val="00991787"/>
    <w:rsid w:val="009925D5"/>
    <w:rsid w:val="00993F00"/>
    <w:rsid w:val="009A0779"/>
    <w:rsid w:val="009B65D7"/>
    <w:rsid w:val="009B7B6E"/>
    <w:rsid w:val="009C0A25"/>
    <w:rsid w:val="009C2EDE"/>
    <w:rsid w:val="009C7E2D"/>
    <w:rsid w:val="009D01B1"/>
    <w:rsid w:val="009D4442"/>
    <w:rsid w:val="009E7BC4"/>
    <w:rsid w:val="009F49F6"/>
    <w:rsid w:val="009F77FB"/>
    <w:rsid w:val="00A0093B"/>
    <w:rsid w:val="00A0369A"/>
    <w:rsid w:val="00A10484"/>
    <w:rsid w:val="00A117A9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D492F"/>
    <w:rsid w:val="00AE287A"/>
    <w:rsid w:val="00AE4FCE"/>
    <w:rsid w:val="00AE6245"/>
    <w:rsid w:val="00AF0D8C"/>
    <w:rsid w:val="00AF387B"/>
    <w:rsid w:val="00AF5BD4"/>
    <w:rsid w:val="00B0488D"/>
    <w:rsid w:val="00B10D25"/>
    <w:rsid w:val="00B11DA5"/>
    <w:rsid w:val="00B13ECF"/>
    <w:rsid w:val="00B151DE"/>
    <w:rsid w:val="00B16E7A"/>
    <w:rsid w:val="00B23F5E"/>
    <w:rsid w:val="00B25811"/>
    <w:rsid w:val="00B264D5"/>
    <w:rsid w:val="00B32990"/>
    <w:rsid w:val="00B4715B"/>
    <w:rsid w:val="00B472C6"/>
    <w:rsid w:val="00B703B0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03F13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036C"/>
    <w:rsid w:val="00D15212"/>
    <w:rsid w:val="00D157F8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213F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0EB2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0174"/>
    <w:rsid w:val="00FE394D"/>
    <w:rsid w:val="00FE39BE"/>
    <w:rsid w:val="00FF228A"/>
    <w:rsid w:val="00FF4B0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snyder@hmsleg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1748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2</cp:revision>
  <cp:lastPrinted>2016-08-03T12:49:00Z</cp:lastPrinted>
  <dcterms:created xsi:type="dcterms:W3CDTF">2022-02-07T19:10:00Z</dcterms:created>
  <dcterms:modified xsi:type="dcterms:W3CDTF">2022-02-07T19:10:00Z</dcterms:modified>
</cp:coreProperties>
</file>