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5EB94928" w14:textId="77777777" w:rsidR="000B17FA" w:rsidRPr="004F5AC1" w:rsidRDefault="000B17FA" w:rsidP="000B17FA">
      <w:pPr>
        <w:jc w:val="both"/>
      </w:pPr>
    </w:p>
    <w:p w14:paraId="053866BD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7FD35061" w14:textId="3B559778" w:rsidR="00124060" w:rsidRDefault="00124060" w:rsidP="00022BB2">
      <w:r>
        <w:t xml:space="preserve">Gualberto Carhuaslla and </w:t>
      </w:r>
      <w:r>
        <w:tab/>
      </w:r>
      <w:r>
        <w:tab/>
      </w:r>
      <w:r>
        <w:tab/>
      </w:r>
      <w:r>
        <w:tab/>
        <w:t>:</w:t>
      </w:r>
    </w:p>
    <w:p w14:paraId="6FE58EE0" w14:textId="193D7813" w:rsidR="00022BB2" w:rsidRPr="00286C99" w:rsidRDefault="00124060" w:rsidP="00022BB2">
      <w:r>
        <w:t>Lisa Fedorka-Carhuaslla</w:t>
      </w:r>
      <w:r w:rsidR="00336680">
        <w:tab/>
      </w:r>
      <w:r w:rsidR="00336680">
        <w:tab/>
      </w:r>
      <w:r w:rsidR="00022BB2" w:rsidRPr="00286C99">
        <w:tab/>
      </w:r>
      <w:r w:rsidR="00022BB2" w:rsidRPr="00286C99">
        <w:tab/>
        <w:t>:</w:t>
      </w:r>
    </w:p>
    <w:p w14:paraId="54A71212" w14:textId="77777777" w:rsidR="00022BB2" w:rsidRPr="00286C99" w:rsidRDefault="00022BB2" w:rsidP="00022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5E395643" w:rsidR="00022BB2" w:rsidRPr="00286C99" w:rsidRDefault="00022BB2" w:rsidP="00022BB2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202</w:t>
      </w:r>
      <w:r w:rsidR="00336680">
        <w:t>1</w:t>
      </w:r>
      <w:r>
        <w:t>-302</w:t>
      </w:r>
      <w:r w:rsidR="00124060">
        <w:t>8698</w:t>
      </w:r>
    </w:p>
    <w:p w14:paraId="7FC62D74" w14:textId="77777777" w:rsidR="00022BB2" w:rsidRPr="00286C99" w:rsidRDefault="00022BB2" w:rsidP="00022BB2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0F78BC3A" w:rsidR="00022BB2" w:rsidRPr="00286C99" w:rsidRDefault="00336680" w:rsidP="00022BB2">
      <w:r>
        <w:t>Duquesne Light</w:t>
      </w:r>
      <w:r w:rsidR="00022BB2">
        <w:t xml:space="preserve"> Company</w:t>
      </w:r>
      <w:r w:rsidR="00022BB2">
        <w:tab/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F730444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022BB2">
        <w:t>Telephonic Evidentiary</w:t>
      </w:r>
      <w:r w:rsidR="00551442">
        <w:t xml:space="preserve"> 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124060">
        <w:t>January 18, 2022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4CD60241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2B6380">
        <w:t>hat t</w:t>
      </w:r>
      <w:r w:rsidR="001E2E86">
        <w:t xml:space="preserve">he record, at Docket No. </w:t>
      </w:r>
      <w:r w:rsidR="00022BB2">
        <w:t>C-202</w:t>
      </w:r>
      <w:r w:rsidR="00336680">
        <w:t>1</w:t>
      </w:r>
      <w:r w:rsidR="00022BB2">
        <w:t>-302</w:t>
      </w:r>
      <w:r w:rsidR="00124060">
        <w:t>8698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19DE6DB2" w:rsidR="00716AAB" w:rsidRDefault="00716AAB" w:rsidP="00D13CBE">
      <w:pPr>
        <w:numPr>
          <w:ilvl w:val="0"/>
          <w:numId w:val="2"/>
        </w:numPr>
        <w:spacing w:line="360" w:lineRule="auto"/>
      </w:pPr>
      <w:r>
        <w:t>T</w:t>
      </w:r>
      <w:r w:rsidR="002B6380">
        <w:t>hat t</w:t>
      </w:r>
      <w:r>
        <w:t>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1F2C5C0C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124060">
        <w:rPr>
          <w:u w:val="single"/>
        </w:rPr>
        <w:t>February 16,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747454DA" w14:textId="77777777" w:rsidR="002B6380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2B6380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4BD61B25" w14:textId="77777777" w:rsidR="002B6380" w:rsidRPr="002B6380" w:rsidRDefault="002B6380" w:rsidP="002B638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C-2021-3028698 - GUALBERTO &amp; LISA CARHUASLLA v. DUQUESNE LIGHT COMPANY</w:t>
      </w: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LISA FEDORKA-CARHUASLLA OWNER/OPERATOR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6366 MONITOR ST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15217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412.537.0984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WILLIAM C KACZYNSKI ESQUIRE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202 FOXBURY DRIVE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15205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412.562.9465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KAZLAWPGH@AOL.COM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</w:p>
    <w:p w14:paraId="6FDC25D1" w14:textId="77777777" w:rsidR="002B6380" w:rsidRPr="002B6380" w:rsidRDefault="002B6380" w:rsidP="002B6380">
      <w:pPr>
        <w:spacing w:after="160" w:line="259" w:lineRule="auto"/>
        <w:rPr>
          <w:rFonts w:ascii="Calibri" w:hAnsi="Calibri"/>
          <w:sz w:val="22"/>
          <w:szCs w:val="22"/>
        </w:rPr>
      </w:pPr>
      <w:r w:rsidRPr="002B6380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2E56061" w14:textId="77777777" w:rsidR="00A47E1F" w:rsidRDefault="00A47E1F" w:rsidP="001E2E86"/>
    <w:p w14:paraId="2151AE05" w14:textId="090D2BDF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64EF0"/>
    <w:rsid w:val="000953A7"/>
    <w:rsid w:val="00096EFF"/>
    <w:rsid w:val="000B17FA"/>
    <w:rsid w:val="00100251"/>
    <w:rsid w:val="00124060"/>
    <w:rsid w:val="001712FB"/>
    <w:rsid w:val="001814F0"/>
    <w:rsid w:val="001E2E86"/>
    <w:rsid w:val="00205198"/>
    <w:rsid w:val="00253591"/>
    <w:rsid w:val="002B6380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3CB5"/>
    <w:rsid w:val="00B86884"/>
    <w:rsid w:val="00B87741"/>
    <w:rsid w:val="00BB3452"/>
    <w:rsid w:val="00BB6928"/>
    <w:rsid w:val="00C13586"/>
    <w:rsid w:val="00C42F60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4</cp:revision>
  <cp:lastPrinted>2014-04-18T15:22:00Z</cp:lastPrinted>
  <dcterms:created xsi:type="dcterms:W3CDTF">2022-02-16T15:22:00Z</dcterms:created>
  <dcterms:modified xsi:type="dcterms:W3CDTF">2022-02-16T15:25:00Z</dcterms:modified>
</cp:coreProperties>
</file>