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B34064B" w:rsidR="00CF1D2B" w:rsidRPr="007A4C3A" w:rsidRDefault="00F83552"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Wuxin</w:t>
      </w:r>
      <w:proofErr w:type="spellEnd"/>
      <w:r>
        <w:rPr>
          <w:rFonts w:ascii="Times New Roman" w:hAnsi="Times New Roman" w:cs="Times New Roman"/>
          <w:spacing w:val="-3"/>
        </w:rPr>
        <w:t xml:space="preserve"> Yang</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25D235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83552">
        <w:rPr>
          <w:rFonts w:ascii="Times New Roman" w:hAnsi="Times New Roman" w:cs="Times New Roman"/>
          <w:spacing w:val="-3"/>
        </w:rPr>
        <w:t>C-2022-3030596</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C8F13D7" w:rsidR="00CF1D2B" w:rsidRPr="007A4C3A" w:rsidRDefault="00F8355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Peoples Gas </w:t>
      </w:r>
      <w:r w:rsidR="0014450B">
        <w:rPr>
          <w:rFonts w:ascii="Times New Roman" w:hAnsi="Times New Roman" w:cs="Times New Roman"/>
          <w:spacing w:val="-3"/>
        </w:rPr>
        <w:t>Company</w:t>
      </w:r>
      <w:r>
        <w:rPr>
          <w:rFonts w:ascii="Times New Roman" w:hAnsi="Times New Roman" w:cs="Times New Roman"/>
          <w:spacing w:val="-3"/>
        </w:rPr>
        <w:t xml:space="preserve"> LLC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5C82CA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proofErr w:type="gramStart"/>
      <w:r w:rsidR="00B83438">
        <w:rPr>
          <w:rFonts w:ascii="Times New Roman" w:hAnsi="Times New Roman" w:cs="Times New Roman"/>
        </w:rPr>
        <w:t>2</w:t>
      </w:r>
      <w:r w:rsidR="00EF00CB">
        <w:rPr>
          <w:rFonts w:ascii="Times New Roman" w:hAnsi="Times New Roman" w:cs="Times New Roman"/>
        </w:rPr>
        <w:t>3</w:t>
      </w:r>
      <w:r w:rsidR="00B83438" w:rsidRPr="00B83438">
        <w:rPr>
          <w:rFonts w:ascii="Times New Roman" w:hAnsi="Times New Roman" w:cs="Times New Roman"/>
          <w:vertAlign w:val="superscript"/>
        </w:rPr>
        <w:t>th</w:t>
      </w:r>
      <w:proofErr w:type="gramEnd"/>
      <w:r w:rsidR="00B83438">
        <w:rPr>
          <w:rFonts w:ascii="Times New Roman" w:hAnsi="Times New Roman" w:cs="Times New Roman"/>
        </w:rPr>
        <w:t xml:space="preserve"> </w:t>
      </w:r>
      <w:r w:rsidRPr="007A4C3A">
        <w:rPr>
          <w:rFonts w:ascii="Times New Roman" w:hAnsi="Times New Roman" w:cs="Times New Roman"/>
        </w:rPr>
        <w:t xml:space="preserve">day of </w:t>
      </w:r>
      <w:r w:rsidR="00F83552">
        <w:rPr>
          <w:rFonts w:ascii="Times New Roman" w:hAnsi="Times New Roman" w:cs="Times New Roman"/>
        </w:rPr>
        <w:t xml:space="preserve">February </w:t>
      </w:r>
      <w:r w:rsidRPr="007A4C3A">
        <w:rPr>
          <w:rFonts w:ascii="Times New Roman" w:hAnsi="Times New Roman" w:cs="Times New Roman"/>
        </w:rPr>
        <w:t>20</w:t>
      </w:r>
      <w:r w:rsidR="00D322E3">
        <w:rPr>
          <w:rFonts w:ascii="Times New Roman" w:hAnsi="Times New Roman" w:cs="Times New Roman"/>
        </w:rPr>
        <w:t>2</w:t>
      </w:r>
      <w:r w:rsidR="00F83552">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F9872B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9F666E">
        <w:rPr>
          <w:rFonts w:ascii="Times New Roman" w:hAnsi="Times New Roman" w:cs="Times New Roman"/>
          <w:b/>
          <w:bCs/>
        </w:rPr>
        <w:t>ue</w:t>
      </w:r>
      <w:r w:rsidR="00B83438" w:rsidRPr="00B83438">
        <w:rPr>
          <w:rFonts w:ascii="Times New Roman" w:hAnsi="Times New Roman" w:cs="Times New Roman"/>
          <w:b/>
          <w:bCs/>
        </w:rPr>
        <w:t xml:space="preserve">sday, </w:t>
      </w:r>
      <w:r w:rsidR="00F83552">
        <w:rPr>
          <w:rFonts w:ascii="Times New Roman" w:hAnsi="Times New Roman" w:cs="Times New Roman"/>
          <w:b/>
          <w:bCs/>
        </w:rPr>
        <w:t>April</w:t>
      </w:r>
      <w:r w:rsidR="00B83438" w:rsidRPr="00B83438">
        <w:rPr>
          <w:rFonts w:ascii="Times New Roman" w:hAnsi="Times New Roman" w:cs="Times New Roman"/>
          <w:b/>
          <w:bCs/>
        </w:rPr>
        <w:t xml:space="preserve"> </w:t>
      </w:r>
      <w:r w:rsidR="00F83552">
        <w:rPr>
          <w:rFonts w:ascii="Times New Roman" w:hAnsi="Times New Roman" w:cs="Times New Roman"/>
          <w:b/>
          <w:bCs/>
        </w:rPr>
        <w:t>12</w:t>
      </w:r>
      <w:r w:rsidR="00B83438" w:rsidRPr="00B83438">
        <w:rPr>
          <w:rFonts w:ascii="Times New Roman" w:hAnsi="Times New Roman" w:cs="Times New Roman"/>
          <w:b/>
          <w:bCs/>
        </w:rPr>
        <w:t>, 202</w:t>
      </w:r>
      <w:r w:rsidR="009F666E">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261DE8E" w14:textId="77777777" w:rsidR="00C27639" w:rsidRPr="000733C8" w:rsidRDefault="00736823" w:rsidP="00C2763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27639" w:rsidRPr="000733C8">
        <w:rPr>
          <w:rFonts w:ascii="Times New Roman" w:hAnsi="Times New Roman" w:cs="Times New Roman"/>
        </w:rPr>
        <w:t xml:space="preserve">Toll-free Bridge Number:  </w:t>
      </w:r>
      <w:r w:rsidR="00C27639" w:rsidRPr="001B06D8">
        <w:rPr>
          <w:rFonts w:ascii="Times New Roman" w:hAnsi="Times New Roman" w:cs="Times New Roman"/>
        </w:rPr>
        <w:t>1-866-566-0826</w:t>
      </w:r>
    </w:p>
    <w:p w14:paraId="2FA3D477" w14:textId="77777777" w:rsidR="00C27639" w:rsidRPr="000733C8" w:rsidRDefault="00C27639" w:rsidP="00C27639">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130DC900" w14:textId="3B1A9BD8" w:rsidR="007A4C3A" w:rsidRPr="00ED672F" w:rsidRDefault="007A4C3A" w:rsidP="00C27639">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799C98E7" w14:textId="77777777" w:rsidR="00C27639" w:rsidRPr="00484145" w:rsidRDefault="00C27639" w:rsidP="00C27639">
      <w:pPr>
        <w:ind w:left="2880"/>
        <w:rPr>
          <w:rFonts w:ascii="Times New Roman" w:hAnsi="Times New Roman" w:cs="Times New Roman"/>
        </w:rPr>
      </w:pPr>
      <w:r w:rsidRPr="00484145">
        <w:rPr>
          <w:rFonts w:ascii="Times New Roman" w:hAnsi="Times New Roman" w:cs="Times New Roman"/>
        </w:rPr>
        <w:t>Administrative Law Judge Conrad A. Johnson</w:t>
      </w:r>
    </w:p>
    <w:p w14:paraId="5984842E" w14:textId="04A0A756" w:rsidR="0022324C" w:rsidRDefault="00C27639" w:rsidP="00C27639">
      <w:pPr>
        <w:pStyle w:val="ListParagraph"/>
        <w:spacing w:line="360" w:lineRule="auto"/>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3E90AD"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84BA1"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F600C79"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C27639"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090F091C" w14:textId="0DFCBC99" w:rsidR="008B6732" w:rsidRDefault="000C1A32" w:rsidP="00C27639">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00F83552">
        <w:rPr>
          <w:rFonts w:ascii="Times New Roman" w:hAnsi="Times New Roman" w:cs="Times New Roman"/>
          <w:spacing w:val="-3"/>
        </w:rPr>
        <w:tab/>
      </w:r>
      <w:r w:rsidR="00C27639">
        <w:rPr>
          <w:rFonts w:ascii="Times New Roman" w:hAnsi="Times New Roman" w:cs="Times New Roman"/>
          <w:noProof/>
          <w:spacing w:val="-3"/>
        </w:rPr>
        <w:drawing>
          <wp:inline distT="0" distB="0" distL="0" distR="0" wp14:anchorId="57D9D8E8" wp14:editId="5B63246E">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33DBEB69" w14:textId="16E2ECF8" w:rsidR="00F83552" w:rsidRDefault="00F83552" w:rsidP="00C27639">
      <w:pPr>
        <w:pStyle w:val="ParaTab1"/>
        <w:tabs>
          <w:tab w:val="clear" w:pos="-720"/>
          <w:tab w:val="left" w:pos="720"/>
          <w:tab w:val="left" w:pos="5040"/>
        </w:tabs>
        <w:ind w:firstLine="0"/>
        <w:rPr>
          <w:rFonts w:ascii="Times New Roman" w:hAnsi="Times New Roman" w:cs="Times New Roman"/>
          <w:spacing w:val="-3"/>
        </w:rPr>
      </w:pPr>
    </w:p>
    <w:p w14:paraId="1AA9A70F" w14:textId="797AB06E" w:rsidR="00F83552" w:rsidRDefault="00F83552" w:rsidP="00C27639">
      <w:pPr>
        <w:pStyle w:val="ParaTab1"/>
        <w:tabs>
          <w:tab w:val="clear" w:pos="-720"/>
          <w:tab w:val="left" w:pos="720"/>
          <w:tab w:val="left" w:pos="5040"/>
        </w:tabs>
        <w:ind w:firstLine="0"/>
        <w:rPr>
          <w:rFonts w:ascii="Times New Roman" w:hAnsi="Times New Roman" w:cs="Times New Roman"/>
          <w:spacing w:val="-3"/>
        </w:rPr>
      </w:pPr>
    </w:p>
    <w:p w14:paraId="75EEBB41" w14:textId="77777777" w:rsidR="00F83552" w:rsidRDefault="00F83552" w:rsidP="00C27639">
      <w:pPr>
        <w:pStyle w:val="ParaTab1"/>
        <w:tabs>
          <w:tab w:val="clear" w:pos="-720"/>
          <w:tab w:val="left" w:pos="720"/>
          <w:tab w:val="left" w:pos="5040"/>
        </w:tabs>
        <w:ind w:firstLine="0"/>
        <w:rPr>
          <w:rFonts w:ascii="Times New Roman" w:hAnsi="Times New Roman" w:cs="Times New Roman"/>
          <w:spacing w:val="-3"/>
        </w:rPr>
        <w:sectPr w:rsidR="00F83552" w:rsidSect="00A974AF">
          <w:footerReference w:type="default" r:id="rId19"/>
          <w:pgSz w:w="12240" w:h="15840"/>
          <w:pgMar w:top="1440" w:right="1440" w:bottom="1440" w:left="1440" w:header="720" w:footer="720" w:gutter="0"/>
          <w:cols w:space="720"/>
          <w:titlePg/>
          <w:docGrid w:linePitch="360"/>
        </w:sectPr>
      </w:pPr>
    </w:p>
    <w:p w14:paraId="79857B47" w14:textId="77777777" w:rsidR="00F83552" w:rsidRPr="00F83552" w:rsidRDefault="00F83552" w:rsidP="00F83552">
      <w:pPr>
        <w:autoSpaceDE/>
        <w:autoSpaceDN/>
        <w:rPr>
          <w:rFonts w:ascii="Microsoft Sans Serif" w:hAnsi="Microsoft Sans Serif" w:cs="Microsoft Sans Serif"/>
        </w:rPr>
      </w:pPr>
      <w:r w:rsidRPr="00F83552">
        <w:rPr>
          <w:rFonts w:ascii="Microsoft Sans Serif" w:eastAsia="Microsoft Sans Serif" w:hAnsi="Microsoft Sans Serif" w:cs="Microsoft Sans Serif"/>
          <w:b/>
          <w:szCs w:val="20"/>
          <w:u w:val="single"/>
        </w:rPr>
        <w:lastRenderedPageBreak/>
        <w:t>C-2022-3030596 - WUXIN YANG V. PEOPLES GAS COMPANY LLC</w:t>
      </w:r>
      <w:r w:rsidRPr="00F83552">
        <w:rPr>
          <w:rFonts w:ascii="Microsoft Sans Serif" w:eastAsia="Microsoft Sans Serif" w:hAnsi="Microsoft Sans Serif" w:cs="Microsoft Sans Serif"/>
          <w:b/>
          <w:szCs w:val="20"/>
          <w:u w:val="single"/>
        </w:rPr>
        <w:cr/>
      </w:r>
      <w:r w:rsidRPr="00F83552">
        <w:rPr>
          <w:rFonts w:ascii="Microsoft Sans Serif" w:eastAsia="Microsoft Sans Serif" w:hAnsi="Microsoft Sans Serif" w:cs="Microsoft Sans Serif"/>
          <w:b/>
          <w:szCs w:val="20"/>
          <w:u w:val="single"/>
        </w:rPr>
        <w:cr/>
      </w:r>
      <w:r w:rsidRPr="00F83552">
        <w:rPr>
          <w:rFonts w:ascii="Microsoft Sans Serif" w:eastAsia="Microsoft Sans Serif" w:hAnsi="Microsoft Sans Serif" w:cs="Microsoft Sans Serif"/>
          <w:szCs w:val="20"/>
        </w:rPr>
        <w:t>WUXIN YANG</w:t>
      </w:r>
      <w:r w:rsidRPr="00F83552">
        <w:rPr>
          <w:rFonts w:ascii="Microsoft Sans Serif" w:eastAsia="Microsoft Sans Serif" w:hAnsi="Microsoft Sans Serif" w:cs="Microsoft Sans Serif"/>
          <w:szCs w:val="20"/>
        </w:rPr>
        <w:cr/>
        <w:t>1014 MIRROR ST</w:t>
      </w:r>
      <w:r w:rsidRPr="00F83552">
        <w:rPr>
          <w:rFonts w:ascii="Microsoft Sans Serif" w:eastAsia="Microsoft Sans Serif" w:hAnsi="Microsoft Sans Serif" w:cs="Microsoft Sans Serif"/>
          <w:szCs w:val="20"/>
        </w:rPr>
        <w:cr/>
        <w:t>PITTSBURGH PA  15217</w:t>
      </w:r>
      <w:r w:rsidRPr="00F83552">
        <w:rPr>
          <w:rFonts w:ascii="Microsoft Sans Serif" w:eastAsia="Microsoft Sans Serif" w:hAnsi="Microsoft Sans Serif" w:cs="Microsoft Sans Serif"/>
          <w:szCs w:val="20"/>
        </w:rPr>
        <w:cr/>
      </w:r>
      <w:r w:rsidRPr="00F83552">
        <w:rPr>
          <w:rFonts w:ascii="Microsoft Sans Serif" w:eastAsia="Microsoft Sans Serif" w:hAnsi="Microsoft Sans Serif" w:cs="Microsoft Sans Serif"/>
          <w:b/>
          <w:bCs/>
          <w:szCs w:val="20"/>
        </w:rPr>
        <w:t>412.961.5905</w:t>
      </w:r>
      <w:r w:rsidRPr="00F83552">
        <w:rPr>
          <w:rFonts w:ascii="Microsoft Sans Serif" w:eastAsia="Microsoft Sans Serif" w:hAnsi="Microsoft Sans Serif" w:cs="Microsoft Sans Serif"/>
          <w:b/>
          <w:bCs/>
          <w:szCs w:val="20"/>
        </w:rPr>
        <w:cr/>
      </w:r>
      <w:r w:rsidRPr="00F83552">
        <w:rPr>
          <w:rFonts w:ascii="Microsoft Sans Serif" w:eastAsia="Microsoft Sans Serif" w:hAnsi="Microsoft Sans Serif" w:cs="Microsoft Sans Serif"/>
          <w:szCs w:val="20"/>
        </w:rPr>
        <w:t xml:space="preserve">YANGWUXIN413@GMAIL.COM </w:t>
      </w:r>
      <w:r w:rsidRPr="00F83552">
        <w:rPr>
          <w:rFonts w:ascii="Microsoft Sans Serif" w:eastAsia="Microsoft Sans Serif" w:hAnsi="Microsoft Sans Serif" w:cs="Microsoft Sans Serif"/>
          <w:szCs w:val="20"/>
        </w:rPr>
        <w:cr/>
      </w:r>
      <w:r w:rsidRPr="00F83552">
        <w:rPr>
          <w:rFonts w:ascii="Microsoft Sans Serif" w:eastAsia="Microsoft Sans Serif" w:hAnsi="Microsoft Sans Serif" w:cs="Microsoft Sans Serif"/>
          <w:szCs w:val="20"/>
        </w:rPr>
        <w:cr/>
        <w:t>JENNIFER PETRISEK ESQUIRE</w:t>
      </w:r>
      <w:r w:rsidRPr="00F83552">
        <w:rPr>
          <w:rFonts w:ascii="Microsoft Sans Serif" w:eastAsia="Microsoft Sans Serif" w:hAnsi="Microsoft Sans Serif" w:cs="Microsoft Sans Serif"/>
          <w:szCs w:val="20"/>
        </w:rPr>
        <w:cr/>
        <w:t>PEOPLES GAS COMPANY LLC</w:t>
      </w:r>
      <w:r w:rsidRPr="00F83552">
        <w:rPr>
          <w:rFonts w:ascii="Microsoft Sans Serif" w:eastAsia="Microsoft Sans Serif" w:hAnsi="Microsoft Sans Serif" w:cs="Microsoft Sans Serif"/>
          <w:szCs w:val="20"/>
        </w:rPr>
        <w:cr/>
        <w:t xml:space="preserve">375 NORTH SHORE DRIVE </w:t>
      </w:r>
      <w:r w:rsidRPr="00F83552">
        <w:rPr>
          <w:rFonts w:ascii="Microsoft Sans Serif" w:eastAsia="Microsoft Sans Serif" w:hAnsi="Microsoft Sans Serif" w:cs="Microsoft Sans Serif"/>
          <w:szCs w:val="20"/>
        </w:rPr>
        <w:cr/>
        <w:t>PITTSBURGH PA  15212</w:t>
      </w:r>
      <w:r w:rsidRPr="00F83552">
        <w:rPr>
          <w:rFonts w:ascii="Microsoft Sans Serif" w:eastAsia="Microsoft Sans Serif" w:hAnsi="Microsoft Sans Serif" w:cs="Microsoft Sans Serif"/>
          <w:szCs w:val="20"/>
        </w:rPr>
        <w:cr/>
      </w:r>
      <w:r w:rsidRPr="00F83552">
        <w:rPr>
          <w:rFonts w:ascii="Microsoft Sans Serif" w:eastAsia="Microsoft Sans Serif" w:hAnsi="Microsoft Sans Serif" w:cs="Microsoft Sans Serif"/>
          <w:b/>
          <w:bCs/>
          <w:szCs w:val="20"/>
        </w:rPr>
        <w:t>412.208.6834</w:t>
      </w:r>
      <w:r w:rsidRPr="00F83552">
        <w:rPr>
          <w:rFonts w:ascii="Microsoft Sans Serif" w:eastAsia="Microsoft Sans Serif" w:hAnsi="Microsoft Sans Serif" w:cs="Microsoft Sans Serif"/>
          <w:b/>
          <w:bCs/>
          <w:szCs w:val="20"/>
        </w:rPr>
        <w:cr/>
      </w:r>
      <w:r w:rsidRPr="00F83552">
        <w:rPr>
          <w:rFonts w:ascii="Microsoft Sans Serif" w:eastAsia="Microsoft Sans Serif" w:hAnsi="Microsoft Sans Serif" w:cs="Microsoft Sans Serif"/>
          <w:szCs w:val="20"/>
        </w:rPr>
        <w:t>Accepts eService</w:t>
      </w:r>
    </w:p>
    <w:p w14:paraId="72CF5ED3" w14:textId="77777777" w:rsidR="00F83552" w:rsidRPr="00077D94" w:rsidRDefault="00F83552" w:rsidP="00C27639">
      <w:pPr>
        <w:pStyle w:val="ParaTab1"/>
        <w:tabs>
          <w:tab w:val="clear" w:pos="-720"/>
          <w:tab w:val="left" w:pos="720"/>
          <w:tab w:val="left" w:pos="5040"/>
        </w:tabs>
        <w:ind w:firstLine="0"/>
        <w:rPr>
          <w:rFonts w:ascii="Times New Roman" w:hAnsi="Times New Roman" w:cs="Times New Roman"/>
          <w:spacing w:val="-3"/>
        </w:rPr>
      </w:pPr>
    </w:p>
    <w:sectPr w:rsidR="00F83552"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59A5A" w14:textId="77777777" w:rsidR="009410A1" w:rsidRDefault="009410A1" w:rsidP="00244F8F">
      <w:r>
        <w:separator/>
      </w:r>
    </w:p>
  </w:endnote>
  <w:endnote w:type="continuationSeparator" w:id="0">
    <w:p w14:paraId="2E73486D" w14:textId="77777777" w:rsidR="009410A1" w:rsidRDefault="009410A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BF6" w14:textId="6701CA15" w:rsidR="00984BA1" w:rsidRDefault="00984B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AB3D" w14:textId="77777777" w:rsidR="009410A1" w:rsidRDefault="009410A1" w:rsidP="00244F8F">
      <w:r>
        <w:separator/>
      </w:r>
    </w:p>
  </w:footnote>
  <w:footnote w:type="continuationSeparator" w:id="0">
    <w:p w14:paraId="4AC6A650" w14:textId="77777777" w:rsidR="009410A1" w:rsidRDefault="009410A1" w:rsidP="00244F8F">
      <w:r>
        <w:continuationSeparator/>
      </w:r>
    </w:p>
  </w:footnote>
  <w:footnote w:id="1">
    <w:p w14:paraId="4AA4ACED" w14:textId="6BE753E0" w:rsidR="008B6732" w:rsidRPr="00FF2464" w:rsidRDefault="008B6732" w:rsidP="00AB57FF">
      <w:pPr>
        <w:pStyle w:val="FootnoteText"/>
        <w:ind w:left="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AB57FF">
      <w:pPr>
        <w:pStyle w:val="FootnoteText"/>
        <w:ind w:left="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AB57FF">
      <w:pPr>
        <w:pStyle w:val="FootnoteText"/>
        <w:ind w:left="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AB57FF">
      <w:pPr>
        <w:pStyle w:val="FootnoteText"/>
        <w:ind w:left="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450B"/>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410A1"/>
    <w:rsid w:val="00950645"/>
    <w:rsid w:val="0098348C"/>
    <w:rsid w:val="00984BA1"/>
    <w:rsid w:val="009B42D7"/>
    <w:rsid w:val="009F666E"/>
    <w:rsid w:val="00A25E93"/>
    <w:rsid w:val="00A368C3"/>
    <w:rsid w:val="00A36F1D"/>
    <w:rsid w:val="00A40888"/>
    <w:rsid w:val="00A416D1"/>
    <w:rsid w:val="00A67878"/>
    <w:rsid w:val="00A775DF"/>
    <w:rsid w:val="00A9204E"/>
    <w:rsid w:val="00A974AF"/>
    <w:rsid w:val="00AA45FC"/>
    <w:rsid w:val="00AA6C2E"/>
    <w:rsid w:val="00AB3B9B"/>
    <w:rsid w:val="00AB57FF"/>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563B"/>
    <w:rsid w:val="00EC74A1"/>
    <w:rsid w:val="00ED672F"/>
    <w:rsid w:val="00ED6C45"/>
    <w:rsid w:val="00EE2AA5"/>
    <w:rsid w:val="00EF00CB"/>
    <w:rsid w:val="00EF40F4"/>
    <w:rsid w:val="00F00719"/>
    <w:rsid w:val="00F527E9"/>
    <w:rsid w:val="00F779FB"/>
    <w:rsid w:val="00F83552"/>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4</cp:revision>
  <cp:lastPrinted>2019-04-16T17:52:00Z</cp:lastPrinted>
  <dcterms:created xsi:type="dcterms:W3CDTF">2022-02-23T17:36:00Z</dcterms:created>
  <dcterms:modified xsi:type="dcterms:W3CDTF">2022-02-23T17:36:00Z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