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F9683" w14:textId="77777777" w:rsidR="00D954BD" w:rsidRPr="004006D5" w:rsidRDefault="00D954BD" w:rsidP="00D954BD">
      <w:pPr>
        <w:tabs>
          <w:tab w:val="left" w:pos="360"/>
        </w:tabs>
        <w:spacing w:after="0" w:line="240" w:lineRule="auto"/>
        <w:ind w:left="420"/>
        <w:jc w:val="center"/>
        <w:rPr>
          <w:rFonts w:eastAsia="SimSun" w:cs="Times New Roman"/>
          <w:b/>
          <w:szCs w:val="20"/>
        </w:rPr>
      </w:pPr>
      <w:r w:rsidRPr="004006D5">
        <w:rPr>
          <w:rFonts w:eastAsia="SimSun" w:cs="Times New Roman"/>
          <w:b/>
          <w:szCs w:val="20"/>
        </w:rPr>
        <w:t>BEFORE THE</w:t>
      </w:r>
    </w:p>
    <w:p w14:paraId="470DF263" w14:textId="77777777" w:rsidR="00D954BD" w:rsidRPr="004006D5" w:rsidRDefault="00D954BD" w:rsidP="00D954BD">
      <w:pPr>
        <w:tabs>
          <w:tab w:val="left" w:pos="360"/>
        </w:tabs>
        <w:spacing w:after="0" w:line="240" w:lineRule="auto"/>
        <w:jc w:val="center"/>
        <w:rPr>
          <w:rFonts w:eastAsia="SimSun" w:cs="Times New Roman"/>
          <w:b/>
          <w:szCs w:val="20"/>
        </w:rPr>
      </w:pPr>
      <w:r w:rsidRPr="004006D5">
        <w:rPr>
          <w:rFonts w:eastAsia="SimSun" w:cs="Times New Roman"/>
          <w:b/>
          <w:szCs w:val="20"/>
        </w:rPr>
        <w:t>PENNSYLVANIA PUBLIC UTILITY COMMISSION</w:t>
      </w:r>
    </w:p>
    <w:p w14:paraId="7D188EC9" w14:textId="77777777" w:rsidR="00D954BD" w:rsidRPr="004006D5" w:rsidRDefault="00D954BD" w:rsidP="00D954BD">
      <w:pPr>
        <w:tabs>
          <w:tab w:val="left" w:pos="360"/>
        </w:tabs>
        <w:spacing w:after="0" w:line="240" w:lineRule="auto"/>
        <w:jc w:val="both"/>
        <w:rPr>
          <w:rFonts w:eastAsia="SimSun" w:cs="Times New Roman"/>
          <w:b/>
          <w:szCs w:val="20"/>
        </w:rPr>
      </w:pPr>
    </w:p>
    <w:p w14:paraId="322AB885" w14:textId="77777777" w:rsidR="00D954BD" w:rsidRPr="004006D5" w:rsidRDefault="00D954BD" w:rsidP="00D954BD">
      <w:pPr>
        <w:tabs>
          <w:tab w:val="left" w:pos="360"/>
        </w:tabs>
        <w:spacing w:after="0" w:line="240" w:lineRule="auto"/>
        <w:jc w:val="both"/>
        <w:rPr>
          <w:rFonts w:eastAsia="SimSun" w:cs="Times New Roman"/>
          <w:b/>
          <w:szCs w:val="20"/>
        </w:rPr>
      </w:pPr>
    </w:p>
    <w:p w14:paraId="2BF597C4" w14:textId="77777777" w:rsidR="00D954BD" w:rsidRPr="004006D5" w:rsidRDefault="00D954BD" w:rsidP="00D954BD">
      <w:pPr>
        <w:tabs>
          <w:tab w:val="left" w:pos="360"/>
        </w:tabs>
        <w:spacing w:after="0" w:line="240" w:lineRule="auto"/>
        <w:jc w:val="both"/>
        <w:rPr>
          <w:rFonts w:eastAsia="SimSun" w:cs="Times New Roman"/>
          <w:b/>
          <w:szCs w:val="20"/>
        </w:rPr>
      </w:pPr>
    </w:p>
    <w:p w14:paraId="07CBFEB1" w14:textId="77777777" w:rsidR="00D954BD" w:rsidRPr="00995C74" w:rsidRDefault="00D954BD" w:rsidP="00D954BD">
      <w:pPr>
        <w:tabs>
          <w:tab w:val="left" w:pos="360"/>
        </w:tabs>
        <w:spacing w:after="0" w:line="240" w:lineRule="auto"/>
        <w:jc w:val="both"/>
        <w:rPr>
          <w:rFonts w:eastAsia="SimSun" w:cs="Times New Roman"/>
          <w:szCs w:val="20"/>
        </w:rPr>
      </w:pPr>
      <w:r w:rsidRPr="00995C74">
        <w:rPr>
          <w:rFonts w:eastAsia="SimSun" w:cs="Times New Roman"/>
          <w:szCs w:val="20"/>
        </w:rPr>
        <w:t>Candice Achenbach</w:t>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p>
    <w:p w14:paraId="37F68087" w14:textId="77777777" w:rsidR="00D954BD" w:rsidRPr="00995C74" w:rsidRDefault="00D954BD" w:rsidP="00D954BD">
      <w:pPr>
        <w:tabs>
          <w:tab w:val="left" w:pos="360"/>
        </w:tabs>
        <w:spacing w:after="0" w:line="240" w:lineRule="auto"/>
        <w:jc w:val="both"/>
        <w:rPr>
          <w:rFonts w:eastAsia="SimSun" w:cs="Times New Roman"/>
          <w:szCs w:val="20"/>
        </w:rPr>
      </w:pP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p>
    <w:p w14:paraId="06AD85AD" w14:textId="77777777" w:rsidR="00D954BD" w:rsidRPr="00995C74" w:rsidRDefault="00D954BD" w:rsidP="00D954BD">
      <w:pPr>
        <w:tabs>
          <w:tab w:val="left" w:pos="360"/>
          <w:tab w:val="left" w:pos="720"/>
        </w:tabs>
        <w:spacing w:after="0" w:line="240" w:lineRule="auto"/>
        <w:jc w:val="both"/>
        <w:rPr>
          <w:rFonts w:eastAsia="SimSun" w:cs="Times New Roman"/>
          <w:szCs w:val="20"/>
        </w:rPr>
      </w:pPr>
      <w:r w:rsidRPr="00995C74">
        <w:rPr>
          <w:rFonts w:eastAsia="SimSun" w:cs="Times New Roman"/>
          <w:szCs w:val="20"/>
        </w:rPr>
        <w:tab/>
      </w:r>
      <w:r w:rsidRPr="00995C74">
        <w:rPr>
          <w:rFonts w:eastAsia="SimSun" w:cs="Times New Roman"/>
          <w:szCs w:val="20"/>
        </w:rPr>
        <w:tab/>
        <w:t>v.</w:t>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r w:rsidRPr="00995C74">
        <w:rPr>
          <w:rFonts w:eastAsia="SimSun" w:cs="Times New Roman"/>
          <w:szCs w:val="20"/>
        </w:rPr>
        <w:tab/>
      </w:r>
      <w:r w:rsidRPr="00995C74">
        <w:rPr>
          <w:rFonts w:eastAsia="SimSun" w:cs="Times New Roman"/>
          <w:szCs w:val="20"/>
        </w:rPr>
        <w:tab/>
        <w:t>C-2021-3029559</w:t>
      </w:r>
    </w:p>
    <w:p w14:paraId="49EDEE07" w14:textId="77777777" w:rsidR="00D954BD" w:rsidRPr="00995C74" w:rsidRDefault="00D954BD" w:rsidP="00D954BD">
      <w:pPr>
        <w:tabs>
          <w:tab w:val="left" w:pos="360"/>
        </w:tabs>
        <w:spacing w:after="0" w:line="240" w:lineRule="auto"/>
        <w:jc w:val="both"/>
        <w:rPr>
          <w:rFonts w:eastAsia="SimSun" w:cs="Times New Roman"/>
          <w:szCs w:val="20"/>
        </w:rPr>
      </w:pP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p>
    <w:p w14:paraId="47D15484" w14:textId="77777777" w:rsidR="00D954BD" w:rsidRPr="00995C74" w:rsidRDefault="00D954BD" w:rsidP="00D954BD">
      <w:pPr>
        <w:tabs>
          <w:tab w:val="left" w:pos="360"/>
        </w:tabs>
        <w:spacing w:after="0" w:line="240" w:lineRule="auto"/>
        <w:jc w:val="both"/>
        <w:rPr>
          <w:rFonts w:eastAsia="SimSun" w:cs="Times New Roman"/>
          <w:szCs w:val="20"/>
        </w:rPr>
      </w:pPr>
      <w:r w:rsidRPr="00995C74">
        <w:rPr>
          <w:rFonts w:eastAsia="SimSun" w:cs="Times New Roman"/>
          <w:szCs w:val="20"/>
        </w:rPr>
        <w:t>Columbia Gas of Pennsylvania Inc.</w:t>
      </w:r>
      <w:r w:rsidRPr="00995C74">
        <w:rPr>
          <w:rFonts w:eastAsia="SimSun" w:cs="Times New Roman"/>
          <w:szCs w:val="20"/>
        </w:rPr>
        <w:tab/>
      </w:r>
      <w:r w:rsidRPr="00995C74">
        <w:rPr>
          <w:rFonts w:eastAsia="SimSun" w:cs="Times New Roman"/>
          <w:szCs w:val="20"/>
        </w:rPr>
        <w:tab/>
      </w:r>
      <w:r w:rsidRPr="00995C74">
        <w:rPr>
          <w:rFonts w:eastAsia="SimSun" w:cs="Times New Roman"/>
          <w:szCs w:val="20"/>
        </w:rPr>
        <w:tab/>
        <w:t>:</w:t>
      </w:r>
    </w:p>
    <w:p w14:paraId="44A41ADA" w14:textId="77777777" w:rsidR="00D954BD" w:rsidRPr="00995C74" w:rsidRDefault="00D954BD" w:rsidP="00D954BD">
      <w:pPr>
        <w:spacing w:after="0" w:line="240" w:lineRule="auto"/>
      </w:pPr>
    </w:p>
    <w:p w14:paraId="66A7014C" w14:textId="77777777" w:rsidR="00D954BD" w:rsidRDefault="00D954BD" w:rsidP="00D954BD">
      <w:pPr>
        <w:spacing w:after="0" w:line="240" w:lineRule="auto"/>
      </w:pPr>
    </w:p>
    <w:p w14:paraId="2FE9B43A" w14:textId="77777777" w:rsidR="00D954BD" w:rsidRDefault="00D954BD" w:rsidP="00D954BD">
      <w:pPr>
        <w:spacing w:after="0" w:line="240" w:lineRule="auto"/>
      </w:pPr>
    </w:p>
    <w:p w14:paraId="1D63EEE9" w14:textId="25906555" w:rsidR="00714B07" w:rsidRPr="00714B07" w:rsidRDefault="00714B07" w:rsidP="00714B07">
      <w:pPr>
        <w:spacing w:after="0" w:line="240" w:lineRule="auto"/>
        <w:jc w:val="center"/>
        <w:rPr>
          <w:b/>
          <w:bCs/>
        </w:rPr>
      </w:pPr>
      <w:r w:rsidRPr="00714B07">
        <w:rPr>
          <w:b/>
          <w:bCs/>
        </w:rPr>
        <w:t>INTERIM ORDER</w:t>
      </w:r>
    </w:p>
    <w:p w14:paraId="77D8392D" w14:textId="4E821D37" w:rsidR="00FB5A1C" w:rsidRDefault="00714B07" w:rsidP="006278A7">
      <w:pPr>
        <w:spacing w:after="0" w:line="240" w:lineRule="auto"/>
        <w:jc w:val="center"/>
        <w:rPr>
          <w:b/>
          <w:bCs/>
          <w:u w:val="single"/>
        </w:rPr>
      </w:pPr>
      <w:r w:rsidRPr="00714B07">
        <w:rPr>
          <w:b/>
          <w:bCs/>
          <w:u w:val="single"/>
        </w:rPr>
        <w:t>GRANTING REQUEST FOR A CONTINUANCE</w:t>
      </w:r>
    </w:p>
    <w:p w14:paraId="70A7A59D" w14:textId="77777777" w:rsidR="006278A7" w:rsidRPr="006278A7" w:rsidRDefault="006278A7" w:rsidP="006278A7">
      <w:pPr>
        <w:spacing w:after="0"/>
        <w:jc w:val="center"/>
        <w:rPr>
          <w:b/>
          <w:bCs/>
          <w:u w:val="single"/>
        </w:rPr>
      </w:pPr>
    </w:p>
    <w:p w14:paraId="5CEA140A" w14:textId="33835332" w:rsidR="00D61E8B" w:rsidRDefault="00FB5A1C" w:rsidP="006278A7">
      <w:pPr>
        <w:spacing w:after="0"/>
      </w:pPr>
      <w:r>
        <w:tab/>
      </w:r>
      <w:r w:rsidR="00D61E8B">
        <w:tab/>
        <w:t>On November 15, 2021, Candice Achenbach filed a formal complaint against Columbia Gas of Pennsylvania, Inc. (Columbia)</w:t>
      </w:r>
      <w:r w:rsidR="006278A7">
        <w:t xml:space="preserve"> </w:t>
      </w:r>
      <w:r w:rsidR="00D61E8B">
        <w:t xml:space="preserve"> In her complaint, she stated that Columbia is threatening to shut off her service.  She explained that Columbia notified her that the gas meter needed to be relocated as part of a gas main replacement project. </w:t>
      </w:r>
      <w:r w:rsidR="006278A7">
        <w:t xml:space="preserve"> </w:t>
      </w:r>
      <w:r w:rsidR="00D61E8B">
        <w:t>She states that Columbia initially told her that the meter could be moved to a suitable location on the side of the building, but later refused to do so.  She also states that Columbia did not provide her with sufficient to convert to electric service for heating before terminating her gas service.</w:t>
      </w:r>
    </w:p>
    <w:p w14:paraId="318ACB5B" w14:textId="77777777" w:rsidR="006278A7" w:rsidRDefault="006278A7" w:rsidP="006278A7">
      <w:pPr>
        <w:spacing w:after="0"/>
      </w:pPr>
    </w:p>
    <w:p w14:paraId="3451074E" w14:textId="501B6D8B" w:rsidR="00714B07" w:rsidRDefault="00D61E8B" w:rsidP="006278A7">
      <w:pPr>
        <w:spacing w:after="0"/>
      </w:pPr>
      <w:r>
        <w:tab/>
      </w:r>
      <w:r>
        <w:tab/>
        <w:t xml:space="preserve">Columbia filed an answer and preliminary objections on December 7, 2021.  Columbia admitted that an infrastructure improvement project required the relocation of Ms. Achenbach’s meter.  Columbia denied that it told Ms. Achenbach that the meter could be relocated to the side of her house. </w:t>
      </w:r>
      <w:r w:rsidR="006278A7">
        <w:t xml:space="preserve"> </w:t>
      </w:r>
      <w:r>
        <w:t>Columbia also stated that Ms. Achenbach had notice of the project since May 2021 and that a further delay to permit her to convert to electric heat is not warranted.</w:t>
      </w:r>
    </w:p>
    <w:p w14:paraId="3314CEFD" w14:textId="77777777" w:rsidR="006278A7" w:rsidRDefault="006278A7" w:rsidP="006278A7">
      <w:pPr>
        <w:spacing w:after="0"/>
      </w:pPr>
    </w:p>
    <w:p w14:paraId="379381E4" w14:textId="405595B4" w:rsidR="00714B07" w:rsidRDefault="00FB5A1C" w:rsidP="006278A7">
      <w:pPr>
        <w:spacing w:after="0"/>
      </w:pPr>
      <w:r>
        <w:tab/>
      </w:r>
      <w:r>
        <w:tab/>
      </w:r>
      <w:r w:rsidR="00CF44F1">
        <w:t>I dismissed Columbia’s preliminary objections</w:t>
      </w:r>
      <w:r w:rsidR="004F0748">
        <w:t xml:space="preserve"> </w:t>
      </w:r>
      <w:r w:rsidR="000D422C">
        <w:t xml:space="preserve">by interim order dated January 10, 2022.  The complaint was scheduled for a </w:t>
      </w:r>
      <w:r w:rsidR="004C1CF3">
        <w:t xml:space="preserve">telephone </w:t>
      </w:r>
      <w:r w:rsidR="000D422C">
        <w:t>hearing</w:t>
      </w:r>
      <w:r w:rsidR="004C1CF3">
        <w:t xml:space="preserve"> </w:t>
      </w:r>
      <w:r w:rsidR="000D422C">
        <w:t>on February 24, 2022.</w:t>
      </w:r>
    </w:p>
    <w:p w14:paraId="2E5CF368" w14:textId="77777777" w:rsidR="006278A7" w:rsidRDefault="006278A7" w:rsidP="006278A7">
      <w:pPr>
        <w:spacing w:after="0"/>
      </w:pPr>
    </w:p>
    <w:p w14:paraId="3A8A7534" w14:textId="3EF2AE87" w:rsidR="00714B07" w:rsidRDefault="00714B07" w:rsidP="006278A7">
      <w:pPr>
        <w:spacing w:after="0"/>
      </w:pPr>
      <w:r>
        <w:lastRenderedPageBreak/>
        <w:tab/>
      </w:r>
      <w:r>
        <w:tab/>
        <w:t>On February 23, 2022, counsel for Columbia informed me that the parties were in productive settlement discussions and requested a continuance of the hearing.  Ms. Achenbach supported the request for a continuance.</w:t>
      </w:r>
    </w:p>
    <w:p w14:paraId="7F1E5166" w14:textId="4925A686" w:rsidR="006278A7" w:rsidRDefault="006278A7" w:rsidP="006278A7">
      <w:pPr>
        <w:spacing w:after="0"/>
      </w:pPr>
    </w:p>
    <w:p w14:paraId="44722EE2" w14:textId="77777777" w:rsidR="006278A7" w:rsidRDefault="006278A7" w:rsidP="006278A7">
      <w:pPr>
        <w:spacing w:after="0"/>
      </w:pPr>
    </w:p>
    <w:p w14:paraId="6299B117" w14:textId="77777777" w:rsidR="00714B07" w:rsidRPr="0002064B" w:rsidRDefault="00714B07" w:rsidP="006278A7">
      <w:pPr>
        <w:spacing w:after="0"/>
        <w:rPr>
          <w:rFonts w:cs="Times New Roman"/>
        </w:rPr>
      </w:pPr>
      <w:r>
        <w:rPr>
          <w:rFonts w:cs="Times New Roman"/>
        </w:rPr>
        <w:tab/>
      </w:r>
      <w:r>
        <w:rPr>
          <w:rFonts w:cs="Times New Roman"/>
        </w:rPr>
        <w:tab/>
      </w:r>
      <w:r w:rsidRPr="0002064B">
        <w:rPr>
          <w:rFonts w:cs="Times New Roman"/>
        </w:rPr>
        <w:t>THEREFORE,</w:t>
      </w:r>
    </w:p>
    <w:p w14:paraId="3D2BA14A" w14:textId="77777777" w:rsidR="00714B07" w:rsidRPr="0002064B" w:rsidRDefault="00714B07" w:rsidP="006278A7">
      <w:pPr>
        <w:spacing w:after="0"/>
        <w:rPr>
          <w:rFonts w:cs="Times New Roman"/>
        </w:rPr>
      </w:pPr>
    </w:p>
    <w:p w14:paraId="4DD756DE" w14:textId="77777777" w:rsidR="00714B07" w:rsidRPr="0002064B" w:rsidRDefault="00714B07" w:rsidP="006278A7">
      <w:pPr>
        <w:spacing w:after="0"/>
        <w:rPr>
          <w:rFonts w:cs="Times New Roman"/>
        </w:rPr>
      </w:pPr>
      <w:r>
        <w:rPr>
          <w:rFonts w:cs="Times New Roman"/>
        </w:rPr>
        <w:tab/>
      </w:r>
      <w:r>
        <w:rPr>
          <w:rFonts w:cs="Times New Roman"/>
        </w:rPr>
        <w:tab/>
      </w:r>
      <w:r w:rsidRPr="0002064B">
        <w:rPr>
          <w:rFonts w:cs="Times New Roman"/>
        </w:rPr>
        <w:t>IT IS ORDERED:</w:t>
      </w:r>
    </w:p>
    <w:p w14:paraId="592C6B52" w14:textId="77777777" w:rsidR="00714B07" w:rsidRPr="0002064B" w:rsidRDefault="00714B07" w:rsidP="006278A7">
      <w:pPr>
        <w:spacing w:after="0"/>
        <w:rPr>
          <w:rFonts w:cs="Times New Roman"/>
        </w:rPr>
      </w:pPr>
    </w:p>
    <w:p w14:paraId="181E1F7A" w14:textId="3208ED86" w:rsidR="00714B07" w:rsidRDefault="00714B07" w:rsidP="006278A7">
      <w:pPr>
        <w:spacing w:after="0"/>
        <w:rPr>
          <w:rFonts w:cs="Times New Roman"/>
        </w:rPr>
      </w:pPr>
      <w:r w:rsidRPr="0002064B">
        <w:rPr>
          <w:rFonts w:cs="Times New Roman"/>
        </w:rPr>
        <w:tab/>
      </w:r>
      <w:r>
        <w:rPr>
          <w:rFonts w:cs="Times New Roman"/>
        </w:rPr>
        <w:tab/>
      </w:r>
      <w:r w:rsidRPr="0002064B">
        <w:rPr>
          <w:rFonts w:cs="Times New Roman"/>
        </w:rPr>
        <w:t>1.</w:t>
      </w:r>
      <w:r w:rsidRPr="0002064B">
        <w:rPr>
          <w:rFonts w:cs="Times New Roman"/>
        </w:rPr>
        <w:tab/>
        <w:t xml:space="preserve">That the </w:t>
      </w:r>
      <w:r>
        <w:rPr>
          <w:rFonts w:cs="Times New Roman"/>
        </w:rPr>
        <w:t xml:space="preserve">request for a continuance by Columbia Gas Company </w:t>
      </w:r>
      <w:r w:rsidRPr="0002064B">
        <w:rPr>
          <w:rFonts w:cs="Times New Roman"/>
        </w:rPr>
        <w:t>is granted.</w:t>
      </w:r>
    </w:p>
    <w:p w14:paraId="1B8D0BDE" w14:textId="77777777" w:rsidR="006278A7" w:rsidRPr="0002064B" w:rsidRDefault="006278A7" w:rsidP="006278A7">
      <w:pPr>
        <w:spacing w:after="0"/>
        <w:rPr>
          <w:rFonts w:cs="Times New Roman"/>
        </w:rPr>
      </w:pPr>
    </w:p>
    <w:p w14:paraId="6D48AECF" w14:textId="49A3DA4F" w:rsidR="00714B07" w:rsidRDefault="00714B07" w:rsidP="006278A7">
      <w:pPr>
        <w:spacing w:after="0"/>
        <w:rPr>
          <w:rFonts w:cs="Times New Roman"/>
        </w:rPr>
      </w:pPr>
      <w:r w:rsidRPr="0002064B">
        <w:rPr>
          <w:rFonts w:cs="Times New Roman"/>
        </w:rPr>
        <w:tab/>
      </w:r>
      <w:r>
        <w:rPr>
          <w:rFonts w:cs="Times New Roman"/>
        </w:rPr>
        <w:tab/>
      </w:r>
      <w:r w:rsidRPr="0002064B">
        <w:rPr>
          <w:rFonts w:cs="Times New Roman"/>
        </w:rPr>
        <w:t>2.</w:t>
      </w:r>
      <w:r w:rsidRPr="0002064B">
        <w:rPr>
          <w:rFonts w:cs="Times New Roman"/>
        </w:rPr>
        <w:tab/>
        <w:t xml:space="preserve">That the </w:t>
      </w:r>
      <w:r>
        <w:rPr>
          <w:rFonts w:cs="Times New Roman"/>
        </w:rPr>
        <w:t>February 2</w:t>
      </w:r>
      <w:r w:rsidR="00B42197">
        <w:rPr>
          <w:rFonts w:cs="Times New Roman"/>
        </w:rPr>
        <w:t>4</w:t>
      </w:r>
      <w:r w:rsidR="006278A7">
        <w:rPr>
          <w:rFonts w:cs="Times New Roman"/>
        </w:rPr>
        <w:t>, 2022,</w:t>
      </w:r>
      <w:r w:rsidRPr="0002064B">
        <w:rPr>
          <w:rFonts w:cs="Times New Roman"/>
        </w:rPr>
        <w:t xml:space="preserve"> hearing be cancelled.</w:t>
      </w:r>
      <w:r>
        <w:rPr>
          <w:rFonts w:cs="Times New Roman"/>
        </w:rPr>
        <w:t xml:space="preserve">  </w:t>
      </w:r>
    </w:p>
    <w:p w14:paraId="474BA2F5" w14:textId="77777777" w:rsidR="006278A7" w:rsidRDefault="006278A7" w:rsidP="006278A7">
      <w:pPr>
        <w:spacing w:after="0"/>
        <w:rPr>
          <w:rFonts w:cs="Times New Roman"/>
        </w:rPr>
      </w:pPr>
    </w:p>
    <w:p w14:paraId="474B3F09" w14:textId="7338C9BE" w:rsidR="00714B07" w:rsidRDefault="00714B07" w:rsidP="006278A7">
      <w:pPr>
        <w:spacing w:after="0"/>
        <w:rPr>
          <w:rFonts w:cs="Times New Roman"/>
        </w:rPr>
      </w:pPr>
      <w:r>
        <w:rPr>
          <w:rFonts w:cs="Times New Roman"/>
        </w:rPr>
        <w:tab/>
      </w:r>
      <w:r>
        <w:rPr>
          <w:rFonts w:cs="Times New Roman"/>
        </w:rPr>
        <w:tab/>
        <w:t>3.</w:t>
      </w:r>
      <w:r>
        <w:rPr>
          <w:rFonts w:cs="Times New Roman"/>
        </w:rPr>
        <w:tab/>
        <w:t xml:space="preserve">That the hearing shall be rescheduled for March 31, </w:t>
      </w:r>
      <w:r w:rsidR="006278A7">
        <w:rPr>
          <w:rFonts w:cs="Times New Roman"/>
        </w:rPr>
        <w:t>2022,</w:t>
      </w:r>
      <w:r>
        <w:rPr>
          <w:rFonts w:cs="Times New Roman"/>
        </w:rPr>
        <w:t xml:space="preserve"> at 10:00 a.m.</w:t>
      </w:r>
    </w:p>
    <w:p w14:paraId="080EC0AF" w14:textId="77777777" w:rsidR="006278A7" w:rsidRPr="0002064B" w:rsidRDefault="006278A7" w:rsidP="006278A7">
      <w:pPr>
        <w:spacing w:after="0"/>
        <w:rPr>
          <w:rFonts w:cs="Times New Roman"/>
        </w:rPr>
      </w:pPr>
    </w:p>
    <w:p w14:paraId="13492303" w14:textId="038B69D7" w:rsidR="00714B07" w:rsidRDefault="00714B07" w:rsidP="006278A7">
      <w:pPr>
        <w:spacing w:after="0"/>
        <w:rPr>
          <w:rFonts w:cs="Times New Roman"/>
        </w:rPr>
      </w:pPr>
      <w:r w:rsidRPr="0002064B">
        <w:rPr>
          <w:rFonts w:cs="Times New Roman"/>
        </w:rPr>
        <w:tab/>
      </w:r>
      <w:r>
        <w:rPr>
          <w:rFonts w:cs="Times New Roman"/>
        </w:rPr>
        <w:tab/>
        <w:t>4</w:t>
      </w:r>
      <w:r w:rsidRPr="0002064B">
        <w:rPr>
          <w:rFonts w:cs="Times New Roman"/>
        </w:rPr>
        <w:t>.</w:t>
      </w:r>
      <w:r w:rsidRPr="0002064B">
        <w:rPr>
          <w:rFonts w:cs="Times New Roman"/>
        </w:rPr>
        <w:tab/>
        <w:t xml:space="preserve">That the parties are reminded that Commission policy encourages settlement and that they should continue to communicate with each other </w:t>
      </w:r>
      <w:proofErr w:type="gramStart"/>
      <w:r w:rsidRPr="0002064B">
        <w:rPr>
          <w:rFonts w:cs="Times New Roman"/>
        </w:rPr>
        <w:t>in an attempt to</w:t>
      </w:r>
      <w:proofErr w:type="gramEnd"/>
      <w:r w:rsidRPr="0002064B">
        <w:rPr>
          <w:rFonts w:cs="Times New Roman"/>
        </w:rPr>
        <w:t xml:space="preserve"> resolve their dispute.  </w:t>
      </w:r>
    </w:p>
    <w:p w14:paraId="16681561" w14:textId="77777777" w:rsidR="006278A7" w:rsidRDefault="006278A7" w:rsidP="006278A7">
      <w:pPr>
        <w:spacing w:after="0"/>
        <w:rPr>
          <w:rFonts w:cs="Times New Roman"/>
          <w:b/>
          <w:bCs/>
        </w:rPr>
      </w:pPr>
    </w:p>
    <w:p w14:paraId="228EB853" w14:textId="0B5C84D6" w:rsidR="00714B07" w:rsidRDefault="00714B07" w:rsidP="006278A7">
      <w:pPr>
        <w:spacing w:after="0"/>
      </w:pPr>
      <w:r>
        <w:rPr>
          <w:rFonts w:cs="Times New Roman"/>
          <w:b/>
          <w:bCs/>
        </w:rPr>
        <w:tab/>
      </w:r>
      <w:r>
        <w:rPr>
          <w:rFonts w:cs="Times New Roman"/>
          <w:b/>
          <w:bCs/>
        </w:rPr>
        <w:tab/>
      </w:r>
      <w:r>
        <w:rPr>
          <w:rFonts w:cs="Times New Roman"/>
        </w:rPr>
        <w:t>5</w:t>
      </w:r>
      <w:r w:rsidRPr="000D0AD1">
        <w:rPr>
          <w:rFonts w:cs="Times New Roman"/>
        </w:rPr>
        <w:t>.</w:t>
      </w:r>
      <w:r>
        <w:rPr>
          <w:rFonts w:cs="Times New Roman"/>
          <w:b/>
          <w:bCs/>
        </w:rPr>
        <w:tab/>
      </w:r>
      <w:r>
        <w:t xml:space="preserve">That all other provisions of the January 10, </w:t>
      </w:r>
      <w:r w:rsidR="00312D5A">
        <w:t>2022,</w:t>
      </w:r>
      <w:r>
        <w:t xml:space="preserve"> Prehearing Order remain in effect.</w:t>
      </w:r>
    </w:p>
    <w:p w14:paraId="58420D4F" w14:textId="7B478EEB" w:rsidR="00714B07" w:rsidRDefault="00714B07" w:rsidP="006278A7">
      <w:pPr>
        <w:tabs>
          <w:tab w:val="left" w:pos="1440"/>
          <w:tab w:val="left" w:pos="2160"/>
          <w:tab w:val="left" w:pos="2880"/>
        </w:tabs>
        <w:spacing w:after="0"/>
        <w:jc w:val="both"/>
        <w:rPr>
          <w:spacing w:val="-3"/>
        </w:rPr>
      </w:pPr>
    </w:p>
    <w:p w14:paraId="0342B7B3" w14:textId="77777777" w:rsidR="006278A7" w:rsidRDefault="006278A7" w:rsidP="006278A7">
      <w:pPr>
        <w:tabs>
          <w:tab w:val="left" w:pos="1440"/>
          <w:tab w:val="left" w:pos="2160"/>
          <w:tab w:val="left" w:pos="2880"/>
        </w:tabs>
        <w:spacing w:after="0"/>
        <w:jc w:val="both"/>
        <w:rPr>
          <w:spacing w:val="-3"/>
        </w:rPr>
      </w:pPr>
    </w:p>
    <w:p w14:paraId="790582A3" w14:textId="2C311195" w:rsidR="00714B07" w:rsidRPr="008479B8" w:rsidRDefault="00714B07" w:rsidP="006278A7">
      <w:pPr>
        <w:spacing w:after="0" w:line="240" w:lineRule="auto"/>
      </w:pPr>
      <w:r w:rsidRPr="00EE4E58">
        <w:t xml:space="preserve">Date:  </w:t>
      </w:r>
      <w:r>
        <w:rPr>
          <w:u w:val="single"/>
        </w:rPr>
        <w:t>February 2</w:t>
      </w:r>
      <w:r w:rsidR="00B42197">
        <w:rPr>
          <w:u w:val="single"/>
        </w:rPr>
        <w:t>4</w:t>
      </w:r>
      <w:r>
        <w:rPr>
          <w:u w:val="single"/>
        </w:rPr>
        <w:t>, 2022</w:t>
      </w:r>
      <w:r w:rsidRPr="00EE4E58">
        <w:tab/>
      </w:r>
      <w:r w:rsidRPr="00EE4E58">
        <w:tab/>
      </w:r>
      <w:r w:rsidRPr="00EE4E58">
        <w:tab/>
      </w:r>
      <w:r>
        <w:tab/>
      </w:r>
      <w:r w:rsidRPr="006278A7">
        <w:rPr>
          <w:b/>
          <w:bCs/>
          <w:u w:val="single"/>
        </w:rPr>
        <w:tab/>
      </w:r>
      <w:r w:rsidRPr="006278A7">
        <w:rPr>
          <w:b/>
          <w:bCs/>
          <w:u w:val="single"/>
        </w:rPr>
        <w:tab/>
        <w:t>/s/</w:t>
      </w:r>
      <w:r w:rsidRPr="006278A7">
        <w:rPr>
          <w:b/>
          <w:bCs/>
          <w:u w:val="single"/>
        </w:rPr>
        <w:tab/>
      </w:r>
      <w:r w:rsidRPr="006278A7">
        <w:rPr>
          <w:b/>
          <w:bCs/>
          <w:u w:val="single"/>
        </w:rPr>
        <w:tab/>
      </w:r>
      <w:r w:rsidRPr="006278A7">
        <w:rPr>
          <w:b/>
          <w:bCs/>
          <w:u w:val="single"/>
        </w:rPr>
        <w:tab/>
      </w:r>
      <w:r w:rsidRPr="006278A7">
        <w:rPr>
          <w:b/>
          <w:bCs/>
          <w:u w:val="single"/>
        </w:rPr>
        <w:tab/>
      </w:r>
    </w:p>
    <w:p w14:paraId="6371997B" w14:textId="7158E21B" w:rsidR="00714B07" w:rsidRDefault="00714B07" w:rsidP="006278A7">
      <w:pPr>
        <w:spacing w:after="0" w:line="240" w:lineRule="auto"/>
      </w:pPr>
      <w:r w:rsidRPr="008479B8">
        <w:tab/>
      </w:r>
      <w:r w:rsidRPr="008479B8">
        <w:tab/>
      </w:r>
      <w:r w:rsidRPr="008479B8">
        <w:tab/>
      </w:r>
      <w:r w:rsidRPr="008479B8">
        <w:tab/>
      </w:r>
      <w:r w:rsidRPr="008479B8">
        <w:tab/>
      </w:r>
      <w:r w:rsidRPr="008479B8">
        <w:tab/>
      </w:r>
      <w:r w:rsidRPr="008479B8">
        <w:tab/>
      </w:r>
      <w:r w:rsidR="006278A7">
        <w:tab/>
      </w:r>
      <w:r>
        <w:t>Mary D. Long</w:t>
      </w:r>
    </w:p>
    <w:p w14:paraId="3D7A62CE" w14:textId="410CF3A5" w:rsidR="00714B07" w:rsidRDefault="00714B07" w:rsidP="006278A7">
      <w:pPr>
        <w:spacing w:after="0" w:line="240" w:lineRule="auto"/>
      </w:pPr>
      <w:r>
        <w:tab/>
      </w:r>
      <w:r>
        <w:tab/>
      </w:r>
      <w:r>
        <w:tab/>
      </w:r>
      <w:r>
        <w:tab/>
      </w:r>
      <w:r>
        <w:tab/>
      </w:r>
      <w:r>
        <w:tab/>
      </w:r>
      <w:r>
        <w:tab/>
      </w:r>
      <w:r w:rsidR="006278A7">
        <w:tab/>
      </w:r>
      <w:r>
        <w:t>Administrative Law Judge</w:t>
      </w:r>
    </w:p>
    <w:p w14:paraId="28EBCF18" w14:textId="79749080" w:rsidR="006278A7" w:rsidRDefault="006278A7" w:rsidP="006278A7">
      <w:pPr>
        <w:spacing w:after="0" w:line="240" w:lineRule="auto"/>
      </w:pPr>
    </w:p>
    <w:p w14:paraId="592D1DE2" w14:textId="77777777" w:rsidR="006278A7" w:rsidRDefault="006278A7" w:rsidP="006278A7">
      <w:pPr>
        <w:spacing w:after="0" w:line="240" w:lineRule="auto"/>
        <w:sectPr w:rsidR="006278A7" w:rsidSect="007407AC">
          <w:footerReference w:type="default" r:id="rId7"/>
          <w:pgSz w:w="12240" w:h="15840"/>
          <w:pgMar w:top="1440" w:right="1440" w:bottom="1440" w:left="1440" w:header="720" w:footer="720" w:gutter="0"/>
          <w:cols w:space="720"/>
          <w:docGrid w:linePitch="360"/>
        </w:sectPr>
      </w:pPr>
    </w:p>
    <w:p w14:paraId="2CF94947" w14:textId="77777777" w:rsidR="006278A7" w:rsidRPr="006278A7" w:rsidRDefault="006278A7" w:rsidP="006278A7">
      <w:pPr>
        <w:spacing w:line="259" w:lineRule="auto"/>
        <w:rPr>
          <w:rFonts w:ascii="Calibri" w:eastAsia="Times New Roman" w:hAnsi="Calibri" w:cs="Times New Roman"/>
          <w:sz w:val="22"/>
        </w:rPr>
      </w:pPr>
      <w:r w:rsidRPr="006278A7">
        <w:rPr>
          <w:rFonts w:ascii="Microsoft Sans Serif" w:eastAsia="Microsoft Sans Serif" w:hAnsi="Microsoft Sans Serif" w:cs="Microsoft Sans Serif"/>
          <w:b/>
          <w:u w:val="single"/>
        </w:rPr>
        <w:lastRenderedPageBreak/>
        <w:t>C-2021-3029559 - CANDICE ACHENBACH v. COLUMBIA GAS OF PENNSYLVANIA INC</w:t>
      </w:r>
      <w:r w:rsidRPr="006278A7">
        <w:rPr>
          <w:rFonts w:ascii="Microsoft Sans Serif" w:eastAsia="Microsoft Sans Serif" w:hAnsi="Microsoft Sans Serif" w:cs="Microsoft Sans Serif"/>
          <w:b/>
          <w:u w:val="single"/>
        </w:rPr>
        <w:cr/>
      </w:r>
      <w:r w:rsidRPr="006278A7">
        <w:rPr>
          <w:rFonts w:ascii="Microsoft Sans Serif" w:eastAsia="Microsoft Sans Serif" w:hAnsi="Microsoft Sans Serif" w:cs="Microsoft Sans Serif"/>
          <w:b/>
          <w:u w:val="single"/>
        </w:rPr>
        <w:cr/>
      </w:r>
      <w:r w:rsidRPr="006278A7">
        <w:rPr>
          <w:rFonts w:ascii="Microsoft Sans Serif" w:eastAsia="Microsoft Sans Serif" w:hAnsi="Microsoft Sans Serif" w:cs="Microsoft Sans Serif"/>
        </w:rPr>
        <w:t>CANDICE ACHENBACH</w:t>
      </w:r>
      <w:r w:rsidRPr="006278A7">
        <w:rPr>
          <w:rFonts w:ascii="Microsoft Sans Serif" w:eastAsia="Microsoft Sans Serif" w:hAnsi="Microsoft Sans Serif" w:cs="Microsoft Sans Serif"/>
        </w:rPr>
        <w:cr/>
        <w:t>216 STAMM AVENUE APT 2</w:t>
      </w:r>
      <w:r w:rsidRPr="006278A7">
        <w:rPr>
          <w:rFonts w:ascii="Microsoft Sans Serif" w:eastAsia="Microsoft Sans Serif" w:hAnsi="Microsoft Sans Serif" w:cs="Microsoft Sans Serif"/>
        </w:rPr>
        <w:cr/>
        <w:t>PITTSBURGH PA  15210</w:t>
      </w:r>
      <w:r w:rsidRPr="006278A7">
        <w:rPr>
          <w:rFonts w:ascii="Microsoft Sans Serif" w:eastAsia="Microsoft Sans Serif" w:hAnsi="Microsoft Sans Serif" w:cs="Microsoft Sans Serif"/>
        </w:rPr>
        <w:cr/>
      </w:r>
      <w:r w:rsidRPr="006278A7">
        <w:rPr>
          <w:rFonts w:ascii="Microsoft Sans Serif" w:eastAsia="Microsoft Sans Serif" w:hAnsi="Microsoft Sans Serif" w:cs="Microsoft Sans Serif"/>
          <w:b/>
          <w:bCs/>
        </w:rPr>
        <w:t>707.205.7698</w:t>
      </w:r>
      <w:r w:rsidRPr="006278A7">
        <w:rPr>
          <w:rFonts w:ascii="Microsoft Sans Serif" w:eastAsia="Microsoft Sans Serif" w:hAnsi="Microsoft Sans Serif" w:cs="Microsoft Sans Serif"/>
        </w:rPr>
        <w:cr/>
        <w:t>candice@susschen.com</w:t>
      </w:r>
      <w:r w:rsidRPr="006278A7">
        <w:rPr>
          <w:rFonts w:ascii="Microsoft Sans Serif" w:eastAsia="Microsoft Sans Serif" w:hAnsi="Microsoft Sans Serif" w:cs="Microsoft Sans Serif"/>
        </w:rPr>
        <w:cr/>
        <w:t xml:space="preserve">Accepts eService </w:t>
      </w:r>
      <w:r w:rsidRPr="006278A7">
        <w:rPr>
          <w:rFonts w:ascii="Microsoft Sans Serif" w:eastAsia="Microsoft Sans Serif" w:hAnsi="Microsoft Sans Serif" w:cs="Microsoft Sans Serif"/>
        </w:rPr>
        <w:cr/>
      </w:r>
      <w:r w:rsidRPr="006278A7">
        <w:rPr>
          <w:rFonts w:ascii="Microsoft Sans Serif" w:eastAsia="Microsoft Sans Serif" w:hAnsi="Microsoft Sans Serif" w:cs="Microsoft Sans Serif"/>
        </w:rPr>
        <w:cr/>
        <w:t>AMY E HIRAKIS ESQUIRE</w:t>
      </w:r>
      <w:r w:rsidRPr="006278A7">
        <w:rPr>
          <w:rFonts w:ascii="Microsoft Sans Serif" w:eastAsia="Microsoft Sans Serif" w:hAnsi="Microsoft Sans Serif" w:cs="Microsoft Sans Serif"/>
        </w:rPr>
        <w:br/>
        <w:t xml:space="preserve">NISOURCE CORPORATE SERVICES COMPANY </w:t>
      </w:r>
      <w:r w:rsidRPr="006278A7">
        <w:rPr>
          <w:rFonts w:ascii="Microsoft Sans Serif" w:eastAsia="Microsoft Sans Serif" w:hAnsi="Microsoft Sans Serif" w:cs="Microsoft Sans Serif"/>
        </w:rPr>
        <w:cr/>
        <w:t>800 NORTH 3RD STREET SUITE 204</w:t>
      </w:r>
      <w:r w:rsidRPr="006278A7">
        <w:rPr>
          <w:rFonts w:ascii="Microsoft Sans Serif" w:eastAsia="Microsoft Sans Serif" w:hAnsi="Microsoft Sans Serif" w:cs="Microsoft Sans Serif"/>
        </w:rPr>
        <w:cr/>
        <w:t xml:space="preserve">HARRISBURG PA 17102 </w:t>
      </w:r>
      <w:r w:rsidRPr="006278A7">
        <w:rPr>
          <w:rFonts w:ascii="Microsoft Sans Serif" w:eastAsia="Microsoft Sans Serif" w:hAnsi="Microsoft Sans Serif" w:cs="Microsoft Sans Serif"/>
        </w:rPr>
        <w:cr/>
      </w:r>
      <w:r w:rsidRPr="006278A7">
        <w:rPr>
          <w:rFonts w:ascii="Microsoft Sans Serif" w:eastAsia="Microsoft Sans Serif" w:hAnsi="Microsoft Sans Serif" w:cs="Microsoft Sans Serif"/>
          <w:b/>
          <w:bCs/>
        </w:rPr>
        <w:t>717.233.1351</w:t>
      </w:r>
      <w:r w:rsidRPr="006278A7">
        <w:rPr>
          <w:rFonts w:ascii="Microsoft Sans Serif" w:eastAsia="Microsoft Sans Serif" w:hAnsi="Microsoft Sans Serif" w:cs="Microsoft Sans Serif"/>
          <w:b/>
          <w:bCs/>
        </w:rPr>
        <w:cr/>
      </w:r>
      <w:r w:rsidRPr="006278A7">
        <w:rPr>
          <w:rFonts w:ascii="Microsoft Sans Serif" w:eastAsia="Microsoft Sans Serif" w:hAnsi="Microsoft Sans Serif" w:cs="Microsoft Sans Serif"/>
        </w:rPr>
        <w:t>ahirakis@nisource.com</w:t>
      </w:r>
      <w:r w:rsidRPr="006278A7">
        <w:rPr>
          <w:rFonts w:ascii="Microsoft Sans Serif" w:eastAsia="Microsoft Sans Serif" w:hAnsi="Microsoft Sans Serif" w:cs="Microsoft Sans Serif"/>
        </w:rPr>
        <w:cr/>
        <w:t>Accepts eService</w:t>
      </w:r>
      <w:r w:rsidRPr="006278A7">
        <w:rPr>
          <w:rFonts w:ascii="Microsoft Sans Serif" w:eastAsia="Microsoft Sans Serif" w:hAnsi="Microsoft Sans Serif" w:cs="Microsoft Sans Serif"/>
        </w:rPr>
        <w:br/>
      </w:r>
      <w:r w:rsidRPr="006278A7">
        <w:rPr>
          <w:rFonts w:ascii="Microsoft Sans Serif" w:eastAsia="Microsoft Sans Serif" w:hAnsi="Microsoft Sans Serif" w:cs="Microsoft Sans Serif"/>
          <w:i/>
          <w:iCs/>
        </w:rPr>
        <w:t>Representing Columbia Gas of Pennsylvania, Inc</w:t>
      </w:r>
      <w:r w:rsidRPr="006278A7">
        <w:rPr>
          <w:rFonts w:ascii="Microsoft Sans Serif" w:eastAsia="Microsoft Sans Serif" w:hAnsi="Microsoft Sans Serif" w:cs="Microsoft Sans Serif"/>
        </w:rPr>
        <w:cr/>
      </w:r>
    </w:p>
    <w:p w14:paraId="727CFE22" w14:textId="77777777" w:rsidR="006278A7" w:rsidRPr="006278A7" w:rsidRDefault="006278A7" w:rsidP="006278A7">
      <w:pPr>
        <w:spacing w:line="259" w:lineRule="auto"/>
        <w:rPr>
          <w:rFonts w:ascii="Calibri" w:eastAsia="Times New Roman" w:hAnsi="Calibri" w:cs="Times New Roman"/>
          <w:sz w:val="22"/>
        </w:rPr>
      </w:pPr>
    </w:p>
    <w:p w14:paraId="07D874F7" w14:textId="77777777" w:rsidR="006278A7" w:rsidRDefault="006278A7" w:rsidP="006278A7">
      <w:pPr>
        <w:spacing w:after="0" w:line="240" w:lineRule="auto"/>
      </w:pPr>
    </w:p>
    <w:sectPr w:rsidR="006278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A1825" w14:textId="77777777" w:rsidR="00D90D1A" w:rsidRDefault="00D90D1A" w:rsidP="006278A7">
      <w:pPr>
        <w:spacing w:after="0" w:line="240" w:lineRule="auto"/>
      </w:pPr>
      <w:r>
        <w:separator/>
      </w:r>
    </w:p>
  </w:endnote>
  <w:endnote w:type="continuationSeparator" w:id="0">
    <w:p w14:paraId="1921589E" w14:textId="77777777" w:rsidR="00D90D1A" w:rsidRDefault="00D90D1A" w:rsidP="0062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93410024"/>
      <w:docPartObj>
        <w:docPartGallery w:val="Page Numbers (Bottom of Page)"/>
        <w:docPartUnique/>
      </w:docPartObj>
    </w:sdtPr>
    <w:sdtEndPr>
      <w:rPr>
        <w:noProof/>
      </w:rPr>
    </w:sdtEndPr>
    <w:sdtContent>
      <w:p w14:paraId="5B674582" w14:textId="40D0BBB2" w:rsidR="006278A7" w:rsidRPr="006278A7" w:rsidRDefault="006278A7" w:rsidP="006278A7">
        <w:pPr>
          <w:pStyle w:val="Footer"/>
          <w:jc w:val="center"/>
          <w:rPr>
            <w:sz w:val="20"/>
            <w:szCs w:val="20"/>
          </w:rPr>
        </w:pPr>
        <w:r w:rsidRPr="006278A7">
          <w:rPr>
            <w:sz w:val="20"/>
            <w:szCs w:val="20"/>
          </w:rPr>
          <w:fldChar w:fldCharType="begin"/>
        </w:r>
        <w:r w:rsidRPr="006278A7">
          <w:rPr>
            <w:sz w:val="20"/>
            <w:szCs w:val="20"/>
          </w:rPr>
          <w:instrText xml:space="preserve"> PAGE   \* MERGEFORMAT </w:instrText>
        </w:r>
        <w:r w:rsidRPr="006278A7">
          <w:rPr>
            <w:sz w:val="20"/>
            <w:szCs w:val="20"/>
          </w:rPr>
          <w:fldChar w:fldCharType="separate"/>
        </w:r>
        <w:r w:rsidRPr="006278A7">
          <w:rPr>
            <w:noProof/>
            <w:sz w:val="20"/>
            <w:szCs w:val="20"/>
          </w:rPr>
          <w:t>2</w:t>
        </w:r>
        <w:r w:rsidRPr="006278A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D980" w14:textId="77777777" w:rsidR="006278A7" w:rsidRDefault="00627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ED5E5" w14:textId="77777777" w:rsidR="00D90D1A" w:rsidRDefault="00D90D1A" w:rsidP="006278A7">
      <w:pPr>
        <w:spacing w:after="0" w:line="240" w:lineRule="auto"/>
      </w:pPr>
      <w:r>
        <w:separator/>
      </w:r>
    </w:p>
  </w:footnote>
  <w:footnote w:type="continuationSeparator" w:id="0">
    <w:p w14:paraId="68EB8A89" w14:textId="77777777" w:rsidR="00D90D1A" w:rsidRDefault="00D90D1A" w:rsidP="00627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07"/>
    <w:rsid w:val="00004C37"/>
    <w:rsid w:val="000066B3"/>
    <w:rsid w:val="00066D87"/>
    <w:rsid w:val="00083973"/>
    <w:rsid w:val="000D422C"/>
    <w:rsid w:val="000E3EDE"/>
    <w:rsid w:val="00107E82"/>
    <w:rsid w:val="001A21B6"/>
    <w:rsid w:val="001B1CBA"/>
    <w:rsid w:val="001D2AF7"/>
    <w:rsid w:val="00207743"/>
    <w:rsid w:val="00213167"/>
    <w:rsid w:val="002512F9"/>
    <w:rsid w:val="00267405"/>
    <w:rsid w:val="00312D5A"/>
    <w:rsid w:val="003145FA"/>
    <w:rsid w:val="00367A41"/>
    <w:rsid w:val="00393C92"/>
    <w:rsid w:val="003A1A41"/>
    <w:rsid w:val="003A3E09"/>
    <w:rsid w:val="00417566"/>
    <w:rsid w:val="004C1CF3"/>
    <w:rsid w:val="004D523C"/>
    <w:rsid w:val="004F0748"/>
    <w:rsid w:val="005A1C17"/>
    <w:rsid w:val="005A2ABA"/>
    <w:rsid w:val="005D180A"/>
    <w:rsid w:val="005E7B69"/>
    <w:rsid w:val="00613EA9"/>
    <w:rsid w:val="0061775F"/>
    <w:rsid w:val="006278A7"/>
    <w:rsid w:val="00696C0D"/>
    <w:rsid w:val="006C6A0D"/>
    <w:rsid w:val="006F0329"/>
    <w:rsid w:val="00700807"/>
    <w:rsid w:val="00712E58"/>
    <w:rsid w:val="00714B07"/>
    <w:rsid w:val="007407AC"/>
    <w:rsid w:val="00755D72"/>
    <w:rsid w:val="00792796"/>
    <w:rsid w:val="00796B64"/>
    <w:rsid w:val="007E6779"/>
    <w:rsid w:val="00820B4C"/>
    <w:rsid w:val="0083239D"/>
    <w:rsid w:val="008529D2"/>
    <w:rsid w:val="0088105E"/>
    <w:rsid w:val="008E6D5F"/>
    <w:rsid w:val="00917DCA"/>
    <w:rsid w:val="00926DE3"/>
    <w:rsid w:val="009C7C72"/>
    <w:rsid w:val="00A47096"/>
    <w:rsid w:val="00AA2EC5"/>
    <w:rsid w:val="00AB4C73"/>
    <w:rsid w:val="00AD27C0"/>
    <w:rsid w:val="00AE6F47"/>
    <w:rsid w:val="00B42197"/>
    <w:rsid w:val="00B91E47"/>
    <w:rsid w:val="00BC6B21"/>
    <w:rsid w:val="00C04D8A"/>
    <w:rsid w:val="00C65884"/>
    <w:rsid w:val="00C87E57"/>
    <w:rsid w:val="00CF44F1"/>
    <w:rsid w:val="00CF6143"/>
    <w:rsid w:val="00D14843"/>
    <w:rsid w:val="00D61E8B"/>
    <w:rsid w:val="00D90D1A"/>
    <w:rsid w:val="00D954BD"/>
    <w:rsid w:val="00DD5C37"/>
    <w:rsid w:val="00DF35D9"/>
    <w:rsid w:val="00E4239A"/>
    <w:rsid w:val="00EB027A"/>
    <w:rsid w:val="00EC1CBA"/>
    <w:rsid w:val="00EE7801"/>
    <w:rsid w:val="00F11A19"/>
    <w:rsid w:val="00F16554"/>
    <w:rsid w:val="00F544E1"/>
    <w:rsid w:val="00FB5A1C"/>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C6928"/>
  <w15:chartTrackingRefBased/>
  <w15:docId w15:val="{F012BB1A-BB18-400F-8E27-4B66AF71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627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A7"/>
    <w:rPr>
      <w:rFonts w:cstheme="minorBidi"/>
      <w:szCs w:val="22"/>
    </w:rPr>
  </w:style>
  <w:style w:type="paragraph" w:styleId="Footer">
    <w:name w:val="footer"/>
    <w:basedOn w:val="Normal"/>
    <w:link w:val="FooterChar"/>
    <w:uiPriority w:val="99"/>
    <w:unhideWhenUsed/>
    <w:rsid w:val="00627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A7"/>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4</cp:revision>
  <dcterms:created xsi:type="dcterms:W3CDTF">2022-02-24T13:34:00Z</dcterms:created>
  <dcterms:modified xsi:type="dcterms:W3CDTF">2022-02-24T13:36:00Z</dcterms:modified>
</cp:coreProperties>
</file>