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0ADFB" w14:textId="0A58EABE" w:rsidR="00F514FB" w:rsidRPr="00A8734C" w:rsidRDefault="00F514FB" w:rsidP="004D1313">
      <w:pPr>
        <w:widowControl/>
        <w:tabs>
          <w:tab w:val="center" w:pos="4680"/>
        </w:tabs>
        <w:suppressAutoHyphens/>
        <w:jc w:val="center"/>
        <w:rPr>
          <w:b/>
          <w:sz w:val="26"/>
          <w:szCs w:val="26"/>
        </w:rPr>
      </w:pPr>
      <w:r w:rsidRPr="00A8734C">
        <w:rPr>
          <w:b/>
          <w:sz w:val="26"/>
          <w:szCs w:val="26"/>
        </w:rPr>
        <w:t>PENNSYLVANIA</w:t>
      </w:r>
    </w:p>
    <w:p w14:paraId="28E0ADFC" w14:textId="5E88AAD4" w:rsidR="00F514FB" w:rsidRPr="00A8734C" w:rsidRDefault="00F514FB" w:rsidP="004D1313">
      <w:pPr>
        <w:widowControl/>
        <w:tabs>
          <w:tab w:val="center" w:pos="4680"/>
        </w:tabs>
        <w:suppressAutoHyphens/>
        <w:jc w:val="center"/>
        <w:rPr>
          <w:sz w:val="26"/>
          <w:szCs w:val="26"/>
        </w:rPr>
      </w:pPr>
      <w:r w:rsidRPr="00A8734C">
        <w:rPr>
          <w:b/>
          <w:sz w:val="26"/>
          <w:szCs w:val="26"/>
        </w:rPr>
        <w:t>PUBLIC UTILITY COMMISSION</w:t>
      </w:r>
    </w:p>
    <w:p w14:paraId="28E0ADFD" w14:textId="0A1B85E3" w:rsidR="00F514FB" w:rsidRPr="00A8734C" w:rsidRDefault="00F514FB" w:rsidP="004D1313">
      <w:pPr>
        <w:widowControl/>
        <w:tabs>
          <w:tab w:val="center" w:pos="4680"/>
        </w:tabs>
        <w:suppressAutoHyphens/>
        <w:jc w:val="center"/>
        <w:rPr>
          <w:sz w:val="26"/>
          <w:szCs w:val="26"/>
        </w:rPr>
      </w:pPr>
      <w:r w:rsidRPr="00A8734C">
        <w:rPr>
          <w:b/>
          <w:sz w:val="26"/>
          <w:szCs w:val="26"/>
        </w:rPr>
        <w:t>Harrisburg, PA</w:t>
      </w:r>
      <w:r w:rsidR="00F32E18">
        <w:rPr>
          <w:b/>
          <w:sz w:val="26"/>
          <w:szCs w:val="26"/>
        </w:rPr>
        <w:t xml:space="preserve"> </w:t>
      </w:r>
      <w:r w:rsidRPr="00A8734C">
        <w:rPr>
          <w:b/>
          <w:sz w:val="26"/>
          <w:szCs w:val="26"/>
        </w:rPr>
        <w:t xml:space="preserve"> 171</w:t>
      </w:r>
      <w:r w:rsidR="00C07E0F">
        <w:rPr>
          <w:b/>
          <w:sz w:val="26"/>
          <w:szCs w:val="26"/>
        </w:rPr>
        <w:t>20</w:t>
      </w:r>
    </w:p>
    <w:p w14:paraId="28E0ADFE" w14:textId="77777777" w:rsidR="00F514FB" w:rsidRPr="00A8734C" w:rsidRDefault="00F514FB" w:rsidP="004D1313">
      <w:pPr>
        <w:widowControl/>
        <w:tabs>
          <w:tab w:val="left" w:pos="-720"/>
        </w:tabs>
        <w:suppressAutoHyphens/>
        <w:rPr>
          <w:sz w:val="26"/>
          <w:szCs w:val="26"/>
        </w:rPr>
      </w:pPr>
    </w:p>
    <w:p w14:paraId="28E0ADFF" w14:textId="77777777" w:rsidR="00F514FB" w:rsidRPr="00A8734C" w:rsidRDefault="00F514FB" w:rsidP="004D1313">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541"/>
      </w:tblGrid>
      <w:tr w:rsidR="00F514FB" w:rsidRPr="00F1625F" w14:paraId="28E0AE04" w14:textId="77777777" w:rsidTr="00D353B7">
        <w:tc>
          <w:tcPr>
            <w:tcW w:w="4878" w:type="dxa"/>
          </w:tcPr>
          <w:p w14:paraId="28E0AE00" w14:textId="77777777" w:rsidR="00F514FB" w:rsidRPr="00F1625F" w:rsidRDefault="00F514FB" w:rsidP="004D1313">
            <w:pPr>
              <w:widowControl/>
              <w:rPr>
                <w:sz w:val="26"/>
                <w:szCs w:val="26"/>
              </w:rPr>
            </w:pPr>
          </w:p>
        </w:tc>
        <w:tc>
          <w:tcPr>
            <w:tcW w:w="4608" w:type="dxa"/>
          </w:tcPr>
          <w:p w14:paraId="28E0AE01" w14:textId="05AB4E40" w:rsidR="00F514FB" w:rsidRPr="00F1625F" w:rsidRDefault="00DD5D3F" w:rsidP="004D1313">
            <w:pPr>
              <w:widowControl/>
              <w:jc w:val="right"/>
              <w:rPr>
                <w:sz w:val="26"/>
                <w:szCs w:val="26"/>
              </w:rPr>
            </w:pPr>
            <w:r w:rsidRPr="00F1625F">
              <w:rPr>
                <w:sz w:val="26"/>
                <w:szCs w:val="26"/>
              </w:rPr>
              <w:t xml:space="preserve">Public Meeting held </w:t>
            </w:r>
            <w:r w:rsidR="00C235A0">
              <w:rPr>
                <w:sz w:val="26"/>
                <w:szCs w:val="26"/>
              </w:rPr>
              <w:t>February</w:t>
            </w:r>
            <w:r w:rsidR="000F6AEA">
              <w:rPr>
                <w:sz w:val="26"/>
                <w:szCs w:val="26"/>
              </w:rPr>
              <w:t xml:space="preserve"> </w:t>
            </w:r>
            <w:r w:rsidR="000C6560">
              <w:rPr>
                <w:sz w:val="26"/>
                <w:szCs w:val="26"/>
              </w:rPr>
              <w:t>24</w:t>
            </w:r>
            <w:r w:rsidR="00F1625F" w:rsidRPr="00F1625F">
              <w:rPr>
                <w:sz w:val="26"/>
                <w:szCs w:val="26"/>
              </w:rPr>
              <w:t>, 20</w:t>
            </w:r>
            <w:r w:rsidR="001021A8">
              <w:rPr>
                <w:sz w:val="26"/>
                <w:szCs w:val="26"/>
              </w:rPr>
              <w:t>22</w:t>
            </w:r>
          </w:p>
          <w:p w14:paraId="28E0AE02" w14:textId="77777777" w:rsidR="00F514FB" w:rsidRPr="00F1625F" w:rsidRDefault="00F514FB" w:rsidP="004D1313">
            <w:pPr>
              <w:widowControl/>
              <w:jc w:val="right"/>
              <w:rPr>
                <w:sz w:val="26"/>
                <w:szCs w:val="26"/>
              </w:rPr>
            </w:pPr>
          </w:p>
          <w:p w14:paraId="28E0AE03" w14:textId="77777777" w:rsidR="00F514FB" w:rsidRPr="00F1625F" w:rsidRDefault="00F514FB" w:rsidP="004D1313">
            <w:pPr>
              <w:widowControl/>
              <w:jc w:val="right"/>
              <w:rPr>
                <w:sz w:val="26"/>
                <w:szCs w:val="26"/>
              </w:rPr>
            </w:pPr>
          </w:p>
        </w:tc>
      </w:tr>
      <w:tr w:rsidR="00F514FB" w:rsidRPr="00F1625F" w14:paraId="28E0AE10" w14:textId="77777777" w:rsidTr="00D353B7">
        <w:tc>
          <w:tcPr>
            <w:tcW w:w="4878" w:type="dxa"/>
          </w:tcPr>
          <w:p w14:paraId="28E0AE05" w14:textId="77777777" w:rsidR="00F514FB" w:rsidRPr="00F1625F" w:rsidRDefault="00F514FB" w:rsidP="004D1313">
            <w:pPr>
              <w:widowControl/>
              <w:rPr>
                <w:sz w:val="26"/>
                <w:szCs w:val="26"/>
              </w:rPr>
            </w:pPr>
            <w:r w:rsidRPr="00F1625F">
              <w:rPr>
                <w:sz w:val="26"/>
                <w:szCs w:val="26"/>
              </w:rPr>
              <w:t>Commissioners Present:</w:t>
            </w:r>
          </w:p>
          <w:p w14:paraId="28E0AE06" w14:textId="77777777" w:rsidR="00F514FB" w:rsidRPr="00F1625F" w:rsidRDefault="00F514FB" w:rsidP="004D1313">
            <w:pPr>
              <w:widowControl/>
              <w:rPr>
                <w:sz w:val="26"/>
                <w:szCs w:val="26"/>
              </w:rPr>
            </w:pPr>
          </w:p>
          <w:p w14:paraId="28E0AE07" w14:textId="3A1F0DF9" w:rsidR="00F514FB" w:rsidRPr="00F1625F" w:rsidRDefault="000F6AEA" w:rsidP="004D1313">
            <w:pPr>
              <w:widowControl/>
              <w:tabs>
                <w:tab w:val="left" w:pos="705"/>
              </w:tabs>
              <w:ind w:firstLine="720"/>
              <w:rPr>
                <w:sz w:val="26"/>
                <w:szCs w:val="26"/>
              </w:rPr>
            </w:pPr>
            <w:r w:rsidRPr="00F1625F">
              <w:rPr>
                <w:sz w:val="26"/>
                <w:szCs w:val="26"/>
              </w:rPr>
              <w:t>Gladys Brown</w:t>
            </w:r>
            <w:r w:rsidR="00506D5B">
              <w:rPr>
                <w:sz w:val="26"/>
                <w:szCs w:val="26"/>
              </w:rPr>
              <w:t xml:space="preserve"> Dutrieuille</w:t>
            </w:r>
            <w:r w:rsidR="00F514FB" w:rsidRPr="00F1625F">
              <w:rPr>
                <w:sz w:val="26"/>
                <w:szCs w:val="26"/>
              </w:rPr>
              <w:t>, Chairman</w:t>
            </w:r>
          </w:p>
          <w:p w14:paraId="28E0AE08" w14:textId="77777777" w:rsidR="00F514FB" w:rsidRPr="00F1625F" w:rsidRDefault="00F514FB" w:rsidP="004D1313">
            <w:pPr>
              <w:widowControl/>
              <w:tabs>
                <w:tab w:val="left" w:pos="705"/>
              </w:tabs>
              <w:ind w:firstLine="720"/>
              <w:rPr>
                <w:sz w:val="26"/>
                <w:szCs w:val="26"/>
              </w:rPr>
            </w:pPr>
            <w:r w:rsidRPr="00F1625F">
              <w:rPr>
                <w:sz w:val="26"/>
                <w:szCs w:val="26"/>
              </w:rPr>
              <w:t>John F. Coleman, Jr., Vice Chairman</w:t>
            </w:r>
          </w:p>
          <w:p w14:paraId="28E0AE0B" w14:textId="695D2EFD" w:rsidR="0028500A" w:rsidRPr="00F1625F" w:rsidRDefault="00BB0F2F" w:rsidP="004D1313">
            <w:pPr>
              <w:widowControl/>
              <w:tabs>
                <w:tab w:val="left" w:pos="705"/>
              </w:tabs>
              <w:ind w:firstLine="720"/>
              <w:rPr>
                <w:sz w:val="26"/>
                <w:szCs w:val="26"/>
              </w:rPr>
            </w:pPr>
            <w:r>
              <w:rPr>
                <w:sz w:val="26"/>
                <w:szCs w:val="26"/>
              </w:rPr>
              <w:t>Ralph V. Yanora</w:t>
            </w:r>
          </w:p>
          <w:p w14:paraId="28E0AE0C" w14:textId="77777777" w:rsidR="00F514FB" w:rsidRPr="00F1625F" w:rsidRDefault="00F514FB" w:rsidP="004D1313">
            <w:pPr>
              <w:widowControl/>
              <w:rPr>
                <w:sz w:val="26"/>
                <w:szCs w:val="26"/>
              </w:rPr>
            </w:pPr>
          </w:p>
          <w:p w14:paraId="28E0AE0D" w14:textId="77777777" w:rsidR="00F514FB" w:rsidRPr="00F1625F" w:rsidRDefault="00F514FB" w:rsidP="004D1313">
            <w:pPr>
              <w:widowControl/>
              <w:rPr>
                <w:sz w:val="26"/>
                <w:szCs w:val="26"/>
              </w:rPr>
            </w:pPr>
          </w:p>
        </w:tc>
        <w:tc>
          <w:tcPr>
            <w:tcW w:w="4608" w:type="dxa"/>
          </w:tcPr>
          <w:p w14:paraId="28E0AE0E" w14:textId="77777777" w:rsidR="00F514FB" w:rsidRPr="00F1625F" w:rsidRDefault="00F514FB" w:rsidP="004D1313">
            <w:pPr>
              <w:widowControl/>
              <w:jc w:val="right"/>
              <w:rPr>
                <w:sz w:val="26"/>
                <w:szCs w:val="26"/>
              </w:rPr>
            </w:pPr>
          </w:p>
          <w:p w14:paraId="28E0AE0F" w14:textId="77777777" w:rsidR="00F514FB" w:rsidRPr="00F1625F" w:rsidRDefault="00F514FB" w:rsidP="004D1313">
            <w:pPr>
              <w:widowControl/>
              <w:jc w:val="right"/>
              <w:rPr>
                <w:sz w:val="26"/>
                <w:szCs w:val="26"/>
              </w:rPr>
            </w:pPr>
          </w:p>
        </w:tc>
      </w:tr>
      <w:tr w:rsidR="00F514FB" w:rsidRPr="00F1625F" w14:paraId="28E0AE14" w14:textId="77777777" w:rsidTr="00D353B7">
        <w:tc>
          <w:tcPr>
            <w:tcW w:w="4878" w:type="dxa"/>
          </w:tcPr>
          <w:p w14:paraId="28E0AE11" w14:textId="6BDB3C5E" w:rsidR="00F514FB" w:rsidRPr="00F1625F" w:rsidRDefault="001021A8" w:rsidP="004D1313">
            <w:pPr>
              <w:widowControl/>
              <w:rPr>
                <w:sz w:val="26"/>
                <w:szCs w:val="26"/>
              </w:rPr>
            </w:pPr>
            <w:r>
              <w:rPr>
                <w:sz w:val="26"/>
                <w:szCs w:val="26"/>
              </w:rPr>
              <w:t>Frank D. Kitzmiller</w:t>
            </w:r>
          </w:p>
          <w:p w14:paraId="28E0AE12" w14:textId="77777777" w:rsidR="00F514FB" w:rsidRPr="00F1625F" w:rsidRDefault="00F514FB" w:rsidP="004D1313">
            <w:pPr>
              <w:widowControl/>
              <w:rPr>
                <w:sz w:val="26"/>
                <w:szCs w:val="26"/>
              </w:rPr>
            </w:pPr>
          </w:p>
        </w:tc>
        <w:tc>
          <w:tcPr>
            <w:tcW w:w="4608" w:type="dxa"/>
          </w:tcPr>
          <w:p w14:paraId="28E0AE13" w14:textId="0738BAB2" w:rsidR="00F514FB" w:rsidRPr="00F1625F" w:rsidRDefault="00233D3D" w:rsidP="004D1313">
            <w:pPr>
              <w:widowControl/>
              <w:jc w:val="right"/>
              <w:rPr>
                <w:sz w:val="26"/>
                <w:szCs w:val="26"/>
              </w:rPr>
            </w:pPr>
            <w:r>
              <w:rPr>
                <w:sz w:val="26"/>
                <w:szCs w:val="26"/>
              </w:rPr>
              <w:t>C-2014-24</w:t>
            </w:r>
            <w:r w:rsidR="001021A8">
              <w:rPr>
                <w:sz w:val="26"/>
                <w:szCs w:val="26"/>
              </w:rPr>
              <w:t>35567</w:t>
            </w:r>
          </w:p>
        </w:tc>
      </w:tr>
      <w:tr w:rsidR="00F514FB" w:rsidRPr="00F1625F" w14:paraId="28E0AE18" w14:textId="77777777" w:rsidTr="00D353B7">
        <w:tc>
          <w:tcPr>
            <w:tcW w:w="4878" w:type="dxa"/>
          </w:tcPr>
          <w:p w14:paraId="28E0AE15" w14:textId="77777777" w:rsidR="00F514FB" w:rsidRPr="00F1625F" w:rsidRDefault="00F514FB" w:rsidP="004D1313">
            <w:pPr>
              <w:widowControl/>
              <w:ind w:firstLine="900"/>
              <w:rPr>
                <w:sz w:val="26"/>
                <w:szCs w:val="26"/>
              </w:rPr>
            </w:pPr>
            <w:r w:rsidRPr="00F1625F">
              <w:rPr>
                <w:sz w:val="26"/>
                <w:szCs w:val="26"/>
              </w:rPr>
              <w:t>v.</w:t>
            </w:r>
          </w:p>
          <w:p w14:paraId="28E0AE16" w14:textId="77777777" w:rsidR="00F514FB" w:rsidRPr="00F1625F" w:rsidRDefault="00F514FB" w:rsidP="004D1313">
            <w:pPr>
              <w:widowControl/>
              <w:ind w:firstLine="1440"/>
              <w:rPr>
                <w:sz w:val="26"/>
                <w:szCs w:val="26"/>
              </w:rPr>
            </w:pPr>
          </w:p>
        </w:tc>
        <w:tc>
          <w:tcPr>
            <w:tcW w:w="4608" w:type="dxa"/>
          </w:tcPr>
          <w:p w14:paraId="28E0AE17" w14:textId="77777777" w:rsidR="00F514FB" w:rsidRPr="00F1625F" w:rsidRDefault="00F514FB" w:rsidP="004D1313">
            <w:pPr>
              <w:widowControl/>
              <w:rPr>
                <w:sz w:val="26"/>
                <w:szCs w:val="26"/>
              </w:rPr>
            </w:pPr>
          </w:p>
        </w:tc>
      </w:tr>
      <w:tr w:rsidR="00F514FB" w:rsidRPr="00F1625F" w14:paraId="28E0AE1B" w14:textId="77777777" w:rsidTr="00D353B7">
        <w:tc>
          <w:tcPr>
            <w:tcW w:w="4878" w:type="dxa"/>
          </w:tcPr>
          <w:p w14:paraId="28E0AE19" w14:textId="4A6D8B6B" w:rsidR="00F514FB" w:rsidRPr="00F1625F" w:rsidRDefault="00AC46E0" w:rsidP="004D1313">
            <w:pPr>
              <w:widowControl/>
              <w:rPr>
                <w:sz w:val="26"/>
                <w:szCs w:val="26"/>
              </w:rPr>
            </w:pPr>
            <w:r>
              <w:rPr>
                <w:sz w:val="26"/>
                <w:szCs w:val="26"/>
              </w:rPr>
              <w:t>City of Lancaster Water Department</w:t>
            </w:r>
          </w:p>
        </w:tc>
        <w:tc>
          <w:tcPr>
            <w:tcW w:w="4608" w:type="dxa"/>
          </w:tcPr>
          <w:p w14:paraId="28E0AE1A" w14:textId="77777777" w:rsidR="00F514FB" w:rsidRPr="00F1625F" w:rsidRDefault="00F514FB" w:rsidP="004D1313">
            <w:pPr>
              <w:widowControl/>
              <w:rPr>
                <w:sz w:val="26"/>
                <w:szCs w:val="26"/>
              </w:rPr>
            </w:pPr>
          </w:p>
        </w:tc>
      </w:tr>
    </w:tbl>
    <w:p w14:paraId="28E0AE1C" w14:textId="77777777" w:rsidR="00F514FB" w:rsidRPr="00F1625F" w:rsidRDefault="00F514FB" w:rsidP="004D1313">
      <w:pPr>
        <w:widowControl/>
        <w:rPr>
          <w:sz w:val="26"/>
          <w:szCs w:val="26"/>
        </w:rPr>
      </w:pPr>
    </w:p>
    <w:p w14:paraId="28E0AE1D" w14:textId="77777777" w:rsidR="00F514FB" w:rsidRPr="00F1625F" w:rsidRDefault="00F514FB" w:rsidP="004D1313">
      <w:pPr>
        <w:widowControl/>
        <w:rPr>
          <w:sz w:val="26"/>
          <w:szCs w:val="26"/>
        </w:rPr>
      </w:pPr>
    </w:p>
    <w:p w14:paraId="28E0AE1E" w14:textId="77777777" w:rsidR="00DB44D9" w:rsidRPr="00DB44D9" w:rsidRDefault="00DB44D9" w:rsidP="00DB44D9">
      <w:pPr>
        <w:widowControl/>
        <w:tabs>
          <w:tab w:val="center" w:pos="4680"/>
        </w:tabs>
        <w:suppressAutoHyphens/>
        <w:jc w:val="center"/>
        <w:rPr>
          <w:b/>
          <w:sz w:val="26"/>
        </w:rPr>
      </w:pPr>
      <w:r w:rsidRPr="00DB44D9">
        <w:rPr>
          <w:b/>
          <w:sz w:val="26"/>
        </w:rPr>
        <w:t>OPINION AND ORDER</w:t>
      </w:r>
    </w:p>
    <w:p w14:paraId="28E0AE1F" w14:textId="77777777" w:rsidR="00DB44D9" w:rsidRPr="00DB44D9" w:rsidRDefault="00DB44D9" w:rsidP="00DB44D9">
      <w:pPr>
        <w:widowControl/>
        <w:tabs>
          <w:tab w:val="left" w:pos="-720"/>
        </w:tabs>
        <w:suppressAutoHyphens/>
        <w:spacing w:line="360" w:lineRule="auto"/>
        <w:rPr>
          <w:b/>
          <w:sz w:val="26"/>
        </w:rPr>
      </w:pPr>
    </w:p>
    <w:p w14:paraId="28E0AE20" w14:textId="77777777" w:rsidR="00DB44D9" w:rsidRPr="007A6EE1" w:rsidRDefault="00DB44D9" w:rsidP="00DB44D9">
      <w:pPr>
        <w:widowControl/>
        <w:tabs>
          <w:tab w:val="left" w:pos="-720"/>
        </w:tabs>
        <w:suppressAutoHyphens/>
        <w:spacing w:after="120"/>
        <w:rPr>
          <w:sz w:val="26"/>
        </w:rPr>
      </w:pPr>
      <w:r w:rsidRPr="00DB44D9">
        <w:rPr>
          <w:b/>
          <w:sz w:val="26"/>
        </w:rPr>
        <w:t xml:space="preserve">BY THE </w:t>
      </w:r>
      <w:r w:rsidRPr="007A6EE1">
        <w:rPr>
          <w:b/>
          <w:sz w:val="26"/>
        </w:rPr>
        <w:t>COMMISSION:</w:t>
      </w:r>
    </w:p>
    <w:p w14:paraId="28E0AE21" w14:textId="77777777" w:rsidR="00DB44D9" w:rsidRPr="007A6EE1" w:rsidRDefault="00DB44D9" w:rsidP="00655FDE">
      <w:pPr>
        <w:widowControl/>
        <w:tabs>
          <w:tab w:val="left" w:pos="-720"/>
        </w:tabs>
        <w:suppressAutoHyphens/>
        <w:rPr>
          <w:sz w:val="26"/>
        </w:rPr>
      </w:pPr>
    </w:p>
    <w:p w14:paraId="28E0AE22" w14:textId="7FC9FAAA" w:rsidR="00DB44D9" w:rsidRDefault="00DB44D9" w:rsidP="00DB44D9">
      <w:pPr>
        <w:widowControl/>
        <w:tabs>
          <w:tab w:val="left" w:pos="-720"/>
        </w:tabs>
        <w:suppressAutoHyphens/>
        <w:spacing w:line="360" w:lineRule="auto"/>
        <w:rPr>
          <w:sz w:val="26"/>
        </w:rPr>
      </w:pPr>
      <w:r w:rsidRPr="007A6EE1">
        <w:rPr>
          <w:sz w:val="26"/>
        </w:rPr>
        <w:tab/>
      </w:r>
      <w:r w:rsidRPr="007A6EE1">
        <w:rPr>
          <w:sz w:val="26"/>
        </w:rPr>
        <w:tab/>
        <w:t xml:space="preserve">Before the Pennsylvania Public Utility Commission (Commission) for consideration and disposition are the </w:t>
      </w:r>
      <w:r w:rsidR="0069670F" w:rsidRPr="007A6EE1">
        <w:rPr>
          <w:sz w:val="26"/>
        </w:rPr>
        <w:t>Exc</w:t>
      </w:r>
      <w:r w:rsidR="007A6EE1" w:rsidRPr="007A6EE1">
        <w:rPr>
          <w:sz w:val="26"/>
        </w:rPr>
        <w:t xml:space="preserve">eptions filed by </w:t>
      </w:r>
      <w:r w:rsidR="008971B3">
        <w:rPr>
          <w:sz w:val="26"/>
        </w:rPr>
        <w:t xml:space="preserve">Frank D. Kitzmiller </w:t>
      </w:r>
      <w:r w:rsidRPr="007A6EE1">
        <w:rPr>
          <w:sz w:val="26"/>
        </w:rPr>
        <w:t>(Complainant</w:t>
      </w:r>
      <w:r w:rsidR="00A33AAA">
        <w:rPr>
          <w:sz w:val="26"/>
        </w:rPr>
        <w:t xml:space="preserve"> or Mr. Kitzmiller</w:t>
      </w:r>
      <w:r w:rsidRPr="007A6EE1">
        <w:rPr>
          <w:sz w:val="26"/>
        </w:rPr>
        <w:t xml:space="preserve">) on </w:t>
      </w:r>
      <w:r w:rsidR="00B7589E">
        <w:rPr>
          <w:sz w:val="26"/>
        </w:rPr>
        <w:t>April 4, 2019</w:t>
      </w:r>
      <w:r w:rsidRPr="007A6EE1">
        <w:rPr>
          <w:sz w:val="26"/>
        </w:rPr>
        <w:t xml:space="preserve">, to the Initial Decision (I.D.) of </w:t>
      </w:r>
      <w:r w:rsidR="005F7261">
        <w:rPr>
          <w:sz w:val="26"/>
        </w:rPr>
        <w:t xml:space="preserve">Deputy Chief </w:t>
      </w:r>
      <w:r w:rsidRPr="007A6EE1">
        <w:rPr>
          <w:sz w:val="26"/>
        </w:rPr>
        <w:t>Adminis</w:t>
      </w:r>
      <w:r w:rsidR="0069670F" w:rsidRPr="007A6EE1">
        <w:rPr>
          <w:sz w:val="26"/>
        </w:rPr>
        <w:t xml:space="preserve">trative Law Judge (ALJ) </w:t>
      </w:r>
      <w:r w:rsidR="005F7261">
        <w:rPr>
          <w:sz w:val="26"/>
        </w:rPr>
        <w:t>Joel H. Cheskis</w:t>
      </w:r>
      <w:r w:rsidR="00117EA6">
        <w:rPr>
          <w:sz w:val="26"/>
        </w:rPr>
        <w:t xml:space="preserve"> </w:t>
      </w:r>
      <w:r w:rsidRPr="00E5047E">
        <w:rPr>
          <w:sz w:val="26"/>
        </w:rPr>
        <w:t xml:space="preserve">issued on </w:t>
      </w:r>
      <w:r w:rsidR="00117EA6">
        <w:rPr>
          <w:sz w:val="26"/>
        </w:rPr>
        <w:t>March 18, 2019</w:t>
      </w:r>
      <w:r w:rsidR="00D67C03">
        <w:rPr>
          <w:sz w:val="26"/>
        </w:rPr>
        <w:t>, in the above-captioned proceeding</w:t>
      </w:r>
      <w:r w:rsidRPr="00E5047E">
        <w:rPr>
          <w:sz w:val="26"/>
        </w:rPr>
        <w:t xml:space="preserve">.  </w:t>
      </w:r>
      <w:r w:rsidR="007751AE">
        <w:rPr>
          <w:sz w:val="26"/>
        </w:rPr>
        <w:t xml:space="preserve">The </w:t>
      </w:r>
      <w:r w:rsidR="008E1E77">
        <w:rPr>
          <w:sz w:val="26"/>
        </w:rPr>
        <w:t xml:space="preserve">City of Lancaster Water Department (Lancaster or City) filed </w:t>
      </w:r>
      <w:r w:rsidR="0069670F" w:rsidRPr="00E5047E">
        <w:rPr>
          <w:sz w:val="26"/>
        </w:rPr>
        <w:t>Replies to</w:t>
      </w:r>
      <w:r w:rsidRPr="00E5047E">
        <w:rPr>
          <w:sz w:val="26"/>
        </w:rPr>
        <w:t xml:space="preserve"> Exceptions</w:t>
      </w:r>
      <w:r w:rsidR="0069670F" w:rsidRPr="00E5047E">
        <w:rPr>
          <w:sz w:val="26"/>
        </w:rPr>
        <w:t xml:space="preserve"> </w:t>
      </w:r>
      <w:r w:rsidR="007A6EE1" w:rsidRPr="00E5047E">
        <w:rPr>
          <w:sz w:val="26"/>
        </w:rPr>
        <w:t xml:space="preserve">on </w:t>
      </w:r>
      <w:r w:rsidR="008A3665">
        <w:rPr>
          <w:sz w:val="26"/>
        </w:rPr>
        <w:t>April 18, 2019</w:t>
      </w:r>
      <w:r w:rsidR="0069670F" w:rsidRPr="00E5047E">
        <w:rPr>
          <w:sz w:val="26"/>
        </w:rPr>
        <w:t>.  For the reasons stated below</w:t>
      </w:r>
      <w:r w:rsidRPr="00E5047E">
        <w:rPr>
          <w:sz w:val="26"/>
        </w:rPr>
        <w:t>, we de</w:t>
      </w:r>
      <w:r w:rsidR="0069670F" w:rsidRPr="00E5047E">
        <w:rPr>
          <w:sz w:val="26"/>
        </w:rPr>
        <w:t xml:space="preserve">ny </w:t>
      </w:r>
      <w:r w:rsidR="00080B54">
        <w:rPr>
          <w:sz w:val="26"/>
        </w:rPr>
        <w:t xml:space="preserve">the </w:t>
      </w:r>
      <w:r w:rsidR="0069670F" w:rsidRPr="00E5047E">
        <w:rPr>
          <w:sz w:val="26"/>
        </w:rPr>
        <w:t>Complainant’s Exceptions and</w:t>
      </w:r>
      <w:r w:rsidRPr="00E5047E">
        <w:rPr>
          <w:sz w:val="26"/>
        </w:rPr>
        <w:t xml:space="preserve"> adopt the ALJ’s Initial Decision.</w:t>
      </w:r>
    </w:p>
    <w:p w14:paraId="465F5974" w14:textId="52F7A403" w:rsidR="008D57E3" w:rsidRDefault="008D57E3" w:rsidP="00DB44D9">
      <w:pPr>
        <w:widowControl/>
        <w:tabs>
          <w:tab w:val="left" w:pos="-720"/>
        </w:tabs>
        <w:suppressAutoHyphens/>
        <w:spacing w:line="360" w:lineRule="auto"/>
        <w:rPr>
          <w:sz w:val="26"/>
        </w:rPr>
      </w:pPr>
    </w:p>
    <w:p w14:paraId="015BDE03" w14:textId="1A009CF4" w:rsidR="008D57E3" w:rsidRDefault="008D57E3" w:rsidP="00CF0E94">
      <w:pPr>
        <w:keepNext/>
        <w:widowControl/>
        <w:suppressAutoHyphens/>
        <w:spacing w:line="360" w:lineRule="auto"/>
        <w:jc w:val="center"/>
        <w:rPr>
          <w:sz w:val="26"/>
        </w:rPr>
      </w:pPr>
      <w:r>
        <w:rPr>
          <w:b/>
          <w:bCs/>
          <w:sz w:val="26"/>
        </w:rPr>
        <w:lastRenderedPageBreak/>
        <w:t>I.</w:t>
      </w:r>
      <w:r>
        <w:rPr>
          <w:b/>
          <w:bCs/>
          <w:sz w:val="26"/>
        </w:rPr>
        <w:tab/>
      </w:r>
      <w:r w:rsidR="000C6560">
        <w:rPr>
          <w:b/>
          <w:bCs/>
          <w:sz w:val="26"/>
        </w:rPr>
        <w:t xml:space="preserve">Background </w:t>
      </w:r>
    </w:p>
    <w:p w14:paraId="225E2125" w14:textId="102A58FE" w:rsidR="008D57E3" w:rsidRDefault="008D57E3" w:rsidP="00F76D9E">
      <w:pPr>
        <w:keepNext/>
        <w:widowControl/>
        <w:tabs>
          <w:tab w:val="left" w:pos="-720"/>
        </w:tabs>
        <w:suppressAutoHyphens/>
        <w:spacing w:line="360" w:lineRule="auto"/>
        <w:rPr>
          <w:sz w:val="26"/>
        </w:rPr>
      </w:pPr>
    </w:p>
    <w:p w14:paraId="1AF91C91" w14:textId="1144CE95" w:rsidR="00132ED6" w:rsidRDefault="00EB315B" w:rsidP="00F76D9E">
      <w:pPr>
        <w:keepNext/>
        <w:widowControl/>
        <w:tabs>
          <w:tab w:val="left" w:pos="-720"/>
        </w:tabs>
        <w:suppressAutoHyphens/>
        <w:spacing w:line="360" w:lineRule="auto"/>
        <w:rPr>
          <w:sz w:val="26"/>
        </w:rPr>
      </w:pPr>
      <w:r>
        <w:rPr>
          <w:sz w:val="26"/>
        </w:rPr>
        <w:tab/>
      </w:r>
      <w:r>
        <w:rPr>
          <w:sz w:val="26"/>
        </w:rPr>
        <w:tab/>
      </w:r>
      <w:r w:rsidR="005F13C3">
        <w:rPr>
          <w:sz w:val="26"/>
        </w:rPr>
        <w:t xml:space="preserve">In his Initial Decision, </w:t>
      </w:r>
      <w:r w:rsidR="003668F0">
        <w:rPr>
          <w:sz w:val="26"/>
        </w:rPr>
        <w:t xml:space="preserve">the ALJ </w:t>
      </w:r>
      <w:r w:rsidR="005F13C3">
        <w:rPr>
          <w:sz w:val="26"/>
        </w:rPr>
        <w:t>brief</w:t>
      </w:r>
      <w:r w:rsidR="003668F0">
        <w:rPr>
          <w:sz w:val="26"/>
        </w:rPr>
        <w:t xml:space="preserve">ly addresses </w:t>
      </w:r>
      <w:r w:rsidR="00E73B96">
        <w:rPr>
          <w:sz w:val="26"/>
        </w:rPr>
        <w:t xml:space="preserve">a lapse between the filing of Mr. Kitzmiller’s </w:t>
      </w:r>
      <w:r w:rsidR="0038278A">
        <w:rPr>
          <w:sz w:val="26"/>
        </w:rPr>
        <w:t>F</w:t>
      </w:r>
      <w:r w:rsidR="00E73B96">
        <w:rPr>
          <w:sz w:val="26"/>
        </w:rPr>
        <w:t xml:space="preserve">ormal </w:t>
      </w:r>
      <w:r w:rsidR="0038278A">
        <w:rPr>
          <w:sz w:val="26"/>
        </w:rPr>
        <w:t>C</w:t>
      </w:r>
      <w:r w:rsidR="00E73B96">
        <w:rPr>
          <w:sz w:val="26"/>
        </w:rPr>
        <w:t>omplaint (Complaint) assigned to this docket and the initiation of the formal hearing process in August 2017</w:t>
      </w:r>
      <w:r w:rsidR="00BD3E6A">
        <w:rPr>
          <w:sz w:val="26"/>
        </w:rPr>
        <w:t xml:space="preserve">.  </w:t>
      </w:r>
      <w:r w:rsidR="00C07479">
        <w:rPr>
          <w:sz w:val="26"/>
        </w:rPr>
        <w:t>We believe that</w:t>
      </w:r>
      <w:r w:rsidR="003668F0">
        <w:rPr>
          <w:sz w:val="26"/>
        </w:rPr>
        <w:t xml:space="preserve"> t</w:t>
      </w:r>
      <w:r w:rsidR="00231848">
        <w:rPr>
          <w:sz w:val="26"/>
        </w:rPr>
        <w:t>h</w:t>
      </w:r>
      <w:r w:rsidR="002560D8">
        <w:rPr>
          <w:sz w:val="26"/>
        </w:rPr>
        <w:t xml:space="preserve">is </w:t>
      </w:r>
      <w:r w:rsidR="0007659D">
        <w:rPr>
          <w:sz w:val="26"/>
        </w:rPr>
        <w:t>Order benefits from a</w:t>
      </w:r>
      <w:r w:rsidR="00D04943">
        <w:rPr>
          <w:sz w:val="26"/>
        </w:rPr>
        <w:t xml:space="preserve"> more extensive </w:t>
      </w:r>
      <w:r w:rsidR="0007659D">
        <w:rPr>
          <w:sz w:val="26"/>
        </w:rPr>
        <w:t>explanation</w:t>
      </w:r>
      <w:r w:rsidR="00342068">
        <w:rPr>
          <w:sz w:val="26"/>
        </w:rPr>
        <w:t>.</w:t>
      </w:r>
      <w:r w:rsidR="00BD49E5">
        <w:rPr>
          <w:rStyle w:val="FootnoteReference"/>
          <w:sz w:val="26"/>
        </w:rPr>
        <w:footnoteReference w:id="1"/>
      </w:r>
    </w:p>
    <w:p w14:paraId="10E33C8C" w14:textId="77777777" w:rsidR="00132ED6" w:rsidRDefault="00132ED6" w:rsidP="00D2538F">
      <w:pPr>
        <w:widowControl/>
        <w:tabs>
          <w:tab w:val="left" w:pos="-720"/>
        </w:tabs>
        <w:suppressAutoHyphens/>
        <w:spacing w:line="360" w:lineRule="auto"/>
        <w:rPr>
          <w:sz w:val="26"/>
        </w:rPr>
      </w:pPr>
    </w:p>
    <w:p w14:paraId="06A9576E" w14:textId="77306F7A" w:rsidR="00EB443A" w:rsidRDefault="00132ED6" w:rsidP="00D2538F">
      <w:pPr>
        <w:widowControl/>
        <w:tabs>
          <w:tab w:val="left" w:pos="-720"/>
        </w:tabs>
        <w:suppressAutoHyphens/>
        <w:spacing w:line="360" w:lineRule="auto"/>
        <w:rPr>
          <w:sz w:val="26"/>
        </w:rPr>
      </w:pPr>
      <w:r>
        <w:rPr>
          <w:sz w:val="26"/>
        </w:rPr>
        <w:tab/>
      </w:r>
      <w:r>
        <w:rPr>
          <w:sz w:val="26"/>
        </w:rPr>
        <w:tab/>
      </w:r>
      <w:r w:rsidR="00EB315B">
        <w:rPr>
          <w:sz w:val="26"/>
        </w:rPr>
        <w:t>This Order resolves</w:t>
      </w:r>
      <w:r w:rsidR="00DE0D12">
        <w:rPr>
          <w:sz w:val="26"/>
        </w:rPr>
        <w:t xml:space="preserve"> </w:t>
      </w:r>
      <w:r w:rsidR="000B48FD">
        <w:rPr>
          <w:sz w:val="26"/>
        </w:rPr>
        <w:t>the Complaint of Mr. Kitzmiller</w:t>
      </w:r>
      <w:r w:rsidR="00592DF6">
        <w:rPr>
          <w:sz w:val="26"/>
        </w:rPr>
        <w:t xml:space="preserve"> at </w:t>
      </w:r>
      <w:r w:rsidR="000055B5">
        <w:rPr>
          <w:sz w:val="26"/>
        </w:rPr>
        <w:t xml:space="preserve">this docket, </w:t>
      </w:r>
      <w:r w:rsidR="00592DF6">
        <w:rPr>
          <w:sz w:val="26"/>
        </w:rPr>
        <w:t>Docket No. C-2014-2435567</w:t>
      </w:r>
      <w:r w:rsidR="000B48FD">
        <w:rPr>
          <w:sz w:val="26"/>
        </w:rPr>
        <w:t xml:space="preserve">, which was filed against the City </w:t>
      </w:r>
      <w:r w:rsidR="00B3240E">
        <w:rPr>
          <w:sz w:val="26"/>
        </w:rPr>
        <w:t xml:space="preserve">in July 2014, </w:t>
      </w:r>
      <w:r w:rsidR="000B48FD">
        <w:rPr>
          <w:sz w:val="26"/>
        </w:rPr>
        <w:t xml:space="preserve">approximately </w:t>
      </w:r>
      <w:r w:rsidR="0010024E">
        <w:rPr>
          <w:sz w:val="26"/>
        </w:rPr>
        <w:t xml:space="preserve">five weeks after Lancaster had filed a </w:t>
      </w:r>
      <w:r w:rsidR="007F6BAA">
        <w:rPr>
          <w:sz w:val="26"/>
        </w:rPr>
        <w:t>general base rate case pursuant to Section 1308(d) of the Public Utility Code (Code)</w:t>
      </w:r>
      <w:r w:rsidR="004B08F7">
        <w:rPr>
          <w:sz w:val="26"/>
        </w:rPr>
        <w:t xml:space="preserve"> </w:t>
      </w:r>
      <w:r w:rsidR="007F6BAA">
        <w:rPr>
          <w:sz w:val="26"/>
        </w:rPr>
        <w:t xml:space="preserve">at Docket No. R-2014-2418872.  </w:t>
      </w:r>
      <w:r w:rsidR="002972C9">
        <w:rPr>
          <w:sz w:val="26"/>
        </w:rPr>
        <w:t>On the same date</w:t>
      </w:r>
      <w:r w:rsidR="00054833">
        <w:rPr>
          <w:sz w:val="26"/>
        </w:rPr>
        <w:t xml:space="preserve"> in July</w:t>
      </w:r>
      <w:r w:rsidR="002972C9">
        <w:rPr>
          <w:sz w:val="26"/>
        </w:rPr>
        <w:t xml:space="preserve">, </w:t>
      </w:r>
      <w:r w:rsidR="00FE1305">
        <w:rPr>
          <w:sz w:val="26"/>
        </w:rPr>
        <w:t>Mr.</w:t>
      </w:r>
      <w:r w:rsidR="000A1F94">
        <w:rPr>
          <w:sz w:val="26"/>
        </w:rPr>
        <w:t> </w:t>
      </w:r>
      <w:r w:rsidR="00FE1305">
        <w:rPr>
          <w:sz w:val="26"/>
        </w:rPr>
        <w:t xml:space="preserve">Kitzmiller </w:t>
      </w:r>
      <w:r w:rsidR="000A1F94">
        <w:rPr>
          <w:sz w:val="26"/>
        </w:rPr>
        <w:t xml:space="preserve">had </w:t>
      </w:r>
      <w:r w:rsidR="002972C9">
        <w:rPr>
          <w:sz w:val="26"/>
        </w:rPr>
        <w:t xml:space="preserve">also </w:t>
      </w:r>
      <w:r w:rsidR="00FE1305">
        <w:rPr>
          <w:sz w:val="26"/>
        </w:rPr>
        <w:t xml:space="preserve">filed </w:t>
      </w:r>
      <w:r w:rsidR="00623D0D">
        <w:rPr>
          <w:sz w:val="26"/>
        </w:rPr>
        <w:t>a second</w:t>
      </w:r>
      <w:r w:rsidR="00FE1305">
        <w:rPr>
          <w:sz w:val="26"/>
        </w:rPr>
        <w:t xml:space="preserve"> complaint</w:t>
      </w:r>
      <w:r w:rsidR="00021022">
        <w:rPr>
          <w:sz w:val="26"/>
        </w:rPr>
        <w:t>,</w:t>
      </w:r>
      <w:r w:rsidR="00755912">
        <w:rPr>
          <w:sz w:val="26"/>
        </w:rPr>
        <w:t xml:space="preserve"> </w:t>
      </w:r>
      <w:r w:rsidR="00847CD8">
        <w:rPr>
          <w:sz w:val="26"/>
        </w:rPr>
        <w:t>assigned</w:t>
      </w:r>
      <w:r w:rsidR="00CE56B0">
        <w:rPr>
          <w:sz w:val="26"/>
        </w:rPr>
        <w:t xml:space="preserve"> </w:t>
      </w:r>
      <w:r w:rsidR="000A1F94">
        <w:rPr>
          <w:sz w:val="26"/>
        </w:rPr>
        <w:t xml:space="preserve">Docket No. </w:t>
      </w:r>
      <w:r w:rsidR="00CE56B0">
        <w:rPr>
          <w:sz w:val="26"/>
        </w:rPr>
        <w:t>C</w:t>
      </w:r>
      <w:r w:rsidR="00727E40">
        <w:rPr>
          <w:sz w:val="26"/>
        </w:rPr>
        <w:noBreakHyphen/>
      </w:r>
      <w:r w:rsidR="00CE56B0">
        <w:rPr>
          <w:sz w:val="26"/>
        </w:rPr>
        <w:t>2014</w:t>
      </w:r>
      <w:r w:rsidR="00727E40">
        <w:rPr>
          <w:sz w:val="26"/>
        </w:rPr>
        <w:noBreakHyphen/>
      </w:r>
      <w:r w:rsidR="00CE56B0">
        <w:rPr>
          <w:sz w:val="26"/>
        </w:rPr>
        <w:t>2435548</w:t>
      </w:r>
      <w:r w:rsidR="009A6B9B">
        <w:rPr>
          <w:sz w:val="26"/>
        </w:rPr>
        <w:t>.</w:t>
      </w:r>
      <w:r w:rsidR="00AE527C">
        <w:rPr>
          <w:sz w:val="26"/>
        </w:rPr>
        <w:t xml:space="preserve">  Both complaints bec</w:t>
      </w:r>
      <w:r w:rsidR="00E7230A">
        <w:rPr>
          <w:sz w:val="26"/>
        </w:rPr>
        <w:t>a</w:t>
      </w:r>
      <w:r w:rsidR="00AE527C">
        <w:rPr>
          <w:sz w:val="26"/>
        </w:rPr>
        <w:t>me entangled in the rate case.</w:t>
      </w:r>
    </w:p>
    <w:p w14:paraId="284ADA51" w14:textId="77777777" w:rsidR="00107FBB" w:rsidRDefault="00107FBB" w:rsidP="00D2538F">
      <w:pPr>
        <w:widowControl/>
        <w:tabs>
          <w:tab w:val="left" w:pos="-720"/>
        </w:tabs>
        <w:suppressAutoHyphens/>
        <w:spacing w:line="360" w:lineRule="auto"/>
        <w:rPr>
          <w:sz w:val="26"/>
        </w:rPr>
      </w:pPr>
    </w:p>
    <w:p w14:paraId="297AB937" w14:textId="7ED90EA7" w:rsidR="00CF5D48" w:rsidRDefault="00107FBB" w:rsidP="00D2538F">
      <w:pPr>
        <w:widowControl/>
        <w:tabs>
          <w:tab w:val="left" w:pos="-720"/>
        </w:tabs>
        <w:suppressAutoHyphens/>
        <w:spacing w:line="360" w:lineRule="auto"/>
        <w:rPr>
          <w:sz w:val="26"/>
        </w:rPr>
      </w:pPr>
      <w:r>
        <w:rPr>
          <w:sz w:val="26"/>
        </w:rPr>
        <w:tab/>
      </w:r>
      <w:r>
        <w:rPr>
          <w:sz w:val="26"/>
        </w:rPr>
        <w:tab/>
      </w:r>
      <w:r w:rsidR="00F06842">
        <w:rPr>
          <w:sz w:val="26"/>
        </w:rPr>
        <w:t xml:space="preserve">On </w:t>
      </w:r>
      <w:r w:rsidR="003D4872">
        <w:rPr>
          <w:sz w:val="26"/>
        </w:rPr>
        <w:t>September</w:t>
      </w:r>
      <w:r w:rsidR="00F06842">
        <w:rPr>
          <w:sz w:val="26"/>
        </w:rPr>
        <w:t xml:space="preserve"> 30, </w:t>
      </w:r>
      <w:r w:rsidR="0020609D">
        <w:rPr>
          <w:sz w:val="26"/>
        </w:rPr>
        <w:t>2014, the Secretary’s Bureau received a letter from Mr.</w:t>
      </w:r>
      <w:r w:rsidR="002A1CEC">
        <w:rPr>
          <w:sz w:val="26"/>
        </w:rPr>
        <w:t> </w:t>
      </w:r>
      <w:r w:rsidR="0020609D">
        <w:rPr>
          <w:sz w:val="26"/>
        </w:rPr>
        <w:t xml:space="preserve">Kitzmiller, </w:t>
      </w:r>
      <w:r w:rsidR="0071599F">
        <w:rPr>
          <w:sz w:val="26"/>
        </w:rPr>
        <w:t>in which he included</w:t>
      </w:r>
      <w:r w:rsidR="00587A58">
        <w:rPr>
          <w:sz w:val="26"/>
        </w:rPr>
        <w:t xml:space="preserve"> </w:t>
      </w:r>
      <w:r w:rsidR="00EA1E9B">
        <w:rPr>
          <w:sz w:val="26"/>
        </w:rPr>
        <w:t>both</w:t>
      </w:r>
      <w:r w:rsidR="00EF6EC8">
        <w:rPr>
          <w:sz w:val="26"/>
        </w:rPr>
        <w:t xml:space="preserve"> </w:t>
      </w:r>
      <w:r w:rsidR="0020609D">
        <w:rPr>
          <w:sz w:val="26"/>
        </w:rPr>
        <w:t>complaint docket</w:t>
      </w:r>
      <w:r w:rsidR="00EF6EC8">
        <w:rPr>
          <w:sz w:val="26"/>
        </w:rPr>
        <w:t xml:space="preserve"> numbers and </w:t>
      </w:r>
      <w:r w:rsidR="00D62159">
        <w:rPr>
          <w:sz w:val="26"/>
        </w:rPr>
        <w:t xml:space="preserve">on which </w:t>
      </w:r>
      <w:r w:rsidR="0027021F">
        <w:rPr>
          <w:sz w:val="26"/>
        </w:rPr>
        <w:t xml:space="preserve">the rate case docket number </w:t>
      </w:r>
      <w:r w:rsidR="002A1CEC">
        <w:rPr>
          <w:sz w:val="26"/>
        </w:rPr>
        <w:t>was handwritten</w:t>
      </w:r>
      <w:r w:rsidR="00EF6EC8">
        <w:rPr>
          <w:sz w:val="26"/>
        </w:rPr>
        <w:t xml:space="preserve">.  In the letter, Mr. Kitzmiller </w:t>
      </w:r>
      <w:r w:rsidR="00092159">
        <w:rPr>
          <w:sz w:val="26"/>
        </w:rPr>
        <w:t>raised several questions</w:t>
      </w:r>
      <w:r w:rsidR="00C25C97">
        <w:rPr>
          <w:sz w:val="26"/>
        </w:rPr>
        <w:t xml:space="preserve"> about various subjects, including </w:t>
      </w:r>
      <w:r w:rsidR="00092159">
        <w:rPr>
          <w:sz w:val="26"/>
        </w:rPr>
        <w:t xml:space="preserve">Lancaster’s </w:t>
      </w:r>
      <w:r w:rsidR="00AE3D72">
        <w:rPr>
          <w:sz w:val="26"/>
        </w:rPr>
        <w:t>unaccounted for water, billings</w:t>
      </w:r>
      <w:r w:rsidR="00D44470">
        <w:rPr>
          <w:sz w:val="26"/>
        </w:rPr>
        <w:t xml:space="preserve">, </w:t>
      </w:r>
      <w:r w:rsidR="00B2337A">
        <w:rPr>
          <w:sz w:val="26"/>
        </w:rPr>
        <w:t xml:space="preserve">and the City’s </w:t>
      </w:r>
      <w:r w:rsidR="00677A22">
        <w:rPr>
          <w:sz w:val="26"/>
        </w:rPr>
        <w:t xml:space="preserve">lease </w:t>
      </w:r>
      <w:r w:rsidR="00B2337A">
        <w:rPr>
          <w:sz w:val="26"/>
        </w:rPr>
        <w:t>with</w:t>
      </w:r>
      <w:r w:rsidR="00677A22">
        <w:rPr>
          <w:sz w:val="26"/>
        </w:rPr>
        <w:t xml:space="preserve"> Manheim Township</w:t>
      </w:r>
      <w:r w:rsidR="00104FBF">
        <w:rPr>
          <w:sz w:val="26"/>
        </w:rPr>
        <w:t xml:space="preserve">.  He also </w:t>
      </w:r>
      <w:r w:rsidR="00B2337A">
        <w:rPr>
          <w:sz w:val="26"/>
        </w:rPr>
        <w:t xml:space="preserve">requested information regarding </w:t>
      </w:r>
      <w:r w:rsidR="004D0375">
        <w:rPr>
          <w:sz w:val="26"/>
        </w:rPr>
        <w:t>his right to conduct discovery</w:t>
      </w:r>
      <w:r w:rsidR="007978AA">
        <w:rPr>
          <w:sz w:val="26"/>
        </w:rPr>
        <w:t xml:space="preserve">.  </w:t>
      </w:r>
      <w:r w:rsidR="00104FBF">
        <w:rPr>
          <w:sz w:val="26"/>
        </w:rPr>
        <w:t xml:space="preserve">As there was no certificate of service </w:t>
      </w:r>
      <w:r w:rsidR="003D6806">
        <w:rPr>
          <w:sz w:val="26"/>
        </w:rPr>
        <w:t>with</w:t>
      </w:r>
      <w:r w:rsidR="00104FBF">
        <w:rPr>
          <w:sz w:val="26"/>
        </w:rPr>
        <w:t xml:space="preserve"> the letter, </w:t>
      </w:r>
      <w:r w:rsidR="001B1072">
        <w:rPr>
          <w:sz w:val="26"/>
        </w:rPr>
        <w:t>by Secretarial Letter dated October 1, 2014,</w:t>
      </w:r>
      <w:r w:rsidR="0086196B">
        <w:rPr>
          <w:sz w:val="26"/>
        </w:rPr>
        <w:t xml:space="preserve"> </w:t>
      </w:r>
      <w:r w:rsidR="00687AC7">
        <w:rPr>
          <w:sz w:val="26"/>
        </w:rPr>
        <w:t>the Secretary’s Bureau forwarded Mr.</w:t>
      </w:r>
      <w:r w:rsidR="005C083C">
        <w:rPr>
          <w:sz w:val="26"/>
        </w:rPr>
        <w:t> </w:t>
      </w:r>
      <w:r w:rsidR="00687AC7">
        <w:rPr>
          <w:sz w:val="26"/>
        </w:rPr>
        <w:t>Kitzmiller’s letter to all parties of record and the presiding ALJ in the base rate proceeding, Angela T. Jones</w:t>
      </w:r>
      <w:r w:rsidR="00AB2350">
        <w:rPr>
          <w:sz w:val="26"/>
        </w:rPr>
        <w:t>.  The Secretarial Letter</w:t>
      </w:r>
      <w:r w:rsidR="0040614B">
        <w:rPr>
          <w:sz w:val="26"/>
        </w:rPr>
        <w:t xml:space="preserve"> included </w:t>
      </w:r>
      <w:r w:rsidR="005E7071">
        <w:rPr>
          <w:sz w:val="26"/>
        </w:rPr>
        <w:t xml:space="preserve">all three docket numbers </w:t>
      </w:r>
      <w:r w:rsidR="005E7071">
        <w:rPr>
          <w:sz w:val="26"/>
        </w:rPr>
        <w:lastRenderedPageBreak/>
        <w:t>and characteriz</w:t>
      </w:r>
      <w:r w:rsidR="0040614B">
        <w:rPr>
          <w:sz w:val="26"/>
        </w:rPr>
        <w:t>ed</w:t>
      </w:r>
      <w:r w:rsidR="005E7071">
        <w:rPr>
          <w:sz w:val="26"/>
        </w:rPr>
        <w:t xml:space="preserve"> both complaint dockets as </w:t>
      </w:r>
      <w:r w:rsidR="00574E59">
        <w:rPr>
          <w:sz w:val="26"/>
        </w:rPr>
        <w:t xml:space="preserve">“the two formal rate complaints </w:t>
      </w:r>
      <w:r w:rsidR="00315D5C">
        <w:rPr>
          <w:sz w:val="26"/>
        </w:rPr>
        <w:t>[Mr. Kitzmiller]</w:t>
      </w:r>
      <w:r w:rsidR="004053B2">
        <w:rPr>
          <w:sz w:val="26"/>
        </w:rPr>
        <w:t xml:space="preserve"> </w:t>
      </w:r>
      <w:r w:rsidR="00574E59">
        <w:rPr>
          <w:sz w:val="26"/>
        </w:rPr>
        <w:t xml:space="preserve">filed at the </w:t>
      </w:r>
      <w:r w:rsidR="00083934">
        <w:rPr>
          <w:sz w:val="26"/>
        </w:rPr>
        <w:t xml:space="preserve">above </w:t>
      </w:r>
      <w:r w:rsidR="00574E59">
        <w:rPr>
          <w:sz w:val="26"/>
        </w:rPr>
        <w:t>docket numbers against the City of Lancaster in its proposed rate increase by the Bureau of Water</w:t>
      </w:r>
      <w:r w:rsidR="00225B00">
        <w:rPr>
          <w:sz w:val="26"/>
        </w:rPr>
        <w:t xml:space="preserve"> at the above R docket</w:t>
      </w:r>
      <w:r w:rsidR="00983BBC">
        <w:rPr>
          <w:sz w:val="26"/>
        </w:rPr>
        <w:t xml:space="preserve"> number</w:t>
      </w:r>
      <w:r w:rsidR="00AB2350">
        <w:rPr>
          <w:sz w:val="26"/>
        </w:rPr>
        <w:t>.</w:t>
      </w:r>
      <w:r w:rsidR="000F0DE0">
        <w:rPr>
          <w:sz w:val="26"/>
        </w:rPr>
        <w:t>”</w:t>
      </w:r>
      <w:r w:rsidR="009936DE">
        <w:rPr>
          <w:sz w:val="26"/>
        </w:rPr>
        <w:t xml:space="preserve">  The letter </w:t>
      </w:r>
      <w:r w:rsidR="0047205C">
        <w:rPr>
          <w:sz w:val="26"/>
        </w:rPr>
        <w:t>also stated</w:t>
      </w:r>
      <w:r w:rsidR="009936DE">
        <w:rPr>
          <w:sz w:val="26"/>
        </w:rPr>
        <w:t xml:space="preserve"> that “Mr. Kitzmiller’s rate complaints were processed and served on </w:t>
      </w:r>
      <w:r w:rsidR="00021D20">
        <w:rPr>
          <w:sz w:val="26"/>
        </w:rPr>
        <w:t>[counsel]</w:t>
      </w:r>
      <w:r w:rsidR="005127BE">
        <w:rPr>
          <w:sz w:val="26"/>
        </w:rPr>
        <w:t xml:space="preserve"> for the City of Lancaster on August 4, 2014.”</w:t>
      </w:r>
    </w:p>
    <w:p w14:paraId="425E91EF" w14:textId="77777777" w:rsidR="00CF5D48" w:rsidRDefault="00CF5D48" w:rsidP="00D2538F">
      <w:pPr>
        <w:widowControl/>
        <w:tabs>
          <w:tab w:val="left" w:pos="-720"/>
        </w:tabs>
        <w:suppressAutoHyphens/>
        <w:spacing w:line="360" w:lineRule="auto"/>
        <w:rPr>
          <w:sz w:val="26"/>
        </w:rPr>
      </w:pPr>
    </w:p>
    <w:p w14:paraId="17B2DA12" w14:textId="788294FA" w:rsidR="004F4DAC" w:rsidRDefault="00CF5D48" w:rsidP="00D2538F">
      <w:pPr>
        <w:widowControl/>
        <w:tabs>
          <w:tab w:val="left" w:pos="-720"/>
        </w:tabs>
        <w:suppressAutoHyphens/>
        <w:spacing w:line="360" w:lineRule="auto"/>
        <w:rPr>
          <w:sz w:val="26"/>
        </w:rPr>
      </w:pPr>
      <w:r>
        <w:rPr>
          <w:sz w:val="26"/>
        </w:rPr>
        <w:tab/>
      </w:r>
      <w:r>
        <w:rPr>
          <w:sz w:val="26"/>
        </w:rPr>
        <w:tab/>
      </w:r>
      <w:r w:rsidR="005127BE">
        <w:rPr>
          <w:sz w:val="26"/>
        </w:rPr>
        <w:t xml:space="preserve">The 2014 base rate case was resolved by a settlement submitted to the Commission by cover letter dated November 24, 2014.  </w:t>
      </w:r>
      <w:r w:rsidR="007978AA">
        <w:rPr>
          <w:sz w:val="26"/>
        </w:rPr>
        <w:t>Mr</w:t>
      </w:r>
      <w:r w:rsidR="00511279">
        <w:rPr>
          <w:sz w:val="26"/>
        </w:rPr>
        <w:t>.</w:t>
      </w:r>
      <w:r w:rsidR="007978AA">
        <w:rPr>
          <w:sz w:val="26"/>
        </w:rPr>
        <w:t xml:space="preserve"> Kitzmiller </w:t>
      </w:r>
      <w:r w:rsidR="00CC3AEC">
        <w:rPr>
          <w:sz w:val="26"/>
        </w:rPr>
        <w:t>participated in th</w:t>
      </w:r>
      <w:r>
        <w:rPr>
          <w:sz w:val="26"/>
        </w:rPr>
        <w:t>e base rate</w:t>
      </w:r>
      <w:r w:rsidR="00CC3AEC">
        <w:rPr>
          <w:sz w:val="26"/>
        </w:rPr>
        <w:t xml:space="preserve"> proceeding</w:t>
      </w:r>
      <w:r w:rsidR="00B43947">
        <w:rPr>
          <w:sz w:val="26"/>
        </w:rPr>
        <w:t xml:space="preserve"> and </w:t>
      </w:r>
      <w:r w:rsidR="00B13046">
        <w:rPr>
          <w:sz w:val="26"/>
        </w:rPr>
        <w:t xml:space="preserve">filed </w:t>
      </w:r>
      <w:r w:rsidR="007978AA">
        <w:rPr>
          <w:sz w:val="26"/>
        </w:rPr>
        <w:t xml:space="preserve">a </w:t>
      </w:r>
      <w:r w:rsidR="00E2364C">
        <w:rPr>
          <w:sz w:val="26"/>
        </w:rPr>
        <w:t>s</w:t>
      </w:r>
      <w:r w:rsidR="007978AA">
        <w:rPr>
          <w:sz w:val="26"/>
        </w:rPr>
        <w:t xml:space="preserve">tatement in </w:t>
      </w:r>
      <w:r w:rsidR="00E2364C">
        <w:rPr>
          <w:sz w:val="26"/>
        </w:rPr>
        <w:t>s</w:t>
      </w:r>
      <w:r w:rsidR="007978AA">
        <w:rPr>
          <w:sz w:val="26"/>
        </w:rPr>
        <w:t xml:space="preserve">upport </w:t>
      </w:r>
      <w:r w:rsidR="004F4DAC">
        <w:rPr>
          <w:sz w:val="26"/>
        </w:rPr>
        <w:t>of the settlement on December</w:t>
      </w:r>
      <w:r w:rsidR="0023356A">
        <w:rPr>
          <w:sz w:val="26"/>
        </w:rPr>
        <w:t> </w:t>
      </w:r>
      <w:r w:rsidR="004F4DAC">
        <w:rPr>
          <w:sz w:val="26"/>
        </w:rPr>
        <w:t>4,</w:t>
      </w:r>
      <w:r w:rsidR="0023356A">
        <w:rPr>
          <w:sz w:val="26"/>
        </w:rPr>
        <w:t> </w:t>
      </w:r>
      <w:r w:rsidR="004F4DAC">
        <w:rPr>
          <w:sz w:val="26"/>
        </w:rPr>
        <w:t>2014.</w:t>
      </w:r>
      <w:r w:rsidR="0064026B">
        <w:rPr>
          <w:sz w:val="26"/>
        </w:rPr>
        <w:t xml:space="preserve">  No certificate of service was attached indicating service on any other party.</w:t>
      </w:r>
    </w:p>
    <w:p w14:paraId="18C7FD1F" w14:textId="77777777" w:rsidR="004F4DAC" w:rsidRDefault="004F4DAC" w:rsidP="00D2538F">
      <w:pPr>
        <w:widowControl/>
        <w:tabs>
          <w:tab w:val="left" w:pos="-720"/>
        </w:tabs>
        <w:suppressAutoHyphens/>
        <w:spacing w:line="360" w:lineRule="auto"/>
        <w:rPr>
          <w:sz w:val="26"/>
        </w:rPr>
      </w:pPr>
    </w:p>
    <w:p w14:paraId="661511AC" w14:textId="2CE4B488" w:rsidR="002404B1" w:rsidRDefault="005F3ECE" w:rsidP="00D2538F">
      <w:pPr>
        <w:widowControl/>
        <w:tabs>
          <w:tab w:val="left" w:pos="-720"/>
        </w:tabs>
        <w:suppressAutoHyphens/>
        <w:spacing w:line="360" w:lineRule="auto"/>
        <w:rPr>
          <w:sz w:val="26"/>
        </w:rPr>
      </w:pPr>
      <w:r>
        <w:rPr>
          <w:sz w:val="26"/>
        </w:rPr>
        <w:tab/>
      </w:r>
      <w:r>
        <w:rPr>
          <w:sz w:val="26"/>
        </w:rPr>
        <w:tab/>
        <w:t>In her Recommended Decision, ALJ</w:t>
      </w:r>
      <w:r w:rsidR="00407067">
        <w:rPr>
          <w:sz w:val="26"/>
        </w:rPr>
        <w:t xml:space="preserve"> Jones </w:t>
      </w:r>
      <w:r w:rsidR="000119D1">
        <w:rPr>
          <w:sz w:val="26"/>
        </w:rPr>
        <w:t>acknowledged</w:t>
      </w:r>
      <w:r w:rsidR="00407067">
        <w:rPr>
          <w:sz w:val="26"/>
        </w:rPr>
        <w:t xml:space="preserve"> </w:t>
      </w:r>
      <w:r w:rsidR="00F82B8E">
        <w:rPr>
          <w:sz w:val="26"/>
        </w:rPr>
        <w:t xml:space="preserve">a complaint filed by </w:t>
      </w:r>
      <w:r w:rsidR="00C436B5">
        <w:rPr>
          <w:sz w:val="26"/>
        </w:rPr>
        <w:t>Mr.</w:t>
      </w:r>
      <w:r w:rsidR="00F82B8E">
        <w:rPr>
          <w:sz w:val="26"/>
        </w:rPr>
        <w:t> </w:t>
      </w:r>
      <w:r w:rsidR="00C436B5">
        <w:rPr>
          <w:sz w:val="26"/>
        </w:rPr>
        <w:t>Kitzmiller</w:t>
      </w:r>
      <w:r w:rsidR="00F82B8E">
        <w:rPr>
          <w:sz w:val="26"/>
        </w:rPr>
        <w:t xml:space="preserve"> </w:t>
      </w:r>
      <w:r w:rsidR="00674250">
        <w:rPr>
          <w:sz w:val="26"/>
        </w:rPr>
        <w:t xml:space="preserve">at Docket No. C-2014-2435548 </w:t>
      </w:r>
      <w:r w:rsidR="00245029">
        <w:rPr>
          <w:sz w:val="26"/>
        </w:rPr>
        <w:t xml:space="preserve">on July 14, 2014, </w:t>
      </w:r>
      <w:r w:rsidR="00754799">
        <w:rPr>
          <w:sz w:val="26"/>
        </w:rPr>
        <w:t xml:space="preserve">again, </w:t>
      </w:r>
      <w:r w:rsidR="00674250">
        <w:rPr>
          <w:sz w:val="26"/>
        </w:rPr>
        <w:t>t</w:t>
      </w:r>
      <w:r w:rsidR="005102A7">
        <w:rPr>
          <w:sz w:val="26"/>
        </w:rPr>
        <w:t xml:space="preserve">he same date </w:t>
      </w:r>
      <w:r w:rsidR="00245029">
        <w:rPr>
          <w:sz w:val="26"/>
        </w:rPr>
        <w:t xml:space="preserve">the </w:t>
      </w:r>
      <w:r w:rsidR="003E41F0">
        <w:rPr>
          <w:sz w:val="26"/>
        </w:rPr>
        <w:t>Co</w:t>
      </w:r>
      <w:r w:rsidR="00245029">
        <w:rPr>
          <w:sz w:val="26"/>
        </w:rPr>
        <w:t xml:space="preserve">mplaint </w:t>
      </w:r>
      <w:r w:rsidR="00BA578D">
        <w:rPr>
          <w:sz w:val="26"/>
        </w:rPr>
        <w:t xml:space="preserve">assigned to this </w:t>
      </w:r>
      <w:r w:rsidR="00245029">
        <w:rPr>
          <w:sz w:val="26"/>
        </w:rPr>
        <w:t>docket was received</w:t>
      </w:r>
      <w:r w:rsidR="00674250">
        <w:rPr>
          <w:sz w:val="26"/>
        </w:rPr>
        <w:t xml:space="preserve">.  ALJ Jones </w:t>
      </w:r>
      <w:r w:rsidR="00BA578D">
        <w:rPr>
          <w:sz w:val="26"/>
        </w:rPr>
        <w:t xml:space="preserve">noted </w:t>
      </w:r>
      <w:r w:rsidR="00407067">
        <w:rPr>
          <w:sz w:val="26"/>
        </w:rPr>
        <w:t xml:space="preserve">that </w:t>
      </w:r>
      <w:r w:rsidR="004B5468">
        <w:rPr>
          <w:sz w:val="26"/>
        </w:rPr>
        <w:t xml:space="preserve">she had not become aware of the complaint until receiving an email </w:t>
      </w:r>
      <w:r w:rsidR="004A2A9F">
        <w:rPr>
          <w:sz w:val="26"/>
        </w:rPr>
        <w:t>from the Secretary’s Bureau on October 1, 2014</w:t>
      </w:r>
      <w:r w:rsidR="00030111">
        <w:rPr>
          <w:sz w:val="26"/>
        </w:rPr>
        <w:t>,</w:t>
      </w:r>
      <w:r w:rsidR="004A2A9F">
        <w:rPr>
          <w:sz w:val="26"/>
        </w:rPr>
        <w:t xml:space="preserve"> inquiring about it.  </w:t>
      </w:r>
      <w:r w:rsidR="00D45A34">
        <w:rPr>
          <w:i/>
          <w:iCs/>
          <w:sz w:val="26"/>
        </w:rPr>
        <w:t xml:space="preserve">See </w:t>
      </w:r>
      <w:r w:rsidR="00D02810">
        <w:rPr>
          <w:sz w:val="26"/>
        </w:rPr>
        <w:t xml:space="preserve">December </w:t>
      </w:r>
      <w:r w:rsidR="00D94989">
        <w:rPr>
          <w:sz w:val="26"/>
        </w:rPr>
        <w:t>4</w:t>
      </w:r>
      <w:r w:rsidR="00D02810">
        <w:rPr>
          <w:sz w:val="26"/>
        </w:rPr>
        <w:t xml:space="preserve">, 2014 </w:t>
      </w:r>
      <w:r w:rsidR="00D45A34">
        <w:rPr>
          <w:sz w:val="26"/>
        </w:rPr>
        <w:t xml:space="preserve">Recommended Decision of </w:t>
      </w:r>
      <w:r w:rsidR="0014726B">
        <w:rPr>
          <w:sz w:val="26"/>
        </w:rPr>
        <w:t xml:space="preserve">ALJ </w:t>
      </w:r>
      <w:r w:rsidR="00D45A34">
        <w:rPr>
          <w:sz w:val="26"/>
        </w:rPr>
        <w:t>Jones</w:t>
      </w:r>
      <w:r w:rsidR="00093377">
        <w:rPr>
          <w:sz w:val="26"/>
        </w:rPr>
        <w:t xml:space="preserve"> </w:t>
      </w:r>
      <w:r w:rsidR="001A5C29">
        <w:rPr>
          <w:sz w:val="26"/>
        </w:rPr>
        <w:t>at Docket No. R-2014-</w:t>
      </w:r>
      <w:r w:rsidR="0014726B">
        <w:rPr>
          <w:sz w:val="26"/>
        </w:rPr>
        <w:t>2418872</w:t>
      </w:r>
      <w:r w:rsidR="00926E9A">
        <w:rPr>
          <w:sz w:val="26"/>
        </w:rPr>
        <w:t xml:space="preserve"> at 5 n.</w:t>
      </w:r>
      <w:r w:rsidR="00835737">
        <w:rPr>
          <w:sz w:val="26"/>
        </w:rPr>
        <w:t>1</w:t>
      </w:r>
      <w:r w:rsidR="00926E9A">
        <w:rPr>
          <w:sz w:val="26"/>
        </w:rPr>
        <w:t>.</w:t>
      </w:r>
      <w:r w:rsidR="00570020">
        <w:rPr>
          <w:sz w:val="26"/>
        </w:rPr>
        <w:t xml:space="preserve">  </w:t>
      </w:r>
      <w:r w:rsidR="006A1B94">
        <w:rPr>
          <w:sz w:val="26"/>
        </w:rPr>
        <w:t>By Order entered January 15, 2015, t</w:t>
      </w:r>
      <w:r w:rsidR="00471985">
        <w:rPr>
          <w:sz w:val="26"/>
        </w:rPr>
        <w:t>he Commission a</w:t>
      </w:r>
      <w:r w:rsidR="007978AA">
        <w:rPr>
          <w:sz w:val="26"/>
        </w:rPr>
        <w:t>dopted ALJ</w:t>
      </w:r>
      <w:r w:rsidR="00621CDB">
        <w:rPr>
          <w:sz w:val="26"/>
        </w:rPr>
        <w:t xml:space="preserve"> Jone</w:t>
      </w:r>
      <w:r w:rsidR="001D06FC">
        <w:rPr>
          <w:sz w:val="26"/>
        </w:rPr>
        <w:t>s</w:t>
      </w:r>
      <w:r w:rsidR="007978AA">
        <w:rPr>
          <w:sz w:val="26"/>
        </w:rPr>
        <w:t>’ Recommended Decision approving the settlement</w:t>
      </w:r>
      <w:r w:rsidR="006A1B94">
        <w:rPr>
          <w:sz w:val="26"/>
        </w:rPr>
        <w:t xml:space="preserve">.  </w:t>
      </w:r>
      <w:r w:rsidR="000E7091">
        <w:rPr>
          <w:sz w:val="26"/>
        </w:rPr>
        <w:t xml:space="preserve">In Ordering Paragraph </w:t>
      </w:r>
      <w:r w:rsidR="00A863C0">
        <w:rPr>
          <w:sz w:val="26"/>
        </w:rPr>
        <w:t>9</w:t>
      </w:r>
      <w:r w:rsidR="000E7091">
        <w:rPr>
          <w:sz w:val="26"/>
        </w:rPr>
        <w:t xml:space="preserve">, the </w:t>
      </w:r>
      <w:r w:rsidR="00B40008">
        <w:rPr>
          <w:sz w:val="26"/>
        </w:rPr>
        <w:t xml:space="preserve">Commission deemed satisfied and marked closed the </w:t>
      </w:r>
      <w:r w:rsidR="00A863C0" w:rsidRPr="00A863C0">
        <w:rPr>
          <w:sz w:val="26"/>
        </w:rPr>
        <w:t xml:space="preserve">formal complaint of </w:t>
      </w:r>
      <w:r w:rsidR="00B40008">
        <w:rPr>
          <w:sz w:val="26"/>
        </w:rPr>
        <w:t xml:space="preserve">Mr. </w:t>
      </w:r>
      <w:r w:rsidR="00A863C0" w:rsidRPr="00A863C0">
        <w:rPr>
          <w:sz w:val="26"/>
        </w:rPr>
        <w:t>Kitzmiller at Docket No. C-2014-2435548</w:t>
      </w:r>
      <w:r w:rsidR="00CE56B0">
        <w:rPr>
          <w:sz w:val="26"/>
        </w:rPr>
        <w:t>.</w:t>
      </w:r>
    </w:p>
    <w:p w14:paraId="18D0259E" w14:textId="77777777" w:rsidR="002404B1" w:rsidRDefault="002404B1" w:rsidP="00D2538F">
      <w:pPr>
        <w:widowControl/>
        <w:tabs>
          <w:tab w:val="left" w:pos="-720"/>
        </w:tabs>
        <w:suppressAutoHyphens/>
        <w:spacing w:line="360" w:lineRule="auto"/>
        <w:rPr>
          <w:sz w:val="26"/>
        </w:rPr>
      </w:pPr>
    </w:p>
    <w:p w14:paraId="43A4C5DD" w14:textId="0521EA93" w:rsidR="008D57E3" w:rsidRDefault="00FE4FE9" w:rsidP="002404B1">
      <w:pPr>
        <w:widowControl/>
        <w:tabs>
          <w:tab w:val="left" w:pos="-720"/>
        </w:tabs>
        <w:suppressAutoHyphens/>
        <w:spacing w:line="360" w:lineRule="auto"/>
        <w:ind w:firstLine="1440"/>
        <w:rPr>
          <w:sz w:val="26"/>
        </w:rPr>
      </w:pPr>
      <w:r>
        <w:rPr>
          <w:sz w:val="26"/>
        </w:rPr>
        <w:t>As explained more fully in the history of this proceeding below, n</w:t>
      </w:r>
      <w:r w:rsidR="00CE621D">
        <w:rPr>
          <w:sz w:val="26"/>
        </w:rPr>
        <w:t>o more action occurred a</w:t>
      </w:r>
      <w:r w:rsidR="00192E1E">
        <w:rPr>
          <w:sz w:val="26"/>
        </w:rPr>
        <w:t xml:space="preserve">t </w:t>
      </w:r>
      <w:r w:rsidR="004F5E70">
        <w:rPr>
          <w:sz w:val="26"/>
        </w:rPr>
        <w:t xml:space="preserve">any of the three dockets until </w:t>
      </w:r>
      <w:r w:rsidR="00791F3F">
        <w:rPr>
          <w:sz w:val="26"/>
        </w:rPr>
        <w:t>August</w:t>
      </w:r>
      <w:r>
        <w:rPr>
          <w:sz w:val="26"/>
        </w:rPr>
        <w:t> </w:t>
      </w:r>
      <w:r w:rsidR="00791F3F">
        <w:rPr>
          <w:sz w:val="26"/>
        </w:rPr>
        <w:t>2016, when Mr. Kitzmiller filed a letter with the Secretary’s Bureau.</w:t>
      </w:r>
    </w:p>
    <w:p w14:paraId="3F7DAA8A" w14:textId="53043418" w:rsidR="009C5BE0" w:rsidRDefault="009C5BE0" w:rsidP="00D2538F">
      <w:pPr>
        <w:widowControl/>
        <w:tabs>
          <w:tab w:val="left" w:pos="-720"/>
        </w:tabs>
        <w:suppressAutoHyphens/>
        <w:spacing w:line="360" w:lineRule="auto"/>
        <w:rPr>
          <w:sz w:val="26"/>
        </w:rPr>
      </w:pPr>
    </w:p>
    <w:p w14:paraId="634F4CE4" w14:textId="48EEEDC6" w:rsidR="009C5BE0" w:rsidRDefault="00AB5FDC" w:rsidP="00D2538F">
      <w:pPr>
        <w:widowControl/>
        <w:tabs>
          <w:tab w:val="left" w:pos="-720"/>
        </w:tabs>
        <w:suppressAutoHyphens/>
        <w:spacing w:line="360" w:lineRule="auto"/>
        <w:rPr>
          <w:sz w:val="26"/>
        </w:rPr>
      </w:pPr>
      <w:r>
        <w:rPr>
          <w:sz w:val="26"/>
        </w:rPr>
        <w:tab/>
      </w:r>
      <w:r>
        <w:rPr>
          <w:sz w:val="26"/>
        </w:rPr>
        <w:tab/>
      </w:r>
      <w:r w:rsidR="000150C4">
        <w:rPr>
          <w:sz w:val="26"/>
        </w:rPr>
        <w:t>In his</w:t>
      </w:r>
      <w:r w:rsidR="006A3E2A">
        <w:rPr>
          <w:sz w:val="26"/>
        </w:rPr>
        <w:t xml:space="preserve"> March 18, 2019</w:t>
      </w:r>
      <w:r w:rsidR="000150C4">
        <w:rPr>
          <w:sz w:val="26"/>
        </w:rPr>
        <w:t xml:space="preserve"> Initial </w:t>
      </w:r>
      <w:r>
        <w:rPr>
          <w:sz w:val="26"/>
        </w:rPr>
        <w:t>Decision</w:t>
      </w:r>
      <w:r w:rsidR="00613177">
        <w:rPr>
          <w:sz w:val="26"/>
        </w:rPr>
        <w:t xml:space="preserve"> </w:t>
      </w:r>
      <w:r w:rsidR="00D00673">
        <w:rPr>
          <w:sz w:val="26"/>
        </w:rPr>
        <w:t>in</w:t>
      </w:r>
      <w:r w:rsidR="00613177">
        <w:rPr>
          <w:sz w:val="26"/>
        </w:rPr>
        <w:t xml:space="preserve"> this Complaint proceeding</w:t>
      </w:r>
      <w:r>
        <w:rPr>
          <w:sz w:val="26"/>
        </w:rPr>
        <w:t xml:space="preserve">, the ALJ </w:t>
      </w:r>
      <w:r w:rsidR="00613177">
        <w:rPr>
          <w:sz w:val="26"/>
        </w:rPr>
        <w:t>addresse</w:t>
      </w:r>
      <w:r w:rsidR="003B3810">
        <w:rPr>
          <w:sz w:val="26"/>
        </w:rPr>
        <w:t>d</w:t>
      </w:r>
      <w:r w:rsidR="00613177">
        <w:rPr>
          <w:sz w:val="26"/>
        </w:rPr>
        <w:t xml:space="preserve"> the lapse between </w:t>
      </w:r>
      <w:r w:rsidR="0086274E">
        <w:rPr>
          <w:sz w:val="26"/>
        </w:rPr>
        <w:t xml:space="preserve">Mr. Kitzmiller’s filing of this Complaint to </w:t>
      </w:r>
      <w:r w:rsidR="00EC12C5">
        <w:rPr>
          <w:sz w:val="26"/>
        </w:rPr>
        <w:t>the process that ultimately produced his Initial Decision</w:t>
      </w:r>
      <w:r w:rsidR="0086274E">
        <w:rPr>
          <w:sz w:val="26"/>
        </w:rPr>
        <w:t xml:space="preserve"> </w:t>
      </w:r>
      <w:r w:rsidR="00B213B9">
        <w:rPr>
          <w:sz w:val="26"/>
        </w:rPr>
        <w:t>as follows</w:t>
      </w:r>
      <w:r w:rsidR="00D2538F">
        <w:rPr>
          <w:sz w:val="26"/>
        </w:rPr>
        <w:t>:</w:t>
      </w:r>
    </w:p>
    <w:p w14:paraId="1024F07C" w14:textId="6C8BEF39" w:rsidR="00D2538F" w:rsidRDefault="008846DF" w:rsidP="00327E8D">
      <w:pPr>
        <w:widowControl/>
        <w:tabs>
          <w:tab w:val="left" w:pos="-720"/>
        </w:tabs>
        <w:suppressAutoHyphens/>
        <w:ind w:left="1440" w:right="1440"/>
        <w:rPr>
          <w:sz w:val="26"/>
        </w:rPr>
      </w:pPr>
      <w:r>
        <w:rPr>
          <w:sz w:val="26"/>
        </w:rPr>
        <w:lastRenderedPageBreak/>
        <w:t xml:space="preserve">It is unclear what happened to this complaint during the period August 4, </w:t>
      </w:r>
      <w:proofErr w:type="gramStart"/>
      <w:r>
        <w:rPr>
          <w:sz w:val="26"/>
        </w:rPr>
        <w:t>2014</w:t>
      </w:r>
      <w:proofErr w:type="gramEnd"/>
      <w:r>
        <w:rPr>
          <w:sz w:val="26"/>
        </w:rPr>
        <w:t xml:space="preserve"> through August 11, 2017</w:t>
      </w:r>
      <w:r w:rsidR="00807EC8">
        <w:rPr>
          <w:sz w:val="26"/>
        </w:rPr>
        <w:t xml:space="preserve">.  At the time Mr. Kitzmiller filed his complaint, as discussed below, Lancaster also had a formal proceeding requesting an increase of its base rates.  It is unclear why this complaint was not consolidated with the proceeding </w:t>
      </w:r>
      <w:r w:rsidR="00327E8D">
        <w:rPr>
          <w:sz w:val="26"/>
        </w:rPr>
        <w:t>or proceeded on its own at that time.</w:t>
      </w:r>
    </w:p>
    <w:p w14:paraId="321FD651" w14:textId="77777777" w:rsidR="00327E8D" w:rsidRDefault="00327E8D" w:rsidP="00D2538F">
      <w:pPr>
        <w:widowControl/>
        <w:tabs>
          <w:tab w:val="left" w:pos="-720"/>
        </w:tabs>
        <w:suppressAutoHyphens/>
        <w:spacing w:line="360" w:lineRule="auto"/>
        <w:rPr>
          <w:sz w:val="26"/>
        </w:rPr>
      </w:pPr>
    </w:p>
    <w:p w14:paraId="50A3AC4C" w14:textId="0D7A9C7E" w:rsidR="001C4445" w:rsidRPr="007968D8" w:rsidRDefault="00D2538F" w:rsidP="00D2538F">
      <w:pPr>
        <w:widowControl/>
        <w:tabs>
          <w:tab w:val="left" w:pos="-720"/>
        </w:tabs>
        <w:suppressAutoHyphens/>
        <w:spacing w:line="360" w:lineRule="auto"/>
        <w:rPr>
          <w:sz w:val="26"/>
        </w:rPr>
      </w:pPr>
      <w:r>
        <w:rPr>
          <w:sz w:val="26"/>
        </w:rPr>
        <w:t>I.D. at 2 n.1.</w:t>
      </w:r>
      <w:r w:rsidR="00102A2E">
        <w:rPr>
          <w:sz w:val="26"/>
        </w:rPr>
        <w:t xml:space="preserve">  </w:t>
      </w:r>
      <w:r w:rsidR="004D2D7F">
        <w:rPr>
          <w:sz w:val="26"/>
        </w:rPr>
        <w:t>This was also a matter of discussion on the record</w:t>
      </w:r>
      <w:r w:rsidR="007968D8">
        <w:rPr>
          <w:sz w:val="26"/>
        </w:rPr>
        <w:t xml:space="preserve"> during the second evidentiary hearing</w:t>
      </w:r>
      <w:r w:rsidR="00380CED">
        <w:rPr>
          <w:sz w:val="26"/>
        </w:rPr>
        <w:t xml:space="preserve"> on this Complaint</w:t>
      </w:r>
      <w:r w:rsidR="007968D8">
        <w:rPr>
          <w:sz w:val="26"/>
        </w:rPr>
        <w:t xml:space="preserve">.  </w:t>
      </w:r>
      <w:r w:rsidR="007968D8">
        <w:rPr>
          <w:i/>
          <w:iCs/>
          <w:sz w:val="26"/>
        </w:rPr>
        <w:t xml:space="preserve">See </w:t>
      </w:r>
      <w:r w:rsidR="007968D8">
        <w:rPr>
          <w:sz w:val="26"/>
        </w:rPr>
        <w:t>Transcript (Tr.) at</w:t>
      </w:r>
      <w:r w:rsidR="00681246">
        <w:rPr>
          <w:sz w:val="26"/>
        </w:rPr>
        <w:t xml:space="preserve"> 87-88.</w:t>
      </w:r>
    </w:p>
    <w:p w14:paraId="0A57F5D6" w14:textId="77777777" w:rsidR="001C4445" w:rsidRDefault="001C4445" w:rsidP="00D2538F">
      <w:pPr>
        <w:widowControl/>
        <w:tabs>
          <w:tab w:val="left" w:pos="-720"/>
        </w:tabs>
        <w:suppressAutoHyphens/>
        <w:spacing w:line="360" w:lineRule="auto"/>
        <w:rPr>
          <w:sz w:val="26"/>
        </w:rPr>
      </w:pPr>
    </w:p>
    <w:p w14:paraId="5A534DB0" w14:textId="77777777" w:rsidR="00CE7A9C" w:rsidRDefault="001C4445" w:rsidP="00FE0CF4">
      <w:pPr>
        <w:keepNext/>
        <w:widowControl/>
        <w:tabs>
          <w:tab w:val="left" w:pos="-720"/>
        </w:tabs>
        <w:suppressAutoHyphens/>
        <w:spacing w:line="360" w:lineRule="auto"/>
        <w:rPr>
          <w:sz w:val="26"/>
        </w:rPr>
      </w:pPr>
      <w:r>
        <w:rPr>
          <w:sz w:val="26"/>
        </w:rPr>
        <w:tab/>
      </w:r>
      <w:r>
        <w:rPr>
          <w:sz w:val="26"/>
        </w:rPr>
        <w:tab/>
      </w:r>
      <w:r w:rsidR="00102A2E">
        <w:rPr>
          <w:sz w:val="26"/>
        </w:rPr>
        <w:t xml:space="preserve">As further noted by the ALJ, </w:t>
      </w:r>
    </w:p>
    <w:p w14:paraId="2C70C7D1" w14:textId="77777777" w:rsidR="00CE7A9C" w:rsidRDefault="00CE7A9C" w:rsidP="005423C1">
      <w:pPr>
        <w:keepNext/>
        <w:widowControl/>
        <w:tabs>
          <w:tab w:val="left" w:pos="-720"/>
        </w:tabs>
        <w:suppressAutoHyphens/>
        <w:rPr>
          <w:sz w:val="26"/>
        </w:rPr>
      </w:pPr>
    </w:p>
    <w:p w14:paraId="5A9D736A" w14:textId="009C26CB" w:rsidR="001E642E" w:rsidRDefault="00CE7A9C" w:rsidP="00B61F42">
      <w:pPr>
        <w:widowControl/>
        <w:tabs>
          <w:tab w:val="left" w:pos="-720"/>
        </w:tabs>
        <w:suppressAutoHyphens/>
        <w:ind w:left="1440" w:right="1440"/>
        <w:rPr>
          <w:sz w:val="26"/>
        </w:rPr>
      </w:pPr>
      <w:r>
        <w:rPr>
          <w:sz w:val="26"/>
        </w:rPr>
        <w:t>[</w:t>
      </w:r>
      <w:r w:rsidR="0049650E">
        <w:rPr>
          <w:sz w:val="26"/>
        </w:rPr>
        <w:t>had Mr. Kitzmiller’s Complaint</w:t>
      </w:r>
      <w:r>
        <w:rPr>
          <w:sz w:val="26"/>
        </w:rPr>
        <w:t>]</w:t>
      </w:r>
      <w:r w:rsidR="0049650E">
        <w:rPr>
          <w:sz w:val="26"/>
        </w:rPr>
        <w:t xml:space="preserve"> </w:t>
      </w:r>
      <w:r w:rsidR="00972417">
        <w:rPr>
          <w:sz w:val="26"/>
        </w:rPr>
        <w:t>been made a part of the proceeding involving Lancaster’s requested increase of its base rate</w:t>
      </w:r>
      <w:r w:rsidR="003B426D">
        <w:rPr>
          <w:sz w:val="26"/>
        </w:rPr>
        <w:t>s</w:t>
      </w:r>
      <w:r w:rsidR="00972417">
        <w:rPr>
          <w:sz w:val="26"/>
        </w:rPr>
        <w:t>, the company could have filed an answer to the complaint but it would not have</w:t>
      </w:r>
      <w:r w:rsidR="00E24C00">
        <w:rPr>
          <w:sz w:val="26"/>
        </w:rPr>
        <w:t xml:space="preserve"> b</w:t>
      </w:r>
      <w:r w:rsidR="00972417">
        <w:rPr>
          <w:sz w:val="26"/>
        </w:rPr>
        <w:t xml:space="preserve">een required to do so, as is the case in </w:t>
      </w:r>
      <w:r w:rsidR="002700B6">
        <w:rPr>
          <w:sz w:val="26"/>
        </w:rPr>
        <w:t xml:space="preserve">base rate proceedings.  When the complaint proceeded outside of the rate case proceeding, Lancaster filed the answer </w:t>
      </w:r>
      <w:r w:rsidR="002700B6">
        <w:rPr>
          <w:i/>
          <w:iCs/>
          <w:sz w:val="26"/>
        </w:rPr>
        <w:t>nunc pro tunc.</w:t>
      </w:r>
    </w:p>
    <w:p w14:paraId="6A884D06" w14:textId="77777777" w:rsidR="001E642E" w:rsidRDefault="001E642E" w:rsidP="00B61F42">
      <w:pPr>
        <w:widowControl/>
        <w:tabs>
          <w:tab w:val="left" w:pos="-720"/>
        </w:tabs>
        <w:suppressAutoHyphens/>
        <w:spacing w:line="360" w:lineRule="auto"/>
        <w:rPr>
          <w:sz w:val="26"/>
        </w:rPr>
      </w:pPr>
    </w:p>
    <w:p w14:paraId="5B0E1D2F" w14:textId="041C3E66" w:rsidR="00D2538F" w:rsidRPr="00FC7E1D" w:rsidRDefault="00E24C00" w:rsidP="00B61F42">
      <w:pPr>
        <w:widowControl/>
        <w:tabs>
          <w:tab w:val="left" w:pos="-720"/>
        </w:tabs>
        <w:suppressAutoHyphens/>
        <w:spacing w:line="360" w:lineRule="auto"/>
        <w:rPr>
          <w:sz w:val="26"/>
        </w:rPr>
      </w:pPr>
      <w:r>
        <w:rPr>
          <w:sz w:val="26"/>
        </w:rPr>
        <w:t>I.D. at 3 n.2.</w:t>
      </w:r>
      <w:r w:rsidR="001E642E" w:rsidRPr="00DC69CF">
        <w:rPr>
          <w:rStyle w:val="FootnoteReference"/>
          <w:sz w:val="26"/>
        </w:rPr>
        <w:footnoteReference w:id="2"/>
      </w:r>
    </w:p>
    <w:p w14:paraId="0D281950" w14:textId="335B4CCB" w:rsidR="00F4581E" w:rsidRPr="00F4581E" w:rsidRDefault="00F4581E" w:rsidP="00D2538F">
      <w:pPr>
        <w:widowControl/>
        <w:tabs>
          <w:tab w:val="left" w:pos="-720"/>
        </w:tabs>
        <w:suppressAutoHyphens/>
        <w:spacing w:line="360" w:lineRule="auto"/>
        <w:rPr>
          <w:sz w:val="26"/>
        </w:rPr>
      </w:pPr>
      <w:r>
        <w:rPr>
          <w:sz w:val="26"/>
        </w:rPr>
        <w:lastRenderedPageBreak/>
        <w:tab/>
      </w:r>
      <w:r>
        <w:rPr>
          <w:sz w:val="26"/>
        </w:rPr>
        <w:tab/>
        <w:t xml:space="preserve">With </w:t>
      </w:r>
      <w:r w:rsidR="002D6269">
        <w:rPr>
          <w:sz w:val="26"/>
        </w:rPr>
        <w:t>th</w:t>
      </w:r>
      <w:r w:rsidR="00CC625E">
        <w:rPr>
          <w:sz w:val="26"/>
        </w:rPr>
        <w:t xml:space="preserve">is </w:t>
      </w:r>
      <w:r w:rsidR="00216854">
        <w:rPr>
          <w:sz w:val="26"/>
        </w:rPr>
        <w:t xml:space="preserve">more expansive </w:t>
      </w:r>
      <w:r w:rsidR="00CC625E">
        <w:rPr>
          <w:sz w:val="26"/>
        </w:rPr>
        <w:t>explanation of the</w:t>
      </w:r>
      <w:r w:rsidR="002D6269">
        <w:rPr>
          <w:sz w:val="26"/>
        </w:rPr>
        <w:t xml:space="preserve"> </w:t>
      </w:r>
      <w:r w:rsidR="00AE3673">
        <w:rPr>
          <w:sz w:val="26"/>
        </w:rPr>
        <w:t xml:space="preserve">procedural </w:t>
      </w:r>
      <w:r w:rsidR="002D6269">
        <w:rPr>
          <w:sz w:val="26"/>
        </w:rPr>
        <w:t xml:space="preserve">posture </w:t>
      </w:r>
      <w:r w:rsidR="0068467A">
        <w:rPr>
          <w:sz w:val="26"/>
        </w:rPr>
        <w:t>of this Complaint proceeding</w:t>
      </w:r>
      <w:r w:rsidR="006A5ED4">
        <w:rPr>
          <w:sz w:val="26"/>
        </w:rPr>
        <w:t xml:space="preserve">, </w:t>
      </w:r>
      <w:r w:rsidR="00AE3673">
        <w:rPr>
          <w:sz w:val="26"/>
        </w:rPr>
        <w:t xml:space="preserve">we </w:t>
      </w:r>
      <w:r w:rsidR="006A5ED4">
        <w:rPr>
          <w:sz w:val="26"/>
        </w:rPr>
        <w:t xml:space="preserve">find that </w:t>
      </w:r>
      <w:r w:rsidR="00E56A4F">
        <w:rPr>
          <w:sz w:val="26"/>
        </w:rPr>
        <w:t xml:space="preserve">Mr. Kitzmiller’s </w:t>
      </w:r>
      <w:r w:rsidR="00C01444">
        <w:rPr>
          <w:sz w:val="26"/>
        </w:rPr>
        <w:t xml:space="preserve">process </w:t>
      </w:r>
      <w:r w:rsidR="00890180">
        <w:rPr>
          <w:sz w:val="26"/>
        </w:rPr>
        <w:t xml:space="preserve">before ALJ </w:t>
      </w:r>
      <w:r w:rsidR="00D3258A">
        <w:rPr>
          <w:sz w:val="26"/>
        </w:rPr>
        <w:t>Cheskis</w:t>
      </w:r>
      <w:r w:rsidR="00BE0D71">
        <w:rPr>
          <w:sz w:val="26"/>
        </w:rPr>
        <w:t xml:space="preserve"> </w:t>
      </w:r>
      <w:r w:rsidR="00BB1137">
        <w:rPr>
          <w:sz w:val="26"/>
        </w:rPr>
        <w:t>resolves</w:t>
      </w:r>
      <w:r w:rsidR="00890180">
        <w:rPr>
          <w:sz w:val="26"/>
        </w:rPr>
        <w:t xml:space="preserve"> procedural </w:t>
      </w:r>
      <w:r w:rsidR="009C0406">
        <w:rPr>
          <w:sz w:val="26"/>
        </w:rPr>
        <w:t>concerns</w:t>
      </w:r>
      <w:r w:rsidR="00D64143">
        <w:rPr>
          <w:sz w:val="26"/>
        </w:rPr>
        <w:t xml:space="preserve"> that </w:t>
      </w:r>
      <w:r w:rsidR="009C0406">
        <w:rPr>
          <w:sz w:val="26"/>
        </w:rPr>
        <w:t xml:space="preserve">otherwise may appear </w:t>
      </w:r>
      <w:r w:rsidR="00A42ABD">
        <w:rPr>
          <w:sz w:val="26"/>
        </w:rPr>
        <w:t>without</w:t>
      </w:r>
      <w:r w:rsidR="00CC0808">
        <w:rPr>
          <w:sz w:val="26"/>
        </w:rPr>
        <w:t xml:space="preserve"> this information</w:t>
      </w:r>
      <w:r w:rsidR="0039305F">
        <w:rPr>
          <w:sz w:val="26"/>
        </w:rPr>
        <w:t>.  A</w:t>
      </w:r>
      <w:r w:rsidR="00130B4B">
        <w:rPr>
          <w:sz w:val="26"/>
        </w:rPr>
        <w:t>ccordingly</w:t>
      </w:r>
      <w:r w:rsidR="0039305F">
        <w:rPr>
          <w:sz w:val="26"/>
        </w:rPr>
        <w:t xml:space="preserve">, </w:t>
      </w:r>
      <w:r w:rsidR="001E4AF8">
        <w:rPr>
          <w:sz w:val="26"/>
        </w:rPr>
        <w:t xml:space="preserve">we resolve the Complaint </w:t>
      </w:r>
      <w:r w:rsidR="00DC4A2F">
        <w:rPr>
          <w:sz w:val="26"/>
        </w:rPr>
        <w:t xml:space="preserve">based </w:t>
      </w:r>
      <w:r w:rsidR="001E4AF8">
        <w:rPr>
          <w:sz w:val="26"/>
        </w:rPr>
        <w:t xml:space="preserve">upon the evidentiary record </w:t>
      </w:r>
      <w:r w:rsidR="007E7721">
        <w:rPr>
          <w:sz w:val="26"/>
        </w:rPr>
        <w:t>created</w:t>
      </w:r>
      <w:r w:rsidR="001E4AF8">
        <w:rPr>
          <w:sz w:val="26"/>
        </w:rPr>
        <w:t xml:space="preserve"> before </w:t>
      </w:r>
      <w:r w:rsidR="004A6A09">
        <w:rPr>
          <w:sz w:val="26"/>
        </w:rPr>
        <w:t>and</w:t>
      </w:r>
      <w:r w:rsidR="00513A33">
        <w:rPr>
          <w:sz w:val="26"/>
        </w:rPr>
        <w:t xml:space="preserve"> </w:t>
      </w:r>
      <w:r w:rsidR="0037608E">
        <w:rPr>
          <w:sz w:val="26"/>
        </w:rPr>
        <w:t xml:space="preserve">addressed </w:t>
      </w:r>
      <w:r w:rsidR="00BD04CC">
        <w:rPr>
          <w:sz w:val="26"/>
        </w:rPr>
        <w:t>by</w:t>
      </w:r>
      <w:r w:rsidR="0037608E">
        <w:rPr>
          <w:sz w:val="26"/>
        </w:rPr>
        <w:t xml:space="preserve"> the </w:t>
      </w:r>
      <w:r w:rsidR="007E7721">
        <w:rPr>
          <w:sz w:val="26"/>
        </w:rPr>
        <w:t>ALJ</w:t>
      </w:r>
      <w:r w:rsidR="00BD04CC">
        <w:rPr>
          <w:sz w:val="26"/>
        </w:rPr>
        <w:t xml:space="preserve"> in his</w:t>
      </w:r>
      <w:r w:rsidR="007E7721">
        <w:rPr>
          <w:sz w:val="26"/>
        </w:rPr>
        <w:t xml:space="preserve"> </w:t>
      </w:r>
      <w:r w:rsidR="0037608E">
        <w:rPr>
          <w:sz w:val="26"/>
        </w:rPr>
        <w:t>Initial Decision</w:t>
      </w:r>
      <w:r w:rsidR="00291CCE">
        <w:rPr>
          <w:sz w:val="26"/>
        </w:rPr>
        <w:t>.</w:t>
      </w:r>
    </w:p>
    <w:p w14:paraId="28E0AE23" w14:textId="77777777" w:rsidR="00DB44D9" w:rsidRPr="00E5047E" w:rsidRDefault="00DB44D9" w:rsidP="008811C6">
      <w:pPr>
        <w:widowControl/>
        <w:tabs>
          <w:tab w:val="left" w:pos="-720"/>
        </w:tabs>
        <w:suppressAutoHyphens/>
        <w:spacing w:line="360" w:lineRule="auto"/>
        <w:rPr>
          <w:sz w:val="26"/>
        </w:rPr>
      </w:pPr>
    </w:p>
    <w:p w14:paraId="28E0AE24" w14:textId="76A18EBA" w:rsidR="00DB44D9" w:rsidRPr="008A299D" w:rsidRDefault="004166FA" w:rsidP="00AE27D6">
      <w:pPr>
        <w:keepNext/>
        <w:widowControl/>
        <w:tabs>
          <w:tab w:val="left" w:pos="-720"/>
        </w:tabs>
        <w:suppressAutoHyphens/>
        <w:spacing w:line="360" w:lineRule="auto"/>
        <w:jc w:val="center"/>
        <w:rPr>
          <w:b/>
          <w:sz w:val="26"/>
        </w:rPr>
      </w:pPr>
      <w:r>
        <w:rPr>
          <w:b/>
          <w:sz w:val="26"/>
        </w:rPr>
        <w:t>I</w:t>
      </w:r>
      <w:r w:rsidR="00CE427D">
        <w:rPr>
          <w:b/>
          <w:sz w:val="26"/>
        </w:rPr>
        <w:t>I</w:t>
      </w:r>
      <w:r>
        <w:rPr>
          <w:b/>
          <w:sz w:val="26"/>
        </w:rPr>
        <w:t>.</w:t>
      </w:r>
      <w:r>
        <w:rPr>
          <w:b/>
          <w:sz w:val="26"/>
        </w:rPr>
        <w:tab/>
      </w:r>
      <w:r w:rsidR="00CC2AFC">
        <w:rPr>
          <w:b/>
          <w:sz w:val="26"/>
        </w:rPr>
        <w:t>History of the Proceeding</w:t>
      </w:r>
    </w:p>
    <w:p w14:paraId="28E0AE25" w14:textId="77777777" w:rsidR="00DB44D9" w:rsidRPr="008A299D" w:rsidRDefault="00DB44D9" w:rsidP="00AE27D6">
      <w:pPr>
        <w:keepNext/>
        <w:widowControl/>
        <w:tabs>
          <w:tab w:val="left" w:pos="-720"/>
        </w:tabs>
        <w:suppressAutoHyphens/>
        <w:spacing w:line="360" w:lineRule="auto"/>
        <w:jc w:val="center"/>
        <w:rPr>
          <w:b/>
          <w:sz w:val="26"/>
        </w:rPr>
      </w:pPr>
    </w:p>
    <w:p w14:paraId="52220AF6" w14:textId="76127A1F" w:rsidR="000E1A18" w:rsidRDefault="008A299D" w:rsidP="00FE0CF4">
      <w:pPr>
        <w:widowControl/>
        <w:tabs>
          <w:tab w:val="left" w:pos="-720"/>
          <w:tab w:val="left" w:pos="1440"/>
        </w:tabs>
        <w:suppressAutoHyphens/>
        <w:autoSpaceDE w:val="0"/>
        <w:autoSpaceDN w:val="0"/>
        <w:spacing w:line="360" w:lineRule="auto"/>
        <w:rPr>
          <w:sz w:val="26"/>
          <w:szCs w:val="26"/>
        </w:rPr>
      </w:pPr>
      <w:r w:rsidRPr="008A299D">
        <w:rPr>
          <w:sz w:val="26"/>
          <w:szCs w:val="26"/>
        </w:rPr>
        <w:tab/>
      </w:r>
      <w:r w:rsidR="00812EF6">
        <w:rPr>
          <w:sz w:val="26"/>
          <w:szCs w:val="26"/>
        </w:rPr>
        <w:t>O</w:t>
      </w:r>
      <w:r w:rsidR="00AA7420">
        <w:rPr>
          <w:sz w:val="26"/>
          <w:szCs w:val="26"/>
        </w:rPr>
        <w:t>n July</w:t>
      </w:r>
      <w:r w:rsidR="00BC7142">
        <w:rPr>
          <w:sz w:val="26"/>
          <w:szCs w:val="26"/>
        </w:rPr>
        <w:t> </w:t>
      </w:r>
      <w:r w:rsidR="00AA7420">
        <w:rPr>
          <w:sz w:val="26"/>
          <w:szCs w:val="26"/>
        </w:rPr>
        <w:t>14, 2014,</w:t>
      </w:r>
      <w:r w:rsidR="006167F9">
        <w:rPr>
          <w:rStyle w:val="FootnoteReference"/>
          <w:sz w:val="26"/>
          <w:szCs w:val="26"/>
        </w:rPr>
        <w:footnoteReference w:id="3"/>
      </w:r>
      <w:r w:rsidR="00AA7420">
        <w:rPr>
          <w:sz w:val="26"/>
          <w:szCs w:val="26"/>
        </w:rPr>
        <w:t xml:space="preserve"> </w:t>
      </w:r>
      <w:r w:rsidR="00341E76">
        <w:rPr>
          <w:sz w:val="26"/>
          <w:szCs w:val="26"/>
        </w:rPr>
        <w:t xml:space="preserve">the </w:t>
      </w:r>
      <w:r w:rsidR="00DB44D9" w:rsidRPr="008A299D">
        <w:rPr>
          <w:sz w:val="26"/>
          <w:szCs w:val="26"/>
        </w:rPr>
        <w:t xml:space="preserve">Complainant filed </w:t>
      </w:r>
      <w:r w:rsidR="00206A64">
        <w:rPr>
          <w:sz w:val="26"/>
          <w:szCs w:val="26"/>
        </w:rPr>
        <w:t>t</w:t>
      </w:r>
      <w:r w:rsidR="006C32A2">
        <w:rPr>
          <w:sz w:val="26"/>
          <w:szCs w:val="26"/>
        </w:rPr>
        <w:t>his</w:t>
      </w:r>
      <w:r w:rsidR="00D017A0" w:rsidRPr="008A299D">
        <w:rPr>
          <w:sz w:val="26"/>
          <w:szCs w:val="26"/>
        </w:rPr>
        <w:t xml:space="preserve"> Complaint</w:t>
      </w:r>
      <w:r w:rsidR="00DB44D9" w:rsidRPr="008A299D">
        <w:rPr>
          <w:sz w:val="26"/>
          <w:szCs w:val="26"/>
        </w:rPr>
        <w:t xml:space="preserve"> </w:t>
      </w:r>
      <w:r w:rsidR="00206A64">
        <w:rPr>
          <w:sz w:val="26"/>
          <w:szCs w:val="26"/>
        </w:rPr>
        <w:t xml:space="preserve">against Lancaster </w:t>
      </w:r>
      <w:r w:rsidR="004327A9">
        <w:rPr>
          <w:sz w:val="26"/>
          <w:szCs w:val="26"/>
        </w:rPr>
        <w:t>in which he alleged</w:t>
      </w:r>
      <w:r w:rsidR="00E478D6">
        <w:rPr>
          <w:sz w:val="26"/>
          <w:szCs w:val="26"/>
        </w:rPr>
        <w:t xml:space="preserve"> </w:t>
      </w:r>
      <w:r w:rsidR="00DC43D6">
        <w:rPr>
          <w:sz w:val="26"/>
          <w:szCs w:val="26"/>
        </w:rPr>
        <w:t xml:space="preserve">that </w:t>
      </w:r>
      <w:r w:rsidR="00FA4CC3">
        <w:rPr>
          <w:sz w:val="26"/>
          <w:szCs w:val="26"/>
        </w:rPr>
        <w:t>there were incorrect charges on his bill</w:t>
      </w:r>
      <w:r w:rsidR="00A33AAA">
        <w:rPr>
          <w:sz w:val="26"/>
          <w:szCs w:val="26"/>
        </w:rPr>
        <w:t>.  In a</w:t>
      </w:r>
      <w:r w:rsidR="002C2416">
        <w:rPr>
          <w:sz w:val="26"/>
          <w:szCs w:val="26"/>
        </w:rPr>
        <w:t>n</w:t>
      </w:r>
      <w:r w:rsidR="00A33AAA">
        <w:rPr>
          <w:sz w:val="26"/>
          <w:szCs w:val="26"/>
        </w:rPr>
        <w:t xml:space="preserve"> attachment to his Complaint, </w:t>
      </w:r>
      <w:r w:rsidR="004D4BD7">
        <w:rPr>
          <w:sz w:val="26"/>
          <w:szCs w:val="26"/>
        </w:rPr>
        <w:t xml:space="preserve">Mr. Kitzmiller identified the incorrect charge as an </w:t>
      </w:r>
      <w:r w:rsidR="009549B5">
        <w:rPr>
          <w:sz w:val="26"/>
          <w:szCs w:val="26"/>
        </w:rPr>
        <w:t xml:space="preserve">“overcharge of customer </w:t>
      </w:r>
      <w:r w:rsidR="00172EFA">
        <w:rPr>
          <w:sz w:val="26"/>
          <w:szCs w:val="26"/>
        </w:rPr>
        <w:t xml:space="preserve">charge caused by billings based on a 1” meter instead of the ¾” meter actually used by </w:t>
      </w:r>
      <w:r w:rsidR="00D52DA5">
        <w:rPr>
          <w:sz w:val="26"/>
          <w:szCs w:val="26"/>
        </w:rPr>
        <w:t xml:space="preserve">customer residing in Manheim Township.”  Complaint Attachment at 1. </w:t>
      </w:r>
      <w:r w:rsidR="00277397">
        <w:rPr>
          <w:sz w:val="26"/>
          <w:szCs w:val="26"/>
        </w:rPr>
        <w:t xml:space="preserve"> </w:t>
      </w:r>
    </w:p>
    <w:p w14:paraId="7116BBAC" w14:textId="77777777" w:rsidR="000E1A18" w:rsidRDefault="000E1A18" w:rsidP="005838D1">
      <w:pPr>
        <w:widowControl/>
        <w:tabs>
          <w:tab w:val="left" w:pos="-720"/>
          <w:tab w:val="left" w:pos="1440"/>
        </w:tabs>
        <w:suppressAutoHyphens/>
        <w:autoSpaceDE w:val="0"/>
        <w:autoSpaceDN w:val="0"/>
        <w:spacing w:line="360" w:lineRule="auto"/>
        <w:rPr>
          <w:sz w:val="26"/>
          <w:szCs w:val="26"/>
        </w:rPr>
      </w:pPr>
    </w:p>
    <w:p w14:paraId="19450BBC" w14:textId="71A05728" w:rsidR="006E0440" w:rsidRDefault="005838D1" w:rsidP="008D57E3">
      <w:pPr>
        <w:widowControl/>
        <w:tabs>
          <w:tab w:val="left" w:pos="-720"/>
          <w:tab w:val="left" w:pos="1440"/>
        </w:tabs>
        <w:suppressAutoHyphens/>
        <w:autoSpaceDE w:val="0"/>
        <w:autoSpaceDN w:val="0"/>
        <w:spacing w:line="360" w:lineRule="auto"/>
        <w:rPr>
          <w:sz w:val="26"/>
          <w:szCs w:val="26"/>
        </w:rPr>
      </w:pPr>
      <w:r>
        <w:rPr>
          <w:sz w:val="26"/>
          <w:szCs w:val="26"/>
        </w:rPr>
        <w:tab/>
      </w:r>
      <w:r w:rsidR="008729D3">
        <w:rPr>
          <w:sz w:val="26"/>
          <w:szCs w:val="26"/>
        </w:rPr>
        <w:t xml:space="preserve">In the attachment, </w:t>
      </w:r>
      <w:r w:rsidR="0006076D">
        <w:rPr>
          <w:sz w:val="26"/>
          <w:szCs w:val="26"/>
        </w:rPr>
        <w:t xml:space="preserve">Mr. Kitzmiller </w:t>
      </w:r>
      <w:r w:rsidR="008729D3">
        <w:rPr>
          <w:sz w:val="26"/>
          <w:szCs w:val="26"/>
        </w:rPr>
        <w:t xml:space="preserve">also </w:t>
      </w:r>
      <w:r w:rsidR="00A5158B">
        <w:rPr>
          <w:sz w:val="26"/>
          <w:szCs w:val="26"/>
        </w:rPr>
        <w:t>addressed</w:t>
      </w:r>
      <w:r w:rsidR="00E36AE2">
        <w:rPr>
          <w:sz w:val="26"/>
          <w:szCs w:val="26"/>
        </w:rPr>
        <w:t>, either</w:t>
      </w:r>
      <w:r w:rsidR="00556535">
        <w:rPr>
          <w:sz w:val="26"/>
          <w:szCs w:val="26"/>
        </w:rPr>
        <w:t xml:space="preserve"> through </w:t>
      </w:r>
      <w:r w:rsidR="00515AA9">
        <w:rPr>
          <w:sz w:val="26"/>
          <w:szCs w:val="26"/>
        </w:rPr>
        <w:t>his</w:t>
      </w:r>
      <w:r w:rsidR="00556535">
        <w:rPr>
          <w:sz w:val="26"/>
          <w:szCs w:val="26"/>
        </w:rPr>
        <w:t xml:space="preserve"> written recitation or by attached exhibits</w:t>
      </w:r>
      <w:r w:rsidR="00416CD1">
        <w:rPr>
          <w:sz w:val="26"/>
          <w:szCs w:val="26"/>
        </w:rPr>
        <w:t xml:space="preserve">, </w:t>
      </w:r>
      <w:r w:rsidR="00416CD1">
        <w:rPr>
          <w:i/>
          <w:iCs/>
          <w:sz w:val="26"/>
          <w:szCs w:val="26"/>
        </w:rPr>
        <w:t>inter alia</w:t>
      </w:r>
      <w:r w:rsidR="00F13100">
        <w:rPr>
          <w:sz w:val="26"/>
          <w:szCs w:val="26"/>
        </w:rPr>
        <w:t xml:space="preserve">: </w:t>
      </w:r>
      <w:r w:rsidR="000D5FBC">
        <w:rPr>
          <w:sz w:val="26"/>
          <w:szCs w:val="26"/>
        </w:rPr>
        <w:t xml:space="preserve"> </w:t>
      </w:r>
      <w:r w:rsidR="00F13100">
        <w:rPr>
          <w:sz w:val="26"/>
          <w:szCs w:val="26"/>
        </w:rPr>
        <w:t>(1)</w:t>
      </w:r>
      <w:r w:rsidR="00A5158B">
        <w:rPr>
          <w:sz w:val="26"/>
          <w:szCs w:val="26"/>
        </w:rPr>
        <w:t xml:space="preserve"> </w:t>
      </w:r>
      <w:r w:rsidR="00ED3C53">
        <w:rPr>
          <w:sz w:val="26"/>
          <w:szCs w:val="26"/>
        </w:rPr>
        <w:t>the pending base rate case and customer notice</w:t>
      </w:r>
      <w:r w:rsidR="00F13100">
        <w:rPr>
          <w:sz w:val="26"/>
          <w:szCs w:val="26"/>
        </w:rPr>
        <w:t>;</w:t>
      </w:r>
      <w:r w:rsidR="00FF4CC2">
        <w:rPr>
          <w:sz w:val="26"/>
          <w:szCs w:val="26"/>
        </w:rPr>
        <w:t xml:space="preserve"> </w:t>
      </w:r>
      <w:r w:rsidR="00F13100">
        <w:rPr>
          <w:sz w:val="26"/>
          <w:szCs w:val="26"/>
        </w:rPr>
        <w:t>(2)</w:t>
      </w:r>
      <w:r w:rsidR="00ED3C53">
        <w:rPr>
          <w:sz w:val="26"/>
          <w:szCs w:val="26"/>
        </w:rPr>
        <w:t xml:space="preserve"> </w:t>
      </w:r>
      <w:r w:rsidR="00FB6AAC">
        <w:rPr>
          <w:sz w:val="26"/>
          <w:szCs w:val="26"/>
        </w:rPr>
        <w:t>information he obtained about the rate case from discussions with Lancaster</w:t>
      </w:r>
      <w:r w:rsidR="00F13100">
        <w:rPr>
          <w:sz w:val="26"/>
          <w:szCs w:val="26"/>
        </w:rPr>
        <w:t>;</w:t>
      </w:r>
      <w:r w:rsidR="00FF4CC2">
        <w:rPr>
          <w:sz w:val="26"/>
          <w:szCs w:val="26"/>
        </w:rPr>
        <w:t xml:space="preserve"> </w:t>
      </w:r>
      <w:r w:rsidR="00F13100">
        <w:rPr>
          <w:sz w:val="26"/>
          <w:szCs w:val="26"/>
        </w:rPr>
        <w:t>(3)</w:t>
      </w:r>
      <w:r w:rsidR="00FB6AAC">
        <w:rPr>
          <w:sz w:val="26"/>
          <w:szCs w:val="26"/>
        </w:rPr>
        <w:t xml:space="preserve"> </w:t>
      </w:r>
      <w:r w:rsidR="00ED3C53">
        <w:rPr>
          <w:sz w:val="26"/>
          <w:szCs w:val="26"/>
        </w:rPr>
        <w:t>his c</w:t>
      </w:r>
      <w:r w:rsidR="00BE77FB">
        <w:rPr>
          <w:sz w:val="26"/>
          <w:szCs w:val="26"/>
        </w:rPr>
        <w:t xml:space="preserve">onnection to Lancaster’s water system and </w:t>
      </w:r>
      <w:r w:rsidR="003340F9">
        <w:rPr>
          <w:sz w:val="26"/>
          <w:szCs w:val="26"/>
        </w:rPr>
        <w:t>tapping fee paid in 1985</w:t>
      </w:r>
      <w:r w:rsidR="00F13100">
        <w:rPr>
          <w:sz w:val="26"/>
          <w:szCs w:val="26"/>
        </w:rPr>
        <w:t>;</w:t>
      </w:r>
      <w:r w:rsidR="003340F9">
        <w:rPr>
          <w:sz w:val="26"/>
          <w:szCs w:val="26"/>
        </w:rPr>
        <w:t xml:space="preserve"> </w:t>
      </w:r>
      <w:r w:rsidR="00DB31CB">
        <w:rPr>
          <w:sz w:val="26"/>
          <w:szCs w:val="26"/>
        </w:rPr>
        <w:t>and</w:t>
      </w:r>
      <w:r w:rsidR="00F13100">
        <w:rPr>
          <w:sz w:val="26"/>
          <w:szCs w:val="26"/>
        </w:rPr>
        <w:t xml:space="preserve"> (4)</w:t>
      </w:r>
      <w:r w:rsidR="00416CD1">
        <w:rPr>
          <w:sz w:val="26"/>
          <w:szCs w:val="26"/>
        </w:rPr>
        <w:t xml:space="preserve"> his</w:t>
      </w:r>
      <w:r w:rsidR="00DB31CB">
        <w:rPr>
          <w:sz w:val="26"/>
          <w:szCs w:val="26"/>
        </w:rPr>
        <w:t xml:space="preserve"> ¾</w:t>
      </w:r>
      <w:r w:rsidR="00877E15">
        <w:rPr>
          <w:sz w:val="26"/>
          <w:szCs w:val="26"/>
        </w:rPr>
        <w:t>-inch</w:t>
      </w:r>
      <w:r w:rsidR="00DB31CB">
        <w:rPr>
          <w:sz w:val="26"/>
          <w:szCs w:val="26"/>
        </w:rPr>
        <w:t xml:space="preserve"> </w:t>
      </w:r>
      <w:r w:rsidR="002624C4">
        <w:rPr>
          <w:sz w:val="26"/>
          <w:szCs w:val="26"/>
        </w:rPr>
        <w:t>water</w:t>
      </w:r>
      <w:r w:rsidR="00DB31CB">
        <w:rPr>
          <w:sz w:val="26"/>
          <w:szCs w:val="26"/>
        </w:rPr>
        <w:t xml:space="preserve"> meter connected to a </w:t>
      </w:r>
      <w:r w:rsidR="001551A1">
        <w:rPr>
          <w:sz w:val="26"/>
          <w:szCs w:val="26"/>
        </w:rPr>
        <w:t>one</w:t>
      </w:r>
      <w:r w:rsidR="003019A3">
        <w:rPr>
          <w:sz w:val="26"/>
          <w:szCs w:val="26"/>
        </w:rPr>
        <w:t>-inch</w:t>
      </w:r>
      <w:r w:rsidR="00DB31CB">
        <w:rPr>
          <w:sz w:val="26"/>
          <w:szCs w:val="26"/>
        </w:rPr>
        <w:t xml:space="preserve"> service line</w:t>
      </w:r>
      <w:r w:rsidR="002F4024">
        <w:rPr>
          <w:sz w:val="26"/>
          <w:szCs w:val="26"/>
        </w:rPr>
        <w:t xml:space="preserve"> as “</w:t>
      </w:r>
      <w:r w:rsidR="00233432">
        <w:rPr>
          <w:sz w:val="26"/>
          <w:szCs w:val="26"/>
        </w:rPr>
        <w:t xml:space="preserve">required by Manheim </w:t>
      </w:r>
      <w:r w:rsidR="002F4024">
        <w:rPr>
          <w:sz w:val="26"/>
          <w:szCs w:val="26"/>
        </w:rPr>
        <w:t>T</w:t>
      </w:r>
      <w:r w:rsidR="00233432">
        <w:rPr>
          <w:sz w:val="26"/>
          <w:szCs w:val="26"/>
        </w:rPr>
        <w:t>ownship</w:t>
      </w:r>
      <w:r w:rsidR="002F4024">
        <w:rPr>
          <w:sz w:val="26"/>
          <w:szCs w:val="26"/>
        </w:rPr>
        <w:t>[.</w:t>
      </w:r>
      <w:r w:rsidR="00A52BF2">
        <w:rPr>
          <w:sz w:val="26"/>
          <w:szCs w:val="26"/>
        </w:rPr>
        <w:t>]”</w:t>
      </w:r>
      <w:r w:rsidR="00233432">
        <w:rPr>
          <w:sz w:val="26"/>
          <w:szCs w:val="26"/>
        </w:rPr>
        <w:t xml:space="preserve">  </w:t>
      </w:r>
      <w:r w:rsidR="00233432" w:rsidRPr="00A52BF2">
        <w:rPr>
          <w:i/>
          <w:iCs/>
          <w:sz w:val="26"/>
          <w:szCs w:val="26"/>
        </w:rPr>
        <w:t>Id</w:t>
      </w:r>
      <w:r w:rsidR="00233432">
        <w:rPr>
          <w:sz w:val="26"/>
          <w:szCs w:val="26"/>
        </w:rPr>
        <w:t xml:space="preserve">.  </w:t>
      </w:r>
      <w:r w:rsidR="005F7DE1">
        <w:rPr>
          <w:sz w:val="26"/>
          <w:szCs w:val="26"/>
        </w:rPr>
        <w:t xml:space="preserve">Mr. Kitzmiller requested a refund </w:t>
      </w:r>
      <w:r w:rsidR="008279BD">
        <w:rPr>
          <w:sz w:val="26"/>
          <w:szCs w:val="26"/>
        </w:rPr>
        <w:t xml:space="preserve">of approximately </w:t>
      </w:r>
      <w:r w:rsidR="00B9381E">
        <w:rPr>
          <w:sz w:val="26"/>
          <w:szCs w:val="26"/>
        </w:rPr>
        <w:t xml:space="preserve">$3,881 (including compounded interest) from </w:t>
      </w:r>
      <w:r w:rsidR="00F735B6">
        <w:rPr>
          <w:sz w:val="26"/>
          <w:szCs w:val="26"/>
        </w:rPr>
        <w:t xml:space="preserve">1985 to the present for himself, and up to $19,402,800 for </w:t>
      </w:r>
      <w:r w:rsidR="00D55D2E">
        <w:rPr>
          <w:sz w:val="26"/>
          <w:szCs w:val="26"/>
        </w:rPr>
        <w:t xml:space="preserve">the same time period </w:t>
      </w:r>
      <w:r w:rsidR="003C0456">
        <w:rPr>
          <w:sz w:val="26"/>
          <w:szCs w:val="26"/>
        </w:rPr>
        <w:t>(</w:t>
      </w:r>
      <w:r w:rsidR="00D55D2E">
        <w:rPr>
          <w:sz w:val="26"/>
          <w:szCs w:val="26"/>
        </w:rPr>
        <w:t>and including interest</w:t>
      </w:r>
      <w:r w:rsidR="00EC2C7A">
        <w:rPr>
          <w:sz w:val="26"/>
          <w:szCs w:val="26"/>
        </w:rPr>
        <w:t>)</w:t>
      </w:r>
      <w:r w:rsidR="00D55D2E">
        <w:rPr>
          <w:sz w:val="26"/>
          <w:szCs w:val="26"/>
        </w:rPr>
        <w:t xml:space="preserve"> for </w:t>
      </w:r>
      <w:r w:rsidR="00F735B6">
        <w:rPr>
          <w:sz w:val="26"/>
          <w:szCs w:val="26"/>
        </w:rPr>
        <w:t xml:space="preserve">up to </w:t>
      </w:r>
      <w:r w:rsidR="00EC4BB3">
        <w:rPr>
          <w:sz w:val="26"/>
          <w:szCs w:val="26"/>
        </w:rPr>
        <w:t xml:space="preserve">5,000 customers.  Complaint Attachment, Exhibit 1.  </w:t>
      </w:r>
      <w:r w:rsidR="00BD1142">
        <w:rPr>
          <w:sz w:val="26"/>
          <w:szCs w:val="26"/>
        </w:rPr>
        <w:t>The Comm</w:t>
      </w:r>
      <w:r w:rsidR="00C44628">
        <w:rPr>
          <w:sz w:val="26"/>
          <w:szCs w:val="26"/>
        </w:rPr>
        <w:t>i</w:t>
      </w:r>
      <w:r w:rsidR="00BD1142">
        <w:rPr>
          <w:sz w:val="26"/>
          <w:szCs w:val="26"/>
        </w:rPr>
        <w:t>ssion’s Secretary’s Bureau served Mr.</w:t>
      </w:r>
      <w:r w:rsidR="008E39AD">
        <w:rPr>
          <w:sz w:val="26"/>
          <w:szCs w:val="26"/>
        </w:rPr>
        <w:t> </w:t>
      </w:r>
      <w:r w:rsidR="00BD1142">
        <w:rPr>
          <w:sz w:val="26"/>
          <w:szCs w:val="26"/>
        </w:rPr>
        <w:t>Kitzmiller’s Complaint on Lancaster on August 4, 2014.</w:t>
      </w:r>
    </w:p>
    <w:p w14:paraId="10F07268" w14:textId="40C504BD" w:rsidR="006E0440" w:rsidRDefault="006E0440" w:rsidP="008D57E3">
      <w:pPr>
        <w:widowControl/>
        <w:tabs>
          <w:tab w:val="left" w:pos="-720"/>
          <w:tab w:val="left" w:pos="1440"/>
        </w:tabs>
        <w:suppressAutoHyphens/>
        <w:autoSpaceDE w:val="0"/>
        <w:autoSpaceDN w:val="0"/>
        <w:spacing w:line="360" w:lineRule="auto"/>
        <w:rPr>
          <w:sz w:val="26"/>
          <w:szCs w:val="26"/>
        </w:rPr>
      </w:pPr>
    </w:p>
    <w:p w14:paraId="6153AC69" w14:textId="018E9563" w:rsidR="008B2C57" w:rsidRDefault="0083695B" w:rsidP="008D57E3">
      <w:pPr>
        <w:widowControl/>
        <w:tabs>
          <w:tab w:val="left" w:pos="-720"/>
          <w:tab w:val="left" w:pos="1440"/>
        </w:tabs>
        <w:suppressAutoHyphens/>
        <w:autoSpaceDE w:val="0"/>
        <w:autoSpaceDN w:val="0"/>
        <w:spacing w:line="360" w:lineRule="auto"/>
        <w:rPr>
          <w:sz w:val="26"/>
          <w:szCs w:val="26"/>
        </w:rPr>
      </w:pPr>
      <w:r>
        <w:rPr>
          <w:sz w:val="26"/>
          <w:szCs w:val="26"/>
        </w:rPr>
        <w:lastRenderedPageBreak/>
        <w:tab/>
      </w:r>
      <w:r w:rsidR="00E33486">
        <w:rPr>
          <w:sz w:val="26"/>
          <w:szCs w:val="26"/>
        </w:rPr>
        <w:t>As previously noted, o</w:t>
      </w:r>
      <w:r>
        <w:rPr>
          <w:sz w:val="26"/>
          <w:szCs w:val="26"/>
        </w:rPr>
        <w:t>n September 30, 2014</w:t>
      </w:r>
      <w:r w:rsidR="00101FB9">
        <w:rPr>
          <w:sz w:val="26"/>
          <w:szCs w:val="26"/>
        </w:rPr>
        <w:t xml:space="preserve">, Mr. Kitzmiller </w:t>
      </w:r>
      <w:r w:rsidR="003C699A">
        <w:rPr>
          <w:sz w:val="26"/>
          <w:szCs w:val="26"/>
        </w:rPr>
        <w:t xml:space="preserve">filed a letter with the Secretary’s Bureau </w:t>
      </w:r>
      <w:r w:rsidR="001F1D48">
        <w:rPr>
          <w:sz w:val="26"/>
          <w:szCs w:val="26"/>
        </w:rPr>
        <w:t>referencing</w:t>
      </w:r>
      <w:r w:rsidR="003C699A">
        <w:rPr>
          <w:sz w:val="26"/>
          <w:szCs w:val="26"/>
        </w:rPr>
        <w:t xml:space="preserve"> both complaints he filed and </w:t>
      </w:r>
      <w:r w:rsidR="00EF61D3">
        <w:rPr>
          <w:sz w:val="26"/>
          <w:szCs w:val="26"/>
        </w:rPr>
        <w:t xml:space="preserve">requesting information </w:t>
      </w:r>
      <w:r w:rsidR="0015049B">
        <w:rPr>
          <w:sz w:val="26"/>
          <w:szCs w:val="26"/>
        </w:rPr>
        <w:t xml:space="preserve">generally </w:t>
      </w:r>
      <w:r w:rsidR="00EF61D3">
        <w:rPr>
          <w:sz w:val="26"/>
          <w:szCs w:val="26"/>
        </w:rPr>
        <w:t>about the discovery process</w:t>
      </w:r>
      <w:r w:rsidR="0015049B">
        <w:rPr>
          <w:sz w:val="26"/>
          <w:szCs w:val="26"/>
        </w:rPr>
        <w:t xml:space="preserve"> </w:t>
      </w:r>
      <w:r w:rsidR="00EF7882">
        <w:rPr>
          <w:sz w:val="26"/>
          <w:szCs w:val="26"/>
        </w:rPr>
        <w:t xml:space="preserve">for both </w:t>
      </w:r>
      <w:r w:rsidR="0015049B">
        <w:rPr>
          <w:sz w:val="26"/>
          <w:szCs w:val="26"/>
        </w:rPr>
        <w:t xml:space="preserve">as well as </w:t>
      </w:r>
      <w:r w:rsidR="00EF7882">
        <w:rPr>
          <w:sz w:val="26"/>
          <w:szCs w:val="26"/>
        </w:rPr>
        <w:t xml:space="preserve">specific </w:t>
      </w:r>
      <w:r w:rsidR="0015049B">
        <w:rPr>
          <w:sz w:val="26"/>
          <w:szCs w:val="26"/>
        </w:rPr>
        <w:t xml:space="preserve">information about </w:t>
      </w:r>
      <w:r w:rsidR="00821948">
        <w:rPr>
          <w:sz w:val="26"/>
          <w:szCs w:val="26"/>
        </w:rPr>
        <w:t xml:space="preserve">the rate increase, including </w:t>
      </w:r>
      <w:r w:rsidR="00584CD4">
        <w:rPr>
          <w:sz w:val="26"/>
          <w:szCs w:val="26"/>
        </w:rPr>
        <w:t xml:space="preserve">on matters concerning Lancaster </w:t>
      </w:r>
      <w:r w:rsidR="00821948">
        <w:rPr>
          <w:sz w:val="26"/>
          <w:szCs w:val="26"/>
        </w:rPr>
        <w:t xml:space="preserve">billings and the </w:t>
      </w:r>
      <w:r w:rsidR="00A31B13">
        <w:rPr>
          <w:sz w:val="26"/>
          <w:szCs w:val="26"/>
        </w:rPr>
        <w:t xml:space="preserve">Manheim Township water system.  </w:t>
      </w:r>
      <w:r w:rsidR="003A56E9">
        <w:rPr>
          <w:sz w:val="26"/>
          <w:szCs w:val="26"/>
        </w:rPr>
        <w:t xml:space="preserve">No certificate of service </w:t>
      </w:r>
      <w:r w:rsidR="006467FF">
        <w:rPr>
          <w:sz w:val="26"/>
          <w:szCs w:val="26"/>
        </w:rPr>
        <w:t xml:space="preserve">was attached </w:t>
      </w:r>
      <w:r w:rsidR="003A56E9">
        <w:rPr>
          <w:sz w:val="26"/>
          <w:szCs w:val="26"/>
        </w:rPr>
        <w:t xml:space="preserve">indicating </w:t>
      </w:r>
      <w:r w:rsidR="006467FF">
        <w:rPr>
          <w:sz w:val="26"/>
          <w:szCs w:val="26"/>
        </w:rPr>
        <w:t xml:space="preserve">the letter was served on any </w:t>
      </w:r>
      <w:r w:rsidR="003A56E9">
        <w:rPr>
          <w:sz w:val="26"/>
          <w:szCs w:val="26"/>
        </w:rPr>
        <w:t>other party.</w:t>
      </w:r>
    </w:p>
    <w:p w14:paraId="1BF86549" w14:textId="2352634F" w:rsidR="006467FF" w:rsidRDefault="006467FF" w:rsidP="008D57E3">
      <w:pPr>
        <w:widowControl/>
        <w:tabs>
          <w:tab w:val="left" w:pos="-720"/>
          <w:tab w:val="left" w:pos="1440"/>
        </w:tabs>
        <w:suppressAutoHyphens/>
        <w:autoSpaceDE w:val="0"/>
        <w:autoSpaceDN w:val="0"/>
        <w:spacing w:line="360" w:lineRule="auto"/>
        <w:rPr>
          <w:sz w:val="26"/>
          <w:szCs w:val="26"/>
        </w:rPr>
      </w:pPr>
    </w:p>
    <w:p w14:paraId="2AB8939C" w14:textId="7F329B05" w:rsidR="006467FF" w:rsidRDefault="006467FF" w:rsidP="008D57E3">
      <w:pPr>
        <w:widowControl/>
        <w:tabs>
          <w:tab w:val="left" w:pos="-720"/>
          <w:tab w:val="left" w:pos="1440"/>
        </w:tabs>
        <w:suppressAutoHyphens/>
        <w:autoSpaceDE w:val="0"/>
        <w:autoSpaceDN w:val="0"/>
        <w:spacing w:line="360" w:lineRule="auto"/>
        <w:rPr>
          <w:sz w:val="26"/>
          <w:szCs w:val="26"/>
        </w:rPr>
      </w:pPr>
      <w:r>
        <w:rPr>
          <w:sz w:val="26"/>
          <w:szCs w:val="26"/>
        </w:rPr>
        <w:tab/>
      </w:r>
      <w:r w:rsidR="0065015A">
        <w:rPr>
          <w:sz w:val="26"/>
          <w:szCs w:val="26"/>
        </w:rPr>
        <w:t>By Secretarial Letter dated October 1, 2014</w:t>
      </w:r>
      <w:r w:rsidR="00EF1424">
        <w:rPr>
          <w:sz w:val="26"/>
          <w:szCs w:val="26"/>
        </w:rPr>
        <w:t>,</w:t>
      </w:r>
      <w:r w:rsidR="0065015A">
        <w:rPr>
          <w:sz w:val="26"/>
          <w:szCs w:val="26"/>
        </w:rPr>
        <w:t xml:space="preserve"> and including </w:t>
      </w:r>
      <w:r w:rsidR="00DE1E24">
        <w:rPr>
          <w:sz w:val="26"/>
          <w:szCs w:val="26"/>
        </w:rPr>
        <w:t xml:space="preserve">reference to </w:t>
      </w:r>
      <w:r w:rsidR="0065015A">
        <w:rPr>
          <w:sz w:val="26"/>
          <w:szCs w:val="26"/>
        </w:rPr>
        <w:t xml:space="preserve">the three docket numbers associated with each of Mr. Kitzmiller’s </w:t>
      </w:r>
      <w:r w:rsidR="004A7BB6">
        <w:rPr>
          <w:sz w:val="26"/>
          <w:szCs w:val="26"/>
        </w:rPr>
        <w:t xml:space="preserve">two </w:t>
      </w:r>
      <w:r w:rsidR="0065015A">
        <w:rPr>
          <w:sz w:val="26"/>
          <w:szCs w:val="26"/>
        </w:rPr>
        <w:t>complaints and th</w:t>
      </w:r>
      <w:r w:rsidR="004A7BB6">
        <w:rPr>
          <w:sz w:val="26"/>
          <w:szCs w:val="26"/>
        </w:rPr>
        <w:t>e</w:t>
      </w:r>
      <w:r w:rsidR="0065015A">
        <w:rPr>
          <w:sz w:val="26"/>
          <w:szCs w:val="26"/>
        </w:rPr>
        <w:t xml:space="preserve"> rate case, </w:t>
      </w:r>
      <w:r w:rsidR="008D2A33">
        <w:rPr>
          <w:sz w:val="26"/>
          <w:szCs w:val="26"/>
        </w:rPr>
        <w:t>all parties of record were informed</w:t>
      </w:r>
      <w:r w:rsidR="0029708B">
        <w:rPr>
          <w:sz w:val="26"/>
          <w:szCs w:val="26"/>
        </w:rPr>
        <w:t>,</w:t>
      </w:r>
      <w:r w:rsidR="008D2A33">
        <w:rPr>
          <w:sz w:val="26"/>
          <w:szCs w:val="26"/>
        </w:rPr>
        <w:t xml:space="preserve"> </w:t>
      </w:r>
      <w:r w:rsidR="00CA12BE">
        <w:rPr>
          <w:sz w:val="26"/>
          <w:szCs w:val="26"/>
        </w:rPr>
        <w:t>and provided copies</w:t>
      </w:r>
      <w:r w:rsidR="0029708B">
        <w:rPr>
          <w:sz w:val="26"/>
          <w:szCs w:val="26"/>
        </w:rPr>
        <w:t>,</w:t>
      </w:r>
      <w:r w:rsidR="00CA12BE">
        <w:rPr>
          <w:sz w:val="26"/>
          <w:szCs w:val="26"/>
        </w:rPr>
        <w:t xml:space="preserve"> of</w:t>
      </w:r>
      <w:r w:rsidR="00471322">
        <w:rPr>
          <w:sz w:val="26"/>
          <w:szCs w:val="26"/>
        </w:rPr>
        <w:t xml:space="preserve"> Mr.</w:t>
      </w:r>
      <w:r w:rsidR="00CA12BE">
        <w:rPr>
          <w:sz w:val="26"/>
          <w:szCs w:val="26"/>
        </w:rPr>
        <w:t> </w:t>
      </w:r>
      <w:r w:rsidR="00471322">
        <w:rPr>
          <w:sz w:val="26"/>
          <w:szCs w:val="26"/>
        </w:rPr>
        <w:t xml:space="preserve">Kitzmiller’s September 30, 2014 </w:t>
      </w:r>
      <w:r w:rsidR="0082634C">
        <w:rPr>
          <w:sz w:val="26"/>
          <w:szCs w:val="26"/>
        </w:rPr>
        <w:t xml:space="preserve">letter.  The Secretarial Letter </w:t>
      </w:r>
      <w:r w:rsidR="00FC6601">
        <w:rPr>
          <w:sz w:val="26"/>
          <w:szCs w:val="26"/>
        </w:rPr>
        <w:t xml:space="preserve">described </w:t>
      </w:r>
      <w:r w:rsidR="00601FDB">
        <w:rPr>
          <w:sz w:val="26"/>
          <w:szCs w:val="26"/>
        </w:rPr>
        <w:t>Mr.</w:t>
      </w:r>
      <w:r w:rsidR="00A902D3">
        <w:rPr>
          <w:sz w:val="26"/>
          <w:szCs w:val="26"/>
        </w:rPr>
        <w:t> </w:t>
      </w:r>
      <w:r w:rsidR="00601FDB">
        <w:rPr>
          <w:sz w:val="26"/>
          <w:szCs w:val="26"/>
        </w:rPr>
        <w:t xml:space="preserve">Kitzmiller’s </w:t>
      </w:r>
      <w:r w:rsidR="00FC6601">
        <w:rPr>
          <w:sz w:val="26"/>
          <w:szCs w:val="26"/>
        </w:rPr>
        <w:t xml:space="preserve">letter as informing the Commission that </w:t>
      </w:r>
      <w:r w:rsidR="00A8755F">
        <w:rPr>
          <w:sz w:val="26"/>
          <w:szCs w:val="26"/>
        </w:rPr>
        <w:t xml:space="preserve">the </w:t>
      </w:r>
      <w:r w:rsidR="002E229A">
        <w:rPr>
          <w:sz w:val="26"/>
          <w:szCs w:val="26"/>
        </w:rPr>
        <w:t xml:space="preserve">Complainant </w:t>
      </w:r>
      <w:r w:rsidR="00471322">
        <w:rPr>
          <w:sz w:val="26"/>
          <w:szCs w:val="26"/>
        </w:rPr>
        <w:t xml:space="preserve">had </w:t>
      </w:r>
      <w:r w:rsidR="00747D14">
        <w:rPr>
          <w:sz w:val="26"/>
          <w:szCs w:val="26"/>
        </w:rPr>
        <w:t xml:space="preserve">“not received any documentation regarding the two formal rate complaints he filed at the </w:t>
      </w:r>
      <w:r w:rsidR="004E54D9">
        <w:rPr>
          <w:sz w:val="26"/>
          <w:szCs w:val="26"/>
        </w:rPr>
        <w:t>[base rate and two complaint]</w:t>
      </w:r>
      <w:r w:rsidR="00747D14">
        <w:rPr>
          <w:sz w:val="26"/>
          <w:szCs w:val="26"/>
        </w:rPr>
        <w:t xml:space="preserve"> docket numbers against the City</w:t>
      </w:r>
      <w:r w:rsidR="00601C50">
        <w:rPr>
          <w:sz w:val="26"/>
          <w:szCs w:val="26"/>
        </w:rPr>
        <w:t xml:space="preserve">” in its rate case </w:t>
      </w:r>
      <w:r w:rsidR="00E63DCE" w:rsidRPr="00E63DCE">
        <w:rPr>
          <w:sz w:val="26"/>
          <w:szCs w:val="26"/>
        </w:rPr>
        <w:t xml:space="preserve">at </w:t>
      </w:r>
      <w:r w:rsidR="00601C50">
        <w:rPr>
          <w:sz w:val="26"/>
          <w:szCs w:val="26"/>
        </w:rPr>
        <w:t>Docket No. R-2014-</w:t>
      </w:r>
      <w:r w:rsidR="0029708B">
        <w:rPr>
          <w:sz w:val="26"/>
          <w:szCs w:val="26"/>
        </w:rPr>
        <w:t>2418872</w:t>
      </w:r>
      <w:r w:rsidR="00A61AD7">
        <w:rPr>
          <w:sz w:val="26"/>
          <w:szCs w:val="26"/>
        </w:rPr>
        <w:t>.</w:t>
      </w:r>
      <w:r w:rsidR="0060685B">
        <w:rPr>
          <w:sz w:val="26"/>
          <w:szCs w:val="26"/>
        </w:rPr>
        <w:t xml:space="preserve"> </w:t>
      </w:r>
      <w:r w:rsidR="00741D89">
        <w:rPr>
          <w:sz w:val="26"/>
          <w:szCs w:val="26"/>
        </w:rPr>
        <w:t xml:space="preserve"> It also </w:t>
      </w:r>
      <w:r w:rsidR="00102E4C">
        <w:rPr>
          <w:sz w:val="26"/>
          <w:szCs w:val="26"/>
        </w:rPr>
        <w:t>stated</w:t>
      </w:r>
      <w:r w:rsidR="0060685B">
        <w:rPr>
          <w:sz w:val="26"/>
          <w:szCs w:val="26"/>
        </w:rPr>
        <w:t xml:space="preserve"> that Mr.</w:t>
      </w:r>
      <w:r w:rsidR="00741D89">
        <w:rPr>
          <w:sz w:val="26"/>
          <w:szCs w:val="26"/>
        </w:rPr>
        <w:t> </w:t>
      </w:r>
      <w:r w:rsidR="0060685B">
        <w:rPr>
          <w:sz w:val="26"/>
          <w:szCs w:val="26"/>
        </w:rPr>
        <w:t>Kitzmiller’s “rate complaints” were filed on July 14, 2014, after the rate case was suspended</w:t>
      </w:r>
      <w:r w:rsidR="0082634C">
        <w:rPr>
          <w:sz w:val="26"/>
          <w:szCs w:val="26"/>
        </w:rPr>
        <w:t>,</w:t>
      </w:r>
      <w:r w:rsidR="00102E4C">
        <w:rPr>
          <w:sz w:val="26"/>
          <w:szCs w:val="26"/>
        </w:rPr>
        <w:t xml:space="preserve"> and </w:t>
      </w:r>
      <w:r w:rsidR="000F4109">
        <w:rPr>
          <w:sz w:val="26"/>
          <w:szCs w:val="26"/>
        </w:rPr>
        <w:t>noted that “Mr. Kitzmiller’s rate complaints were processed and served on” Lancaster’s counsel.  October 1, 2014 Secretarial Letter.</w:t>
      </w:r>
    </w:p>
    <w:p w14:paraId="20B41438" w14:textId="77777777" w:rsidR="003A56E9" w:rsidRDefault="003A56E9" w:rsidP="008D57E3">
      <w:pPr>
        <w:widowControl/>
        <w:tabs>
          <w:tab w:val="left" w:pos="-720"/>
          <w:tab w:val="left" w:pos="1440"/>
        </w:tabs>
        <w:suppressAutoHyphens/>
        <w:autoSpaceDE w:val="0"/>
        <w:autoSpaceDN w:val="0"/>
        <w:spacing w:line="360" w:lineRule="auto"/>
        <w:rPr>
          <w:sz w:val="26"/>
          <w:szCs w:val="26"/>
        </w:rPr>
      </w:pPr>
    </w:p>
    <w:p w14:paraId="5CD4CC84" w14:textId="1B4601F5" w:rsidR="00BD1142" w:rsidRDefault="006E0440" w:rsidP="008D57E3">
      <w:pPr>
        <w:widowControl/>
        <w:tabs>
          <w:tab w:val="left" w:pos="-720"/>
          <w:tab w:val="left" w:pos="1440"/>
        </w:tabs>
        <w:suppressAutoHyphens/>
        <w:autoSpaceDE w:val="0"/>
        <w:autoSpaceDN w:val="0"/>
        <w:spacing w:line="360" w:lineRule="auto"/>
        <w:rPr>
          <w:sz w:val="26"/>
          <w:szCs w:val="26"/>
        </w:rPr>
      </w:pPr>
      <w:r>
        <w:rPr>
          <w:sz w:val="26"/>
          <w:szCs w:val="26"/>
        </w:rPr>
        <w:tab/>
      </w:r>
      <w:r w:rsidR="004D13AC">
        <w:rPr>
          <w:sz w:val="26"/>
          <w:szCs w:val="26"/>
        </w:rPr>
        <w:t>On October 3</w:t>
      </w:r>
      <w:r w:rsidR="002F15FF">
        <w:rPr>
          <w:sz w:val="26"/>
          <w:szCs w:val="26"/>
        </w:rPr>
        <w:t>1</w:t>
      </w:r>
      <w:r w:rsidR="004D13AC">
        <w:rPr>
          <w:sz w:val="26"/>
          <w:szCs w:val="26"/>
        </w:rPr>
        <w:t xml:space="preserve">, 2014, </w:t>
      </w:r>
      <w:r w:rsidR="002F15FF">
        <w:rPr>
          <w:sz w:val="26"/>
          <w:szCs w:val="26"/>
        </w:rPr>
        <w:t xml:space="preserve">Mr. Kitzmiller filed a letter at this docket number </w:t>
      </w:r>
      <w:r w:rsidR="001A1191">
        <w:rPr>
          <w:sz w:val="26"/>
          <w:szCs w:val="26"/>
        </w:rPr>
        <w:t>requesting a status update on this Complaint</w:t>
      </w:r>
      <w:r w:rsidR="00DA6CBF">
        <w:rPr>
          <w:sz w:val="26"/>
          <w:szCs w:val="26"/>
        </w:rPr>
        <w:t xml:space="preserve"> and</w:t>
      </w:r>
      <w:r w:rsidR="00AF45E4">
        <w:rPr>
          <w:sz w:val="26"/>
          <w:szCs w:val="26"/>
        </w:rPr>
        <w:t xml:space="preserve"> </w:t>
      </w:r>
      <w:r w:rsidR="002F12AA">
        <w:rPr>
          <w:sz w:val="26"/>
          <w:szCs w:val="26"/>
        </w:rPr>
        <w:t>an estimated timeline for the proceeding</w:t>
      </w:r>
      <w:r w:rsidR="00DB5160">
        <w:rPr>
          <w:sz w:val="26"/>
          <w:szCs w:val="26"/>
        </w:rPr>
        <w:t xml:space="preserve">.  </w:t>
      </w:r>
      <w:r w:rsidR="00AE0D25">
        <w:rPr>
          <w:sz w:val="26"/>
          <w:szCs w:val="26"/>
        </w:rPr>
        <w:t xml:space="preserve">The </w:t>
      </w:r>
      <w:r w:rsidR="00DB5160">
        <w:rPr>
          <w:sz w:val="26"/>
          <w:szCs w:val="26"/>
        </w:rPr>
        <w:t xml:space="preserve">Complainant again inquired </w:t>
      </w:r>
      <w:r w:rsidR="00BC63F5">
        <w:rPr>
          <w:sz w:val="26"/>
          <w:szCs w:val="26"/>
        </w:rPr>
        <w:t xml:space="preserve">about </w:t>
      </w:r>
      <w:r w:rsidR="002F12AA">
        <w:rPr>
          <w:sz w:val="26"/>
          <w:szCs w:val="26"/>
        </w:rPr>
        <w:t xml:space="preserve">the conduct of </w:t>
      </w:r>
      <w:r w:rsidR="00DB5160">
        <w:rPr>
          <w:sz w:val="26"/>
          <w:szCs w:val="26"/>
        </w:rPr>
        <w:t>discovery and</w:t>
      </w:r>
      <w:r w:rsidR="002F12AA">
        <w:rPr>
          <w:sz w:val="26"/>
          <w:szCs w:val="26"/>
        </w:rPr>
        <w:t xml:space="preserve"> </w:t>
      </w:r>
      <w:r w:rsidR="00222238">
        <w:rPr>
          <w:sz w:val="26"/>
          <w:szCs w:val="26"/>
        </w:rPr>
        <w:t xml:space="preserve">specifically </w:t>
      </w:r>
      <w:r w:rsidR="00BC63F5">
        <w:rPr>
          <w:sz w:val="26"/>
          <w:szCs w:val="26"/>
        </w:rPr>
        <w:t>question</w:t>
      </w:r>
      <w:r w:rsidR="00DB5160">
        <w:rPr>
          <w:sz w:val="26"/>
          <w:szCs w:val="26"/>
        </w:rPr>
        <w:t>ed</w:t>
      </w:r>
      <w:r w:rsidR="00BC63F5">
        <w:rPr>
          <w:sz w:val="26"/>
          <w:szCs w:val="26"/>
        </w:rPr>
        <w:t xml:space="preserve"> </w:t>
      </w:r>
      <w:r w:rsidR="00865E46">
        <w:rPr>
          <w:sz w:val="26"/>
          <w:szCs w:val="26"/>
        </w:rPr>
        <w:t>whether</w:t>
      </w:r>
      <w:r w:rsidR="002F12AA">
        <w:rPr>
          <w:sz w:val="26"/>
          <w:szCs w:val="26"/>
        </w:rPr>
        <w:t xml:space="preserve"> joinder o</w:t>
      </w:r>
      <w:r w:rsidR="008D2ABD">
        <w:rPr>
          <w:sz w:val="26"/>
          <w:szCs w:val="26"/>
        </w:rPr>
        <w:t xml:space="preserve">r </w:t>
      </w:r>
      <w:r w:rsidR="00EE2B88">
        <w:rPr>
          <w:sz w:val="26"/>
          <w:szCs w:val="26"/>
        </w:rPr>
        <w:t xml:space="preserve">consolidation </w:t>
      </w:r>
      <w:r w:rsidR="00865E46">
        <w:rPr>
          <w:sz w:val="26"/>
          <w:szCs w:val="26"/>
        </w:rPr>
        <w:t>of</w:t>
      </w:r>
      <w:r w:rsidR="00516EB8">
        <w:rPr>
          <w:sz w:val="26"/>
          <w:szCs w:val="26"/>
        </w:rPr>
        <w:t xml:space="preserve"> this case </w:t>
      </w:r>
      <w:r w:rsidR="00BB5914">
        <w:rPr>
          <w:sz w:val="26"/>
          <w:szCs w:val="26"/>
        </w:rPr>
        <w:t xml:space="preserve">might </w:t>
      </w:r>
      <w:r w:rsidR="00046AD7">
        <w:rPr>
          <w:sz w:val="26"/>
          <w:szCs w:val="26"/>
        </w:rPr>
        <w:t>apply</w:t>
      </w:r>
      <w:r w:rsidR="00BB5914">
        <w:rPr>
          <w:sz w:val="26"/>
          <w:szCs w:val="26"/>
        </w:rPr>
        <w:t xml:space="preserve"> </w:t>
      </w:r>
      <w:r w:rsidR="00891795">
        <w:rPr>
          <w:sz w:val="26"/>
          <w:szCs w:val="26"/>
        </w:rPr>
        <w:t xml:space="preserve">per </w:t>
      </w:r>
      <w:r w:rsidR="00432A5E">
        <w:rPr>
          <w:sz w:val="26"/>
          <w:szCs w:val="26"/>
        </w:rPr>
        <w:t xml:space="preserve">our </w:t>
      </w:r>
      <w:r w:rsidR="00A46566">
        <w:rPr>
          <w:sz w:val="26"/>
          <w:szCs w:val="26"/>
        </w:rPr>
        <w:t>R</w:t>
      </w:r>
      <w:r w:rsidR="00432A5E">
        <w:rPr>
          <w:sz w:val="26"/>
          <w:szCs w:val="26"/>
        </w:rPr>
        <w:t>egulations</w:t>
      </w:r>
      <w:r w:rsidR="00A6212B">
        <w:rPr>
          <w:sz w:val="26"/>
          <w:szCs w:val="26"/>
        </w:rPr>
        <w:t xml:space="preserve"> at 52 Pa. Code §§</w:t>
      </w:r>
      <w:r w:rsidR="00093996">
        <w:rPr>
          <w:sz w:val="26"/>
          <w:szCs w:val="26"/>
        </w:rPr>
        <w:t xml:space="preserve"> 5.23 (joinder) and 5.81 (consolidation)</w:t>
      </w:r>
      <w:r w:rsidR="00046AD7">
        <w:rPr>
          <w:sz w:val="26"/>
          <w:szCs w:val="26"/>
        </w:rPr>
        <w:t>.  Finally, Mr.</w:t>
      </w:r>
      <w:r w:rsidR="00425C3F">
        <w:rPr>
          <w:sz w:val="26"/>
          <w:szCs w:val="26"/>
        </w:rPr>
        <w:t> </w:t>
      </w:r>
      <w:r w:rsidR="00046AD7">
        <w:rPr>
          <w:sz w:val="26"/>
          <w:szCs w:val="26"/>
        </w:rPr>
        <w:t xml:space="preserve">Kitzmiller raised the possibility of </w:t>
      </w:r>
      <w:r w:rsidR="007F3DB4">
        <w:rPr>
          <w:sz w:val="26"/>
          <w:szCs w:val="26"/>
        </w:rPr>
        <w:t xml:space="preserve">a </w:t>
      </w:r>
      <w:r w:rsidR="00EE2B88">
        <w:rPr>
          <w:sz w:val="26"/>
          <w:szCs w:val="26"/>
        </w:rPr>
        <w:t xml:space="preserve">class action of </w:t>
      </w:r>
      <w:r w:rsidR="00517D6F">
        <w:rPr>
          <w:sz w:val="26"/>
          <w:szCs w:val="26"/>
        </w:rPr>
        <w:t xml:space="preserve">allegedly </w:t>
      </w:r>
      <w:r w:rsidR="00EE2B88">
        <w:rPr>
          <w:sz w:val="26"/>
          <w:szCs w:val="26"/>
        </w:rPr>
        <w:t>similarly</w:t>
      </w:r>
      <w:r w:rsidR="00112E1B">
        <w:rPr>
          <w:sz w:val="26"/>
          <w:szCs w:val="26"/>
        </w:rPr>
        <w:t xml:space="preserve"> </w:t>
      </w:r>
      <w:r w:rsidR="00EE2B88">
        <w:rPr>
          <w:sz w:val="26"/>
          <w:szCs w:val="26"/>
        </w:rPr>
        <w:t xml:space="preserve">situated customers from </w:t>
      </w:r>
      <w:r w:rsidR="00A912A6">
        <w:rPr>
          <w:sz w:val="26"/>
          <w:szCs w:val="26"/>
        </w:rPr>
        <w:t xml:space="preserve">Manheim Township.  </w:t>
      </w:r>
      <w:r w:rsidR="00BC3C50">
        <w:rPr>
          <w:sz w:val="26"/>
          <w:szCs w:val="26"/>
        </w:rPr>
        <w:t>Again, n</w:t>
      </w:r>
      <w:r w:rsidR="00BD5582">
        <w:rPr>
          <w:sz w:val="26"/>
          <w:szCs w:val="26"/>
        </w:rPr>
        <w:t>o certificate of service was attached</w:t>
      </w:r>
      <w:r w:rsidR="00763733">
        <w:rPr>
          <w:sz w:val="26"/>
          <w:szCs w:val="26"/>
        </w:rPr>
        <w:t xml:space="preserve"> indicating the letter was served on any other party.</w:t>
      </w:r>
    </w:p>
    <w:p w14:paraId="7338357F" w14:textId="4E694631" w:rsidR="00C916D5" w:rsidRDefault="00C916D5" w:rsidP="008D57E3">
      <w:pPr>
        <w:widowControl/>
        <w:tabs>
          <w:tab w:val="left" w:pos="-720"/>
          <w:tab w:val="left" w:pos="1440"/>
        </w:tabs>
        <w:suppressAutoHyphens/>
        <w:autoSpaceDE w:val="0"/>
        <w:autoSpaceDN w:val="0"/>
        <w:spacing w:line="360" w:lineRule="auto"/>
        <w:rPr>
          <w:sz w:val="26"/>
          <w:szCs w:val="26"/>
        </w:rPr>
      </w:pPr>
    </w:p>
    <w:p w14:paraId="37B6A5C9" w14:textId="31D9F6FD" w:rsidR="00C916D5" w:rsidRPr="000B29F7" w:rsidRDefault="00C916D5" w:rsidP="008D57E3">
      <w:pPr>
        <w:widowControl/>
        <w:tabs>
          <w:tab w:val="left" w:pos="-720"/>
          <w:tab w:val="left" w:pos="1440"/>
        </w:tabs>
        <w:suppressAutoHyphens/>
        <w:autoSpaceDE w:val="0"/>
        <w:autoSpaceDN w:val="0"/>
        <w:spacing w:line="360" w:lineRule="auto"/>
        <w:rPr>
          <w:sz w:val="26"/>
          <w:szCs w:val="26"/>
        </w:rPr>
      </w:pPr>
      <w:r>
        <w:rPr>
          <w:sz w:val="26"/>
          <w:szCs w:val="26"/>
        </w:rPr>
        <w:tab/>
        <w:t xml:space="preserve">As stated </w:t>
      </w:r>
      <w:r w:rsidR="007F3DB4">
        <w:rPr>
          <w:sz w:val="26"/>
          <w:szCs w:val="26"/>
        </w:rPr>
        <w:t xml:space="preserve">above, </w:t>
      </w:r>
      <w:r w:rsidR="00962E88">
        <w:rPr>
          <w:sz w:val="26"/>
          <w:szCs w:val="26"/>
        </w:rPr>
        <w:t xml:space="preserve">parties to the rate case </w:t>
      </w:r>
      <w:r w:rsidR="00581487">
        <w:rPr>
          <w:sz w:val="26"/>
          <w:szCs w:val="26"/>
        </w:rPr>
        <w:t xml:space="preserve">achieved a </w:t>
      </w:r>
      <w:r w:rsidR="00A37C8A">
        <w:rPr>
          <w:sz w:val="26"/>
          <w:szCs w:val="26"/>
        </w:rPr>
        <w:t xml:space="preserve">settlement </w:t>
      </w:r>
      <w:r w:rsidR="00581487">
        <w:rPr>
          <w:sz w:val="26"/>
          <w:szCs w:val="26"/>
        </w:rPr>
        <w:t xml:space="preserve">that </w:t>
      </w:r>
      <w:r w:rsidR="00907668">
        <w:rPr>
          <w:sz w:val="26"/>
          <w:szCs w:val="26"/>
        </w:rPr>
        <w:t xml:space="preserve">was </w:t>
      </w:r>
      <w:r w:rsidR="00A37C8A">
        <w:rPr>
          <w:sz w:val="26"/>
          <w:szCs w:val="26"/>
        </w:rPr>
        <w:t xml:space="preserve">filed </w:t>
      </w:r>
      <w:r w:rsidR="00581487">
        <w:rPr>
          <w:sz w:val="26"/>
          <w:szCs w:val="26"/>
        </w:rPr>
        <w:t xml:space="preserve">with the Commission on </w:t>
      </w:r>
      <w:r w:rsidR="00A37C8A">
        <w:rPr>
          <w:sz w:val="26"/>
          <w:szCs w:val="26"/>
        </w:rPr>
        <w:t>November 24, 2014</w:t>
      </w:r>
      <w:r w:rsidR="008D5B1E">
        <w:rPr>
          <w:sz w:val="26"/>
          <w:szCs w:val="26"/>
        </w:rPr>
        <w:t>,</w:t>
      </w:r>
      <w:r w:rsidR="000D0958">
        <w:rPr>
          <w:sz w:val="26"/>
          <w:szCs w:val="26"/>
        </w:rPr>
        <w:t xml:space="preserve"> recommended for approval by ALJ Jones </w:t>
      </w:r>
      <w:r w:rsidR="00682546">
        <w:rPr>
          <w:sz w:val="26"/>
          <w:szCs w:val="26"/>
        </w:rPr>
        <w:lastRenderedPageBreak/>
        <w:t xml:space="preserve">in a </w:t>
      </w:r>
      <w:r w:rsidR="000D0958">
        <w:rPr>
          <w:sz w:val="26"/>
          <w:szCs w:val="26"/>
        </w:rPr>
        <w:t xml:space="preserve">Recommended Decision dated </w:t>
      </w:r>
      <w:r w:rsidR="004E4CF7">
        <w:rPr>
          <w:sz w:val="26"/>
          <w:szCs w:val="26"/>
        </w:rPr>
        <w:t>December 4, 2014</w:t>
      </w:r>
      <w:r w:rsidR="000D0958">
        <w:rPr>
          <w:sz w:val="26"/>
          <w:szCs w:val="26"/>
        </w:rPr>
        <w:t xml:space="preserve">, </w:t>
      </w:r>
      <w:r w:rsidR="008D5B1E">
        <w:rPr>
          <w:sz w:val="26"/>
          <w:szCs w:val="26"/>
        </w:rPr>
        <w:t>and</w:t>
      </w:r>
      <w:r w:rsidR="000D0958">
        <w:rPr>
          <w:sz w:val="26"/>
          <w:szCs w:val="26"/>
        </w:rPr>
        <w:t xml:space="preserve"> adopted by Commission Order entered January 15, 2015</w:t>
      </w:r>
      <w:r w:rsidR="00962E88">
        <w:rPr>
          <w:sz w:val="26"/>
          <w:szCs w:val="26"/>
        </w:rPr>
        <w:t>.</w:t>
      </w:r>
    </w:p>
    <w:p w14:paraId="6586DB1B" w14:textId="07FF60EB" w:rsidR="008D5AC2" w:rsidRDefault="008D5AC2" w:rsidP="008D57E3">
      <w:pPr>
        <w:widowControl/>
        <w:tabs>
          <w:tab w:val="left" w:pos="-720"/>
          <w:tab w:val="left" w:pos="1440"/>
        </w:tabs>
        <w:suppressAutoHyphens/>
        <w:autoSpaceDE w:val="0"/>
        <w:autoSpaceDN w:val="0"/>
        <w:spacing w:line="360" w:lineRule="auto"/>
        <w:rPr>
          <w:sz w:val="26"/>
          <w:szCs w:val="26"/>
        </w:rPr>
      </w:pPr>
    </w:p>
    <w:p w14:paraId="6B35D299" w14:textId="426CE0C2" w:rsidR="008D5AC2" w:rsidRDefault="008D5AC2" w:rsidP="008D57E3">
      <w:pPr>
        <w:widowControl/>
        <w:tabs>
          <w:tab w:val="left" w:pos="-720"/>
          <w:tab w:val="left" w:pos="1440"/>
        </w:tabs>
        <w:suppressAutoHyphens/>
        <w:autoSpaceDE w:val="0"/>
        <w:autoSpaceDN w:val="0"/>
        <w:spacing w:line="360" w:lineRule="auto"/>
        <w:rPr>
          <w:sz w:val="26"/>
          <w:szCs w:val="26"/>
        </w:rPr>
      </w:pPr>
      <w:r>
        <w:rPr>
          <w:sz w:val="26"/>
          <w:szCs w:val="26"/>
        </w:rPr>
        <w:tab/>
      </w:r>
      <w:r w:rsidR="00B47A7C">
        <w:rPr>
          <w:sz w:val="26"/>
          <w:szCs w:val="26"/>
        </w:rPr>
        <w:t>On</w:t>
      </w:r>
      <w:r w:rsidR="00B62BEC">
        <w:rPr>
          <w:sz w:val="26"/>
          <w:szCs w:val="26"/>
        </w:rPr>
        <w:t xml:space="preserve"> </w:t>
      </w:r>
      <w:r w:rsidR="00394C04">
        <w:rPr>
          <w:sz w:val="26"/>
          <w:szCs w:val="26"/>
        </w:rPr>
        <w:t>August 1</w:t>
      </w:r>
      <w:r>
        <w:rPr>
          <w:sz w:val="26"/>
          <w:szCs w:val="26"/>
        </w:rPr>
        <w:t xml:space="preserve">, 2016, Mr. Kitzmiller filed a letter at this docket number </w:t>
      </w:r>
      <w:r w:rsidR="00F36CD1">
        <w:rPr>
          <w:sz w:val="26"/>
          <w:szCs w:val="26"/>
        </w:rPr>
        <w:t>question</w:t>
      </w:r>
      <w:r w:rsidR="00B62BEC">
        <w:rPr>
          <w:sz w:val="26"/>
          <w:szCs w:val="26"/>
        </w:rPr>
        <w:t>ing</w:t>
      </w:r>
      <w:r w:rsidR="00F36CD1">
        <w:rPr>
          <w:sz w:val="26"/>
          <w:szCs w:val="26"/>
        </w:rPr>
        <w:t xml:space="preserve"> </w:t>
      </w:r>
      <w:r w:rsidR="008C40E0">
        <w:rPr>
          <w:sz w:val="26"/>
          <w:szCs w:val="26"/>
        </w:rPr>
        <w:t xml:space="preserve">the </w:t>
      </w:r>
      <w:r w:rsidR="001A63C2">
        <w:rPr>
          <w:sz w:val="26"/>
          <w:szCs w:val="26"/>
        </w:rPr>
        <w:t xml:space="preserve">“closed” </w:t>
      </w:r>
      <w:r w:rsidR="008C40E0">
        <w:rPr>
          <w:sz w:val="26"/>
          <w:szCs w:val="26"/>
        </w:rPr>
        <w:t xml:space="preserve">case summary for this Complaint as </w:t>
      </w:r>
      <w:r w:rsidR="002F1711">
        <w:rPr>
          <w:sz w:val="26"/>
          <w:szCs w:val="26"/>
        </w:rPr>
        <w:t>published on the Commission’s website</w:t>
      </w:r>
      <w:r w:rsidR="00DE5FE7">
        <w:rPr>
          <w:sz w:val="26"/>
          <w:szCs w:val="26"/>
        </w:rPr>
        <w:t>.</w:t>
      </w:r>
      <w:r w:rsidR="002F1711">
        <w:rPr>
          <w:sz w:val="26"/>
          <w:szCs w:val="26"/>
        </w:rPr>
        <w:t xml:space="preserve"> </w:t>
      </w:r>
      <w:r w:rsidR="00DE5FE7">
        <w:rPr>
          <w:sz w:val="26"/>
          <w:szCs w:val="26"/>
        </w:rPr>
        <w:t xml:space="preserve"> Mr. Kitzmiller further </w:t>
      </w:r>
      <w:r w:rsidR="00320B46">
        <w:rPr>
          <w:sz w:val="26"/>
          <w:szCs w:val="26"/>
        </w:rPr>
        <w:t>stated</w:t>
      </w:r>
      <w:r w:rsidR="00DE5FE7">
        <w:rPr>
          <w:sz w:val="26"/>
          <w:szCs w:val="26"/>
        </w:rPr>
        <w:t xml:space="preserve">, </w:t>
      </w:r>
      <w:r w:rsidR="00DE5FE7">
        <w:rPr>
          <w:i/>
          <w:iCs/>
          <w:sz w:val="26"/>
          <w:szCs w:val="26"/>
        </w:rPr>
        <w:t>inter alia</w:t>
      </w:r>
      <w:r w:rsidR="00DE5FE7">
        <w:rPr>
          <w:sz w:val="26"/>
          <w:szCs w:val="26"/>
        </w:rPr>
        <w:t xml:space="preserve">, </w:t>
      </w:r>
      <w:r w:rsidR="00320B46">
        <w:rPr>
          <w:sz w:val="26"/>
          <w:szCs w:val="26"/>
        </w:rPr>
        <w:t>that he received no notice the case was closed</w:t>
      </w:r>
      <w:r w:rsidR="00E26871">
        <w:rPr>
          <w:sz w:val="26"/>
          <w:szCs w:val="26"/>
        </w:rPr>
        <w:t>,</w:t>
      </w:r>
      <w:r w:rsidR="00320B46">
        <w:rPr>
          <w:sz w:val="26"/>
          <w:szCs w:val="26"/>
        </w:rPr>
        <w:t xml:space="preserve"> </w:t>
      </w:r>
      <w:r w:rsidR="0094388C">
        <w:rPr>
          <w:sz w:val="26"/>
          <w:szCs w:val="26"/>
        </w:rPr>
        <w:t>“had never noticed the ‘closed’ caption until late 2015</w:t>
      </w:r>
      <w:r w:rsidR="00B80CAD">
        <w:rPr>
          <w:sz w:val="26"/>
          <w:szCs w:val="26"/>
        </w:rPr>
        <w:t>,</w:t>
      </w:r>
      <w:r w:rsidR="0094388C">
        <w:rPr>
          <w:sz w:val="26"/>
          <w:szCs w:val="26"/>
        </w:rPr>
        <w:t xml:space="preserve">” </w:t>
      </w:r>
      <w:r w:rsidR="00177D7C">
        <w:rPr>
          <w:sz w:val="26"/>
          <w:szCs w:val="26"/>
        </w:rPr>
        <w:t>and</w:t>
      </w:r>
      <w:r w:rsidR="00CD4CC8">
        <w:rPr>
          <w:sz w:val="26"/>
          <w:szCs w:val="26"/>
        </w:rPr>
        <w:t xml:space="preserve"> </w:t>
      </w:r>
      <w:r w:rsidR="00177D7C">
        <w:rPr>
          <w:sz w:val="26"/>
          <w:szCs w:val="26"/>
        </w:rPr>
        <w:t xml:space="preserve">attaching </w:t>
      </w:r>
      <w:r w:rsidR="004924DA">
        <w:rPr>
          <w:sz w:val="26"/>
          <w:szCs w:val="26"/>
        </w:rPr>
        <w:t xml:space="preserve">or referring to </w:t>
      </w:r>
      <w:r w:rsidR="00177D7C">
        <w:rPr>
          <w:sz w:val="26"/>
          <w:szCs w:val="26"/>
        </w:rPr>
        <w:t xml:space="preserve">previously identified correspondence </w:t>
      </w:r>
      <w:r w:rsidR="00E73D21">
        <w:rPr>
          <w:sz w:val="26"/>
          <w:szCs w:val="26"/>
        </w:rPr>
        <w:t xml:space="preserve">or information </w:t>
      </w:r>
      <w:r w:rsidR="00177D7C">
        <w:rPr>
          <w:sz w:val="26"/>
          <w:szCs w:val="26"/>
        </w:rPr>
        <w:t xml:space="preserve">from the rate </w:t>
      </w:r>
      <w:r w:rsidR="00AA00B3">
        <w:rPr>
          <w:sz w:val="26"/>
          <w:szCs w:val="26"/>
        </w:rPr>
        <w:t>case</w:t>
      </w:r>
      <w:r w:rsidR="00177D7C">
        <w:rPr>
          <w:sz w:val="26"/>
          <w:szCs w:val="26"/>
        </w:rPr>
        <w:t xml:space="preserve">, questioned whether </w:t>
      </w:r>
      <w:r w:rsidR="004A05F9">
        <w:rPr>
          <w:sz w:val="26"/>
          <w:szCs w:val="26"/>
        </w:rPr>
        <w:t xml:space="preserve">this Complaint was linked to and closed with the rate case.  </w:t>
      </w:r>
      <w:r w:rsidR="005C2C79">
        <w:rPr>
          <w:sz w:val="26"/>
          <w:szCs w:val="26"/>
        </w:rPr>
        <w:t>August 1</w:t>
      </w:r>
      <w:r w:rsidR="00C51D5B">
        <w:rPr>
          <w:sz w:val="26"/>
          <w:szCs w:val="26"/>
        </w:rPr>
        <w:t xml:space="preserve">, 2016 letter at 1.  </w:t>
      </w:r>
      <w:r w:rsidR="00B22DC9">
        <w:rPr>
          <w:sz w:val="26"/>
          <w:szCs w:val="26"/>
        </w:rPr>
        <w:t>No certificate of service was attached indicating the letter was served on any other party.</w:t>
      </w:r>
    </w:p>
    <w:p w14:paraId="4898B9D3" w14:textId="261DA6AD" w:rsidR="00887F7E" w:rsidRDefault="00887F7E" w:rsidP="008D57E3">
      <w:pPr>
        <w:widowControl/>
        <w:tabs>
          <w:tab w:val="left" w:pos="-720"/>
          <w:tab w:val="left" w:pos="1440"/>
        </w:tabs>
        <w:suppressAutoHyphens/>
        <w:autoSpaceDE w:val="0"/>
        <w:autoSpaceDN w:val="0"/>
        <w:spacing w:line="360" w:lineRule="auto"/>
        <w:rPr>
          <w:sz w:val="26"/>
          <w:szCs w:val="26"/>
        </w:rPr>
      </w:pPr>
    </w:p>
    <w:p w14:paraId="5A8FF836" w14:textId="07A37B0B" w:rsidR="00887F7E" w:rsidRDefault="00887F7E" w:rsidP="008D57E3">
      <w:pPr>
        <w:widowControl/>
        <w:tabs>
          <w:tab w:val="left" w:pos="-720"/>
          <w:tab w:val="left" w:pos="1440"/>
        </w:tabs>
        <w:suppressAutoHyphens/>
        <w:autoSpaceDE w:val="0"/>
        <w:autoSpaceDN w:val="0"/>
        <w:spacing w:line="360" w:lineRule="auto"/>
        <w:rPr>
          <w:sz w:val="26"/>
          <w:szCs w:val="26"/>
        </w:rPr>
      </w:pPr>
      <w:r>
        <w:rPr>
          <w:sz w:val="26"/>
          <w:szCs w:val="26"/>
        </w:rPr>
        <w:tab/>
        <w:t xml:space="preserve">On August 11, 2017, Lancaster filed a Certificate of Satisfaction </w:t>
      </w:r>
      <w:r w:rsidR="00164FE2">
        <w:rPr>
          <w:sz w:val="26"/>
          <w:szCs w:val="26"/>
        </w:rPr>
        <w:t>at this docket number</w:t>
      </w:r>
      <w:r w:rsidR="00752206">
        <w:rPr>
          <w:sz w:val="26"/>
          <w:szCs w:val="26"/>
        </w:rPr>
        <w:t xml:space="preserve">.  Lancaster </w:t>
      </w:r>
      <w:r w:rsidR="00686FD0">
        <w:rPr>
          <w:sz w:val="26"/>
          <w:szCs w:val="26"/>
        </w:rPr>
        <w:t xml:space="preserve">asserted that </w:t>
      </w:r>
      <w:r w:rsidR="00EE1113">
        <w:rPr>
          <w:sz w:val="26"/>
          <w:szCs w:val="26"/>
        </w:rPr>
        <w:t xml:space="preserve">in response to the Complaint, the City’s Business Manager contacted </w:t>
      </w:r>
      <w:r w:rsidR="005A243A">
        <w:rPr>
          <w:sz w:val="26"/>
          <w:szCs w:val="26"/>
        </w:rPr>
        <w:t>Mr. Kitzmiller</w:t>
      </w:r>
      <w:r w:rsidR="00B25502">
        <w:rPr>
          <w:sz w:val="26"/>
          <w:szCs w:val="26"/>
        </w:rPr>
        <w:t xml:space="preserve"> and</w:t>
      </w:r>
      <w:r w:rsidR="005A243A">
        <w:rPr>
          <w:sz w:val="26"/>
          <w:szCs w:val="26"/>
        </w:rPr>
        <w:t xml:space="preserve"> explained the origination of the </w:t>
      </w:r>
      <w:r w:rsidR="00FE4ACF">
        <w:rPr>
          <w:sz w:val="26"/>
          <w:szCs w:val="26"/>
        </w:rPr>
        <w:t>one-inch</w:t>
      </w:r>
      <w:r w:rsidR="005A243A">
        <w:rPr>
          <w:sz w:val="26"/>
          <w:szCs w:val="26"/>
        </w:rPr>
        <w:t xml:space="preserve"> service line and </w:t>
      </w:r>
      <w:r w:rsidR="00201ECD">
        <w:rPr>
          <w:sz w:val="26"/>
          <w:szCs w:val="26"/>
        </w:rPr>
        <w:t xml:space="preserve">corresponding customer charge </w:t>
      </w:r>
      <w:r w:rsidR="00F771B2">
        <w:rPr>
          <w:sz w:val="26"/>
          <w:szCs w:val="26"/>
        </w:rPr>
        <w:t xml:space="preserve">applied by the City </w:t>
      </w:r>
      <w:r w:rsidR="005A243A">
        <w:rPr>
          <w:sz w:val="26"/>
          <w:szCs w:val="26"/>
        </w:rPr>
        <w:t xml:space="preserve">as </w:t>
      </w:r>
      <w:r w:rsidR="00F771B2">
        <w:rPr>
          <w:sz w:val="26"/>
          <w:szCs w:val="26"/>
        </w:rPr>
        <w:t>due</w:t>
      </w:r>
      <w:r w:rsidR="005A243A">
        <w:rPr>
          <w:sz w:val="26"/>
          <w:szCs w:val="26"/>
        </w:rPr>
        <w:t xml:space="preserve"> to </w:t>
      </w:r>
      <w:r w:rsidR="00532133">
        <w:rPr>
          <w:sz w:val="26"/>
          <w:szCs w:val="26"/>
        </w:rPr>
        <w:t xml:space="preserve">the </w:t>
      </w:r>
      <w:r w:rsidR="0047534A">
        <w:rPr>
          <w:sz w:val="26"/>
          <w:szCs w:val="26"/>
        </w:rPr>
        <w:t xml:space="preserve">service line </w:t>
      </w:r>
      <w:r w:rsidR="00532133">
        <w:rPr>
          <w:sz w:val="26"/>
          <w:szCs w:val="26"/>
        </w:rPr>
        <w:t xml:space="preserve">requirements of Manheim Township dating back to the </w:t>
      </w:r>
      <w:r w:rsidR="004A0843">
        <w:rPr>
          <w:sz w:val="26"/>
          <w:szCs w:val="26"/>
        </w:rPr>
        <w:t>mid-1980s</w:t>
      </w:r>
      <w:r w:rsidR="00746E40">
        <w:rPr>
          <w:sz w:val="26"/>
          <w:szCs w:val="26"/>
        </w:rPr>
        <w:t xml:space="preserve">.  Lancaster further relayed its </w:t>
      </w:r>
      <w:r w:rsidR="0061076A">
        <w:rPr>
          <w:sz w:val="26"/>
          <w:szCs w:val="26"/>
        </w:rPr>
        <w:t xml:space="preserve">understanding </w:t>
      </w:r>
      <w:r w:rsidR="00746E40">
        <w:rPr>
          <w:sz w:val="26"/>
          <w:szCs w:val="26"/>
        </w:rPr>
        <w:t xml:space="preserve">that the </w:t>
      </w:r>
      <w:r w:rsidR="00804D5B">
        <w:rPr>
          <w:sz w:val="26"/>
          <w:szCs w:val="26"/>
        </w:rPr>
        <w:t xml:space="preserve">explanation was satisfactory and </w:t>
      </w:r>
      <w:r w:rsidR="00E37ACB">
        <w:rPr>
          <w:sz w:val="26"/>
          <w:szCs w:val="26"/>
        </w:rPr>
        <w:t>“</w:t>
      </w:r>
      <w:r w:rsidR="00804D5B">
        <w:rPr>
          <w:sz w:val="26"/>
          <w:szCs w:val="26"/>
        </w:rPr>
        <w:t>made sense</w:t>
      </w:r>
      <w:r w:rsidR="00E37ACB">
        <w:rPr>
          <w:sz w:val="26"/>
          <w:szCs w:val="26"/>
        </w:rPr>
        <w:t>”</w:t>
      </w:r>
      <w:r w:rsidR="00825FD6">
        <w:rPr>
          <w:sz w:val="26"/>
          <w:szCs w:val="26"/>
        </w:rPr>
        <w:t xml:space="preserve"> to Mr.</w:t>
      </w:r>
      <w:r w:rsidR="00637C92">
        <w:rPr>
          <w:sz w:val="26"/>
          <w:szCs w:val="26"/>
        </w:rPr>
        <w:t> </w:t>
      </w:r>
      <w:r w:rsidR="00825FD6">
        <w:rPr>
          <w:sz w:val="26"/>
          <w:szCs w:val="26"/>
        </w:rPr>
        <w:t>Kitzmiller</w:t>
      </w:r>
      <w:r w:rsidR="00804D5B">
        <w:rPr>
          <w:sz w:val="26"/>
          <w:szCs w:val="26"/>
        </w:rPr>
        <w:t xml:space="preserve">.  </w:t>
      </w:r>
      <w:r w:rsidR="00140B55">
        <w:rPr>
          <w:sz w:val="26"/>
          <w:szCs w:val="26"/>
        </w:rPr>
        <w:t xml:space="preserve">Lancaster also asserted that </w:t>
      </w:r>
      <w:r w:rsidR="00B371D2">
        <w:rPr>
          <w:sz w:val="26"/>
          <w:szCs w:val="26"/>
        </w:rPr>
        <w:t xml:space="preserve">due to </w:t>
      </w:r>
      <w:r w:rsidR="00140B55">
        <w:rPr>
          <w:sz w:val="26"/>
          <w:szCs w:val="26"/>
        </w:rPr>
        <w:t xml:space="preserve">Mr. Kitzmiller’s attachment of </w:t>
      </w:r>
      <w:r w:rsidR="00B371D2">
        <w:rPr>
          <w:sz w:val="26"/>
          <w:szCs w:val="26"/>
        </w:rPr>
        <w:t>t</w:t>
      </w:r>
      <w:r w:rsidR="00140B55">
        <w:rPr>
          <w:sz w:val="26"/>
          <w:szCs w:val="26"/>
        </w:rPr>
        <w:t xml:space="preserve">his </w:t>
      </w:r>
      <w:r w:rsidR="00B371D2">
        <w:rPr>
          <w:sz w:val="26"/>
          <w:szCs w:val="26"/>
        </w:rPr>
        <w:t>C</w:t>
      </w:r>
      <w:r w:rsidR="00140B55">
        <w:rPr>
          <w:sz w:val="26"/>
          <w:szCs w:val="26"/>
        </w:rPr>
        <w:t>omplaint at this docket to his base rate case complaint</w:t>
      </w:r>
      <w:r w:rsidR="00B371D2">
        <w:rPr>
          <w:sz w:val="26"/>
          <w:szCs w:val="26"/>
        </w:rPr>
        <w:t xml:space="preserve"> at Docket No. C-2014-</w:t>
      </w:r>
      <w:r w:rsidR="00136647">
        <w:rPr>
          <w:sz w:val="26"/>
          <w:szCs w:val="26"/>
        </w:rPr>
        <w:t>2435548, “it was assumed that Mr.</w:t>
      </w:r>
      <w:r w:rsidR="00B25502">
        <w:rPr>
          <w:sz w:val="26"/>
          <w:szCs w:val="26"/>
        </w:rPr>
        <w:t> </w:t>
      </w:r>
      <w:r w:rsidR="00136647">
        <w:rPr>
          <w:sz w:val="26"/>
          <w:szCs w:val="26"/>
        </w:rPr>
        <w:t>Kitzmiller had merged said billing complaint with the formal rate case complaint</w:t>
      </w:r>
      <w:r w:rsidR="0029401F">
        <w:rPr>
          <w:sz w:val="26"/>
          <w:szCs w:val="26"/>
        </w:rPr>
        <w:t>[,]” t</w:t>
      </w:r>
      <w:r w:rsidR="004D1D08">
        <w:rPr>
          <w:sz w:val="26"/>
          <w:szCs w:val="26"/>
        </w:rPr>
        <w:t xml:space="preserve">he </w:t>
      </w:r>
      <w:r w:rsidR="0029401F">
        <w:rPr>
          <w:sz w:val="26"/>
          <w:szCs w:val="26"/>
        </w:rPr>
        <w:t xml:space="preserve">settled resolution </w:t>
      </w:r>
      <w:r w:rsidR="004D1D08">
        <w:rPr>
          <w:sz w:val="26"/>
          <w:szCs w:val="26"/>
        </w:rPr>
        <w:t xml:space="preserve">to which </w:t>
      </w:r>
      <w:r w:rsidR="0029401F">
        <w:rPr>
          <w:sz w:val="26"/>
          <w:szCs w:val="26"/>
        </w:rPr>
        <w:t xml:space="preserve">Mr. Kitzmiller </w:t>
      </w:r>
      <w:r w:rsidR="004D1D08">
        <w:rPr>
          <w:sz w:val="26"/>
          <w:szCs w:val="26"/>
        </w:rPr>
        <w:t xml:space="preserve">had </w:t>
      </w:r>
      <w:r w:rsidR="0029401F">
        <w:rPr>
          <w:sz w:val="26"/>
          <w:szCs w:val="26"/>
        </w:rPr>
        <w:t xml:space="preserve">agreed.  Certificate of Satisfaction at </w:t>
      </w:r>
      <w:r w:rsidR="0061076A">
        <w:rPr>
          <w:sz w:val="26"/>
          <w:szCs w:val="26"/>
        </w:rPr>
        <w:t>1.</w:t>
      </w:r>
    </w:p>
    <w:p w14:paraId="02C32DBF" w14:textId="29D1866F" w:rsidR="00AC3D04" w:rsidRDefault="00AC3D04" w:rsidP="008D57E3">
      <w:pPr>
        <w:widowControl/>
        <w:tabs>
          <w:tab w:val="left" w:pos="-720"/>
          <w:tab w:val="left" w:pos="1440"/>
        </w:tabs>
        <w:suppressAutoHyphens/>
        <w:autoSpaceDE w:val="0"/>
        <w:autoSpaceDN w:val="0"/>
        <w:spacing w:line="360" w:lineRule="auto"/>
        <w:rPr>
          <w:sz w:val="26"/>
          <w:szCs w:val="26"/>
        </w:rPr>
      </w:pPr>
    </w:p>
    <w:p w14:paraId="4E3D047F" w14:textId="2A3A9992" w:rsidR="00483DE7" w:rsidRDefault="00AC3D04" w:rsidP="008D57E3">
      <w:pPr>
        <w:widowControl/>
        <w:tabs>
          <w:tab w:val="left" w:pos="-720"/>
          <w:tab w:val="left" w:pos="1440"/>
        </w:tabs>
        <w:suppressAutoHyphens/>
        <w:autoSpaceDE w:val="0"/>
        <w:autoSpaceDN w:val="0"/>
        <w:spacing w:line="360" w:lineRule="auto"/>
        <w:rPr>
          <w:sz w:val="26"/>
          <w:szCs w:val="26"/>
        </w:rPr>
      </w:pPr>
      <w:r>
        <w:rPr>
          <w:sz w:val="26"/>
          <w:szCs w:val="26"/>
        </w:rPr>
        <w:tab/>
        <w:t xml:space="preserve">On August 16, 2017, </w:t>
      </w:r>
      <w:r w:rsidR="00BC2083">
        <w:rPr>
          <w:sz w:val="26"/>
          <w:szCs w:val="26"/>
        </w:rPr>
        <w:t xml:space="preserve">Mr. Kitzmiller filed an objection to Lancaster’s Certificate of Satisfaction.  </w:t>
      </w:r>
      <w:r w:rsidR="00645F71">
        <w:rPr>
          <w:sz w:val="26"/>
          <w:szCs w:val="26"/>
        </w:rPr>
        <w:t xml:space="preserve">Mr. Kitzmiller asserted that he appreciated receiving information </w:t>
      </w:r>
      <w:r w:rsidR="000B56CF">
        <w:rPr>
          <w:sz w:val="26"/>
          <w:szCs w:val="26"/>
        </w:rPr>
        <w:t>from Lancaster in 2014</w:t>
      </w:r>
      <w:r w:rsidR="00E75B8A">
        <w:rPr>
          <w:sz w:val="26"/>
          <w:szCs w:val="26"/>
        </w:rPr>
        <w:t>,</w:t>
      </w:r>
      <w:r w:rsidR="000B56CF">
        <w:rPr>
          <w:sz w:val="26"/>
          <w:szCs w:val="26"/>
        </w:rPr>
        <w:t xml:space="preserve"> </w:t>
      </w:r>
      <w:r w:rsidR="00372DCD">
        <w:rPr>
          <w:sz w:val="26"/>
          <w:szCs w:val="26"/>
        </w:rPr>
        <w:t xml:space="preserve">both telephonically and in response to </w:t>
      </w:r>
      <w:r w:rsidR="000B56CF">
        <w:rPr>
          <w:sz w:val="26"/>
          <w:szCs w:val="26"/>
        </w:rPr>
        <w:t xml:space="preserve">his Right-to-Know request to the City </w:t>
      </w:r>
      <w:r w:rsidR="005763CB">
        <w:rPr>
          <w:sz w:val="26"/>
          <w:szCs w:val="26"/>
        </w:rPr>
        <w:t xml:space="preserve">following the filing of his Complaint, but he contested that such information satisfied or made sense to him.  </w:t>
      </w:r>
      <w:r w:rsidR="0059005B">
        <w:rPr>
          <w:sz w:val="26"/>
          <w:szCs w:val="26"/>
        </w:rPr>
        <w:t>Mr. Kitzmiller</w:t>
      </w:r>
      <w:r w:rsidR="00C4629E">
        <w:rPr>
          <w:sz w:val="26"/>
          <w:szCs w:val="26"/>
        </w:rPr>
        <w:t xml:space="preserve"> also stated that it was never </w:t>
      </w:r>
      <w:r w:rsidR="00C4629E">
        <w:rPr>
          <w:sz w:val="26"/>
          <w:szCs w:val="26"/>
        </w:rPr>
        <w:lastRenderedPageBreak/>
        <w:t>his intent to merge his two formal complaints</w:t>
      </w:r>
      <w:r w:rsidR="0084031D">
        <w:rPr>
          <w:sz w:val="26"/>
          <w:szCs w:val="26"/>
        </w:rPr>
        <w:t xml:space="preserve">.  Rather, he explained that </w:t>
      </w:r>
      <w:r w:rsidR="00C4629E">
        <w:rPr>
          <w:sz w:val="26"/>
          <w:szCs w:val="26"/>
        </w:rPr>
        <w:t xml:space="preserve">he only </w:t>
      </w:r>
      <w:r w:rsidR="003C3470">
        <w:rPr>
          <w:sz w:val="26"/>
          <w:szCs w:val="26"/>
        </w:rPr>
        <w:t xml:space="preserve">attached this Complaint to his base rate case complaint to advise parties of his </w:t>
      </w:r>
      <w:r w:rsidR="00C363A8">
        <w:rPr>
          <w:sz w:val="26"/>
          <w:szCs w:val="26"/>
        </w:rPr>
        <w:t xml:space="preserve">requested refunds on behalf of himself and other Manheim Township customers </w:t>
      </w:r>
      <w:r w:rsidR="00D75497">
        <w:rPr>
          <w:sz w:val="26"/>
          <w:szCs w:val="26"/>
        </w:rPr>
        <w:t xml:space="preserve">as an additional expense </w:t>
      </w:r>
      <w:r w:rsidR="0003709E">
        <w:rPr>
          <w:sz w:val="26"/>
          <w:szCs w:val="26"/>
        </w:rPr>
        <w:t xml:space="preserve">that “could be used by the City of Lancaster in calculating future years’ Water Fund expenses and could result in the City of Lancaster obtaining a higher water rate increase than presently requested.”  Objection at 3.  </w:t>
      </w:r>
      <w:r w:rsidR="007F0DDB">
        <w:rPr>
          <w:sz w:val="26"/>
          <w:szCs w:val="26"/>
        </w:rPr>
        <w:t>A certificate of service of the objection on Lancaster was attached.</w:t>
      </w:r>
    </w:p>
    <w:p w14:paraId="25CA17D9" w14:textId="60C1C6FA" w:rsidR="00483DE7" w:rsidRDefault="00483DE7" w:rsidP="008D57E3">
      <w:pPr>
        <w:widowControl/>
        <w:tabs>
          <w:tab w:val="left" w:pos="-720"/>
          <w:tab w:val="left" w:pos="1440"/>
        </w:tabs>
        <w:suppressAutoHyphens/>
        <w:autoSpaceDE w:val="0"/>
        <w:autoSpaceDN w:val="0"/>
        <w:spacing w:line="360" w:lineRule="auto"/>
        <w:rPr>
          <w:sz w:val="26"/>
          <w:szCs w:val="26"/>
        </w:rPr>
      </w:pPr>
    </w:p>
    <w:p w14:paraId="749FB19E" w14:textId="41BBD950" w:rsidR="00E23CFF" w:rsidRDefault="00483DE7" w:rsidP="008D57E3">
      <w:pPr>
        <w:widowControl/>
        <w:tabs>
          <w:tab w:val="left" w:pos="-720"/>
          <w:tab w:val="left" w:pos="1440"/>
        </w:tabs>
        <w:suppressAutoHyphens/>
        <w:autoSpaceDE w:val="0"/>
        <w:autoSpaceDN w:val="0"/>
        <w:spacing w:line="360" w:lineRule="auto"/>
        <w:rPr>
          <w:sz w:val="26"/>
          <w:szCs w:val="26"/>
        </w:rPr>
      </w:pPr>
      <w:r>
        <w:rPr>
          <w:sz w:val="26"/>
          <w:szCs w:val="26"/>
        </w:rPr>
        <w:tab/>
      </w:r>
      <w:r w:rsidR="009E64BB">
        <w:rPr>
          <w:sz w:val="26"/>
          <w:szCs w:val="26"/>
        </w:rPr>
        <w:t xml:space="preserve">On August 29, 2017, </w:t>
      </w:r>
      <w:r w:rsidR="009A31A1">
        <w:rPr>
          <w:sz w:val="26"/>
          <w:szCs w:val="26"/>
        </w:rPr>
        <w:t xml:space="preserve">a notice establishing </w:t>
      </w:r>
      <w:r w:rsidR="000F6742">
        <w:rPr>
          <w:sz w:val="26"/>
          <w:szCs w:val="26"/>
        </w:rPr>
        <w:t xml:space="preserve">October 17, 2017, </w:t>
      </w:r>
      <w:r w:rsidR="00F845A6">
        <w:rPr>
          <w:sz w:val="26"/>
          <w:szCs w:val="26"/>
        </w:rPr>
        <w:t>for</w:t>
      </w:r>
      <w:r w:rsidR="000F6742">
        <w:rPr>
          <w:sz w:val="26"/>
          <w:szCs w:val="26"/>
        </w:rPr>
        <w:t xml:space="preserve"> a</w:t>
      </w:r>
      <w:r w:rsidR="009A31A1">
        <w:rPr>
          <w:sz w:val="26"/>
          <w:szCs w:val="26"/>
        </w:rPr>
        <w:t xml:space="preserve">n initial telephonic hearing was issued.  </w:t>
      </w:r>
      <w:r w:rsidR="00E23CFF">
        <w:rPr>
          <w:sz w:val="26"/>
          <w:szCs w:val="26"/>
        </w:rPr>
        <w:t xml:space="preserve">A prehearing order </w:t>
      </w:r>
      <w:r w:rsidR="007E19B3">
        <w:rPr>
          <w:sz w:val="26"/>
          <w:szCs w:val="26"/>
        </w:rPr>
        <w:t xml:space="preserve">was issued </w:t>
      </w:r>
      <w:r w:rsidR="00E23CFF">
        <w:rPr>
          <w:sz w:val="26"/>
          <w:szCs w:val="26"/>
        </w:rPr>
        <w:t>September 7, 2017.</w:t>
      </w:r>
    </w:p>
    <w:p w14:paraId="6C3CD9D5" w14:textId="77777777" w:rsidR="00E23CFF" w:rsidRDefault="00E23CFF" w:rsidP="008D57E3">
      <w:pPr>
        <w:widowControl/>
        <w:tabs>
          <w:tab w:val="left" w:pos="-720"/>
          <w:tab w:val="left" w:pos="1440"/>
        </w:tabs>
        <w:suppressAutoHyphens/>
        <w:autoSpaceDE w:val="0"/>
        <w:autoSpaceDN w:val="0"/>
        <w:spacing w:line="360" w:lineRule="auto"/>
        <w:rPr>
          <w:sz w:val="26"/>
          <w:szCs w:val="26"/>
        </w:rPr>
      </w:pPr>
    </w:p>
    <w:p w14:paraId="22F830DD" w14:textId="270702C5" w:rsidR="00352989" w:rsidRDefault="00E23CFF" w:rsidP="008D57E3">
      <w:pPr>
        <w:widowControl/>
        <w:tabs>
          <w:tab w:val="left" w:pos="-720"/>
          <w:tab w:val="left" w:pos="1440"/>
        </w:tabs>
        <w:suppressAutoHyphens/>
        <w:autoSpaceDE w:val="0"/>
        <w:autoSpaceDN w:val="0"/>
        <w:spacing w:line="360" w:lineRule="auto"/>
        <w:rPr>
          <w:sz w:val="26"/>
          <w:szCs w:val="26"/>
        </w:rPr>
      </w:pPr>
      <w:r>
        <w:rPr>
          <w:sz w:val="26"/>
          <w:szCs w:val="26"/>
        </w:rPr>
        <w:tab/>
      </w:r>
      <w:r w:rsidR="003135DA">
        <w:rPr>
          <w:sz w:val="26"/>
          <w:szCs w:val="26"/>
        </w:rPr>
        <w:t xml:space="preserve">In October and November 2017, </w:t>
      </w:r>
      <w:r w:rsidR="00F62505">
        <w:rPr>
          <w:sz w:val="26"/>
          <w:szCs w:val="26"/>
        </w:rPr>
        <w:t xml:space="preserve">and March 2018, </w:t>
      </w:r>
      <w:r w:rsidR="003135DA">
        <w:rPr>
          <w:sz w:val="26"/>
          <w:szCs w:val="26"/>
        </w:rPr>
        <w:t>t</w:t>
      </w:r>
      <w:r w:rsidR="009D3969">
        <w:rPr>
          <w:sz w:val="26"/>
          <w:szCs w:val="26"/>
        </w:rPr>
        <w:t xml:space="preserve">he ALJ granted </w:t>
      </w:r>
      <w:r w:rsidR="00F62505">
        <w:rPr>
          <w:sz w:val="26"/>
          <w:szCs w:val="26"/>
        </w:rPr>
        <w:t>three</w:t>
      </w:r>
      <w:r w:rsidR="009D3969">
        <w:rPr>
          <w:sz w:val="26"/>
          <w:szCs w:val="26"/>
        </w:rPr>
        <w:t xml:space="preserve"> </w:t>
      </w:r>
      <w:r w:rsidR="00311A0F">
        <w:rPr>
          <w:sz w:val="26"/>
          <w:szCs w:val="26"/>
        </w:rPr>
        <w:t xml:space="preserve">unopposed </w:t>
      </w:r>
      <w:r w:rsidR="009D3969">
        <w:rPr>
          <w:sz w:val="26"/>
          <w:szCs w:val="26"/>
        </w:rPr>
        <w:t xml:space="preserve">requests for continuances from </w:t>
      </w:r>
      <w:r w:rsidR="00C420B0">
        <w:rPr>
          <w:sz w:val="26"/>
          <w:szCs w:val="26"/>
        </w:rPr>
        <w:t xml:space="preserve">Mr. Kitzmiller </w:t>
      </w:r>
      <w:r w:rsidR="00A0147F">
        <w:rPr>
          <w:sz w:val="26"/>
          <w:szCs w:val="26"/>
        </w:rPr>
        <w:t xml:space="preserve">to </w:t>
      </w:r>
      <w:r w:rsidR="006350D0">
        <w:rPr>
          <w:sz w:val="26"/>
          <w:szCs w:val="26"/>
        </w:rPr>
        <w:t xml:space="preserve">accommodate his request for </w:t>
      </w:r>
      <w:r w:rsidR="00C5178A">
        <w:rPr>
          <w:sz w:val="26"/>
          <w:szCs w:val="26"/>
        </w:rPr>
        <w:t xml:space="preserve">additional time </w:t>
      </w:r>
      <w:r w:rsidR="00D5454E">
        <w:rPr>
          <w:sz w:val="26"/>
          <w:szCs w:val="26"/>
        </w:rPr>
        <w:t>to conduct discovery</w:t>
      </w:r>
      <w:r w:rsidR="00352989">
        <w:rPr>
          <w:sz w:val="26"/>
          <w:szCs w:val="26"/>
        </w:rPr>
        <w:t>, review information from the City,</w:t>
      </w:r>
      <w:r w:rsidR="00D5454E">
        <w:rPr>
          <w:sz w:val="26"/>
          <w:szCs w:val="26"/>
        </w:rPr>
        <w:t xml:space="preserve"> and prepare testimony and exhibits for the hearing</w:t>
      </w:r>
      <w:r w:rsidR="00856B1D">
        <w:rPr>
          <w:sz w:val="26"/>
          <w:szCs w:val="26"/>
        </w:rPr>
        <w:t>.</w:t>
      </w:r>
      <w:r w:rsidR="00D5454E">
        <w:rPr>
          <w:sz w:val="26"/>
          <w:szCs w:val="26"/>
        </w:rPr>
        <w:t xml:space="preserve"> </w:t>
      </w:r>
    </w:p>
    <w:p w14:paraId="47E92A19" w14:textId="77777777" w:rsidR="00352989" w:rsidRDefault="00352989" w:rsidP="008D57E3">
      <w:pPr>
        <w:widowControl/>
        <w:tabs>
          <w:tab w:val="left" w:pos="-720"/>
          <w:tab w:val="left" w:pos="1440"/>
        </w:tabs>
        <w:suppressAutoHyphens/>
        <w:autoSpaceDE w:val="0"/>
        <w:autoSpaceDN w:val="0"/>
        <w:spacing w:line="360" w:lineRule="auto"/>
        <w:rPr>
          <w:sz w:val="26"/>
          <w:szCs w:val="26"/>
        </w:rPr>
      </w:pPr>
    </w:p>
    <w:p w14:paraId="6A5EA74F" w14:textId="542C5A66" w:rsidR="009B490B" w:rsidRDefault="00352989" w:rsidP="008D57E3">
      <w:pPr>
        <w:widowControl/>
        <w:tabs>
          <w:tab w:val="left" w:pos="-720"/>
          <w:tab w:val="left" w:pos="1440"/>
        </w:tabs>
        <w:suppressAutoHyphens/>
        <w:autoSpaceDE w:val="0"/>
        <w:autoSpaceDN w:val="0"/>
        <w:spacing w:line="360" w:lineRule="auto"/>
        <w:rPr>
          <w:sz w:val="26"/>
          <w:szCs w:val="26"/>
        </w:rPr>
      </w:pPr>
      <w:r>
        <w:rPr>
          <w:sz w:val="26"/>
          <w:szCs w:val="26"/>
        </w:rPr>
        <w:tab/>
      </w:r>
      <w:r w:rsidR="00BC6E5A">
        <w:rPr>
          <w:sz w:val="26"/>
          <w:szCs w:val="26"/>
        </w:rPr>
        <w:t>An</w:t>
      </w:r>
      <w:r>
        <w:rPr>
          <w:sz w:val="26"/>
          <w:szCs w:val="26"/>
        </w:rPr>
        <w:t xml:space="preserve"> initial evidentiary hearing was </w:t>
      </w:r>
      <w:r w:rsidR="00B0563F">
        <w:rPr>
          <w:sz w:val="26"/>
          <w:szCs w:val="26"/>
        </w:rPr>
        <w:t xml:space="preserve">eventually </w:t>
      </w:r>
      <w:r w:rsidR="00E43DFC">
        <w:rPr>
          <w:sz w:val="26"/>
          <w:szCs w:val="26"/>
        </w:rPr>
        <w:t>re</w:t>
      </w:r>
      <w:r w:rsidR="00BC6E5A">
        <w:rPr>
          <w:sz w:val="26"/>
          <w:szCs w:val="26"/>
        </w:rPr>
        <w:t xml:space="preserve">scheduled for and </w:t>
      </w:r>
      <w:r>
        <w:rPr>
          <w:sz w:val="26"/>
          <w:szCs w:val="26"/>
        </w:rPr>
        <w:t xml:space="preserve">held </w:t>
      </w:r>
      <w:r w:rsidR="00BC6E5A">
        <w:rPr>
          <w:sz w:val="26"/>
          <w:szCs w:val="26"/>
        </w:rPr>
        <w:t>on April 18, 2018</w:t>
      </w:r>
      <w:r w:rsidR="002873BB">
        <w:rPr>
          <w:sz w:val="26"/>
          <w:szCs w:val="26"/>
        </w:rPr>
        <w:t xml:space="preserve">, </w:t>
      </w:r>
      <w:r w:rsidR="00DE749F">
        <w:rPr>
          <w:sz w:val="26"/>
          <w:szCs w:val="26"/>
        </w:rPr>
        <w:t>produc</w:t>
      </w:r>
      <w:r w:rsidR="006452B1">
        <w:rPr>
          <w:sz w:val="26"/>
          <w:szCs w:val="26"/>
        </w:rPr>
        <w:t>ing</w:t>
      </w:r>
      <w:r w:rsidR="00DE749F">
        <w:rPr>
          <w:sz w:val="26"/>
          <w:szCs w:val="26"/>
        </w:rPr>
        <w:t xml:space="preserve"> a transcript </w:t>
      </w:r>
      <w:r w:rsidR="006452B1">
        <w:rPr>
          <w:sz w:val="26"/>
          <w:szCs w:val="26"/>
        </w:rPr>
        <w:t>of</w:t>
      </w:r>
      <w:r w:rsidR="00DE749F">
        <w:rPr>
          <w:sz w:val="26"/>
          <w:szCs w:val="26"/>
        </w:rPr>
        <w:t xml:space="preserve"> </w:t>
      </w:r>
      <w:r w:rsidR="009F157F">
        <w:rPr>
          <w:sz w:val="26"/>
          <w:szCs w:val="26"/>
        </w:rPr>
        <w:t>fifty-nine</w:t>
      </w:r>
      <w:r w:rsidR="009C4A6C">
        <w:rPr>
          <w:sz w:val="26"/>
          <w:szCs w:val="26"/>
        </w:rPr>
        <w:t xml:space="preserve"> pages.  </w:t>
      </w:r>
      <w:r w:rsidR="002873BB">
        <w:rPr>
          <w:sz w:val="26"/>
          <w:szCs w:val="26"/>
        </w:rPr>
        <w:t>Mr. Kitzmiller appear</w:t>
      </w:r>
      <w:r w:rsidR="009C4A6C">
        <w:rPr>
          <w:sz w:val="26"/>
          <w:szCs w:val="26"/>
        </w:rPr>
        <w:t>ed</w:t>
      </w:r>
      <w:r w:rsidR="002873BB">
        <w:rPr>
          <w:sz w:val="26"/>
          <w:szCs w:val="26"/>
        </w:rPr>
        <w:t xml:space="preserve"> </w:t>
      </w:r>
      <w:r w:rsidR="002873BB" w:rsidRPr="00210F71">
        <w:rPr>
          <w:i/>
          <w:iCs/>
          <w:sz w:val="26"/>
          <w:szCs w:val="26"/>
        </w:rPr>
        <w:t>pro</w:t>
      </w:r>
      <w:r w:rsidR="009C57AB">
        <w:rPr>
          <w:i/>
          <w:iCs/>
          <w:sz w:val="26"/>
          <w:szCs w:val="26"/>
        </w:rPr>
        <w:t> </w:t>
      </w:r>
      <w:r w:rsidR="002873BB" w:rsidRPr="00210F71">
        <w:rPr>
          <w:i/>
          <w:iCs/>
          <w:sz w:val="26"/>
          <w:szCs w:val="26"/>
        </w:rPr>
        <w:t>se</w:t>
      </w:r>
      <w:r w:rsidR="006452B1">
        <w:rPr>
          <w:sz w:val="26"/>
          <w:szCs w:val="26"/>
        </w:rPr>
        <w:t xml:space="preserve">; </w:t>
      </w:r>
      <w:r w:rsidR="002873BB">
        <w:rPr>
          <w:sz w:val="26"/>
          <w:szCs w:val="26"/>
        </w:rPr>
        <w:t xml:space="preserve">Lancaster </w:t>
      </w:r>
      <w:r w:rsidR="006452B1">
        <w:rPr>
          <w:sz w:val="26"/>
          <w:szCs w:val="26"/>
        </w:rPr>
        <w:t xml:space="preserve">was </w:t>
      </w:r>
      <w:r w:rsidR="002873BB">
        <w:rPr>
          <w:sz w:val="26"/>
          <w:szCs w:val="26"/>
        </w:rPr>
        <w:t xml:space="preserve">represented by counsel.  </w:t>
      </w:r>
      <w:r w:rsidR="000B513F">
        <w:rPr>
          <w:sz w:val="26"/>
          <w:szCs w:val="26"/>
        </w:rPr>
        <w:t>By order dated</w:t>
      </w:r>
      <w:r w:rsidR="00CE2B78">
        <w:rPr>
          <w:sz w:val="26"/>
          <w:szCs w:val="26"/>
        </w:rPr>
        <w:t xml:space="preserve"> June 15, 2018, the ALJ </w:t>
      </w:r>
      <w:r w:rsidR="00A2638F">
        <w:rPr>
          <w:sz w:val="26"/>
          <w:szCs w:val="26"/>
        </w:rPr>
        <w:t xml:space="preserve">resolved </w:t>
      </w:r>
      <w:r w:rsidR="0070573B">
        <w:rPr>
          <w:sz w:val="26"/>
          <w:szCs w:val="26"/>
        </w:rPr>
        <w:t>pending</w:t>
      </w:r>
      <w:r w:rsidR="00A2638F">
        <w:rPr>
          <w:sz w:val="26"/>
          <w:szCs w:val="26"/>
        </w:rPr>
        <w:t xml:space="preserve"> discovery</w:t>
      </w:r>
      <w:r w:rsidR="00406900">
        <w:rPr>
          <w:sz w:val="26"/>
          <w:szCs w:val="26"/>
        </w:rPr>
        <w:t xml:space="preserve"> issues</w:t>
      </w:r>
      <w:r w:rsidR="00C81B4C">
        <w:rPr>
          <w:sz w:val="26"/>
          <w:szCs w:val="26"/>
        </w:rPr>
        <w:t xml:space="preserve"> by</w:t>
      </w:r>
      <w:r w:rsidR="00A2638F">
        <w:rPr>
          <w:sz w:val="26"/>
          <w:szCs w:val="26"/>
        </w:rPr>
        <w:t xml:space="preserve"> denying </w:t>
      </w:r>
      <w:r w:rsidR="00CE2B78">
        <w:rPr>
          <w:sz w:val="26"/>
          <w:szCs w:val="26"/>
        </w:rPr>
        <w:t>Mr.</w:t>
      </w:r>
      <w:r w:rsidR="00371730">
        <w:rPr>
          <w:sz w:val="26"/>
          <w:szCs w:val="26"/>
        </w:rPr>
        <w:t> </w:t>
      </w:r>
      <w:r w:rsidR="00CE2B78">
        <w:rPr>
          <w:sz w:val="26"/>
          <w:szCs w:val="26"/>
        </w:rPr>
        <w:t>Kit</w:t>
      </w:r>
      <w:r w:rsidR="00371730">
        <w:rPr>
          <w:sz w:val="26"/>
          <w:szCs w:val="26"/>
        </w:rPr>
        <w:t>z</w:t>
      </w:r>
      <w:r w:rsidR="00CE2B78">
        <w:rPr>
          <w:sz w:val="26"/>
          <w:szCs w:val="26"/>
        </w:rPr>
        <w:t xml:space="preserve">miller’s </w:t>
      </w:r>
      <w:r w:rsidR="00895694">
        <w:rPr>
          <w:sz w:val="26"/>
          <w:szCs w:val="26"/>
        </w:rPr>
        <w:t xml:space="preserve">two </w:t>
      </w:r>
      <w:r w:rsidR="00294ECB">
        <w:rPr>
          <w:sz w:val="26"/>
          <w:szCs w:val="26"/>
        </w:rPr>
        <w:t xml:space="preserve">outstanding </w:t>
      </w:r>
      <w:r w:rsidR="00CE2B78">
        <w:rPr>
          <w:sz w:val="26"/>
          <w:szCs w:val="26"/>
        </w:rPr>
        <w:t>Motions to Compel</w:t>
      </w:r>
      <w:r w:rsidR="00294ECB">
        <w:rPr>
          <w:sz w:val="26"/>
          <w:szCs w:val="26"/>
        </w:rPr>
        <w:t xml:space="preserve">.  </w:t>
      </w:r>
      <w:r w:rsidR="003D562D">
        <w:rPr>
          <w:sz w:val="26"/>
          <w:szCs w:val="26"/>
        </w:rPr>
        <w:t>A</w:t>
      </w:r>
      <w:r w:rsidR="008D1882">
        <w:rPr>
          <w:sz w:val="26"/>
          <w:szCs w:val="26"/>
        </w:rPr>
        <w:t xml:space="preserve"> second evidentiary hearing was scheduled for </w:t>
      </w:r>
      <w:r w:rsidR="002474C2">
        <w:rPr>
          <w:sz w:val="26"/>
          <w:szCs w:val="26"/>
        </w:rPr>
        <w:t xml:space="preserve">July 26, 2018.  </w:t>
      </w:r>
      <w:r w:rsidR="008F6420">
        <w:rPr>
          <w:sz w:val="26"/>
          <w:szCs w:val="26"/>
        </w:rPr>
        <w:t xml:space="preserve">Following an unopposed request for a continuance from the </w:t>
      </w:r>
      <w:proofErr w:type="gramStart"/>
      <w:r w:rsidR="008F6420">
        <w:rPr>
          <w:sz w:val="26"/>
          <w:szCs w:val="26"/>
        </w:rPr>
        <w:t>City</w:t>
      </w:r>
      <w:proofErr w:type="gramEnd"/>
      <w:r w:rsidR="008F6420">
        <w:rPr>
          <w:sz w:val="26"/>
          <w:szCs w:val="26"/>
        </w:rPr>
        <w:t xml:space="preserve"> due to a schedule conflict, </w:t>
      </w:r>
      <w:r w:rsidR="009862AF">
        <w:rPr>
          <w:sz w:val="26"/>
          <w:szCs w:val="26"/>
        </w:rPr>
        <w:t>a</w:t>
      </w:r>
      <w:r w:rsidR="00FB0B38">
        <w:rPr>
          <w:sz w:val="26"/>
          <w:szCs w:val="26"/>
        </w:rPr>
        <w:t xml:space="preserve"> second evidentiary </w:t>
      </w:r>
      <w:r w:rsidR="008F6420">
        <w:rPr>
          <w:sz w:val="26"/>
          <w:szCs w:val="26"/>
        </w:rPr>
        <w:t xml:space="preserve">hearing was scheduled for </w:t>
      </w:r>
      <w:r w:rsidR="00FB0B38">
        <w:rPr>
          <w:sz w:val="26"/>
          <w:szCs w:val="26"/>
        </w:rPr>
        <w:t xml:space="preserve">August 28, </w:t>
      </w:r>
      <w:r w:rsidR="008A2E2C">
        <w:rPr>
          <w:sz w:val="26"/>
          <w:szCs w:val="26"/>
        </w:rPr>
        <w:t>2018, rescheduled for September</w:t>
      </w:r>
      <w:r w:rsidR="009C57AB">
        <w:rPr>
          <w:sz w:val="26"/>
          <w:szCs w:val="26"/>
        </w:rPr>
        <w:t> </w:t>
      </w:r>
      <w:r w:rsidR="008A2E2C">
        <w:rPr>
          <w:sz w:val="26"/>
          <w:szCs w:val="26"/>
        </w:rPr>
        <w:t>20,</w:t>
      </w:r>
      <w:r w:rsidR="009C57AB">
        <w:rPr>
          <w:sz w:val="26"/>
          <w:szCs w:val="26"/>
        </w:rPr>
        <w:t> </w:t>
      </w:r>
      <w:r w:rsidR="008A2E2C">
        <w:rPr>
          <w:sz w:val="26"/>
          <w:szCs w:val="26"/>
        </w:rPr>
        <w:t>2018</w:t>
      </w:r>
      <w:r w:rsidR="0070573B">
        <w:rPr>
          <w:sz w:val="26"/>
          <w:szCs w:val="26"/>
        </w:rPr>
        <w:t xml:space="preserve">, and ultimately </w:t>
      </w:r>
      <w:r w:rsidR="00AB485B">
        <w:rPr>
          <w:sz w:val="26"/>
          <w:szCs w:val="26"/>
        </w:rPr>
        <w:t>reschedul</w:t>
      </w:r>
      <w:r w:rsidR="00D71B99">
        <w:rPr>
          <w:sz w:val="26"/>
          <w:szCs w:val="26"/>
        </w:rPr>
        <w:t>ed again and held on</w:t>
      </w:r>
      <w:r w:rsidR="00AB485B">
        <w:rPr>
          <w:sz w:val="26"/>
          <w:szCs w:val="26"/>
        </w:rPr>
        <w:t xml:space="preserve"> December 19, 2018</w:t>
      </w:r>
      <w:r w:rsidR="00426754">
        <w:rPr>
          <w:sz w:val="26"/>
          <w:szCs w:val="26"/>
        </w:rPr>
        <w:t xml:space="preserve">, </w:t>
      </w:r>
      <w:r w:rsidR="00D71B99">
        <w:rPr>
          <w:sz w:val="26"/>
          <w:szCs w:val="26"/>
        </w:rPr>
        <w:t xml:space="preserve">producing </w:t>
      </w:r>
      <w:r w:rsidR="00591582">
        <w:rPr>
          <w:sz w:val="26"/>
          <w:szCs w:val="26"/>
        </w:rPr>
        <w:t xml:space="preserve">a transcript of an additional </w:t>
      </w:r>
      <w:r w:rsidR="009F157F">
        <w:rPr>
          <w:sz w:val="26"/>
          <w:szCs w:val="26"/>
        </w:rPr>
        <w:t>forty-four</w:t>
      </w:r>
      <w:r w:rsidR="00591582">
        <w:rPr>
          <w:sz w:val="26"/>
          <w:szCs w:val="26"/>
        </w:rPr>
        <w:t xml:space="preserve"> pages.  </w:t>
      </w:r>
      <w:r w:rsidR="009F6CE0">
        <w:rPr>
          <w:sz w:val="26"/>
          <w:szCs w:val="26"/>
        </w:rPr>
        <w:t xml:space="preserve">The </w:t>
      </w:r>
      <w:r w:rsidR="00591582">
        <w:rPr>
          <w:sz w:val="26"/>
          <w:szCs w:val="26"/>
        </w:rPr>
        <w:t>Complainant again represented himself</w:t>
      </w:r>
      <w:r w:rsidR="00845AFE">
        <w:rPr>
          <w:sz w:val="26"/>
          <w:szCs w:val="26"/>
        </w:rPr>
        <w:t>; Lancaster was again represented by counsel.</w:t>
      </w:r>
      <w:r w:rsidR="008339E1">
        <w:rPr>
          <w:rStyle w:val="FootnoteReference"/>
          <w:sz w:val="26"/>
          <w:szCs w:val="26"/>
        </w:rPr>
        <w:footnoteReference w:id="4"/>
      </w:r>
      <w:r w:rsidR="00845AFE">
        <w:rPr>
          <w:sz w:val="26"/>
          <w:szCs w:val="26"/>
        </w:rPr>
        <w:t xml:space="preserve">  Mr. Kitzmiller </w:t>
      </w:r>
      <w:r w:rsidR="005A63E5">
        <w:rPr>
          <w:sz w:val="26"/>
          <w:szCs w:val="26"/>
        </w:rPr>
        <w:lastRenderedPageBreak/>
        <w:t xml:space="preserve">presented four exhibits that were entered into the record. </w:t>
      </w:r>
      <w:r w:rsidR="00C1014F">
        <w:rPr>
          <w:sz w:val="26"/>
          <w:szCs w:val="26"/>
        </w:rPr>
        <w:t xml:space="preserve"> </w:t>
      </w:r>
      <w:r w:rsidR="005A63E5">
        <w:rPr>
          <w:sz w:val="26"/>
          <w:szCs w:val="26"/>
        </w:rPr>
        <w:t>The City presented one witness with two exhibits, also admitted into the record.</w:t>
      </w:r>
      <w:r w:rsidR="002D1F08">
        <w:rPr>
          <w:sz w:val="26"/>
          <w:szCs w:val="26"/>
        </w:rPr>
        <w:t xml:space="preserve">  I.D. at 2-4.</w:t>
      </w:r>
    </w:p>
    <w:p w14:paraId="206D39EA" w14:textId="77777777" w:rsidR="009B490B" w:rsidRDefault="009B490B" w:rsidP="008D57E3">
      <w:pPr>
        <w:widowControl/>
        <w:tabs>
          <w:tab w:val="left" w:pos="-720"/>
          <w:tab w:val="left" w:pos="1440"/>
        </w:tabs>
        <w:suppressAutoHyphens/>
        <w:autoSpaceDE w:val="0"/>
        <w:autoSpaceDN w:val="0"/>
        <w:spacing w:line="360" w:lineRule="auto"/>
        <w:rPr>
          <w:sz w:val="26"/>
          <w:szCs w:val="26"/>
        </w:rPr>
      </w:pPr>
    </w:p>
    <w:p w14:paraId="655BCA1F" w14:textId="3AC11182" w:rsidR="008C3C7F" w:rsidRDefault="009B490B" w:rsidP="008D57E3">
      <w:pPr>
        <w:widowControl/>
        <w:tabs>
          <w:tab w:val="left" w:pos="-720"/>
          <w:tab w:val="left" w:pos="1440"/>
        </w:tabs>
        <w:suppressAutoHyphens/>
        <w:autoSpaceDE w:val="0"/>
        <w:autoSpaceDN w:val="0"/>
        <w:spacing w:line="360" w:lineRule="auto"/>
        <w:rPr>
          <w:sz w:val="26"/>
          <w:szCs w:val="26"/>
        </w:rPr>
      </w:pPr>
      <w:r>
        <w:rPr>
          <w:sz w:val="26"/>
          <w:szCs w:val="26"/>
        </w:rPr>
        <w:tab/>
        <w:t xml:space="preserve">The record closed </w:t>
      </w:r>
      <w:r w:rsidR="00C1014F">
        <w:rPr>
          <w:sz w:val="26"/>
          <w:szCs w:val="26"/>
        </w:rPr>
        <w:t xml:space="preserve">for the first time </w:t>
      </w:r>
      <w:r>
        <w:rPr>
          <w:sz w:val="26"/>
          <w:szCs w:val="26"/>
        </w:rPr>
        <w:t xml:space="preserve">on January 9, 2019.  </w:t>
      </w:r>
      <w:r w:rsidR="00C1014F">
        <w:rPr>
          <w:sz w:val="26"/>
          <w:szCs w:val="26"/>
        </w:rPr>
        <w:t>I</w:t>
      </w:r>
      <w:r w:rsidR="00404B3C">
        <w:rPr>
          <w:sz w:val="26"/>
          <w:szCs w:val="26"/>
        </w:rPr>
        <w:t xml:space="preserve">n February 2019, and again in March 2019, Mr. Kitzmiller </w:t>
      </w:r>
      <w:r w:rsidR="007135DB">
        <w:rPr>
          <w:sz w:val="26"/>
          <w:szCs w:val="26"/>
        </w:rPr>
        <w:t>filed petitions to reopen the record</w:t>
      </w:r>
      <w:r w:rsidR="00891DB3">
        <w:rPr>
          <w:sz w:val="26"/>
          <w:szCs w:val="26"/>
        </w:rPr>
        <w:t xml:space="preserve"> seeking </w:t>
      </w:r>
      <w:r w:rsidR="001520E5">
        <w:rPr>
          <w:sz w:val="26"/>
          <w:szCs w:val="26"/>
        </w:rPr>
        <w:t xml:space="preserve">to admit additional exhibits </w:t>
      </w:r>
      <w:r w:rsidR="004128B4">
        <w:rPr>
          <w:sz w:val="26"/>
          <w:szCs w:val="26"/>
        </w:rPr>
        <w:t>and</w:t>
      </w:r>
      <w:r w:rsidR="001520E5">
        <w:rPr>
          <w:sz w:val="26"/>
          <w:szCs w:val="26"/>
        </w:rPr>
        <w:t xml:space="preserve"> make changes to his written testimony.  </w:t>
      </w:r>
      <w:r w:rsidR="00B26F95">
        <w:rPr>
          <w:sz w:val="26"/>
          <w:szCs w:val="26"/>
        </w:rPr>
        <w:t>The ALJ granted both petitions</w:t>
      </w:r>
      <w:r w:rsidR="00422E6C">
        <w:rPr>
          <w:sz w:val="26"/>
          <w:szCs w:val="26"/>
        </w:rPr>
        <w:t xml:space="preserve">.  The record closed </w:t>
      </w:r>
      <w:r w:rsidR="00021001">
        <w:rPr>
          <w:sz w:val="26"/>
          <w:szCs w:val="26"/>
        </w:rPr>
        <w:t xml:space="preserve">for the final time </w:t>
      </w:r>
      <w:r w:rsidR="00422E6C">
        <w:rPr>
          <w:sz w:val="26"/>
          <w:szCs w:val="26"/>
        </w:rPr>
        <w:t>on March 15, 2019</w:t>
      </w:r>
      <w:r w:rsidR="00B26F95">
        <w:rPr>
          <w:sz w:val="26"/>
          <w:szCs w:val="26"/>
        </w:rPr>
        <w:t>.</w:t>
      </w:r>
      <w:r w:rsidR="002D1F08">
        <w:rPr>
          <w:sz w:val="26"/>
          <w:szCs w:val="26"/>
        </w:rPr>
        <w:t xml:space="preserve">  </w:t>
      </w:r>
      <w:r w:rsidR="002D1F08" w:rsidRPr="005D4092">
        <w:rPr>
          <w:sz w:val="26"/>
          <w:szCs w:val="26"/>
        </w:rPr>
        <w:t xml:space="preserve">I.D. at </w:t>
      </w:r>
      <w:r w:rsidR="002D1F08">
        <w:rPr>
          <w:sz w:val="26"/>
          <w:szCs w:val="26"/>
        </w:rPr>
        <w:t>4</w:t>
      </w:r>
      <w:r w:rsidR="002D1F08" w:rsidRPr="005D4092">
        <w:rPr>
          <w:sz w:val="26"/>
          <w:szCs w:val="26"/>
        </w:rPr>
        <w:t>-5.</w:t>
      </w:r>
    </w:p>
    <w:p w14:paraId="62DABDEB" w14:textId="7CB4D9D4" w:rsidR="00E85D61" w:rsidRDefault="00E85D61" w:rsidP="008D57E3">
      <w:pPr>
        <w:widowControl/>
        <w:tabs>
          <w:tab w:val="left" w:pos="-720"/>
          <w:tab w:val="left" w:pos="1440"/>
        </w:tabs>
        <w:suppressAutoHyphens/>
        <w:autoSpaceDE w:val="0"/>
        <w:autoSpaceDN w:val="0"/>
        <w:spacing w:line="360" w:lineRule="auto"/>
        <w:rPr>
          <w:sz w:val="26"/>
          <w:szCs w:val="26"/>
        </w:rPr>
      </w:pPr>
    </w:p>
    <w:p w14:paraId="411584B7" w14:textId="444233CA" w:rsidR="00E85D61" w:rsidRDefault="00E85D61" w:rsidP="009C57AB">
      <w:pPr>
        <w:widowControl/>
        <w:tabs>
          <w:tab w:val="left" w:pos="-720"/>
          <w:tab w:val="left" w:pos="1440"/>
        </w:tabs>
        <w:suppressAutoHyphens/>
        <w:autoSpaceDE w:val="0"/>
        <w:autoSpaceDN w:val="0"/>
        <w:spacing w:line="360" w:lineRule="auto"/>
        <w:rPr>
          <w:sz w:val="26"/>
          <w:szCs w:val="26"/>
        </w:rPr>
      </w:pPr>
      <w:r>
        <w:rPr>
          <w:sz w:val="26"/>
          <w:szCs w:val="26"/>
        </w:rPr>
        <w:tab/>
      </w:r>
      <w:r w:rsidR="00D735AA">
        <w:rPr>
          <w:sz w:val="26"/>
          <w:szCs w:val="26"/>
        </w:rPr>
        <w:t xml:space="preserve">By Secretarial Letter dated March 18, 2019, </w:t>
      </w:r>
      <w:r w:rsidR="002E3377">
        <w:rPr>
          <w:sz w:val="26"/>
          <w:szCs w:val="26"/>
        </w:rPr>
        <w:t>parties were served copies of the ALJ’s Initial Decision</w:t>
      </w:r>
      <w:r w:rsidR="00B25195">
        <w:rPr>
          <w:sz w:val="26"/>
          <w:szCs w:val="26"/>
        </w:rPr>
        <w:t>.</w:t>
      </w:r>
      <w:r w:rsidR="003F0CBD">
        <w:rPr>
          <w:sz w:val="26"/>
          <w:szCs w:val="26"/>
        </w:rPr>
        <w:t xml:space="preserve">  </w:t>
      </w:r>
      <w:r w:rsidR="00E0201D">
        <w:rPr>
          <w:color w:val="000000"/>
          <w:sz w:val="26"/>
        </w:rPr>
        <w:t xml:space="preserve">As previously noted, the Complainant filed Exceptions to the Initial Decision on </w:t>
      </w:r>
      <w:r w:rsidR="0026043A">
        <w:rPr>
          <w:color w:val="000000"/>
          <w:sz w:val="26"/>
        </w:rPr>
        <w:t>April</w:t>
      </w:r>
      <w:r w:rsidR="00E0201D">
        <w:rPr>
          <w:color w:val="000000"/>
          <w:sz w:val="26"/>
        </w:rPr>
        <w:t xml:space="preserve"> </w:t>
      </w:r>
      <w:r w:rsidR="0026043A">
        <w:rPr>
          <w:color w:val="000000"/>
          <w:sz w:val="26"/>
        </w:rPr>
        <w:t>4</w:t>
      </w:r>
      <w:r w:rsidR="00E0201D">
        <w:rPr>
          <w:color w:val="000000"/>
          <w:sz w:val="26"/>
        </w:rPr>
        <w:t>, 201</w:t>
      </w:r>
      <w:r w:rsidR="0026043A">
        <w:rPr>
          <w:color w:val="000000"/>
          <w:sz w:val="26"/>
        </w:rPr>
        <w:t>9</w:t>
      </w:r>
      <w:r w:rsidR="007304A4">
        <w:rPr>
          <w:color w:val="000000"/>
          <w:sz w:val="26"/>
        </w:rPr>
        <w:t xml:space="preserve">.  Lancaster </w:t>
      </w:r>
      <w:r w:rsidR="00E0201D">
        <w:rPr>
          <w:color w:val="000000"/>
          <w:sz w:val="26"/>
        </w:rPr>
        <w:t xml:space="preserve">filed Replies to Exceptions on </w:t>
      </w:r>
      <w:r w:rsidR="007304A4">
        <w:rPr>
          <w:color w:val="000000"/>
          <w:sz w:val="26"/>
        </w:rPr>
        <w:t>April 18, 2019</w:t>
      </w:r>
      <w:r w:rsidR="00E0201D">
        <w:rPr>
          <w:color w:val="000000"/>
          <w:sz w:val="26"/>
        </w:rPr>
        <w:t>.</w:t>
      </w:r>
      <w:r w:rsidR="0028124C">
        <w:rPr>
          <w:color w:val="000000"/>
          <w:sz w:val="26"/>
        </w:rPr>
        <w:t xml:space="preserve">  </w:t>
      </w:r>
      <w:r w:rsidR="000E4F18">
        <w:rPr>
          <w:sz w:val="26"/>
          <w:szCs w:val="26"/>
        </w:rPr>
        <w:t>For the reasons that follow, we agree</w:t>
      </w:r>
      <w:r w:rsidR="0028124C">
        <w:rPr>
          <w:sz w:val="26"/>
          <w:szCs w:val="26"/>
        </w:rPr>
        <w:t xml:space="preserve"> with the ALJ</w:t>
      </w:r>
      <w:r w:rsidR="00475EC4">
        <w:rPr>
          <w:sz w:val="26"/>
          <w:szCs w:val="26"/>
        </w:rPr>
        <w:t>’s analysis</w:t>
      </w:r>
      <w:r w:rsidR="0028124C">
        <w:rPr>
          <w:sz w:val="26"/>
          <w:szCs w:val="26"/>
        </w:rPr>
        <w:t xml:space="preserve"> and adopt his </w:t>
      </w:r>
      <w:r w:rsidR="00506ADB">
        <w:rPr>
          <w:sz w:val="26"/>
          <w:szCs w:val="26"/>
        </w:rPr>
        <w:t>Initial D</w:t>
      </w:r>
      <w:r w:rsidR="0028124C">
        <w:rPr>
          <w:sz w:val="26"/>
          <w:szCs w:val="26"/>
        </w:rPr>
        <w:t>ecision without modification</w:t>
      </w:r>
      <w:r w:rsidR="000E4F18">
        <w:rPr>
          <w:sz w:val="26"/>
          <w:szCs w:val="26"/>
        </w:rPr>
        <w:t>.</w:t>
      </w:r>
    </w:p>
    <w:p w14:paraId="19092DA7" w14:textId="77777777" w:rsidR="008C3C7F" w:rsidRDefault="008C3C7F" w:rsidP="009C57AB">
      <w:pPr>
        <w:widowControl/>
        <w:tabs>
          <w:tab w:val="left" w:pos="-720"/>
          <w:tab w:val="left" w:pos="1440"/>
        </w:tabs>
        <w:suppressAutoHyphens/>
        <w:autoSpaceDE w:val="0"/>
        <w:autoSpaceDN w:val="0"/>
        <w:spacing w:line="360" w:lineRule="auto"/>
        <w:rPr>
          <w:sz w:val="26"/>
          <w:szCs w:val="26"/>
        </w:rPr>
      </w:pPr>
    </w:p>
    <w:p w14:paraId="28E0AE2E" w14:textId="2119BD8B" w:rsidR="008E5758" w:rsidRDefault="00740836" w:rsidP="009C57AB">
      <w:pPr>
        <w:keepNext/>
        <w:widowControl/>
        <w:tabs>
          <w:tab w:val="left" w:pos="900"/>
        </w:tabs>
        <w:spacing w:line="360" w:lineRule="auto"/>
        <w:jc w:val="center"/>
        <w:rPr>
          <w:b/>
          <w:sz w:val="26"/>
        </w:rPr>
      </w:pPr>
      <w:r>
        <w:rPr>
          <w:b/>
          <w:sz w:val="26"/>
        </w:rPr>
        <w:t>III.</w:t>
      </w:r>
      <w:r>
        <w:rPr>
          <w:b/>
          <w:sz w:val="26"/>
        </w:rPr>
        <w:tab/>
      </w:r>
      <w:r w:rsidR="00DB44D9" w:rsidRPr="008C68C9">
        <w:rPr>
          <w:b/>
          <w:sz w:val="26"/>
        </w:rPr>
        <w:t xml:space="preserve">Discussion </w:t>
      </w:r>
    </w:p>
    <w:p w14:paraId="28E0AE2F" w14:textId="77777777" w:rsidR="00097F29" w:rsidRPr="00097F29" w:rsidRDefault="00097F29" w:rsidP="009C57AB">
      <w:pPr>
        <w:keepNext/>
        <w:widowControl/>
        <w:tabs>
          <w:tab w:val="left" w:pos="900"/>
        </w:tabs>
        <w:spacing w:line="360" w:lineRule="auto"/>
        <w:rPr>
          <w:sz w:val="26"/>
        </w:rPr>
      </w:pPr>
    </w:p>
    <w:p w14:paraId="28E0AE30" w14:textId="3C80A0DE" w:rsidR="008E5758" w:rsidRPr="00097F29" w:rsidRDefault="00B47BE5" w:rsidP="009C57AB">
      <w:pPr>
        <w:keepNext/>
        <w:widowControl/>
        <w:tabs>
          <w:tab w:val="left" w:pos="900"/>
        </w:tabs>
        <w:spacing w:line="360" w:lineRule="auto"/>
        <w:rPr>
          <w:b/>
          <w:sz w:val="26"/>
        </w:rPr>
      </w:pPr>
      <w:r>
        <w:rPr>
          <w:b/>
          <w:sz w:val="26"/>
        </w:rPr>
        <w:t>A.</w:t>
      </w:r>
      <w:r>
        <w:rPr>
          <w:b/>
          <w:sz w:val="26"/>
        </w:rPr>
        <w:tab/>
      </w:r>
      <w:r w:rsidR="00097F29" w:rsidRPr="00097F29">
        <w:rPr>
          <w:b/>
          <w:sz w:val="26"/>
        </w:rPr>
        <w:t>Legal Standards</w:t>
      </w:r>
    </w:p>
    <w:p w14:paraId="28E0AE31" w14:textId="77777777" w:rsidR="00097F29" w:rsidRPr="008C68C9" w:rsidRDefault="00097F29" w:rsidP="009C57AB">
      <w:pPr>
        <w:keepNext/>
        <w:widowControl/>
        <w:tabs>
          <w:tab w:val="left" w:pos="900"/>
        </w:tabs>
        <w:spacing w:line="360" w:lineRule="auto"/>
        <w:rPr>
          <w:sz w:val="26"/>
        </w:rPr>
      </w:pPr>
    </w:p>
    <w:p w14:paraId="28E0AE32" w14:textId="4B9D5E01" w:rsidR="008C68C9" w:rsidRPr="00F95E89" w:rsidRDefault="008C68C9" w:rsidP="009C57AB">
      <w:pPr>
        <w:widowControl/>
        <w:spacing w:line="360" w:lineRule="auto"/>
        <w:ind w:firstLine="1440"/>
        <w:rPr>
          <w:sz w:val="26"/>
          <w:szCs w:val="26"/>
        </w:rPr>
      </w:pPr>
      <w:r w:rsidRPr="00F95E89">
        <w:rPr>
          <w:sz w:val="26"/>
          <w:szCs w:val="26"/>
        </w:rPr>
        <w:t xml:space="preserve">As the proponent of a rule or order, the Complainant in this proceeding bears the burden of proof pursuant to Section 332(a) of the Code, 66 Pa. C.S. § 332(a).  To establish a sufficient case and satisfy the burden of proof, the Complainant must show that </w:t>
      </w:r>
      <w:r w:rsidR="0071579B">
        <w:rPr>
          <w:sz w:val="26"/>
          <w:szCs w:val="26"/>
        </w:rPr>
        <w:t>Lancaster</w:t>
      </w:r>
      <w:r w:rsidRPr="00F95E89">
        <w:rPr>
          <w:sz w:val="26"/>
          <w:szCs w:val="26"/>
        </w:rPr>
        <w:t xml:space="preserve"> is responsible or accountable for the problem described in the Complaint.  </w:t>
      </w:r>
      <w:r w:rsidRPr="00F95E89">
        <w:rPr>
          <w:i/>
          <w:sz w:val="26"/>
          <w:szCs w:val="26"/>
        </w:rPr>
        <w:t>Patterson v. The Bell Telephone Company of Pennsylvania</w:t>
      </w:r>
      <w:r w:rsidRPr="00F95E89">
        <w:rPr>
          <w:sz w:val="26"/>
          <w:szCs w:val="26"/>
        </w:rPr>
        <w:t xml:space="preserve">, 72 Pa. P.U.C. 196 (1990).  Such a showing must be by a preponderance of the evidence.  </w:t>
      </w:r>
      <w:r w:rsidRPr="00F95E89">
        <w:rPr>
          <w:i/>
          <w:iCs/>
          <w:sz w:val="26"/>
          <w:szCs w:val="26"/>
        </w:rPr>
        <w:t>Samuel J. Lansberry, Inc. v. Pa. PUC</w:t>
      </w:r>
      <w:r w:rsidRPr="00F95E89">
        <w:rPr>
          <w:sz w:val="26"/>
          <w:szCs w:val="26"/>
        </w:rPr>
        <w:t xml:space="preserve">, 578 A.2d 600 (Pa. Cmwlth. 1990), </w:t>
      </w:r>
      <w:r w:rsidRPr="00F95E89">
        <w:rPr>
          <w:i/>
          <w:sz w:val="26"/>
          <w:szCs w:val="26"/>
        </w:rPr>
        <w:t>alloc. denied,</w:t>
      </w:r>
      <w:r w:rsidRPr="00F95E89">
        <w:rPr>
          <w:sz w:val="26"/>
          <w:szCs w:val="26"/>
        </w:rPr>
        <w:t xml:space="preserve"> 529 Pa. 654, 602</w:t>
      </w:r>
      <w:r w:rsidR="001714BF">
        <w:rPr>
          <w:sz w:val="26"/>
          <w:szCs w:val="26"/>
        </w:rPr>
        <w:t> </w:t>
      </w:r>
      <w:r w:rsidRPr="00F95E89">
        <w:rPr>
          <w:sz w:val="26"/>
          <w:szCs w:val="26"/>
        </w:rPr>
        <w:t>A.2d</w:t>
      </w:r>
      <w:r w:rsidR="001714BF">
        <w:rPr>
          <w:sz w:val="26"/>
          <w:szCs w:val="26"/>
        </w:rPr>
        <w:t> </w:t>
      </w:r>
      <w:r w:rsidRPr="00F95E89">
        <w:rPr>
          <w:sz w:val="26"/>
          <w:szCs w:val="26"/>
        </w:rPr>
        <w:t xml:space="preserve">863 (1992).  That is, </w:t>
      </w:r>
      <w:r w:rsidR="008C682F">
        <w:rPr>
          <w:sz w:val="26"/>
          <w:szCs w:val="26"/>
        </w:rPr>
        <w:t>Mr. Kitzmiller</w:t>
      </w:r>
      <w:r w:rsidRPr="00F95E89">
        <w:rPr>
          <w:sz w:val="26"/>
          <w:szCs w:val="26"/>
        </w:rPr>
        <w:t xml:space="preserve">’s evidence must be more convincing, by even the smallest amount, than that presented by </w:t>
      </w:r>
      <w:r w:rsidR="007C3DCF">
        <w:rPr>
          <w:sz w:val="26"/>
          <w:szCs w:val="26"/>
        </w:rPr>
        <w:t>Lancaster</w:t>
      </w:r>
      <w:r w:rsidRPr="00F95E89">
        <w:rPr>
          <w:sz w:val="26"/>
          <w:szCs w:val="26"/>
        </w:rPr>
        <w:t xml:space="preserve">.  </w:t>
      </w:r>
      <w:r w:rsidRPr="00F95E89">
        <w:rPr>
          <w:i/>
          <w:sz w:val="26"/>
          <w:szCs w:val="26"/>
        </w:rPr>
        <w:t>Se-Ling Hosiery, Inc. v. Margulies</w:t>
      </w:r>
      <w:r w:rsidRPr="00F95E89">
        <w:rPr>
          <w:sz w:val="26"/>
          <w:szCs w:val="26"/>
        </w:rPr>
        <w:t xml:space="preserve">, 364 Pa. 45, 70 A.2d 854 (1950).  Additionally, this Commission’s decision must be supported by substantial evidence in the record.  More is required than a mere </w:t>
      </w:r>
      <w:r w:rsidRPr="00F95E89">
        <w:rPr>
          <w:sz w:val="26"/>
          <w:szCs w:val="26"/>
        </w:rPr>
        <w:lastRenderedPageBreak/>
        <w:t xml:space="preserve">trace of evidence or a suspicion of the existence of a fact sought to be established.  </w:t>
      </w:r>
      <w:r w:rsidRPr="00F95E89">
        <w:rPr>
          <w:i/>
          <w:sz w:val="26"/>
          <w:szCs w:val="26"/>
        </w:rPr>
        <w:t xml:space="preserve">Norfolk &amp; Western Ry. Co. v. Pa. PUC, </w:t>
      </w:r>
      <w:r w:rsidRPr="00F95E89">
        <w:rPr>
          <w:sz w:val="26"/>
          <w:szCs w:val="26"/>
        </w:rPr>
        <w:t>489 Pa. 109, 413 A.2d 1037 (1980).</w:t>
      </w:r>
    </w:p>
    <w:p w14:paraId="28E0AE33" w14:textId="77777777" w:rsidR="008C68C9" w:rsidRPr="00F95E89" w:rsidRDefault="008C68C9" w:rsidP="008C68C9">
      <w:pPr>
        <w:widowControl/>
        <w:spacing w:line="360" w:lineRule="auto"/>
        <w:ind w:firstLine="1440"/>
        <w:rPr>
          <w:sz w:val="26"/>
          <w:szCs w:val="26"/>
        </w:rPr>
      </w:pPr>
    </w:p>
    <w:p w14:paraId="28E0AE34" w14:textId="09BA21F9" w:rsidR="008C68C9" w:rsidRPr="009743F7" w:rsidRDefault="008C68C9" w:rsidP="008C68C9">
      <w:pPr>
        <w:widowControl/>
        <w:spacing w:line="360" w:lineRule="auto"/>
        <w:ind w:firstLine="1440"/>
        <w:rPr>
          <w:rStyle w:val="Hyperlink"/>
          <w:rFonts w:ascii="Times New (W1)" w:hAnsi="Times New (W1)"/>
          <w:iCs/>
          <w:color w:val="auto"/>
          <w:sz w:val="26"/>
          <w:szCs w:val="26"/>
          <w:u w:val="none"/>
        </w:rPr>
      </w:pPr>
      <w:r w:rsidRPr="00F95E89">
        <w:rPr>
          <w:sz w:val="26"/>
        </w:rPr>
        <w:t xml:space="preserve">Upon </w:t>
      </w:r>
      <w:r w:rsidR="00303B61">
        <w:rPr>
          <w:sz w:val="26"/>
        </w:rPr>
        <w:t xml:space="preserve">Mr. Kitzmiller’s </w:t>
      </w:r>
      <w:r w:rsidRPr="00F95E89">
        <w:rPr>
          <w:sz w:val="26"/>
        </w:rPr>
        <w:t xml:space="preserve">presentation of evidence sufficient to initially satisfy </w:t>
      </w:r>
      <w:r w:rsidR="00521925">
        <w:rPr>
          <w:sz w:val="26"/>
        </w:rPr>
        <w:t>his</w:t>
      </w:r>
      <w:r w:rsidRPr="00F95E89">
        <w:rPr>
          <w:sz w:val="26"/>
        </w:rPr>
        <w:t xml:space="preserve"> burden of proof, the burden of going forward with the evidence to rebut </w:t>
      </w:r>
      <w:r w:rsidR="00C23002">
        <w:rPr>
          <w:sz w:val="26"/>
        </w:rPr>
        <w:t>his</w:t>
      </w:r>
      <w:r w:rsidRPr="00F95E89">
        <w:rPr>
          <w:sz w:val="26"/>
        </w:rPr>
        <w:t xml:space="preserve"> evidence </w:t>
      </w:r>
      <w:r w:rsidR="00C23002">
        <w:rPr>
          <w:sz w:val="26"/>
        </w:rPr>
        <w:t>s</w:t>
      </w:r>
      <w:r w:rsidRPr="00F95E89">
        <w:rPr>
          <w:sz w:val="26"/>
        </w:rPr>
        <w:t xml:space="preserve">hifts to </w:t>
      </w:r>
      <w:r w:rsidR="00D47A31">
        <w:rPr>
          <w:sz w:val="26"/>
        </w:rPr>
        <w:t>Lancaster</w:t>
      </w:r>
      <w:r w:rsidRPr="00F95E89">
        <w:rPr>
          <w:sz w:val="26"/>
        </w:rPr>
        <w:t xml:space="preserve">.  If the evidence presented by </w:t>
      </w:r>
      <w:r w:rsidR="00D47A31">
        <w:rPr>
          <w:sz w:val="26"/>
        </w:rPr>
        <w:t>the City</w:t>
      </w:r>
      <w:r w:rsidRPr="00F95E89">
        <w:rPr>
          <w:sz w:val="26"/>
        </w:rPr>
        <w:t xml:space="preserve"> is of co</w:t>
      </w:r>
      <w:r w:rsidRPr="00F95E89">
        <w:rPr>
          <w:sz w:val="26"/>
        </w:rPr>
        <w:noBreakHyphen/>
        <w:t xml:space="preserve">equal value or “weight,” the burden of proof has not been satisfied.  The Complainant now has to provide some additional evidence to rebut that of </w:t>
      </w:r>
      <w:r w:rsidR="002F5022">
        <w:rPr>
          <w:sz w:val="26"/>
        </w:rPr>
        <w:t>Lancaster</w:t>
      </w:r>
      <w:r w:rsidRPr="00F95E89">
        <w:rPr>
          <w:sz w:val="26"/>
        </w:rPr>
        <w:t xml:space="preserve">. </w:t>
      </w:r>
      <w:r w:rsidRPr="00F95E89">
        <w:rPr>
          <w:iCs/>
          <w:sz w:val="26"/>
        </w:rPr>
        <w:t xml:space="preserve"> </w:t>
      </w:r>
      <w:r w:rsidRPr="00584DB8">
        <w:rPr>
          <w:rStyle w:val="Hyperlink"/>
          <w:rFonts w:ascii="Times New (W1)" w:hAnsi="Times New (W1)"/>
          <w:i/>
          <w:iCs/>
          <w:color w:val="auto"/>
          <w:sz w:val="26"/>
          <w:u w:val="none"/>
        </w:rPr>
        <w:t>Burleson v. Pa. PUC</w:t>
      </w:r>
      <w:r w:rsidRPr="001714BF">
        <w:rPr>
          <w:rStyle w:val="Hyperlink"/>
          <w:rFonts w:ascii="Times New (W1)" w:hAnsi="Times New (W1)"/>
          <w:color w:val="auto"/>
          <w:sz w:val="26"/>
          <w:u w:val="none"/>
        </w:rPr>
        <w:t>,</w:t>
      </w:r>
      <w:r w:rsidRPr="00584DB8">
        <w:rPr>
          <w:rStyle w:val="Hyperlink"/>
          <w:rFonts w:ascii="Times New (W1)" w:hAnsi="Times New (W1)"/>
          <w:iCs/>
          <w:color w:val="auto"/>
          <w:sz w:val="26"/>
          <w:u w:val="none"/>
        </w:rPr>
        <w:t xml:space="preserve"> 443</w:t>
      </w:r>
      <w:r w:rsidR="001714BF">
        <w:rPr>
          <w:rStyle w:val="Hyperlink"/>
          <w:rFonts w:ascii="Times New (W1)" w:hAnsi="Times New (W1)"/>
          <w:iCs/>
          <w:color w:val="auto"/>
          <w:sz w:val="26"/>
          <w:u w:val="none"/>
        </w:rPr>
        <w:t> </w:t>
      </w:r>
      <w:r w:rsidRPr="00584DB8">
        <w:rPr>
          <w:rStyle w:val="Hyperlink"/>
          <w:rFonts w:ascii="Times New (W1)" w:hAnsi="Times New (W1)"/>
          <w:iCs/>
          <w:color w:val="auto"/>
          <w:sz w:val="26"/>
          <w:u w:val="none"/>
        </w:rPr>
        <w:t xml:space="preserve">A.2d 1373 (Pa. Cmwlth. 1982), </w:t>
      </w:r>
      <w:r w:rsidRPr="00584DB8">
        <w:rPr>
          <w:rStyle w:val="Hyperlink"/>
          <w:rFonts w:ascii="Times New (W1)" w:hAnsi="Times New (W1)"/>
          <w:i/>
          <w:iCs/>
          <w:color w:val="auto"/>
          <w:sz w:val="26"/>
          <w:u w:val="none"/>
        </w:rPr>
        <w:t>aff’d,</w:t>
      </w:r>
      <w:r w:rsidRPr="00584DB8">
        <w:rPr>
          <w:rStyle w:val="Hyperlink"/>
          <w:rFonts w:ascii="Times New (W1)" w:hAnsi="Times New (W1)"/>
          <w:iCs/>
          <w:color w:val="auto"/>
          <w:sz w:val="26"/>
          <w:u w:val="none"/>
        </w:rPr>
        <w:t xml:space="preserve"> 501 Pa. 433, 461 A.2d 1234 (1983).</w:t>
      </w:r>
    </w:p>
    <w:p w14:paraId="28E0AE35" w14:textId="77777777" w:rsidR="008C68C9" w:rsidRPr="00F95E89" w:rsidRDefault="008C68C9" w:rsidP="008C68C9">
      <w:pPr>
        <w:widowControl/>
        <w:spacing w:line="360" w:lineRule="auto"/>
        <w:ind w:firstLine="1440"/>
        <w:rPr>
          <w:rFonts w:ascii="Times New (W1)" w:hAnsi="Times New (W1)"/>
          <w:i/>
          <w:sz w:val="26"/>
        </w:rPr>
      </w:pPr>
    </w:p>
    <w:p w14:paraId="28E0AE36" w14:textId="67478A27" w:rsidR="008C68C9" w:rsidRPr="00F95E89" w:rsidRDefault="008C68C9" w:rsidP="008C68C9">
      <w:pPr>
        <w:widowControl/>
        <w:spacing w:line="360" w:lineRule="auto"/>
        <w:ind w:firstLine="1440"/>
        <w:rPr>
          <w:sz w:val="26"/>
        </w:rPr>
      </w:pPr>
      <w:r w:rsidRPr="00F95E89">
        <w:rPr>
          <w:sz w:val="26"/>
        </w:rPr>
        <w:t xml:space="preserve">While the burden of going forward with the evidence may </w:t>
      </w:r>
      <w:r w:rsidRPr="00F95E89">
        <w:rPr>
          <w:rStyle w:val="term1"/>
          <w:b w:val="0"/>
          <w:bCs w:val="0"/>
          <w:sz w:val="26"/>
        </w:rPr>
        <w:t>shift</w:t>
      </w:r>
      <w:r w:rsidRPr="00F95E89">
        <w:rPr>
          <w:sz w:val="26"/>
        </w:rPr>
        <w:t xml:space="preserve"> back and forth during a proceeding, the </w:t>
      </w:r>
      <w:r w:rsidRPr="00F95E89">
        <w:rPr>
          <w:rStyle w:val="term1"/>
          <w:b w:val="0"/>
          <w:bCs w:val="0"/>
          <w:sz w:val="26"/>
        </w:rPr>
        <w:t>burden of proof</w:t>
      </w:r>
      <w:r w:rsidRPr="00F95E89">
        <w:rPr>
          <w:sz w:val="26"/>
        </w:rPr>
        <w:t xml:space="preserve"> never </w:t>
      </w:r>
      <w:r w:rsidRPr="00F95E89">
        <w:rPr>
          <w:rStyle w:val="term1"/>
          <w:b w:val="0"/>
          <w:bCs w:val="0"/>
          <w:sz w:val="26"/>
        </w:rPr>
        <w:t>shifts.  The burden of proof</w:t>
      </w:r>
      <w:r w:rsidRPr="00F95E89">
        <w:rPr>
          <w:sz w:val="26"/>
        </w:rPr>
        <w:t xml:space="preserve"> always remains on the party seeking affirmative relief from the Commission</w:t>
      </w:r>
      <w:r w:rsidR="00AB7CC6">
        <w:rPr>
          <w:sz w:val="26"/>
        </w:rPr>
        <w:t>, which in this case is Mr. Kitzmiller</w:t>
      </w:r>
      <w:r w:rsidRPr="00F95E89">
        <w:rPr>
          <w:sz w:val="26"/>
        </w:rPr>
        <w:t xml:space="preserve">.  </w:t>
      </w:r>
      <w:r w:rsidRPr="00F95E89">
        <w:rPr>
          <w:i/>
          <w:sz w:val="26"/>
        </w:rPr>
        <w:t>Milkie v. Pa. PUC</w:t>
      </w:r>
      <w:r w:rsidRPr="001714BF">
        <w:rPr>
          <w:iCs/>
          <w:sz w:val="26"/>
        </w:rPr>
        <w:t>,</w:t>
      </w:r>
      <w:r w:rsidRPr="00F95E89">
        <w:rPr>
          <w:i/>
          <w:sz w:val="26"/>
        </w:rPr>
        <w:t xml:space="preserve"> </w:t>
      </w:r>
      <w:r w:rsidRPr="00F95E89">
        <w:rPr>
          <w:sz w:val="26"/>
        </w:rPr>
        <w:t>768 A.2d 1217 (Pa. Cmwlth. 2001).</w:t>
      </w:r>
    </w:p>
    <w:p w14:paraId="28E0AE37" w14:textId="77777777" w:rsidR="008C68C9" w:rsidRPr="00F95E89" w:rsidRDefault="008C68C9" w:rsidP="008C68C9">
      <w:pPr>
        <w:widowControl/>
        <w:spacing w:line="360" w:lineRule="auto"/>
        <w:rPr>
          <w:sz w:val="26"/>
          <w:szCs w:val="26"/>
        </w:rPr>
      </w:pPr>
    </w:p>
    <w:p w14:paraId="28E0AE40" w14:textId="69EB5F6C" w:rsidR="008C68C9" w:rsidRPr="00097F29" w:rsidRDefault="00610D55" w:rsidP="008C68C9">
      <w:pPr>
        <w:widowControl/>
        <w:spacing w:line="360" w:lineRule="auto"/>
        <w:ind w:firstLine="1440"/>
        <w:rPr>
          <w:sz w:val="26"/>
          <w:szCs w:val="26"/>
        </w:rPr>
      </w:pPr>
      <w:r>
        <w:rPr>
          <w:sz w:val="26"/>
          <w:szCs w:val="26"/>
        </w:rPr>
        <w:t xml:space="preserve">We also note that </w:t>
      </w:r>
      <w:r w:rsidR="008C68C9" w:rsidRPr="00097F29">
        <w:rPr>
          <w:sz w:val="26"/>
          <w:szCs w:val="26"/>
        </w:rPr>
        <w:t xml:space="preserve">any issue or Exception that we do not specifically delineate shall be deemed to have been duly considered and denied without further discussion.  It is well settled that the Commission is not required to consider expressly or at length each contention or argument raised by the parties.  </w:t>
      </w:r>
      <w:r w:rsidR="008C68C9" w:rsidRPr="00097F29">
        <w:rPr>
          <w:rStyle w:val="Emphasis"/>
          <w:sz w:val="26"/>
          <w:szCs w:val="26"/>
        </w:rPr>
        <w:t>Consolidated Ra</w:t>
      </w:r>
      <w:r w:rsidR="008C68C9" w:rsidRPr="00097F29">
        <w:rPr>
          <w:rStyle w:val="Emphasis"/>
          <w:color w:val="000000"/>
          <w:sz w:val="26"/>
          <w:szCs w:val="26"/>
        </w:rPr>
        <w:t>il Corp. v. Pa. PUC</w:t>
      </w:r>
      <w:r w:rsidR="008C68C9" w:rsidRPr="001714BF">
        <w:rPr>
          <w:rStyle w:val="Emphasis"/>
          <w:i w:val="0"/>
          <w:iCs w:val="0"/>
          <w:color w:val="000000"/>
          <w:sz w:val="26"/>
          <w:szCs w:val="26"/>
        </w:rPr>
        <w:t>,</w:t>
      </w:r>
      <w:r w:rsidR="008C68C9" w:rsidRPr="00097F29">
        <w:rPr>
          <w:rStyle w:val="Emphasis"/>
          <w:color w:val="000000"/>
          <w:sz w:val="26"/>
          <w:szCs w:val="26"/>
        </w:rPr>
        <w:t xml:space="preserve"> </w:t>
      </w:r>
      <w:r w:rsidR="008C68C9" w:rsidRPr="00D7760C">
        <w:rPr>
          <w:rStyle w:val="Hyperlink"/>
          <w:color w:val="000000"/>
          <w:sz w:val="26"/>
          <w:szCs w:val="26"/>
          <w:u w:val="none"/>
        </w:rPr>
        <w:t>625 A.2d 741 (Pa. Cmwlth. 1993);</w:t>
      </w:r>
      <w:r w:rsidR="008C68C9" w:rsidRPr="009743F7">
        <w:rPr>
          <w:color w:val="000000"/>
          <w:sz w:val="26"/>
          <w:szCs w:val="26"/>
        </w:rPr>
        <w:t xml:space="preserve"> </w:t>
      </w:r>
      <w:r w:rsidR="008C68C9" w:rsidRPr="009743F7">
        <w:rPr>
          <w:i/>
          <w:color w:val="000000"/>
          <w:sz w:val="26"/>
          <w:szCs w:val="26"/>
        </w:rPr>
        <w:t xml:space="preserve">also </w:t>
      </w:r>
      <w:r w:rsidR="008C68C9" w:rsidRPr="009743F7">
        <w:rPr>
          <w:rStyle w:val="Emphasis"/>
          <w:color w:val="000000"/>
          <w:sz w:val="26"/>
          <w:szCs w:val="26"/>
        </w:rPr>
        <w:t>see, generally, University of Pennsylvania v. Pa. PUC</w:t>
      </w:r>
      <w:r w:rsidR="008C68C9" w:rsidRPr="00D7760C">
        <w:rPr>
          <w:rStyle w:val="Hyperlink"/>
          <w:color w:val="000000"/>
          <w:sz w:val="26"/>
          <w:szCs w:val="26"/>
          <w:u w:val="none"/>
        </w:rPr>
        <w:t>, 485 A.2d 1217 (Pa. Cmwlth. 1984).</w:t>
      </w:r>
    </w:p>
    <w:p w14:paraId="28E0AE41" w14:textId="77777777" w:rsidR="00DB44D9" w:rsidRPr="00845B0A" w:rsidRDefault="00DB44D9" w:rsidP="00097F29">
      <w:pPr>
        <w:widowControl/>
        <w:tabs>
          <w:tab w:val="left" w:pos="-720"/>
        </w:tabs>
        <w:suppressAutoHyphens/>
        <w:autoSpaceDE w:val="0"/>
        <w:autoSpaceDN w:val="0"/>
        <w:spacing w:line="360" w:lineRule="auto"/>
        <w:rPr>
          <w:sz w:val="26"/>
          <w:szCs w:val="26"/>
        </w:rPr>
      </w:pPr>
    </w:p>
    <w:p w14:paraId="28E0AE42" w14:textId="40B5B3F5" w:rsidR="00DB44D9" w:rsidRPr="00845B0A" w:rsidRDefault="00530639" w:rsidP="00A83BEB">
      <w:pPr>
        <w:keepNext/>
        <w:widowControl/>
        <w:spacing w:line="360" w:lineRule="auto"/>
        <w:rPr>
          <w:b/>
          <w:sz w:val="26"/>
          <w:szCs w:val="26"/>
        </w:rPr>
      </w:pPr>
      <w:r>
        <w:rPr>
          <w:b/>
          <w:sz w:val="26"/>
          <w:szCs w:val="26"/>
        </w:rPr>
        <w:t>B.</w:t>
      </w:r>
      <w:r>
        <w:rPr>
          <w:b/>
          <w:sz w:val="26"/>
          <w:szCs w:val="26"/>
        </w:rPr>
        <w:tab/>
      </w:r>
      <w:r w:rsidR="00DB44D9" w:rsidRPr="00845B0A">
        <w:rPr>
          <w:b/>
          <w:sz w:val="26"/>
          <w:szCs w:val="26"/>
        </w:rPr>
        <w:t xml:space="preserve">ALJ’s Initial Decision </w:t>
      </w:r>
    </w:p>
    <w:p w14:paraId="28E0AE43" w14:textId="77777777" w:rsidR="000522FC" w:rsidRPr="00845B0A" w:rsidRDefault="000522FC" w:rsidP="00A83BEB">
      <w:pPr>
        <w:keepNext/>
        <w:widowControl/>
        <w:spacing w:line="360" w:lineRule="auto"/>
        <w:rPr>
          <w:b/>
          <w:sz w:val="26"/>
          <w:szCs w:val="26"/>
        </w:rPr>
      </w:pPr>
    </w:p>
    <w:p w14:paraId="6B01B74D" w14:textId="28A42276" w:rsidR="004C445B" w:rsidRDefault="00226173" w:rsidP="00845B0A">
      <w:pPr>
        <w:widowControl/>
        <w:spacing w:line="360" w:lineRule="auto"/>
        <w:ind w:firstLine="1440"/>
        <w:rPr>
          <w:sz w:val="26"/>
          <w:szCs w:val="26"/>
        </w:rPr>
      </w:pPr>
      <w:r>
        <w:rPr>
          <w:sz w:val="26"/>
          <w:szCs w:val="26"/>
        </w:rPr>
        <w:t xml:space="preserve">In dismissing the Complaint, the ALJ made </w:t>
      </w:r>
      <w:r w:rsidR="00EA1AB9">
        <w:rPr>
          <w:sz w:val="26"/>
          <w:szCs w:val="26"/>
        </w:rPr>
        <w:t>thirty-six</w:t>
      </w:r>
      <w:r>
        <w:rPr>
          <w:sz w:val="26"/>
          <w:szCs w:val="26"/>
        </w:rPr>
        <w:t xml:space="preserve"> Findings of Fact (FOF) and </w:t>
      </w:r>
      <w:r w:rsidR="00784115">
        <w:rPr>
          <w:sz w:val="26"/>
          <w:szCs w:val="26"/>
        </w:rPr>
        <w:t>reached</w:t>
      </w:r>
      <w:r>
        <w:rPr>
          <w:sz w:val="26"/>
          <w:szCs w:val="26"/>
        </w:rPr>
        <w:t xml:space="preserve"> </w:t>
      </w:r>
      <w:r w:rsidR="00EA1AB9">
        <w:rPr>
          <w:sz w:val="26"/>
          <w:szCs w:val="26"/>
        </w:rPr>
        <w:t>fifteen</w:t>
      </w:r>
      <w:r>
        <w:rPr>
          <w:sz w:val="26"/>
          <w:szCs w:val="26"/>
        </w:rPr>
        <w:t xml:space="preserve"> Conclusions of Law (COL).  </w:t>
      </w:r>
      <w:r w:rsidR="00447F41">
        <w:rPr>
          <w:sz w:val="26"/>
          <w:szCs w:val="26"/>
        </w:rPr>
        <w:t xml:space="preserve">I.D. at </w:t>
      </w:r>
      <w:r w:rsidR="00FA497B">
        <w:rPr>
          <w:sz w:val="26"/>
          <w:szCs w:val="26"/>
        </w:rPr>
        <w:t xml:space="preserve">5-9, </w:t>
      </w:r>
      <w:r w:rsidR="00131731">
        <w:rPr>
          <w:sz w:val="26"/>
          <w:szCs w:val="26"/>
        </w:rPr>
        <w:t xml:space="preserve">25-27.  </w:t>
      </w:r>
      <w:r w:rsidR="00650975" w:rsidRPr="00845B0A">
        <w:rPr>
          <w:sz w:val="26"/>
          <w:szCs w:val="26"/>
        </w:rPr>
        <w:t>The Findings of Fact and Conclusions of Law are incorporated herein by reference and are adopted without comment unless they are either expressly or by necessary implication rejected or modified by this Opinion and Order.</w:t>
      </w:r>
    </w:p>
    <w:p w14:paraId="0A733BFF" w14:textId="7DCB83D1" w:rsidR="00A53363" w:rsidRDefault="00CE7CF2" w:rsidP="00A53363">
      <w:pPr>
        <w:widowControl/>
        <w:spacing w:line="360" w:lineRule="auto"/>
        <w:ind w:firstLine="1440"/>
        <w:rPr>
          <w:sz w:val="26"/>
          <w:szCs w:val="26"/>
        </w:rPr>
      </w:pPr>
      <w:r>
        <w:rPr>
          <w:sz w:val="26"/>
          <w:szCs w:val="26"/>
        </w:rPr>
        <w:lastRenderedPageBreak/>
        <w:t>The ALJ began his analysis with an overview of the Complaint</w:t>
      </w:r>
      <w:r w:rsidR="00747760">
        <w:rPr>
          <w:sz w:val="26"/>
          <w:szCs w:val="26"/>
        </w:rPr>
        <w:t xml:space="preserve">, </w:t>
      </w:r>
      <w:r w:rsidR="002E0471">
        <w:rPr>
          <w:sz w:val="26"/>
          <w:szCs w:val="26"/>
        </w:rPr>
        <w:t xml:space="preserve">noting that </w:t>
      </w:r>
      <w:r w:rsidR="00491AEC">
        <w:rPr>
          <w:sz w:val="26"/>
          <w:szCs w:val="26"/>
        </w:rPr>
        <w:t xml:space="preserve">the </w:t>
      </w:r>
      <w:r w:rsidR="00747760">
        <w:rPr>
          <w:sz w:val="26"/>
          <w:szCs w:val="26"/>
        </w:rPr>
        <w:t xml:space="preserve">Complainant checked </w:t>
      </w:r>
      <w:r w:rsidR="001D3891">
        <w:rPr>
          <w:sz w:val="26"/>
          <w:szCs w:val="26"/>
        </w:rPr>
        <w:t xml:space="preserve">the box “indicating that there are ‘incorrect charges on my bill.’” </w:t>
      </w:r>
      <w:r w:rsidR="00CA5E46">
        <w:rPr>
          <w:sz w:val="26"/>
          <w:szCs w:val="26"/>
        </w:rPr>
        <w:t xml:space="preserve"> </w:t>
      </w:r>
      <w:r w:rsidR="001D3891">
        <w:rPr>
          <w:sz w:val="26"/>
          <w:szCs w:val="26"/>
        </w:rPr>
        <w:t>I.D. at 11.</w:t>
      </w:r>
      <w:r>
        <w:rPr>
          <w:sz w:val="26"/>
          <w:szCs w:val="26"/>
        </w:rPr>
        <w:t xml:space="preserve">  </w:t>
      </w:r>
      <w:r w:rsidR="00A53363">
        <w:rPr>
          <w:sz w:val="26"/>
          <w:szCs w:val="26"/>
        </w:rPr>
        <w:t>The ALJ noted</w:t>
      </w:r>
      <w:r w:rsidR="00740A4E">
        <w:rPr>
          <w:sz w:val="26"/>
          <w:szCs w:val="26"/>
        </w:rPr>
        <w:t xml:space="preserve"> that </w:t>
      </w:r>
      <w:r w:rsidR="00A53363">
        <w:rPr>
          <w:sz w:val="26"/>
          <w:szCs w:val="26"/>
        </w:rPr>
        <w:t>in the attachment to his Complaint</w:t>
      </w:r>
      <w:r w:rsidR="00422C6A">
        <w:rPr>
          <w:sz w:val="26"/>
          <w:szCs w:val="26"/>
        </w:rPr>
        <w:t>,</w:t>
      </w:r>
      <w:r w:rsidR="00A53363">
        <w:rPr>
          <w:sz w:val="26"/>
          <w:szCs w:val="26"/>
        </w:rPr>
        <w:t xml:space="preserve"> as well as in several exhibits provided for the record and elsewhere throughout the proceeding, Mr.</w:t>
      </w:r>
      <w:r w:rsidR="001D3891">
        <w:rPr>
          <w:sz w:val="26"/>
          <w:szCs w:val="26"/>
        </w:rPr>
        <w:t> </w:t>
      </w:r>
      <w:r w:rsidR="00A53363">
        <w:rPr>
          <w:sz w:val="26"/>
          <w:szCs w:val="26"/>
        </w:rPr>
        <w:t xml:space="preserve">Kitzmiller averred multiple </w:t>
      </w:r>
      <w:r w:rsidR="001D3891">
        <w:rPr>
          <w:sz w:val="26"/>
          <w:szCs w:val="26"/>
        </w:rPr>
        <w:t xml:space="preserve">additional </w:t>
      </w:r>
      <w:r w:rsidR="00A53363">
        <w:rPr>
          <w:sz w:val="26"/>
          <w:szCs w:val="26"/>
        </w:rPr>
        <w:t>issues</w:t>
      </w:r>
      <w:r w:rsidR="00740A4E">
        <w:rPr>
          <w:sz w:val="26"/>
          <w:szCs w:val="26"/>
        </w:rPr>
        <w:t xml:space="preserve"> other than Lancaster’s billing of the customer charge</w:t>
      </w:r>
      <w:r w:rsidR="00772D4A">
        <w:rPr>
          <w:sz w:val="26"/>
          <w:szCs w:val="26"/>
        </w:rPr>
        <w:t xml:space="preserve">.  </w:t>
      </w:r>
      <w:r w:rsidR="002863F3">
        <w:rPr>
          <w:sz w:val="26"/>
          <w:szCs w:val="26"/>
        </w:rPr>
        <w:t xml:space="preserve">These included </w:t>
      </w:r>
      <w:r w:rsidR="00BC7E96">
        <w:rPr>
          <w:sz w:val="26"/>
          <w:szCs w:val="26"/>
        </w:rPr>
        <w:t xml:space="preserve">issues that were either also </w:t>
      </w:r>
      <w:r w:rsidR="00DA1057">
        <w:rPr>
          <w:sz w:val="26"/>
          <w:szCs w:val="26"/>
        </w:rPr>
        <w:t xml:space="preserve">raised in </w:t>
      </w:r>
      <w:r w:rsidR="00054A89">
        <w:rPr>
          <w:sz w:val="26"/>
          <w:szCs w:val="26"/>
        </w:rPr>
        <w:t>the sim</w:t>
      </w:r>
      <w:r w:rsidR="009555A8">
        <w:rPr>
          <w:sz w:val="26"/>
          <w:szCs w:val="26"/>
        </w:rPr>
        <w:t>ultaneously pending rate case</w:t>
      </w:r>
      <w:r w:rsidR="00422C6A">
        <w:rPr>
          <w:sz w:val="26"/>
          <w:szCs w:val="26"/>
        </w:rPr>
        <w:t xml:space="preserve"> or </w:t>
      </w:r>
      <w:r w:rsidR="00955A1B">
        <w:rPr>
          <w:sz w:val="26"/>
          <w:szCs w:val="26"/>
        </w:rPr>
        <w:t xml:space="preserve">that were </w:t>
      </w:r>
      <w:r w:rsidR="00BD0273">
        <w:rPr>
          <w:sz w:val="26"/>
          <w:szCs w:val="26"/>
        </w:rPr>
        <w:t xml:space="preserve">addressed in documents </w:t>
      </w:r>
      <w:r w:rsidR="00422C6A">
        <w:rPr>
          <w:sz w:val="26"/>
          <w:szCs w:val="26"/>
        </w:rPr>
        <w:t>attached from that case</w:t>
      </w:r>
      <w:r w:rsidR="009555A8">
        <w:rPr>
          <w:sz w:val="26"/>
          <w:szCs w:val="26"/>
        </w:rPr>
        <w:t xml:space="preserve">.  </w:t>
      </w:r>
      <w:r w:rsidR="00772D4A">
        <w:rPr>
          <w:sz w:val="26"/>
          <w:szCs w:val="26"/>
        </w:rPr>
        <w:t>S</w:t>
      </w:r>
      <w:r w:rsidR="00A53363">
        <w:rPr>
          <w:sz w:val="26"/>
          <w:szCs w:val="26"/>
        </w:rPr>
        <w:t xml:space="preserve">ome </w:t>
      </w:r>
      <w:r w:rsidR="00E670D8">
        <w:rPr>
          <w:sz w:val="26"/>
          <w:szCs w:val="26"/>
        </w:rPr>
        <w:t xml:space="preserve">raised matters </w:t>
      </w:r>
      <w:r w:rsidR="00A53363">
        <w:rPr>
          <w:sz w:val="26"/>
          <w:szCs w:val="26"/>
        </w:rPr>
        <w:t>beyond applicable statutes of limitations (seeking a refund back to 1988)</w:t>
      </w:r>
      <w:r w:rsidR="00474EDD">
        <w:rPr>
          <w:sz w:val="26"/>
          <w:szCs w:val="26"/>
        </w:rPr>
        <w:t xml:space="preserve">.  </w:t>
      </w:r>
      <w:r w:rsidR="0045783C">
        <w:rPr>
          <w:sz w:val="26"/>
          <w:szCs w:val="26"/>
        </w:rPr>
        <w:t>O</w:t>
      </w:r>
      <w:r w:rsidR="00474EDD">
        <w:rPr>
          <w:sz w:val="26"/>
          <w:szCs w:val="26"/>
        </w:rPr>
        <w:t>ther</w:t>
      </w:r>
      <w:r w:rsidR="00AF15C2">
        <w:rPr>
          <w:sz w:val="26"/>
          <w:szCs w:val="26"/>
        </w:rPr>
        <w:t>s</w:t>
      </w:r>
      <w:r w:rsidR="00772D4A">
        <w:rPr>
          <w:sz w:val="26"/>
          <w:szCs w:val="26"/>
        </w:rPr>
        <w:t xml:space="preserve"> </w:t>
      </w:r>
      <w:r w:rsidR="00A53363">
        <w:rPr>
          <w:sz w:val="26"/>
          <w:szCs w:val="26"/>
        </w:rPr>
        <w:t xml:space="preserve">related to service to other customers (seeking relief for an approximate 5,122 other customers served by a one-inch meter).  </w:t>
      </w:r>
      <w:r w:rsidR="00C533AD">
        <w:rPr>
          <w:i/>
          <w:iCs/>
          <w:sz w:val="26"/>
          <w:szCs w:val="26"/>
        </w:rPr>
        <w:t>Id</w:t>
      </w:r>
      <w:r w:rsidR="00A53363">
        <w:rPr>
          <w:sz w:val="26"/>
          <w:szCs w:val="26"/>
        </w:rPr>
        <w:t>.</w:t>
      </w:r>
    </w:p>
    <w:p w14:paraId="4EAB09B8" w14:textId="77777777" w:rsidR="001D68D8" w:rsidRDefault="001D68D8" w:rsidP="00845B0A">
      <w:pPr>
        <w:widowControl/>
        <w:spacing w:line="360" w:lineRule="auto"/>
        <w:ind w:firstLine="1440"/>
        <w:rPr>
          <w:sz w:val="26"/>
          <w:szCs w:val="26"/>
        </w:rPr>
      </w:pPr>
    </w:p>
    <w:p w14:paraId="44E56E8B" w14:textId="52A31EB2" w:rsidR="00E27560" w:rsidRDefault="00C202AA" w:rsidP="00B12EFD">
      <w:pPr>
        <w:widowControl/>
        <w:spacing w:line="360" w:lineRule="auto"/>
        <w:ind w:firstLine="1440"/>
        <w:rPr>
          <w:sz w:val="26"/>
          <w:szCs w:val="26"/>
        </w:rPr>
      </w:pPr>
      <w:r>
        <w:rPr>
          <w:sz w:val="26"/>
          <w:szCs w:val="26"/>
        </w:rPr>
        <w:t>T</w:t>
      </w:r>
      <w:r w:rsidR="00E27560">
        <w:rPr>
          <w:sz w:val="26"/>
          <w:szCs w:val="26"/>
        </w:rPr>
        <w:t xml:space="preserve">he ALJ characterized the exhibits </w:t>
      </w:r>
      <w:r w:rsidR="007A1754">
        <w:rPr>
          <w:sz w:val="26"/>
          <w:szCs w:val="26"/>
        </w:rPr>
        <w:t xml:space="preserve">produced by Mr. Kitzmiller at the hearing </w:t>
      </w:r>
      <w:r w:rsidR="00E27560">
        <w:rPr>
          <w:sz w:val="26"/>
          <w:szCs w:val="26"/>
        </w:rPr>
        <w:t>as “essentially the averments in the complaint with some elaboration” and the testimony as “essentially an oral recitation of the exhibits</w:t>
      </w:r>
      <w:r w:rsidR="001E18D4">
        <w:rPr>
          <w:sz w:val="26"/>
          <w:szCs w:val="26"/>
        </w:rPr>
        <w:t>.</w:t>
      </w:r>
      <w:r w:rsidR="00E27560">
        <w:rPr>
          <w:sz w:val="26"/>
          <w:szCs w:val="26"/>
        </w:rPr>
        <w:t>”</w:t>
      </w:r>
      <w:r w:rsidR="003D0324">
        <w:rPr>
          <w:sz w:val="26"/>
          <w:szCs w:val="26"/>
        </w:rPr>
        <w:t xml:space="preserve">  I.D. at 11-12 (footnote omitted).</w:t>
      </w:r>
    </w:p>
    <w:p w14:paraId="30CE9700" w14:textId="60BC2763" w:rsidR="00E27560" w:rsidRDefault="00E27560" w:rsidP="00E27560">
      <w:pPr>
        <w:widowControl/>
        <w:spacing w:line="360" w:lineRule="auto"/>
        <w:rPr>
          <w:sz w:val="26"/>
          <w:szCs w:val="26"/>
        </w:rPr>
      </w:pPr>
    </w:p>
    <w:p w14:paraId="07D36A54" w14:textId="5D92E798" w:rsidR="00E03B41" w:rsidRPr="00244D61" w:rsidRDefault="00E03B41" w:rsidP="00E03B41">
      <w:pPr>
        <w:widowControl/>
        <w:spacing w:line="360" w:lineRule="auto"/>
        <w:rPr>
          <w:sz w:val="26"/>
          <w:szCs w:val="26"/>
        </w:rPr>
      </w:pPr>
      <w:r>
        <w:rPr>
          <w:sz w:val="26"/>
          <w:szCs w:val="26"/>
        </w:rPr>
        <w:tab/>
      </w:r>
      <w:r>
        <w:rPr>
          <w:sz w:val="26"/>
          <w:szCs w:val="26"/>
        </w:rPr>
        <w:tab/>
        <w:t>In addition to Exhibits A, B, C, and D,</w:t>
      </w:r>
      <w:r>
        <w:rPr>
          <w:rStyle w:val="FootnoteReference"/>
          <w:sz w:val="26"/>
          <w:szCs w:val="26"/>
        </w:rPr>
        <w:footnoteReference w:id="5"/>
      </w:r>
      <w:r>
        <w:rPr>
          <w:sz w:val="26"/>
          <w:szCs w:val="26"/>
        </w:rPr>
        <w:t xml:space="preserve"> which were entered during the hearing, the ALJ also granted Mr. Kitzmiller’s requests to reopen the record to allow post-hearing inclusion into the record additional Kitzmiller Exhibits E, F, G, and H.  Exhibits E, F, and G pertained primarily to Mr. Kitzmiller’s reference to the 1985 municipal connector’s agreement and the Manheim Township Code.  Exhibit H made changes to Mr. Kitzmiller’s testimony with “moderate elaborations on certain issues.”</w:t>
      </w:r>
      <w:r>
        <w:rPr>
          <w:rStyle w:val="FootnoteReference"/>
          <w:sz w:val="26"/>
          <w:szCs w:val="26"/>
        </w:rPr>
        <w:footnoteReference w:id="6"/>
      </w:r>
      <w:r>
        <w:rPr>
          <w:sz w:val="26"/>
          <w:szCs w:val="26"/>
        </w:rPr>
        <w:t xml:space="preserve">  I.D. at 13.</w:t>
      </w:r>
    </w:p>
    <w:p w14:paraId="35FDD925" w14:textId="019FA7A9" w:rsidR="001E37A7" w:rsidRDefault="001D68D8" w:rsidP="00BE3FFE">
      <w:pPr>
        <w:widowControl/>
        <w:spacing w:line="360" w:lineRule="auto"/>
        <w:ind w:firstLine="1440"/>
        <w:rPr>
          <w:sz w:val="26"/>
          <w:szCs w:val="26"/>
        </w:rPr>
      </w:pPr>
      <w:r>
        <w:rPr>
          <w:sz w:val="26"/>
          <w:szCs w:val="26"/>
        </w:rPr>
        <w:lastRenderedPageBreak/>
        <w:t>From the myriad matters raised in Mr. Kitzmiller’s testimony and exhibits</w:t>
      </w:r>
      <w:r w:rsidR="00007A05">
        <w:rPr>
          <w:sz w:val="26"/>
          <w:szCs w:val="26"/>
        </w:rPr>
        <w:t>,</w:t>
      </w:r>
      <w:r>
        <w:rPr>
          <w:sz w:val="26"/>
          <w:szCs w:val="26"/>
        </w:rPr>
        <w:t xml:space="preserve"> t</w:t>
      </w:r>
      <w:r w:rsidR="00766B85">
        <w:rPr>
          <w:sz w:val="26"/>
          <w:szCs w:val="26"/>
        </w:rPr>
        <w:t xml:space="preserve">he ALJ </w:t>
      </w:r>
      <w:r w:rsidR="00F00F1E">
        <w:rPr>
          <w:sz w:val="26"/>
          <w:szCs w:val="26"/>
        </w:rPr>
        <w:t xml:space="preserve">addressed issues </w:t>
      </w:r>
      <w:r w:rsidR="00957E6D">
        <w:rPr>
          <w:sz w:val="26"/>
          <w:szCs w:val="26"/>
        </w:rPr>
        <w:t xml:space="preserve">in </w:t>
      </w:r>
      <w:r w:rsidR="00AF38C6">
        <w:rPr>
          <w:sz w:val="26"/>
          <w:szCs w:val="26"/>
        </w:rPr>
        <w:t xml:space="preserve">four separate </w:t>
      </w:r>
      <w:r w:rsidR="00F53494">
        <w:rPr>
          <w:sz w:val="26"/>
          <w:szCs w:val="26"/>
        </w:rPr>
        <w:t>categories</w:t>
      </w:r>
      <w:r w:rsidR="005550DD">
        <w:rPr>
          <w:sz w:val="26"/>
          <w:szCs w:val="26"/>
        </w:rPr>
        <w:t xml:space="preserve">: </w:t>
      </w:r>
      <w:r w:rsidR="00625278">
        <w:rPr>
          <w:sz w:val="26"/>
          <w:szCs w:val="26"/>
        </w:rPr>
        <w:t xml:space="preserve"> </w:t>
      </w:r>
      <w:r w:rsidR="00F076C6">
        <w:rPr>
          <w:sz w:val="26"/>
          <w:szCs w:val="26"/>
        </w:rPr>
        <w:t xml:space="preserve">(1) </w:t>
      </w:r>
      <w:r w:rsidR="00766B85">
        <w:rPr>
          <w:sz w:val="26"/>
          <w:szCs w:val="26"/>
        </w:rPr>
        <w:t>the customer charge</w:t>
      </w:r>
      <w:r w:rsidR="00F076C6">
        <w:rPr>
          <w:sz w:val="26"/>
          <w:szCs w:val="26"/>
        </w:rPr>
        <w:t>; (2)</w:t>
      </w:r>
      <w:r w:rsidR="00F53494">
        <w:rPr>
          <w:sz w:val="26"/>
          <w:szCs w:val="26"/>
        </w:rPr>
        <w:t xml:space="preserve"> </w:t>
      </w:r>
      <w:r w:rsidR="00AF38C6">
        <w:rPr>
          <w:sz w:val="26"/>
          <w:szCs w:val="26"/>
        </w:rPr>
        <w:t>p</w:t>
      </w:r>
      <w:r w:rsidR="000F4763">
        <w:rPr>
          <w:sz w:val="26"/>
          <w:szCs w:val="26"/>
        </w:rPr>
        <w:t xml:space="preserve">ast </w:t>
      </w:r>
      <w:r w:rsidR="00F53494">
        <w:rPr>
          <w:sz w:val="26"/>
          <w:szCs w:val="26"/>
        </w:rPr>
        <w:t>rate case</w:t>
      </w:r>
      <w:r w:rsidR="000F4763">
        <w:rPr>
          <w:sz w:val="26"/>
          <w:szCs w:val="26"/>
        </w:rPr>
        <w:t>s</w:t>
      </w:r>
      <w:r w:rsidR="00F076C6">
        <w:rPr>
          <w:sz w:val="26"/>
          <w:szCs w:val="26"/>
        </w:rPr>
        <w:t xml:space="preserve">; (3) </w:t>
      </w:r>
      <w:r w:rsidR="00F53494">
        <w:rPr>
          <w:sz w:val="26"/>
          <w:szCs w:val="26"/>
        </w:rPr>
        <w:t>other customers</w:t>
      </w:r>
      <w:r w:rsidR="00F076C6">
        <w:rPr>
          <w:sz w:val="26"/>
          <w:szCs w:val="26"/>
        </w:rPr>
        <w:t>; and (4)</w:t>
      </w:r>
      <w:r w:rsidR="00AC02AA">
        <w:rPr>
          <w:sz w:val="26"/>
          <w:szCs w:val="26"/>
        </w:rPr>
        <w:t xml:space="preserve"> the statute of limitations</w:t>
      </w:r>
      <w:r w:rsidR="00F53494">
        <w:rPr>
          <w:sz w:val="26"/>
          <w:szCs w:val="26"/>
        </w:rPr>
        <w:t>.</w:t>
      </w:r>
    </w:p>
    <w:p w14:paraId="5FA1F554" w14:textId="77777777" w:rsidR="001E37A7" w:rsidRDefault="001E37A7" w:rsidP="00BE3FFE">
      <w:pPr>
        <w:widowControl/>
        <w:spacing w:line="360" w:lineRule="auto"/>
        <w:rPr>
          <w:sz w:val="26"/>
          <w:szCs w:val="26"/>
        </w:rPr>
      </w:pPr>
    </w:p>
    <w:p w14:paraId="7AF1C17D" w14:textId="4DEAF596" w:rsidR="00E721DB" w:rsidRPr="00033F28" w:rsidRDefault="00033F28" w:rsidP="00BE3FFE">
      <w:pPr>
        <w:keepNext/>
        <w:widowControl/>
        <w:spacing w:line="360" w:lineRule="auto"/>
        <w:rPr>
          <w:b/>
          <w:bCs/>
          <w:sz w:val="26"/>
          <w:szCs w:val="26"/>
        </w:rPr>
      </w:pPr>
      <w:r w:rsidRPr="00033F28">
        <w:rPr>
          <w:b/>
          <w:bCs/>
          <w:sz w:val="26"/>
          <w:szCs w:val="26"/>
        </w:rPr>
        <w:t xml:space="preserve">Mr. Kitzmiller’s </w:t>
      </w:r>
      <w:r w:rsidR="003B3D32">
        <w:rPr>
          <w:b/>
          <w:bCs/>
          <w:sz w:val="26"/>
          <w:szCs w:val="26"/>
        </w:rPr>
        <w:t xml:space="preserve">Customer Charge </w:t>
      </w:r>
      <w:r w:rsidRPr="00033F28">
        <w:rPr>
          <w:b/>
          <w:bCs/>
          <w:sz w:val="26"/>
          <w:szCs w:val="26"/>
        </w:rPr>
        <w:t>Complaint</w:t>
      </w:r>
    </w:p>
    <w:p w14:paraId="160F725B" w14:textId="77777777" w:rsidR="00033F28" w:rsidRPr="00A876D7" w:rsidRDefault="00033F28" w:rsidP="00BE3FFE">
      <w:pPr>
        <w:keepNext/>
        <w:spacing w:line="360" w:lineRule="auto"/>
        <w:rPr>
          <w:sz w:val="26"/>
          <w:szCs w:val="26"/>
        </w:rPr>
      </w:pPr>
    </w:p>
    <w:p w14:paraId="0784338E" w14:textId="4057F43A" w:rsidR="0048543D" w:rsidRDefault="00845B0A" w:rsidP="00BE3FFE">
      <w:pPr>
        <w:keepNext/>
        <w:widowControl/>
        <w:spacing w:line="360" w:lineRule="auto"/>
        <w:rPr>
          <w:sz w:val="26"/>
          <w:szCs w:val="26"/>
        </w:rPr>
      </w:pPr>
      <w:r w:rsidRPr="00A876D7">
        <w:rPr>
          <w:sz w:val="26"/>
          <w:szCs w:val="26"/>
        </w:rPr>
        <w:tab/>
      </w:r>
      <w:r w:rsidRPr="00A876D7">
        <w:rPr>
          <w:sz w:val="26"/>
          <w:szCs w:val="26"/>
        </w:rPr>
        <w:tab/>
      </w:r>
      <w:r w:rsidR="00345E18">
        <w:rPr>
          <w:sz w:val="26"/>
          <w:szCs w:val="26"/>
        </w:rPr>
        <w:t xml:space="preserve">The ALJ focused initially on </w:t>
      </w:r>
      <w:r w:rsidR="00A745F5">
        <w:rPr>
          <w:sz w:val="26"/>
          <w:szCs w:val="26"/>
        </w:rPr>
        <w:t xml:space="preserve">what he determined to be </w:t>
      </w:r>
      <w:r w:rsidR="00A861DD">
        <w:rPr>
          <w:sz w:val="26"/>
          <w:szCs w:val="26"/>
        </w:rPr>
        <w:t xml:space="preserve">the </w:t>
      </w:r>
      <w:r w:rsidR="00BA3E75">
        <w:rPr>
          <w:sz w:val="26"/>
          <w:szCs w:val="26"/>
        </w:rPr>
        <w:t>gravamen</w:t>
      </w:r>
      <w:r w:rsidR="00094C6A">
        <w:rPr>
          <w:sz w:val="26"/>
          <w:szCs w:val="26"/>
        </w:rPr>
        <w:t xml:space="preserve"> of Mr.</w:t>
      </w:r>
      <w:r w:rsidR="00A745F5">
        <w:rPr>
          <w:sz w:val="26"/>
          <w:szCs w:val="26"/>
        </w:rPr>
        <w:t> </w:t>
      </w:r>
      <w:r w:rsidR="00094C6A">
        <w:rPr>
          <w:sz w:val="26"/>
          <w:szCs w:val="26"/>
        </w:rPr>
        <w:t>Kitzmiller’s Complaint</w:t>
      </w:r>
      <w:r w:rsidR="00BB5768">
        <w:rPr>
          <w:sz w:val="26"/>
          <w:szCs w:val="26"/>
        </w:rPr>
        <w:t>, namely</w:t>
      </w:r>
      <w:r w:rsidR="00C1552E">
        <w:rPr>
          <w:sz w:val="26"/>
          <w:szCs w:val="26"/>
        </w:rPr>
        <w:t xml:space="preserve"> </w:t>
      </w:r>
      <w:r w:rsidR="00094C6A">
        <w:rPr>
          <w:sz w:val="26"/>
          <w:szCs w:val="26"/>
        </w:rPr>
        <w:t>his</w:t>
      </w:r>
      <w:r w:rsidR="00C1552E">
        <w:rPr>
          <w:sz w:val="26"/>
          <w:szCs w:val="26"/>
        </w:rPr>
        <w:t xml:space="preserve"> assertion of incorrect charges on his bill </w:t>
      </w:r>
      <w:r w:rsidR="00E467CF">
        <w:rPr>
          <w:sz w:val="26"/>
          <w:szCs w:val="26"/>
        </w:rPr>
        <w:t>“because his b</w:t>
      </w:r>
      <w:r w:rsidR="00C97403">
        <w:rPr>
          <w:sz w:val="26"/>
          <w:szCs w:val="26"/>
        </w:rPr>
        <w:t>i</w:t>
      </w:r>
      <w:r w:rsidR="00E467CF">
        <w:rPr>
          <w:sz w:val="26"/>
          <w:szCs w:val="26"/>
        </w:rPr>
        <w:t>llings are based on a one-inch</w:t>
      </w:r>
      <w:r w:rsidR="00C97403">
        <w:rPr>
          <w:sz w:val="26"/>
          <w:szCs w:val="26"/>
        </w:rPr>
        <w:t xml:space="preserve"> meter instead of the</w:t>
      </w:r>
      <w:r w:rsidR="000A47D9">
        <w:rPr>
          <w:sz w:val="26"/>
          <w:szCs w:val="26"/>
        </w:rPr>
        <w:t xml:space="preserve"> </w:t>
      </w:r>
      <w:r w:rsidR="00ED1FCE">
        <w:rPr>
          <w:sz w:val="26"/>
          <w:szCs w:val="26"/>
        </w:rPr>
        <w:t>¾</w:t>
      </w:r>
      <w:r w:rsidR="000A47D9">
        <w:rPr>
          <w:sz w:val="26"/>
          <w:szCs w:val="26"/>
        </w:rPr>
        <w:t>-inch meter</w:t>
      </w:r>
      <w:r w:rsidR="00C97403">
        <w:rPr>
          <w:sz w:val="26"/>
          <w:szCs w:val="26"/>
        </w:rPr>
        <w:t xml:space="preserve"> he uses</w:t>
      </w:r>
      <w:r w:rsidR="000A47D9">
        <w:rPr>
          <w:sz w:val="26"/>
          <w:szCs w:val="26"/>
        </w:rPr>
        <w:t>.</w:t>
      </w:r>
      <w:r w:rsidR="00C97403">
        <w:rPr>
          <w:sz w:val="26"/>
          <w:szCs w:val="26"/>
        </w:rPr>
        <w:t>”</w:t>
      </w:r>
      <w:r w:rsidR="000A47D9">
        <w:rPr>
          <w:sz w:val="26"/>
          <w:szCs w:val="26"/>
        </w:rPr>
        <w:t xml:space="preserve">  </w:t>
      </w:r>
      <w:r w:rsidR="00482155">
        <w:rPr>
          <w:sz w:val="26"/>
          <w:szCs w:val="26"/>
        </w:rPr>
        <w:t>I.D.</w:t>
      </w:r>
      <w:r w:rsidR="00BE3FFE">
        <w:rPr>
          <w:sz w:val="26"/>
          <w:szCs w:val="26"/>
        </w:rPr>
        <w:t> </w:t>
      </w:r>
      <w:r w:rsidR="00482155">
        <w:rPr>
          <w:sz w:val="26"/>
          <w:szCs w:val="26"/>
        </w:rPr>
        <w:t>at</w:t>
      </w:r>
      <w:r w:rsidR="00753E58">
        <w:rPr>
          <w:sz w:val="26"/>
          <w:szCs w:val="26"/>
        </w:rPr>
        <w:t> </w:t>
      </w:r>
      <w:r w:rsidR="00482155">
        <w:rPr>
          <w:sz w:val="26"/>
          <w:szCs w:val="26"/>
        </w:rPr>
        <w:t>11.</w:t>
      </w:r>
    </w:p>
    <w:p w14:paraId="4148F5EC" w14:textId="270F2744" w:rsidR="00492B4F" w:rsidRDefault="00492B4F" w:rsidP="00F543BD">
      <w:pPr>
        <w:widowControl/>
        <w:spacing w:line="360" w:lineRule="auto"/>
        <w:rPr>
          <w:sz w:val="26"/>
          <w:szCs w:val="26"/>
        </w:rPr>
      </w:pPr>
    </w:p>
    <w:p w14:paraId="0B622EF4" w14:textId="5A32FDB0" w:rsidR="00492B4F" w:rsidRDefault="00492B4F" w:rsidP="00DD6ACB">
      <w:pPr>
        <w:widowControl/>
        <w:spacing w:line="360" w:lineRule="auto"/>
        <w:rPr>
          <w:sz w:val="26"/>
          <w:szCs w:val="26"/>
        </w:rPr>
      </w:pPr>
      <w:r>
        <w:rPr>
          <w:sz w:val="26"/>
          <w:szCs w:val="26"/>
        </w:rPr>
        <w:tab/>
      </w:r>
      <w:r>
        <w:rPr>
          <w:sz w:val="26"/>
          <w:szCs w:val="26"/>
        </w:rPr>
        <w:tab/>
      </w:r>
      <w:r w:rsidR="000E48AF">
        <w:rPr>
          <w:sz w:val="26"/>
          <w:szCs w:val="26"/>
        </w:rPr>
        <w:t>T</w:t>
      </w:r>
      <w:r w:rsidR="0008287E">
        <w:rPr>
          <w:sz w:val="26"/>
          <w:szCs w:val="26"/>
        </w:rPr>
        <w:t>he ALJ</w:t>
      </w:r>
      <w:r w:rsidR="005706D7">
        <w:rPr>
          <w:sz w:val="26"/>
          <w:szCs w:val="26"/>
        </w:rPr>
        <w:t xml:space="preserve"> summarized</w:t>
      </w:r>
      <w:r w:rsidR="00987A57">
        <w:rPr>
          <w:sz w:val="26"/>
          <w:szCs w:val="26"/>
        </w:rPr>
        <w:t xml:space="preserve"> Mr. Kitzmiller’s </w:t>
      </w:r>
      <w:r w:rsidR="0065362C">
        <w:rPr>
          <w:sz w:val="26"/>
          <w:szCs w:val="26"/>
        </w:rPr>
        <w:t>argument</w:t>
      </w:r>
      <w:r w:rsidR="00987A57">
        <w:rPr>
          <w:sz w:val="26"/>
          <w:szCs w:val="26"/>
        </w:rPr>
        <w:t xml:space="preserve"> from his</w:t>
      </w:r>
      <w:r w:rsidR="0008287E">
        <w:rPr>
          <w:sz w:val="26"/>
          <w:szCs w:val="26"/>
        </w:rPr>
        <w:t xml:space="preserve"> Exhibit C</w:t>
      </w:r>
      <w:r w:rsidR="0048282E">
        <w:rPr>
          <w:sz w:val="26"/>
          <w:szCs w:val="26"/>
        </w:rPr>
        <w:t xml:space="preserve"> as </w:t>
      </w:r>
      <w:r w:rsidR="0065362C">
        <w:rPr>
          <w:sz w:val="26"/>
          <w:szCs w:val="26"/>
        </w:rPr>
        <w:t xml:space="preserve">alleging that </w:t>
      </w:r>
      <w:r w:rsidR="00F871AF">
        <w:rPr>
          <w:sz w:val="26"/>
          <w:szCs w:val="26"/>
        </w:rPr>
        <w:t>Lancaster</w:t>
      </w:r>
      <w:r w:rsidR="0065362C">
        <w:rPr>
          <w:sz w:val="26"/>
          <w:szCs w:val="26"/>
        </w:rPr>
        <w:t xml:space="preserve"> was</w:t>
      </w:r>
      <w:r w:rsidR="00F871AF">
        <w:rPr>
          <w:sz w:val="26"/>
          <w:szCs w:val="26"/>
        </w:rPr>
        <w:t xml:space="preserve"> “deliberately overcharging customers who use a ¾-inch </w:t>
      </w:r>
      <w:r w:rsidR="002147C9">
        <w:rPr>
          <w:sz w:val="26"/>
          <w:szCs w:val="26"/>
        </w:rPr>
        <w:t>meter</w:t>
      </w:r>
      <w:r w:rsidR="000B6683">
        <w:rPr>
          <w:sz w:val="26"/>
          <w:szCs w:val="26"/>
        </w:rPr>
        <w:t>” in violation of a</w:t>
      </w:r>
      <w:r w:rsidR="00CB7AF2">
        <w:rPr>
          <w:sz w:val="26"/>
          <w:szCs w:val="26"/>
        </w:rPr>
        <w:t xml:space="preserve"> municipal connector’s agreement from 1985, resulting in a meter overcharge</w:t>
      </w:r>
      <w:r w:rsidR="009C61CE">
        <w:rPr>
          <w:sz w:val="26"/>
          <w:szCs w:val="26"/>
        </w:rPr>
        <w:t xml:space="preserve"> of 265% that is unjust and unreasonable and provides Lancaster a financial windfall</w:t>
      </w:r>
      <w:r w:rsidR="006A042A">
        <w:rPr>
          <w:sz w:val="26"/>
          <w:szCs w:val="26"/>
        </w:rPr>
        <w:t xml:space="preserve">.  I.D. at 12.  </w:t>
      </w:r>
      <w:r w:rsidR="003156FE">
        <w:rPr>
          <w:sz w:val="26"/>
          <w:szCs w:val="26"/>
        </w:rPr>
        <w:t xml:space="preserve">According to </w:t>
      </w:r>
      <w:r w:rsidR="006A042A">
        <w:rPr>
          <w:sz w:val="26"/>
          <w:szCs w:val="26"/>
        </w:rPr>
        <w:t>Mr. Kitzmiller</w:t>
      </w:r>
      <w:r w:rsidR="003156FE">
        <w:rPr>
          <w:sz w:val="26"/>
          <w:szCs w:val="26"/>
        </w:rPr>
        <w:t xml:space="preserve">, this asserted windfall </w:t>
      </w:r>
      <w:r w:rsidR="009C61CE">
        <w:rPr>
          <w:sz w:val="26"/>
          <w:szCs w:val="26"/>
        </w:rPr>
        <w:t>“</w:t>
      </w:r>
      <w:r w:rsidR="00B259DB">
        <w:rPr>
          <w:sz w:val="26"/>
          <w:szCs w:val="26"/>
        </w:rPr>
        <w:t>‘</w:t>
      </w:r>
      <w:r w:rsidR="00214335">
        <w:rPr>
          <w:sz w:val="26"/>
          <w:szCs w:val="26"/>
        </w:rPr>
        <w:t>was never noticed by the professional consultants hired by the OCA or the OSBA’ or ‘by the highly skilled employees of the PUC</w:t>
      </w:r>
      <w:r w:rsidR="001E39BE">
        <w:rPr>
          <w:sz w:val="26"/>
          <w:szCs w:val="26"/>
        </w:rPr>
        <w:t xml:space="preserve"> investigating’ the rate increase[.]”  </w:t>
      </w:r>
      <w:r w:rsidR="004A3B44">
        <w:rPr>
          <w:sz w:val="26"/>
          <w:szCs w:val="26"/>
        </w:rPr>
        <w:t>I.D. at 11-12</w:t>
      </w:r>
      <w:r w:rsidR="00B259DB">
        <w:rPr>
          <w:i/>
          <w:iCs/>
          <w:sz w:val="26"/>
          <w:szCs w:val="26"/>
        </w:rPr>
        <w:t>.</w:t>
      </w:r>
    </w:p>
    <w:p w14:paraId="509607CB" w14:textId="77AF7550" w:rsidR="00DA242F" w:rsidRDefault="00DA242F" w:rsidP="00F543BD">
      <w:pPr>
        <w:widowControl/>
        <w:spacing w:line="360" w:lineRule="auto"/>
        <w:rPr>
          <w:sz w:val="26"/>
          <w:szCs w:val="26"/>
        </w:rPr>
      </w:pPr>
    </w:p>
    <w:p w14:paraId="664687E1" w14:textId="42929091" w:rsidR="00CC4253" w:rsidRPr="001877B5" w:rsidRDefault="00573FEA" w:rsidP="00573FEA">
      <w:pPr>
        <w:widowControl/>
        <w:spacing w:line="360" w:lineRule="auto"/>
        <w:ind w:firstLine="1440"/>
        <w:rPr>
          <w:sz w:val="26"/>
          <w:szCs w:val="26"/>
        </w:rPr>
      </w:pPr>
      <w:r>
        <w:rPr>
          <w:sz w:val="26"/>
          <w:szCs w:val="26"/>
        </w:rPr>
        <w:t>On review</w:t>
      </w:r>
      <w:r w:rsidR="000E48AF">
        <w:rPr>
          <w:sz w:val="26"/>
          <w:szCs w:val="26"/>
        </w:rPr>
        <w:t xml:space="preserve"> of</w:t>
      </w:r>
      <w:r>
        <w:rPr>
          <w:sz w:val="26"/>
          <w:szCs w:val="26"/>
        </w:rPr>
        <w:t xml:space="preserve"> </w:t>
      </w:r>
      <w:r w:rsidR="00353662">
        <w:rPr>
          <w:sz w:val="26"/>
          <w:szCs w:val="26"/>
        </w:rPr>
        <w:t>the evidence from both Mr. Kitzmiller and Lancaster</w:t>
      </w:r>
      <w:r w:rsidR="000E48AF">
        <w:rPr>
          <w:sz w:val="26"/>
          <w:szCs w:val="26"/>
        </w:rPr>
        <w:t>, the ALJ</w:t>
      </w:r>
      <w:r w:rsidR="00353662">
        <w:rPr>
          <w:sz w:val="26"/>
          <w:szCs w:val="26"/>
        </w:rPr>
        <w:t xml:space="preserve"> determined that Lancaster’s evidence outweighed </w:t>
      </w:r>
      <w:r w:rsidR="00F33F38">
        <w:rPr>
          <w:sz w:val="26"/>
          <w:szCs w:val="26"/>
        </w:rPr>
        <w:t xml:space="preserve">the </w:t>
      </w:r>
      <w:r w:rsidR="00353662">
        <w:rPr>
          <w:sz w:val="26"/>
          <w:szCs w:val="26"/>
        </w:rPr>
        <w:t>Complainant</w:t>
      </w:r>
      <w:r w:rsidR="00F5595F">
        <w:rPr>
          <w:sz w:val="26"/>
          <w:szCs w:val="26"/>
        </w:rPr>
        <w:t>’s</w:t>
      </w:r>
      <w:r w:rsidR="00353662">
        <w:rPr>
          <w:sz w:val="26"/>
          <w:szCs w:val="26"/>
        </w:rPr>
        <w:t>.</w:t>
      </w:r>
      <w:r w:rsidR="00CC4253">
        <w:rPr>
          <w:sz w:val="26"/>
          <w:szCs w:val="26"/>
        </w:rPr>
        <w:t xml:space="preserve">  </w:t>
      </w:r>
      <w:r w:rsidR="00C84DC8" w:rsidRPr="00B64503">
        <w:rPr>
          <w:sz w:val="26"/>
          <w:szCs w:val="26"/>
        </w:rPr>
        <w:t xml:space="preserve">Reviewing each of </w:t>
      </w:r>
      <w:r w:rsidR="00C85A18" w:rsidRPr="00B64503">
        <w:rPr>
          <w:sz w:val="26"/>
          <w:szCs w:val="26"/>
        </w:rPr>
        <w:t>Mr.</w:t>
      </w:r>
      <w:r w:rsidR="0097034B" w:rsidRPr="00B64503">
        <w:rPr>
          <w:sz w:val="26"/>
          <w:szCs w:val="26"/>
        </w:rPr>
        <w:t> </w:t>
      </w:r>
      <w:r w:rsidR="00C85A18" w:rsidRPr="00B64503">
        <w:rPr>
          <w:sz w:val="26"/>
          <w:szCs w:val="26"/>
        </w:rPr>
        <w:t xml:space="preserve">Kitzmiller’s </w:t>
      </w:r>
      <w:r w:rsidR="00CC4253" w:rsidRPr="00B64503">
        <w:rPr>
          <w:sz w:val="26"/>
          <w:szCs w:val="26"/>
        </w:rPr>
        <w:t>Exhibits,</w:t>
      </w:r>
      <w:r w:rsidR="009C78CC" w:rsidRPr="00B64503">
        <w:rPr>
          <w:rStyle w:val="FootnoteReference"/>
          <w:sz w:val="26"/>
          <w:szCs w:val="26"/>
        </w:rPr>
        <w:footnoteReference w:id="7"/>
      </w:r>
      <w:r w:rsidR="00CC4253" w:rsidRPr="00B64503">
        <w:rPr>
          <w:sz w:val="26"/>
          <w:szCs w:val="26"/>
        </w:rPr>
        <w:t xml:space="preserve"> the ALJ </w:t>
      </w:r>
      <w:r w:rsidR="00BD6934" w:rsidRPr="00B64503">
        <w:rPr>
          <w:sz w:val="26"/>
          <w:szCs w:val="26"/>
        </w:rPr>
        <w:t xml:space="preserve">focused </w:t>
      </w:r>
      <w:r w:rsidR="00D773E8" w:rsidRPr="00B64503">
        <w:rPr>
          <w:sz w:val="26"/>
          <w:szCs w:val="26"/>
        </w:rPr>
        <w:t xml:space="preserve">first </w:t>
      </w:r>
      <w:r w:rsidR="00BD6934" w:rsidRPr="00B64503">
        <w:rPr>
          <w:sz w:val="26"/>
          <w:szCs w:val="26"/>
        </w:rPr>
        <w:t xml:space="preserve">on </w:t>
      </w:r>
      <w:r w:rsidR="003C4709" w:rsidRPr="00B64503">
        <w:rPr>
          <w:sz w:val="26"/>
          <w:szCs w:val="26"/>
        </w:rPr>
        <w:t xml:space="preserve">the </w:t>
      </w:r>
      <w:r w:rsidR="00FE07F7" w:rsidRPr="00B64503">
        <w:rPr>
          <w:sz w:val="26"/>
          <w:szCs w:val="26"/>
        </w:rPr>
        <w:t xml:space="preserve">applicable </w:t>
      </w:r>
      <w:r w:rsidR="003C4709" w:rsidRPr="00B64503">
        <w:rPr>
          <w:sz w:val="26"/>
          <w:szCs w:val="26"/>
        </w:rPr>
        <w:t>tariff page submitted</w:t>
      </w:r>
      <w:r w:rsidR="00FE07F7" w:rsidRPr="00B64503">
        <w:rPr>
          <w:sz w:val="26"/>
          <w:szCs w:val="26"/>
        </w:rPr>
        <w:t xml:space="preserve">, </w:t>
      </w:r>
      <w:r w:rsidR="008903B0" w:rsidRPr="00B64503">
        <w:rPr>
          <w:sz w:val="26"/>
          <w:szCs w:val="26"/>
        </w:rPr>
        <w:lastRenderedPageBreak/>
        <w:t>“</w:t>
      </w:r>
      <w:r w:rsidR="00FE07F7" w:rsidRPr="00B64503">
        <w:rPr>
          <w:sz w:val="26"/>
          <w:szCs w:val="26"/>
        </w:rPr>
        <w:t xml:space="preserve">Supplement No. 45 to Tariff Water No. 6 </w:t>
      </w:r>
      <w:r w:rsidR="00615189" w:rsidRPr="00B64503">
        <w:rPr>
          <w:sz w:val="26"/>
          <w:szCs w:val="26"/>
        </w:rPr>
        <w:t>–</w:t>
      </w:r>
      <w:r w:rsidR="00FE07F7" w:rsidRPr="00B64503">
        <w:rPr>
          <w:sz w:val="26"/>
          <w:szCs w:val="26"/>
        </w:rPr>
        <w:t xml:space="preserve"> </w:t>
      </w:r>
      <w:r w:rsidR="00615189" w:rsidRPr="00B64503">
        <w:rPr>
          <w:sz w:val="26"/>
          <w:szCs w:val="26"/>
        </w:rPr>
        <w:t>25</w:t>
      </w:r>
      <w:r w:rsidR="00615189" w:rsidRPr="00B64503">
        <w:rPr>
          <w:sz w:val="26"/>
          <w:szCs w:val="26"/>
          <w:vertAlign w:val="superscript"/>
        </w:rPr>
        <w:t>th</w:t>
      </w:r>
      <w:r w:rsidR="00615189" w:rsidRPr="00B64503">
        <w:rPr>
          <w:sz w:val="26"/>
          <w:szCs w:val="26"/>
        </w:rPr>
        <w:t xml:space="preserve"> Revised Page No. 4,” identified </w:t>
      </w:r>
      <w:r w:rsidR="008903B0" w:rsidRPr="00B64503">
        <w:rPr>
          <w:sz w:val="26"/>
          <w:szCs w:val="26"/>
        </w:rPr>
        <w:t xml:space="preserve">by the ALJ </w:t>
      </w:r>
      <w:r w:rsidR="00615189" w:rsidRPr="00B64503">
        <w:rPr>
          <w:sz w:val="26"/>
          <w:szCs w:val="26"/>
        </w:rPr>
        <w:t xml:space="preserve">as </w:t>
      </w:r>
      <w:r w:rsidR="00A40F94" w:rsidRPr="00B64503">
        <w:rPr>
          <w:sz w:val="26"/>
          <w:szCs w:val="26"/>
        </w:rPr>
        <w:t>“</w:t>
      </w:r>
      <w:r w:rsidR="00615189" w:rsidRPr="00B64503">
        <w:rPr>
          <w:sz w:val="26"/>
          <w:szCs w:val="26"/>
        </w:rPr>
        <w:t>Exh FDK 1</w:t>
      </w:r>
      <w:r w:rsidR="00A40F94" w:rsidRPr="00B64503">
        <w:rPr>
          <w:sz w:val="26"/>
          <w:szCs w:val="26"/>
        </w:rPr>
        <w:t>”</w:t>
      </w:r>
      <w:r w:rsidR="00615189" w:rsidRPr="00B64503">
        <w:rPr>
          <w:sz w:val="26"/>
          <w:szCs w:val="26"/>
        </w:rPr>
        <w:t xml:space="preserve"> (</w:t>
      </w:r>
      <w:r w:rsidR="00A40F94" w:rsidRPr="00B64503">
        <w:rPr>
          <w:sz w:val="26"/>
          <w:szCs w:val="26"/>
        </w:rPr>
        <w:t>which in turn was included in Kitzmiller</w:t>
      </w:r>
      <w:r w:rsidR="00615189" w:rsidRPr="00B64503">
        <w:rPr>
          <w:sz w:val="26"/>
          <w:szCs w:val="26"/>
        </w:rPr>
        <w:t xml:space="preserve"> </w:t>
      </w:r>
      <w:r w:rsidR="008903B0" w:rsidRPr="00B64503">
        <w:rPr>
          <w:sz w:val="26"/>
          <w:szCs w:val="26"/>
        </w:rPr>
        <w:t>Exhibit B)</w:t>
      </w:r>
      <w:r w:rsidR="003C4709" w:rsidRPr="00B64503">
        <w:rPr>
          <w:sz w:val="26"/>
          <w:szCs w:val="26"/>
        </w:rPr>
        <w:t xml:space="preserve"> </w:t>
      </w:r>
      <w:r w:rsidR="003279AB" w:rsidRPr="00B64503">
        <w:rPr>
          <w:sz w:val="26"/>
          <w:szCs w:val="26"/>
        </w:rPr>
        <w:t xml:space="preserve">addressing </w:t>
      </w:r>
      <w:r w:rsidR="003C4709" w:rsidRPr="00B64503">
        <w:rPr>
          <w:sz w:val="26"/>
          <w:szCs w:val="26"/>
        </w:rPr>
        <w:t>customer charge</w:t>
      </w:r>
      <w:r w:rsidR="001B23F5" w:rsidRPr="00B64503">
        <w:rPr>
          <w:sz w:val="26"/>
          <w:szCs w:val="26"/>
        </w:rPr>
        <w:t>s</w:t>
      </w:r>
      <w:r w:rsidR="00D22930">
        <w:rPr>
          <w:sz w:val="26"/>
          <w:szCs w:val="26"/>
        </w:rPr>
        <w:t xml:space="preserve">.  The ALJ also identified </w:t>
      </w:r>
      <w:r w:rsidR="001B23F5">
        <w:rPr>
          <w:sz w:val="26"/>
          <w:szCs w:val="26"/>
        </w:rPr>
        <w:t xml:space="preserve">a Lancaster bill to Mr. Kitzmiller </w:t>
      </w:r>
      <w:r w:rsidR="000F415B">
        <w:rPr>
          <w:sz w:val="26"/>
          <w:szCs w:val="26"/>
        </w:rPr>
        <w:t xml:space="preserve">showing the size of Mr. Kitzmiller’s meter as </w:t>
      </w:r>
      <w:r w:rsidR="00980718">
        <w:rPr>
          <w:sz w:val="26"/>
          <w:szCs w:val="26"/>
        </w:rPr>
        <w:t>“1</w:t>
      </w:r>
      <w:r w:rsidR="00A04329">
        <w:rPr>
          <w:sz w:val="26"/>
          <w:szCs w:val="26"/>
        </w:rPr>
        <w:t>x3/4</w:t>
      </w:r>
      <w:r w:rsidR="00C810B7">
        <w:rPr>
          <w:sz w:val="26"/>
          <w:szCs w:val="26"/>
        </w:rPr>
        <w:t>”</w:t>
      </w:r>
      <w:r w:rsidR="007815E6">
        <w:rPr>
          <w:sz w:val="26"/>
          <w:szCs w:val="26"/>
        </w:rPr>
        <w:t>.</w:t>
      </w:r>
      <w:r w:rsidR="00CF10CC">
        <w:rPr>
          <w:sz w:val="26"/>
          <w:szCs w:val="26"/>
        </w:rPr>
        <w:t xml:space="preserve"> </w:t>
      </w:r>
      <w:r w:rsidR="00666B5B">
        <w:rPr>
          <w:sz w:val="26"/>
          <w:szCs w:val="26"/>
        </w:rPr>
        <w:t xml:space="preserve"> Per </w:t>
      </w:r>
      <w:r w:rsidR="00D3148F">
        <w:rPr>
          <w:sz w:val="26"/>
          <w:szCs w:val="26"/>
        </w:rPr>
        <w:t xml:space="preserve">notations in Exhibit C, </w:t>
      </w:r>
      <w:r w:rsidR="00666B5B">
        <w:rPr>
          <w:sz w:val="26"/>
          <w:szCs w:val="26"/>
        </w:rPr>
        <w:t>Mr. Kitzmiller</w:t>
      </w:r>
      <w:r w:rsidR="00D3148F">
        <w:rPr>
          <w:sz w:val="26"/>
          <w:szCs w:val="26"/>
        </w:rPr>
        <w:t xml:space="preserve"> indicated that </w:t>
      </w:r>
      <w:r w:rsidR="002972D8">
        <w:rPr>
          <w:sz w:val="26"/>
          <w:szCs w:val="26"/>
        </w:rPr>
        <w:t xml:space="preserve">a “meter department technician” told him </w:t>
      </w:r>
      <w:r w:rsidR="00666B5B">
        <w:rPr>
          <w:sz w:val="26"/>
          <w:szCs w:val="26"/>
        </w:rPr>
        <w:t xml:space="preserve">that he had </w:t>
      </w:r>
      <w:r w:rsidR="00517209">
        <w:rPr>
          <w:sz w:val="26"/>
          <w:szCs w:val="26"/>
        </w:rPr>
        <w:t>“</w:t>
      </w:r>
      <w:r w:rsidR="00666B5B">
        <w:rPr>
          <w:sz w:val="26"/>
          <w:szCs w:val="26"/>
        </w:rPr>
        <w:t>a ¾-inch meter connected to a one-inch service line.</w:t>
      </w:r>
      <w:r w:rsidR="00517209">
        <w:rPr>
          <w:sz w:val="26"/>
          <w:szCs w:val="26"/>
        </w:rPr>
        <w:t>”</w:t>
      </w:r>
      <w:r w:rsidR="008032EF">
        <w:rPr>
          <w:sz w:val="26"/>
          <w:szCs w:val="26"/>
        </w:rPr>
        <w:t xml:space="preserve">  </w:t>
      </w:r>
      <w:r w:rsidR="00517209">
        <w:rPr>
          <w:sz w:val="26"/>
          <w:szCs w:val="26"/>
        </w:rPr>
        <w:t xml:space="preserve">I.D. at 15.  </w:t>
      </w:r>
      <w:r w:rsidR="005C4A6F">
        <w:rPr>
          <w:sz w:val="26"/>
          <w:szCs w:val="26"/>
        </w:rPr>
        <w:t>A</w:t>
      </w:r>
      <w:r w:rsidR="00330E99">
        <w:rPr>
          <w:sz w:val="26"/>
          <w:szCs w:val="26"/>
        </w:rPr>
        <w:t xml:space="preserve">gain citing to Kitzmiller Exhibit C, </w:t>
      </w:r>
      <w:r w:rsidR="005C4A6F">
        <w:rPr>
          <w:sz w:val="26"/>
          <w:szCs w:val="26"/>
        </w:rPr>
        <w:t xml:space="preserve">the ALJ </w:t>
      </w:r>
      <w:r w:rsidR="00944E66">
        <w:rPr>
          <w:sz w:val="26"/>
          <w:szCs w:val="26"/>
        </w:rPr>
        <w:t>repeated</w:t>
      </w:r>
      <w:r w:rsidR="00330E99">
        <w:rPr>
          <w:sz w:val="26"/>
          <w:szCs w:val="26"/>
        </w:rPr>
        <w:t xml:space="preserve"> Mr. Kitzmiller’s observations that during rate cases, </w:t>
      </w:r>
      <w:r w:rsidR="009006F7">
        <w:rPr>
          <w:sz w:val="26"/>
          <w:szCs w:val="26"/>
        </w:rPr>
        <w:t>“</w:t>
      </w:r>
      <w:r w:rsidR="00330E99">
        <w:rPr>
          <w:sz w:val="26"/>
          <w:szCs w:val="26"/>
        </w:rPr>
        <w:t>enormous amount</w:t>
      </w:r>
      <w:r w:rsidR="009006F7">
        <w:rPr>
          <w:sz w:val="26"/>
          <w:szCs w:val="26"/>
        </w:rPr>
        <w:t>s</w:t>
      </w:r>
      <w:r w:rsidR="00330E99">
        <w:rPr>
          <w:sz w:val="26"/>
          <w:szCs w:val="26"/>
        </w:rPr>
        <w:t xml:space="preserve"> of information </w:t>
      </w:r>
      <w:r w:rsidR="00635F8A">
        <w:rPr>
          <w:sz w:val="26"/>
          <w:szCs w:val="26"/>
        </w:rPr>
        <w:t>[are]</w:t>
      </w:r>
      <w:r w:rsidR="00330E99">
        <w:rPr>
          <w:sz w:val="26"/>
          <w:szCs w:val="26"/>
        </w:rPr>
        <w:t xml:space="preserve"> </w:t>
      </w:r>
      <w:r w:rsidR="00635F8A">
        <w:rPr>
          <w:sz w:val="26"/>
          <w:szCs w:val="26"/>
        </w:rPr>
        <w:t>generated</w:t>
      </w:r>
      <w:r w:rsidR="00A33BAB">
        <w:rPr>
          <w:sz w:val="26"/>
          <w:szCs w:val="26"/>
        </w:rPr>
        <w:t>[,]”</w:t>
      </w:r>
      <w:r w:rsidR="000A7078">
        <w:rPr>
          <w:sz w:val="26"/>
          <w:szCs w:val="26"/>
        </w:rPr>
        <w:t xml:space="preserve"> which can be difficult to obtain and </w:t>
      </w:r>
      <w:r w:rsidR="00270DD1">
        <w:rPr>
          <w:sz w:val="26"/>
          <w:szCs w:val="26"/>
        </w:rPr>
        <w:t>that, apparently, neither the public advocates, nor Commission staff, nor</w:t>
      </w:r>
      <w:r w:rsidR="001877B5">
        <w:rPr>
          <w:sz w:val="26"/>
          <w:szCs w:val="26"/>
        </w:rPr>
        <w:t xml:space="preserve"> independent public accountants auditing the City ever noticed the alleged overbilling nor did he ever see anything in the local newspaper.  I.D. at 16.  </w:t>
      </w:r>
      <w:r w:rsidR="00854397">
        <w:rPr>
          <w:sz w:val="26"/>
          <w:szCs w:val="26"/>
        </w:rPr>
        <w:t xml:space="preserve">The ALJ also noted </w:t>
      </w:r>
      <w:r w:rsidR="00CA1FC0">
        <w:rPr>
          <w:sz w:val="26"/>
          <w:szCs w:val="26"/>
        </w:rPr>
        <w:t>M</w:t>
      </w:r>
      <w:r w:rsidR="002C326C">
        <w:rPr>
          <w:sz w:val="26"/>
          <w:szCs w:val="26"/>
        </w:rPr>
        <w:t>r. </w:t>
      </w:r>
      <w:r w:rsidR="00CA1FC0">
        <w:rPr>
          <w:sz w:val="26"/>
          <w:szCs w:val="26"/>
        </w:rPr>
        <w:t xml:space="preserve"> Kitzmiller</w:t>
      </w:r>
      <w:r w:rsidR="002C326C">
        <w:rPr>
          <w:sz w:val="26"/>
          <w:szCs w:val="26"/>
        </w:rPr>
        <w:t xml:space="preserve">’s reliance </w:t>
      </w:r>
      <w:r w:rsidR="00CA1FC0">
        <w:rPr>
          <w:sz w:val="26"/>
          <w:szCs w:val="26"/>
        </w:rPr>
        <w:t>on a</w:t>
      </w:r>
      <w:r w:rsidR="0089057C">
        <w:rPr>
          <w:sz w:val="26"/>
          <w:szCs w:val="26"/>
        </w:rPr>
        <w:t xml:space="preserve"> 1985 “municipal </w:t>
      </w:r>
      <w:r w:rsidR="00002897">
        <w:rPr>
          <w:sz w:val="26"/>
          <w:szCs w:val="26"/>
        </w:rPr>
        <w:t>connector’s a</w:t>
      </w:r>
      <w:r w:rsidR="0089057C">
        <w:rPr>
          <w:sz w:val="26"/>
          <w:szCs w:val="26"/>
        </w:rPr>
        <w:t>greement” and a 2008 extension</w:t>
      </w:r>
      <w:r w:rsidR="004758A8">
        <w:rPr>
          <w:sz w:val="26"/>
          <w:szCs w:val="26"/>
        </w:rPr>
        <w:t>.</w:t>
      </w:r>
    </w:p>
    <w:p w14:paraId="7F730AD8" w14:textId="77777777" w:rsidR="00CC4253" w:rsidRDefault="00CC4253" w:rsidP="00573FEA">
      <w:pPr>
        <w:widowControl/>
        <w:spacing w:line="360" w:lineRule="auto"/>
        <w:ind w:firstLine="1440"/>
        <w:rPr>
          <w:sz w:val="26"/>
          <w:szCs w:val="26"/>
        </w:rPr>
      </w:pPr>
    </w:p>
    <w:p w14:paraId="6D9E153B" w14:textId="772FB410" w:rsidR="008362D9" w:rsidRDefault="001F7BCD" w:rsidP="00573FEA">
      <w:pPr>
        <w:widowControl/>
        <w:spacing w:line="360" w:lineRule="auto"/>
        <w:ind w:firstLine="1440"/>
        <w:rPr>
          <w:sz w:val="26"/>
          <w:szCs w:val="26"/>
        </w:rPr>
      </w:pPr>
      <w:r>
        <w:rPr>
          <w:sz w:val="26"/>
          <w:szCs w:val="26"/>
        </w:rPr>
        <w:t xml:space="preserve">The ALJ </w:t>
      </w:r>
      <w:r w:rsidR="001345F1">
        <w:rPr>
          <w:sz w:val="26"/>
          <w:szCs w:val="26"/>
        </w:rPr>
        <w:t>next</w:t>
      </w:r>
      <w:r w:rsidR="00314585">
        <w:rPr>
          <w:sz w:val="26"/>
          <w:szCs w:val="26"/>
        </w:rPr>
        <w:t xml:space="preserve"> review</w:t>
      </w:r>
      <w:r w:rsidR="002B4C48">
        <w:rPr>
          <w:sz w:val="26"/>
          <w:szCs w:val="26"/>
        </w:rPr>
        <w:t>ed</w:t>
      </w:r>
      <w:r w:rsidR="00314585">
        <w:rPr>
          <w:sz w:val="26"/>
          <w:szCs w:val="26"/>
        </w:rPr>
        <w:t xml:space="preserve"> </w:t>
      </w:r>
      <w:r>
        <w:rPr>
          <w:sz w:val="26"/>
          <w:szCs w:val="26"/>
        </w:rPr>
        <w:t xml:space="preserve">the City’s responsive evidence. </w:t>
      </w:r>
      <w:r w:rsidR="008103A7">
        <w:rPr>
          <w:sz w:val="26"/>
          <w:szCs w:val="26"/>
        </w:rPr>
        <w:t xml:space="preserve"> </w:t>
      </w:r>
      <w:r w:rsidR="009160CE">
        <w:rPr>
          <w:sz w:val="26"/>
          <w:szCs w:val="26"/>
        </w:rPr>
        <w:t xml:space="preserve">As described by the ALJ, </w:t>
      </w:r>
      <w:r w:rsidR="00EF36C2">
        <w:rPr>
          <w:sz w:val="26"/>
          <w:szCs w:val="26"/>
        </w:rPr>
        <w:t xml:space="preserve">Lancaster provided the testimony of </w:t>
      </w:r>
      <w:r w:rsidR="00617893">
        <w:rPr>
          <w:sz w:val="26"/>
          <w:szCs w:val="26"/>
        </w:rPr>
        <w:t xml:space="preserve">one witness, Patrick Hopkins, identified as the City </w:t>
      </w:r>
      <w:r w:rsidR="0077079F">
        <w:rPr>
          <w:sz w:val="26"/>
          <w:szCs w:val="26"/>
        </w:rPr>
        <w:t xml:space="preserve">of Lancaster’s </w:t>
      </w:r>
      <w:r w:rsidR="00617893">
        <w:rPr>
          <w:sz w:val="26"/>
          <w:szCs w:val="26"/>
        </w:rPr>
        <w:t xml:space="preserve">Business Administrator </w:t>
      </w:r>
      <w:r w:rsidR="00B1108C">
        <w:rPr>
          <w:sz w:val="26"/>
          <w:szCs w:val="26"/>
        </w:rPr>
        <w:t xml:space="preserve">in the 1990s and again </w:t>
      </w:r>
      <w:r w:rsidR="00617893">
        <w:rPr>
          <w:sz w:val="26"/>
          <w:szCs w:val="26"/>
        </w:rPr>
        <w:t xml:space="preserve">since 2006, </w:t>
      </w:r>
      <w:r w:rsidR="00B60638">
        <w:rPr>
          <w:sz w:val="26"/>
          <w:szCs w:val="26"/>
        </w:rPr>
        <w:t xml:space="preserve">who has the </w:t>
      </w:r>
      <w:r w:rsidR="00617893">
        <w:rPr>
          <w:sz w:val="26"/>
          <w:szCs w:val="26"/>
        </w:rPr>
        <w:t xml:space="preserve">responsibility for </w:t>
      </w:r>
      <w:r w:rsidR="009534F7">
        <w:rPr>
          <w:sz w:val="26"/>
          <w:szCs w:val="26"/>
        </w:rPr>
        <w:t xml:space="preserve">the City of Lancaster’s </w:t>
      </w:r>
      <w:r w:rsidR="00092427">
        <w:rPr>
          <w:sz w:val="26"/>
          <w:szCs w:val="26"/>
        </w:rPr>
        <w:t>g</w:t>
      </w:r>
      <w:r w:rsidR="009534F7">
        <w:rPr>
          <w:sz w:val="26"/>
          <w:szCs w:val="26"/>
        </w:rPr>
        <w:t xml:space="preserve">eneral </w:t>
      </w:r>
      <w:r w:rsidR="00092427">
        <w:rPr>
          <w:sz w:val="26"/>
          <w:szCs w:val="26"/>
        </w:rPr>
        <w:t>f</w:t>
      </w:r>
      <w:r w:rsidR="009534F7">
        <w:rPr>
          <w:sz w:val="26"/>
          <w:szCs w:val="26"/>
        </w:rPr>
        <w:t xml:space="preserve">und as well as its water and sewer fund and including </w:t>
      </w:r>
      <w:r w:rsidR="007A55B7">
        <w:rPr>
          <w:sz w:val="26"/>
          <w:szCs w:val="26"/>
        </w:rPr>
        <w:t xml:space="preserve">all Lancaster water rates.  </w:t>
      </w:r>
      <w:r w:rsidR="009534F7">
        <w:rPr>
          <w:sz w:val="26"/>
          <w:szCs w:val="26"/>
        </w:rPr>
        <w:t xml:space="preserve">I.D. at 16.  </w:t>
      </w:r>
      <w:r w:rsidR="009534F7" w:rsidRPr="009534F7">
        <w:rPr>
          <w:i/>
          <w:iCs/>
          <w:sz w:val="26"/>
          <w:szCs w:val="26"/>
        </w:rPr>
        <w:t>See also</w:t>
      </w:r>
      <w:r w:rsidR="009534F7">
        <w:rPr>
          <w:sz w:val="26"/>
          <w:szCs w:val="26"/>
        </w:rPr>
        <w:t xml:space="preserve"> Tr. </w:t>
      </w:r>
      <w:r w:rsidR="00957E77">
        <w:rPr>
          <w:sz w:val="26"/>
          <w:szCs w:val="26"/>
        </w:rPr>
        <w:t>a</w:t>
      </w:r>
      <w:r w:rsidR="009534F7">
        <w:rPr>
          <w:sz w:val="26"/>
          <w:szCs w:val="26"/>
        </w:rPr>
        <w:t>t 75.</w:t>
      </w:r>
    </w:p>
    <w:p w14:paraId="1E733B6F" w14:textId="77777777" w:rsidR="008362D9" w:rsidRDefault="008362D9" w:rsidP="00573FEA">
      <w:pPr>
        <w:widowControl/>
        <w:spacing w:line="360" w:lineRule="auto"/>
        <w:ind w:firstLine="1440"/>
        <w:rPr>
          <w:sz w:val="26"/>
          <w:szCs w:val="26"/>
        </w:rPr>
      </w:pPr>
    </w:p>
    <w:p w14:paraId="2BD1DDAA" w14:textId="50549726" w:rsidR="00CC4253" w:rsidRPr="002C4458" w:rsidRDefault="00154B2E" w:rsidP="00573FEA">
      <w:pPr>
        <w:widowControl/>
        <w:spacing w:line="360" w:lineRule="auto"/>
        <w:ind w:firstLine="1440"/>
        <w:rPr>
          <w:sz w:val="26"/>
          <w:szCs w:val="26"/>
        </w:rPr>
      </w:pPr>
      <w:r>
        <w:rPr>
          <w:sz w:val="26"/>
          <w:szCs w:val="26"/>
        </w:rPr>
        <w:t>According to the ALJ, Mr. Hopkins testified that the Manheim Township Code requires residential properties in Manheim Township to be connected to the water system through a one-inch service line</w:t>
      </w:r>
      <w:r w:rsidR="004C1832">
        <w:rPr>
          <w:sz w:val="26"/>
          <w:szCs w:val="26"/>
        </w:rPr>
        <w:t xml:space="preserve">, a requirement </w:t>
      </w:r>
      <w:r w:rsidR="003613A4">
        <w:rPr>
          <w:sz w:val="26"/>
          <w:szCs w:val="26"/>
        </w:rPr>
        <w:t xml:space="preserve">the township has had in place </w:t>
      </w:r>
      <w:r w:rsidR="004C1832">
        <w:rPr>
          <w:sz w:val="26"/>
          <w:szCs w:val="26"/>
        </w:rPr>
        <w:t xml:space="preserve">for </w:t>
      </w:r>
      <w:r w:rsidR="0040511C">
        <w:rPr>
          <w:sz w:val="26"/>
          <w:szCs w:val="26"/>
        </w:rPr>
        <w:t xml:space="preserve">several decades.  </w:t>
      </w:r>
      <w:r w:rsidR="000002AC">
        <w:rPr>
          <w:sz w:val="26"/>
          <w:szCs w:val="26"/>
        </w:rPr>
        <w:t xml:space="preserve">Quoting the transcript, the ALJ cited Mr. Hopkins’ testimony that </w:t>
      </w:r>
      <w:r w:rsidR="00EA0441">
        <w:rPr>
          <w:sz w:val="26"/>
          <w:szCs w:val="26"/>
        </w:rPr>
        <w:t>“a one-inch service line requires more of the entire water system than</w:t>
      </w:r>
      <w:r w:rsidR="00FD755B">
        <w:rPr>
          <w:sz w:val="26"/>
          <w:szCs w:val="26"/>
        </w:rPr>
        <w:t>” a smaller service line</w:t>
      </w:r>
      <w:r w:rsidR="001423F4">
        <w:rPr>
          <w:sz w:val="26"/>
          <w:szCs w:val="26"/>
        </w:rPr>
        <w:t>, “therefore the customer charge is higher.</w:t>
      </w:r>
      <w:r w:rsidR="00EB40E5">
        <w:rPr>
          <w:sz w:val="26"/>
          <w:szCs w:val="26"/>
        </w:rPr>
        <w:t>”</w:t>
      </w:r>
      <w:r w:rsidR="001423F4">
        <w:rPr>
          <w:sz w:val="26"/>
          <w:szCs w:val="26"/>
        </w:rPr>
        <w:t xml:space="preserve">  I.D. at 17, citing Tr. at </w:t>
      </w:r>
      <w:r w:rsidR="00EB40E5">
        <w:rPr>
          <w:sz w:val="26"/>
          <w:szCs w:val="26"/>
        </w:rPr>
        <w:t>7</w:t>
      </w:r>
      <w:r w:rsidR="001423F4">
        <w:rPr>
          <w:sz w:val="26"/>
          <w:szCs w:val="26"/>
        </w:rPr>
        <w:t xml:space="preserve">8.  </w:t>
      </w:r>
      <w:r w:rsidR="002F0B35">
        <w:rPr>
          <w:sz w:val="26"/>
          <w:szCs w:val="26"/>
        </w:rPr>
        <w:t xml:space="preserve">According to Mr. Hopkins, “Mr. Kitzmiller has a one-inch line into his property, a residential property </w:t>
      </w:r>
      <w:r w:rsidR="002F0B35">
        <w:rPr>
          <w:sz w:val="26"/>
          <w:szCs w:val="26"/>
        </w:rPr>
        <w:lastRenderedPageBreak/>
        <w:t>which is required by Manheim Township Code and we charge accordingly.</w:t>
      </w:r>
      <w:r w:rsidR="00C212EB">
        <w:rPr>
          <w:sz w:val="26"/>
          <w:szCs w:val="26"/>
        </w:rPr>
        <w:t xml:space="preserve">”  </w:t>
      </w:r>
      <w:r w:rsidR="00C212EB">
        <w:rPr>
          <w:i/>
          <w:iCs/>
          <w:sz w:val="26"/>
          <w:szCs w:val="26"/>
        </w:rPr>
        <w:t>Id.</w:t>
      </w:r>
      <w:r w:rsidR="00C15EAE">
        <w:rPr>
          <w:sz w:val="26"/>
          <w:szCs w:val="26"/>
        </w:rPr>
        <w:t>,</w:t>
      </w:r>
      <w:r w:rsidR="00C212EB">
        <w:rPr>
          <w:sz w:val="26"/>
          <w:szCs w:val="26"/>
        </w:rPr>
        <w:t xml:space="preserve"> </w:t>
      </w:r>
      <w:r w:rsidR="00F67F2D">
        <w:rPr>
          <w:sz w:val="26"/>
          <w:szCs w:val="26"/>
        </w:rPr>
        <w:t xml:space="preserve">citing Tr. at 80.  </w:t>
      </w:r>
      <w:r w:rsidR="00C212EB">
        <w:rPr>
          <w:sz w:val="26"/>
          <w:szCs w:val="26"/>
        </w:rPr>
        <w:t xml:space="preserve">Finally, the ALJ </w:t>
      </w:r>
      <w:r w:rsidR="002C4458">
        <w:rPr>
          <w:sz w:val="26"/>
          <w:szCs w:val="26"/>
        </w:rPr>
        <w:t xml:space="preserve">relied on testimony </w:t>
      </w:r>
      <w:r w:rsidR="001C741C">
        <w:rPr>
          <w:sz w:val="26"/>
          <w:szCs w:val="26"/>
        </w:rPr>
        <w:t xml:space="preserve">that </w:t>
      </w:r>
      <w:r w:rsidR="00C212EB">
        <w:rPr>
          <w:sz w:val="26"/>
          <w:szCs w:val="26"/>
        </w:rPr>
        <w:t>Lancaster has no option but to comply with Manheim’s requirement</w:t>
      </w:r>
      <w:r w:rsidR="004C0029">
        <w:rPr>
          <w:sz w:val="26"/>
          <w:szCs w:val="26"/>
        </w:rPr>
        <w:t>.  T</w:t>
      </w:r>
      <w:r w:rsidR="00E60E2B">
        <w:rPr>
          <w:sz w:val="26"/>
          <w:szCs w:val="26"/>
        </w:rPr>
        <w:t xml:space="preserve">he City must charge the appropriate customer charge for that service line </w:t>
      </w:r>
      <w:r w:rsidR="004C0029">
        <w:rPr>
          <w:sz w:val="26"/>
          <w:szCs w:val="26"/>
        </w:rPr>
        <w:t>“</w:t>
      </w:r>
      <w:r w:rsidR="00E60E2B">
        <w:rPr>
          <w:sz w:val="26"/>
          <w:szCs w:val="26"/>
        </w:rPr>
        <w:t xml:space="preserve">because </w:t>
      </w:r>
      <w:r w:rsidR="004C0029">
        <w:rPr>
          <w:sz w:val="26"/>
          <w:szCs w:val="26"/>
        </w:rPr>
        <w:t xml:space="preserve">[Lancaster] </w:t>
      </w:r>
      <w:r w:rsidR="00E60E2B">
        <w:rPr>
          <w:sz w:val="26"/>
          <w:szCs w:val="26"/>
        </w:rPr>
        <w:t>doesn’t have purview over the actual installation of those lines.  Those are established by Manheim Township Code.</w:t>
      </w:r>
      <w:r w:rsidR="0031795B">
        <w:rPr>
          <w:sz w:val="26"/>
          <w:szCs w:val="26"/>
        </w:rPr>
        <w:t xml:space="preserve">” </w:t>
      </w:r>
      <w:r w:rsidR="00E60E2B">
        <w:rPr>
          <w:sz w:val="26"/>
          <w:szCs w:val="26"/>
        </w:rPr>
        <w:t xml:space="preserve"> </w:t>
      </w:r>
      <w:r w:rsidR="002C4458">
        <w:rPr>
          <w:sz w:val="26"/>
          <w:szCs w:val="26"/>
        </w:rPr>
        <w:t>I.D. at 17</w:t>
      </w:r>
      <w:r w:rsidR="00C26447">
        <w:rPr>
          <w:sz w:val="26"/>
          <w:szCs w:val="26"/>
        </w:rPr>
        <w:t>,</w:t>
      </w:r>
      <w:r w:rsidR="002C4458">
        <w:rPr>
          <w:sz w:val="26"/>
          <w:szCs w:val="26"/>
        </w:rPr>
        <w:t xml:space="preserve"> quoting Tr.</w:t>
      </w:r>
      <w:r w:rsidR="00843154">
        <w:rPr>
          <w:sz w:val="26"/>
          <w:szCs w:val="26"/>
        </w:rPr>
        <w:t> </w:t>
      </w:r>
      <w:r w:rsidR="002C4458">
        <w:rPr>
          <w:sz w:val="26"/>
          <w:szCs w:val="26"/>
        </w:rPr>
        <w:t>at 80</w:t>
      </w:r>
      <w:r w:rsidR="00382087">
        <w:rPr>
          <w:i/>
          <w:iCs/>
          <w:sz w:val="26"/>
          <w:szCs w:val="26"/>
        </w:rPr>
        <w:t>.</w:t>
      </w:r>
    </w:p>
    <w:p w14:paraId="7D915179" w14:textId="4AEF7861" w:rsidR="00C05C04" w:rsidRDefault="00C05C04" w:rsidP="00573FEA">
      <w:pPr>
        <w:widowControl/>
        <w:spacing w:line="360" w:lineRule="auto"/>
        <w:ind w:firstLine="1440"/>
        <w:rPr>
          <w:sz w:val="26"/>
          <w:szCs w:val="26"/>
        </w:rPr>
      </w:pPr>
    </w:p>
    <w:p w14:paraId="5FEA10F4" w14:textId="7FAF4413" w:rsidR="00C05C04" w:rsidRDefault="00326D1B" w:rsidP="00573FEA">
      <w:pPr>
        <w:widowControl/>
        <w:spacing w:line="360" w:lineRule="auto"/>
        <w:ind w:firstLine="1440"/>
        <w:rPr>
          <w:sz w:val="26"/>
          <w:szCs w:val="26"/>
        </w:rPr>
      </w:pPr>
      <w:r>
        <w:rPr>
          <w:sz w:val="26"/>
          <w:szCs w:val="26"/>
        </w:rPr>
        <w:t xml:space="preserve">Persuaded by this </w:t>
      </w:r>
      <w:r w:rsidR="006972D8">
        <w:rPr>
          <w:sz w:val="26"/>
          <w:szCs w:val="26"/>
        </w:rPr>
        <w:t>testimony</w:t>
      </w:r>
      <w:r>
        <w:rPr>
          <w:sz w:val="26"/>
          <w:szCs w:val="26"/>
        </w:rPr>
        <w:t xml:space="preserve">, the ALJ agreed that Lancaster’s evidence outweighed that of Mr. Kitzmiller and </w:t>
      </w:r>
      <w:r w:rsidR="00F34C1A">
        <w:rPr>
          <w:sz w:val="26"/>
          <w:szCs w:val="26"/>
        </w:rPr>
        <w:t xml:space="preserve">concluded </w:t>
      </w:r>
      <w:r w:rsidR="006972D8">
        <w:rPr>
          <w:sz w:val="26"/>
          <w:szCs w:val="26"/>
        </w:rPr>
        <w:t xml:space="preserve">there were no incorrect charges on </w:t>
      </w:r>
      <w:r w:rsidR="0055697D">
        <w:rPr>
          <w:sz w:val="26"/>
          <w:szCs w:val="26"/>
        </w:rPr>
        <w:t xml:space="preserve">the </w:t>
      </w:r>
      <w:r w:rsidR="006972D8">
        <w:rPr>
          <w:sz w:val="26"/>
          <w:szCs w:val="26"/>
        </w:rPr>
        <w:t xml:space="preserve">Complainant’s bill.  </w:t>
      </w:r>
      <w:r w:rsidR="002B2E69">
        <w:rPr>
          <w:sz w:val="26"/>
          <w:szCs w:val="26"/>
        </w:rPr>
        <w:t>The ALJ succinctly stated the premise underlying his conclusion as follows:</w:t>
      </w:r>
    </w:p>
    <w:p w14:paraId="56128FD4" w14:textId="21249262" w:rsidR="00AA5653" w:rsidRDefault="00AA5653" w:rsidP="001A6194">
      <w:pPr>
        <w:widowControl/>
        <w:ind w:firstLine="1440"/>
        <w:rPr>
          <w:sz w:val="26"/>
          <w:szCs w:val="26"/>
        </w:rPr>
      </w:pPr>
    </w:p>
    <w:p w14:paraId="206E5E4D" w14:textId="539C5B97" w:rsidR="00AA5653" w:rsidRDefault="00323543" w:rsidP="001A6194">
      <w:pPr>
        <w:keepNext/>
        <w:widowControl/>
        <w:ind w:left="1440" w:right="1440" w:firstLine="720"/>
        <w:rPr>
          <w:sz w:val="26"/>
          <w:szCs w:val="26"/>
        </w:rPr>
      </w:pPr>
      <w:r w:rsidRPr="00323543">
        <w:rPr>
          <w:sz w:val="26"/>
          <w:szCs w:val="26"/>
        </w:rPr>
        <w:t>Record evidence demonstrates that Mr.</w:t>
      </w:r>
      <w:r w:rsidR="00AA1446">
        <w:rPr>
          <w:sz w:val="26"/>
          <w:szCs w:val="26"/>
        </w:rPr>
        <w:t> </w:t>
      </w:r>
      <w:r w:rsidRPr="00323543">
        <w:rPr>
          <w:sz w:val="26"/>
          <w:szCs w:val="26"/>
        </w:rPr>
        <w:t>Kitzmiller has a ¾-inch meter with a converter that allows him to be served by his one-inch service line. The one-inch service line was mandated by Manheim Township. As a result, Lancaster charges Mr. Kitzmiller a customer charge of $44.70 because that is the customer charge for customers who are served by a one-inch service line. It is not unreasonable that Mr.</w:t>
      </w:r>
      <w:r w:rsidR="002C4458">
        <w:rPr>
          <w:sz w:val="26"/>
          <w:szCs w:val="26"/>
        </w:rPr>
        <w:t> </w:t>
      </w:r>
      <w:r w:rsidRPr="00323543">
        <w:rPr>
          <w:sz w:val="26"/>
          <w:szCs w:val="26"/>
        </w:rPr>
        <w:t>Kitzmiller is charged the $44.70 customer charge because he receives service through a one-inch service line, even though his meter is suitable for a ¾-inch meter and has an adapter. Nor is it a violation of the Public Utility Code, a Commission order or regulation or a Commission-approved tariff of the Company. While it may</w:t>
      </w:r>
      <w:r w:rsidR="00570591">
        <w:rPr>
          <w:sz w:val="26"/>
          <w:szCs w:val="26"/>
        </w:rPr>
        <w:t xml:space="preserve"> </w:t>
      </w:r>
      <w:r w:rsidR="00570591" w:rsidRPr="00570591">
        <w:rPr>
          <w:sz w:val="26"/>
          <w:szCs w:val="26"/>
        </w:rPr>
        <w:t>be confusing that Mr.</w:t>
      </w:r>
      <w:r w:rsidR="00BD4206">
        <w:rPr>
          <w:sz w:val="26"/>
          <w:szCs w:val="26"/>
        </w:rPr>
        <w:t> </w:t>
      </w:r>
      <w:r w:rsidR="00570591" w:rsidRPr="00570591">
        <w:rPr>
          <w:sz w:val="26"/>
          <w:szCs w:val="26"/>
        </w:rPr>
        <w:t>Kitzmiller is served by a one-inch service line that is connected to his ¾-inch meter, it is not unreasonable. It is more appropriate to use an adapter to connect the ¾-inch meter to the one-inch service line than to replace the ¾-inch meter with a one-inch meter that can connect to the one-inch service line or to change the one-inch service line to a ¾-inch service line to connect to a ¾” meter. Mr. Kitzmiller’s bill from Lancaster demonstrates that he is charged for the one-</w:t>
      </w:r>
      <w:r w:rsidR="00570591" w:rsidRPr="00570591">
        <w:rPr>
          <w:sz w:val="26"/>
          <w:szCs w:val="26"/>
        </w:rPr>
        <w:lastRenderedPageBreak/>
        <w:t>inch meter and, therefore, there are no incorrect charges on his bill.</w:t>
      </w:r>
    </w:p>
    <w:p w14:paraId="3CABC306" w14:textId="77777777" w:rsidR="004E7B1E" w:rsidRDefault="004E7B1E" w:rsidP="001A6194">
      <w:pPr>
        <w:keepNext/>
        <w:widowControl/>
        <w:spacing w:line="360" w:lineRule="auto"/>
        <w:ind w:right="1440"/>
        <w:rPr>
          <w:sz w:val="26"/>
          <w:szCs w:val="26"/>
        </w:rPr>
      </w:pPr>
    </w:p>
    <w:p w14:paraId="25B81653" w14:textId="5F4236C8" w:rsidR="002B2E69" w:rsidRDefault="00AA5653" w:rsidP="001A6194">
      <w:pPr>
        <w:keepNext/>
        <w:widowControl/>
        <w:spacing w:line="360" w:lineRule="auto"/>
        <w:rPr>
          <w:sz w:val="26"/>
          <w:szCs w:val="26"/>
        </w:rPr>
      </w:pPr>
      <w:r>
        <w:rPr>
          <w:sz w:val="26"/>
          <w:szCs w:val="26"/>
        </w:rPr>
        <w:t>I.D. at 17</w:t>
      </w:r>
      <w:r w:rsidR="004E7356">
        <w:rPr>
          <w:sz w:val="26"/>
          <w:szCs w:val="26"/>
        </w:rPr>
        <w:t>-18</w:t>
      </w:r>
      <w:r>
        <w:rPr>
          <w:sz w:val="26"/>
          <w:szCs w:val="26"/>
        </w:rPr>
        <w:t>.</w:t>
      </w:r>
    </w:p>
    <w:p w14:paraId="59FFCFF2" w14:textId="45D95D6A" w:rsidR="009F061A" w:rsidRDefault="009F061A" w:rsidP="001A6194">
      <w:pPr>
        <w:widowControl/>
        <w:spacing w:line="360" w:lineRule="auto"/>
        <w:rPr>
          <w:sz w:val="26"/>
          <w:szCs w:val="26"/>
        </w:rPr>
      </w:pPr>
    </w:p>
    <w:p w14:paraId="3EE197EE" w14:textId="6ED74B29" w:rsidR="009F061A" w:rsidRDefault="00126B46" w:rsidP="001A6194">
      <w:pPr>
        <w:widowControl/>
        <w:spacing w:line="360" w:lineRule="auto"/>
        <w:ind w:firstLine="1440"/>
        <w:rPr>
          <w:sz w:val="26"/>
          <w:szCs w:val="26"/>
        </w:rPr>
      </w:pPr>
      <w:r>
        <w:rPr>
          <w:sz w:val="26"/>
          <w:szCs w:val="26"/>
        </w:rPr>
        <w:t>On this issue, t</w:t>
      </w:r>
      <w:r w:rsidR="000D626B">
        <w:rPr>
          <w:sz w:val="26"/>
          <w:szCs w:val="26"/>
        </w:rPr>
        <w:t xml:space="preserve">he ALJ quoted at length </w:t>
      </w:r>
      <w:r w:rsidR="00AC0851">
        <w:rPr>
          <w:sz w:val="26"/>
          <w:szCs w:val="26"/>
        </w:rPr>
        <w:t xml:space="preserve">the following </w:t>
      </w:r>
      <w:r w:rsidR="000D626B">
        <w:rPr>
          <w:sz w:val="26"/>
          <w:szCs w:val="26"/>
        </w:rPr>
        <w:t>exchange between the City and Mr.</w:t>
      </w:r>
      <w:r w:rsidR="00AC0851">
        <w:rPr>
          <w:sz w:val="26"/>
          <w:szCs w:val="26"/>
        </w:rPr>
        <w:t> </w:t>
      </w:r>
      <w:r w:rsidR="000D626B">
        <w:rPr>
          <w:sz w:val="26"/>
          <w:szCs w:val="26"/>
        </w:rPr>
        <w:t>Kitzmiller:</w:t>
      </w:r>
    </w:p>
    <w:p w14:paraId="195D87D1" w14:textId="59326B04" w:rsidR="000D626B" w:rsidRDefault="000D626B" w:rsidP="000D626B">
      <w:pPr>
        <w:widowControl/>
        <w:spacing w:line="360" w:lineRule="auto"/>
        <w:rPr>
          <w:sz w:val="26"/>
          <w:szCs w:val="26"/>
        </w:rPr>
      </w:pPr>
    </w:p>
    <w:p w14:paraId="7E406372" w14:textId="776EB857" w:rsidR="000D626B" w:rsidRDefault="00695EB4" w:rsidP="000C0A6B">
      <w:pPr>
        <w:widowControl/>
        <w:spacing w:after="120"/>
        <w:ind w:left="2160" w:right="1440" w:hanging="720"/>
        <w:rPr>
          <w:sz w:val="26"/>
          <w:szCs w:val="26"/>
        </w:rPr>
      </w:pPr>
      <w:r>
        <w:rPr>
          <w:sz w:val="26"/>
          <w:szCs w:val="26"/>
        </w:rPr>
        <w:t>Q.</w:t>
      </w:r>
      <w:r>
        <w:rPr>
          <w:sz w:val="26"/>
          <w:szCs w:val="26"/>
        </w:rPr>
        <w:tab/>
        <w:t xml:space="preserve">Are you aware, Mr. Kitzmiller, that your three-quarter inch meter is capable – has a </w:t>
      </w:r>
      <w:r w:rsidR="00F61D67">
        <w:rPr>
          <w:sz w:val="26"/>
          <w:szCs w:val="26"/>
        </w:rPr>
        <w:t>one-inch</w:t>
      </w:r>
      <w:r>
        <w:rPr>
          <w:sz w:val="26"/>
          <w:szCs w:val="26"/>
        </w:rPr>
        <w:t xml:space="preserve"> port on that meter?</w:t>
      </w:r>
    </w:p>
    <w:p w14:paraId="09B35F83" w14:textId="1FA81200" w:rsidR="00EB1D72" w:rsidRDefault="00EB1D72" w:rsidP="000C0A6B">
      <w:pPr>
        <w:widowControl/>
        <w:spacing w:after="120"/>
        <w:ind w:left="2160" w:right="1440" w:hanging="720"/>
        <w:rPr>
          <w:sz w:val="26"/>
          <w:szCs w:val="26"/>
        </w:rPr>
      </w:pPr>
      <w:r>
        <w:rPr>
          <w:sz w:val="26"/>
          <w:szCs w:val="26"/>
        </w:rPr>
        <w:t>A.</w:t>
      </w:r>
      <w:r>
        <w:rPr>
          <w:sz w:val="26"/>
          <w:szCs w:val="26"/>
        </w:rPr>
        <w:tab/>
        <w:t>Well, it’s a one-inch by three-quarters they show on the bill.</w:t>
      </w:r>
    </w:p>
    <w:p w14:paraId="0DC75C0D" w14:textId="4292CB2B" w:rsidR="00EB1D72" w:rsidRDefault="00EB1D72" w:rsidP="000C0A6B">
      <w:pPr>
        <w:widowControl/>
        <w:spacing w:after="120"/>
        <w:ind w:left="2160" w:right="1440" w:hanging="720"/>
        <w:rPr>
          <w:sz w:val="26"/>
          <w:szCs w:val="26"/>
        </w:rPr>
      </w:pPr>
      <w:r>
        <w:rPr>
          <w:sz w:val="26"/>
          <w:szCs w:val="26"/>
        </w:rPr>
        <w:t>Q.</w:t>
      </w:r>
      <w:r>
        <w:rPr>
          <w:sz w:val="26"/>
          <w:szCs w:val="26"/>
        </w:rPr>
        <w:tab/>
      </w:r>
      <w:r w:rsidR="005A0FB1">
        <w:rPr>
          <w:sz w:val="26"/>
          <w:szCs w:val="26"/>
        </w:rPr>
        <w:t>Well –</w:t>
      </w:r>
    </w:p>
    <w:p w14:paraId="7EA21D07" w14:textId="5B3471CB" w:rsidR="005A0FB1" w:rsidRDefault="005A0FB1" w:rsidP="000C0A6B">
      <w:pPr>
        <w:widowControl/>
        <w:spacing w:after="120"/>
        <w:ind w:left="2160" w:right="1440" w:hanging="720"/>
        <w:rPr>
          <w:sz w:val="26"/>
          <w:szCs w:val="26"/>
        </w:rPr>
      </w:pPr>
      <w:r>
        <w:rPr>
          <w:sz w:val="26"/>
          <w:szCs w:val="26"/>
        </w:rPr>
        <w:t>A.</w:t>
      </w:r>
      <w:r>
        <w:rPr>
          <w:sz w:val="26"/>
          <w:szCs w:val="26"/>
        </w:rPr>
        <w:tab/>
        <w:t>Actually, there is no such thing like that. It was actually a three-quarter inch, with this one-inch port.  It’s a three-quarter inch meter.</w:t>
      </w:r>
    </w:p>
    <w:p w14:paraId="05FE548A" w14:textId="38EAC834" w:rsidR="009C48A3" w:rsidRDefault="009C48A3" w:rsidP="000C0A6B">
      <w:pPr>
        <w:widowControl/>
        <w:spacing w:after="120"/>
        <w:ind w:left="2160" w:right="1440" w:hanging="720"/>
        <w:rPr>
          <w:sz w:val="26"/>
          <w:szCs w:val="26"/>
        </w:rPr>
      </w:pPr>
      <w:r>
        <w:rPr>
          <w:sz w:val="26"/>
          <w:szCs w:val="26"/>
        </w:rPr>
        <w:t>Q.</w:t>
      </w:r>
      <w:r>
        <w:rPr>
          <w:sz w:val="26"/>
          <w:szCs w:val="26"/>
        </w:rPr>
        <w:tab/>
        <w:t>With the capability of utilizing a one-inch service line?</w:t>
      </w:r>
    </w:p>
    <w:p w14:paraId="220F36B4" w14:textId="6C0AA072" w:rsidR="009C48A3" w:rsidRDefault="009C48A3" w:rsidP="000C0A6B">
      <w:pPr>
        <w:widowControl/>
        <w:spacing w:after="120"/>
        <w:ind w:left="2160" w:right="1440" w:hanging="720"/>
        <w:rPr>
          <w:sz w:val="26"/>
          <w:szCs w:val="26"/>
        </w:rPr>
      </w:pPr>
      <w:r>
        <w:rPr>
          <w:sz w:val="26"/>
          <w:szCs w:val="26"/>
        </w:rPr>
        <w:t>A.</w:t>
      </w:r>
      <w:r>
        <w:rPr>
          <w:sz w:val="26"/>
          <w:szCs w:val="26"/>
        </w:rPr>
        <w:tab/>
        <w:t>That’s what it seems to be, yes.</w:t>
      </w:r>
    </w:p>
    <w:p w14:paraId="6EBA1EFC" w14:textId="04EC7CEE" w:rsidR="009C48A3" w:rsidRDefault="009C48A3" w:rsidP="000C0A6B">
      <w:pPr>
        <w:widowControl/>
        <w:spacing w:after="120"/>
        <w:ind w:left="2160" w:right="1440" w:hanging="720"/>
        <w:rPr>
          <w:sz w:val="26"/>
          <w:szCs w:val="26"/>
        </w:rPr>
      </w:pPr>
      <w:r>
        <w:rPr>
          <w:sz w:val="26"/>
          <w:szCs w:val="26"/>
        </w:rPr>
        <w:t>Q.</w:t>
      </w:r>
      <w:r>
        <w:rPr>
          <w:sz w:val="26"/>
          <w:szCs w:val="26"/>
        </w:rPr>
        <w:tab/>
      </w:r>
      <w:r w:rsidR="00172601">
        <w:rPr>
          <w:sz w:val="26"/>
          <w:szCs w:val="26"/>
        </w:rPr>
        <w:t>Yes.</w:t>
      </w:r>
    </w:p>
    <w:p w14:paraId="7F817C97" w14:textId="57CA6024" w:rsidR="00172601" w:rsidRDefault="00172601" w:rsidP="000C0A6B">
      <w:pPr>
        <w:widowControl/>
        <w:spacing w:after="120"/>
        <w:ind w:left="2160" w:right="1440" w:hanging="720"/>
        <w:rPr>
          <w:sz w:val="26"/>
          <w:szCs w:val="26"/>
        </w:rPr>
      </w:pPr>
      <w:r>
        <w:rPr>
          <w:sz w:val="26"/>
          <w:szCs w:val="26"/>
        </w:rPr>
        <w:t>A.</w:t>
      </w:r>
      <w:r>
        <w:rPr>
          <w:sz w:val="26"/>
          <w:szCs w:val="26"/>
        </w:rPr>
        <w:tab/>
        <w:t>But it is a three-quarter inch meter.</w:t>
      </w:r>
    </w:p>
    <w:p w14:paraId="09D739BF" w14:textId="763E5D92" w:rsidR="00172601" w:rsidRDefault="00172601" w:rsidP="000C0A6B">
      <w:pPr>
        <w:widowControl/>
        <w:spacing w:after="120"/>
        <w:ind w:left="2160" w:right="1440" w:hanging="720"/>
        <w:rPr>
          <w:sz w:val="26"/>
          <w:szCs w:val="26"/>
        </w:rPr>
      </w:pPr>
      <w:r>
        <w:rPr>
          <w:sz w:val="26"/>
          <w:szCs w:val="26"/>
        </w:rPr>
        <w:t>Q.</w:t>
      </w:r>
      <w:r>
        <w:rPr>
          <w:sz w:val="26"/>
          <w:szCs w:val="26"/>
        </w:rPr>
        <w:tab/>
        <w:t>That has the capability of utilizing a one-inch service line?</w:t>
      </w:r>
    </w:p>
    <w:p w14:paraId="51989EB4" w14:textId="21283899" w:rsidR="00172601" w:rsidRDefault="00172601" w:rsidP="000C0A6B">
      <w:pPr>
        <w:widowControl/>
        <w:spacing w:after="120"/>
        <w:ind w:left="2160" w:right="1440" w:hanging="720"/>
        <w:rPr>
          <w:sz w:val="26"/>
          <w:szCs w:val="26"/>
        </w:rPr>
      </w:pPr>
      <w:r>
        <w:rPr>
          <w:sz w:val="26"/>
          <w:szCs w:val="26"/>
        </w:rPr>
        <w:t>A.</w:t>
      </w:r>
      <w:r>
        <w:rPr>
          <w:sz w:val="26"/>
          <w:szCs w:val="26"/>
        </w:rPr>
        <w:tab/>
        <w:t xml:space="preserve">It must, yes, it must, and I – </w:t>
      </w:r>
    </w:p>
    <w:p w14:paraId="27085F47" w14:textId="7A1CFB7C" w:rsidR="00172601" w:rsidRDefault="00A93590" w:rsidP="000C0A6B">
      <w:pPr>
        <w:widowControl/>
        <w:spacing w:after="120"/>
        <w:ind w:left="2160" w:right="1440" w:hanging="720"/>
        <w:rPr>
          <w:sz w:val="26"/>
          <w:szCs w:val="26"/>
        </w:rPr>
      </w:pPr>
      <w:r>
        <w:rPr>
          <w:sz w:val="26"/>
          <w:szCs w:val="26"/>
        </w:rPr>
        <w:t>Q.</w:t>
      </w:r>
      <w:r>
        <w:rPr>
          <w:sz w:val="26"/>
          <w:szCs w:val="26"/>
        </w:rPr>
        <w:tab/>
      </w:r>
      <w:r w:rsidR="002D0235">
        <w:rPr>
          <w:sz w:val="26"/>
          <w:szCs w:val="26"/>
        </w:rPr>
        <w:t>And you do have a one-inch service line, correct?</w:t>
      </w:r>
    </w:p>
    <w:p w14:paraId="44E8AAC6" w14:textId="1A9381B5" w:rsidR="002D0235" w:rsidRDefault="002D0235" w:rsidP="00C94E99">
      <w:pPr>
        <w:keepNext/>
        <w:widowControl/>
        <w:spacing w:after="60"/>
        <w:ind w:left="2160" w:right="1440" w:hanging="720"/>
        <w:rPr>
          <w:sz w:val="26"/>
          <w:szCs w:val="26"/>
        </w:rPr>
      </w:pPr>
      <w:r>
        <w:rPr>
          <w:sz w:val="26"/>
          <w:szCs w:val="26"/>
        </w:rPr>
        <w:t>A.</w:t>
      </w:r>
      <w:r>
        <w:rPr>
          <w:sz w:val="26"/>
          <w:szCs w:val="26"/>
        </w:rPr>
        <w:tab/>
        <w:t>Yes.</w:t>
      </w:r>
    </w:p>
    <w:p w14:paraId="27E3BEFF" w14:textId="6722F6A1" w:rsidR="002D0235" w:rsidRDefault="002D0235" w:rsidP="00C94E99">
      <w:pPr>
        <w:keepNext/>
        <w:widowControl/>
        <w:spacing w:line="360" w:lineRule="auto"/>
        <w:rPr>
          <w:sz w:val="26"/>
          <w:szCs w:val="26"/>
        </w:rPr>
      </w:pPr>
    </w:p>
    <w:p w14:paraId="435C6EF5" w14:textId="3570B807" w:rsidR="002D0235" w:rsidRPr="002D0235" w:rsidRDefault="002D0235" w:rsidP="001A6194">
      <w:pPr>
        <w:keepNext/>
        <w:widowControl/>
        <w:spacing w:line="360" w:lineRule="auto"/>
        <w:rPr>
          <w:sz w:val="26"/>
          <w:szCs w:val="26"/>
        </w:rPr>
      </w:pPr>
      <w:r>
        <w:rPr>
          <w:sz w:val="26"/>
          <w:szCs w:val="26"/>
        </w:rPr>
        <w:t xml:space="preserve">I.D. at 18, </w:t>
      </w:r>
      <w:r w:rsidRPr="0057604E">
        <w:rPr>
          <w:sz w:val="26"/>
          <w:szCs w:val="26"/>
        </w:rPr>
        <w:t>citing</w:t>
      </w:r>
      <w:r>
        <w:rPr>
          <w:i/>
          <w:iCs/>
          <w:sz w:val="26"/>
          <w:szCs w:val="26"/>
        </w:rPr>
        <w:t xml:space="preserve"> </w:t>
      </w:r>
      <w:r>
        <w:rPr>
          <w:sz w:val="26"/>
          <w:szCs w:val="26"/>
        </w:rPr>
        <w:t>Tr. at 36-37.</w:t>
      </w:r>
    </w:p>
    <w:p w14:paraId="750841CB" w14:textId="58D10D5E" w:rsidR="000D626B" w:rsidRDefault="000D626B" w:rsidP="001A6194">
      <w:pPr>
        <w:widowControl/>
        <w:spacing w:line="360" w:lineRule="auto"/>
        <w:rPr>
          <w:sz w:val="26"/>
          <w:szCs w:val="26"/>
        </w:rPr>
      </w:pPr>
    </w:p>
    <w:p w14:paraId="5087FF82" w14:textId="66946E32" w:rsidR="00A01622" w:rsidRDefault="005826F0" w:rsidP="00056A34">
      <w:pPr>
        <w:widowControl/>
        <w:spacing w:line="360" w:lineRule="auto"/>
        <w:rPr>
          <w:sz w:val="26"/>
          <w:szCs w:val="26"/>
        </w:rPr>
      </w:pPr>
      <w:r>
        <w:rPr>
          <w:sz w:val="26"/>
          <w:szCs w:val="26"/>
        </w:rPr>
        <w:tab/>
      </w:r>
      <w:r>
        <w:rPr>
          <w:sz w:val="26"/>
          <w:szCs w:val="26"/>
        </w:rPr>
        <w:tab/>
        <w:t xml:space="preserve">The ALJ </w:t>
      </w:r>
      <w:r w:rsidR="00BF1CA3">
        <w:rPr>
          <w:sz w:val="26"/>
          <w:szCs w:val="26"/>
        </w:rPr>
        <w:t>next</w:t>
      </w:r>
      <w:r>
        <w:rPr>
          <w:sz w:val="26"/>
          <w:szCs w:val="26"/>
        </w:rPr>
        <w:t xml:space="preserve"> addressed Mr. Kitzmiller’s exhibits comprising </w:t>
      </w:r>
      <w:r w:rsidR="00EA087E">
        <w:rPr>
          <w:sz w:val="26"/>
          <w:szCs w:val="26"/>
        </w:rPr>
        <w:t xml:space="preserve">references to </w:t>
      </w:r>
      <w:r>
        <w:rPr>
          <w:sz w:val="26"/>
          <w:szCs w:val="26"/>
        </w:rPr>
        <w:t>a “</w:t>
      </w:r>
      <w:r w:rsidR="005F2D17">
        <w:rPr>
          <w:sz w:val="26"/>
          <w:szCs w:val="26"/>
        </w:rPr>
        <w:t>‘</w:t>
      </w:r>
      <w:r>
        <w:rPr>
          <w:sz w:val="26"/>
          <w:szCs w:val="26"/>
        </w:rPr>
        <w:t xml:space="preserve">municipal </w:t>
      </w:r>
      <w:r w:rsidR="00463FD4">
        <w:rPr>
          <w:sz w:val="26"/>
          <w:szCs w:val="26"/>
        </w:rPr>
        <w:t>connector</w:t>
      </w:r>
      <w:r w:rsidR="00AD0670">
        <w:rPr>
          <w:sz w:val="26"/>
          <w:szCs w:val="26"/>
        </w:rPr>
        <w:t>’s</w:t>
      </w:r>
      <w:r>
        <w:rPr>
          <w:sz w:val="26"/>
          <w:szCs w:val="26"/>
        </w:rPr>
        <w:t xml:space="preserve"> agreement</w:t>
      </w:r>
      <w:r w:rsidR="005F2D17">
        <w:rPr>
          <w:sz w:val="26"/>
          <w:szCs w:val="26"/>
        </w:rPr>
        <w:t>’</w:t>
      </w:r>
      <w:r w:rsidR="00EE5F6C">
        <w:rPr>
          <w:sz w:val="26"/>
          <w:szCs w:val="26"/>
        </w:rPr>
        <w:t xml:space="preserve"> dated September 30, 1985</w:t>
      </w:r>
      <w:r w:rsidR="00F90468">
        <w:rPr>
          <w:sz w:val="26"/>
          <w:szCs w:val="26"/>
        </w:rPr>
        <w:t>,</w:t>
      </w:r>
      <w:r>
        <w:rPr>
          <w:sz w:val="26"/>
          <w:szCs w:val="26"/>
        </w:rPr>
        <w:t xml:space="preserve"> and</w:t>
      </w:r>
      <w:r w:rsidR="0004229B">
        <w:rPr>
          <w:sz w:val="26"/>
          <w:szCs w:val="26"/>
        </w:rPr>
        <w:t xml:space="preserve"> a</w:t>
      </w:r>
      <w:r w:rsidR="002B1C8A">
        <w:rPr>
          <w:sz w:val="26"/>
          <w:szCs w:val="26"/>
        </w:rPr>
        <w:t>n</w:t>
      </w:r>
      <w:r w:rsidR="0004229B">
        <w:rPr>
          <w:sz w:val="26"/>
          <w:szCs w:val="26"/>
        </w:rPr>
        <w:t xml:space="preserve"> </w:t>
      </w:r>
      <w:r w:rsidR="00F90468">
        <w:rPr>
          <w:sz w:val="26"/>
          <w:szCs w:val="26"/>
        </w:rPr>
        <w:t xml:space="preserve">‘extension of </w:t>
      </w:r>
      <w:r w:rsidR="00F90468">
        <w:rPr>
          <w:sz w:val="26"/>
          <w:szCs w:val="26"/>
        </w:rPr>
        <w:lastRenderedPageBreak/>
        <w:t>municipal contractor’s agreements’</w:t>
      </w:r>
      <w:r w:rsidR="00FB1A94">
        <w:rPr>
          <w:rStyle w:val="FootnoteReference"/>
          <w:sz w:val="26"/>
          <w:szCs w:val="26"/>
        </w:rPr>
        <w:footnoteReference w:id="8"/>
      </w:r>
      <w:r w:rsidR="00F90468">
        <w:rPr>
          <w:sz w:val="26"/>
          <w:szCs w:val="26"/>
        </w:rPr>
        <w:t xml:space="preserve"> dated December 4, 2008</w:t>
      </w:r>
      <w:r w:rsidR="0022671B">
        <w:rPr>
          <w:sz w:val="26"/>
          <w:szCs w:val="26"/>
        </w:rPr>
        <w:t xml:space="preserve">.”  I.D. at 18-19.  </w:t>
      </w:r>
      <w:r w:rsidR="000D3093">
        <w:rPr>
          <w:sz w:val="26"/>
          <w:szCs w:val="26"/>
        </w:rPr>
        <w:t>Finding both documents to be incomplete and irrelevant</w:t>
      </w:r>
      <w:r w:rsidR="00F7025C">
        <w:rPr>
          <w:sz w:val="26"/>
          <w:szCs w:val="26"/>
        </w:rPr>
        <w:t>, t</w:t>
      </w:r>
      <w:r w:rsidR="00E5310E">
        <w:rPr>
          <w:sz w:val="26"/>
          <w:szCs w:val="26"/>
        </w:rPr>
        <w:t xml:space="preserve">he ALJ rejected this evidence as without merit </w:t>
      </w:r>
      <w:r w:rsidR="00EA087E">
        <w:rPr>
          <w:sz w:val="26"/>
          <w:szCs w:val="26"/>
        </w:rPr>
        <w:t xml:space="preserve">and inadequate </w:t>
      </w:r>
      <w:r w:rsidR="00E5310E">
        <w:rPr>
          <w:sz w:val="26"/>
          <w:szCs w:val="26"/>
        </w:rPr>
        <w:t>to prove Mr</w:t>
      </w:r>
      <w:r w:rsidR="00851E2C">
        <w:rPr>
          <w:sz w:val="26"/>
          <w:szCs w:val="26"/>
        </w:rPr>
        <w:t>.</w:t>
      </w:r>
      <w:r w:rsidR="00EA087E">
        <w:rPr>
          <w:sz w:val="26"/>
          <w:szCs w:val="26"/>
        </w:rPr>
        <w:t> </w:t>
      </w:r>
      <w:r w:rsidR="00E5310E">
        <w:rPr>
          <w:sz w:val="26"/>
          <w:szCs w:val="26"/>
        </w:rPr>
        <w:t xml:space="preserve"> Kitzmiller’s allegation of a</w:t>
      </w:r>
      <w:r w:rsidR="00F7025C">
        <w:rPr>
          <w:sz w:val="26"/>
          <w:szCs w:val="26"/>
        </w:rPr>
        <w:t xml:space="preserve"> City</w:t>
      </w:r>
      <w:r w:rsidR="00E5310E">
        <w:rPr>
          <w:sz w:val="26"/>
          <w:szCs w:val="26"/>
        </w:rPr>
        <w:t xml:space="preserve"> overcharge</w:t>
      </w:r>
      <w:r w:rsidR="0040168A">
        <w:rPr>
          <w:sz w:val="26"/>
          <w:szCs w:val="26"/>
        </w:rPr>
        <w:t xml:space="preserve">.  The portion of the 1985 document provided as evidence merely indicated that </w:t>
      </w:r>
      <w:r w:rsidR="00C871E6">
        <w:rPr>
          <w:sz w:val="26"/>
          <w:szCs w:val="26"/>
        </w:rPr>
        <w:t>Lancaster will “operate said water line as part of its water supply system and serve water to all consumers connected thereto at the rates</w:t>
      </w:r>
      <w:r w:rsidR="0004712D">
        <w:rPr>
          <w:sz w:val="26"/>
          <w:szCs w:val="26"/>
        </w:rPr>
        <w:t xml:space="preserve"> for water use established by [Lancaster] in effect from time to time in such area.”  I.D. at </w:t>
      </w:r>
      <w:r w:rsidR="004D1213">
        <w:rPr>
          <w:sz w:val="26"/>
          <w:szCs w:val="26"/>
        </w:rPr>
        <w:t>1</w:t>
      </w:r>
      <w:r w:rsidR="0004712D">
        <w:rPr>
          <w:sz w:val="26"/>
          <w:szCs w:val="26"/>
        </w:rPr>
        <w:t>9</w:t>
      </w:r>
      <w:r w:rsidR="00052285">
        <w:rPr>
          <w:sz w:val="26"/>
          <w:szCs w:val="26"/>
        </w:rPr>
        <w:t xml:space="preserve">, </w:t>
      </w:r>
      <w:r w:rsidR="00052285" w:rsidRPr="001B39CD">
        <w:rPr>
          <w:sz w:val="26"/>
          <w:szCs w:val="26"/>
        </w:rPr>
        <w:t>quoting</w:t>
      </w:r>
      <w:r w:rsidR="00052285">
        <w:rPr>
          <w:sz w:val="26"/>
          <w:szCs w:val="26"/>
        </w:rPr>
        <w:t xml:space="preserve"> the 1985 contract</w:t>
      </w:r>
      <w:r w:rsidR="003E3B8E">
        <w:rPr>
          <w:sz w:val="26"/>
          <w:szCs w:val="26"/>
        </w:rPr>
        <w:t xml:space="preserve">.  The ALJ </w:t>
      </w:r>
      <w:r w:rsidR="00C37B1B">
        <w:rPr>
          <w:sz w:val="26"/>
          <w:szCs w:val="26"/>
        </w:rPr>
        <w:t>discerned</w:t>
      </w:r>
      <w:r w:rsidR="003E3B8E">
        <w:rPr>
          <w:sz w:val="26"/>
          <w:szCs w:val="26"/>
        </w:rPr>
        <w:t xml:space="preserve"> no relevance </w:t>
      </w:r>
      <w:r w:rsidR="00C37B1B">
        <w:rPr>
          <w:sz w:val="26"/>
          <w:szCs w:val="26"/>
        </w:rPr>
        <w:t>from</w:t>
      </w:r>
      <w:r w:rsidR="003E3B8E">
        <w:rPr>
          <w:sz w:val="26"/>
          <w:szCs w:val="26"/>
        </w:rPr>
        <w:t xml:space="preserve"> the 2008 amendment.  </w:t>
      </w:r>
      <w:r w:rsidR="000D2E77">
        <w:rPr>
          <w:sz w:val="26"/>
          <w:szCs w:val="26"/>
        </w:rPr>
        <w:t xml:space="preserve">The ALJ concluded that </w:t>
      </w:r>
      <w:r w:rsidR="00F04C0C">
        <w:rPr>
          <w:sz w:val="26"/>
          <w:szCs w:val="26"/>
        </w:rPr>
        <w:t xml:space="preserve">it was appropriate for </w:t>
      </w:r>
      <w:r w:rsidR="003E3B8E">
        <w:rPr>
          <w:sz w:val="26"/>
          <w:szCs w:val="26"/>
        </w:rPr>
        <w:t>Mr.</w:t>
      </w:r>
      <w:r w:rsidR="00E23ABE">
        <w:rPr>
          <w:sz w:val="26"/>
          <w:szCs w:val="26"/>
        </w:rPr>
        <w:t> </w:t>
      </w:r>
      <w:r w:rsidR="003E3B8E">
        <w:rPr>
          <w:sz w:val="26"/>
          <w:szCs w:val="26"/>
        </w:rPr>
        <w:t xml:space="preserve">Kitzmiller </w:t>
      </w:r>
      <w:r w:rsidR="00F04C0C">
        <w:rPr>
          <w:sz w:val="26"/>
          <w:szCs w:val="26"/>
        </w:rPr>
        <w:t xml:space="preserve">to </w:t>
      </w:r>
      <w:r w:rsidR="00836681">
        <w:rPr>
          <w:sz w:val="26"/>
          <w:szCs w:val="26"/>
        </w:rPr>
        <w:t xml:space="preserve">take up </w:t>
      </w:r>
      <w:r w:rsidR="003E3B8E">
        <w:rPr>
          <w:sz w:val="26"/>
          <w:szCs w:val="26"/>
        </w:rPr>
        <w:t>issue</w:t>
      </w:r>
      <w:r w:rsidR="00E23ABE">
        <w:rPr>
          <w:sz w:val="26"/>
          <w:szCs w:val="26"/>
        </w:rPr>
        <w:t>s</w:t>
      </w:r>
      <w:r w:rsidR="003E3B8E">
        <w:rPr>
          <w:sz w:val="26"/>
          <w:szCs w:val="26"/>
        </w:rPr>
        <w:t xml:space="preserve"> </w:t>
      </w:r>
      <w:r w:rsidR="00E23ABE">
        <w:rPr>
          <w:sz w:val="26"/>
          <w:szCs w:val="26"/>
        </w:rPr>
        <w:t xml:space="preserve">involving township </w:t>
      </w:r>
      <w:r w:rsidR="003E3B8E">
        <w:rPr>
          <w:sz w:val="26"/>
          <w:szCs w:val="26"/>
        </w:rPr>
        <w:t xml:space="preserve">requirements </w:t>
      </w:r>
      <w:r w:rsidR="00A01622">
        <w:rPr>
          <w:sz w:val="26"/>
          <w:szCs w:val="26"/>
        </w:rPr>
        <w:t xml:space="preserve">with the township.  </w:t>
      </w:r>
      <w:r w:rsidR="00A01622">
        <w:rPr>
          <w:i/>
          <w:iCs/>
          <w:sz w:val="26"/>
          <w:szCs w:val="26"/>
        </w:rPr>
        <w:t>Id.</w:t>
      </w:r>
    </w:p>
    <w:p w14:paraId="37892423" w14:textId="77777777" w:rsidR="00A01622" w:rsidRDefault="00A01622" w:rsidP="00056A34">
      <w:pPr>
        <w:widowControl/>
        <w:spacing w:line="360" w:lineRule="auto"/>
        <w:rPr>
          <w:sz w:val="26"/>
          <w:szCs w:val="26"/>
        </w:rPr>
      </w:pPr>
    </w:p>
    <w:p w14:paraId="1260DD95" w14:textId="6A8C7A7F" w:rsidR="005826F0" w:rsidRDefault="00906CFF" w:rsidP="00906CFF">
      <w:pPr>
        <w:widowControl/>
        <w:spacing w:line="360" w:lineRule="auto"/>
        <w:ind w:firstLine="1440"/>
        <w:rPr>
          <w:sz w:val="26"/>
          <w:szCs w:val="26"/>
        </w:rPr>
      </w:pPr>
      <w:r>
        <w:rPr>
          <w:sz w:val="26"/>
          <w:szCs w:val="26"/>
        </w:rPr>
        <w:t xml:space="preserve">The ALJ was also persuaded by Mr. Kitzmiller’s own </w:t>
      </w:r>
      <w:r w:rsidR="00DC5A52">
        <w:rPr>
          <w:sz w:val="26"/>
          <w:szCs w:val="26"/>
        </w:rPr>
        <w:t>assertions</w:t>
      </w:r>
      <w:r w:rsidR="00A63D90">
        <w:rPr>
          <w:sz w:val="26"/>
          <w:szCs w:val="26"/>
        </w:rPr>
        <w:t xml:space="preserve"> that </w:t>
      </w:r>
      <w:r w:rsidR="000C38BC">
        <w:rPr>
          <w:sz w:val="26"/>
          <w:szCs w:val="26"/>
        </w:rPr>
        <w:t>n</w:t>
      </w:r>
      <w:r w:rsidR="00C47450">
        <w:rPr>
          <w:sz w:val="26"/>
          <w:szCs w:val="26"/>
        </w:rPr>
        <w:t>either</w:t>
      </w:r>
      <w:r w:rsidR="000C38BC">
        <w:rPr>
          <w:sz w:val="26"/>
          <w:szCs w:val="26"/>
        </w:rPr>
        <w:t xml:space="preserve"> staff from the Office of Consumer Advocate,</w:t>
      </w:r>
      <w:r w:rsidR="002B11F2">
        <w:rPr>
          <w:sz w:val="26"/>
          <w:szCs w:val="26"/>
        </w:rPr>
        <w:t xml:space="preserve"> the</w:t>
      </w:r>
      <w:r w:rsidR="000C38BC">
        <w:rPr>
          <w:sz w:val="26"/>
          <w:szCs w:val="26"/>
        </w:rPr>
        <w:t xml:space="preserve"> Office of Small Business Advocate, or </w:t>
      </w:r>
      <w:r w:rsidR="002B11F2">
        <w:rPr>
          <w:sz w:val="26"/>
          <w:szCs w:val="26"/>
        </w:rPr>
        <w:t xml:space="preserve">the </w:t>
      </w:r>
      <w:r w:rsidR="000C38BC">
        <w:rPr>
          <w:sz w:val="26"/>
          <w:szCs w:val="26"/>
        </w:rPr>
        <w:t>Commission</w:t>
      </w:r>
      <w:r w:rsidR="00D9019F">
        <w:rPr>
          <w:sz w:val="26"/>
          <w:szCs w:val="26"/>
        </w:rPr>
        <w:t xml:space="preserve">, </w:t>
      </w:r>
      <w:r w:rsidR="00E50B47">
        <w:rPr>
          <w:sz w:val="26"/>
          <w:szCs w:val="26"/>
        </w:rPr>
        <w:t>n</w:t>
      </w:r>
      <w:r w:rsidR="00D9019F">
        <w:rPr>
          <w:sz w:val="26"/>
          <w:szCs w:val="26"/>
        </w:rPr>
        <w:t xml:space="preserve">or any independent auditor raised concerns over application of a one-inch customer charge for a customer served through a one-inch service line.  </w:t>
      </w:r>
      <w:r w:rsidR="005611F0">
        <w:rPr>
          <w:sz w:val="26"/>
          <w:szCs w:val="26"/>
        </w:rPr>
        <w:t>As the ALJ noted, t</w:t>
      </w:r>
      <w:r w:rsidR="00C6132D">
        <w:rPr>
          <w:sz w:val="26"/>
          <w:szCs w:val="26"/>
        </w:rPr>
        <w:t xml:space="preserve">he public advocates and Commission staff </w:t>
      </w:r>
      <w:r w:rsidR="00E16192">
        <w:rPr>
          <w:sz w:val="26"/>
          <w:szCs w:val="26"/>
        </w:rPr>
        <w:t>all intervene in base rate cases on behalf of consumers, and all did in Lancaster’s many past rate cases</w:t>
      </w:r>
      <w:r w:rsidR="00191620">
        <w:rPr>
          <w:sz w:val="26"/>
          <w:szCs w:val="26"/>
        </w:rPr>
        <w:t xml:space="preserve">.  </w:t>
      </w:r>
      <w:r w:rsidR="00713C6A">
        <w:rPr>
          <w:sz w:val="26"/>
          <w:szCs w:val="26"/>
        </w:rPr>
        <w:t>None</w:t>
      </w:r>
      <w:r w:rsidR="00191620">
        <w:rPr>
          <w:sz w:val="26"/>
          <w:szCs w:val="26"/>
        </w:rPr>
        <w:t xml:space="preserve"> of these parties ever raised a concern over customers with ¾-inch meters but attached </w:t>
      </w:r>
      <w:r w:rsidR="00D7357D">
        <w:rPr>
          <w:sz w:val="26"/>
          <w:szCs w:val="26"/>
        </w:rPr>
        <w:t xml:space="preserve">via an adapter </w:t>
      </w:r>
      <w:r w:rsidR="00191620">
        <w:rPr>
          <w:sz w:val="26"/>
          <w:szCs w:val="26"/>
        </w:rPr>
        <w:t xml:space="preserve">to a one-inch service line </w:t>
      </w:r>
      <w:r w:rsidR="00D7357D">
        <w:rPr>
          <w:sz w:val="26"/>
          <w:szCs w:val="26"/>
        </w:rPr>
        <w:t xml:space="preserve">being charged </w:t>
      </w:r>
      <w:r w:rsidR="00717AB1">
        <w:rPr>
          <w:sz w:val="26"/>
          <w:szCs w:val="26"/>
        </w:rPr>
        <w:t>as if they had a one-inch meter</w:t>
      </w:r>
      <w:r w:rsidR="00713C6A">
        <w:rPr>
          <w:sz w:val="26"/>
          <w:szCs w:val="26"/>
        </w:rPr>
        <w:t>.  The ALJ found that this</w:t>
      </w:r>
      <w:r w:rsidR="001E217C">
        <w:rPr>
          <w:sz w:val="26"/>
          <w:szCs w:val="26"/>
        </w:rPr>
        <w:t xml:space="preserve"> further supported dismissing Mr. Kitzmiller’s Complaint.  </w:t>
      </w:r>
      <w:r w:rsidR="00306653">
        <w:rPr>
          <w:i/>
          <w:iCs/>
          <w:sz w:val="26"/>
          <w:szCs w:val="26"/>
        </w:rPr>
        <w:t>Id.</w:t>
      </w:r>
    </w:p>
    <w:p w14:paraId="130FEE5D" w14:textId="49E3AD25" w:rsidR="00306653" w:rsidRPr="00306653" w:rsidRDefault="00306653" w:rsidP="00906CFF">
      <w:pPr>
        <w:widowControl/>
        <w:spacing w:line="360" w:lineRule="auto"/>
        <w:ind w:firstLine="1440"/>
        <w:rPr>
          <w:sz w:val="26"/>
          <w:szCs w:val="26"/>
        </w:rPr>
      </w:pPr>
    </w:p>
    <w:p w14:paraId="0AEC7190" w14:textId="2F7DA6E4" w:rsidR="000344EB" w:rsidRDefault="006D4CC5" w:rsidP="00573FEA">
      <w:pPr>
        <w:widowControl/>
        <w:spacing w:line="360" w:lineRule="auto"/>
        <w:ind w:firstLine="1440"/>
        <w:rPr>
          <w:sz w:val="26"/>
          <w:szCs w:val="26"/>
        </w:rPr>
      </w:pPr>
      <w:r>
        <w:rPr>
          <w:sz w:val="26"/>
          <w:szCs w:val="26"/>
        </w:rPr>
        <w:t xml:space="preserve">In concluding his analysis of </w:t>
      </w:r>
      <w:r w:rsidR="00602E4D">
        <w:rPr>
          <w:sz w:val="26"/>
          <w:szCs w:val="26"/>
        </w:rPr>
        <w:t>the appropriate customer charge</w:t>
      </w:r>
      <w:r w:rsidR="00E70B78">
        <w:rPr>
          <w:sz w:val="26"/>
          <w:szCs w:val="26"/>
        </w:rPr>
        <w:t>, the ALJ found</w:t>
      </w:r>
      <w:r w:rsidR="00602E4D">
        <w:rPr>
          <w:sz w:val="26"/>
          <w:szCs w:val="26"/>
        </w:rPr>
        <w:t xml:space="preserve"> </w:t>
      </w:r>
      <w:r w:rsidR="00A72ED1">
        <w:rPr>
          <w:sz w:val="26"/>
          <w:szCs w:val="26"/>
        </w:rPr>
        <w:t xml:space="preserve">the </w:t>
      </w:r>
      <w:r w:rsidR="007039A7">
        <w:rPr>
          <w:sz w:val="26"/>
          <w:szCs w:val="26"/>
        </w:rPr>
        <w:t xml:space="preserve">testimony of Lancaster witness Hopkins </w:t>
      </w:r>
      <w:r w:rsidR="00BC7862">
        <w:rPr>
          <w:sz w:val="26"/>
          <w:szCs w:val="26"/>
        </w:rPr>
        <w:t xml:space="preserve">to be </w:t>
      </w:r>
      <w:r w:rsidR="007039A7">
        <w:rPr>
          <w:sz w:val="26"/>
          <w:szCs w:val="26"/>
        </w:rPr>
        <w:t>more compelling</w:t>
      </w:r>
      <w:r w:rsidR="004B4F5C">
        <w:rPr>
          <w:sz w:val="26"/>
          <w:szCs w:val="26"/>
        </w:rPr>
        <w:t xml:space="preserve">.  </w:t>
      </w:r>
      <w:r w:rsidR="00DB19A9">
        <w:rPr>
          <w:sz w:val="26"/>
          <w:szCs w:val="26"/>
        </w:rPr>
        <w:t xml:space="preserve">According to the ALJ, </w:t>
      </w:r>
      <w:r w:rsidR="00C615B6">
        <w:rPr>
          <w:sz w:val="26"/>
          <w:szCs w:val="26"/>
        </w:rPr>
        <w:t xml:space="preserve">Manheim Township </w:t>
      </w:r>
      <w:r w:rsidR="00241BA0">
        <w:rPr>
          <w:sz w:val="26"/>
          <w:szCs w:val="26"/>
        </w:rPr>
        <w:t>require</w:t>
      </w:r>
      <w:r w:rsidR="004F14C1">
        <w:rPr>
          <w:sz w:val="26"/>
          <w:szCs w:val="26"/>
        </w:rPr>
        <w:t>s</w:t>
      </w:r>
      <w:r w:rsidR="00241BA0">
        <w:rPr>
          <w:sz w:val="26"/>
          <w:szCs w:val="26"/>
        </w:rPr>
        <w:t xml:space="preserve"> one-inch service lines for residential properties, </w:t>
      </w:r>
      <w:r w:rsidR="00A44813">
        <w:rPr>
          <w:sz w:val="26"/>
          <w:szCs w:val="26"/>
        </w:rPr>
        <w:t xml:space="preserve">Mr. Kitzmiller has </w:t>
      </w:r>
      <w:r w:rsidR="00AE2A67">
        <w:rPr>
          <w:sz w:val="26"/>
          <w:szCs w:val="26"/>
        </w:rPr>
        <w:t xml:space="preserve">a converter on his meter to allow his ¾-inch meter to connect to the one-inch service line, </w:t>
      </w:r>
      <w:r w:rsidR="00DA5139">
        <w:rPr>
          <w:sz w:val="26"/>
          <w:szCs w:val="26"/>
        </w:rPr>
        <w:t xml:space="preserve">and that connection to a one-inch service line warrants application </w:t>
      </w:r>
      <w:r w:rsidR="00DA5139">
        <w:rPr>
          <w:sz w:val="26"/>
          <w:szCs w:val="26"/>
        </w:rPr>
        <w:lastRenderedPageBreak/>
        <w:t xml:space="preserve">of a higher customer charge.  </w:t>
      </w:r>
      <w:r w:rsidR="00D651A9">
        <w:rPr>
          <w:sz w:val="26"/>
          <w:szCs w:val="26"/>
        </w:rPr>
        <w:t xml:space="preserve">In </w:t>
      </w:r>
      <w:r w:rsidR="00A2009B">
        <w:rPr>
          <w:sz w:val="26"/>
          <w:szCs w:val="26"/>
        </w:rPr>
        <w:t>consideration of his evaluation</w:t>
      </w:r>
      <w:r w:rsidR="00D651A9">
        <w:rPr>
          <w:sz w:val="26"/>
          <w:szCs w:val="26"/>
        </w:rPr>
        <w:t xml:space="preserve"> of the City’s testimony</w:t>
      </w:r>
      <w:r w:rsidR="00A2009B">
        <w:rPr>
          <w:sz w:val="26"/>
          <w:szCs w:val="26"/>
        </w:rPr>
        <w:t xml:space="preserve"> </w:t>
      </w:r>
      <w:r w:rsidR="00556404">
        <w:rPr>
          <w:sz w:val="26"/>
          <w:szCs w:val="26"/>
        </w:rPr>
        <w:t xml:space="preserve">presented in response </w:t>
      </w:r>
      <w:r w:rsidR="00A2009B">
        <w:rPr>
          <w:sz w:val="26"/>
          <w:szCs w:val="26"/>
        </w:rPr>
        <w:t>to Mr. Kitzmiller’s case</w:t>
      </w:r>
      <w:r w:rsidR="00D651A9">
        <w:rPr>
          <w:sz w:val="26"/>
          <w:szCs w:val="26"/>
        </w:rPr>
        <w:t xml:space="preserve">, </w:t>
      </w:r>
      <w:r w:rsidR="00065AE5">
        <w:rPr>
          <w:sz w:val="26"/>
          <w:szCs w:val="26"/>
        </w:rPr>
        <w:t xml:space="preserve">the ALJ concluded that </w:t>
      </w:r>
      <w:r w:rsidR="008804BB">
        <w:rPr>
          <w:sz w:val="26"/>
          <w:szCs w:val="26"/>
        </w:rPr>
        <w:t xml:space="preserve">the </w:t>
      </w:r>
      <w:r w:rsidR="00D651A9">
        <w:rPr>
          <w:sz w:val="26"/>
          <w:szCs w:val="26"/>
        </w:rPr>
        <w:t>Complainant failed to carry his burden of proof</w:t>
      </w:r>
      <w:r w:rsidR="00A2009B">
        <w:rPr>
          <w:sz w:val="26"/>
          <w:szCs w:val="26"/>
        </w:rPr>
        <w:t xml:space="preserve"> necessary to sustain his Complaint</w:t>
      </w:r>
      <w:r w:rsidR="00D651A9">
        <w:rPr>
          <w:sz w:val="26"/>
          <w:szCs w:val="26"/>
        </w:rPr>
        <w:t>, and</w:t>
      </w:r>
      <w:r w:rsidR="001329B4">
        <w:rPr>
          <w:sz w:val="26"/>
          <w:szCs w:val="26"/>
        </w:rPr>
        <w:t xml:space="preserve"> </w:t>
      </w:r>
      <w:r w:rsidR="008F5FBA">
        <w:rPr>
          <w:sz w:val="26"/>
          <w:szCs w:val="26"/>
        </w:rPr>
        <w:t>Lancaster</w:t>
      </w:r>
      <w:r w:rsidR="001329B4">
        <w:rPr>
          <w:sz w:val="26"/>
          <w:szCs w:val="26"/>
        </w:rPr>
        <w:t xml:space="preserve"> is correctly</w:t>
      </w:r>
      <w:r w:rsidR="008F5FBA">
        <w:rPr>
          <w:sz w:val="26"/>
          <w:szCs w:val="26"/>
        </w:rPr>
        <w:t xml:space="preserve"> bill</w:t>
      </w:r>
      <w:r w:rsidR="001329B4">
        <w:rPr>
          <w:sz w:val="26"/>
          <w:szCs w:val="26"/>
        </w:rPr>
        <w:t>ing</w:t>
      </w:r>
      <w:r w:rsidR="008F5FBA">
        <w:rPr>
          <w:sz w:val="26"/>
          <w:szCs w:val="26"/>
        </w:rPr>
        <w:t xml:space="preserve"> Mr. Kitzmiller</w:t>
      </w:r>
      <w:r w:rsidR="00C8137E">
        <w:rPr>
          <w:sz w:val="26"/>
          <w:szCs w:val="26"/>
        </w:rPr>
        <w:t xml:space="preserve"> under its tariff</w:t>
      </w:r>
      <w:r w:rsidR="000344EB">
        <w:rPr>
          <w:sz w:val="26"/>
          <w:szCs w:val="26"/>
        </w:rPr>
        <w:t xml:space="preserve">.  I.D. at </w:t>
      </w:r>
      <w:r w:rsidR="00BD0781">
        <w:rPr>
          <w:sz w:val="26"/>
          <w:szCs w:val="26"/>
        </w:rPr>
        <w:t xml:space="preserve">6, FOF Nos. </w:t>
      </w:r>
      <w:r w:rsidR="00C8137E">
        <w:rPr>
          <w:sz w:val="26"/>
          <w:szCs w:val="26"/>
        </w:rPr>
        <w:t xml:space="preserve">8, </w:t>
      </w:r>
      <w:r w:rsidR="00725254">
        <w:rPr>
          <w:sz w:val="26"/>
          <w:szCs w:val="26"/>
        </w:rPr>
        <w:t>11-</w:t>
      </w:r>
      <w:r w:rsidR="00896AFB">
        <w:rPr>
          <w:sz w:val="26"/>
          <w:szCs w:val="26"/>
        </w:rPr>
        <w:t>16</w:t>
      </w:r>
      <w:r w:rsidR="004A465D">
        <w:rPr>
          <w:sz w:val="26"/>
          <w:szCs w:val="26"/>
        </w:rPr>
        <w:t>; I.D.</w:t>
      </w:r>
      <w:r w:rsidR="001A6194">
        <w:rPr>
          <w:sz w:val="26"/>
          <w:szCs w:val="26"/>
        </w:rPr>
        <w:t> </w:t>
      </w:r>
      <w:r w:rsidR="004A465D">
        <w:rPr>
          <w:sz w:val="26"/>
          <w:szCs w:val="26"/>
        </w:rPr>
        <w:t>at</w:t>
      </w:r>
      <w:r w:rsidR="00C94E99">
        <w:rPr>
          <w:sz w:val="26"/>
          <w:szCs w:val="26"/>
        </w:rPr>
        <w:t> </w:t>
      </w:r>
      <w:r w:rsidR="00065AE5">
        <w:rPr>
          <w:sz w:val="26"/>
          <w:szCs w:val="26"/>
        </w:rPr>
        <w:t>19</w:t>
      </w:r>
      <w:r w:rsidR="00D156B1">
        <w:rPr>
          <w:sz w:val="26"/>
          <w:szCs w:val="26"/>
        </w:rPr>
        <w:noBreakHyphen/>
      </w:r>
      <w:r w:rsidR="004A465D">
        <w:rPr>
          <w:sz w:val="26"/>
          <w:szCs w:val="26"/>
        </w:rPr>
        <w:t>20</w:t>
      </w:r>
      <w:r w:rsidR="000344EB">
        <w:rPr>
          <w:sz w:val="26"/>
          <w:szCs w:val="26"/>
        </w:rPr>
        <w:t>.</w:t>
      </w:r>
    </w:p>
    <w:p w14:paraId="7E93E28D" w14:textId="77777777" w:rsidR="000344EB" w:rsidRDefault="000344EB" w:rsidP="00573FEA">
      <w:pPr>
        <w:widowControl/>
        <w:spacing w:line="360" w:lineRule="auto"/>
        <w:ind w:firstLine="1440"/>
        <w:rPr>
          <w:sz w:val="26"/>
          <w:szCs w:val="26"/>
        </w:rPr>
      </w:pPr>
    </w:p>
    <w:p w14:paraId="055C0B68" w14:textId="113EC05B" w:rsidR="00C97E4C" w:rsidRPr="005F5484" w:rsidRDefault="00C97E4C" w:rsidP="00713C6A">
      <w:pPr>
        <w:keepNext/>
        <w:widowControl/>
        <w:spacing w:line="360" w:lineRule="auto"/>
        <w:rPr>
          <w:b/>
          <w:bCs/>
          <w:sz w:val="26"/>
          <w:szCs w:val="26"/>
        </w:rPr>
      </w:pPr>
      <w:r w:rsidRPr="005F5484">
        <w:rPr>
          <w:b/>
          <w:bCs/>
          <w:sz w:val="26"/>
          <w:szCs w:val="26"/>
        </w:rPr>
        <w:t>Issues Related to Past Rate Cases</w:t>
      </w:r>
    </w:p>
    <w:p w14:paraId="03B9B31F" w14:textId="77777777" w:rsidR="00C97E4C" w:rsidRDefault="00C97E4C" w:rsidP="00713C6A">
      <w:pPr>
        <w:keepNext/>
        <w:widowControl/>
        <w:spacing w:line="360" w:lineRule="auto"/>
        <w:rPr>
          <w:sz w:val="26"/>
          <w:szCs w:val="26"/>
        </w:rPr>
      </w:pPr>
    </w:p>
    <w:p w14:paraId="1CDC4512" w14:textId="5D5DC7B6" w:rsidR="00B266E5" w:rsidRDefault="0011201F" w:rsidP="00713C6A">
      <w:pPr>
        <w:keepNext/>
        <w:widowControl/>
        <w:spacing w:line="360" w:lineRule="auto"/>
        <w:ind w:firstLine="1440"/>
        <w:rPr>
          <w:sz w:val="26"/>
          <w:szCs w:val="26"/>
        </w:rPr>
      </w:pPr>
      <w:r>
        <w:rPr>
          <w:sz w:val="26"/>
          <w:szCs w:val="26"/>
        </w:rPr>
        <w:t xml:space="preserve">The ALJ next addressed issues raised by </w:t>
      </w:r>
      <w:r w:rsidR="00A17DBA">
        <w:rPr>
          <w:sz w:val="26"/>
          <w:szCs w:val="26"/>
        </w:rPr>
        <w:t>Mr. Kitzmiller</w:t>
      </w:r>
      <w:r w:rsidR="004E7DA1">
        <w:rPr>
          <w:sz w:val="26"/>
          <w:szCs w:val="26"/>
        </w:rPr>
        <w:t xml:space="preserve"> regarding the City’s 2010 and 2014 rate cases.  </w:t>
      </w:r>
      <w:r w:rsidR="008E1654">
        <w:rPr>
          <w:sz w:val="26"/>
          <w:szCs w:val="26"/>
        </w:rPr>
        <w:t xml:space="preserve">Mr. Kitzmiller challenged </w:t>
      </w:r>
      <w:r w:rsidR="0049734A">
        <w:rPr>
          <w:sz w:val="26"/>
          <w:szCs w:val="26"/>
        </w:rPr>
        <w:t xml:space="preserve">as misleading </w:t>
      </w:r>
      <w:r w:rsidR="008E1654">
        <w:rPr>
          <w:sz w:val="26"/>
          <w:szCs w:val="26"/>
        </w:rPr>
        <w:t>a Lancaster rate case notice describing the proposed rate increase as “modest</w:t>
      </w:r>
      <w:r w:rsidR="0049734A">
        <w:rPr>
          <w:sz w:val="26"/>
          <w:szCs w:val="26"/>
        </w:rPr>
        <w:t>.</w:t>
      </w:r>
      <w:r w:rsidR="00605E9D">
        <w:rPr>
          <w:sz w:val="26"/>
          <w:szCs w:val="26"/>
        </w:rPr>
        <w:t xml:space="preserve">”  </w:t>
      </w:r>
      <w:r w:rsidR="009B7283">
        <w:rPr>
          <w:sz w:val="26"/>
          <w:szCs w:val="26"/>
        </w:rPr>
        <w:t xml:space="preserve">The ALJ </w:t>
      </w:r>
      <w:r w:rsidR="00870231">
        <w:rPr>
          <w:sz w:val="26"/>
          <w:szCs w:val="26"/>
        </w:rPr>
        <w:t>co</w:t>
      </w:r>
      <w:r w:rsidR="00BB2C0B">
        <w:rPr>
          <w:sz w:val="26"/>
          <w:szCs w:val="26"/>
        </w:rPr>
        <w:t xml:space="preserve">ncluded </w:t>
      </w:r>
      <w:r w:rsidR="00870231">
        <w:rPr>
          <w:sz w:val="26"/>
          <w:szCs w:val="26"/>
        </w:rPr>
        <w:t xml:space="preserve">that </w:t>
      </w:r>
      <w:r w:rsidR="00BB4408">
        <w:rPr>
          <w:sz w:val="26"/>
          <w:szCs w:val="26"/>
        </w:rPr>
        <w:t>Mr. Kitzmiller</w:t>
      </w:r>
      <w:r w:rsidR="00870231">
        <w:rPr>
          <w:sz w:val="26"/>
          <w:szCs w:val="26"/>
        </w:rPr>
        <w:t xml:space="preserve">’s contest </w:t>
      </w:r>
      <w:r w:rsidR="00BB2C0B">
        <w:rPr>
          <w:sz w:val="26"/>
          <w:szCs w:val="26"/>
        </w:rPr>
        <w:t xml:space="preserve">to </w:t>
      </w:r>
      <w:r w:rsidR="00C5213C">
        <w:rPr>
          <w:sz w:val="26"/>
          <w:szCs w:val="26"/>
        </w:rPr>
        <w:t>issues from either base rate case</w:t>
      </w:r>
      <w:r w:rsidR="00BB2C0B">
        <w:rPr>
          <w:sz w:val="26"/>
          <w:szCs w:val="26"/>
        </w:rPr>
        <w:t xml:space="preserve"> were untimely, as those cases were final and improperly presented in this proceeding.</w:t>
      </w:r>
    </w:p>
    <w:p w14:paraId="7B988707" w14:textId="77777777" w:rsidR="00B266E5" w:rsidRDefault="00B266E5" w:rsidP="00C97E4C">
      <w:pPr>
        <w:widowControl/>
        <w:spacing w:line="360" w:lineRule="auto"/>
        <w:ind w:firstLine="1440"/>
        <w:rPr>
          <w:sz w:val="26"/>
          <w:szCs w:val="26"/>
        </w:rPr>
      </w:pPr>
    </w:p>
    <w:p w14:paraId="0ED4F9C9" w14:textId="54F37F92" w:rsidR="0048543D" w:rsidRDefault="00B266E5" w:rsidP="00C97E4C">
      <w:pPr>
        <w:widowControl/>
        <w:spacing w:line="360" w:lineRule="auto"/>
        <w:ind w:firstLine="1440"/>
        <w:rPr>
          <w:sz w:val="26"/>
          <w:szCs w:val="26"/>
        </w:rPr>
      </w:pPr>
      <w:r>
        <w:rPr>
          <w:sz w:val="26"/>
          <w:szCs w:val="26"/>
        </w:rPr>
        <w:t xml:space="preserve">On that basis, the ALJ rejected Mr. Kitzmiller’s </w:t>
      </w:r>
      <w:r w:rsidR="00403F04">
        <w:rPr>
          <w:sz w:val="26"/>
          <w:szCs w:val="26"/>
        </w:rPr>
        <w:t xml:space="preserve">challenges to </w:t>
      </w:r>
      <w:r w:rsidR="00FE60F4">
        <w:rPr>
          <w:sz w:val="26"/>
          <w:szCs w:val="26"/>
        </w:rPr>
        <w:t xml:space="preserve">the City’s characterization of the rate increase, his assertion that the stated need for the rate increase was </w:t>
      </w:r>
      <w:r w:rsidR="005F7664">
        <w:rPr>
          <w:sz w:val="26"/>
          <w:szCs w:val="26"/>
        </w:rPr>
        <w:t xml:space="preserve">insufficiently specific, </w:t>
      </w:r>
      <w:r w:rsidR="00BD0873">
        <w:rPr>
          <w:sz w:val="26"/>
          <w:szCs w:val="26"/>
        </w:rPr>
        <w:t xml:space="preserve">and </w:t>
      </w:r>
      <w:r w:rsidR="00CE6128">
        <w:rPr>
          <w:sz w:val="26"/>
          <w:szCs w:val="26"/>
        </w:rPr>
        <w:t xml:space="preserve">his statement </w:t>
      </w:r>
      <w:r w:rsidR="005F7664">
        <w:rPr>
          <w:sz w:val="26"/>
          <w:szCs w:val="26"/>
        </w:rPr>
        <w:t>that the notices of changes w</w:t>
      </w:r>
      <w:r w:rsidR="0049734A">
        <w:rPr>
          <w:sz w:val="26"/>
          <w:szCs w:val="26"/>
        </w:rPr>
        <w:t>ere</w:t>
      </w:r>
      <w:r w:rsidR="005F7664">
        <w:rPr>
          <w:sz w:val="26"/>
          <w:szCs w:val="26"/>
        </w:rPr>
        <w:t xml:space="preserve"> insufficient</w:t>
      </w:r>
      <w:r w:rsidR="00BD0873">
        <w:rPr>
          <w:sz w:val="26"/>
          <w:szCs w:val="26"/>
        </w:rPr>
        <w:t xml:space="preserve">.  </w:t>
      </w:r>
      <w:r w:rsidR="00D22FC9">
        <w:rPr>
          <w:sz w:val="26"/>
          <w:szCs w:val="26"/>
        </w:rPr>
        <w:t xml:space="preserve">The ALJ again noted the unexplained </w:t>
      </w:r>
      <w:r w:rsidR="0049734A">
        <w:rPr>
          <w:sz w:val="26"/>
          <w:szCs w:val="26"/>
        </w:rPr>
        <w:t xml:space="preserve">failure to </w:t>
      </w:r>
      <w:r w:rsidR="004F7DC8">
        <w:rPr>
          <w:sz w:val="26"/>
          <w:szCs w:val="26"/>
        </w:rPr>
        <w:t>consolidat</w:t>
      </w:r>
      <w:r w:rsidR="0049734A">
        <w:rPr>
          <w:sz w:val="26"/>
          <w:szCs w:val="26"/>
        </w:rPr>
        <w:t>e</w:t>
      </w:r>
      <w:r w:rsidR="00D22FC9">
        <w:rPr>
          <w:sz w:val="26"/>
          <w:szCs w:val="26"/>
        </w:rPr>
        <w:t xml:space="preserve"> Mr. Kitzmiller’s </w:t>
      </w:r>
      <w:r w:rsidR="006F6107">
        <w:rPr>
          <w:sz w:val="26"/>
          <w:szCs w:val="26"/>
        </w:rPr>
        <w:t xml:space="preserve">two </w:t>
      </w:r>
      <w:r w:rsidR="00D22FC9">
        <w:rPr>
          <w:sz w:val="26"/>
          <w:szCs w:val="26"/>
        </w:rPr>
        <w:t>2014 complaints in the 2014 rate case</w:t>
      </w:r>
      <w:r w:rsidR="0049734A">
        <w:rPr>
          <w:sz w:val="26"/>
          <w:szCs w:val="26"/>
        </w:rPr>
        <w:t xml:space="preserve"> because</w:t>
      </w:r>
      <w:r w:rsidR="00A112F3">
        <w:rPr>
          <w:sz w:val="26"/>
          <w:szCs w:val="26"/>
        </w:rPr>
        <w:t xml:space="preserve"> issues raising questions specifically about a pending rate filing are typically handled within the context of the pending rate case</w:t>
      </w:r>
      <w:r w:rsidR="00780009">
        <w:rPr>
          <w:sz w:val="26"/>
          <w:szCs w:val="26"/>
        </w:rPr>
        <w:t xml:space="preserve">.  He </w:t>
      </w:r>
      <w:r w:rsidR="0049734A">
        <w:rPr>
          <w:sz w:val="26"/>
          <w:szCs w:val="26"/>
        </w:rPr>
        <w:t xml:space="preserve">commented </w:t>
      </w:r>
      <w:r w:rsidR="00C77B32">
        <w:rPr>
          <w:sz w:val="26"/>
          <w:szCs w:val="26"/>
        </w:rPr>
        <w:t xml:space="preserve">that if </w:t>
      </w:r>
      <w:r w:rsidR="00780009">
        <w:rPr>
          <w:sz w:val="26"/>
          <w:szCs w:val="26"/>
        </w:rPr>
        <w:t xml:space="preserve">Mr. Kitzmiller </w:t>
      </w:r>
      <w:r w:rsidR="0049734A">
        <w:rPr>
          <w:sz w:val="26"/>
          <w:szCs w:val="26"/>
        </w:rPr>
        <w:t>thought</w:t>
      </w:r>
      <w:r w:rsidR="004212CC">
        <w:rPr>
          <w:sz w:val="26"/>
          <w:szCs w:val="26"/>
        </w:rPr>
        <w:t xml:space="preserve"> those issues </w:t>
      </w:r>
      <w:r w:rsidR="0049734A">
        <w:rPr>
          <w:sz w:val="26"/>
          <w:szCs w:val="26"/>
        </w:rPr>
        <w:t>existed</w:t>
      </w:r>
      <w:r w:rsidR="00C77B32">
        <w:rPr>
          <w:sz w:val="26"/>
          <w:szCs w:val="26"/>
        </w:rPr>
        <w:t xml:space="preserve"> in the City’s next rate case they should be </w:t>
      </w:r>
      <w:r w:rsidR="004212CC">
        <w:rPr>
          <w:sz w:val="26"/>
          <w:szCs w:val="26"/>
        </w:rPr>
        <w:t>raised</w:t>
      </w:r>
      <w:r w:rsidR="00C77B32">
        <w:rPr>
          <w:sz w:val="26"/>
          <w:szCs w:val="26"/>
        </w:rPr>
        <w:t xml:space="preserve"> there</w:t>
      </w:r>
      <w:r w:rsidR="0049734A">
        <w:rPr>
          <w:sz w:val="26"/>
          <w:szCs w:val="26"/>
        </w:rPr>
        <w:t>.  A</w:t>
      </w:r>
      <w:r w:rsidR="00C77B32">
        <w:rPr>
          <w:sz w:val="26"/>
          <w:szCs w:val="26"/>
        </w:rPr>
        <w:t>lternatively, Mr.</w:t>
      </w:r>
      <w:r w:rsidR="004212CC">
        <w:rPr>
          <w:sz w:val="26"/>
          <w:szCs w:val="26"/>
        </w:rPr>
        <w:t> </w:t>
      </w:r>
      <w:r w:rsidR="00C77B32">
        <w:rPr>
          <w:sz w:val="26"/>
          <w:szCs w:val="26"/>
        </w:rPr>
        <w:t xml:space="preserve">Kitzmiller could </w:t>
      </w:r>
      <w:r w:rsidR="00382877">
        <w:rPr>
          <w:sz w:val="26"/>
          <w:szCs w:val="26"/>
        </w:rPr>
        <w:t xml:space="preserve">file a petition to rescind or amend the 2014 rate case order.  </w:t>
      </w:r>
      <w:r w:rsidR="00277062">
        <w:rPr>
          <w:sz w:val="26"/>
          <w:szCs w:val="26"/>
        </w:rPr>
        <w:t>I.D. at 20-21.</w:t>
      </w:r>
    </w:p>
    <w:p w14:paraId="008FBAA7" w14:textId="6A5D5729" w:rsidR="0048543D" w:rsidRDefault="0048543D" w:rsidP="00F543BD">
      <w:pPr>
        <w:widowControl/>
        <w:spacing w:line="360" w:lineRule="auto"/>
        <w:rPr>
          <w:sz w:val="26"/>
          <w:szCs w:val="26"/>
        </w:rPr>
      </w:pPr>
    </w:p>
    <w:p w14:paraId="28E0AE47" w14:textId="7991995F" w:rsidR="00044975" w:rsidRDefault="00D4738E" w:rsidP="0032187C">
      <w:pPr>
        <w:keepNext/>
        <w:widowControl/>
        <w:spacing w:line="360" w:lineRule="auto"/>
        <w:rPr>
          <w:sz w:val="26"/>
          <w:szCs w:val="26"/>
        </w:rPr>
      </w:pPr>
      <w:r>
        <w:rPr>
          <w:b/>
          <w:bCs/>
          <w:sz w:val="26"/>
          <w:szCs w:val="26"/>
        </w:rPr>
        <w:t>Issues Related to Other Customers</w:t>
      </w:r>
    </w:p>
    <w:p w14:paraId="61B5C640" w14:textId="15835F18" w:rsidR="00D4738E" w:rsidRDefault="00D4738E" w:rsidP="0032187C">
      <w:pPr>
        <w:keepNext/>
        <w:widowControl/>
        <w:spacing w:line="360" w:lineRule="auto"/>
        <w:rPr>
          <w:sz w:val="26"/>
          <w:szCs w:val="26"/>
        </w:rPr>
      </w:pPr>
    </w:p>
    <w:p w14:paraId="6BE3C706" w14:textId="62AB8820" w:rsidR="00D4738E" w:rsidRDefault="009F2ADC" w:rsidP="0032187C">
      <w:pPr>
        <w:keepNext/>
        <w:widowControl/>
        <w:spacing w:line="360" w:lineRule="auto"/>
        <w:ind w:firstLine="1440"/>
        <w:rPr>
          <w:sz w:val="26"/>
          <w:szCs w:val="26"/>
        </w:rPr>
      </w:pPr>
      <w:r>
        <w:rPr>
          <w:sz w:val="26"/>
          <w:szCs w:val="26"/>
        </w:rPr>
        <w:t>The ALJ also</w:t>
      </w:r>
      <w:r w:rsidR="009E4306">
        <w:rPr>
          <w:sz w:val="26"/>
          <w:szCs w:val="26"/>
        </w:rPr>
        <w:t xml:space="preserve"> addressed and</w:t>
      </w:r>
      <w:r>
        <w:rPr>
          <w:sz w:val="26"/>
          <w:szCs w:val="26"/>
        </w:rPr>
        <w:t xml:space="preserve"> rejected Mr. Kitzmiller’s arguments regarding</w:t>
      </w:r>
      <w:r w:rsidR="002E3A24">
        <w:rPr>
          <w:sz w:val="26"/>
          <w:szCs w:val="26"/>
        </w:rPr>
        <w:t xml:space="preserve"> Lancaster’s treatment of other customers of Manheim Township </w:t>
      </w:r>
      <w:r w:rsidR="00F81873">
        <w:rPr>
          <w:sz w:val="26"/>
          <w:szCs w:val="26"/>
        </w:rPr>
        <w:t xml:space="preserve">that he maintained were </w:t>
      </w:r>
      <w:r w:rsidR="002E3A24">
        <w:rPr>
          <w:sz w:val="26"/>
          <w:szCs w:val="26"/>
        </w:rPr>
        <w:t>also charged a customer charge related to the one-inch service line.</w:t>
      </w:r>
      <w:r w:rsidR="009A2A1F">
        <w:rPr>
          <w:sz w:val="26"/>
          <w:szCs w:val="26"/>
        </w:rPr>
        <w:t xml:space="preserve">  </w:t>
      </w:r>
      <w:r w:rsidR="0049734A">
        <w:rPr>
          <w:sz w:val="26"/>
          <w:szCs w:val="26"/>
        </w:rPr>
        <w:t>T</w:t>
      </w:r>
      <w:r w:rsidR="00304115">
        <w:rPr>
          <w:sz w:val="26"/>
          <w:szCs w:val="26"/>
        </w:rPr>
        <w:t xml:space="preserve">he ALJ stated that </w:t>
      </w:r>
      <w:r w:rsidR="00304115">
        <w:rPr>
          <w:sz w:val="26"/>
          <w:szCs w:val="26"/>
        </w:rPr>
        <w:lastRenderedPageBreak/>
        <w:t>Mr. Kitzmiller</w:t>
      </w:r>
      <w:r w:rsidR="00BD2A22">
        <w:rPr>
          <w:sz w:val="26"/>
          <w:szCs w:val="26"/>
        </w:rPr>
        <w:t xml:space="preserve"> “has, among other things, questioned the ‘deliberate decision to overbill the Manheim Township customers’” connecting to Lancaster’s system since 1985</w:t>
      </w:r>
      <w:r w:rsidR="00925DE8">
        <w:rPr>
          <w:sz w:val="26"/>
          <w:szCs w:val="26"/>
        </w:rPr>
        <w:t>, “</w:t>
      </w:r>
      <w:r w:rsidR="003E206A">
        <w:rPr>
          <w:sz w:val="26"/>
          <w:szCs w:val="26"/>
        </w:rPr>
        <w:t>‘</w:t>
      </w:r>
      <w:r w:rsidR="00925DE8">
        <w:rPr>
          <w:sz w:val="26"/>
          <w:szCs w:val="26"/>
        </w:rPr>
        <w:t>result[ing] in significant benefits for Lancaster</w:t>
      </w:r>
      <w:r w:rsidR="003E206A">
        <w:rPr>
          <w:sz w:val="26"/>
          <w:szCs w:val="26"/>
        </w:rPr>
        <w:t>[ ,]’”</w:t>
      </w:r>
      <w:r w:rsidR="00202045">
        <w:rPr>
          <w:sz w:val="26"/>
          <w:szCs w:val="26"/>
        </w:rPr>
        <w:t xml:space="preserve"> that was</w:t>
      </w:r>
      <w:r w:rsidR="00C2134B">
        <w:rPr>
          <w:sz w:val="26"/>
          <w:szCs w:val="26"/>
        </w:rPr>
        <w:t xml:space="preserve"> perhaps “</w:t>
      </w:r>
      <w:r w:rsidR="00C50E05">
        <w:rPr>
          <w:sz w:val="26"/>
          <w:szCs w:val="26"/>
        </w:rPr>
        <w:t>‘</w:t>
      </w:r>
      <w:r w:rsidR="00C2134B">
        <w:rPr>
          <w:sz w:val="26"/>
          <w:szCs w:val="26"/>
        </w:rPr>
        <w:t>not material enough to arouse suspicion[.]’”  I.D. at 22.</w:t>
      </w:r>
    </w:p>
    <w:p w14:paraId="52213DBA" w14:textId="5DECFCD7" w:rsidR="0052304F" w:rsidRDefault="0052304F" w:rsidP="00D4738E">
      <w:pPr>
        <w:widowControl/>
        <w:spacing w:line="360" w:lineRule="auto"/>
        <w:ind w:firstLine="1440"/>
        <w:rPr>
          <w:sz w:val="26"/>
          <w:szCs w:val="26"/>
        </w:rPr>
      </w:pPr>
    </w:p>
    <w:p w14:paraId="67ACA0DD" w14:textId="7CB5C278" w:rsidR="0052304F" w:rsidRPr="00D87F1E" w:rsidRDefault="0052304F" w:rsidP="00D4738E">
      <w:pPr>
        <w:widowControl/>
        <w:spacing w:line="360" w:lineRule="auto"/>
        <w:ind w:firstLine="1440"/>
        <w:rPr>
          <w:sz w:val="26"/>
          <w:szCs w:val="26"/>
        </w:rPr>
      </w:pPr>
      <w:r>
        <w:rPr>
          <w:sz w:val="26"/>
          <w:szCs w:val="26"/>
        </w:rPr>
        <w:t xml:space="preserve">Citing 52 Pa. Code </w:t>
      </w:r>
      <w:r w:rsidR="00CB5682">
        <w:rPr>
          <w:sz w:val="26"/>
          <w:szCs w:val="26"/>
        </w:rPr>
        <w:t>§§</w:t>
      </w:r>
      <w:r>
        <w:rPr>
          <w:sz w:val="26"/>
          <w:szCs w:val="26"/>
        </w:rPr>
        <w:t xml:space="preserve"> </w:t>
      </w:r>
      <w:r w:rsidR="00190EA1">
        <w:rPr>
          <w:sz w:val="26"/>
          <w:szCs w:val="26"/>
        </w:rPr>
        <w:t xml:space="preserve">1.21(a) and (b), </w:t>
      </w:r>
      <w:r w:rsidR="008111CE">
        <w:rPr>
          <w:sz w:val="26"/>
          <w:szCs w:val="26"/>
        </w:rPr>
        <w:t xml:space="preserve">the ALJ noted, as he had in </w:t>
      </w:r>
      <w:r w:rsidR="0049734A">
        <w:rPr>
          <w:sz w:val="26"/>
          <w:szCs w:val="26"/>
        </w:rPr>
        <w:t xml:space="preserve">his order </w:t>
      </w:r>
      <w:r w:rsidR="00AF1276">
        <w:rPr>
          <w:sz w:val="26"/>
          <w:szCs w:val="26"/>
        </w:rPr>
        <w:t>resolving</w:t>
      </w:r>
      <w:r w:rsidR="007658E2">
        <w:rPr>
          <w:sz w:val="26"/>
          <w:szCs w:val="26"/>
        </w:rPr>
        <w:t xml:space="preserve"> </w:t>
      </w:r>
      <w:r w:rsidR="007E0324">
        <w:rPr>
          <w:sz w:val="26"/>
          <w:szCs w:val="26"/>
        </w:rPr>
        <w:t xml:space="preserve">discovery, that while Mr. Kitzmiller could represent himself in </w:t>
      </w:r>
      <w:r w:rsidR="00F716AB">
        <w:rPr>
          <w:sz w:val="26"/>
          <w:szCs w:val="26"/>
        </w:rPr>
        <w:t xml:space="preserve">a proceeding before the Commission, he could not represent others unless licensed to practice law.  He </w:t>
      </w:r>
      <w:r w:rsidR="00033325">
        <w:rPr>
          <w:sz w:val="26"/>
          <w:szCs w:val="26"/>
        </w:rPr>
        <w:t>concluded</w:t>
      </w:r>
      <w:r w:rsidR="008A256F">
        <w:rPr>
          <w:sz w:val="26"/>
          <w:szCs w:val="26"/>
        </w:rPr>
        <w:t>, citing 66 Pa. C.S. §</w:t>
      </w:r>
      <w:r w:rsidR="00E44DDE">
        <w:rPr>
          <w:sz w:val="26"/>
          <w:szCs w:val="26"/>
        </w:rPr>
        <w:t xml:space="preserve"> 701, </w:t>
      </w:r>
      <w:r w:rsidR="00F716AB">
        <w:rPr>
          <w:sz w:val="26"/>
          <w:szCs w:val="26"/>
        </w:rPr>
        <w:t xml:space="preserve">that </w:t>
      </w:r>
      <w:r w:rsidR="008345C5">
        <w:rPr>
          <w:sz w:val="26"/>
          <w:szCs w:val="26"/>
        </w:rPr>
        <w:t xml:space="preserve">the Commission </w:t>
      </w:r>
      <w:r w:rsidR="00E44DDE">
        <w:rPr>
          <w:sz w:val="26"/>
          <w:szCs w:val="26"/>
        </w:rPr>
        <w:t xml:space="preserve">may only act under authority delegated to it under the Code and </w:t>
      </w:r>
      <w:r w:rsidR="00503047">
        <w:rPr>
          <w:sz w:val="26"/>
          <w:szCs w:val="26"/>
        </w:rPr>
        <w:t xml:space="preserve">that the Commission </w:t>
      </w:r>
      <w:r w:rsidR="008345C5">
        <w:rPr>
          <w:sz w:val="26"/>
          <w:szCs w:val="26"/>
        </w:rPr>
        <w:t xml:space="preserve">has no </w:t>
      </w:r>
      <w:r w:rsidR="00503047">
        <w:rPr>
          <w:sz w:val="26"/>
          <w:szCs w:val="26"/>
        </w:rPr>
        <w:t xml:space="preserve">statutory </w:t>
      </w:r>
      <w:r w:rsidR="008345C5">
        <w:rPr>
          <w:sz w:val="26"/>
          <w:szCs w:val="26"/>
        </w:rPr>
        <w:t xml:space="preserve">authority to certify </w:t>
      </w:r>
      <w:r w:rsidR="001D4370">
        <w:rPr>
          <w:sz w:val="26"/>
          <w:szCs w:val="26"/>
        </w:rPr>
        <w:t>“class actions</w:t>
      </w:r>
      <w:r w:rsidR="00503047">
        <w:rPr>
          <w:sz w:val="26"/>
          <w:szCs w:val="26"/>
        </w:rPr>
        <w:t>.</w:t>
      </w:r>
      <w:r w:rsidR="001D4370">
        <w:rPr>
          <w:sz w:val="26"/>
          <w:szCs w:val="26"/>
        </w:rPr>
        <w:t xml:space="preserve">” </w:t>
      </w:r>
      <w:r w:rsidR="00BC0C9E">
        <w:rPr>
          <w:sz w:val="26"/>
          <w:szCs w:val="26"/>
        </w:rPr>
        <w:t xml:space="preserve"> </w:t>
      </w:r>
      <w:r w:rsidR="00B6455B">
        <w:rPr>
          <w:sz w:val="26"/>
          <w:szCs w:val="26"/>
        </w:rPr>
        <w:t xml:space="preserve">On these bases, the ALJ determined that </w:t>
      </w:r>
      <w:r w:rsidR="00E155AA">
        <w:rPr>
          <w:sz w:val="26"/>
          <w:szCs w:val="26"/>
        </w:rPr>
        <w:t xml:space="preserve">while commendable, </w:t>
      </w:r>
      <w:r w:rsidR="00593E70">
        <w:rPr>
          <w:sz w:val="26"/>
          <w:szCs w:val="26"/>
        </w:rPr>
        <w:t>Mr.</w:t>
      </w:r>
      <w:r w:rsidR="00E96E23">
        <w:rPr>
          <w:sz w:val="26"/>
          <w:szCs w:val="26"/>
        </w:rPr>
        <w:t> </w:t>
      </w:r>
      <w:r w:rsidR="00593E70">
        <w:rPr>
          <w:sz w:val="26"/>
          <w:szCs w:val="26"/>
        </w:rPr>
        <w:t xml:space="preserve">Kitzmiller’s averments and arguments regarding Lancaster’s service to other customers </w:t>
      </w:r>
      <w:r w:rsidR="00F626A6">
        <w:rPr>
          <w:sz w:val="26"/>
          <w:szCs w:val="26"/>
        </w:rPr>
        <w:t>were</w:t>
      </w:r>
      <w:r w:rsidR="00593E70">
        <w:rPr>
          <w:sz w:val="26"/>
          <w:szCs w:val="26"/>
        </w:rPr>
        <w:t xml:space="preserve"> not relevant to his Complaint</w:t>
      </w:r>
      <w:r w:rsidR="00E155AA">
        <w:rPr>
          <w:sz w:val="26"/>
          <w:szCs w:val="26"/>
        </w:rPr>
        <w:t xml:space="preserve"> and</w:t>
      </w:r>
      <w:r w:rsidR="00593E70">
        <w:rPr>
          <w:sz w:val="26"/>
          <w:szCs w:val="26"/>
        </w:rPr>
        <w:t xml:space="preserve"> </w:t>
      </w:r>
      <w:r w:rsidR="00285284">
        <w:rPr>
          <w:sz w:val="26"/>
          <w:szCs w:val="26"/>
        </w:rPr>
        <w:t>were</w:t>
      </w:r>
      <w:r w:rsidR="00593E70">
        <w:rPr>
          <w:sz w:val="26"/>
          <w:szCs w:val="26"/>
        </w:rPr>
        <w:t xml:space="preserve"> outside the Commission’s scope of authority </w:t>
      </w:r>
      <w:r w:rsidR="007658E2">
        <w:rPr>
          <w:sz w:val="26"/>
          <w:szCs w:val="26"/>
        </w:rPr>
        <w:t>over</w:t>
      </w:r>
      <w:r w:rsidR="00593E70">
        <w:rPr>
          <w:sz w:val="26"/>
          <w:szCs w:val="26"/>
        </w:rPr>
        <w:t xml:space="preserve"> his individual Complaint</w:t>
      </w:r>
      <w:r w:rsidR="00E155AA">
        <w:rPr>
          <w:sz w:val="26"/>
          <w:szCs w:val="26"/>
        </w:rPr>
        <w:t>,</w:t>
      </w:r>
      <w:r w:rsidR="00593E70">
        <w:rPr>
          <w:sz w:val="26"/>
          <w:szCs w:val="26"/>
        </w:rPr>
        <w:t xml:space="preserve"> </w:t>
      </w:r>
      <w:r w:rsidR="00D87F1E">
        <w:rPr>
          <w:sz w:val="26"/>
          <w:szCs w:val="26"/>
        </w:rPr>
        <w:t xml:space="preserve">and </w:t>
      </w:r>
      <w:r w:rsidR="00E155AA">
        <w:rPr>
          <w:sz w:val="26"/>
          <w:szCs w:val="26"/>
        </w:rPr>
        <w:t xml:space="preserve">thus </w:t>
      </w:r>
      <w:r w:rsidR="00D87F1E">
        <w:rPr>
          <w:sz w:val="26"/>
          <w:szCs w:val="26"/>
        </w:rPr>
        <w:t xml:space="preserve">would be dismissed.  </w:t>
      </w:r>
      <w:r w:rsidR="00D87F1E">
        <w:rPr>
          <w:i/>
          <w:iCs/>
          <w:sz w:val="26"/>
          <w:szCs w:val="26"/>
        </w:rPr>
        <w:t>Id.</w:t>
      </w:r>
      <w:r w:rsidR="00D87F1E">
        <w:rPr>
          <w:sz w:val="26"/>
          <w:szCs w:val="26"/>
        </w:rPr>
        <w:t xml:space="preserve"> at 22-23.</w:t>
      </w:r>
    </w:p>
    <w:p w14:paraId="135353DB" w14:textId="7EC4B180" w:rsidR="00F81873" w:rsidRDefault="00F81873" w:rsidP="00F543BD">
      <w:pPr>
        <w:widowControl/>
        <w:spacing w:line="360" w:lineRule="auto"/>
        <w:rPr>
          <w:sz w:val="26"/>
          <w:szCs w:val="26"/>
        </w:rPr>
      </w:pPr>
    </w:p>
    <w:p w14:paraId="5ADA7D80" w14:textId="4D057FE0" w:rsidR="00F81873" w:rsidRDefault="00F81873" w:rsidP="00C94E99">
      <w:pPr>
        <w:keepNext/>
        <w:widowControl/>
        <w:spacing w:line="360" w:lineRule="auto"/>
        <w:rPr>
          <w:sz w:val="26"/>
          <w:szCs w:val="26"/>
        </w:rPr>
      </w:pPr>
      <w:r>
        <w:rPr>
          <w:b/>
          <w:bCs/>
          <w:sz w:val="26"/>
          <w:szCs w:val="26"/>
        </w:rPr>
        <w:t>Issues Beyond the Statute of Limitations</w:t>
      </w:r>
    </w:p>
    <w:p w14:paraId="6707945B" w14:textId="28D35B0D" w:rsidR="00F81873" w:rsidRDefault="00F81873" w:rsidP="00C94E99">
      <w:pPr>
        <w:keepNext/>
        <w:widowControl/>
        <w:spacing w:line="360" w:lineRule="auto"/>
        <w:rPr>
          <w:sz w:val="26"/>
          <w:szCs w:val="26"/>
        </w:rPr>
      </w:pPr>
    </w:p>
    <w:p w14:paraId="74B56257" w14:textId="1A4B9518" w:rsidR="00491C9A" w:rsidRDefault="00F81873" w:rsidP="00C94E99">
      <w:pPr>
        <w:keepNext/>
        <w:widowControl/>
        <w:spacing w:line="360" w:lineRule="auto"/>
        <w:ind w:firstLine="1440"/>
        <w:rPr>
          <w:sz w:val="26"/>
          <w:szCs w:val="26"/>
        </w:rPr>
      </w:pPr>
      <w:r>
        <w:rPr>
          <w:sz w:val="26"/>
          <w:szCs w:val="26"/>
        </w:rPr>
        <w:t xml:space="preserve">Finally, the ALJ </w:t>
      </w:r>
      <w:r w:rsidR="00BD160B">
        <w:rPr>
          <w:sz w:val="26"/>
          <w:szCs w:val="26"/>
        </w:rPr>
        <w:t xml:space="preserve">dismissed Mr. Kitzmiller’s request for refunds dating back to September 1985.  </w:t>
      </w:r>
      <w:r w:rsidR="00E42CBF">
        <w:rPr>
          <w:sz w:val="26"/>
          <w:szCs w:val="26"/>
        </w:rPr>
        <w:t xml:space="preserve">Relying </w:t>
      </w:r>
      <w:r w:rsidR="001A474E">
        <w:rPr>
          <w:sz w:val="26"/>
          <w:szCs w:val="26"/>
        </w:rPr>
        <w:t xml:space="preserve">on </w:t>
      </w:r>
      <w:r w:rsidR="00FB1990">
        <w:rPr>
          <w:sz w:val="26"/>
          <w:szCs w:val="26"/>
        </w:rPr>
        <w:t xml:space="preserve">Sections 1312 and </w:t>
      </w:r>
      <w:r w:rsidR="005B3FEF">
        <w:rPr>
          <w:sz w:val="26"/>
          <w:szCs w:val="26"/>
        </w:rPr>
        <w:t>3314 of the Code, 66 Pa. C.S. §§</w:t>
      </w:r>
      <w:r w:rsidR="001A474E">
        <w:rPr>
          <w:sz w:val="26"/>
          <w:szCs w:val="26"/>
        </w:rPr>
        <w:t> </w:t>
      </w:r>
      <w:r w:rsidR="00DE1116">
        <w:rPr>
          <w:sz w:val="26"/>
          <w:szCs w:val="26"/>
        </w:rPr>
        <w:t xml:space="preserve">1312, </w:t>
      </w:r>
      <w:r w:rsidR="00EF6021">
        <w:rPr>
          <w:sz w:val="26"/>
          <w:szCs w:val="26"/>
        </w:rPr>
        <w:t xml:space="preserve">3314, the ALJ noted that refund authority is limited to a period of four years prior to the filing of the Complaint </w:t>
      </w:r>
      <w:r w:rsidR="007E1216">
        <w:rPr>
          <w:sz w:val="26"/>
          <w:szCs w:val="26"/>
        </w:rPr>
        <w:t xml:space="preserve">in July 2014, and </w:t>
      </w:r>
      <w:r w:rsidR="0097340E">
        <w:rPr>
          <w:sz w:val="26"/>
          <w:szCs w:val="26"/>
        </w:rPr>
        <w:t xml:space="preserve">actions and penalties in the form of </w:t>
      </w:r>
      <w:r w:rsidR="007E1216">
        <w:rPr>
          <w:sz w:val="26"/>
          <w:szCs w:val="26"/>
        </w:rPr>
        <w:t xml:space="preserve">penalties, forfeitures, and prosecutions </w:t>
      </w:r>
      <w:r w:rsidR="0097340E">
        <w:rPr>
          <w:sz w:val="26"/>
          <w:szCs w:val="26"/>
        </w:rPr>
        <w:t xml:space="preserve">are limited to </w:t>
      </w:r>
      <w:r w:rsidR="00D66686">
        <w:rPr>
          <w:sz w:val="26"/>
          <w:szCs w:val="26"/>
        </w:rPr>
        <w:t xml:space="preserve">three years prior to the filing of the Complaint.  Therefore, Mr. Kitzmiller’s </w:t>
      </w:r>
      <w:r w:rsidR="00491C9A">
        <w:rPr>
          <w:sz w:val="26"/>
          <w:szCs w:val="26"/>
        </w:rPr>
        <w:t xml:space="preserve">requested relief was in large part statutorily time barred.  </w:t>
      </w:r>
      <w:r w:rsidR="00DE4854">
        <w:rPr>
          <w:sz w:val="26"/>
          <w:szCs w:val="26"/>
        </w:rPr>
        <w:t>For any period within these limitations, t</w:t>
      </w:r>
      <w:r w:rsidR="00E66517">
        <w:rPr>
          <w:sz w:val="26"/>
          <w:szCs w:val="26"/>
        </w:rPr>
        <w:t xml:space="preserve">he ALJ </w:t>
      </w:r>
      <w:r w:rsidR="00DE4854">
        <w:rPr>
          <w:sz w:val="26"/>
          <w:szCs w:val="26"/>
        </w:rPr>
        <w:t>concluded</w:t>
      </w:r>
      <w:r w:rsidR="00E66517">
        <w:rPr>
          <w:sz w:val="26"/>
          <w:szCs w:val="26"/>
        </w:rPr>
        <w:t xml:space="preserve"> that Mr. Kitzmiller was entitled to no relief because he was not meritorious on the substance of his underlying claim.  </w:t>
      </w:r>
      <w:r w:rsidR="00491C9A">
        <w:rPr>
          <w:sz w:val="26"/>
          <w:szCs w:val="26"/>
        </w:rPr>
        <w:t>I.D. at 23-24.</w:t>
      </w:r>
    </w:p>
    <w:p w14:paraId="32295099" w14:textId="7605C476" w:rsidR="0038222C" w:rsidRDefault="0038222C" w:rsidP="0038222C">
      <w:pPr>
        <w:widowControl/>
        <w:spacing w:line="360" w:lineRule="auto"/>
        <w:rPr>
          <w:sz w:val="26"/>
          <w:szCs w:val="26"/>
        </w:rPr>
      </w:pPr>
    </w:p>
    <w:p w14:paraId="564EDCA0" w14:textId="06ED3A12" w:rsidR="0038222C" w:rsidRDefault="0038222C" w:rsidP="00C94E99">
      <w:pPr>
        <w:keepNext/>
        <w:widowControl/>
        <w:spacing w:line="360" w:lineRule="auto"/>
        <w:rPr>
          <w:sz w:val="26"/>
          <w:szCs w:val="26"/>
        </w:rPr>
      </w:pPr>
      <w:r>
        <w:rPr>
          <w:b/>
          <w:bCs/>
          <w:sz w:val="26"/>
          <w:szCs w:val="26"/>
        </w:rPr>
        <w:lastRenderedPageBreak/>
        <w:t>The ALJ’s Conclusion</w:t>
      </w:r>
    </w:p>
    <w:p w14:paraId="55D98A85" w14:textId="77777777" w:rsidR="0038222C" w:rsidRPr="0038222C" w:rsidRDefault="0038222C" w:rsidP="00C94E99">
      <w:pPr>
        <w:keepNext/>
        <w:widowControl/>
        <w:spacing w:line="360" w:lineRule="auto"/>
        <w:rPr>
          <w:sz w:val="26"/>
          <w:szCs w:val="26"/>
        </w:rPr>
      </w:pPr>
    </w:p>
    <w:p w14:paraId="45EF5B66" w14:textId="143E131C" w:rsidR="00EF47BF" w:rsidRDefault="0038222C" w:rsidP="00C94E99">
      <w:pPr>
        <w:keepNext/>
        <w:widowControl/>
        <w:spacing w:line="360" w:lineRule="auto"/>
        <w:ind w:firstLine="1440"/>
        <w:rPr>
          <w:sz w:val="26"/>
          <w:szCs w:val="26"/>
        </w:rPr>
      </w:pPr>
      <w:r>
        <w:rPr>
          <w:sz w:val="26"/>
          <w:szCs w:val="26"/>
        </w:rPr>
        <w:t xml:space="preserve">The ALJ found that </w:t>
      </w:r>
      <w:r w:rsidR="008A6505">
        <w:rPr>
          <w:sz w:val="26"/>
          <w:szCs w:val="26"/>
        </w:rPr>
        <w:t xml:space="preserve">the </w:t>
      </w:r>
      <w:r>
        <w:rPr>
          <w:sz w:val="26"/>
          <w:szCs w:val="26"/>
        </w:rPr>
        <w:t xml:space="preserve">Complainant is “properly charged based on a one-inch meter because his ¾-inch meter is connected to a one-inch service line that is required by his township via an adapter.”  I.D. at 1.  </w:t>
      </w:r>
      <w:r w:rsidR="000B5281">
        <w:rPr>
          <w:sz w:val="26"/>
          <w:szCs w:val="26"/>
        </w:rPr>
        <w:t>A</w:t>
      </w:r>
      <w:r w:rsidR="00E4313B">
        <w:rPr>
          <w:sz w:val="26"/>
          <w:szCs w:val="26"/>
        </w:rPr>
        <w:t xml:space="preserve">s stated by </w:t>
      </w:r>
      <w:r w:rsidR="000B5281">
        <w:rPr>
          <w:sz w:val="26"/>
          <w:szCs w:val="26"/>
        </w:rPr>
        <w:t>the ALJ, “Mr.</w:t>
      </w:r>
      <w:r w:rsidR="00816D05">
        <w:rPr>
          <w:sz w:val="26"/>
          <w:szCs w:val="26"/>
        </w:rPr>
        <w:t> </w:t>
      </w:r>
      <w:r w:rsidR="000B5281">
        <w:rPr>
          <w:sz w:val="26"/>
          <w:szCs w:val="26"/>
        </w:rPr>
        <w:t>Kitzmiller was given ample opportunity to present evidence in this case in support of his complaint, including multiple hearings, the admission of multiple exhibits and the grant of multiple petitions to reopen the record.”</w:t>
      </w:r>
      <w:r w:rsidR="00AE289B">
        <w:rPr>
          <w:sz w:val="26"/>
          <w:szCs w:val="26"/>
        </w:rPr>
        <w:t xml:space="preserve"> </w:t>
      </w:r>
      <w:r w:rsidR="00F87361">
        <w:rPr>
          <w:sz w:val="26"/>
          <w:szCs w:val="26"/>
        </w:rPr>
        <w:t xml:space="preserve"> </w:t>
      </w:r>
      <w:r w:rsidR="00AE289B">
        <w:rPr>
          <w:sz w:val="26"/>
          <w:szCs w:val="26"/>
        </w:rPr>
        <w:t>I.D. at 24.</w:t>
      </w:r>
      <w:r w:rsidR="00363972">
        <w:rPr>
          <w:sz w:val="26"/>
          <w:szCs w:val="26"/>
        </w:rPr>
        <w:t xml:space="preserve"> </w:t>
      </w:r>
      <w:r w:rsidR="00E4313B">
        <w:rPr>
          <w:sz w:val="26"/>
          <w:szCs w:val="26"/>
        </w:rPr>
        <w:t xml:space="preserve"> The ALJ concluded that it was not unreasonable for Lancaster to assess a customer charge based on the one-inch service line connection.  According to the ALJ, this conclusion was particularly warranted given Lancaster’s evidence that the one-inch service line connection was a requirement of the township in which Mr</w:t>
      </w:r>
      <w:r w:rsidR="008542B7">
        <w:rPr>
          <w:sz w:val="26"/>
          <w:szCs w:val="26"/>
        </w:rPr>
        <w:t>.</w:t>
      </w:r>
      <w:r w:rsidR="00E4313B">
        <w:rPr>
          <w:sz w:val="26"/>
          <w:szCs w:val="26"/>
        </w:rPr>
        <w:t xml:space="preserve"> Kitzmiller resided.  </w:t>
      </w:r>
      <w:r w:rsidR="001A474E">
        <w:rPr>
          <w:i/>
          <w:iCs/>
          <w:sz w:val="26"/>
          <w:szCs w:val="26"/>
        </w:rPr>
        <w:t>Id.</w:t>
      </w:r>
      <w:r w:rsidR="00E4313B">
        <w:rPr>
          <w:sz w:val="26"/>
          <w:szCs w:val="26"/>
        </w:rPr>
        <w:t xml:space="preserve">  Thus, the ALJ concluded that Mr. Kitzmiller “failed to satisfy his burden to demonstrate by a preponderance of evidence that Lancaster violated the Public Utility Code, a Commission order or regulation, or a Commission-approved tariff.”  I.D. at 27, COL No. 15.</w:t>
      </w:r>
    </w:p>
    <w:p w14:paraId="701920F0" w14:textId="0F118D94" w:rsidR="00140878" w:rsidRDefault="00140878" w:rsidP="00E12C16">
      <w:pPr>
        <w:widowControl/>
        <w:spacing w:line="360" w:lineRule="auto"/>
        <w:ind w:firstLine="1440"/>
        <w:rPr>
          <w:sz w:val="26"/>
          <w:szCs w:val="26"/>
        </w:rPr>
      </w:pPr>
    </w:p>
    <w:p w14:paraId="2F7119F1" w14:textId="4B5257D4" w:rsidR="00140878" w:rsidRPr="00462AC8" w:rsidRDefault="00E4313B" w:rsidP="00E4313B">
      <w:pPr>
        <w:widowControl/>
        <w:spacing w:line="360" w:lineRule="auto"/>
        <w:ind w:firstLine="1440"/>
        <w:rPr>
          <w:sz w:val="26"/>
          <w:szCs w:val="26"/>
        </w:rPr>
      </w:pPr>
      <w:r>
        <w:rPr>
          <w:sz w:val="26"/>
          <w:szCs w:val="26"/>
        </w:rPr>
        <w:t xml:space="preserve">The </w:t>
      </w:r>
      <w:r w:rsidR="003367AB">
        <w:rPr>
          <w:sz w:val="26"/>
          <w:szCs w:val="26"/>
        </w:rPr>
        <w:t xml:space="preserve">ALJ also dismissed the </w:t>
      </w:r>
      <w:r>
        <w:rPr>
          <w:sz w:val="26"/>
          <w:szCs w:val="26"/>
        </w:rPr>
        <w:t>remaining</w:t>
      </w:r>
      <w:r w:rsidR="003367AB">
        <w:rPr>
          <w:sz w:val="26"/>
          <w:szCs w:val="26"/>
        </w:rPr>
        <w:t xml:space="preserve"> issues</w:t>
      </w:r>
      <w:r>
        <w:rPr>
          <w:sz w:val="26"/>
          <w:szCs w:val="26"/>
        </w:rPr>
        <w:t xml:space="preserve"> </w:t>
      </w:r>
      <w:r w:rsidR="003367AB">
        <w:rPr>
          <w:sz w:val="26"/>
          <w:szCs w:val="26"/>
        </w:rPr>
        <w:t xml:space="preserve">as </w:t>
      </w:r>
      <w:r>
        <w:rPr>
          <w:sz w:val="26"/>
          <w:szCs w:val="26"/>
        </w:rPr>
        <w:t>outside the scope of this proceeding, outside the Commission’s jurisdiction, or time barred.  I.D. at 20-24.</w:t>
      </w:r>
    </w:p>
    <w:p w14:paraId="28E0AE4D" w14:textId="77777777" w:rsidR="00DB44D9" w:rsidRPr="00233D3D" w:rsidRDefault="00DB44D9" w:rsidP="00E4313B">
      <w:pPr>
        <w:widowControl/>
        <w:spacing w:line="360" w:lineRule="auto"/>
        <w:ind w:right="1440"/>
        <w:rPr>
          <w:sz w:val="26"/>
          <w:szCs w:val="26"/>
          <w:highlight w:val="green"/>
        </w:rPr>
      </w:pPr>
    </w:p>
    <w:p w14:paraId="28E0AE4E" w14:textId="293ACE20" w:rsidR="00DB44D9" w:rsidRPr="00F543BD" w:rsidRDefault="00071F38" w:rsidP="00C94E99">
      <w:pPr>
        <w:keepNext/>
        <w:widowControl/>
        <w:spacing w:line="360" w:lineRule="auto"/>
        <w:rPr>
          <w:b/>
          <w:sz w:val="26"/>
          <w:szCs w:val="26"/>
        </w:rPr>
      </w:pPr>
      <w:r>
        <w:rPr>
          <w:b/>
          <w:sz w:val="26"/>
          <w:szCs w:val="26"/>
        </w:rPr>
        <w:t>C.</w:t>
      </w:r>
      <w:r>
        <w:rPr>
          <w:b/>
          <w:sz w:val="26"/>
          <w:szCs w:val="26"/>
        </w:rPr>
        <w:tab/>
      </w:r>
      <w:r w:rsidR="00DB44D9" w:rsidRPr="00F543BD">
        <w:rPr>
          <w:b/>
          <w:sz w:val="26"/>
          <w:szCs w:val="26"/>
        </w:rPr>
        <w:t>Exceptions and Replies</w:t>
      </w:r>
    </w:p>
    <w:p w14:paraId="28E0AE4F" w14:textId="77777777" w:rsidR="00DB44D9" w:rsidRPr="00F543BD" w:rsidRDefault="00DB44D9" w:rsidP="00C94E99">
      <w:pPr>
        <w:keepNext/>
        <w:widowControl/>
        <w:spacing w:line="360" w:lineRule="auto"/>
        <w:rPr>
          <w:sz w:val="26"/>
          <w:szCs w:val="26"/>
        </w:rPr>
      </w:pPr>
    </w:p>
    <w:p w14:paraId="3D99E511" w14:textId="2834485B" w:rsidR="00642EAD" w:rsidRDefault="00642EAD" w:rsidP="001619E3">
      <w:pPr>
        <w:keepNext/>
        <w:widowControl/>
        <w:spacing w:line="360" w:lineRule="auto"/>
        <w:ind w:firstLine="1440"/>
        <w:rPr>
          <w:sz w:val="26"/>
          <w:szCs w:val="26"/>
        </w:rPr>
      </w:pPr>
      <w:r>
        <w:rPr>
          <w:sz w:val="26"/>
          <w:szCs w:val="26"/>
        </w:rPr>
        <w:t xml:space="preserve">Mr. Kitzmiller filed four </w:t>
      </w:r>
      <w:r w:rsidR="00D80391">
        <w:rPr>
          <w:sz w:val="26"/>
          <w:szCs w:val="26"/>
        </w:rPr>
        <w:t>E</w:t>
      </w:r>
      <w:r>
        <w:rPr>
          <w:sz w:val="26"/>
          <w:szCs w:val="26"/>
        </w:rPr>
        <w:t>xceptions to the ALJ’s Initial Decision.</w:t>
      </w:r>
      <w:r w:rsidR="00BB0F75">
        <w:rPr>
          <w:sz w:val="26"/>
          <w:szCs w:val="26"/>
        </w:rPr>
        <w:t xml:space="preserve">  We summarize </w:t>
      </w:r>
      <w:r w:rsidR="00952CB8">
        <w:rPr>
          <w:sz w:val="26"/>
          <w:szCs w:val="26"/>
        </w:rPr>
        <w:t xml:space="preserve">and address </w:t>
      </w:r>
      <w:r w:rsidR="00BB0F75">
        <w:rPr>
          <w:sz w:val="26"/>
          <w:szCs w:val="26"/>
        </w:rPr>
        <w:t>these Exceptions and the City’s Replies seriatim</w:t>
      </w:r>
      <w:r w:rsidR="00A65193">
        <w:rPr>
          <w:sz w:val="26"/>
          <w:szCs w:val="26"/>
        </w:rPr>
        <w:t>.</w:t>
      </w:r>
    </w:p>
    <w:p w14:paraId="17F90D4A" w14:textId="77777777" w:rsidR="00F00336" w:rsidRDefault="00F00336" w:rsidP="001619E3">
      <w:pPr>
        <w:widowControl/>
        <w:spacing w:line="360" w:lineRule="auto"/>
        <w:rPr>
          <w:sz w:val="26"/>
          <w:szCs w:val="26"/>
        </w:rPr>
      </w:pPr>
    </w:p>
    <w:p w14:paraId="7713A4A0" w14:textId="469A4859" w:rsidR="00EB0E62" w:rsidRDefault="00D80391" w:rsidP="001619E3">
      <w:pPr>
        <w:widowControl/>
        <w:spacing w:line="360" w:lineRule="auto"/>
        <w:ind w:firstLine="1440"/>
        <w:rPr>
          <w:sz w:val="26"/>
          <w:szCs w:val="26"/>
        </w:rPr>
      </w:pPr>
      <w:r>
        <w:rPr>
          <w:sz w:val="26"/>
          <w:szCs w:val="26"/>
        </w:rPr>
        <w:t xml:space="preserve">In his Exception No. 1, </w:t>
      </w:r>
      <w:r w:rsidR="003D28CC">
        <w:rPr>
          <w:sz w:val="26"/>
          <w:szCs w:val="26"/>
        </w:rPr>
        <w:t xml:space="preserve">Mr. Kitzmiller </w:t>
      </w:r>
      <w:r w:rsidR="003367AB">
        <w:rPr>
          <w:sz w:val="26"/>
          <w:szCs w:val="26"/>
        </w:rPr>
        <w:t>raises</w:t>
      </w:r>
      <w:r w:rsidR="003D28CC">
        <w:rPr>
          <w:sz w:val="26"/>
          <w:szCs w:val="26"/>
        </w:rPr>
        <w:t xml:space="preserve"> the concept of judicial estoppel</w:t>
      </w:r>
      <w:r w:rsidR="00C76E48">
        <w:rPr>
          <w:sz w:val="26"/>
          <w:szCs w:val="26"/>
        </w:rPr>
        <w:t xml:space="preserve"> in </w:t>
      </w:r>
      <w:r w:rsidR="00055702">
        <w:rPr>
          <w:sz w:val="26"/>
          <w:szCs w:val="26"/>
        </w:rPr>
        <w:t>“</w:t>
      </w:r>
      <w:r w:rsidR="00C76E48">
        <w:rPr>
          <w:sz w:val="26"/>
          <w:szCs w:val="26"/>
        </w:rPr>
        <w:t>except</w:t>
      </w:r>
      <w:r w:rsidR="00055702">
        <w:rPr>
          <w:sz w:val="26"/>
          <w:szCs w:val="26"/>
        </w:rPr>
        <w:t xml:space="preserve">[ing] to </w:t>
      </w:r>
      <w:r w:rsidR="00B56547">
        <w:rPr>
          <w:sz w:val="26"/>
          <w:szCs w:val="26"/>
        </w:rPr>
        <w:t>the Initial Decision’s failure to mention the fact that Lancaster</w:t>
      </w:r>
      <w:r w:rsidR="001619E3">
        <w:rPr>
          <w:sz w:val="26"/>
          <w:szCs w:val="26"/>
        </w:rPr>
        <w:t> </w:t>
      </w:r>
      <w:r w:rsidR="00B56547">
        <w:rPr>
          <w:sz w:val="26"/>
          <w:szCs w:val="26"/>
        </w:rPr>
        <w:t xml:space="preserve">. . . Exhibit 3 presented at the 12/19/18 Hearing (Tr. at 88-89) was previously requested on 1/23/18 in Discovery by Complainant . . . and was denied by Respondent” </w:t>
      </w:r>
      <w:r w:rsidR="00B56547">
        <w:rPr>
          <w:sz w:val="26"/>
          <w:szCs w:val="26"/>
        </w:rPr>
        <w:lastRenderedPageBreak/>
        <w:t xml:space="preserve">and further </w:t>
      </w:r>
      <w:r w:rsidR="00EB0E62">
        <w:rPr>
          <w:sz w:val="26"/>
          <w:szCs w:val="26"/>
        </w:rPr>
        <w:t xml:space="preserve">denied </w:t>
      </w:r>
      <w:r w:rsidR="005C4BB0">
        <w:rPr>
          <w:sz w:val="26"/>
          <w:szCs w:val="26"/>
        </w:rPr>
        <w:t xml:space="preserve">by the </w:t>
      </w:r>
      <w:r w:rsidR="00B56547">
        <w:rPr>
          <w:sz w:val="26"/>
          <w:szCs w:val="26"/>
        </w:rPr>
        <w:t xml:space="preserve">ALJ </w:t>
      </w:r>
      <w:r w:rsidR="005C4BB0">
        <w:rPr>
          <w:sz w:val="26"/>
          <w:szCs w:val="26"/>
        </w:rPr>
        <w:t xml:space="preserve">in an </w:t>
      </w:r>
      <w:r w:rsidR="00B56547">
        <w:rPr>
          <w:sz w:val="26"/>
          <w:szCs w:val="26"/>
        </w:rPr>
        <w:t>order denying Complainant’s Motion</w:t>
      </w:r>
      <w:r w:rsidR="003367AB">
        <w:rPr>
          <w:sz w:val="26"/>
          <w:szCs w:val="26"/>
        </w:rPr>
        <w:t>s</w:t>
      </w:r>
      <w:r w:rsidR="00B56547">
        <w:rPr>
          <w:sz w:val="26"/>
          <w:szCs w:val="26"/>
        </w:rPr>
        <w:t xml:space="preserve"> to Compel.  Exc. at 3.</w:t>
      </w:r>
    </w:p>
    <w:p w14:paraId="4DCB0DC8" w14:textId="77777777" w:rsidR="00EB0E62" w:rsidRDefault="00EB0E62" w:rsidP="008768A7">
      <w:pPr>
        <w:widowControl/>
        <w:spacing w:line="360" w:lineRule="auto"/>
        <w:ind w:firstLine="1440"/>
        <w:rPr>
          <w:sz w:val="26"/>
          <w:szCs w:val="26"/>
        </w:rPr>
      </w:pPr>
    </w:p>
    <w:p w14:paraId="35DAD530" w14:textId="0DC8068C" w:rsidR="007411AE" w:rsidRDefault="000D0406" w:rsidP="008768A7">
      <w:pPr>
        <w:widowControl/>
        <w:spacing w:line="360" w:lineRule="auto"/>
        <w:ind w:firstLine="1440"/>
        <w:rPr>
          <w:sz w:val="26"/>
          <w:szCs w:val="26"/>
        </w:rPr>
      </w:pPr>
      <w:r>
        <w:rPr>
          <w:sz w:val="26"/>
          <w:szCs w:val="26"/>
        </w:rPr>
        <w:t>Mr. Kitzmiller</w:t>
      </w:r>
      <w:r w:rsidR="009D09F1">
        <w:rPr>
          <w:sz w:val="26"/>
          <w:szCs w:val="26"/>
        </w:rPr>
        <w:t xml:space="preserve"> explains</w:t>
      </w:r>
      <w:r>
        <w:rPr>
          <w:sz w:val="26"/>
          <w:szCs w:val="26"/>
        </w:rPr>
        <w:t xml:space="preserve"> </w:t>
      </w:r>
      <w:r w:rsidR="00EE38C2">
        <w:rPr>
          <w:sz w:val="26"/>
          <w:szCs w:val="26"/>
        </w:rPr>
        <w:t xml:space="preserve">his reliance on </w:t>
      </w:r>
      <w:r w:rsidR="00497602">
        <w:rPr>
          <w:sz w:val="26"/>
          <w:szCs w:val="26"/>
        </w:rPr>
        <w:t xml:space="preserve">judicial estoppel </w:t>
      </w:r>
      <w:r w:rsidR="009D09F1">
        <w:rPr>
          <w:sz w:val="26"/>
          <w:szCs w:val="26"/>
        </w:rPr>
        <w:t xml:space="preserve">by </w:t>
      </w:r>
      <w:r w:rsidR="001B050E">
        <w:rPr>
          <w:sz w:val="26"/>
          <w:szCs w:val="26"/>
        </w:rPr>
        <w:t xml:space="preserve">arguing </w:t>
      </w:r>
      <w:r w:rsidR="00080965">
        <w:rPr>
          <w:sz w:val="26"/>
          <w:szCs w:val="26"/>
        </w:rPr>
        <w:t>“unfair advantage [imposing]</w:t>
      </w:r>
      <w:r>
        <w:rPr>
          <w:sz w:val="26"/>
          <w:szCs w:val="26"/>
        </w:rPr>
        <w:t xml:space="preserve"> an unfair detriment on the Complainant</w:t>
      </w:r>
      <w:r w:rsidR="009B5522">
        <w:rPr>
          <w:sz w:val="26"/>
          <w:szCs w:val="26"/>
        </w:rPr>
        <w:t>” warranting rejection of Lancaster Exhibit 3</w:t>
      </w:r>
      <w:r w:rsidR="00013B0A">
        <w:rPr>
          <w:sz w:val="26"/>
          <w:szCs w:val="26"/>
        </w:rPr>
        <w:t xml:space="preserve"> per “New Hampshire v. Maine, 2001, 532 U.S. 742: 750-751” </w:t>
      </w:r>
      <w:r w:rsidR="00993B80">
        <w:rPr>
          <w:sz w:val="26"/>
          <w:szCs w:val="26"/>
        </w:rPr>
        <w:t xml:space="preserve">for </w:t>
      </w:r>
      <w:r w:rsidR="00EB4F68">
        <w:rPr>
          <w:sz w:val="26"/>
          <w:szCs w:val="26"/>
        </w:rPr>
        <w:t xml:space="preserve">the following </w:t>
      </w:r>
      <w:r w:rsidR="00993B80">
        <w:rPr>
          <w:sz w:val="26"/>
          <w:szCs w:val="26"/>
        </w:rPr>
        <w:t xml:space="preserve">reasons: </w:t>
      </w:r>
      <w:r w:rsidR="00281AD2">
        <w:rPr>
          <w:sz w:val="26"/>
          <w:szCs w:val="26"/>
        </w:rPr>
        <w:t xml:space="preserve"> </w:t>
      </w:r>
      <w:r w:rsidR="00993B80">
        <w:rPr>
          <w:sz w:val="26"/>
          <w:szCs w:val="26"/>
        </w:rPr>
        <w:t xml:space="preserve">(1) Lancaster’s reliance on Exhibit 3 </w:t>
      </w:r>
      <w:r w:rsidR="00814F82">
        <w:rPr>
          <w:sz w:val="26"/>
          <w:szCs w:val="26"/>
        </w:rPr>
        <w:t>(pertinent portions of the Manheim Township Cod</w:t>
      </w:r>
      <w:r w:rsidR="003367AB">
        <w:rPr>
          <w:sz w:val="26"/>
          <w:szCs w:val="26"/>
        </w:rPr>
        <w:t>e</w:t>
      </w:r>
      <w:r w:rsidR="00814F82">
        <w:rPr>
          <w:sz w:val="26"/>
          <w:szCs w:val="26"/>
        </w:rPr>
        <w:t xml:space="preserve">) </w:t>
      </w:r>
      <w:r w:rsidR="00993B80">
        <w:rPr>
          <w:sz w:val="26"/>
          <w:szCs w:val="26"/>
        </w:rPr>
        <w:t xml:space="preserve">as relevant </w:t>
      </w:r>
      <w:r w:rsidR="00EB4F68">
        <w:rPr>
          <w:sz w:val="26"/>
          <w:szCs w:val="26"/>
        </w:rPr>
        <w:t xml:space="preserve">in the December hearing </w:t>
      </w:r>
      <w:r w:rsidR="00993B80">
        <w:rPr>
          <w:sz w:val="26"/>
          <w:szCs w:val="26"/>
        </w:rPr>
        <w:t xml:space="preserve">was inconsistent with </w:t>
      </w:r>
      <w:r w:rsidR="00814F82">
        <w:rPr>
          <w:sz w:val="26"/>
          <w:szCs w:val="26"/>
        </w:rPr>
        <w:t>Lancaster</w:t>
      </w:r>
      <w:r w:rsidR="007411AE">
        <w:rPr>
          <w:sz w:val="26"/>
          <w:szCs w:val="26"/>
        </w:rPr>
        <w:t>’s</w:t>
      </w:r>
      <w:r w:rsidR="00814F82">
        <w:rPr>
          <w:sz w:val="26"/>
          <w:szCs w:val="26"/>
        </w:rPr>
        <w:t xml:space="preserve"> </w:t>
      </w:r>
      <w:r w:rsidR="00993B80">
        <w:rPr>
          <w:sz w:val="26"/>
          <w:szCs w:val="26"/>
        </w:rPr>
        <w:t xml:space="preserve">discovery objection </w:t>
      </w:r>
      <w:r w:rsidR="007411AE">
        <w:rPr>
          <w:sz w:val="26"/>
          <w:szCs w:val="26"/>
        </w:rPr>
        <w:t>to</w:t>
      </w:r>
      <w:r w:rsidR="00D4526A">
        <w:rPr>
          <w:sz w:val="26"/>
          <w:szCs w:val="26"/>
        </w:rPr>
        <w:t xml:space="preserve"> the same </w:t>
      </w:r>
      <w:r w:rsidR="00993B80">
        <w:rPr>
          <w:sz w:val="26"/>
          <w:szCs w:val="26"/>
        </w:rPr>
        <w:t>on the basis of irrelevance</w:t>
      </w:r>
      <w:r w:rsidR="00A13031">
        <w:rPr>
          <w:sz w:val="26"/>
          <w:szCs w:val="26"/>
        </w:rPr>
        <w:t>;</w:t>
      </w:r>
      <w:r w:rsidR="00D4526A">
        <w:rPr>
          <w:sz w:val="26"/>
          <w:szCs w:val="26"/>
        </w:rPr>
        <w:t xml:space="preserve"> (2) </w:t>
      </w:r>
      <w:r w:rsidR="005E5B26">
        <w:rPr>
          <w:sz w:val="26"/>
          <w:szCs w:val="26"/>
        </w:rPr>
        <w:t xml:space="preserve">the ALJ’s denial of </w:t>
      </w:r>
      <w:r w:rsidR="00BE4581">
        <w:rPr>
          <w:sz w:val="26"/>
          <w:szCs w:val="26"/>
        </w:rPr>
        <w:t xml:space="preserve">the </w:t>
      </w:r>
      <w:r w:rsidR="005E5B26">
        <w:rPr>
          <w:sz w:val="26"/>
          <w:szCs w:val="26"/>
        </w:rPr>
        <w:t>Complainant’s Motion</w:t>
      </w:r>
      <w:r w:rsidR="007411AE">
        <w:rPr>
          <w:sz w:val="26"/>
          <w:szCs w:val="26"/>
        </w:rPr>
        <w:t>s</w:t>
      </w:r>
      <w:r w:rsidR="005E5B26">
        <w:rPr>
          <w:sz w:val="26"/>
          <w:szCs w:val="26"/>
        </w:rPr>
        <w:t xml:space="preserve"> to Compel an interrogatory purporting to request the same </w:t>
      </w:r>
      <w:r w:rsidR="00FC7432">
        <w:rPr>
          <w:sz w:val="26"/>
          <w:szCs w:val="26"/>
        </w:rPr>
        <w:t>“damaged Complainant’s position in this case</w:t>
      </w:r>
      <w:r w:rsidR="00A13031">
        <w:rPr>
          <w:sz w:val="26"/>
          <w:szCs w:val="26"/>
        </w:rPr>
        <w:t>”</w:t>
      </w:r>
      <w:r w:rsidR="00FC7432">
        <w:rPr>
          <w:sz w:val="26"/>
          <w:szCs w:val="26"/>
        </w:rPr>
        <w:t xml:space="preserve">; </w:t>
      </w:r>
      <w:r w:rsidR="00A13031">
        <w:rPr>
          <w:sz w:val="26"/>
          <w:szCs w:val="26"/>
        </w:rPr>
        <w:t xml:space="preserve">and </w:t>
      </w:r>
      <w:r w:rsidR="00FC7432">
        <w:rPr>
          <w:sz w:val="26"/>
          <w:szCs w:val="26"/>
        </w:rPr>
        <w:t xml:space="preserve">(3) the ALJ’s reliance on the township code </w:t>
      </w:r>
      <w:r w:rsidR="00EA3D20">
        <w:rPr>
          <w:sz w:val="26"/>
          <w:szCs w:val="26"/>
        </w:rPr>
        <w:t xml:space="preserve">“resulted in an unfair detriment to Complainant.”  </w:t>
      </w:r>
      <w:r w:rsidR="007A58FC">
        <w:rPr>
          <w:sz w:val="26"/>
          <w:szCs w:val="26"/>
        </w:rPr>
        <w:t xml:space="preserve">Exc. at 3.  </w:t>
      </w:r>
      <w:r w:rsidR="00430EF8">
        <w:rPr>
          <w:sz w:val="26"/>
          <w:szCs w:val="26"/>
        </w:rPr>
        <w:t xml:space="preserve">Relying on his cited case, Mr. Kitzmiller concludes </w:t>
      </w:r>
      <w:r w:rsidR="007411AE">
        <w:rPr>
          <w:sz w:val="26"/>
          <w:szCs w:val="26"/>
        </w:rPr>
        <w:t>as follows:</w:t>
      </w:r>
    </w:p>
    <w:p w14:paraId="2B816F15" w14:textId="77777777" w:rsidR="007411AE" w:rsidRDefault="007411AE" w:rsidP="001619E3">
      <w:pPr>
        <w:widowControl/>
        <w:ind w:firstLine="1440"/>
        <w:rPr>
          <w:sz w:val="26"/>
          <w:szCs w:val="26"/>
        </w:rPr>
      </w:pPr>
    </w:p>
    <w:p w14:paraId="12965C37" w14:textId="5D8C572A" w:rsidR="007411AE" w:rsidRDefault="007411AE" w:rsidP="00C94E99">
      <w:pPr>
        <w:keepNext/>
        <w:widowControl/>
        <w:ind w:left="1440" w:right="1440"/>
        <w:rPr>
          <w:sz w:val="26"/>
          <w:szCs w:val="26"/>
        </w:rPr>
      </w:pPr>
      <w:r>
        <w:rPr>
          <w:sz w:val="26"/>
          <w:szCs w:val="26"/>
        </w:rPr>
        <w:t>T</w:t>
      </w:r>
      <w:r w:rsidR="00430EF8">
        <w:rPr>
          <w:sz w:val="26"/>
          <w:szCs w:val="26"/>
        </w:rPr>
        <w:t xml:space="preserve">he </w:t>
      </w:r>
      <w:r w:rsidR="00E56314">
        <w:rPr>
          <w:sz w:val="26"/>
          <w:szCs w:val="26"/>
        </w:rPr>
        <w:t xml:space="preserve">United States Supreme Court stated </w:t>
      </w:r>
      <w:r>
        <w:rPr>
          <w:sz w:val="26"/>
          <w:szCs w:val="26"/>
        </w:rPr>
        <w:t>“</w:t>
      </w:r>
      <w:r w:rsidR="00E56314">
        <w:rPr>
          <w:sz w:val="26"/>
          <w:szCs w:val="26"/>
        </w:rPr>
        <w:t xml:space="preserve">in </w:t>
      </w:r>
      <w:r w:rsidR="00B31C74">
        <w:rPr>
          <w:sz w:val="26"/>
          <w:szCs w:val="26"/>
        </w:rPr>
        <w:t>enumerating these factors, we do not establish inflexible prerequisites or an exhaustive formula for determining the applicability of judicial estoppel</w:t>
      </w:r>
      <w:r w:rsidR="00503CF4">
        <w:rPr>
          <w:sz w:val="26"/>
          <w:szCs w:val="26"/>
        </w:rPr>
        <w:t>.  Additional considerations may inform the doctrine’s application in specific factual contexts.  In this case, we simply observe that the factors above firmly tip the balance of equities in favor of barrin</w:t>
      </w:r>
      <w:r w:rsidR="00887A2B">
        <w:rPr>
          <w:sz w:val="26"/>
          <w:szCs w:val="26"/>
        </w:rPr>
        <w:t>g</w:t>
      </w:r>
      <w:r w:rsidR="00503CF4">
        <w:rPr>
          <w:sz w:val="26"/>
          <w:szCs w:val="26"/>
        </w:rPr>
        <w:t xml:space="preserve"> New Hampshire’s present complaint</w:t>
      </w:r>
      <w:r w:rsidR="00B5427C">
        <w:rPr>
          <w:sz w:val="26"/>
          <w:szCs w:val="26"/>
        </w:rPr>
        <w:t>”</w:t>
      </w:r>
      <w:r w:rsidR="00833C05">
        <w:rPr>
          <w:sz w:val="26"/>
          <w:szCs w:val="26"/>
        </w:rPr>
        <w:t xml:space="preserve"> (751)</w:t>
      </w:r>
      <w:r w:rsidR="00BE423A">
        <w:rPr>
          <w:sz w:val="26"/>
          <w:szCs w:val="26"/>
        </w:rPr>
        <w:t>[.]</w:t>
      </w:r>
    </w:p>
    <w:p w14:paraId="4E40233B" w14:textId="77777777" w:rsidR="007411AE" w:rsidRDefault="007411AE" w:rsidP="00C94E99">
      <w:pPr>
        <w:keepNext/>
        <w:widowControl/>
        <w:spacing w:line="360" w:lineRule="auto"/>
        <w:rPr>
          <w:sz w:val="26"/>
          <w:szCs w:val="26"/>
        </w:rPr>
      </w:pPr>
    </w:p>
    <w:p w14:paraId="55FD128D" w14:textId="329ABD8F" w:rsidR="007411AE" w:rsidRDefault="00833C05" w:rsidP="00C94E99">
      <w:pPr>
        <w:keepNext/>
        <w:widowControl/>
        <w:spacing w:line="360" w:lineRule="auto"/>
        <w:rPr>
          <w:sz w:val="26"/>
          <w:szCs w:val="26"/>
        </w:rPr>
      </w:pPr>
      <w:r>
        <w:rPr>
          <w:sz w:val="26"/>
          <w:szCs w:val="26"/>
        </w:rPr>
        <w:t>Exc. at 4.</w:t>
      </w:r>
      <w:r w:rsidR="00B2059A">
        <w:rPr>
          <w:sz w:val="26"/>
          <w:szCs w:val="26"/>
        </w:rPr>
        <w:t xml:space="preserve"> </w:t>
      </w:r>
    </w:p>
    <w:p w14:paraId="0CF7A56D" w14:textId="77777777" w:rsidR="00642EAD" w:rsidRDefault="00642EAD" w:rsidP="00186ED7">
      <w:pPr>
        <w:widowControl/>
        <w:spacing w:line="360" w:lineRule="auto"/>
        <w:rPr>
          <w:sz w:val="26"/>
          <w:szCs w:val="26"/>
        </w:rPr>
      </w:pPr>
    </w:p>
    <w:p w14:paraId="42E9100A" w14:textId="2A5042E9" w:rsidR="001D1D5E" w:rsidRDefault="009215C5" w:rsidP="009215C5">
      <w:pPr>
        <w:widowControl/>
        <w:spacing w:line="360" w:lineRule="auto"/>
        <w:ind w:firstLine="1440"/>
        <w:rPr>
          <w:sz w:val="26"/>
          <w:szCs w:val="26"/>
        </w:rPr>
      </w:pPr>
      <w:r>
        <w:rPr>
          <w:sz w:val="26"/>
          <w:szCs w:val="26"/>
        </w:rPr>
        <w:t xml:space="preserve">In its reply to Kitzmiller Exception No. 1, the City contends that </w:t>
      </w:r>
      <w:r w:rsidR="00BE4581">
        <w:rPr>
          <w:sz w:val="26"/>
          <w:szCs w:val="26"/>
        </w:rPr>
        <w:t xml:space="preserve">the </w:t>
      </w:r>
      <w:r w:rsidR="00D23A45">
        <w:rPr>
          <w:sz w:val="26"/>
          <w:szCs w:val="26"/>
        </w:rPr>
        <w:t>C</w:t>
      </w:r>
      <w:r>
        <w:rPr>
          <w:sz w:val="26"/>
          <w:szCs w:val="26"/>
        </w:rPr>
        <w:t xml:space="preserve">omplainant was aware of </w:t>
      </w:r>
      <w:r w:rsidR="00D23A45">
        <w:rPr>
          <w:sz w:val="26"/>
          <w:szCs w:val="26"/>
        </w:rPr>
        <w:t xml:space="preserve">and had previously reviewed </w:t>
      </w:r>
      <w:r>
        <w:rPr>
          <w:sz w:val="26"/>
          <w:szCs w:val="26"/>
        </w:rPr>
        <w:t xml:space="preserve">the Manheim Township </w:t>
      </w:r>
      <w:r w:rsidR="00683DE1">
        <w:rPr>
          <w:sz w:val="26"/>
          <w:szCs w:val="26"/>
        </w:rPr>
        <w:t>o</w:t>
      </w:r>
      <w:r>
        <w:rPr>
          <w:sz w:val="26"/>
          <w:szCs w:val="26"/>
        </w:rPr>
        <w:t xml:space="preserve">rdinance and </w:t>
      </w:r>
      <w:r w:rsidR="00C33B3A">
        <w:rPr>
          <w:sz w:val="26"/>
          <w:szCs w:val="26"/>
        </w:rPr>
        <w:t xml:space="preserve">that </w:t>
      </w:r>
      <w:r w:rsidR="00BE4581">
        <w:rPr>
          <w:sz w:val="26"/>
          <w:szCs w:val="26"/>
        </w:rPr>
        <w:t xml:space="preserve">the </w:t>
      </w:r>
      <w:r w:rsidR="00D52207">
        <w:rPr>
          <w:sz w:val="26"/>
          <w:szCs w:val="26"/>
        </w:rPr>
        <w:t>Complainant failed</w:t>
      </w:r>
      <w:r w:rsidR="00C33B3A">
        <w:rPr>
          <w:sz w:val="26"/>
          <w:szCs w:val="26"/>
        </w:rPr>
        <w:t xml:space="preserve">, and continues to fail, </w:t>
      </w:r>
      <w:r w:rsidR="00D52207">
        <w:rPr>
          <w:sz w:val="26"/>
          <w:szCs w:val="26"/>
        </w:rPr>
        <w:t xml:space="preserve">to grasp that </w:t>
      </w:r>
      <w:r w:rsidR="001F4282">
        <w:rPr>
          <w:sz w:val="26"/>
          <w:szCs w:val="26"/>
        </w:rPr>
        <w:t xml:space="preserve">the City’s billing was predicated on the one-inch service line that </w:t>
      </w:r>
      <w:r w:rsidR="005B52D1">
        <w:rPr>
          <w:sz w:val="26"/>
          <w:szCs w:val="26"/>
        </w:rPr>
        <w:t xml:space="preserve">the </w:t>
      </w:r>
      <w:r w:rsidR="001F4282">
        <w:rPr>
          <w:sz w:val="26"/>
          <w:szCs w:val="26"/>
        </w:rPr>
        <w:t>Complainant admits serves him</w:t>
      </w:r>
      <w:r w:rsidR="00C33B3A">
        <w:rPr>
          <w:sz w:val="26"/>
          <w:szCs w:val="26"/>
        </w:rPr>
        <w:t xml:space="preserve">.  Relying on </w:t>
      </w:r>
      <w:r w:rsidR="00AB7E98">
        <w:rPr>
          <w:sz w:val="26"/>
          <w:szCs w:val="26"/>
        </w:rPr>
        <w:t xml:space="preserve">the explanation </w:t>
      </w:r>
      <w:r w:rsidR="009B7A49">
        <w:rPr>
          <w:sz w:val="26"/>
          <w:szCs w:val="26"/>
        </w:rPr>
        <w:t xml:space="preserve">of the </w:t>
      </w:r>
      <w:r w:rsidR="003711CC">
        <w:rPr>
          <w:sz w:val="26"/>
          <w:szCs w:val="26"/>
        </w:rPr>
        <w:t xml:space="preserve">impact of this one-inch </w:t>
      </w:r>
      <w:r w:rsidR="000224C8">
        <w:rPr>
          <w:sz w:val="26"/>
          <w:szCs w:val="26"/>
        </w:rPr>
        <w:t xml:space="preserve">service line </w:t>
      </w:r>
      <w:r w:rsidR="00AB7E98">
        <w:rPr>
          <w:sz w:val="26"/>
          <w:szCs w:val="26"/>
        </w:rPr>
        <w:t>provided through the testimony of its witness</w:t>
      </w:r>
      <w:r w:rsidR="00683DE1">
        <w:rPr>
          <w:sz w:val="26"/>
          <w:szCs w:val="26"/>
        </w:rPr>
        <w:t xml:space="preserve">, </w:t>
      </w:r>
      <w:r w:rsidR="00AB7E98">
        <w:rPr>
          <w:sz w:val="26"/>
          <w:szCs w:val="26"/>
        </w:rPr>
        <w:t>a</w:t>
      </w:r>
      <w:r w:rsidR="000225B8">
        <w:rPr>
          <w:sz w:val="26"/>
          <w:szCs w:val="26"/>
        </w:rPr>
        <w:t xml:space="preserve">t the conclusion of which </w:t>
      </w:r>
      <w:r w:rsidR="008C0E0F">
        <w:rPr>
          <w:sz w:val="26"/>
          <w:szCs w:val="26"/>
        </w:rPr>
        <w:t xml:space="preserve">the now challenged </w:t>
      </w:r>
      <w:r w:rsidR="00AB7E98">
        <w:rPr>
          <w:sz w:val="26"/>
          <w:szCs w:val="26"/>
        </w:rPr>
        <w:t xml:space="preserve">Lancaster </w:t>
      </w:r>
      <w:r w:rsidR="008C0E0F">
        <w:rPr>
          <w:sz w:val="26"/>
          <w:szCs w:val="26"/>
        </w:rPr>
        <w:t>e</w:t>
      </w:r>
      <w:r w:rsidR="00AB7E98">
        <w:rPr>
          <w:sz w:val="26"/>
          <w:szCs w:val="26"/>
        </w:rPr>
        <w:t>xhibit was admitted</w:t>
      </w:r>
      <w:r w:rsidR="002938E0">
        <w:rPr>
          <w:sz w:val="26"/>
          <w:szCs w:val="26"/>
        </w:rPr>
        <w:t xml:space="preserve">, the City contends that the ALJ properly rejected </w:t>
      </w:r>
      <w:r w:rsidR="002938E0">
        <w:rPr>
          <w:sz w:val="26"/>
          <w:szCs w:val="26"/>
        </w:rPr>
        <w:lastRenderedPageBreak/>
        <w:t>Mr.</w:t>
      </w:r>
      <w:r w:rsidR="00EB707A">
        <w:rPr>
          <w:sz w:val="26"/>
          <w:szCs w:val="26"/>
        </w:rPr>
        <w:t> </w:t>
      </w:r>
      <w:r w:rsidR="002938E0">
        <w:rPr>
          <w:sz w:val="26"/>
          <w:szCs w:val="26"/>
        </w:rPr>
        <w:t xml:space="preserve">Kitzmiller’s Complaint because Lancaster’s evidence </w:t>
      </w:r>
      <w:r w:rsidR="00A131A7">
        <w:rPr>
          <w:sz w:val="26"/>
          <w:szCs w:val="26"/>
        </w:rPr>
        <w:t xml:space="preserve">outweighed Complainant’s evidence.  </w:t>
      </w:r>
      <w:r w:rsidR="00683DE1">
        <w:rPr>
          <w:sz w:val="26"/>
          <w:szCs w:val="26"/>
        </w:rPr>
        <w:t>R</w:t>
      </w:r>
      <w:r w:rsidR="00A131A7">
        <w:rPr>
          <w:sz w:val="26"/>
          <w:szCs w:val="26"/>
        </w:rPr>
        <w:t>.</w:t>
      </w:r>
      <w:r w:rsidR="000C159B">
        <w:rPr>
          <w:sz w:val="26"/>
          <w:szCs w:val="26"/>
        </w:rPr>
        <w:t xml:space="preserve"> </w:t>
      </w:r>
      <w:r w:rsidR="00A131A7">
        <w:rPr>
          <w:sz w:val="26"/>
          <w:szCs w:val="26"/>
        </w:rPr>
        <w:t>Exc. at</w:t>
      </w:r>
      <w:r w:rsidR="000F1CD7">
        <w:rPr>
          <w:sz w:val="26"/>
          <w:szCs w:val="26"/>
        </w:rPr>
        <w:t> </w:t>
      </w:r>
      <w:r w:rsidR="0017763D">
        <w:rPr>
          <w:sz w:val="26"/>
          <w:szCs w:val="26"/>
        </w:rPr>
        <w:t>2.</w:t>
      </w:r>
      <w:r w:rsidR="009F7CDE">
        <w:rPr>
          <w:rStyle w:val="FootnoteReference"/>
          <w:sz w:val="26"/>
          <w:szCs w:val="26"/>
        </w:rPr>
        <w:footnoteReference w:id="9"/>
      </w:r>
    </w:p>
    <w:p w14:paraId="400D9F1F" w14:textId="659E3D4E" w:rsidR="00FE5094" w:rsidRDefault="00FE5094" w:rsidP="009215C5">
      <w:pPr>
        <w:widowControl/>
        <w:spacing w:line="360" w:lineRule="auto"/>
        <w:ind w:firstLine="1440"/>
        <w:rPr>
          <w:sz w:val="26"/>
          <w:szCs w:val="26"/>
        </w:rPr>
      </w:pPr>
    </w:p>
    <w:p w14:paraId="02A2B966" w14:textId="6C07EB82" w:rsidR="00FE5094" w:rsidRDefault="00FE5094" w:rsidP="009215C5">
      <w:pPr>
        <w:widowControl/>
        <w:spacing w:line="360" w:lineRule="auto"/>
        <w:ind w:firstLine="1440"/>
        <w:rPr>
          <w:sz w:val="26"/>
          <w:szCs w:val="26"/>
        </w:rPr>
      </w:pPr>
      <w:r>
        <w:rPr>
          <w:sz w:val="26"/>
          <w:szCs w:val="26"/>
        </w:rPr>
        <w:t xml:space="preserve">In his Exception No. 2, Mr. Kitzmiller “excepts to the Initial Decision’s allowance of </w:t>
      </w:r>
      <w:r w:rsidR="00BF674F">
        <w:rPr>
          <w:sz w:val="26"/>
          <w:szCs w:val="26"/>
        </w:rPr>
        <w:t xml:space="preserve">P S Hopkins </w:t>
      </w:r>
      <w:r w:rsidR="00670E29">
        <w:rPr>
          <w:sz w:val="26"/>
          <w:szCs w:val="26"/>
        </w:rPr>
        <w:t xml:space="preserve">(sic) </w:t>
      </w:r>
      <w:r w:rsidR="00BF674F">
        <w:rPr>
          <w:sz w:val="26"/>
          <w:szCs w:val="26"/>
        </w:rPr>
        <w:t>testimony (Tr 72 to Tr 88) on the grounds that most of such testimony was based on leading questions</w:t>
      </w:r>
      <w:r w:rsidR="001B3193">
        <w:rPr>
          <w:sz w:val="26"/>
          <w:szCs w:val="26"/>
        </w:rPr>
        <w:t xml:space="preserve">[,] lack of specific knowledge of the subject matter[,] and overstatement of P S Hopkin’s </w:t>
      </w:r>
      <w:r w:rsidR="00670E29">
        <w:rPr>
          <w:sz w:val="26"/>
          <w:szCs w:val="26"/>
        </w:rPr>
        <w:t xml:space="preserve">(sic) </w:t>
      </w:r>
      <w:r w:rsidR="001B3193">
        <w:rPr>
          <w:sz w:val="26"/>
          <w:szCs w:val="26"/>
        </w:rPr>
        <w:t xml:space="preserve">role involving the rates that Respondent charges[.]” </w:t>
      </w:r>
      <w:r w:rsidR="0013621A">
        <w:rPr>
          <w:sz w:val="26"/>
          <w:szCs w:val="26"/>
        </w:rPr>
        <w:t xml:space="preserve"> Exc. at 4. </w:t>
      </w:r>
    </w:p>
    <w:p w14:paraId="06E2D1E4" w14:textId="469ACE73" w:rsidR="00055AE2" w:rsidRDefault="00055AE2" w:rsidP="009215C5">
      <w:pPr>
        <w:widowControl/>
        <w:spacing w:line="360" w:lineRule="auto"/>
        <w:ind w:firstLine="1440"/>
        <w:rPr>
          <w:sz w:val="26"/>
          <w:szCs w:val="26"/>
        </w:rPr>
      </w:pPr>
    </w:p>
    <w:p w14:paraId="76E2236E" w14:textId="61D19219" w:rsidR="00E95C04" w:rsidRDefault="00850033" w:rsidP="009215C5">
      <w:pPr>
        <w:widowControl/>
        <w:spacing w:line="360" w:lineRule="auto"/>
        <w:ind w:firstLine="1440"/>
        <w:rPr>
          <w:sz w:val="26"/>
          <w:szCs w:val="26"/>
        </w:rPr>
      </w:pPr>
      <w:r>
        <w:rPr>
          <w:sz w:val="26"/>
          <w:szCs w:val="26"/>
        </w:rPr>
        <w:t xml:space="preserve">To </w:t>
      </w:r>
      <w:r w:rsidR="00055AE2">
        <w:rPr>
          <w:sz w:val="26"/>
          <w:szCs w:val="26"/>
        </w:rPr>
        <w:t xml:space="preserve">support </w:t>
      </w:r>
      <w:r>
        <w:rPr>
          <w:sz w:val="26"/>
          <w:szCs w:val="26"/>
        </w:rPr>
        <w:t>t</w:t>
      </w:r>
      <w:r w:rsidR="00055AE2">
        <w:rPr>
          <w:sz w:val="26"/>
          <w:szCs w:val="26"/>
        </w:rPr>
        <w:t xml:space="preserve">his Exception, Mr. Kitzmiller cites </w:t>
      </w:r>
      <w:r w:rsidR="00312F50">
        <w:rPr>
          <w:sz w:val="26"/>
          <w:szCs w:val="26"/>
        </w:rPr>
        <w:t xml:space="preserve">six </w:t>
      </w:r>
      <w:r w:rsidR="00F041B6">
        <w:rPr>
          <w:sz w:val="26"/>
          <w:szCs w:val="26"/>
        </w:rPr>
        <w:t xml:space="preserve">examples in the </w:t>
      </w:r>
      <w:r w:rsidR="00055AE2">
        <w:rPr>
          <w:sz w:val="26"/>
          <w:szCs w:val="26"/>
        </w:rPr>
        <w:t xml:space="preserve">transcript </w:t>
      </w:r>
      <w:r w:rsidR="00F041B6">
        <w:rPr>
          <w:sz w:val="26"/>
          <w:szCs w:val="26"/>
        </w:rPr>
        <w:t xml:space="preserve">he asserts are objectional </w:t>
      </w:r>
      <w:r w:rsidR="00312F50">
        <w:rPr>
          <w:sz w:val="26"/>
          <w:szCs w:val="26"/>
        </w:rPr>
        <w:t>leading questions</w:t>
      </w:r>
      <w:r w:rsidR="00F31CD2">
        <w:rPr>
          <w:sz w:val="26"/>
          <w:szCs w:val="26"/>
        </w:rPr>
        <w:t xml:space="preserve">.  He next </w:t>
      </w:r>
      <w:r w:rsidR="00CF58D5">
        <w:rPr>
          <w:sz w:val="26"/>
          <w:szCs w:val="26"/>
        </w:rPr>
        <w:t>challenges Mr. Hopkins</w:t>
      </w:r>
      <w:r w:rsidR="006162AC">
        <w:rPr>
          <w:sz w:val="26"/>
          <w:szCs w:val="26"/>
        </w:rPr>
        <w:t>’</w:t>
      </w:r>
      <w:r w:rsidR="00CF58D5">
        <w:rPr>
          <w:sz w:val="26"/>
          <w:szCs w:val="26"/>
        </w:rPr>
        <w:t xml:space="preserve"> </w:t>
      </w:r>
      <w:r w:rsidR="006162AC">
        <w:rPr>
          <w:sz w:val="26"/>
          <w:szCs w:val="26"/>
        </w:rPr>
        <w:t>role</w:t>
      </w:r>
      <w:r w:rsidR="00CF58D5">
        <w:rPr>
          <w:sz w:val="26"/>
          <w:szCs w:val="26"/>
        </w:rPr>
        <w:t xml:space="preserve"> in </w:t>
      </w:r>
      <w:r w:rsidR="006F0B73">
        <w:rPr>
          <w:sz w:val="26"/>
          <w:szCs w:val="26"/>
        </w:rPr>
        <w:t xml:space="preserve">the </w:t>
      </w:r>
      <w:r w:rsidR="00696555">
        <w:rPr>
          <w:sz w:val="26"/>
          <w:szCs w:val="26"/>
        </w:rPr>
        <w:t xml:space="preserve">development </w:t>
      </w:r>
      <w:r w:rsidR="006F0B73">
        <w:rPr>
          <w:sz w:val="26"/>
          <w:szCs w:val="26"/>
        </w:rPr>
        <w:t>and</w:t>
      </w:r>
      <w:r w:rsidR="00696555">
        <w:rPr>
          <w:sz w:val="26"/>
          <w:szCs w:val="26"/>
        </w:rPr>
        <w:t xml:space="preserve"> execution of </w:t>
      </w:r>
      <w:r w:rsidR="00CF58D5">
        <w:rPr>
          <w:sz w:val="26"/>
          <w:szCs w:val="26"/>
        </w:rPr>
        <w:t>Lancaster’s water rates</w:t>
      </w:r>
      <w:r w:rsidR="007C074E">
        <w:rPr>
          <w:sz w:val="26"/>
          <w:szCs w:val="26"/>
        </w:rPr>
        <w:t>.  Mr.</w:t>
      </w:r>
      <w:r w:rsidR="00ED4EE8">
        <w:rPr>
          <w:sz w:val="26"/>
          <w:szCs w:val="26"/>
        </w:rPr>
        <w:t> </w:t>
      </w:r>
      <w:r w:rsidR="007C074E">
        <w:rPr>
          <w:sz w:val="26"/>
          <w:szCs w:val="26"/>
        </w:rPr>
        <w:t xml:space="preserve">Kitzmiller </w:t>
      </w:r>
      <w:r w:rsidR="007F1834">
        <w:rPr>
          <w:sz w:val="26"/>
          <w:szCs w:val="26"/>
        </w:rPr>
        <w:t>asserts “[n]o</w:t>
      </w:r>
      <w:r w:rsidR="00934CFC">
        <w:rPr>
          <w:sz w:val="26"/>
          <w:szCs w:val="26"/>
        </w:rPr>
        <w:t xml:space="preserve"> additional testimony of P S Hopkins was located in a review of the prior 2 Rate cases and </w:t>
      </w:r>
      <w:r w:rsidR="00EA3545">
        <w:rPr>
          <w:sz w:val="26"/>
          <w:szCs w:val="26"/>
        </w:rPr>
        <w:t xml:space="preserve">it appears that [Mr. Hopkins’] only activity . . . was to provide the parties </w:t>
      </w:r>
      <w:r w:rsidR="00C371F2">
        <w:rPr>
          <w:sz w:val="26"/>
          <w:szCs w:val="26"/>
        </w:rPr>
        <w:t xml:space="preserve">. . . </w:t>
      </w:r>
      <w:r w:rsidR="00EA3545">
        <w:rPr>
          <w:sz w:val="26"/>
          <w:szCs w:val="26"/>
        </w:rPr>
        <w:t>accounting or administrative information</w:t>
      </w:r>
      <w:r w:rsidR="00F041B6">
        <w:rPr>
          <w:sz w:val="26"/>
          <w:szCs w:val="26"/>
        </w:rPr>
        <w:t>.</w:t>
      </w:r>
      <w:r w:rsidR="00BF3019">
        <w:rPr>
          <w:sz w:val="26"/>
          <w:szCs w:val="26"/>
        </w:rPr>
        <w:t>”</w:t>
      </w:r>
      <w:r w:rsidR="00F041B6">
        <w:rPr>
          <w:rStyle w:val="FootnoteReference"/>
          <w:sz w:val="26"/>
          <w:szCs w:val="26"/>
        </w:rPr>
        <w:footnoteReference w:id="10"/>
      </w:r>
      <w:r w:rsidR="00FE72A1">
        <w:rPr>
          <w:sz w:val="26"/>
          <w:szCs w:val="26"/>
        </w:rPr>
        <w:t xml:space="preserve"> </w:t>
      </w:r>
      <w:r w:rsidR="00F041B6">
        <w:rPr>
          <w:sz w:val="26"/>
          <w:szCs w:val="26"/>
        </w:rPr>
        <w:t xml:space="preserve"> </w:t>
      </w:r>
      <w:r w:rsidR="00FE72A1">
        <w:rPr>
          <w:sz w:val="26"/>
          <w:szCs w:val="26"/>
        </w:rPr>
        <w:t xml:space="preserve">Exc. at 5.  </w:t>
      </w:r>
      <w:r w:rsidR="006006A7">
        <w:rPr>
          <w:sz w:val="26"/>
          <w:szCs w:val="26"/>
        </w:rPr>
        <w:t xml:space="preserve">Citing transcript pages </w:t>
      </w:r>
      <w:r w:rsidR="003C18F3">
        <w:rPr>
          <w:sz w:val="26"/>
          <w:szCs w:val="26"/>
        </w:rPr>
        <w:t xml:space="preserve">74 and 80, </w:t>
      </w:r>
      <w:r w:rsidR="00FE72A1">
        <w:rPr>
          <w:sz w:val="26"/>
          <w:szCs w:val="26"/>
        </w:rPr>
        <w:t xml:space="preserve">Mr. Kitzmiller </w:t>
      </w:r>
      <w:r w:rsidR="00B742CE">
        <w:rPr>
          <w:sz w:val="26"/>
          <w:szCs w:val="26"/>
        </w:rPr>
        <w:t>argues</w:t>
      </w:r>
      <w:r w:rsidR="00FE72A1">
        <w:rPr>
          <w:sz w:val="26"/>
          <w:szCs w:val="26"/>
        </w:rPr>
        <w:t xml:space="preserve"> that Mr. Hopkins</w:t>
      </w:r>
      <w:r w:rsidR="00C554D4">
        <w:rPr>
          <w:sz w:val="26"/>
          <w:szCs w:val="26"/>
        </w:rPr>
        <w:t xml:space="preserve"> testified that</w:t>
      </w:r>
      <w:r w:rsidR="003C18F3">
        <w:rPr>
          <w:sz w:val="26"/>
          <w:szCs w:val="26"/>
        </w:rPr>
        <w:t xml:space="preserve"> he handled “all matters involving the rates that the City charges</w:t>
      </w:r>
      <w:r w:rsidR="003D367F">
        <w:rPr>
          <w:sz w:val="26"/>
          <w:szCs w:val="26"/>
        </w:rPr>
        <w:t>[.]</w:t>
      </w:r>
      <w:r w:rsidR="003C18F3">
        <w:rPr>
          <w:sz w:val="26"/>
          <w:szCs w:val="26"/>
        </w:rPr>
        <w:t xml:space="preserve">” </w:t>
      </w:r>
      <w:r w:rsidR="003D367F">
        <w:rPr>
          <w:sz w:val="26"/>
          <w:szCs w:val="26"/>
        </w:rPr>
        <w:t xml:space="preserve"> However, Mr. Kitzmiller contends that </w:t>
      </w:r>
      <w:r w:rsidR="008B06C0">
        <w:rPr>
          <w:sz w:val="26"/>
          <w:szCs w:val="26"/>
        </w:rPr>
        <w:t xml:space="preserve">Mr. Hopkins’ </w:t>
      </w:r>
      <w:r w:rsidR="004A5A29">
        <w:rPr>
          <w:sz w:val="26"/>
          <w:szCs w:val="26"/>
        </w:rPr>
        <w:t xml:space="preserve">testimony that </w:t>
      </w:r>
      <w:r w:rsidR="004929C5">
        <w:rPr>
          <w:sz w:val="26"/>
          <w:szCs w:val="26"/>
        </w:rPr>
        <w:t>he</w:t>
      </w:r>
      <w:r w:rsidR="003C18F3">
        <w:rPr>
          <w:sz w:val="26"/>
          <w:szCs w:val="26"/>
        </w:rPr>
        <w:t xml:space="preserve"> </w:t>
      </w:r>
      <w:r w:rsidR="0077206E">
        <w:rPr>
          <w:sz w:val="26"/>
          <w:szCs w:val="26"/>
        </w:rPr>
        <w:t xml:space="preserve">oversaw the </w:t>
      </w:r>
      <w:r w:rsidR="00FB4FBB">
        <w:rPr>
          <w:sz w:val="26"/>
          <w:szCs w:val="26"/>
        </w:rPr>
        <w:t xml:space="preserve">City Treasury Bureau’s administration of the water system’s billing </w:t>
      </w:r>
      <w:r w:rsidR="00D521AE">
        <w:rPr>
          <w:sz w:val="26"/>
          <w:szCs w:val="26"/>
        </w:rPr>
        <w:t xml:space="preserve">equated to his </w:t>
      </w:r>
      <w:r w:rsidR="005E0E20">
        <w:rPr>
          <w:sz w:val="26"/>
          <w:szCs w:val="26"/>
        </w:rPr>
        <w:t>testif</w:t>
      </w:r>
      <w:r w:rsidR="00D521AE">
        <w:rPr>
          <w:sz w:val="26"/>
          <w:szCs w:val="26"/>
        </w:rPr>
        <w:t xml:space="preserve">ying </w:t>
      </w:r>
      <w:r w:rsidR="005E0E20">
        <w:rPr>
          <w:sz w:val="26"/>
          <w:szCs w:val="26"/>
        </w:rPr>
        <w:t xml:space="preserve">“that his role was </w:t>
      </w:r>
      <w:r w:rsidR="002E1D92">
        <w:rPr>
          <w:sz w:val="26"/>
          <w:szCs w:val="26"/>
        </w:rPr>
        <w:t>much</w:t>
      </w:r>
      <w:r w:rsidR="005E0E20">
        <w:rPr>
          <w:sz w:val="26"/>
          <w:szCs w:val="26"/>
        </w:rPr>
        <w:t xml:space="preserve"> narrower</w:t>
      </w:r>
      <w:r w:rsidR="00787F2D">
        <w:rPr>
          <w:sz w:val="26"/>
          <w:szCs w:val="26"/>
        </w:rPr>
        <w:t>[.]</w:t>
      </w:r>
      <w:r w:rsidR="0004535F">
        <w:rPr>
          <w:sz w:val="26"/>
          <w:szCs w:val="26"/>
        </w:rPr>
        <w:t>”</w:t>
      </w:r>
      <w:r w:rsidR="005E0E20">
        <w:rPr>
          <w:sz w:val="26"/>
          <w:szCs w:val="26"/>
        </w:rPr>
        <w:t xml:space="preserve"> </w:t>
      </w:r>
      <w:r w:rsidR="00787F2D">
        <w:rPr>
          <w:sz w:val="26"/>
          <w:szCs w:val="26"/>
        </w:rPr>
        <w:t xml:space="preserve"> Referring to Mr. Hopkins’ testimony </w:t>
      </w:r>
      <w:r w:rsidR="00077C35">
        <w:rPr>
          <w:sz w:val="26"/>
          <w:szCs w:val="26"/>
        </w:rPr>
        <w:t xml:space="preserve">about </w:t>
      </w:r>
      <w:r w:rsidR="00255F16">
        <w:rPr>
          <w:sz w:val="26"/>
          <w:szCs w:val="26"/>
        </w:rPr>
        <w:t xml:space="preserve">the customer charge, </w:t>
      </w:r>
      <w:r w:rsidR="00787F2D">
        <w:rPr>
          <w:sz w:val="26"/>
          <w:szCs w:val="26"/>
        </w:rPr>
        <w:t>Mr.</w:t>
      </w:r>
      <w:r w:rsidR="006035C3">
        <w:rPr>
          <w:sz w:val="26"/>
          <w:szCs w:val="26"/>
        </w:rPr>
        <w:t> </w:t>
      </w:r>
      <w:r w:rsidR="00787F2D">
        <w:rPr>
          <w:sz w:val="26"/>
          <w:szCs w:val="26"/>
        </w:rPr>
        <w:t xml:space="preserve">Kitzmiller argues that </w:t>
      </w:r>
      <w:r w:rsidR="00357404">
        <w:rPr>
          <w:sz w:val="26"/>
          <w:szCs w:val="26"/>
        </w:rPr>
        <w:t>it “appears [</w:t>
      </w:r>
      <w:r w:rsidR="00255F16">
        <w:rPr>
          <w:sz w:val="26"/>
          <w:szCs w:val="26"/>
        </w:rPr>
        <w:t>Mr. Hopkins</w:t>
      </w:r>
      <w:r w:rsidR="00357404">
        <w:rPr>
          <w:sz w:val="26"/>
          <w:szCs w:val="26"/>
        </w:rPr>
        <w:t xml:space="preserve"> has</w:t>
      </w:r>
      <w:r w:rsidR="00255F16">
        <w:rPr>
          <w:sz w:val="26"/>
          <w:szCs w:val="26"/>
        </w:rPr>
        <w:t>]</w:t>
      </w:r>
      <w:r w:rsidR="00357404">
        <w:rPr>
          <w:sz w:val="26"/>
          <w:szCs w:val="26"/>
        </w:rPr>
        <w:t xml:space="preserve"> no knowledge of the terms of the PUC approved tariff</w:t>
      </w:r>
      <w:r w:rsidR="00787F2D">
        <w:rPr>
          <w:sz w:val="26"/>
          <w:szCs w:val="26"/>
        </w:rPr>
        <w:t>[,]</w:t>
      </w:r>
      <w:r w:rsidR="00357404">
        <w:rPr>
          <w:sz w:val="26"/>
          <w:szCs w:val="26"/>
        </w:rPr>
        <w:t xml:space="preserve">” </w:t>
      </w:r>
      <w:r w:rsidR="004315E1">
        <w:rPr>
          <w:sz w:val="26"/>
          <w:szCs w:val="26"/>
        </w:rPr>
        <w:t>which requires a charge based on the size of the meter</w:t>
      </w:r>
      <w:r w:rsidR="00506988">
        <w:rPr>
          <w:sz w:val="26"/>
          <w:szCs w:val="26"/>
        </w:rPr>
        <w:t xml:space="preserve">.  </w:t>
      </w:r>
      <w:r w:rsidR="00365C51">
        <w:rPr>
          <w:i/>
          <w:iCs/>
          <w:sz w:val="26"/>
          <w:szCs w:val="26"/>
        </w:rPr>
        <w:t>Id.</w:t>
      </w:r>
    </w:p>
    <w:p w14:paraId="3AC14498" w14:textId="77777777" w:rsidR="00E95C04" w:rsidRDefault="00E95C04" w:rsidP="009215C5">
      <w:pPr>
        <w:widowControl/>
        <w:spacing w:line="360" w:lineRule="auto"/>
        <w:ind w:firstLine="1440"/>
        <w:rPr>
          <w:sz w:val="26"/>
          <w:szCs w:val="26"/>
        </w:rPr>
      </w:pPr>
    </w:p>
    <w:p w14:paraId="3BEEFB94" w14:textId="3482E08E" w:rsidR="00055AE2" w:rsidRDefault="00506988" w:rsidP="009215C5">
      <w:pPr>
        <w:widowControl/>
        <w:spacing w:line="360" w:lineRule="auto"/>
        <w:ind w:firstLine="1440"/>
        <w:rPr>
          <w:sz w:val="26"/>
          <w:szCs w:val="26"/>
        </w:rPr>
      </w:pPr>
      <w:r>
        <w:rPr>
          <w:sz w:val="26"/>
          <w:szCs w:val="26"/>
        </w:rPr>
        <w:lastRenderedPageBreak/>
        <w:t xml:space="preserve">Mr. Kitzmiller </w:t>
      </w:r>
      <w:r w:rsidR="00E95C04">
        <w:rPr>
          <w:sz w:val="26"/>
          <w:szCs w:val="26"/>
        </w:rPr>
        <w:t xml:space="preserve">also </w:t>
      </w:r>
      <w:r w:rsidR="009C2EDB">
        <w:rPr>
          <w:sz w:val="26"/>
          <w:szCs w:val="26"/>
        </w:rPr>
        <w:t>argues</w:t>
      </w:r>
      <w:r>
        <w:rPr>
          <w:sz w:val="26"/>
          <w:szCs w:val="26"/>
        </w:rPr>
        <w:t xml:space="preserve"> that Mr. Hopkins’ testimony</w:t>
      </w:r>
      <w:r w:rsidR="009C2EDB">
        <w:rPr>
          <w:sz w:val="26"/>
          <w:szCs w:val="26"/>
        </w:rPr>
        <w:t>,</w:t>
      </w:r>
      <w:r>
        <w:rPr>
          <w:sz w:val="26"/>
          <w:szCs w:val="26"/>
        </w:rPr>
        <w:t xml:space="preserve"> that Lancaster does not have control over the size of the </w:t>
      </w:r>
      <w:r w:rsidR="001D0A17">
        <w:rPr>
          <w:sz w:val="26"/>
          <w:szCs w:val="26"/>
        </w:rPr>
        <w:t xml:space="preserve">service lines installed in Manheim Township </w:t>
      </w:r>
      <w:r w:rsidR="009C2EDB">
        <w:rPr>
          <w:sz w:val="26"/>
          <w:szCs w:val="26"/>
        </w:rPr>
        <w:t>because</w:t>
      </w:r>
      <w:r w:rsidR="001D0A17">
        <w:rPr>
          <w:sz w:val="26"/>
          <w:szCs w:val="26"/>
        </w:rPr>
        <w:t xml:space="preserve"> that is established in the township code</w:t>
      </w:r>
      <w:r w:rsidR="009C2EDB">
        <w:rPr>
          <w:sz w:val="26"/>
          <w:szCs w:val="26"/>
        </w:rPr>
        <w:t>,</w:t>
      </w:r>
      <w:r w:rsidR="001D0A17">
        <w:rPr>
          <w:sz w:val="26"/>
          <w:szCs w:val="26"/>
        </w:rPr>
        <w:t xml:space="preserve"> “is a false statement!” </w:t>
      </w:r>
      <w:r w:rsidR="00855390">
        <w:rPr>
          <w:sz w:val="26"/>
          <w:szCs w:val="26"/>
        </w:rPr>
        <w:t>because Lancaster installed the water system in the township</w:t>
      </w:r>
      <w:r w:rsidR="003435E5">
        <w:rPr>
          <w:sz w:val="26"/>
          <w:szCs w:val="26"/>
        </w:rPr>
        <w:t xml:space="preserve">.  </w:t>
      </w:r>
      <w:r w:rsidR="00787F2D">
        <w:rPr>
          <w:i/>
          <w:iCs/>
          <w:sz w:val="26"/>
          <w:szCs w:val="26"/>
        </w:rPr>
        <w:t>Id.</w:t>
      </w:r>
      <w:r w:rsidR="00787F2D">
        <w:rPr>
          <w:sz w:val="26"/>
          <w:szCs w:val="26"/>
        </w:rPr>
        <w:t xml:space="preserve"> at 6.  </w:t>
      </w:r>
      <w:r w:rsidR="003435E5">
        <w:rPr>
          <w:sz w:val="26"/>
          <w:szCs w:val="26"/>
        </w:rPr>
        <w:t xml:space="preserve">In support, Mr. Kitzmiller </w:t>
      </w:r>
      <w:r w:rsidR="00CB190F">
        <w:rPr>
          <w:sz w:val="26"/>
          <w:szCs w:val="26"/>
        </w:rPr>
        <w:t xml:space="preserve">avers that in 1984 the City </w:t>
      </w:r>
      <w:r w:rsidR="001075D4">
        <w:rPr>
          <w:sz w:val="26"/>
          <w:szCs w:val="26"/>
        </w:rPr>
        <w:t xml:space="preserve">requested the water main on Fruitville Pike be “enlarged to a 16 inch water main from a </w:t>
      </w:r>
      <w:r w:rsidR="000C4D1A">
        <w:rPr>
          <w:sz w:val="26"/>
          <w:szCs w:val="26"/>
        </w:rPr>
        <w:t xml:space="preserve">12 inch water main” and contended that the City’s </w:t>
      </w:r>
      <w:r w:rsidR="008D7245">
        <w:rPr>
          <w:sz w:val="26"/>
          <w:szCs w:val="26"/>
        </w:rPr>
        <w:t xml:space="preserve">“plans also included the requirements for any 1 inch </w:t>
      </w:r>
      <w:r w:rsidR="00D14229">
        <w:rPr>
          <w:sz w:val="26"/>
          <w:szCs w:val="26"/>
        </w:rPr>
        <w:t>customer service lines</w:t>
      </w:r>
      <w:r w:rsidR="005971B0">
        <w:rPr>
          <w:sz w:val="26"/>
          <w:szCs w:val="26"/>
        </w:rPr>
        <w:t xml:space="preserve"> instead of the standard or more common 5/8 or ¾ inch customer service lines.”  </w:t>
      </w:r>
      <w:r w:rsidR="005971B0" w:rsidRPr="001A5E4F">
        <w:rPr>
          <w:i/>
          <w:iCs/>
          <w:sz w:val="26"/>
          <w:szCs w:val="26"/>
        </w:rPr>
        <w:t>Id</w:t>
      </w:r>
      <w:r w:rsidR="001A5E4F">
        <w:rPr>
          <w:sz w:val="26"/>
          <w:szCs w:val="26"/>
        </w:rPr>
        <w:t>.</w:t>
      </w:r>
      <w:r w:rsidR="008410DD">
        <w:rPr>
          <w:sz w:val="26"/>
          <w:szCs w:val="26"/>
        </w:rPr>
        <w:t xml:space="preserve">  </w:t>
      </w:r>
      <w:r w:rsidR="008D7B95" w:rsidRPr="001A5E4F">
        <w:rPr>
          <w:sz w:val="26"/>
          <w:szCs w:val="26"/>
        </w:rPr>
        <w:t>Mr</w:t>
      </w:r>
      <w:r w:rsidR="008D7B95">
        <w:rPr>
          <w:sz w:val="26"/>
          <w:szCs w:val="26"/>
        </w:rPr>
        <w:t xml:space="preserve">. Kitzmiller contends </w:t>
      </w:r>
      <w:r w:rsidR="001A5E4F">
        <w:rPr>
          <w:sz w:val="26"/>
          <w:szCs w:val="26"/>
        </w:rPr>
        <w:t xml:space="preserve">these </w:t>
      </w:r>
      <w:r w:rsidR="008D7B95">
        <w:rPr>
          <w:sz w:val="26"/>
          <w:szCs w:val="26"/>
        </w:rPr>
        <w:t>were City, not Township, requirements</w:t>
      </w:r>
      <w:r w:rsidR="004803C8">
        <w:rPr>
          <w:sz w:val="26"/>
          <w:szCs w:val="26"/>
        </w:rPr>
        <w:t>,</w:t>
      </w:r>
      <w:r w:rsidR="00855390">
        <w:rPr>
          <w:sz w:val="26"/>
          <w:szCs w:val="26"/>
        </w:rPr>
        <w:t xml:space="preserve"> </w:t>
      </w:r>
      <w:r w:rsidR="00564C5E">
        <w:rPr>
          <w:sz w:val="26"/>
          <w:szCs w:val="26"/>
        </w:rPr>
        <w:t xml:space="preserve">citing to </w:t>
      </w:r>
      <w:r w:rsidR="008A09C4">
        <w:rPr>
          <w:sz w:val="26"/>
          <w:szCs w:val="26"/>
        </w:rPr>
        <w:t>the 1984 and 1985 municipal connector’s agreements</w:t>
      </w:r>
      <w:r w:rsidR="00787F2D">
        <w:rPr>
          <w:sz w:val="26"/>
          <w:szCs w:val="26"/>
        </w:rPr>
        <w:t xml:space="preserve"> as support</w:t>
      </w:r>
      <w:r w:rsidR="008A09C4">
        <w:rPr>
          <w:sz w:val="26"/>
          <w:szCs w:val="26"/>
        </w:rPr>
        <w:t>.</w:t>
      </w:r>
    </w:p>
    <w:p w14:paraId="6B3DFDE3" w14:textId="4441CD99" w:rsidR="0059496F" w:rsidRDefault="0059496F" w:rsidP="009215C5">
      <w:pPr>
        <w:widowControl/>
        <w:spacing w:line="360" w:lineRule="auto"/>
        <w:ind w:firstLine="1440"/>
        <w:rPr>
          <w:sz w:val="26"/>
          <w:szCs w:val="26"/>
        </w:rPr>
      </w:pPr>
    </w:p>
    <w:p w14:paraId="2B794239" w14:textId="0D8FCAEB" w:rsidR="0059496F" w:rsidRDefault="0059496F" w:rsidP="009215C5">
      <w:pPr>
        <w:widowControl/>
        <w:spacing w:line="360" w:lineRule="auto"/>
        <w:ind w:firstLine="1440"/>
        <w:rPr>
          <w:i/>
          <w:iCs/>
          <w:sz w:val="26"/>
          <w:szCs w:val="26"/>
        </w:rPr>
      </w:pPr>
      <w:r>
        <w:rPr>
          <w:sz w:val="26"/>
          <w:szCs w:val="26"/>
        </w:rPr>
        <w:t>Finally, Mr. Kitzmiller challenges the ALJ’s statement</w:t>
      </w:r>
      <w:r w:rsidR="00635326">
        <w:rPr>
          <w:sz w:val="26"/>
          <w:szCs w:val="26"/>
        </w:rPr>
        <w:t xml:space="preserve"> in the Initial Decision</w:t>
      </w:r>
      <w:r>
        <w:rPr>
          <w:sz w:val="26"/>
          <w:szCs w:val="26"/>
        </w:rPr>
        <w:t xml:space="preserve"> that issues surrounding the appropriate customer charge </w:t>
      </w:r>
      <w:r w:rsidR="0082262D">
        <w:rPr>
          <w:sz w:val="26"/>
          <w:szCs w:val="26"/>
        </w:rPr>
        <w:t xml:space="preserve">are typically addressed in base rate cases.  </w:t>
      </w:r>
      <w:r w:rsidR="00D63D98">
        <w:rPr>
          <w:sz w:val="26"/>
          <w:szCs w:val="26"/>
        </w:rPr>
        <w:t xml:space="preserve">Mr. Kitzmiller </w:t>
      </w:r>
      <w:r w:rsidR="009C2EDB">
        <w:rPr>
          <w:sz w:val="26"/>
          <w:szCs w:val="26"/>
        </w:rPr>
        <w:t>explains</w:t>
      </w:r>
      <w:r w:rsidR="00D63D98">
        <w:rPr>
          <w:sz w:val="26"/>
          <w:szCs w:val="26"/>
        </w:rPr>
        <w:t xml:space="preserve"> that the Commission has </w:t>
      </w:r>
      <w:r w:rsidR="00704C13">
        <w:rPr>
          <w:sz w:val="26"/>
          <w:szCs w:val="26"/>
        </w:rPr>
        <w:t>“2 distinct Formal Complaint forms.  One is for a Rate case and the other is for every other Formal Complaint other than a Rate case</w:t>
      </w:r>
      <w:r w:rsidR="002E6FD2">
        <w:rPr>
          <w:sz w:val="26"/>
          <w:szCs w:val="26"/>
        </w:rPr>
        <w:t xml:space="preserve">.”  </w:t>
      </w:r>
      <w:r w:rsidR="006C6820">
        <w:rPr>
          <w:i/>
          <w:iCs/>
          <w:sz w:val="26"/>
          <w:szCs w:val="26"/>
        </w:rPr>
        <w:t>Id.</w:t>
      </w:r>
      <w:r w:rsidR="006C6820">
        <w:rPr>
          <w:sz w:val="26"/>
          <w:szCs w:val="26"/>
        </w:rPr>
        <w:t xml:space="preserve"> at 7.  </w:t>
      </w:r>
      <w:r w:rsidR="002E6FD2">
        <w:rPr>
          <w:sz w:val="26"/>
          <w:szCs w:val="26"/>
        </w:rPr>
        <w:t>The “overbilling” complaint, Mr. Kitzmiller contends, should never have been included in the rate case</w:t>
      </w:r>
      <w:r w:rsidR="0045542E">
        <w:rPr>
          <w:sz w:val="26"/>
          <w:szCs w:val="26"/>
        </w:rPr>
        <w:t xml:space="preserve"> and should have been treated as a non-rate issue requiring a timely answer.  </w:t>
      </w:r>
      <w:r w:rsidR="006352A1">
        <w:rPr>
          <w:sz w:val="26"/>
          <w:szCs w:val="26"/>
        </w:rPr>
        <w:t>Thus, the Commission should reconsider the ALJ’s determination to grant Lancaster’s motion to file an answer</w:t>
      </w:r>
      <w:r w:rsidR="009C2EDB">
        <w:rPr>
          <w:sz w:val="26"/>
          <w:szCs w:val="26"/>
        </w:rPr>
        <w:t xml:space="preserve"> to Mr. Kitzmiller’s Complaint</w:t>
      </w:r>
      <w:r w:rsidR="006352A1">
        <w:rPr>
          <w:sz w:val="26"/>
          <w:szCs w:val="26"/>
        </w:rPr>
        <w:t xml:space="preserve"> </w:t>
      </w:r>
      <w:r w:rsidR="00C353BE">
        <w:rPr>
          <w:i/>
          <w:iCs/>
          <w:sz w:val="26"/>
          <w:szCs w:val="26"/>
        </w:rPr>
        <w:t>nunc pro tunc</w:t>
      </w:r>
      <w:r w:rsidR="00C353BE">
        <w:rPr>
          <w:sz w:val="26"/>
          <w:szCs w:val="26"/>
        </w:rPr>
        <w:t>.</w:t>
      </w:r>
      <w:r w:rsidR="006C6820">
        <w:rPr>
          <w:sz w:val="26"/>
          <w:szCs w:val="26"/>
        </w:rPr>
        <w:t xml:space="preserve">  </w:t>
      </w:r>
      <w:r w:rsidR="006C6820">
        <w:rPr>
          <w:i/>
          <w:iCs/>
          <w:sz w:val="26"/>
          <w:szCs w:val="26"/>
        </w:rPr>
        <w:t>Id.</w:t>
      </w:r>
    </w:p>
    <w:p w14:paraId="583B2B93" w14:textId="53820EE0" w:rsidR="006C6820" w:rsidRDefault="006C6820" w:rsidP="009215C5">
      <w:pPr>
        <w:widowControl/>
        <w:spacing w:line="360" w:lineRule="auto"/>
        <w:ind w:firstLine="1440"/>
        <w:rPr>
          <w:i/>
          <w:iCs/>
          <w:sz w:val="26"/>
          <w:szCs w:val="26"/>
        </w:rPr>
      </w:pPr>
    </w:p>
    <w:p w14:paraId="3F818496" w14:textId="2B7FE7F4" w:rsidR="006C6820" w:rsidRPr="006C6820" w:rsidRDefault="006C6820" w:rsidP="009215C5">
      <w:pPr>
        <w:widowControl/>
        <w:spacing w:line="360" w:lineRule="auto"/>
        <w:ind w:firstLine="1440"/>
        <w:rPr>
          <w:sz w:val="26"/>
          <w:szCs w:val="26"/>
        </w:rPr>
      </w:pPr>
      <w:r>
        <w:rPr>
          <w:sz w:val="26"/>
          <w:szCs w:val="26"/>
        </w:rPr>
        <w:t xml:space="preserve">In reply to Mr. Kitzmiller’s Exception No. 2, Lancaster </w:t>
      </w:r>
      <w:r w:rsidR="003D6FE5">
        <w:rPr>
          <w:sz w:val="26"/>
          <w:szCs w:val="26"/>
        </w:rPr>
        <w:t xml:space="preserve">responds that </w:t>
      </w:r>
      <w:r w:rsidR="00086CA7">
        <w:rPr>
          <w:sz w:val="26"/>
          <w:szCs w:val="26"/>
        </w:rPr>
        <w:t xml:space="preserve">the </w:t>
      </w:r>
      <w:r w:rsidR="003D6FE5">
        <w:rPr>
          <w:sz w:val="26"/>
          <w:szCs w:val="26"/>
        </w:rPr>
        <w:t>Complainant never objected to Mr. Hopkins’ testimony on the bases asserted now</w:t>
      </w:r>
      <w:r w:rsidR="009C2EDB">
        <w:rPr>
          <w:sz w:val="26"/>
          <w:szCs w:val="26"/>
        </w:rPr>
        <w:t xml:space="preserve">.  </w:t>
      </w:r>
      <w:r w:rsidR="004C63DC">
        <w:rPr>
          <w:sz w:val="26"/>
          <w:szCs w:val="26"/>
        </w:rPr>
        <w:t>As a result, “the Complainant has waived his right to raise such objections at this juncture.”  R.</w:t>
      </w:r>
      <w:r w:rsidR="000C159B">
        <w:rPr>
          <w:sz w:val="26"/>
          <w:szCs w:val="26"/>
        </w:rPr>
        <w:t xml:space="preserve"> </w:t>
      </w:r>
      <w:r w:rsidR="004C63DC">
        <w:rPr>
          <w:sz w:val="26"/>
          <w:szCs w:val="26"/>
        </w:rPr>
        <w:t xml:space="preserve">Exc. at </w:t>
      </w:r>
      <w:r w:rsidR="00E90A2E">
        <w:rPr>
          <w:sz w:val="26"/>
          <w:szCs w:val="26"/>
        </w:rPr>
        <w:t xml:space="preserve">3.  </w:t>
      </w:r>
    </w:p>
    <w:p w14:paraId="1761FAC6" w14:textId="77777777" w:rsidR="001D1D5E" w:rsidRDefault="001D1D5E" w:rsidP="00186ED7">
      <w:pPr>
        <w:widowControl/>
        <w:spacing w:line="360" w:lineRule="auto"/>
        <w:rPr>
          <w:sz w:val="26"/>
          <w:szCs w:val="26"/>
        </w:rPr>
      </w:pPr>
    </w:p>
    <w:p w14:paraId="0F905E18" w14:textId="3A587287" w:rsidR="00C05286" w:rsidRDefault="006A2573" w:rsidP="006A2573">
      <w:pPr>
        <w:widowControl/>
        <w:spacing w:line="360" w:lineRule="auto"/>
        <w:ind w:firstLine="1440"/>
        <w:rPr>
          <w:sz w:val="26"/>
          <w:szCs w:val="26"/>
        </w:rPr>
      </w:pPr>
      <w:r>
        <w:rPr>
          <w:sz w:val="26"/>
          <w:szCs w:val="26"/>
        </w:rPr>
        <w:t xml:space="preserve">In his Exception No. 3, Mr. Kitzmiller </w:t>
      </w:r>
      <w:r w:rsidR="000B37C2">
        <w:rPr>
          <w:sz w:val="26"/>
          <w:szCs w:val="26"/>
        </w:rPr>
        <w:t xml:space="preserve">“excepts to the Initial Decision discussion (ID page 17) on grounds that facts are not accurate.”  Exc. at 7.  </w:t>
      </w:r>
      <w:r w:rsidR="00D16E96">
        <w:rPr>
          <w:sz w:val="26"/>
          <w:szCs w:val="26"/>
        </w:rPr>
        <w:t>Mr.</w:t>
      </w:r>
      <w:r w:rsidR="006A0A5E">
        <w:rPr>
          <w:sz w:val="26"/>
          <w:szCs w:val="26"/>
        </w:rPr>
        <w:t> </w:t>
      </w:r>
      <w:r w:rsidR="00D16E96">
        <w:rPr>
          <w:sz w:val="26"/>
          <w:szCs w:val="26"/>
        </w:rPr>
        <w:t xml:space="preserve">Kitzmiller asserts that the ALJ’s conclusion that </w:t>
      </w:r>
      <w:r w:rsidR="00086CA7">
        <w:rPr>
          <w:sz w:val="26"/>
          <w:szCs w:val="26"/>
        </w:rPr>
        <w:t xml:space="preserve">the </w:t>
      </w:r>
      <w:r w:rsidR="00D16E96">
        <w:rPr>
          <w:sz w:val="26"/>
          <w:szCs w:val="26"/>
        </w:rPr>
        <w:t xml:space="preserve">Complainant has </w:t>
      </w:r>
      <w:r w:rsidR="000F417A">
        <w:rPr>
          <w:sz w:val="26"/>
          <w:szCs w:val="26"/>
        </w:rPr>
        <w:t xml:space="preserve">an adapter to </w:t>
      </w:r>
      <w:r w:rsidR="000F417A">
        <w:rPr>
          <w:sz w:val="26"/>
          <w:szCs w:val="26"/>
        </w:rPr>
        <w:lastRenderedPageBreak/>
        <w:t xml:space="preserve">convert service from the one-inch service line through </w:t>
      </w:r>
      <w:r w:rsidR="00086CA7">
        <w:rPr>
          <w:sz w:val="26"/>
          <w:szCs w:val="26"/>
        </w:rPr>
        <w:t xml:space="preserve">the </w:t>
      </w:r>
      <w:r w:rsidR="000F417A">
        <w:rPr>
          <w:sz w:val="26"/>
          <w:szCs w:val="26"/>
        </w:rPr>
        <w:t>Complainant’s ¾-inch meter is wrong because “</w:t>
      </w:r>
      <w:r w:rsidR="009A04E3">
        <w:rPr>
          <w:sz w:val="26"/>
          <w:szCs w:val="26"/>
        </w:rPr>
        <w:t xml:space="preserve">[n]o adapter is present.”  </w:t>
      </w:r>
      <w:r w:rsidR="009A04E3">
        <w:rPr>
          <w:i/>
          <w:iCs/>
          <w:sz w:val="26"/>
          <w:szCs w:val="26"/>
        </w:rPr>
        <w:t>Id.</w:t>
      </w:r>
      <w:r w:rsidR="009A04E3">
        <w:rPr>
          <w:sz w:val="26"/>
          <w:szCs w:val="26"/>
        </w:rPr>
        <w:t xml:space="preserve">  </w:t>
      </w:r>
      <w:r w:rsidR="008B7BC9">
        <w:rPr>
          <w:sz w:val="26"/>
          <w:szCs w:val="26"/>
        </w:rPr>
        <w:t>I</w:t>
      </w:r>
      <w:r w:rsidR="000D7780" w:rsidRPr="008B7BC9">
        <w:rPr>
          <w:sz w:val="26"/>
          <w:szCs w:val="26"/>
        </w:rPr>
        <w:t>nstead</w:t>
      </w:r>
      <w:r w:rsidR="000D7780">
        <w:rPr>
          <w:sz w:val="26"/>
          <w:szCs w:val="26"/>
        </w:rPr>
        <w:t xml:space="preserve">, Mr. Kitzmiller explains that </w:t>
      </w:r>
      <w:r w:rsidR="00E27372">
        <w:rPr>
          <w:sz w:val="26"/>
          <w:szCs w:val="26"/>
        </w:rPr>
        <w:t>a “¾ inch by 1 inch water meter</w:t>
      </w:r>
      <w:r w:rsidR="00A07FEA">
        <w:rPr>
          <w:sz w:val="26"/>
          <w:szCs w:val="26"/>
        </w:rPr>
        <w:t xml:space="preserve"> allows the water in the 1 inch service line to enter the ¾ inch meter and exit in a </w:t>
      </w:r>
      <w:r w:rsidR="008B7BC9">
        <w:rPr>
          <w:sz w:val="26"/>
          <w:szCs w:val="26"/>
        </w:rPr>
        <w:t xml:space="preserve">¾ </w:t>
      </w:r>
      <w:r w:rsidR="00CF767E">
        <w:rPr>
          <w:sz w:val="26"/>
          <w:szCs w:val="26"/>
        </w:rPr>
        <w:t>inch service line</w:t>
      </w:r>
      <w:r w:rsidR="00C15A3B">
        <w:rPr>
          <w:sz w:val="26"/>
          <w:szCs w:val="26"/>
        </w:rPr>
        <w:t>”</w:t>
      </w:r>
      <w:r w:rsidR="00CF767E">
        <w:rPr>
          <w:sz w:val="26"/>
          <w:szCs w:val="26"/>
        </w:rPr>
        <w:t xml:space="preserve"> at which point </w:t>
      </w:r>
      <w:r w:rsidR="00820915">
        <w:rPr>
          <w:sz w:val="26"/>
          <w:szCs w:val="26"/>
        </w:rPr>
        <w:t>“</w:t>
      </w:r>
      <w:r w:rsidR="00CF767E">
        <w:rPr>
          <w:sz w:val="26"/>
          <w:szCs w:val="26"/>
        </w:rPr>
        <w:t>there is an adapter which reduces the ¾ inch</w:t>
      </w:r>
      <w:r w:rsidR="000F3098">
        <w:rPr>
          <w:sz w:val="26"/>
          <w:szCs w:val="26"/>
        </w:rPr>
        <w:t xml:space="preserve"> flow down to the ½ inch distribution pipe which is needed for supplying water to internal house plumbing fixtures.”  </w:t>
      </w:r>
      <w:r w:rsidR="00C05286">
        <w:rPr>
          <w:i/>
          <w:iCs/>
          <w:sz w:val="26"/>
          <w:szCs w:val="26"/>
        </w:rPr>
        <w:t>Id.</w:t>
      </w:r>
    </w:p>
    <w:p w14:paraId="497B0BAF" w14:textId="77777777" w:rsidR="00C05286" w:rsidRDefault="00C05286" w:rsidP="006A2573">
      <w:pPr>
        <w:widowControl/>
        <w:spacing w:line="360" w:lineRule="auto"/>
        <w:ind w:firstLine="1440"/>
        <w:rPr>
          <w:sz w:val="26"/>
          <w:szCs w:val="26"/>
        </w:rPr>
      </w:pPr>
    </w:p>
    <w:p w14:paraId="7D19F46F" w14:textId="1EB1497C" w:rsidR="001D1D5E" w:rsidRPr="00C2289E" w:rsidRDefault="00AD5A61" w:rsidP="006A2573">
      <w:pPr>
        <w:widowControl/>
        <w:spacing w:line="360" w:lineRule="auto"/>
        <w:ind w:firstLine="1440"/>
        <w:rPr>
          <w:sz w:val="26"/>
          <w:szCs w:val="26"/>
        </w:rPr>
      </w:pPr>
      <w:r>
        <w:rPr>
          <w:sz w:val="26"/>
          <w:szCs w:val="26"/>
        </w:rPr>
        <w:t xml:space="preserve">Mr. Kitzmiller challenges the ALJ’s statement that </w:t>
      </w:r>
      <w:r w:rsidR="00362C57">
        <w:rPr>
          <w:sz w:val="26"/>
          <w:szCs w:val="26"/>
        </w:rPr>
        <w:t xml:space="preserve">an adapter connecting a ¾-inch meter to a one-inch service line is more appropriate than replacing the </w:t>
      </w:r>
      <w:r w:rsidR="008B3303">
        <w:rPr>
          <w:sz w:val="26"/>
          <w:szCs w:val="26"/>
        </w:rPr>
        <w:t xml:space="preserve">meter as </w:t>
      </w:r>
      <w:r w:rsidR="0083060C">
        <w:rPr>
          <w:sz w:val="26"/>
          <w:szCs w:val="26"/>
        </w:rPr>
        <w:t>“</w:t>
      </w:r>
      <w:r w:rsidR="008B3303">
        <w:rPr>
          <w:sz w:val="26"/>
          <w:szCs w:val="26"/>
        </w:rPr>
        <w:t>appearing</w:t>
      </w:r>
      <w:r w:rsidR="0083060C">
        <w:rPr>
          <w:sz w:val="26"/>
          <w:szCs w:val="26"/>
        </w:rPr>
        <w:t>”</w:t>
      </w:r>
      <w:r w:rsidR="008B3303">
        <w:rPr>
          <w:sz w:val="26"/>
          <w:szCs w:val="26"/>
        </w:rPr>
        <w:t xml:space="preserve"> to be improper for two reasons.  </w:t>
      </w:r>
      <w:r w:rsidR="008738C3">
        <w:rPr>
          <w:sz w:val="26"/>
          <w:szCs w:val="26"/>
        </w:rPr>
        <w:t xml:space="preserve">Mr. Kitzmiller states </w:t>
      </w:r>
      <w:r w:rsidR="0083060C">
        <w:rPr>
          <w:sz w:val="26"/>
          <w:szCs w:val="26"/>
        </w:rPr>
        <w:t xml:space="preserve">first </w:t>
      </w:r>
      <w:r w:rsidR="008738C3">
        <w:rPr>
          <w:sz w:val="26"/>
          <w:szCs w:val="26"/>
        </w:rPr>
        <w:t xml:space="preserve">that Lancaster “does not have any </w:t>
      </w:r>
      <w:r w:rsidR="001144B2">
        <w:rPr>
          <w:sz w:val="26"/>
          <w:szCs w:val="26"/>
        </w:rPr>
        <w:t>1 inch residential meters and second, a 1 inch meter would be inappropriate for a water system that [he] has that uses ½ inch distribution pipes</w:t>
      </w:r>
      <w:r w:rsidR="001B2F40">
        <w:rPr>
          <w:sz w:val="26"/>
          <w:szCs w:val="26"/>
        </w:rPr>
        <w:t xml:space="preserve">.”  </w:t>
      </w:r>
      <w:r w:rsidR="001B2F40">
        <w:rPr>
          <w:i/>
          <w:iCs/>
          <w:sz w:val="26"/>
          <w:szCs w:val="26"/>
        </w:rPr>
        <w:t>Id.</w:t>
      </w:r>
      <w:r w:rsidR="001B2F40">
        <w:rPr>
          <w:sz w:val="26"/>
          <w:szCs w:val="26"/>
        </w:rPr>
        <w:t xml:space="preserve"> at</w:t>
      </w:r>
      <w:r w:rsidR="008B7F46">
        <w:rPr>
          <w:sz w:val="26"/>
          <w:szCs w:val="26"/>
        </w:rPr>
        <w:t> </w:t>
      </w:r>
      <w:r w:rsidR="001B2F40">
        <w:rPr>
          <w:sz w:val="26"/>
          <w:szCs w:val="26"/>
        </w:rPr>
        <w:t xml:space="preserve">8.  </w:t>
      </w:r>
      <w:r w:rsidR="00855F83">
        <w:rPr>
          <w:sz w:val="26"/>
          <w:szCs w:val="26"/>
        </w:rPr>
        <w:t xml:space="preserve">Mr. Kitzmiller continues that </w:t>
      </w:r>
      <w:r w:rsidR="00577950">
        <w:rPr>
          <w:sz w:val="26"/>
          <w:szCs w:val="26"/>
        </w:rPr>
        <w:t xml:space="preserve">changing out the </w:t>
      </w:r>
      <w:r w:rsidR="006A0A5E">
        <w:rPr>
          <w:sz w:val="26"/>
          <w:szCs w:val="26"/>
        </w:rPr>
        <w:t xml:space="preserve">one-inch service line, “if available, would appear to be an </w:t>
      </w:r>
      <w:r w:rsidR="00577950">
        <w:rPr>
          <w:sz w:val="26"/>
          <w:szCs w:val="26"/>
        </w:rPr>
        <w:t xml:space="preserve">appropriate means </w:t>
      </w:r>
      <w:r w:rsidR="00563292">
        <w:rPr>
          <w:sz w:val="26"/>
          <w:szCs w:val="26"/>
        </w:rPr>
        <w:t xml:space="preserve">of reducing the present customer charge from a 1 inch meter to a ¾ inch meter which would result in annual customer savings of approximately </w:t>
      </w:r>
      <w:r w:rsidR="0033555A">
        <w:rPr>
          <w:sz w:val="26"/>
          <w:szCs w:val="26"/>
        </w:rPr>
        <w:t xml:space="preserve">$110.”  </w:t>
      </w:r>
      <w:r w:rsidR="0033555A">
        <w:rPr>
          <w:i/>
          <w:iCs/>
          <w:sz w:val="26"/>
          <w:szCs w:val="26"/>
        </w:rPr>
        <w:t xml:space="preserve">Id. </w:t>
      </w:r>
      <w:r w:rsidR="0033555A">
        <w:rPr>
          <w:sz w:val="26"/>
          <w:szCs w:val="26"/>
        </w:rPr>
        <w:t>at 8.  Acknowledging such action “would appear to require the excavation of the 1 inch service line and replacing it with a ¾ inch service lin</w:t>
      </w:r>
      <w:r w:rsidR="00F56E12">
        <w:rPr>
          <w:sz w:val="26"/>
          <w:szCs w:val="26"/>
        </w:rPr>
        <w:t>e</w:t>
      </w:r>
      <w:r w:rsidR="0066102F">
        <w:rPr>
          <w:sz w:val="26"/>
          <w:szCs w:val="26"/>
        </w:rPr>
        <w:t>[,]</w:t>
      </w:r>
      <w:r w:rsidR="00F56E12">
        <w:rPr>
          <w:sz w:val="26"/>
          <w:szCs w:val="26"/>
        </w:rPr>
        <w:t xml:space="preserve">” </w:t>
      </w:r>
      <w:r w:rsidR="0066102F">
        <w:rPr>
          <w:sz w:val="26"/>
          <w:szCs w:val="26"/>
        </w:rPr>
        <w:t>Mr.</w:t>
      </w:r>
      <w:r w:rsidR="00651EE1">
        <w:rPr>
          <w:sz w:val="26"/>
          <w:szCs w:val="26"/>
        </w:rPr>
        <w:t> </w:t>
      </w:r>
      <w:r w:rsidR="0066102F">
        <w:rPr>
          <w:sz w:val="26"/>
          <w:szCs w:val="26"/>
        </w:rPr>
        <w:t xml:space="preserve">Kitzmiller </w:t>
      </w:r>
      <w:r w:rsidR="00FF2146">
        <w:rPr>
          <w:sz w:val="26"/>
          <w:szCs w:val="26"/>
        </w:rPr>
        <w:t xml:space="preserve">offers </w:t>
      </w:r>
      <w:r w:rsidR="0066102F">
        <w:rPr>
          <w:sz w:val="26"/>
          <w:szCs w:val="26"/>
        </w:rPr>
        <w:t xml:space="preserve">that such </w:t>
      </w:r>
      <w:r w:rsidR="00FF2146">
        <w:rPr>
          <w:sz w:val="26"/>
          <w:szCs w:val="26"/>
        </w:rPr>
        <w:t xml:space="preserve">construction </w:t>
      </w:r>
      <w:r w:rsidR="00F56E12">
        <w:rPr>
          <w:sz w:val="26"/>
          <w:szCs w:val="26"/>
        </w:rPr>
        <w:t>would reduce Lancaster’s water system requirements</w:t>
      </w:r>
      <w:r w:rsidR="005B3153">
        <w:rPr>
          <w:sz w:val="26"/>
          <w:szCs w:val="26"/>
        </w:rPr>
        <w:t xml:space="preserve">.  </w:t>
      </w:r>
      <w:r w:rsidR="005B3153">
        <w:rPr>
          <w:i/>
          <w:iCs/>
          <w:sz w:val="26"/>
          <w:szCs w:val="26"/>
        </w:rPr>
        <w:t>Id.</w:t>
      </w:r>
      <w:r w:rsidR="005B3153">
        <w:rPr>
          <w:sz w:val="26"/>
          <w:szCs w:val="26"/>
        </w:rPr>
        <w:t xml:space="preserve">  He also acknowledges that such action </w:t>
      </w:r>
      <w:r w:rsidR="006A0A5E">
        <w:rPr>
          <w:sz w:val="26"/>
          <w:szCs w:val="26"/>
        </w:rPr>
        <w:t xml:space="preserve">may be </w:t>
      </w:r>
      <w:r w:rsidR="00F56E12">
        <w:rPr>
          <w:sz w:val="26"/>
          <w:szCs w:val="26"/>
        </w:rPr>
        <w:t>subject to approval by the City or Manheim Township</w:t>
      </w:r>
      <w:r w:rsidR="005B3153">
        <w:rPr>
          <w:sz w:val="26"/>
          <w:szCs w:val="26"/>
        </w:rPr>
        <w:t xml:space="preserve">, and “it is </w:t>
      </w:r>
      <w:r w:rsidR="00C83895">
        <w:rPr>
          <w:sz w:val="26"/>
          <w:szCs w:val="26"/>
        </w:rPr>
        <w:t>unclear</w:t>
      </w:r>
      <w:r w:rsidR="005B3153">
        <w:rPr>
          <w:sz w:val="26"/>
          <w:szCs w:val="26"/>
        </w:rPr>
        <w:t>” who</w:t>
      </w:r>
      <w:r w:rsidR="00C83895">
        <w:rPr>
          <w:sz w:val="26"/>
          <w:szCs w:val="26"/>
        </w:rPr>
        <w:t xml:space="preserve"> would do such replacement</w:t>
      </w:r>
      <w:r w:rsidR="005B3153">
        <w:rPr>
          <w:sz w:val="26"/>
          <w:szCs w:val="26"/>
        </w:rPr>
        <w:t xml:space="preserve">.  Mr. Kitzmiller </w:t>
      </w:r>
      <w:r w:rsidR="00FF2146">
        <w:rPr>
          <w:sz w:val="26"/>
          <w:szCs w:val="26"/>
        </w:rPr>
        <w:t>“estimates</w:t>
      </w:r>
      <w:r w:rsidR="00F54620">
        <w:rPr>
          <w:sz w:val="26"/>
          <w:szCs w:val="26"/>
        </w:rPr>
        <w:t xml:space="preserve"> that only a few of the affected Manheim Township customers, estimated to be more than 5,000 would object</w:t>
      </w:r>
      <w:r w:rsidR="00C2289E">
        <w:rPr>
          <w:sz w:val="26"/>
          <w:szCs w:val="26"/>
        </w:rPr>
        <w:t xml:space="preserve">[,]” and “it would generate substantial goodwill” for Lancaster.  </w:t>
      </w:r>
      <w:r w:rsidR="00C2289E">
        <w:rPr>
          <w:i/>
          <w:iCs/>
          <w:sz w:val="26"/>
          <w:szCs w:val="26"/>
        </w:rPr>
        <w:t>Id.</w:t>
      </w:r>
    </w:p>
    <w:p w14:paraId="61C8D4A7" w14:textId="6DBF0E11" w:rsidR="009A04E3" w:rsidRDefault="009A04E3" w:rsidP="006A2573">
      <w:pPr>
        <w:widowControl/>
        <w:spacing w:line="360" w:lineRule="auto"/>
        <w:ind w:firstLine="1440"/>
        <w:rPr>
          <w:sz w:val="26"/>
          <w:szCs w:val="26"/>
        </w:rPr>
      </w:pPr>
    </w:p>
    <w:p w14:paraId="558B88D4" w14:textId="65CE098C" w:rsidR="00AF267B" w:rsidRDefault="00AF267B" w:rsidP="006A2573">
      <w:pPr>
        <w:widowControl/>
        <w:spacing w:line="360" w:lineRule="auto"/>
        <w:ind w:firstLine="1440"/>
        <w:rPr>
          <w:sz w:val="26"/>
          <w:szCs w:val="26"/>
        </w:rPr>
      </w:pPr>
      <w:r>
        <w:rPr>
          <w:sz w:val="26"/>
          <w:szCs w:val="26"/>
        </w:rPr>
        <w:t xml:space="preserve">In reply, the City contends that </w:t>
      </w:r>
      <w:r w:rsidR="00940301">
        <w:rPr>
          <w:sz w:val="26"/>
          <w:szCs w:val="26"/>
        </w:rPr>
        <w:t xml:space="preserve">“[i]f the Complainant had </w:t>
      </w:r>
      <w:r w:rsidR="003C57A0">
        <w:rPr>
          <w:sz w:val="26"/>
          <w:szCs w:val="26"/>
        </w:rPr>
        <w:t xml:space="preserve">raised this issue at the hearing the City would have been able to clarify that the 3/4inch (sic) meter is connected through a 1 inch port to allow water flow to the meter from the 1 inch service line.”  R. Exc. at 3.  </w:t>
      </w:r>
      <w:r w:rsidR="00F843F2">
        <w:rPr>
          <w:sz w:val="26"/>
          <w:szCs w:val="26"/>
        </w:rPr>
        <w:t xml:space="preserve">Citing </w:t>
      </w:r>
      <w:r w:rsidR="0014003C">
        <w:rPr>
          <w:sz w:val="26"/>
          <w:szCs w:val="26"/>
        </w:rPr>
        <w:t xml:space="preserve">testimony of </w:t>
      </w:r>
      <w:r w:rsidR="00006D37">
        <w:rPr>
          <w:sz w:val="26"/>
          <w:szCs w:val="26"/>
        </w:rPr>
        <w:t>its</w:t>
      </w:r>
      <w:r w:rsidR="0014003C">
        <w:rPr>
          <w:sz w:val="26"/>
          <w:szCs w:val="26"/>
        </w:rPr>
        <w:t xml:space="preserve"> witness Hopkins, </w:t>
      </w:r>
      <w:r w:rsidR="00F57AC1">
        <w:rPr>
          <w:sz w:val="26"/>
          <w:szCs w:val="26"/>
        </w:rPr>
        <w:t xml:space="preserve">Lancaster argues that </w:t>
      </w:r>
      <w:r w:rsidR="00357EFD">
        <w:rPr>
          <w:sz w:val="26"/>
          <w:szCs w:val="26"/>
        </w:rPr>
        <w:t xml:space="preserve">it presented clear evidence that </w:t>
      </w:r>
      <w:r w:rsidR="009448A4">
        <w:rPr>
          <w:sz w:val="26"/>
          <w:szCs w:val="26"/>
        </w:rPr>
        <w:t xml:space="preserve">the </w:t>
      </w:r>
      <w:r w:rsidR="00357EFD">
        <w:rPr>
          <w:sz w:val="26"/>
          <w:szCs w:val="26"/>
        </w:rPr>
        <w:t xml:space="preserve">Complainant is charged the appropriate rate for a </w:t>
      </w:r>
      <w:r w:rsidR="00184C82">
        <w:rPr>
          <w:sz w:val="26"/>
          <w:szCs w:val="26"/>
        </w:rPr>
        <w:t xml:space="preserve">¾-inch </w:t>
      </w:r>
      <w:r w:rsidR="00184C82">
        <w:rPr>
          <w:sz w:val="26"/>
          <w:szCs w:val="26"/>
        </w:rPr>
        <w:lastRenderedPageBreak/>
        <w:t xml:space="preserve">connection to a one-inch service line through a one-inch port.  </w:t>
      </w:r>
      <w:r w:rsidR="005A50E0">
        <w:rPr>
          <w:sz w:val="26"/>
          <w:szCs w:val="26"/>
        </w:rPr>
        <w:t>The City dismisses Mr.</w:t>
      </w:r>
      <w:r w:rsidR="00505218">
        <w:rPr>
          <w:sz w:val="26"/>
          <w:szCs w:val="26"/>
        </w:rPr>
        <w:t> </w:t>
      </w:r>
      <w:r w:rsidR="005A50E0">
        <w:rPr>
          <w:sz w:val="26"/>
          <w:szCs w:val="26"/>
        </w:rPr>
        <w:t xml:space="preserve">Kitzmiller’s Exception No. 3 as </w:t>
      </w:r>
      <w:r w:rsidR="005B3153">
        <w:rPr>
          <w:sz w:val="26"/>
          <w:szCs w:val="26"/>
        </w:rPr>
        <w:t>“</w:t>
      </w:r>
      <w:r w:rsidR="005A50E0">
        <w:rPr>
          <w:sz w:val="26"/>
          <w:szCs w:val="26"/>
        </w:rPr>
        <w:t>off</w:t>
      </w:r>
      <w:r w:rsidR="005B3153">
        <w:rPr>
          <w:sz w:val="26"/>
          <w:szCs w:val="26"/>
        </w:rPr>
        <w:t xml:space="preserve"> </w:t>
      </w:r>
      <w:r w:rsidR="005A50E0">
        <w:rPr>
          <w:sz w:val="26"/>
          <w:szCs w:val="26"/>
        </w:rPr>
        <w:t>the</w:t>
      </w:r>
      <w:r w:rsidR="005B3153">
        <w:rPr>
          <w:sz w:val="26"/>
          <w:szCs w:val="26"/>
        </w:rPr>
        <w:t xml:space="preserve"> </w:t>
      </w:r>
      <w:r w:rsidR="005A50E0">
        <w:rPr>
          <w:sz w:val="26"/>
          <w:szCs w:val="26"/>
        </w:rPr>
        <w:t>record statements</w:t>
      </w:r>
      <w:r w:rsidR="005B3153">
        <w:rPr>
          <w:sz w:val="26"/>
          <w:szCs w:val="26"/>
        </w:rPr>
        <w:t>” that are “reflective of [Complainant’s] magical thinking</w:t>
      </w:r>
      <w:r w:rsidR="00A670EC">
        <w:rPr>
          <w:sz w:val="26"/>
          <w:szCs w:val="26"/>
        </w:rPr>
        <w:t>[.]</w:t>
      </w:r>
      <w:r w:rsidR="005B3153">
        <w:rPr>
          <w:sz w:val="26"/>
          <w:szCs w:val="26"/>
        </w:rPr>
        <w:t>”</w:t>
      </w:r>
      <w:r w:rsidR="00505218">
        <w:rPr>
          <w:sz w:val="26"/>
          <w:szCs w:val="26"/>
        </w:rPr>
        <w:t xml:space="preserve">  </w:t>
      </w:r>
      <w:r w:rsidR="00576CAF">
        <w:rPr>
          <w:i/>
          <w:iCs/>
          <w:sz w:val="26"/>
          <w:szCs w:val="26"/>
        </w:rPr>
        <w:t>Id.</w:t>
      </w:r>
      <w:r w:rsidR="00576CAF">
        <w:rPr>
          <w:sz w:val="26"/>
          <w:szCs w:val="26"/>
        </w:rPr>
        <w:t xml:space="preserve"> at 3.</w:t>
      </w:r>
    </w:p>
    <w:p w14:paraId="6FB42512" w14:textId="6CFF150E" w:rsidR="002374D5" w:rsidRDefault="002374D5" w:rsidP="006A2573">
      <w:pPr>
        <w:widowControl/>
        <w:spacing w:line="360" w:lineRule="auto"/>
        <w:ind w:firstLine="1440"/>
        <w:rPr>
          <w:sz w:val="26"/>
          <w:szCs w:val="26"/>
        </w:rPr>
      </w:pPr>
    </w:p>
    <w:p w14:paraId="10D79B1F" w14:textId="42E60E57" w:rsidR="002374D5" w:rsidRDefault="002374D5" w:rsidP="006A2573">
      <w:pPr>
        <w:widowControl/>
        <w:spacing w:line="360" w:lineRule="auto"/>
        <w:ind w:firstLine="1440"/>
        <w:rPr>
          <w:sz w:val="26"/>
          <w:szCs w:val="26"/>
        </w:rPr>
      </w:pPr>
      <w:r>
        <w:rPr>
          <w:sz w:val="26"/>
          <w:szCs w:val="26"/>
        </w:rPr>
        <w:t xml:space="preserve">In Exception No. 4, Mr. Kitzmiller </w:t>
      </w:r>
      <w:r w:rsidR="001B24F1">
        <w:rPr>
          <w:sz w:val="26"/>
          <w:szCs w:val="26"/>
        </w:rPr>
        <w:t>“excepts to the Initial Decision’s failure to mention that the Lancaster</w:t>
      </w:r>
      <w:r w:rsidR="00A05C80">
        <w:rPr>
          <w:sz w:val="26"/>
          <w:szCs w:val="26"/>
        </w:rPr>
        <w:t xml:space="preserve"> </w:t>
      </w:r>
      <w:r w:rsidR="001B24F1">
        <w:rPr>
          <w:sz w:val="26"/>
          <w:szCs w:val="26"/>
        </w:rPr>
        <w:t>City, Water Department rates</w:t>
      </w:r>
      <w:r w:rsidR="00A05C80">
        <w:rPr>
          <w:sz w:val="26"/>
          <w:szCs w:val="26"/>
        </w:rPr>
        <w:t xml:space="preserve"> for 2019 updated at 3/4/19 on the Lancaster City website show customer charge rates which are higher than the PUC approved tariff rates.”  Exc. at 8 (URL omitted).  </w:t>
      </w:r>
      <w:r w:rsidR="0030007E">
        <w:rPr>
          <w:sz w:val="26"/>
          <w:szCs w:val="26"/>
        </w:rPr>
        <w:t xml:space="preserve">Mr. Kitzmiller refers to </w:t>
      </w:r>
      <w:r w:rsidR="005D1AD0">
        <w:rPr>
          <w:sz w:val="26"/>
          <w:szCs w:val="26"/>
        </w:rPr>
        <w:t xml:space="preserve">“new information” in the form of </w:t>
      </w:r>
      <w:r w:rsidR="00121402">
        <w:rPr>
          <w:sz w:val="26"/>
          <w:szCs w:val="26"/>
        </w:rPr>
        <w:t>“[r]ecent (3/4/19?) changes in the 2019 water rate information” made on the City’s website</w:t>
      </w:r>
      <w:r w:rsidR="00FA3193">
        <w:rPr>
          <w:sz w:val="26"/>
          <w:szCs w:val="26"/>
        </w:rPr>
        <w:t xml:space="preserve">.  This information, Mr. Kitzmiller contends, “for the first time disclose[s] that water customer water charges </w:t>
      </w:r>
      <w:r w:rsidR="00E4030A">
        <w:rPr>
          <w:sz w:val="26"/>
          <w:szCs w:val="26"/>
        </w:rPr>
        <w:t>are based</w:t>
      </w:r>
      <w:r w:rsidR="00FA3193">
        <w:rPr>
          <w:sz w:val="26"/>
          <w:szCs w:val="26"/>
        </w:rPr>
        <w:t xml:space="preserve"> on a </w:t>
      </w:r>
      <w:r w:rsidR="00E4030A">
        <w:rPr>
          <w:sz w:val="26"/>
          <w:szCs w:val="26"/>
        </w:rPr>
        <w:t>combination</w:t>
      </w:r>
      <w:r w:rsidR="00FA3193">
        <w:rPr>
          <w:sz w:val="26"/>
          <w:szCs w:val="26"/>
        </w:rPr>
        <w:t xml:space="preserve"> of a monthly/quarterly customer charge and the consumption charge” with the customer charge comprising a “flat rate charge based on the size of the water service line that </w:t>
      </w:r>
      <w:r w:rsidR="00E4030A">
        <w:rPr>
          <w:sz w:val="26"/>
          <w:szCs w:val="26"/>
        </w:rPr>
        <w:t xml:space="preserve">connects the City water system to the customer’s property.”  </w:t>
      </w:r>
      <w:r w:rsidR="00E4030A">
        <w:rPr>
          <w:i/>
          <w:iCs/>
          <w:sz w:val="26"/>
          <w:szCs w:val="26"/>
        </w:rPr>
        <w:t>Id.</w:t>
      </w:r>
      <w:r w:rsidR="00E4030A">
        <w:rPr>
          <w:sz w:val="26"/>
          <w:szCs w:val="26"/>
        </w:rPr>
        <w:t xml:space="preserve">  </w:t>
      </w:r>
      <w:r w:rsidR="004F4C10">
        <w:rPr>
          <w:sz w:val="26"/>
          <w:szCs w:val="26"/>
        </w:rPr>
        <w:t xml:space="preserve">While finding this information “a definite improvement from the prior nondisclosure of such water service charges which were </w:t>
      </w:r>
      <w:r w:rsidR="005B11B4">
        <w:rPr>
          <w:sz w:val="26"/>
          <w:szCs w:val="26"/>
        </w:rPr>
        <w:t>only available</w:t>
      </w:r>
      <w:r w:rsidR="004F4C10">
        <w:rPr>
          <w:sz w:val="26"/>
          <w:szCs w:val="26"/>
        </w:rPr>
        <w:t xml:space="preserve"> on the PUC approved tariffs which were </w:t>
      </w:r>
      <w:r w:rsidR="005B11B4">
        <w:rPr>
          <w:sz w:val="26"/>
          <w:szCs w:val="26"/>
        </w:rPr>
        <w:t>n</w:t>
      </w:r>
      <w:r w:rsidR="004F4C10">
        <w:rPr>
          <w:sz w:val="26"/>
          <w:szCs w:val="26"/>
        </w:rPr>
        <w:t>ot readily accessible by most water service customers[,]”</w:t>
      </w:r>
      <w:r w:rsidR="00384B6B">
        <w:rPr>
          <w:sz w:val="26"/>
          <w:szCs w:val="26"/>
        </w:rPr>
        <w:t xml:space="preserve"> </w:t>
      </w:r>
      <w:r w:rsidR="009448A4">
        <w:rPr>
          <w:sz w:val="26"/>
          <w:szCs w:val="26"/>
        </w:rPr>
        <w:t xml:space="preserve"> </w:t>
      </w:r>
      <w:r w:rsidR="00384B6B">
        <w:rPr>
          <w:sz w:val="26"/>
          <w:szCs w:val="26"/>
        </w:rPr>
        <w:t xml:space="preserve">Mr. Kitzmiller asserts the City’s </w:t>
      </w:r>
      <w:r w:rsidR="00271E5C">
        <w:rPr>
          <w:sz w:val="26"/>
          <w:szCs w:val="26"/>
        </w:rPr>
        <w:t>water tariff is still “confusing,”</w:t>
      </w:r>
      <w:r w:rsidR="005A08F9">
        <w:rPr>
          <w:sz w:val="26"/>
          <w:szCs w:val="26"/>
        </w:rPr>
        <w:t xml:space="preserve"> “unchanged since its enactment on 3/5/15[,]” not yet “includ[ing] the new rate adopted by [Lancaster] for 2019,” and </w:t>
      </w:r>
      <w:r w:rsidR="0079196C">
        <w:rPr>
          <w:sz w:val="26"/>
          <w:szCs w:val="26"/>
        </w:rPr>
        <w:t>in violation of Sections</w:t>
      </w:r>
      <w:r w:rsidR="00ED797D">
        <w:rPr>
          <w:sz w:val="26"/>
          <w:szCs w:val="26"/>
        </w:rPr>
        <w:t> </w:t>
      </w:r>
      <w:r w:rsidR="0079196C">
        <w:rPr>
          <w:sz w:val="26"/>
          <w:szCs w:val="26"/>
        </w:rPr>
        <w:t>1303, 1304, and 1308</w:t>
      </w:r>
      <w:r w:rsidR="00CD0C40">
        <w:rPr>
          <w:sz w:val="26"/>
          <w:szCs w:val="26"/>
        </w:rPr>
        <w:t xml:space="preserve"> of</w:t>
      </w:r>
      <w:r w:rsidR="0079196C">
        <w:rPr>
          <w:sz w:val="26"/>
          <w:szCs w:val="26"/>
        </w:rPr>
        <w:t xml:space="preserve"> the Code.  </w:t>
      </w:r>
      <w:r w:rsidR="00C15050">
        <w:rPr>
          <w:i/>
          <w:iCs/>
          <w:sz w:val="26"/>
          <w:szCs w:val="26"/>
        </w:rPr>
        <w:t>Id.</w:t>
      </w:r>
      <w:r w:rsidR="00C15050">
        <w:rPr>
          <w:sz w:val="26"/>
          <w:szCs w:val="26"/>
        </w:rPr>
        <w:t xml:space="preserve"> at 9.</w:t>
      </w:r>
    </w:p>
    <w:p w14:paraId="48EAD563" w14:textId="74090A48" w:rsidR="002979F5" w:rsidRDefault="002979F5" w:rsidP="006A2573">
      <w:pPr>
        <w:widowControl/>
        <w:spacing w:line="360" w:lineRule="auto"/>
        <w:ind w:firstLine="1440"/>
        <w:rPr>
          <w:sz w:val="26"/>
          <w:szCs w:val="26"/>
        </w:rPr>
      </w:pPr>
    </w:p>
    <w:p w14:paraId="413A1D7D" w14:textId="7DC65DAA" w:rsidR="00A35AD2" w:rsidRDefault="002979F5" w:rsidP="00A35AD2">
      <w:pPr>
        <w:widowControl/>
        <w:spacing w:line="360" w:lineRule="auto"/>
        <w:ind w:firstLine="1440"/>
        <w:rPr>
          <w:sz w:val="26"/>
          <w:szCs w:val="26"/>
        </w:rPr>
      </w:pPr>
      <w:r>
        <w:rPr>
          <w:sz w:val="26"/>
          <w:szCs w:val="26"/>
        </w:rPr>
        <w:t xml:space="preserve">In reply, Lancaster </w:t>
      </w:r>
      <w:r w:rsidR="009B754F">
        <w:rPr>
          <w:sz w:val="26"/>
          <w:szCs w:val="26"/>
        </w:rPr>
        <w:t>requests Mr. Kitzmiller’s Exception No. 4 be “summarily dismissed as failing to identify</w:t>
      </w:r>
      <w:r w:rsidR="00187337">
        <w:rPr>
          <w:sz w:val="26"/>
          <w:szCs w:val="26"/>
        </w:rPr>
        <w:t xml:space="preserve"> the precise points of the Initial Decision” to which exception is taken</w:t>
      </w:r>
      <w:r w:rsidR="00C841DE">
        <w:rPr>
          <w:sz w:val="26"/>
          <w:szCs w:val="26"/>
        </w:rPr>
        <w:t>.  R.</w:t>
      </w:r>
      <w:r w:rsidR="009D0EA8">
        <w:rPr>
          <w:sz w:val="26"/>
          <w:szCs w:val="26"/>
        </w:rPr>
        <w:t xml:space="preserve"> </w:t>
      </w:r>
      <w:r w:rsidR="00C841DE">
        <w:rPr>
          <w:sz w:val="26"/>
          <w:szCs w:val="26"/>
        </w:rPr>
        <w:t xml:space="preserve">Exc. at 4.  Lancaster also asserts that </w:t>
      </w:r>
      <w:r w:rsidR="00B64410">
        <w:rPr>
          <w:sz w:val="26"/>
          <w:szCs w:val="26"/>
        </w:rPr>
        <w:t xml:space="preserve">Mr. Kitzmiller’s “attempts to present additional testimony and facts at this late date following the close of the record should also be summarily dismissed.”  </w:t>
      </w:r>
      <w:r w:rsidR="007C0116">
        <w:rPr>
          <w:i/>
          <w:iCs/>
          <w:sz w:val="26"/>
          <w:szCs w:val="26"/>
        </w:rPr>
        <w:t>Id.</w:t>
      </w:r>
    </w:p>
    <w:p w14:paraId="27EA07A7" w14:textId="6B60F819" w:rsidR="00A35AD2" w:rsidRDefault="00A35AD2" w:rsidP="00A35AD2">
      <w:pPr>
        <w:widowControl/>
        <w:spacing w:line="360" w:lineRule="auto"/>
        <w:ind w:firstLine="1440"/>
        <w:rPr>
          <w:sz w:val="26"/>
          <w:szCs w:val="26"/>
        </w:rPr>
      </w:pPr>
    </w:p>
    <w:p w14:paraId="28E0AE6A" w14:textId="0F84B1A3" w:rsidR="00DB44D9" w:rsidRPr="00241765" w:rsidRDefault="003B6245" w:rsidP="00831B7C">
      <w:pPr>
        <w:keepNext/>
        <w:widowControl/>
        <w:spacing w:line="360" w:lineRule="auto"/>
        <w:rPr>
          <w:sz w:val="26"/>
          <w:szCs w:val="26"/>
        </w:rPr>
      </w:pPr>
      <w:r>
        <w:rPr>
          <w:b/>
          <w:sz w:val="26"/>
          <w:szCs w:val="26"/>
        </w:rPr>
        <w:lastRenderedPageBreak/>
        <w:t>C.</w:t>
      </w:r>
      <w:r>
        <w:rPr>
          <w:b/>
          <w:sz w:val="26"/>
          <w:szCs w:val="26"/>
        </w:rPr>
        <w:tab/>
      </w:r>
      <w:r w:rsidR="00DB44D9" w:rsidRPr="00241765">
        <w:rPr>
          <w:b/>
          <w:sz w:val="26"/>
          <w:szCs w:val="26"/>
        </w:rPr>
        <w:t>Disposition</w:t>
      </w:r>
    </w:p>
    <w:p w14:paraId="28E0AE6B" w14:textId="77777777" w:rsidR="00DB44D9" w:rsidRDefault="00DB44D9" w:rsidP="00831B7C">
      <w:pPr>
        <w:keepNext/>
        <w:widowControl/>
        <w:spacing w:line="360" w:lineRule="auto"/>
        <w:rPr>
          <w:sz w:val="26"/>
          <w:szCs w:val="26"/>
        </w:rPr>
      </w:pPr>
    </w:p>
    <w:p w14:paraId="7E660659" w14:textId="51A84F26" w:rsidR="0031249B" w:rsidRDefault="0002592E" w:rsidP="00831B7C">
      <w:pPr>
        <w:keepNext/>
        <w:widowControl/>
        <w:spacing w:line="360" w:lineRule="auto"/>
        <w:rPr>
          <w:sz w:val="26"/>
          <w:szCs w:val="26"/>
        </w:rPr>
      </w:pPr>
      <w:r>
        <w:rPr>
          <w:sz w:val="26"/>
          <w:szCs w:val="26"/>
        </w:rPr>
        <w:tab/>
      </w:r>
      <w:r>
        <w:rPr>
          <w:sz w:val="26"/>
          <w:szCs w:val="26"/>
        </w:rPr>
        <w:tab/>
      </w:r>
      <w:r w:rsidR="004B5B26">
        <w:rPr>
          <w:sz w:val="26"/>
          <w:szCs w:val="26"/>
        </w:rPr>
        <w:t>Upon our review of</w:t>
      </w:r>
      <w:r>
        <w:rPr>
          <w:sz w:val="26"/>
          <w:szCs w:val="26"/>
        </w:rPr>
        <w:t xml:space="preserve"> the Exceptions</w:t>
      </w:r>
      <w:r w:rsidR="00A670EC">
        <w:rPr>
          <w:sz w:val="26"/>
          <w:szCs w:val="26"/>
        </w:rPr>
        <w:t xml:space="preserve"> and Replies</w:t>
      </w:r>
      <w:r>
        <w:rPr>
          <w:sz w:val="26"/>
          <w:szCs w:val="26"/>
        </w:rPr>
        <w:t>,</w:t>
      </w:r>
      <w:r w:rsidR="004B5B26">
        <w:rPr>
          <w:sz w:val="26"/>
          <w:szCs w:val="26"/>
        </w:rPr>
        <w:t xml:space="preserve"> the record evidence,</w:t>
      </w:r>
      <w:r>
        <w:rPr>
          <w:sz w:val="26"/>
          <w:szCs w:val="26"/>
        </w:rPr>
        <w:t xml:space="preserve"> and applicable law, we </w:t>
      </w:r>
      <w:r w:rsidR="00123042">
        <w:rPr>
          <w:sz w:val="26"/>
          <w:szCs w:val="26"/>
        </w:rPr>
        <w:t>agree with the ALJ’s disposition</w:t>
      </w:r>
      <w:r w:rsidR="000B14D9">
        <w:rPr>
          <w:sz w:val="26"/>
          <w:szCs w:val="26"/>
        </w:rPr>
        <w:t xml:space="preserve">.  </w:t>
      </w:r>
      <w:r w:rsidR="00704365">
        <w:rPr>
          <w:sz w:val="26"/>
          <w:szCs w:val="26"/>
        </w:rPr>
        <w:t xml:space="preserve">Particularly </w:t>
      </w:r>
      <w:r w:rsidR="000B14D9">
        <w:rPr>
          <w:sz w:val="26"/>
          <w:szCs w:val="26"/>
        </w:rPr>
        <w:t>regard</w:t>
      </w:r>
      <w:r w:rsidR="00E53053">
        <w:rPr>
          <w:sz w:val="26"/>
          <w:szCs w:val="26"/>
        </w:rPr>
        <w:t>ing</w:t>
      </w:r>
      <w:r w:rsidR="000B14D9">
        <w:rPr>
          <w:sz w:val="26"/>
          <w:szCs w:val="26"/>
        </w:rPr>
        <w:t xml:space="preserve"> </w:t>
      </w:r>
      <w:r w:rsidR="00F9534A">
        <w:rPr>
          <w:sz w:val="26"/>
          <w:szCs w:val="26"/>
        </w:rPr>
        <w:t xml:space="preserve">what we </w:t>
      </w:r>
      <w:r w:rsidR="00477B71">
        <w:rPr>
          <w:sz w:val="26"/>
          <w:szCs w:val="26"/>
        </w:rPr>
        <w:t xml:space="preserve">agree with the ALJ is </w:t>
      </w:r>
      <w:r w:rsidR="00F9534A">
        <w:rPr>
          <w:sz w:val="26"/>
          <w:szCs w:val="26"/>
        </w:rPr>
        <w:t xml:space="preserve">the gravamen of </w:t>
      </w:r>
      <w:r w:rsidR="000B14D9">
        <w:rPr>
          <w:sz w:val="26"/>
          <w:szCs w:val="26"/>
        </w:rPr>
        <w:t xml:space="preserve">Mr. Kitzmiller’s </w:t>
      </w:r>
      <w:r w:rsidR="00F9534A">
        <w:rPr>
          <w:sz w:val="26"/>
          <w:szCs w:val="26"/>
        </w:rPr>
        <w:t>C</w:t>
      </w:r>
      <w:r w:rsidR="000B14D9">
        <w:rPr>
          <w:sz w:val="26"/>
          <w:szCs w:val="26"/>
        </w:rPr>
        <w:t>omplaint</w:t>
      </w:r>
      <w:r w:rsidR="00532351">
        <w:rPr>
          <w:sz w:val="26"/>
          <w:szCs w:val="26"/>
        </w:rPr>
        <w:t xml:space="preserve">, </w:t>
      </w:r>
      <w:r w:rsidR="003A091D">
        <w:rPr>
          <w:sz w:val="26"/>
          <w:szCs w:val="26"/>
        </w:rPr>
        <w:t xml:space="preserve">that Lancaster deliberately </w:t>
      </w:r>
      <w:r w:rsidR="001E0078">
        <w:rPr>
          <w:sz w:val="26"/>
          <w:szCs w:val="26"/>
        </w:rPr>
        <w:t>overcharg</w:t>
      </w:r>
      <w:r w:rsidR="003A091D">
        <w:rPr>
          <w:sz w:val="26"/>
          <w:szCs w:val="26"/>
        </w:rPr>
        <w:t xml:space="preserve">es Mr. Kitzmiller </w:t>
      </w:r>
      <w:r w:rsidR="001E0078">
        <w:rPr>
          <w:sz w:val="26"/>
          <w:szCs w:val="26"/>
        </w:rPr>
        <w:t xml:space="preserve">for </w:t>
      </w:r>
      <w:r w:rsidR="003A091D">
        <w:rPr>
          <w:sz w:val="26"/>
          <w:szCs w:val="26"/>
        </w:rPr>
        <w:t>his</w:t>
      </w:r>
      <w:r w:rsidR="001E0078">
        <w:rPr>
          <w:sz w:val="26"/>
          <w:szCs w:val="26"/>
        </w:rPr>
        <w:t xml:space="preserve"> customer charge</w:t>
      </w:r>
      <w:r w:rsidR="000B14D9">
        <w:rPr>
          <w:sz w:val="26"/>
          <w:szCs w:val="26"/>
        </w:rPr>
        <w:t xml:space="preserve">, we </w:t>
      </w:r>
      <w:r w:rsidR="004B5B26">
        <w:rPr>
          <w:sz w:val="26"/>
          <w:szCs w:val="26"/>
        </w:rPr>
        <w:t xml:space="preserve">find that the Complainant has not met his burden of </w:t>
      </w:r>
      <w:r w:rsidR="00073C88">
        <w:rPr>
          <w:sz w:val="26"/>
          <w:szCs w:val="26"/>
        </w:rPr>
        <w:t>proof</w:t>
      </w:r>
      <w:r w:rsidR="0031249B">
        <w:rPr>
          <w:sz w:val="26"/>
          <w:szCs w:val="26"/>
        </w:rPr>
        <w:t>.</w:t>
      </w:r>
    </w:p>
    <w:p w14:paraId="409F184F" w14:textId="32746B76" w:rsidR="00E07CD2" w:rsidRDefault="00E07CD2" w:rsidP="007A68CE">
      <w:pPr>
        <w:widowControl/>
        <w:spacing w:line="360" w:lineRule="auto"/>
        <w:rPr>
          <w:sz w:val="26"/>
          <w:szCs w:val="26"/>
        </w:rPr>
      </w:pPr>
    </w:p>
    <w:p w14:paraId="181494AD" w14:textId="021F8CB9" w:rsidR="00617B91" w:rsidRDefault="00AD710D" w:rsidP="00AD63A3">
      <w:pPr>
        <w:widowControl/>
        <w:spacing w:line="360" w:lineRule="auto"/>
        <w:ind w:firstLine="1440"/>
        <w:rPr>
          <w:sz w:val="26"/>
          <w:szCs w:val="26"/>
        </w:rPr>
      </w:pPr>
      <w:r>
        <w:rPr>
          <w:sz w:val="26"/>
          <w:szCs w:val="26"/>
        </w:rPr>
        <w:t>W</w:t>
      </w:r>
      <w:r w:rsidR="00AF3B22">
        <w:rPr>
          <w:sz w:val="26"/>
          <w:szCs w:val="26"/>
        </w:rPr>
        <w:t>e</w:t>
      </w:r>
      <w:r w:rsidR="00E07CD2">
        <w:rPr>
          <w:sz w:val="26"/>
          <w:szCs w:val="26"/>
        </w:rPr>
        <w:t xml:space="preserve"> are accommodating, within our jurisdictional and jurisprudential boundaries, </w:t>
      </w:r>
      <w:r w:rsidR="00AF3B22">
        <w:rPr>
          <w:sz w:val="26"/>
          <w:szCs w:val="26"/>
        </w:rPr>
        <w:t>to</w:t>
      </w:r>
      <w:r w:rsidR="00E07CD2">
        <w:rPr>
          <w:sz w:val="26"/>
          <w:szCs w:val="26"/>
        </w:rPr>
        <w:t xml:space="preserve"> </w:t>
      </w:r>
      <w:r w:rsidR="00E07CD2" w:rsidRPr="00A670EC">
        <w:rPr>
          <w:i/>
          <w:iCs/>
          <w:sz w:val="26"/>
          <w:szCs w:val="26"/>
        </w:rPr>
        <w:t>pro se</w:t>
      </w:r>
      <w:r w:rsidR="00E07CD2">
        <w:rPr>
          <w:sz w:val="26"/>
          <w:szCs w:val="26"/>
        </w:rPr>
        <w:t xml:space="preserve"> complainants</w:t>
      </w:r>
      <w:r w:rsidR="00AF3B22">
        <w:rPr>
          <w:sz w:val="26"/>
          <w:szCs w:val="26"/>
        </w:rPr>
        <w:t>.</w:t>
      </w:r>
      <w:r w:rsidR="00D27153">
        <w:rPr>
          <w:rStyle w:val="FootnoteReference"/>
          <w:sz w:val="26"/>
          <w:szCs w:val="26"/>
        </w:rPr>
        <w:footnoteReference w:id="11"/>
      </w:r>
      <w:r w:rsidR="00E07CD2">
        <w:rPr>
          <w:sz w:val="26"/>
          <w:szCs w:val="26"/>
        </w:rPr>
        <w:t xml:space="preserve"> </w:t>
      </w:r>
      <w:r w:rsidR="00BD3518">
        <w:rPr>
          <w:sz w:val="26"/>
          <w:szCs w:val="26"/>
        </w:rPr>
        <w:t xml:space="preserve"> However, </w:t>
      </w:r>
      <w:r w:rsidR="00AD4887">
        <w:rPr>
          <w:sz w:val="26"/>
          <w:szCs w:val="26"/>
        </w:rPr>
        <w:t xml:space="preserve">to a large degree </w:t>
      </w:r>
      <w:r w:rsidR="00E07CD2">
        <w:rPr>
          <w:sz w:val="26"/>
          <w:szCs w:val="26"/>
        </w:rPr>
        <w:t>Mr. Kitzmiller</w:t>
      </w:r>
      <w:r w:rsidR="00AF339A">
        <w:rPr>
          <w:sz w:val="26"/>
          <w:szCs w:val="26"/>
        </w:rPr>
        <w:t xml:space="preserve">’s Exceptions </w:t>
      </w:r>
      <w:r w:rsidR="0011633C">
        <w:rPr>
          <w:sz w:val="26"/>
          <w:szCs w:val="26"/>
        </w:rPr>
        <w:t xml:space="preserve">present </w:t>
      </w:r>
      <w:r w:rsidR="00BD3518">
        <w:rPr>
          <w:sz w:val="26"/>
          <w:szCs w:val="26"/>
        </w:rPr>
        <w:t>retrospective</w:t>
      </w:r>
      <w:r w:rsidR="0011633C">
        <w:rPr>
          <w:sz w:val="26"/>
          <w:szCs w:val="26"/>
        </w:rPr>
        <w:t xml:space="preserve"> </w:t>
      </w:r>
      <w:r w:rsidR="00AF339A">
        <w:rPr>
          <w:sz w:val="26"/>
          <w:szCs w:val="26"/>
        </w:rPr>
        <w:t>challenge</w:t>
      </w:r>
      <w:r w:rsidR="0011633C">
        <w:rPr>
          <w:sz w:val="26"/>
          <w:szCs w:val="26"/>
        </w:rPr>
        <w:t xml:space="preserve">s to </w:t>
      </w:r>
      <w:r w:rsidR="00E07CD2">
        <w:rPr>
          <w:sz w:val="26"/>
          <w:szCs w:val="26"/>
        </w:rPr>
        <w:t xml:space="preserve">the ALJ’s </w:t>
      </w:r>
      <w:r w:rsidR="003B6F51">
        <w:rPr>
          <w:sz w:val="26"/>
          <w:szCs w:val="26"/>
        </w:rPr>
        <w:t xml:space="preserve">prior rulings rather than </w:t>
      </w:r>
      <w:r w:rsidR="00FB4DD9">
        <w:rPr>
          <w:sz w:val="26"/>
          <w:szCs w:val="26"/>
        </w:rPr>
        <w:t xml:space="preserve">current </w:t>
      </w:r>
      <w:r w:rsidR="00A568C3">
        <w:rPr>
          <w:sz w:val="26"/>
          <w:szCs w:val="26"/>
        </w:rPr>
        <w:t>challeng</w:t>
      </w:r>
      <w:r w:rsidR="003B6F51">
        <w:rPr>
          <w:sz w:val="26"/>
          <w:szCs w:val="26"/>
        </w:rPr>
        <w:t>es to</w:t>
      </w:r>
      <w:r w:rsidR="00A568C3">
        <w:rPr>
          <w:sz w:val="26"/>
          <w:szCs w:val="26"/>
        </w:rPr>
        <w:t xml:space="preserve"> </w:t>
      </w:r>
      <w:r w:rsidR="00050F82">
        <w:rPr>
          <w:sz w:val="26"/>
          <w:szCs w:val="26"/>
        </w:rPr>
        <w:t xml:space="preserve">the ALJ’s </w:t>
      </w:r>
      <w:r w:rsidR="00E07CD2">
        <w:rPr>
          <w:sz w:val="26"/>
          <w:szCs w:val="26"/>
        </w:rPr>
        <w:t xml:space="preserve">substantive </w:t>
      </w:r>
      <w:r w:rsidR="000B7D28">
        <w:rPr>
          <w:sz w:val="26"/>
          <w:szCs w:val="26"/>
        </w:rPr>
        <w:t xml:space="preserve">factual </w:t>
      </w:r>
      <w:r w:rsidR="00640923">
        <w:rPr>
          <w:sz w:val="26"/>
          <w:szCs w:val="26"/>
        </w:rPr>
        <w:t xml:space="preserve">findings </w:t>
      </w:r>
      <w:r w:rsidR="00E07CD2">
        <w:rPr>
          <w:sz w:val="26"/>
          <w:szCs w:val="26"/>
        </w:rPr>
        <w:t>and legal conclusions</w:t>
      </w:r>
      <w:r w:rsidR="00A568C3">
        <w:rPr>
          <w:sz w:val="26"/>
          <w:szCs w:val="26"/>
        </w:rPr>
        <w:t xml:space="preserve"> </w:t>
      </w:r>
      <w:r w:rsidR="00AF3B22">
        <w:rPr>
          <w:sz w:val="26"/>
          <w:szCs w:val="26"/>
        </w:rPr>
        <w:t>support</w:t>
      </w:r>
      <w:r w:rsidR="00FB4DD9">
        <w:rPr>
          <w:sz w:val="26"/>
          <w:szCs w:val="26"/>
        </w:rPr>
        <w:t>ed by</w:t>
      </w:r>
      <w:r w:rsidR="00AF3B22">
        <w:rPr>
          <w:sz w:val="26"/>
          <w:szCs w:val="26"/>
        </w:rPr>
        <w:t xml:space="preserve"> </w:t>
      </w:r>
      <w:r w:rsidR="00D412F1">
        <w:rPr>
          <w:sz w:val="26"/>
          <w:szCs w:val="26"/>
        </w:rPr>
        <w:t>c</w:t>
      </w:r>
      <w:r w:rsidR="00AF339A">
        <w:rPr>
          <w:sz w:val="26"/>
          <w:szCs w:val="26"/>
        </w:rPr>
        <w:t>itations to record</w:t>
      </w:r>
      <w:r w:rsidR="00AF3B22">
        <w:rPr>
          <w:sz w:val="26"/>
          <w:szCs w:val="26"/>
        </w:rPr>
        <w:t xml:space="preserve"> evidence</w:t>
      </w:r>
      <w:r w:rsidR="00E07CD2">
        <w:rPr>
          <w:sz w:val="26"/>
          <w:szCs w:val="26"/>
        </w:rPr>
        <w:t xml:space="preserve">.  Mr. Kitzmiller’s Exception No. 1 </w:t>
      </w:r>
      <w:r w:rsidR="00D412F1">
        <w:rPr>
          <w:sz w:val="26"/>
          <w:szCs w:val="26"/>
        </w:rPr>
        <w:t xml:space="preserve">is largely predicated </w:t>
      </w:r>
      <w:r w:rsidR="00B87091">
        <w:rPr>
          <w:sz w:val="26"/>
          <w:szCs w:val="26"/>
        </w:rPr>
        <w:t>on the ALJ’s discovery ruling.</w:t>
      </w:r>
      <w:r w:rsidR="00E07CD2">
        <w:rPr>
          <w:sz w:val="26"/>
          <w:szCs w:val="26"/>
        </w:rPr>
        <w:t xml:space="preserve">  Exception No. 2 posit</w:t>
      </w:r>
      <w:r w:rsidR="009E2E6F">
        <w:rPr>
          <w:sz w:val="26"/>
          <w:szCs w:val="26"/>
        </w:rPr>
        <w:t>s</w:t>
      </w:r>
      <w:r w:rsidR="00E07CD2">
        <w:rPr>
          <w:sz w:val="26"/>
          <w:szCs w:val="26"/>
        </w:rPr>
        <w:t xml:space="preserve"> post-hearing complaints over Lancaster’s direct examination of its own witness </w:t>
      </w:r>
      <w:r w:rsidR="009E2E6F">
        <w:rPr>
          <w:sz w:val="26"/>
          <w:szCs w:val="26"/>
        </w:rPr>
        <w:t xml:space="preserve">and </w:t>
      </w:r>
      <w:r w:rsidR="00B87091">
        <w:rPr>
          <w:sz w:val="26"/>
          <w:szCs w:val="26"/>
        </w:rPr>
        <w:t xml:space="preserve">that </w:t>
      </w:r>
      <w:r w:rsidR="00E07CD2">
        <w:rPr>
          <w:sz w:val="26"/>
          <w:szCs w:val="26"/>
        </w:rPr>
        <w:t xml:space="preserve">witness’ </w:t>
      </w:r>
      <w:r w:rsidR="00B87091">
        <w:rPr>
          <w:sz w:val="26"/>
          <w:szCs w:val="26"/>
        </w:rPr>
        <w:t>qualifications</w:t>
      </w:r>
      <w:r w:rsidR="00E07CD2">
        <w:rPr>
          <w:sz w:val="26"/>
          <w:szCs w:val="26"/>
        </w:rPr>
        <w:t>.  Exception No. 3 challenges a statement of the ALJ</w:t>
      </w:r>
      <w:r w:rsidR="00617B91">
        <w:rPr>
          <w:sz w:val="26"/>
          <w:szCs w:val="26"/>
        </w:rPr>
        <w:t>, through the apparent introduction of new testimony,</w:t>
      </w:r>
      <w:r w:rsidR="00E07CD2">
        <w:rPr>
          <w:sz w:val="26"/>
          <w:szCs w:val="26"/>
        </w:rPr>
        <w:t xml:space="preserve"> </w:t>
      </w:r>
      <w:r w:rsidR="00937AF2">
        <w:rPr>
          <w:sz w:val="26"/>
          <w:szCs w:val="26"/>
        </w:rPr>
        <w:t>that</w:t>
      </w:r>
      <w:r w:rsidR="00CC4892">
        <w:rPr>
          <w:sz w:val="26"/>
          <w:szCs w:val="26"/>
        </w:rPr>
        <w:t>,</w:t>
      </w:r>
      <w:r w:rsidR="00937AF2">
        <w:rPr>
          <w:sz w:val="26"/>
          <w:szCs w:val="26"/>
        </w:rPr>
        <w:t xml:space="preserve"> even if </w:t>
      </w:r>
      <w:r w:rsidR="0058279A">
        <w:rPr>
          <w:sz w:val="26"/>
          <w:szCs w:val="26"/>
        </w:rPr>
        <w:t xml:space="preserve">removed </w:t>
      </w:r>
      <w:r w:rsidR="00617B91">
        <w:rPr>
          <w:sz w:val="26"/>
          <w:szCs w:val="26"/>
        </w:rPr>
        <w:t>from the Initial Decision</w:t>
      </w:r>
      <w:r w:rsidR="00CC4892">
        <w:rPr>
          <w:sz w:val="26"/>
          <w:szCs w:val="26"/>
        </w:rPr>
        <w:t>,</w:t>
      </w:r>
      <w:r w:rsidR="00617B91">
        <w:rPr>
          <w:sz w:val="26"/>
          <w:szCs w:val="26"/>
        </w:rPr>
        <w:t xml:space="preserve"> </w:t>
      </w:r>
      <w:r w:rsidR="0058279A">
        <w:rPr>
          <w:sz w:val="26"/>
          <w:szCs w:val="26"/>
        </w:rPr>
        <w:t xml:space="preserve">would not </w:t>
      </w:r>
      <w:r w:rsidR="00617B91">
        <w:rPr>
          <w:sz w:val="26"/>
          <w:szCs w:val="26"/>
        </w:rPr>
        <w:t xml:space="preserve">diminish support for </w:t>
      </w:r>
      <w:r w:rsidR="0058279A">
        <w:rPr>
          <w:sz w:val="26"/>
          <w:szCs w:val="26"/>
        </w:rPr>
        <w:t>the outcome he reaches</w:t>
      </w:r>
      <w:r w:rsidR="00B87091">
        <w:rPr>
          <w:sz w:val="26"/>
          <w:szCs w:val="26"/>
        </w:rPr>
        <w:t xml:space="preserve">.  </w:t>
      </w:r>
      <w:r w:rsidR="00CC4892">
        <w:rPr>
          <w:sz w:val="26"/>
          <w:szCs w:val="26"/>
        </w:rPr>
        <w:t>And</w:t>
      </w:r>
      <w:r w:rsidR="00617B91">
        <w:rPr>
          <w:sz w:val="26"/>
          <w:szCs w:val="26"/>
        </w:rPr>
        <w:t xml:space="preserve"> </w:t>
      </w:r>
      <w:r w:rsidR="00E07CD2">
        <w:rPr>
          <w:sz w:val="26"/>
          <w:szCs w:val="26"/>
        </w:rPr>
        <w:t>Exception No. 4</w:t>
      </w:r>
      <w:r w:rsidR="00CC4892">
        <w:rPr>
          <w:sz w:val="26"/>
          <w:szCs w:val="26"/>
        </w:rPr>
        <w:t xml:space="preserve">, </w:t>
      </w:r>
      <w:r w:rsidR="00B87091">
        <w:rPr>
          <w:sz w:val="26"/>
          <w:szCs w:val="26"/>
        </w:rPr>
        <w:t>reach</w:t>
      </w:r>
      <w:r w:rsidR="00CC4892">
        <w:rPr>
          <w:sz w:val="26"/>
          <w:szCs w:val="26"/>
        </w:rPr>
        <w:t>es</w:t>
      </w:r>
      <w:r w:rsidR="00B87091">
        <w:rPr>
          <w:sz w:val="26"/>
          <w:szCs w:val="26"/>
        </w:rPr>
        <w:t xml:space="preserve"> outside the record</w:t>
      </w:r>
      <w:r w:rsidR="00E07CD2">
        <w:rPr>
          <w:sz w:val="26"/>
          <w:szCs w:val="26"/>
        </w:rPr>
        <w:t>.</w:t>
      </w:r>
    </w:p>
    <w:p w14:paraId="3DA323E8" w14:textId="77777777" w:rsidR="00617B91" w:rsidRDefault="00617B91" w:rsidP="00AD63A3">
      <w:pPr>
        <w:widowControl/>
        <w:spacing w:line="360" w:lineRule="auto"/>
        <w:ind w:firstLine="1440"/>
        <w:rPr>
          <w:sz w:val="26"/>
          <w:szCs w:val="26"/>
        </w:rPr>
      </w:pPr>
    </w:p>
    <w:p w14:paraId="6218A4F6" w14:textId="21FCFB78" w:rsidR="00E07CD2" w:rsidRDefault="00E870BD" w:rsidP="00AD63A3">
      <w:pPr>
        <w:widowControl/>
        <w:spacing w:line="360" w:lineRule="auto"/>
        <w:ind w:firstLine="1440"/>
        <w:rPr>
          <w:sz w:val="26"/>
          <w:szCs w:val="26"/>
        </w:rPr>
      </w:pPr>
      <w:r>
        <w:rPr>
          <w:sz w:val="26"/>
          <w:szCs w:val="26"/>
        </w:rPr>
        <w:t xml:space="preserve">As discussed below, </w:t>
      </w:r>
      <w:r w:rsidR="00E07AF7">
        <w:rPr>
          <w:sz w:val="26"/>
          <w:szCs w:val="26"/>
        </w:rPr>
        <w:t xml:space="preserve">in </w:t>
      </w:r>
      <w:r w:rsidR="00F56F29">
        <w:rPr>
          <w:sz w:val="26"/>
          <w:szCs w:val="26"/>
        </w:rPr>
        <w:t xml:space="preserve">consideration of the totality of his Exceptions, we </w:t>
      </w:r>
      <w:r w:rsidR="00E04209">
        <w:rPr>
          <w:sz w:val="26"/>
          <w:szCs w:val="26"/>
        </w:rPr>
        <w:t xml:space="preserve">are unpersuaded by </w:t>
      </w:r>
      <w:r w:rsidR="006A10AC">
        <w:rPr>
          <w:sz w:val="26"/>
          <w:szCs w:val="26"/>
        </w:rPr>
        <w:t xml:space="preserve">Mr. Kitzmiller’s arguments </w:t>
      </w:r>
      <w:r w:rsidR="00AD1499">
        <w:rPr>
          <w:sz w:val="26"/>
          <w:szCs w:val="26"/>
        </w:rPr>
        <w:t>to reverse</w:t>
      </w:r>
      <w:r w:rsidR="00431027">
        <w:rPr>
          <w:sz w:val="26"/>
          <w:szCs w:val="26"/>
        </w:rPr>
        <w:t xml:space="preserve"> the ALJ</w:t>
      </w:r>
      <w:r w:rsidR="00AD1499">
        <w:rPr>
          <w:sz w:val="26"/>
          <w:szCs w:val="26"/>
        </w:rPr>
        <w:t>.  M</w:t>
      </w:r>
      <w:r w:rsidR="00E04209">
        <w:rPr>
          <w:sz w:val="26"/>
          <w:szCs w:val="26"/>
        </w:rPr>
        <w:t>ore importantly</w:t>
      </w:r>
      <w:r w:rsidR="00FE26B3">
        <w:rPr>
          <w:sz w:val="26"/>
          <w:szCs w:val="26"/>
        </w:rPr>
        <w:t>,</w:t>
      </w:r>
      <w:r w:rsidR="00E04209">
        <w:rPr>
          <w:sz w:val="26"/>
          <w:szCs w:val="26"/>
        </w:rPr>
        <w:t xml:space="preserve"> </w:t>
      </w:r>
      <w:r w:rsidR="00431027">
        <w:rPr>
          <w:sz w:val="26"/>
          <w:szCs w:val="26"/>
        </w:rPr>
        <w:t xml:space="preserve">we agree with the ALJ’s findings and conclusions that </w:t>
      </w:r>
      <w:r w:rsidR="00F23AF3">
        <w:rPr>
          <w:sz w:val="26"/>
          <w:szCs w:val="26"/>
        </w:rPr>
        <w:t>Mr.</w:t>
      </w:r>
      <w:r w:rsidR="00CC4892">
        <w:rPr>
          <w:sz w:val="26"/>
          <w:szCs w:val="26"/>
        </w:rPr>
        <w:t> </w:t>
      </w:r>
      <w:r w:rsidR="00F23AF3">
        <w:rPr>
          <w:sz w:val="26"/>
          <w:szCs w:val="26"/>
        </w:rPr>
        <w:t xml:space="preserve">Kitzmiller has provided </w:t>
      </w:r>
      <w:r w:rsidR="00CB41D3">
        <w:rPr>
          <w:sz w:val="26"/>
          <w:szCs w:val="26"/>
        </w:rPr>
        <w:t xml:space="preserve">insufficient evidence on which to </w:t>
      </w:r>
      <w:r w:rsidR="00F23AF3">
        <w:rPr>
          <w:sz w:val="26"/>
          <w:szCs w:val="26"/>
        </w:rPr>
        <w:t xml:space="preserve">find that </w:t>
      </w:r>
      <w:r w:rsidR="00CB41D3">
        <w:rPr>
          <w:sz w:val="26"/>
          <w:szCs w:val="26"/>
        </w:rPr>
        <w:t xml:space="preserve">Lancaster is deliberately or wrongly overcharging </w:t>
      </w:r>
      <w:r w:rsidR="00DC03E1">
        <w:rPr>
          <w:sz w:val="26"/>
          <w:szCs w:val="26"/>
        </w:rPr>
        <w:t>Mr. Kitzmiller.</w:t>
      </w:r>
      <w:r w:rsidR="00CA5AC5">
        <w:rPr>
          <w:sz w:val="26"/>
          <w:szCs w:val="26"/>
        </w:rPr>
        <w:t xml:space="preserve">  </w:t>
      </w:r>
      <w:r w:rsidR="00CA5AC5" w:rsidRPr="00140B0B">
        <w:rPr>
          <w:color w:val="000000" w:themeColor="text1"/>
          <w:sz w:val="26"/>
          <w:szCs w:val="26"/>
        </w:rPr>
        <w:t xml:space="preserve">While the Commission is the ultimate arbiter of the evidence, the Commission typically will not disturb the ALJ’s evidentiary rulings or findings of fact unless it is determined to be an abuse of discretion or lacking substantial </w:t>
      </w:r>
      <w:r w:rsidR="00CA5AC5" w:rsidRPr="00140B0B">
        <w:rPr>
          <w:color w:val="000000" w:themeColor="text1"/>
          <w:sz w:val="26"/>
          <w:szCs w:val="26"/>
        </w:rPr>
        <w:lastRenderedPageBreak/>
        <w:t>evidence.</w:t>
      </w:r>
      <w:r w:rsidR="00F4149F" w:rsidRPr="00D45FE6">
        <w:rPr>
          <w:rStyle w:val="FootnoteReference"/>
          <w:sz w:val="26"/>
          <w:szCs w:val="26"/>
        </w:rPr>
        <w:footnoteReference w:id="12"/>
      </w:r>
      <w:r w:rsidR="00CA5AC5">
        <w:rPr>
          <w:color w:val="000000" w:themeColor="text1"/>
          <w:sz w:val="26"/>
          <w:szCs w:val="26"/>
        </w:rPr>
        <w:t xml:space="preserve">  In this instance, we agree with the ALJ</w:t>
      </w:r>
      <w:r w:rsidR="00BF7275">
        <w:rPr>
          <w:color w:val="000000" w:themeColor="text1"/>
          <w:sz w:val="26"/>
          <w:szCs w:val="26"/>
        </w:rPr>
        <w:t>’s analysis</w:t>
      </w:r>
      <w:r w:rsidR="000F75F7">
        <w:rPr>
          <w:color w:val="000000" w:themeColor="text1"/>
          <w:sz w:val="26"/>
          <w:szCs w:val="26"/>
        </w:rPr>
        <w:t xml:space="preserve"> and</w:t>
      </w:r>
      <w:r w:rsidR="00BF7275">
        <w:rPr>
          <w:color w:val="000000" w:themeColor="text1"/>
          <w:sz w:val="26"/>
          <w:szCs w:val="26"/>
        </w:rPr>
        <w:t xml:space="preserve"> </w:t>
      </w:r>
      <w:r w:rsidR="000F75F7">
        <w:rPr>
          <w:color w:val="000000" w:themeColor="text1"/>
          <w:sz w:val="26"/>
          <w:szCs w:val="26"/>
        </w:rPr>
        <w:t xml:space="preserve">find no abuse of discretion, </w:t>
      </w:r>
      <w:r w:rsidR="00BF7275">
        <w:rPr>
          <w:color w:val="000000" w:themeColor="text1"/>
          <w:sz w:val="26"/>
          <w:szCs w:val="26"/>
        </w:rPr>
        <w:t>including his assessment of the evidence.</w:t>
      </w:r>
    </w:p>
    <w:p w14:paraId="667D4E34" w14:textId="77777777" w:rsidR="00E07CD2" w:rsidRDefault="00E07CD2" w:rsidP="00E07CD2">
      <w:pPr>
        <w:widowControl/>
        <w:spacing w:line="360" w:lineRule="auto"/>
        <w:rPr>
          <w:sz w:val="26"/>
          <w:szCs w:val="26"/>
        </w:rPr>
      </w:pPr>
    </w:p>
    <w:p w14:paraId="341A9B46" w14:textId="1B25E7FD" w:rsidR="00E547CB" w:rsidRDefault="00485943" w:rsidP="00F23AF3">
      <w:pPr>
        <w:widowControl/>
        <w:spacing w:line="360" w:lineRule="auto"/>
        <w:ind w:firstLine="1440"/>
        <w:rPr>
          <w:sz w:val="26"/>
          <w:szCs w:val="26"/>
        </w:rPr>
      </w:pPr>
      <w:r>
        <w:rPr>
          <w:sz w:val="26"/>
          <w:szCs w:val="26"/>
        </w:rPr>
        <w:t>In his Exception</w:t>
      </w:r>
      <w:r w:rsidR="00CC4892">
        <w:rPr>
          <w:sz w:val="26"/>
          <w:szCs w:val="26"/>
        </w:rPr>
        <w:t xml:space="preserve"> No. 1</w:t>
      </w:r>
      <w:r>
        <w:rPr>
          <w:sz w:val="26"/>
          <w:szCs w:val="26"/>
        </w:rPr>
        <w:t xml:space="preserve">, Mr. Kitzmiller </w:t>
      </w:r>
      <w:r w:rsidR="004E4F38">
        <w:rPr>
          <w:sz w:val="26"/>
          <w:szCs w:val="26"/>
        </w:rPr>
        <w:t xml:space="preserve">appears to </w:t>
      </w:r>
      <w:r w:rsidR="00AF7E91">
        <w:rPr>
          <w:sz w:val="26"/>
          <w:szCs w:val="26"/>
        </w:rPr>
        <w:t>argue</w:t>
      </w:r>
      <w:r w:rsidR="004E4F38">
        <w:rPr>
          <w:sz w:val="26"/>
          <w:szCs w:val="26"/>
        </w:rPr>
        <w:t xml:space="preserve"> that </w:t>
      </w:r>
      <w:r w:rsidR="0081480A">
        <w:rPr>
          <w:sz w:val="26"/>
          <w:szCs w:val="26"/>
        </w:rPr>
        <w:t xml:space="preserve">the </w:t>
      </w:r>
      <w:r w:rsidR="00104F20">
        <w:rPr>
          <w:sz w:val="26"/>
          <w:szCs w:val="26"/>
        </w:rPr>
        <w:t>equitable</w:t>
      </w:r>
      <w:r w:rsidR="0081480A">
        <w:rPr>
          <w:sz w:val="26"/>
          <w:szCs w:val="26"/>
        </w:rPr>
        <w:t xml:space="preserve"> doctrine </w:t>
      </w:r>
      <w:r w:rsidR="00104F20">
        <w:rPr>
          <w:sz w:val="26"/>
          <w:szCs w:val="26"/>
        </w:rPr>
        <w:t xml:space="preserve">of judicial estoppel should </w:t>
      </w:r>
      <w:r w:rsidR="002615EF">
        <w:rPr>
          <w:sz w:val="26"/>
          <w:szCs w:val="26"/>
        </w:rPr>
        <w:t xml:space="preserve">be applied and </w:t>
      </w:r>
      <w:r w:rsidR="00104F20">
        <w:rPr>
          <w:sz w:val="26"/>
          <w:szCs w:val="26"/>
        </w:rPr>
        <w:t xml:space="preserve">preclude any reliance on </w:t>
      </w:r>
      <w:r w:rsidR="00A61A02">
        <w:rPr>
          <w:sz w:val="26"/>
          <w:szCs w:val="26"/>
        </w:rPr>
        <w:t xml:space="preserve">Lancaster Exhibit </w:t>
      </w:r>
      <w:r w:rsidR="00C13DAC">
        <w:rPr>
          <w:sz w:val="26"/>
          <w:szCs w:val="26"/>
        </w:rPr>
        <w:t>4</w:t>
      </w:r>
      <w:r w:rsidR="00C13DAC">
        <w:rPr>
          <w:rStyle w:val="FootnoteReference"/>
          <w:sz w:val="26"/>
          <w:szCs w:val="26"/>
        </w:rPr>
        <w:footnoteReference w:id="13"/>
      </w:r>
      <w:r w:rsidR="00A61A02">
        <w:rPr>
          <w:sz w:val="26"/>
          <w:szCs w:val="26"/>
        </w:rPr>
        <w:t xml:space="preserve"> </w:t>
      </w:r>
      <w:r w:rsidR="00424FB7">
        <w:rPr>
          <w:sz w:val="26"/>
          <w:szCs w:val="26"/>
        </w:rPr>
        <w:t xml:space="preserve">as evidence that Lancaster serves </w:t>
      </w:r>
      <w:r w:rsidR="008941DB">
        <w:rPr>
          <w:sz w:val="26"/>
          <w:szCs w:val="26"/>
        </w:rPr>
        <w:t xml:space="preserve">the </w:t>
      </w:r>
      <w:r w:rsidR="00424FB7">
        <w:rPr>
          <w:sz w:val="26"/>
          <w:szCs w:val="26"/>
        </w:rPr>
        <w:t>Complainant</w:t>
      </w:r>
      <w:r w:rsidR="00E45DD0">
        <w:rPr>
          <w:sz w:val="26"/>
          <w:szCs w:val="26"/>
        </w:rPr>
        <w:t xml:space="preserve"> </w:t>
      </w:r>
      <w:r w:rsidR="00E3367C">
        <w:rPr>
          <w:sz w:val="26"/>
          <w:szCs w:val="26"/>
        </w:rPr>
        <w:t xml:space="preserve">through </w:t>
      </w:r>
      <w:r w:rsidR="00424FB7">
        <w:rPr>
          <w:sz w:val="26"/>
          <w:szCs w:val="26"/>
        </w:rPr>
        <w:t xml:space="preserve">a one-inch service line as required by </w:t>
      </w:r>
      <w:r w:rsidR="00CC4892">
        <w:rPr>
          <w:sz w:val="26"/>
          <w:szCs w:val="26"/>
        </w:rPr>
        <w:t xml:space="preserve">the </w:t>
      </w:r>
      <w:r w:rsidR="00424FB7">
        <w:rPr>
          <w:sz w:val="26"/>
          <w:szCs w:val="26"/>
        </w:rPr>
        <w:t>Manheim</w:t>
      </w:r>
      <w:r w:rsidR="00CC4892">
        <w:rPr>
          <w:sz w:val="26"/>
          <w:szCs w:val="26"/>
        </w:rPr>
        <w:t xml:space="preserve"> T</w:t>
      </w:r>
      <w:r w:rsidR="00A61A02">
        <w:rPr>
          <w:sz w:val="26"/>
          <w:szCs w:val="26"/>
        </w:rPr>
        <w:t xml:space="preserve">ownship </w:t>
      </w:r>
      <w:r w:rsidR="00CC4892">
        <w:rPr>
          <w:sz w:val="26"/>
          <w:szCs w:val="26"/>
        </w:rPr>
        <w:t>C</w:t>
      </w:r>
      <w:r w:rsidR="00A61A02">
        <w:rPr>
          <w:sz w:val="26"/>
          <w:szCs w:val="26"/>
        </w:rPr>
        <w:t>ode</w:t>
      </w:r>
      <w:r w:rsidR="00E0515C">
        <w:rPr>
          <w:sz w:val="26"/>
          <w:szCs w:val="26"/>
        </w:rPr>
        <w:t xml:space="preserve">.  If not estopping </w:t>
      </w:r>
      <w:r w:rsidR="002615EF">
        <w:rPr>
          <w:sz w:val="26"/>
          <w:szCs w:val="26"/>
        </w:rPr>
        <w:t>reliance</w:t>
      </w:r>
      <w:r w:rsidR="00281434">
        <w:rPr>
          <w:sz w:val="26"/>
          <w:szCs w:val="26"/>
        </w:rPr>
        <w:t>,</w:t>
      </w:r>
      <w:r w:rsidR="00E0515C">
        <w:rPr>
          <w:sz w:val="26"/>
          <w:szCs w:val="26"/>
        </w:rPr>
        <w:t xml:space="preserve"> Mr.</w:t>
      </w:r>
      <w:r w:rsidR="00ED797D">
        <w:rPr>
          <w:sz w:val="26"/>
          <w:szCs w:val="26"/>
        </w:rPr>
        <w:t> </w:t>
      </w:r>
      <w:r w:rsidR="00E0515C">
        <w:rPr>
          <w:sz w:val="26"/>
          <w:szCs w:val="26"/>
        </w:rPr>
        <w:t xml:space="preserve">Kitzmiller </w:t>
      </w:r>
      <w:r w:rsidR="00887AA0">
        <w:rPr>
          <w:sz w:val="26"/>
          <w:szCs w:val="26"/>
        </w:rPr>
        <w:t xml:space="preserve">asserts that </w:t>
      </w:r>
      <w:r w:rsidR="00CE023D">
        <w:rPr>
          <w:sz w:val="26"/>
          <w:szCs w:val="26"/>
        </w:rPr>
        <w:t>the exhibit should be “deleted from the relevant evidence of the hearing[.]”  Exc. at</w:t>
      </w:r>
      <w:r w:rsidR="005A5210">
        <w:rPr>
          <w:sz w:val="26"/>
          <w:szCs w:val="26"/>
        </w:rPr>
        <w:t> </w:t>
      </w:r>
      <w:r w:rsidR="00CE023D">
        <w:rPr>
          <w:sz w:val="26"/>
          <w:szCs w:val="26"/>
        </w:rPr>
        <w:t>3, 4</w:t>
      </w:r>
      <w:r w:rsidR="00A61A02">
        <w:rPr>
          <w:sz w:val="26"/>
          <w:szCs w:val="26"/>
        </w:rPr>
        <w:t xml:space="preserve">.  </w:t>
      </w:r>
      <w:r w:rsidR="009F3C1C">
        <w:rPr>
          <w:sz w:val="26"/>
          <w:szCs w:val="26"/>
        </w:rPr>
        <w:t>The basis for his claim</w:t>
      </w:r>
      <w:r w:rsidR="00281434">
        <w:rPr>
          <w:sz w:val="26"/>
          <w:szCs w:val="26"/>
        </w:rPr>
        <w:t xml:space="preserve"> of</w:t>
      </w:r>
      <w:r w:rsidR="009F3C1C">
        <w:rPr>
          <w:sz w:val="26"/>
          <w:szCs w:val="26"/>
        </w:rPr>
        <w:t xml:space="preserve"> estoppel, </w:t>
      </w:r>
      <w:r w:rsidR="006D4FCC">
        <w:rPr>
          <w:sz w:val="26"/>
          <w:szCs w:val="26"/>
        </w:rPr>
        <w:t xml:space="preserve">which he </w:t>
      </w:r>
      <w:r w:rsidR="00EF5B2B">
        <w:rPr>
          <w:sz w:val="26"/>
          <w:szCs w:val="26"/>
        </w:rPr>
        <w:t>support</w:t>
      </w:r>
      <w:r w:rsidR="00F97B6B">
        <w:rPr>
          <w:sz w:val="26"/>
          <w:szCs w:val="26"/>
        </w:rPr>
        <w:t>s</w:t>
      </w:r>
      <w:r w:rsidR="00EF5B2B">
        <w:rPr>
          <w:sz w:val="26"/>
          <w:szCs w:val="26"/>
        </w:rPr>
        <w:t xml:space="preserve"> by citation to </w:t>
      </w:r>
      <w:r w:rsidR="00EF5B2B">
        <w:rPr>
          <w:i/>
          <w:iCs/>
          <w:sz w:val="26"/>
          <w:szCs w:val="26"/>
        </w:rPr>
        <w:t xml:space="preserve">New Hampshire v. </w:t>
      </w:r>
      <w:r w:rsidR="00EF5B2B" w:rsidRPr="00EF5B2B">
        <w:rPr>
          <w:i/>
          <w:iCs/>
          <w:sz w:val="26"/>
          <w:szCs w:val="26"/>
        </w:rPr>
        <w:t>Maine</w:t>
      </w:r>
      <w:r w:rsidR="00EF5B2B">
        <w:rPr>
          <w:sz w:val="26"/>
          <w:szCs w:val="26"/>
        </w:rPr>
        <w:t>, 532 U.S. 742 (2001)</w:t>
      </w:r>
      <w:r w:rsidR="00761824">
        <w:rPr>
          <w:sz w:val="26"/>
          <w:szCs w:val="26"/>
        </w:rPr>
        <w:t xml:space="preserve"> (</w:t>
      </w:r>
      <w:r w:rsidR="00761824">
        <w:rPr>
          <w:i/>
          <w:iCs/>
          <w:sz w:val="26"/>
          <w:szCs w:val="26"/>
        </w:rPr>
        <w:t>New Hampshire</w:t>
      </w:r>
      <w:r w:rsidR="00761824">
        <w:rPr>
          <w:sz w:val="26"/>
          <w:szCs w:val="26"/>
        </w:rPr>
        <w:t>)</w:t>
      </w:r>
      <w:r w:rsidR="007D273C">
        <w:rPr>
          <w:sz w:val="26"/>
          <w:szCs w:val="26"/>
        </w:rPr>
        <w:t xml:space="preserve">, is </w:t>
      </w:r>
      <w:r w:rsidR="008941DB">
        <w:rPr>
          <w:sz w:val="26"/>
          <w:szCs w:val="26"/>
        </w:rPr>
        <w:t xml:space="preserve">the </w:t>
      </w:r>
      <w:r w:rsidR="007D273C">
        <w:rPr>
          <w:sz w:val="26"/>
          <w:szCs w:val="26"/>
        </w:rPr>
        <w:t xml:space="preserve">Complainant’s assertion that having </w:t>
      </w:r>
      <w:r w:rsidR="002D4E01">
        <w:rPr>
          <w:sz w:val="26"/>
          <w:szCs w:val="26"/>
        </w:rPr>
        <w:t xml:space="preserve">been </w:t>
      </w:r>
      <w:r w:rsidR="00634BF4">
        <w:rPr>
          <w:sz w:val="26"/>
          <w:szCs w:val="26"/>
        </w:rPr>
        <w:t>denied a</w:t>
      </w:r>
      <w:r w:rsidR="002D4E01">
        <w:rPr>
          <w:sz w:val="26"/>
          <w:szCs w:val="26"/>
        </w:rPr>
        <w:t xml:space="preserve"> response to an interrogatory </w:t>
      </w:r>
      <w:r w:rsidR="00634BF4">
        <w:rPr>
          <w:sz w:val="26"/>
          <w:szCs w:val="26"/>
        </w:rPr>
        <w:t>that Mr.</w:t>
      </w:r>
      <w:r w:rsidR="002D4E01">
        <w:rPr>
          <w:sz w:val="26"/>
          <w:szCs w:val="26"/>
        </w:rPr>
        <w:t> </w:t>
      </w:r>
      <w:r w:rsidR="00634BF4">
        <w:rPr>
          <w:sz w:val="26"/>
          <w:szCs w:val="26"/>
        </w:rPr>
        <w:t xml:space="preserve">Kitzmiller asserts requested </w:t>
      </w:r>
      <w:r w:rsidR="009A2455">
        <w:rPr>
          <w:sz w:val="26"/>
          <w:szCs w:val="26"/>
        </w:rPr>
        <w:t xml:space="preserve">information </w:t>
      </w:r>
      <w:r w:rsidR="002D4E01">
        <w:rPr>
          <w:sz w:val="26"/>
          <w:szCs w:val="26"/>
        </w:rPr>
        <w:t xml:space="preserve">provided </w:t>
      </w:r>
      <w:r w:rsidR="009A2455">
        <w:rPr>
          <w:sz w:val="26"/>
          <w:szCs w:val="26"/>
        </w:rPr>
        <w:t xml:space="preserve">in Lancaster Exhibit </w:t>
      </w:r>
      <w:r w:rsidR="00B557D5">
        <w:rPr>
          <w:sz w:val="26"/>
          <w:szCs w:val="26"/>
        </w:rPr>
        <w:t>4</w:t>
      </w:r>
      <w:r w:rsidR="004E7D0D">
        <w:rPr>
          <w:sz w:val="26"/>
          <w:szCs w:val="26"/>
        </w:rPr>
        <w:t xml:space="preserve">, </w:t>
      </w:r>
      <w:r w:rsidR="00C9573B">
        <w:rPr>
          <w:sz w:val="26"/>
          <w:szCs w:val="26"/>
        </w:rPr>
        <w:t xml:space="preserve">someone should be </w:t>
      </w:r>
      <w:r w:rsidR="004E7D0D">
        <w:rPr>
          <w:sz w:val="26"/>
          <w:szCs w:val="26"/>
        </w:rPr>
        <w:t xml:space="preserve">judicially estopped from relying on </w:t>
      </w:r>
      <w:r w:rsidR="002D4E01">
        <w:rPr>
          <w:sz w:val="26"/>
          <w:szCs w:val="26"/>
        </w:rPr>
        <w:t xml:space="preserve">that </w:t>
      </w:r>
      <w:r w:rsidR="00437251">
        <w:rPr>
          <w:sz w:val="26"/>
          <w:szCs w:val="26"/>
        </w:rPr>
        <w:t>exhibit</w:t>
      </w:r>
      <w:r w:rsidR="00734734">
        <w:rPr>
          <w:sz w:val="26"/>
          <w:szCs w:val="26"/>
        </w:rPr>
        <w:t xml:space="preserve">. </w:t>
      </w:r>
      <w:r w:rsidR="00C6147A">
        <w:rPr>
          <w:sz w:val="26"/>
          <w:szCs w:val="26"/>
        </w:rPr>
        <w:t xml:space="preserve"> </w:t>
      </w:r>
      <w:r w:rsidR="002D4E01">
        <w:rPr>
          <w:sz w:val="26"/>
          <w:szCs w:val="26"/>
        </w:rPr>
        <w:t>We deny this Exception.</w:t>
      </w:r>
    </w:p>
    <w:p w14:paraId="1C3BB1D4" w14:textId="77777777" w:rsidR="00E547CB" w:rsidRDefault="00E547CB" w:rsidP="00F23AF3">
      <w:pPr>
        <w:widowControl/>
        <w:spacing w:line="360" w:lineRule="auto"/>
        <w:ind w:firstLine="1440"/>
        <w:rPr>
          <w:sz w:val="26"/>
          <w:szCs w:val="26"/>
        </w:rPr>
      </w:pPr>
    </w:p>
    <w:p w14:paraId="2A6B4CBA" w14:textId="5CA195B8" w:rsidR="004854BF" w:rsidRDefault="00437251" w:rsidP="00F23AF3">
      <w:pPr>
        <w:widowControl/>
        <w:spacing w:line="360" w:lineRule="auto"/>
        <w:ind w:firstLine="1440"/>
        <w:rPr>
          <w:sz w:val="26"/>
          <w:szCs w:val="26"/>
        </w:rPr>
      </w:pPr>
      <w:r>
        <w:rPr>
          <w:sz w:val="26"/>
          <w:szCs w:val="26"/>
        </w:rPr>
        <w:t>A</w:t>
      </w:r>
      <w:r w:rsidR="00E547CB">
        <w:rPr>
          <w:sz w:val="26"/>
          <w:szCs w:val="26"/>
        </w:rPr>
        <w:t xml:space="preserve">side from </w:t>
      </w:r>
      <w:r w:rsidR="00761824">
        <w:rPr>
          <w:sz w:val="26"/>
          <w:szCs w:val="26"/>
        </w:rPr>
        <w:t>providing</w:t>
      </w:r>
      <w:r w:rsidR="00E547CB">
        <w:rPr>
          <w:sz w:val="26"/>
          <w:szCs w:val="26"/>
        </w:rPr>
        <w:t xml:space="preserve"> </w:t>
      </w:r>
      <w:r w:rsidR="00AC6414">
        <w:rPr>
          <w:sz w:val="26"/>
          <w:szCs w:val="26"/>
        </w:rPr>
        <w:t xml:space="preserve">the equivalent of </w:t>
      </w:r>
      <w:r w:rsidR="00E547CB">
        <w:rPr>
          <w:sz w:val="26"/>
          <w:szCs w:val="26"/>
        </w:rPr>
        <w:t>a headnote</w:t>
      </w:r>
      <w:r w:rsidR="00F56381">
        <w:rPr>
          <w:sz w:val="26"/>
          <w:szCs w:val="26"/>
        </w:rPr>
        <w:t>-like</w:t>
      </w:r>
      <w:r w:rsidR="00E547CB">
        <w:rPr>
          <w:sz w:val="26"/>
          <w:szCs w:val="26"/>
        </w:rPr>
        <w:t xml:space="preserve"> </w:t>
      </w:r>
      <w:r w:rsidR="00761824">
        <w:rPr>
          <w:sz w:val="26"/>
          <w:szCs w:val="26"/>
        </w:rPr>
        <w:t xml:space="preserve">summary </w:t>
      </w:r>
      <w:r w:rsidR="0097123D">
        <w:rPr>
          <w:sz w:val="26"/>
          <w:szCs w:val="26"/>
        </w:rPr>
        <w:t xml:space="preserve">of “judicial estoppel” </w:t>
      </w:r>
      <w:r w:rsidR="00957C60">
        <w:rPr>
          <w:sz w:val="26"/>
          <w:szCs w:val="26"/>
        </w:rPr>
        <w:t>from</w:t>
      </w:r>
      <w:r w:rsidR="00761824">
        <w:rPr>
          <w:sz w:val="26"/>
          <w:szCs w:val="26"/>
        </w:rPr>
        <w:t xml:space="preserve"> </w:t>
      </w:r>
      <w:r w:rsidR="00761824">
        <w:rPr>
          <w:i/>
          <w:iCs/>
          <w:sz w:val="26"/>
          <w:szCs w:val="26"/>
        </w:rPr>
        <w:t>New Hampshire</w:t>
      </w:r>
      <w:r w:rsidR="00761824">
        <w:rPr>
          <w:sz w:val="26"/>
          <w:szCs w:val="26"/>
        </w:rPr>
        <w:t xml:space="preserve">, </w:t>
      </w:r>
      <w:r w:rsidR="00C0768F">
        <w:rPr>
          <w:sz w:val="26"/>
          <w:szCs w:val="26"/>
        </w:rPr>
        <w:t>Mr.</w:t>
      </w:r>
      <w:r w:rsidR="00B35886">
        <w:rPr>
          <w:sz w:val="26"/>
          <w:szCs w:val="26"/>
        </w:rPr>
        <w:t> </w:t>
      </w:r>
      <w:r w:rsidR="00C0768F">
        <w:rPr>
          <w:sz w:val="26"/>
          <w:szCs w:val="26"/>
        </w:rPr>
        <w:t>Kitzmiller presents no argument</w:t>
      </w:r>
      <w:r w:rsidR="00B35886">
        <w:rPr>
          <w:sz w:val="26"/>
          <w:szCs w:val="26"/>
        </w:rPr>
        <w:t>,</w:t>
      </w:r>
      <w:r w:rsidR="00C0768F">
        <w:rPr>
          <w:sz w:val="26"/>
          <w:szCs w:val="26"/>
        </w:rPr>
        <w:t xml:space="preserve"> nor </w:t>
      </w:r>
      <w:r w:rsidR="00650D56">
        <w:rPr>
          <w:sz w:val="26"/>
          <w:szCs w:val="26"/>
        </w:rPr>
        <w:t>do we find</w:t>
      </w:r>
      <w:r w:rsidR="00C0768F">
        <w:rPr>
          <w:sz w:val="26"/>
          <w:szCs w:val="26"/>
        </w:rPr>
        <w:t xml:space="preserve"> any, </w:t>
      </w:r>
      <w:r w:rsidR="00276512">
        <w:rPr>
          <w:sz w:val="26"/>
          <w:szCs w:val="26"/>
        </w:rPr>
        <w:t xml:space="preserve">that renders </w:t>
      </w:r>
      <w:r w:rsidR="00481426">
        <w:rPr>
          <w:sz w:val="26"/>
          <w:szCs w:val="26"/>
        </w:rPr>
        <w:t>any part of that</w:t>
      </w:r>
      <w:r w:rsidR="00276512">
        <w:rPr>
          <w:sz w:val="26"/>
          <w:szCs w:val="26"/>
        </w:rPr>
        <w:t xml:space="preserve"> case relevant to</w:t>
      </w:r>
      <w:r w:rsidR="00D22140">
        <w:rPr>
          <w:sz w:val="26"/>
          <w:szCs w:val="26"/>
        </w:rPr>
        <w:t>,</w:t>
      </w:r>
      <w:r w:rsidR="00276512">
        <w:rPr>
          <w:sz w:val="26"/>
          <w:szCs w:val="26"/>
        </w:rPr>
        <w:t xml:space="preserve"> </w:t>
      </w:r>
      <w:r w:rsidR="00C0768F">
        <w:rPr>
          <w:sz w:val="26"/>
          <w:szCs w:val="26"/>
        </w:rPr>
        <w:t xml:space="preserve">much less </w:t>
      </w:r>
      <w:r w:rsidR="004854BF">
        <w:rPr>
          <w:sz w:val="26"/>
          <w:szCs w:val="26"/>
        </w:rPr>
        <w:t>determinative</w:t>
      </w:r>
      <w:r w:rsidR="00C0768F">
        <w:rPr>
          <w:sz w:val="26"/>
          <w:szCs w:val="26"/>
        </w:rPr>
        <w:t xml:space="preserve"> of</w:t>
      </w:r>
      <w:r w:rsidR="00D22140">
        <w:rPr>
          <w:sz w:val="26"/>
          <w:szCs w:val="26"/>
        </w:rPr>
        <w:t>,</w:t>
      </w:r>
      <w:r w:rsidR="00C0768F">
        <w:rPr>
          <w:sz w:val="26"/>
          <w:szCs w:val="26"/>
        </w:rPr>
        <w:t xml:space="preserve"> </w:t>
      </w:r>
      <w:r w:rsidR="005D7AE4">
        <w:rPr>
          <w:sz w:val="26"/>
          <w:szCs w:val="26"/>
        </w:rPr>
        <w:t xml:space="preserve">Mr. Kitzmiller’s assertion that </w:t>
      </w:r>
      <w:r w:rsidR="00D07F75">
        <w:rPr>
          <w:sz w:val="26"/>
          <w:szCs w:val="26"/>
        </w:rPr>
        <w:t xml:space="preserve">the ALJ </w:t>
      </w:r>
      <w:r w:rsidR="00AF38DB">
        <w:rPr>
          <w:sz w:val="26"/>
          <w:szCs w:val="26"/>
        </w:rPr>
        <w:t xml:space="preserve">or any party </w:t>
      </w:r>
      <w:r w:rsidR="00D07F75">
        <w:rPr>
          <w:sz w:val="26"/>
          <w:szCs w:val="26"/>
        </w:rPr>
        <w:t xml:space="preserve">is judicially estopped from relying on </w:t>
      </w:r>
      <w:r w:rsidR="004854BF">
        <w:rPr>
          <w:sz w:val="26"/>
          <w:szCs w:val="26"/>
        </w:rPr>
        <w:t>Lancaster</w:t>
      </w:r>
      <w:r w:rsidR="00D07F75">
        <w:rPr>
          <w:sz w:val="26"/>
          <w:szCs w:val="26"/>
        </w:rPr>
        <w:t xml:space="preserve"> Exhibit </w:t>
      </w:r>
      <w:r w:rsidR="006D24D2">
        <w:rPr>
          <w:sz w:val="26"/>
          <w:szCs w:val="26"/>
        </w:rPr>
        <w:t>4</w:t>
      </w:r>
      <w:r w:rsidR="00D07F75">
        <w:rPr>
          <w:sz w:val="26"/>
          <w:szCs w:val="26"/>
        </w:rPr>
        <w:t>.</w:t>
      </w:r>
    </w:p>
    <w:p w14:paraId="3C905C23" w14:textId="77777777" w:rsidR="004854BF" w:rsidRDefault="004854BF" w:rsidP="00F23AF3">
      <w:pPr>
        <w:widowControl/>
        <w:spacing w:line="360" w:lineRule="auto"/>
        <w:ind w:firstLine="1440"/>
        <w:rPr>
          <w:sz w:val="26"/>
          <w:szCs w:val="26"/>
        </w:rPr>
      </w:pPr>
    </w:p>
    <w:p w14:paraId="44036AE8" w14:textId="4D1F3FB8" w:rsidR="00332A3F" w:rsidRDefault="00B51820" w:rsidP="00F23AF3">
      <w:pPr>
        <w:widowControl/>
        <w:spacing w:line="360" w:lineRule="auto"/>
        <w:ind w:firstLine="1440"/>
        <w:rPr>
          <w:sz w:val="26"/>
          <w:szCs w:val="26"/>
        </w:rPr>
      </w:pPr>
      <w:r>
        <w:rPr>
          <w:sz w:val="26"/>
          <w:szCs w:val="26"/>
        </w:rPr>
        <w:t xml:space="preserve">In </w:t>
      </w:r>
      <w:r w:rsidR="00AE681E">
        <w:rPr>
          <w:i/>
          <w:iCs/>
          <w:sz w:val="26"/>
          <w:szCs w:val="26"/>
        </w:rPr>
        <w:t>New Hampshire</w:t>
      </w:r>
      <w:r w:rsidR="00B30E17">
        <w:rPr>
          <w:sz w:val="26"/>
          <w:szCs w:val="26"/>
        </w:rPr>
        <w:t xml:space="preserve">, </w:t>
      </w:r>
      <w:r>
        <w:rPr>
          <w:sz w:val="26"/>
          <w:szCs w:val="26"/>
        </w:rPr>
        <w:t>the U.S. Supreme Court</w:t>
      </w:r>
      <w:r w:rsidR="00AE681E">
        <w:rPr>
          <w:sz w:val="26"/>
          <w:szCs w:val="26"/>
        </w:rPr>
        <w:t xml:space="preserve"> was presented an original jurisdiction complaint in 2000 to </w:t>
      </w:r>
      <w:r>
        <w:rPr>
          <w:sz w:val="26"/>
          <w:szCs w:val="26"/>
        </w:rPr>
        <w:t>adjudicat</w:t>
      </w:r>
      <w:r w:rsidR="00AE681E">
        <w:rPr>
          <w:sz w:val="26"/>
          <w:szCs w:val="26"/>
        </w:rPr>
        <w:t xml:space="preserve">e </w:t>
      </w:r>
      <w:r>
        <w:rPr>
          <w:sz w:val="26"/>
          <w:szCs w:val="26"/>
        </w:rPr>
        <w:t xml:space="preserve">a controversy between </w:t>
      </w:r>
      <w:r w:rsidR="00873AD9">
        <w:rPr>
          <w:sz w:val="26"/>
          <w:szCs w:val="26"/>
        </w:rPr>
        <w:t xml:space="preserve">New Hampshire and </w:t>
      </w:r>
      <w:r w:rsidR="00873AD9">
        <w:rPr>
          <w:sz w:val="26"/>
          <w:szCs w:val="26"/>
        </w:rPr>
        <w:lastRenderedPageBreak/>
        <w:t>Maine</w:t>
      </w:r>
      <w:r w:rsidR="00AE681E">
        <w:rPr>
          <w:sz w:val="26"/>
          <w:szCs w:val="26"/>
        </w:rPr>
        <w:t xml:space="preserve"> as to the precise location </w:t>
      </w:r>
      <w:r w:rsidR="00B231E8">
        <w:rPr>
          <w:sz w:val="26"/>
          <w:szCs w:val="26"/>
        </w:rPr>
        <w:t>of a boundary otherwise described in a 1740 decree of King George II as the “Middle of the [Piscataqua] River</w:t>
      </w:r>
      <w:r w:rsidR="00D20ABB">
        <w:rPr>
          <w:sz w:val="26"/>
          <w:szCs w:val="26"/>
        </w:rPr>
        <w:t>.</w:t>
      </w:r>
      <w:r w:rsidR="00B231E8">
        <w:rPr>
          <w:sz w:val="26"/>
          <w:szCs w:val="26"/>
        </w:rPr>
        <w:t xml:space="preserve">” </w:t>
      </w:r>
      <w:r w:rsidR="00D20ABB">
        <w:rPr>
          <w:sz w:val="26"/>
          <w:szCs w:val="26"/>
        </w:rPr>
        <w:t xml:space="preserve"> </w:t>
      </w:r>
      <w:r w:rsidR="004B2C5A">
        <w:rPr>
          <w:i/>
          <w:iCs/>
          <w:sz w:val="26"/>
          <w:szCs w:val="26"/>
        </w:rPr>
        <w:t xml:space="preserve">New </w:t>
      </w:r>
      <w:r w:rsidR="004B2C5A" w:rsidRPr="00BF3033">
        <w:rPr>
          <w:i/>
          <w:iCs/>
          <w:sz w:val="26"/>
          <w:szCs w:val="26"/>
        </w:rPr>
        <w:t>Hampshire</w:t>
      </w:r>
      <w:r w:rsidR="004B2C5A">
        <w:rPr>
          <w:sz w:val="26"/>
          <w:szCs w:val="26"/>
        </w:rPr>
        <w:t xml:space="preserve">, </w:t>
      </w:r>
      <w:r w:rsidR="00BF3033">
        <w:rPr>
          <w:sz w:val="26"/>
          <w:szCs w:val="26"/>
        </w:rPr>
        <w:t>532 U.S. at</w:t>
      </w:r>
      <w:r w:rsidR="00ED797D">
        <w:rPr>
          <w:sz w:val="26"/>
          <w:szCs w:val="26"/>
        </w:rPr>
        <w:t> </w:t>
      </w:r>
      <w:r w:rsidR="00196F43">
        <w:rPr>
          <w:sz w:val="26"/>
          <w:szCs w:val="26"/>
        </w:rPr>
        <w:t xml:space="preserve">745.  </w:t>
      </w:r>
      <w:r w:rsidR="00D20ABB" w:rsidRPr="004B2C5A">
        <w:rPr>
          <w:sz w:val="26"/>
          <w:szCs w:val="26"/>
        </w:rPr>
        <w:t>In</w:t>
      </w:r>
      <w:r w:rsidR="00D20ABB">
        <w:rPr>
          <w:sz w:val="26"/>
          <w:szCs w:val="26"/>
        </w:rPr>
        <w:t xml:space="preserve"> a 1977 </w:t>
      </w:r>
      <w:r w:rsidR="00707694">
        <w:rPr>
          <w:sz w:val="26"/>
          <w:szCs w:val="26"/>
        </w:rPr>
        <w:t xml:space="preserve">action involving </w:t>
      </w:r>
      <w:r w:rsidR="00957C60">
        <w:rPr>
          <w:sz w:val="26"/>
          <w:szCs w:val="26"/>
        </w:rPr>
        <w:t>t</w:t>
      </w:r>
      <w:r w:rsidR="00406E40">
        <w:rPr>
          <w:sz w:val="26"/>
          <w:szCs w:val="26"/>
        </w:rPr>
        <w:t>he</w:t>
      </w:r>
      <w:r w:rsidR="00957C60">
        <w:rPr>
          <w:sz w:val="26"/>
          <w:szCs w:val="26"/>
        </w:rPr>
        <w:t xml:space="preserve"> same </w:t>
      </w:r>
      <w:r w:rsidR="0003047F">
        <w:rPr>
          <w:sz w:val="26"/>
          <w:szCs w:val="26"/>
        </w:rPr>
        <w:t xml:space="preserve">“middle of the river” </w:t>
      </w:r>
      <w:r w:rsidR="00957C60">
        <w:rPr>
          <w:sz w:val="26"/>
          <w:szCs w:val="26"/>
        </w:rPr>
        <w:t xml:space="preserve">location to resolve </w:t>
      </w:r>
      <w:r w:rsidR="00FE6049">
        <w:rPr>
          <w:sz w:val="26"/>
          <w:szCs w:val="26"/>
        </w:rPr>
        <w:t>t</w:t>
      </w:r>
      <w:r w:rsidR="00232B32">
        <w:rPr>
          <w:sz w:val="26"/>
          <w:szCs w:val="26"/>
        </w:rPr>
        <w:t>hose states’</w:t>
      </w:r>
      <w:r w:rsidR="00707694">
        <w:rPr>
          <w:sz w:val="26"/>
          <w:szCs w:val="26"/>
        </w:rPr>
        <w:t xml:space="preserve"> dispute over lobster fishing rights</w:t>
      </w:r>
      <w:r w:rsidR="00321C1F">
        <w:rPr>
          <w:sz w:val="26"/>
          <w:szCs w:val="26"/>
        </w:rPr>
        <w:t xml:space="preserve">, the case was </w:t>
      </w:r>
      <w:r w:rsidR="00FE6049">
        <w:rPr>
          <w:sz w:val="26"/>
          <w:szCs w:val="26"/>
        </w:rPr>
        <w:t>resolved</w:t>
      </w:r>
      <w:r w:rsidR="00707694">
        <w:rPr>
          <w:sz w:val="26"/>
          <w:szCs w:val="26"/>
        </w:rPr>
        <w:t xml:space="preserve"> by a </w:t>
      </w:r>
      <w:r w:rsidR="00D20ABB">
        <w:rPr>
          <w:sz w:val="26"/>
          <w:szCs w:val="26"/>
        </w:rPr>
        <w:t xml:space="preserve">Consent Decree </w:t>
      </w:r>
      <w:r w:rsidR="00EF3984">
        <w:rPr>
          <w:sz w:val="26"/>
          <w:szCs w:val="26"/>
        </w:rPr>
        <w:t xml:space="preserve">acquiesced to by agreement of both states and </w:t>
      </w:r>
      <w:r w:rsidR="00D20ABB">
        <w:rPr>
          <w:sz w:val="26"/>
          <w:szCs w:val="26"/>
        </w:rPr>
        <w:t>approved by the Court</w:t>
      </w:r>
      <w:r w:rsidR="00EF3984">
        <w:rPr>
          <w:sz w:val="26"/>
          <w:szCs w:val="26"/>
        </w:rPr>
        <w:t xml:space="preserve">, </w:t>
      </w:r>
      <w:r w:rsidR="00321C1F">
        <w:rPr>
          <w:sz w:val="26"/>
          <w:szCs w:val="26"/>
        </w:rPr>
        <w:t xml:space="preserve">in which </w:t>
      </w:r>
      <w:r w:rsidR="00EF3984">
        <w:rPr>
          <w:sz w:val="26"/>
          <w:szCs w:val="26"/>
        </w:rPr>
        <w:t>th</w:t>
      </w:r>
      <w:r w:rsidR="00937D67">
        <w:rPr>
          <w:sz w:val="26"/>
          <w:szCs w:val="26"/>
        </w:rPr>
        <w:t xml:space="preserve">e two states </w:t>
      </w:r>
      <w:r w:rsidR="00EF3984">
        <w:rPr>
          <w:sz w:val="26"/>
          <w:szCs w:val="26"/>
        </w:rPr>
        <w:t xml:space="preserve">agreed that “middle of the river” comprised </w:t>
      </w:r>
      <w:r w:rsidR="005D2D25">
        <w:rPr>
          <w:sz w:val="26"/>
          <w:szCs w:val="26"/>
        </w:rPr>
        <w:t xml:space="preserve">the middle of the river’s main navigation channel.  </w:t>
      </w:r>
      <w:r w:rsidR="003C6614">
        <w:rPr>
          <w:sz w:val="26"/>
          <w:szCs w:val="26"/>
        </w:rPr>
        <w:t>In the 2000 complaint</w:t>
      </w:r>
      <w:r w:rsidR="003C145A">
        <w:rPr>
          <w:sz w:val="26"/>
          <w:szCs w:val="26"/>
        </w:rPr>
        <w:t xml:space="preserve"> filed by </w:t>
      </w:r>
      <w:r w:rsidR="003C6614">
        <w:rPr>
          <w:sz w:val="26"/>
          <w:szCs w:val="26"/>
        </w:rPr>
        <w:t>New Hampshire</w:t>
      </w:r>
      <w:r w:rsidR="003C145A">
        <w:rPr>
          <w:sz w:val="26"/>
          <w:szCs w:val="26"/>
        </w:rPr>
        <w:t>, that state</w:t>
      </w:r>
      <w:r w:rsidR="003C6614">
        <w:rPr>
          <w:sz w:val="26"/>
          <w:szCs w:val="26"/>
        </w:rPr>
        <w:t xml:space="preserve"> change</w:t>
      </w:r>
      <w:r w:rsidR="003C145A">
        <w:rPr>
          <w:sz w:val="26"/>
          <w:szCs w:val="26"/>
        </w:rPr>
        <w:t>d</w:t>
      </w:r>
      <w:r w:rsidR="003C6614">
        <w:rPr>
          <w:sz w:val="26"/>
          <w:szCs w:val="26"/>
        </w:rPr>
        <w:t xml:space="preserve"> positions and sought to </w:t>
      </w:r>
      <w:r w:rsidR="000C0D35">
        <w:rPr>
          <w:sz w:val="26"/>
          <w:szCs w:val="26"/>
        </w:rPr>
        <w:t xml:space="preserve">assert </w:t>
      </w:r>
      <w:r w:rsidR="003C145A">
        <w:rPr>
          <w:sz w:val="26"/>
          <w:szCs w:val="26"/>
        </w:rPr>
        <w:t xml:space="preserve">at that later date </w:t>
      </w:r>
      <w:r w:rsidR="000C0D35">
        <w:rPr>
          <w:sz w:val="26"/>
          <w:szCs w:val="26"/>
        </w:rPr>
        <w:t xml:space="preserve">that the “middle of the river” was along the Maine </w:t>
      </w:r>
      <w:r w:rsidR="00957C60">
        <w:rPr>
          <w:sz w:val="26"/>
          <w:szCs w:val="26"/>
        </w:rPr>
        <w:t>shoreline</w:t>
      </w:r>
      <w:r w:rsidR="000C0D35">
        <w:rPr>
          <w:sz w:val="26"/>
          <w:szCs w:val="26"/>
        </w:rPr>
        <w:t xml:space="preserve">, </w:t>
      </w:r>
      <w:r w:rsidR="000B02E4">
        <w:rPr>
          <w:sz w:val="26"/>
          <w:szCs w:val="26"/>
        </w:rPr>
        <w:t>an interpretation that diminished Maine’s rights agreed to by both parties in 1977</w:t>
      </w:r>
      <w:r w:rsidR="000C0D35">
        <w:rPr>
          <w:sz w:val="26"/>
          <w:szCs w:val="26"/>
        </w:rPr>
        <w:t xml:space="preserve">.  </w:t>
      </w:r>
      <w:r w:rsidR="00957C60">
        <w:rPr>
          <w:sz w:val="26"/>
          <w:szCs w:val="26"/>
        </w:rPr>
        <w:t>T</w:t>
      </w:r>
      <w:r w:rsidR="00764D03">
        <w:rPr>
          <w:sz w:val="26"/>
          <w:szCs w:val="26"/>
        </w:rPr>
        <w:t xml:space="preserve">he Supreme Court </w:t>
      </w:r>
      <w:r w:rsidR="00D6782D">
        <w:rPr>
          <w:sz w:val="26"/>
          <w:szCs w:val="26"/>
        </w:rPr>
        <w:t xml:space="preserve">concluded </w:t>
      </w:r>
      <w:r w:rsidR="00764D03">
        <w:rPr>
          <w:sz w:val="26"/>
          <w:szCs w:val="26"/>
        </w:rPr>
        <w:t xml:space="preserve">that </w:t>
      </w:r>
      <w:r w:rsidR="00873AD9">
        <w:rPr>
          <w:sz w:val="26"/>
          <w:szCs w:val="26"/>
        </w:rPr>
        <w:t xml:space="preserve">New Hampshire </w:t>
      </w:r>
      <w:r w:rsidR="006739C5">
        <w:rPr>
          <w:sz w:val="26"/>
          <w:szCs w:val="26"/>
        </w:rPr>
        <w:t xml:space="preserve">was judicially estopped </w:t>
      </w:r>
      <w:r w:rsidR="00C763C6">
        <w:rPr>
          <w:sz w:val="26"/>
          <w:szCs w:val="26"/>
        </w:rPr>
        <w:t xml:space="preserve">from pursuing </w:t>
      </w:r>
      <w:r w:rsidR="00957C60">
        <w:rPr>
          <w:sz w:val="26"/>
          <w:szCs w:val="26"/>
        </w:rPr>
        <w:t xml:space="preserve">a </w:t>
      </w:r>
      <w:r w:rsidR="00861609">
        <w:rPr>
          <w:sz w:val="26"/>
          <w:szCs w:val="26"/>
        </w:rPr>
        <w:t xml:space="preserve">position </w:t>
      </w:r>
      <w:r w:rsidR="00957C60">
        <w:rPr>
          <w:sz w:val="26"/>
          <w:szCs w:val="26"/>
        </w:rPr>
        <w:t xml:space="preserve">contrary </w:t>
      </w:r>
      <w:r w:rsidR="00C763C6">
        <w:rPr>
          <w:sz w:val="26"/>
          <w:szCs w:val="26"/>
        </w:rPr>
        <w:t xml:space="preserve">to </w:t>
      </w:r>
      <w:r w:rsidR="00957C60">
        <w:rPr>
          <w:sz w:val="26"/>
          <w:szCs w:val="26"/>
        </w:rPr>
        <w:t xml:space="preserve">that to </w:t>
      </w:r>
      <w:r w:rsidR="00C763C6">
        <w:rPr>
          <w:sz w:val="26"/>
          <w:szCs w:val="26"/>
        </w:rPr>
        <w:t xml:space="preserve">which it had previously </w:t>
      </w:r>
      <w:r w:rsidR="00957C60">
        <w:rPr>
          <w:sz w:val="26"/>
          <w:szCs w:val="26"/>
        </w:rPr>
        <w:t>agreed</w:t>
      </w:r>
      <w:r w:rsidR="00C763C6">
        <w:rPr>
          <w:sz w:val="26"/>
          <w:szCs w:val="26"/>
        </w:rPr>
        <w:t xml:space="preserve"> when the change in position worked to its favor and to the detriment of </w:t>
      </w:r>
      <w:r w:rsidR="006E63EF">
        <w:rPr>
          <w:sz w:val="26"/>
          <w:szCs w:val="26"/>
        </w:rPr>
        <w:t>Maine.</w:t>
      </w:r>
    </w:p>
    <w:p w14:paraId="110C7C8E" w14:textId="77777777" w:rsidR="00332A3F" w:rsidRDefault="00332A3F" w:rsidP="00F23AF3">
      <w:pPr>
        <w:widowControl/>
        <w:spacing w:line="360" w:lineRule="auto"/>
        <w:ind w:firstLine="1440"/>
        <w:rPr>
          <w:sz w:val="26"/>
          <w:szCs w:val="26"/>
        </w:rPr>
      </w:pPr>
    </w:p>
    <w:p w14:paraId="384C0B0E" w14:textId="5D512055" w:rsidR="006E63EF" w:rsidRPr="0009073B" w:rsidRDefault="005A2516" w:rsidP="00F23AF3">
      <w:pPr>
        <w:widowControl/>
        <w:spacing w:line="360" w:lineRule="auto"/>
        <w:ind w:firstLine="1440"/>
        <w:rPr>
          <w:sz w:val="26"/>
          <w:szCs w:val="26"/>
        </w:rPr>
      </w:pPr>
      <w:r>
        <w:rPr>
          <w:sz w:val="26"/>
          <w:szCs w:val="26"/>
        </w:rPr>
        <w:t xml:space="preserve">The concept is not applicable here.  </w:t>
      </w:r>
      <w:r w:rsidR="00BC2641">
        <w:rPr>
          <w:sz w:val="26"/>
          <w:szCs w:val="26"/>
        </w:rPr>
        <w:t>As provided in that case, the doctrine of judicial estop</w:t>
      </w:r>
      <w:r w:rsidR="00C76795">
        <w:rPr>
          <w:sz w:val="26"/>
          <w:szCs w:val="26"/>
        </w:rPr>
        <w:t xml:space="preserve">pel is an equitable doctrine invoked by a court at its discretion to prevent </w:t>
      </w:r>
      <w:r w:rsidR="007D5560">
        <w:rPr>
          <w:sz w:val="26"/>
          <w:szCs w:val="26"/>
        </w:rPr>
        <w:t xml:space="preserve">abuse of the judicial system </w:t>
      </w:r>
      <w:r w:rsidR="003D19B5">
        <w:rPr>
          <w:sz w:val="26"/>
          <w:szCs w:val="26"/>
        </w:rPr>
        <w:t>that could p</w:t>
      </w:r>
      <w:r w:rsidR="007D5560">
        <w:rPr>
          <w:sz w:val="26"/>
          <w:szCs w:val="26"/>
        </w:rPr>
        <w:t xml:space="preserve">otentially </w:t>
      </w:r>
      <w:r w:rsidR="003D19B5">
        <w:rPr>
          <w:sz w:val="26"/>
          <w:szCs w:val="26"/>
        </w:rPr>
        <w:t xml:space="preserve">give rise to </w:t>
      </w:r>
      <w:r w:rsidR="006C115A">
        <w:rPr>
          <w:sz w:val="26"/>
          <w:szCs w:val="26"/>
        </w:rPr>
        <w:t>inconsistent judicial rulings between proceedings by a</w:t>
      </w:r>
      <w:r w:rsidR="002F7697">
        <w:rPr>
          <w:sz w:val="26"/>
          <w:szCs w:val="26"/>
        </w:rPr>
        <w:t xml:space="preserve">llowing a party to </w:t>
      </w:r>
      <w:r w:rsidR="0083098A">
        <w:rPr>
          <w:sz w:val="26"/>
          <w:szCs w:val="26"/>
        </w:rPr>
        <w:t>assert</w:t>
      </w:r>
      <w:r w:rsidR="002F7697">
        <w:rPr>
          <w:sz w:val="26"/>
          <w:szCs w:val="26"/>
        </w:rPr>
        <w:t xml:space="preserve"> </w:t>
      </w:r>
      <w:r w:rsidR="0083098A">
        <w:rPr>
          <w:sz w:val="26"/>
          <w:szCs w:val="26"/>
        </w:rPr>
        <w:t xml:space="preserve">different positions in different proceedings </w:t>
      </w:r>
      <w:r w:rsidR="00D51942">
        <w:rPr>
          <w:sz w:val="26"/>
          <w:szCs w:val="26"/>
        </w:rPr>
        <w:t xml:space="preserve">simply because its interests have changed, and thereby </w:t>
      </w:r>
      <w:r w:rsidR="0083098A">
        <w:rPr>
          <w:sz w:val="26"/>
          <w:szCs w:val="26"/>
        </w:rPr>
        <w:t>to secure a benefit at the expense of</w:t>
      </w:r>
      <w:r w:rsidR="0063501C">
        <w:rPr>
          <w:sz w:val="26"/>
          <w:szCs w:val="26"/>
        </w:rPr>
        <w:t xml:space="preserve"> and detriment to</w:t>
      </w:r>
      <w:r w:rsidR="0083098A">
        <w:rPr>
          <w:sz w:val="26"/>
          <w:szCs w:val="26"/>
        </w:rPr>
        <w:t xml:space="preserve"> the other party</w:t>
      </w:r>
      <w:r w:rsidR="000F18FB">
        <w:rPr>
          <w:sz w:val="26"/>
          <w:szCs w:val="26"/>
        </w:rPr>
        <w:t xml:space="preserve">.  </w:t>
      </w:r>
      <w:r w:rsidR="003D19B5">
        <w:rPr>
          <w:i/>
          <w:iCs/>
          <w:sz w:val="26"/>
          <w:szCs w:val="26"/>
        </w:rPr>
        <w:t>See New Hampshire</w:t>
      </w:r>
      <w:r w:rsidR="003D19B5">
        <w:rPr>
          <w:sz w:val="26"/>
          <w:szCs w:val="26"/>
        </w:rPr>
        <w:t>, 532 U.S. at 748-</w:t>
      </w:r>
      <w:r w:rsidR="009D3E5F">
        <w:rPr>
          <w:sz w:val="26"/>
          <w:szCs w:val="26"/>
        </w:rPr>
        <w:t>5</w:t>
      </w:r>
      <w:r w:rsidR="00806B52">
        <w:rPr>
          <w:sz w:val="26"/>
          <w:szCs w:val="26"/>
        </w:rPr>
        <w:t>1</w:t>
      </w:r>
      <w:r w:rsidR="003D19B5">
        <w:rPr>
          <w:sz w:val="26"/>
          <w:szCs w:val="26"/>
        </w:rPr>
        <w:t xml:space="preserve">.  </w:t>
      </w:r>
      <w:r w:rsidR="000F18FB">
        <w:rPr>
          <w:sz w:val="26"/>
          <w:szCs w:val="26"/>
        </w:rPr>
        <w:t>The principle is invoked by</w:t>
      </w:r>
      <w:r w:rsidR="003C4619">
        <w:rPr>
          <w:sz w:val="26"/>
          <w:szCs w:val="26"/>
        </w:rPr>
        <w:t xml:space="preserve"> the judge against a party</w:t>
      </w:r>
      <w:r w:rsidR="00224F1A">
        <w:rPr>
          <w:sz w:val="26"/>
          <w:szCs w:val="26"/>
        </w:rPr>
        <w:t xml:space="preserve"> asserting a contrary position</w:t>
      </w:r>
      <w:r w:rsidR="003C4619">
        <w:rPr>
          <w:sz w:val="26"/>
          <w:szCs w:val="26"/>
        </w:rPr>
        <w:t xml:space="preserve">, not by a party against </w:t>
      </w:r>
      <w:r w:rsidR="00E03E4A">
        <w:rPr>
          <w:sz w:val="26"/>
          <w:szCs w:val="26"/>
        </w:rPr>
        <w:t>a</w:t>
      </w:r>
      <w:r w:rsidR="003C4619">
        <w:rPr>
          <w:sz w:val="26"/>
          <w:szCs w:val="26"/>
        </w:rPr>
        <w:t xml:space="preserve"> judge</w:t>
      </w:r>
      <w:r w:rsidR="00224F1A">
        <w:rPr>
          <w:sz w:val="26"/>
          <w:szCs w:val="26"/>
        </w:rPr>
        <w:t xml:space="preserve"> who previously ruled against the party in discovery</w:t>
      </w:r>
      <w:r w:rsidR="003C4619">
        <w:rPr>
          <w:sz w:val="26"/>
          <w:szCs w:val="26"/>
        </w:rPr>
        <w:t xml:space="preserve">.  </w:t>
      </w:r>
      <w:r w:rsidR="00CD56CB">
        <w:rPr>
          <w:sz w:val="26"/>
          <w:szCs w:val="26"/>
        </w:rPr>
        <w:t>T</w:t>
      </w:r>
      <w:r w:rsidR="00313685">
        <w:rPr>
          <w:sz w:val="26"/>
          <w:szCs w:val="26"/>
        </w:rPr>
        <w:t xml:space="preserve">he Court </w:t>
      </w:r>
      <w:r w:rsidR="00CD56CB">
        <w:rPr>
          <w:sz w:val="26"/>
          <w:szCs w:val="26"/>
        </w:rPr>
        <w:t xml:space="preserve">offered </w:t>
      </w:r>
      <w:r w:rsidR="00313685">
        <w:rPr>
          <w:sz w:val="26"/>
          <w:szCs w:val="26"/>
        </w:rPr>
        <w:t xml:space="preserve">that </w:t>
      </w:r>
      <w:r w:rsidR="00B74FFC">
        <w:rPr>
          <w:sz w:val="26"/>
          <w:szCs w:val="26"/>
        </w:rPr>
        <w:t xml:space="preserve">while </w:t>
      </w:r>
      <w:r w:rsidR="00B353A2">
        <w:rPr>
          <w:sz w:val="26"/>
          <w:szCs w:val="26"/>
        </w:rPr>
        <w:t>broad public policy interests may justify</w:t>
      </w:r>
      <w:r w:rsidR="00ED4C27">
        <w:rPr>
          <w:sz w:val="26"/>
          <w:szCs w:val="26"/>
        </w:rPr>
        <w:t xml:space="preserve"> a state’s </w:t>
      </w:r>
      <w:r w:rsidR="00B353A2">
        <w:rPr>
          <w:sz w:val="26"/>
          <w:szCs w:val="26"/>
        </w:rPr>
        <w:t>change of positions</w:t>
      </w:r>
      <w:r w:rsidR="00A107FF">
        <w:rPr>
          <w:sz w:val="26"/>
          <w:szCs w:val="26"/>
        </w:rPr>
        <w:t xml:space="preserve">, the case before it was “not a case </w:t>
      </w:r>
      <w:r w:rsidR="0009073B">
        <w:rPr>
          <w:sz w:val="26"/>
          <w:szCs w:val="26"/>
        </w:rPr>
        <w:t xml:space="preserve">where estoppel would compromise a governmental interest in enforcing the law.”  </w:t>
      </w:r>
      <w:r w:rsidR="0009073B">
        <w:rPr>
          <w:i/>
          <w:iCs/>
          <w:sz w:val="26"/>
          <w:szCs w:val="26"/>
        </w:rPr>
        <w:t>Id.</w:t>
      </w:r>
      <w:r w:rsidR="0009073B">
        <w:rPr>
          <w:sz w:val="26"/>
          <w:szCs w:val="26"/>
        </w:rPr>
        <w:t xml:space="preserve"> at </w:t>
      </w:r>
      <w:r w:rsidR="007727D9">
        <w:rPr>
          <w:sz w:val="26"/>
          <w:szCs w:val="26"/>
        </w:rPr>
        <w:t>755.</w:t>
      </w:r>
      <w:r w:rsidR="002C21A9">
        <w:rPr>
          <w:sz w:val="26"/>
          <w:szCs w:val="26"/>
        </w:rPr>
        <w:t xml:space="preserve">  </w:t>
      </w:r>
      <w:r w:rsidR="008778D0">
        <w:rPr>
          <w:sz w:val="26"/>
          <w:szCs w:val="26"/>
        </w:rPr>
        <w:t>Here the application of j</w:t>
      </w:r>
      <w:r w:rsidR="00360FA5">
        <w:rPr>
          <w:sz w:val="26"/>
          <w:szCs w:val="26"/>
        </w:rPr>
        <w:t xml:space="preserve">udicial estoppel is not </w:t>
      </w:r>
      <w:r w:rsidR="00DD6E67">
        <w:rPr>
          <w:sz w:val="26"/>
          <w:szCs w:val="26"/>
        </w:rPr>
        <w:t xml:space="preserve">only </w:t>
      </w:r>
      <w:r w:rsidR="00FC7388">
        <w:rPr>
          <w:sz w:val="26"/>
          <w:szCs w:val="26"/>
        </w:rPr>
        <w:t>in</w:t>
      </w:r>
      <w:r w:rsidR="00A2399D">
        <w:rPr>
          <w:sz w:val="26"/>
          <w:szCs w:val="26"/>
        </w:rPr>
        <w:t xml:space="preserve">applicable </w:t>
      </w:r>
      <w:r w:rsidR="008778D0">
        <w:rPr>
          <w:sz w:val="26"/>
          <w:szCs w:val="26"/>
        </w:rPr>
        <w:t xml:space="preserve">but also </w:t>
      </w:r>
      <w:r w:rsidR="00FC7388">
        <w:rPr>
          <w:sz w:val="26"/>
          <w:szCs w:val="26"/>
        </w:rPr>
        <w:t xml:space="preserve">would </w:t>
      </w:r>
      <w:r w:rsidR="007B2BBB">
        <w:rPr>
          <w:sz w:val="26"/>
          <w:szCs w:val="26"/>
        </w:rPr>
        <w:t>hav</w:t>
      </w:r>
      <w:r w:rsidR="00C7388F">
        <w:rPr>
          <w:sz w:val="26"/>
          <w:szCs w:val="26"/>
        </w:rPr>
        <w:t>e</w:t>
      </w:r>
      <w:r w:rsidR="007B2BBB">
        <w:rPr>
          <w:sz w:val="26"/>
          <w:szCs w:val="26"/>
        </w:rPr>
        <w:t xml:space="preserve"> us disregard evidence </w:t>
      </w:r>
      <w:r w:rsidR="00D14BC4">
        <w:rPr>
          <w:sz w:val="26"/>
          <w:szCs w:val="26"/>
        </w:rPr>
        <w:t xml:space="preserve">properly </w:t>
      </w:r>
      <w:r w:rsidR="007B2BBB">
        <w:rPr>
          <w:sz w:val="26"/>
          <w:szCs w:val="26"/>
        </w:rPr>
        <w:t xml:space="preserve">admitted into </w:t>
      </w:r>
      <w:r w:rsidR="00F1638B">
        <w:rPr>
          <w:sz w:val="26"/>
          <w:szCs w:val="26"/>
        </w:rPr>
        <w:t>the record</w:t>
      </w:r>
      <w:r w:rsidR="008778D0">
        <w:rPr>
          <w:sz w:val="26"/>
          <w:szCs w:val="26"/>
        </w:rPr>
        <w:t xml:space="preserve"> </w:t>
      </w:r>
      <w:r w:rsidR="00FC7388">
        <w:rPr>
          <w:sz w:val="26"/>
          <w:szCs w:val="26"/>
        </w:rPr>
        <w:t xml:space="preserve">on the </w:t>
      </w:r>
      <w:r w:rsidR="00DC6729">
        <w:rPr>
          <w:sz w:val="26"/>
          <w:szCs w:val="26"/>
        </w:rPr>
        <w:t xml:space="preserve">basis of Mr. Kitzmiller’s </w:t>
      </w:r>
      <w:r w:rsidR="00FC7388">
        <w:rPr>
          <w:sz w:val="26"/>
          <w:szCs w:val="26"/>
        </w:rPr>
        <w:t xml:space="preserve">belated </w:t>
      </w:r>
      <w:r w:rsidR="00DC6729">
        <w:rPr>
          <w:sz w:val="26"/>
          <w:szCs w:val="26"/>
        </w:rPr>
        <w:t xml:space="preserve">revival of a </w:t>
      </w:r>
      <w:r w:rsidR="000922F9">
        <w:rPr>
          <w:sz w:val="26"/>
          <w:szCs w:val="26"/>
        </w:rPr>
        <w:t xml:space="preserve">discovery dispute </w:t>
      </w:r>
      <w:r w:rsidR="00DC6729">
        <w:rPr>
          <w:sz w:val="26"/>
          <w:szCs w:val="26"/>
        </w:rPr>
        <w:t xml:space="preserve">previously resolved </w:t>
      </w:r>
      <w:r w:rsidR="000922F9">
        <w:rPr>
          <w:sz w:val="26"/>
          <w:szCs w:val="26"/>
        </w:rPr>
        <w:t xml:space="preserve">against </w:t>
      </w:r>
      <w:r w:rsidR="00DC6729">
        <w:rPr>
          <w:sz w:val="26"/>
          <w:szCs w:val="26"/>
        </w:rPr>
        <w:t>him</w:t>
      </w:r>
      <w:r w:rsidR="008F24F3">
        <w:rPr>
          <w:sz w:val="26"/>
          <w:szCs w:val="26"/>
        </w:rPr>
        <w:t>.</w:t>
      </w:r>
    </w:p>
    <w:p w14:paraId="356936BE" w14:textId="77777777" w:rsidR="006E63EF" w:rsidRDefault="006E63EF" w:rsidP="00F23AF3">
      <w:pPr>
        <w:widowControl/>
        <w:spacing w:line="360" w:lineRule="auto"/>
        <w:ind w:firstLine="1440"/>
        <w:rPr>
          <w:sz w:val="26"/>
          <w:szCs w:val="26"/>
        </w:rPr>
      </w:pPr>
    </w:p>
    <w:p w14:paraId="0E3241BF" w14:textId="6FA1D6F7" w:rsidR="00D14BC4" w:rsidRDefault="006E63EF" w:rsidP="00F23AF3">
      <w:pPr>
        <w:widowControl/>
        <w:spacing w:line="360" w:lineRule="auto"/>
        <w:ind w:firstLine="1440"/>
        <w:rPr>
          <w:sz w:val="26"/>
          <w:szCs w:val="26"/>
        </w:rPr>
      </w:pPr>
      <w:r>
        <w:rPr>
          <w:sz w:val="26"/>
          <w:szCs w:val="26"/>
        </w:rPr>
        <w:lastRenderedPageBreak/>
        <w:t xml:space="preserve">Second, we note that while Mr. Hopkins sponsored </w:t>
      </w:r>
      <w:r w:rsidR="00F1638B">
        <w:rPr>
          <w:sz w:val="26"/>
          <w:szCs w:val="26"/>
        </w:rPr>
        <w:t xml:space="preserve">Lancaster </w:t>
      </w:r>
      <w:r w:rsidR="00435282">
        <w:rPr>
          <w:sz w:val="26"/>
          <w:szCs w:val="26"/>
        </w:rPr>
        <w:t>Exhibit</w:t>
      </w:r>
      <w:r w:rsidR="00161510">
        <w:rPr>
          <w:sz w:val="26"/>
          <w:szCs w:val="26"/>
        </w:rPr>
        <w:t xml:space="preserve"> </w:t>
      </w:r>
      <w:r w:rsidR="000378B6">
        <w:rPr>
          <w:sz w:val="26"/>
          <w:szCs w:val="26"/>
        </w:rPr>
        <w:t>4</w:t>
      </w:r>
      <w:r w:rsidR="000F231F">
        <w:rPr>
          <w:sz w:val="26"/>
          <w:szCs w:val="26"/>
        </w:rPr>
        <w:t xml:space="preserve">, </w:t>
      </w:r>
      <w:r w:rsidR="00F1638B">
        <w:rPr>
          <w:sz w:val="26"/>
          <w:szCs w:val="26"/>
        </w:rPr>
        <w:t xml:space="preserve">he also testified about </w:t>
      </w:r>
      <w:r w:rsidR="00435282">
        <w:rPr>
          <w:sz w:val="26"/>
          <w:szCs w:val="26"/>
        </w:rPr>
        <w:t xml:space="preserve">his knowledge </w:t>
      </w:r>
      <w:r w:rsidR="00F1638B">
        <w:rPr>
          <w:sz w:val="26"/>
          <w:szCs w:val="26"/>
        </w:rPr>
        <w:t>of</w:t>
      </w:r>
      <w:r w:rsidR="00435282">
        <w:rPr>
          <w:sz w:val="26"/>
          <w:szCs w:val="26"/>
        </w:rPr>
        <w:t xml:space="preserve"> the Township Code and its application in the Lancaster water system.  </w:t>
      </w:r>
      <w:r w:rsidR="00ED598E">
        <w:rPr>
          <w:sz w:val="26"/>
          <w:szCs w:val="26"/>
        </w:rPr>
        <w:t xml:space="preserve">Asked in direct examination whether he investigated </w:t>
      </w:r>
      <w:r w:rsidR="00207870">
        <w:rPr>
          <w:sz w:val="26"/>
          <w:szCs w:val="26"/>
        </w:rPr>
        <w:t xml:space="preserve">Lancaster’s </w:t>
      </w:r>
      <w:r w:rsidR="00705721">
        <w:rPr>
          <w:sz w:val="26"/>
          <w:szCs w:val="26"/>
        </w:rPr>
        <w:t>customer charge applied to Mr. Kitzmiller, Mr.</w:t>
      </w:r>
      <w:r w:rsidR="0067772B">
        <w:rPr>
          <w:sz w:val="26"/>
          <w:szCs w:val="26"/>
        </w:rPr>
        <w:t> </w:t>
      </w:r>
      <w:r w:rsidR="00705721">
        <w:rPr>
          <w:sz w:val="26"/>
          <w:szCs w:val="26"/>
        </w:rPr>
        <w:t xml:space="preserve">Hopkins </w:t>
      </w:r>
      <w:r w:rsidR="00153EAF">
        <w:rPr>
          <w:sz w:val="26"/>
          <w:szCs w:val="26"/>
        </w:rPr>
        <w:t xml:space="preserve">stated </w:t>
      </w:r>
      <w:r w:rsidR="00F1638B">
        <w:rPr>
          <w:sz w:val="26"/>
          <w:szCs w:val="26"/>
        </w:rPr>
        <w:t>“</w:t>
      </w:r>
      <w:r w:rsidR="00153EAF">
        <w:rPr>
          <w:sz w:val="26"/>
          <w:szCs w:val="26"/>
        </w:rPr>
        <w:t>yes</w:t>
      </w:r>
      <w:r w:rsidR="00F1638B">
        <w:rPr>
          <w:sz w:val="26"/>
          <w:szCs w:val="26"/>
        </w:rPr>
        <w:t>”</w:t>
      </w:r>
      <w:r w:rsidR="00153EAF">
        <w:rPr>
          <w:sz w:val="26"/>
          <w:szCs w:val="26"/>
        </w:rPr>
        <w:t xml:space="preserve"> </w:t>
      </w:r>
      <w:r w:rsidR="00491D48">
        <w:rPr>
          <w:sz w:val="26"/>
          <w:szCs w:val="26"/>
        </w:rPr>
        <w:t xml:space="preserve">and </w:t>
      </w:r>
      <w:r w:rsidR="00705721">
        <w:rPr>
          <w:sz w:val="26"/>
          <w:szCs w:val="26"/>
        </w:rPr>
        <w:t xml:space="preserve">sponsored </w:t>
      </w:r>
      <w:r w:rsidR="00F1638B">
        <w:rPr>
          <w:sz w:val="26"/>
          <w:szCs w:val="26"/>
        </w:rPr>
        <w:t xml:space="preserve">what was at the time identified as </w:t>
      </w:r>
      <w:r w:rsidR="00705721">
        <w:rPr>
          <w:sz w:val="26"/>
          <w:szCs w:val="26"/>
        </w:rPr>
        <w:t>“Lancaster-Hopkins-PH-2</w:t>
      </w:r>
      <w:r w:rsidR="00491D48">
        <w:rPr>
          <w:sz w:val="26"/>
          <w:szCs w:val="26"/>
        </w:rPr>
        <w:t>.</w:t>
      </w:r>
      <w:r w:rsidR="00705721">
        <w:rPr>
          <w:sz w:val="26"/>
          <w:szCs w:val="26"/>
        </w:rPr>
        <w:t>”</w:t>
      </w:r>
      <w:r w:rsidR="00491D48">
        <w:rPr>
          <w:sz w:val="26"/>
          <w:szCs w:val="26"/>
        </w:rPr>
        <w:t xml:space="preserve"> </w:t>
      </w:r>
      <w:r w:rsidR="00705721">
        <w:rPr>
          <w:sz w:val="26"/>
          <w:szCs w:val="26"/>
        </w:rPr>
        <w:t xml:space="preserve"> </w:t>
      </w:r>
      <w:r w:rsidR="00491D48">
        <w:rPr>
          <w:sz w:val="26"/>
          <w:szCs w:val="26"/>
        </w:rPr>
        <w:t xml:space="preserve">Tr. at </w:t>
      </w:r>
      <w:r w:rsidR="00AE427C">
        <w:rPr>
          <w:sz w:val="26"/>
          <w:szCs w:val="26"/>
        </w:rPr>
        <w:t xml:space="preserve">76.  </w:t>
      </w:r>
      <w:r w:rsidR="000A06EB">
        <w:rPr>
          <w:sz w:val="26"/>
          <w:szCs w:val="26"/>
        </w:rPr>
        <w:t xml:space="preserve">Mr. Hopkins </w:t>
      </w:r>
      <w:r w:rsidR="00153EAF">
        <w:rPr>
          <w:sz w:val="26"/>
          <w:szCs w:val="26"/>
        </w:rPr>
        <w:t xml:space="preserve">testified that </w:t>
      </w:r>
      <w:r w:rsidR="00D14BC4">
        <w:rPr>
          <w:sz w:val="26"/>
          <w:szCs w:val="26"/>
        </w:rPr>
        <w:t xml:space="preserve">he </w:t>
      </w:r>
      <w:r w:rsidR="001D6F95">
        <w:rPr>
          <w:sz w:val="26"/>
          <w:szCs w:val="26"/>
        </w:rPr>
        <w:t>looked at Mr. Kitzmiller’s property location and connection in Manheim Township, part of Lancaster’s service territory</w:t>
      </w:r>
      <w:r w:rsidR="00AF5490">
        <w:rPr>
          <w:sz w:val="26"/>
          <w:szCs w:val="26"/>
        </w:rPr>
        <w:t xml:space="preserve">.  </w:t>
      </w:r>
      <w:r w:rsidR="001C787C">
        <w:rPr>
          <w:sz w:val="26"/>
          <w:szCs w:val="26"/>
        </w:rPr>
        <w:t>As a result of his investigation, he testified that</w:t>
      </w:r>
      <w:r w:rsidR="0033686A">
        <w:rPr>
          <w:sz w:val="26"/>
          <w:szCs w:val="26"/>
        </w:rPr>
        <w:t xml:space="preserve"> </w:t>
      </w:r>
      <w:r w:rsidR="000F0EDB">
        <w:rPr>
          <w:sz w:val="26"/>
          <w:szCs w:val="26"/>
        </w:rPr>
        <w:t>“[i]t’s always been my</w:t>
      </w:r>
      <w:r w:rsidR="000410EA">
        <w:rPr>
          <w:sz w:val="26"/>
          <w:szCs w:val="26"/>
        </w:rPr>
        <w:t xml:space="preserve"> understanding </w:t>
      </w:r>
      <w:r w:rsidR="002929BB">
        <w:rPr>
          <w:sz w:val="26"/>
          <w:szCs w:val="26"/>
        </w:rPr>
        <w:t xml:space="preserve">and it was verified through looking through the Manheim Township Code that, </w:t>
      </w:r>
      <w:r w:rsidR="00755E3E">
        <w:rPr>
          <w:sz w:val="26"/>
          <w:szCs w:val="26"/>
        </w:rPr>
        <w:t xml:space="preserve">for residential properties in Manheim Township, their Code requires a one-inch service line to the property.”  </w:t>
      </w:r>
      <w:r w:rsidR="000B5078">
        <w:rPr>
          <w:sz w:val="26"/>
          <w:szCs w:val="26"/>
        </w:rPr>
        <w:t>Tr.</w:t>
      </w:r>
      <w:r w:rsidR="006F20C5">
        <w:rPr>
          <w:sz w:val="26"/>
          <w:szCs w:val="26"/>
        </w:rPr>
        <w:t> </w:t>
      </w:r>
      <w:r w:rsidR="000B5078">
        <w:rPr>
          <w:sz w:val="26"/>
          <w:szCs w:val="26"/>
        </w:rPr>
        <w:t>at</w:t>
      </w:r>
      <w:r w:rsidR="00E775FA">
        <w:rPr>
          <w:sz w:val="26"/>
          <w:szCs w:val="26"/>
        </w:rPr>
        <w:t> 7</w:t>
      </w:r>
      <w:r w:rsidR="000B5078">
        <w:rPr>
          <w:sz w:val="26"/>
          <w:szCs w:val="26"/>
        </w:rPr>
        <w:t>7.</w:t>
      </w:r>
    </w:p>
    <w:p w14:paraId="5C24A80E" w14:textId="77777777" w:rsidR="00D14BC4" w:rsidRDefault="00D14BC4" w:rsidP="00F23AF3">
      <w:pPr>
        <w:widowControl/>
        <w:spacing w:line="360" w:lineRule="auto"/>
        <w:ind w:firstLine="1440"/>
        <w:rPr>
          <w:sz w:val="26"/>
          <w:szCs w:val="26"/>
        </w:rPr>
      </w:pPr>
    </w:p>
    <w:p w14:paraId="524BF0FF" w14:textId="36C42D89" w:rsidR="00AF126D" w:rsidRDefault="00D21909" w:rsidP="00F23AF3">
      <w:pPr>
        <w:widowControl/>
        <w:spacing w:line="360" w:lineRule="auto"/>
        <w:ind w:firstLine="1440"/>
        <w:rPr>
          <w:sz w:val="26"/>
          <w:szCs w:val="26"/>
        </w:rPr>
      </w:pPr>
      <w:r>
        <w:rPr>
          <w:sz w:val="26"/>
          <w:szCs w:val="26"/>
        </w:rPr>
        <w:t>Mr.</w:t>
      </w:r>
      <w:r w:rsidR="00AC3085">
        <w:rPr>
          <w:sz w:val="26"/>
          <w:szCs w:val="26"/>
        </w:rPr>
        <w:t> </w:t>
      </w:r>
      <w:r>
        <w:rPr>
          <w:sz w:val="26"/>
          <w:szCs w:val="26"/>
        </w:rPr>
        <w:t xml:space="preserve">Hopkins also affirmed that the City determines a customer’s </w:t>
      </w:r>
      <w:r w:rsidR="00117BE1">
        <w:rPr>
          <w:sz w:val="26"/>
          <w:szCs w:val="26"/>
        </w:rPr>
        <w:t xml:space="preserve">demand </w:t>
      </w:r>
      <w:r w:rsidR="00E775FA">
        <w:rPr>
          <w:sz w:val="26"/>
          <w:szCs w:val="26"/>
        </w:rPr>
        <w:t xml:space="preserve">(or customer) </w:t>
      </w:r>
      <w:r w:rsidR="00117BE1">
        <w:rPr>
          <w:sz w:val="26"/>
          <w:szCs w:val="26"/>
        </w:rPr>
        <w:t xml:space="preserve">charge (as distinguished from the commodity or consumption charge) </w:t>
      </w:r>
      <w:r w:rsidR="001E6D35">
        <w:rPr>
          <w:sz w:val="26"/>
          <w:szCs w:val="26"/>
        </w:rPr>
        <w:t xml:space="preserve">on the basis of the service line, which in Manheim Township is dictated by the Manheim Township Code.  </w:t>
      </w:r>
      <w:r w:rsidR="00605EA4">
        <w:rPr>
          <w:sz w:val="26"/>
          <w:szCs w:val="26"/>
        </w:rPr>
        <w:t xml:space="preserve">Tr. at 78.  Because a one-inch service line places more </w:t>
      </w:r>
      <w:r w:rsidR="001F1757">
        <w:rPr>
          <w:sz w:val="26"/>
          <w:szCs w:val="26"/>
        </w:rPr>
        <w:t xml:space="preserve">demand for both capacity and pressure on the system, the customer charge is </w:t>
      </w:r>
      <w:r w:rsidR="00DF72E3">
        <w:rPr>
          <w:sz w:val="26"/>
          <w:szCs w:val="26"/>
        </w:rPr>
        <w:t xml:space="preserve">based on that higher “ready charge or demand charge[.]”  Tr. at 78.  </w:t>
      </w:r>
      <w:r w:rsidR="00713EBF">
        <w:rPr>
          <w:sz w:val="26"/>
          <w:szCs w:val="26"/>
        </w:rPr>
        <w:t>T</w:t>
      </w:r>
      <w:r w:rsidR="003234F3">
        <w:rPr>
          <w:sz w:val="26"/>
          <w:szCs w:val="26"/>
        </w:rPr>
        <w:t xml:space="preserve">he </w:t>
      </w:r>
      <w:r w:rsidR="009F08E2">
        <w:rPr>
          <w:sz w:val="26"/>
          <w:szCs w:val="26"/>
        </w:rPr>
        <w:t>flat, demand or “ready” charge combined with the volumetric consumption charge for the actual quantity of water used, comprise</w:t>
      </w:r>
      <w:r w:rsidR="00D63D52">
        <w:rPr>
          <w:sz w:val="26"/>
          <w:szCs w:val="26"/>
        </w:rPr>
        <w:t xml:space="preserve"> the Commission approved rates charged the customer.  Tr. at 79.  </w:t>
      </w:r>
      <w:r w:rsidR="00B069C4">
        <w:rPr>
          <w:sz w:val="26"/>
          <w:szCs w:val="26"/>
        </w:rPr>
        <w:t xml:space="preserve">Mr. Hopkins </w:t>
      </w:r>
      <w:r w:rsidR="00A90BB5">
        <w:rPr>
          <w:sz w:val="26"/>
          <w:szCs w:val="26"/>
        </w:rPr>
        <w:t xml:space="preserve">further </w:t>
      </w:r>
      <w:r w:rsidR="00B069C4">
        <w:rPr>
          <w:sz w:val="26"/>
          <w:szCs w:val="26"/>
        </w:rPr>
        <w:t>testified</w:t>
      </w:r>
      <w:r w:rsidR="00AF126D">
        <w:rPr>
          <w:sz w:val="26"/>
          <w:szCs w:val="26"/>
        </w:rPr>
        <w:t xml:space="preserve">: </w:t>
      </w:r>
    </w:p>
    <w:p w14:paraId="4E685F2A" w14:textId="77777777" w:rsidR="00AF126D" w:rsidRDefault="00AF126D" w:rsidP="00D151AF">
      <w:pPr>
        <w:widowControl/>
        <w:ind w:firstLine="1440"/>
        <w:rPr>
          <w:sz w:val="26"/>
          <w:szCs w:val="26"/>
        </w:rPr>
      </w:pPr>
    </w:p>
    <w:p w14:paraId="1A9B3571" w14:textId="61138DCB" w:rsidR="00AF126D" w:rsidRDefault="00AF126D" w:rsidP="007D3ED2">
      <w:pPr>
        <w:widowControl/>
        <w:ind w:left="1440" w:right="1440"/>
        <w:rPr>
          <w:sz w:val="26"/>
          <w:szCs w:val="26"/>
        </w:rPr>
      </w:pPr>
      <w:r>
        <w:rPr>
          <w:sz w:val="26"/>
          <w:szCs w:val="26"/>
        </w:rPr>
        <w:t>[This is]</w:t>
      </w:r>
      <w:r w:rsidR="00DD41EF">
        <w:rPr>
          <w:sz w:val="26"/>
          <w:szCs w:val="26"/>
        </w:rPr>
        <w:t xml:space="preserve"> </w:t>
      </w:r>
      <w:r w:rsidR="007D3ED2">
        <w:rPr>
          <w:sz w:val="26"/>
          <w:szCs w:val="26"/>
        </w:rPr>
        <w:t>a</w:t>
      </w:r>
      <w:r w:rsidR="00DD41EF">
        <w:rPr>
          <w:sz w:val="26"/>
          <w:szCs w:val="26"/>
        </w:rPr>
        <w:t xml:space="preserve"> fairly simple issue and that there is a demand charge.  [Mr. Kitzmiller] has a one-inch line into his property, a residential property which is required by the Manheim Township Code and we charge accordingly.</w:t>
      </w:r>
      <w:r w:rsidR="009400EE">
        <w:rPr>
          <w:sz w:val="26"/>
          <w:szCs w:val="26"/>
        </w:rPr>
        <w:t xml:space="preserve">  …  [T]he City doesn’t have purview over the actual installation of those lines. Those are established by [the] Manheim Township Code.</w:t>
      </w:r>
    </w:p>
    <w:p w14:paraId="6BE6541E" w14:textId="77777777" w:rsidR="00AF126D" w:rsidRDefault="00AF126D" w:rsidP="00AF126D">
      <w:pPr>
        <w:widowControl/>
        <w:spacing w:line="360" w:lineRule="auto"/>
        <w:rPr>
          <w:sz w:val="26"/>
          <w:szCs w:val="26"/>
        </w:rPr>
      </w:pPr>
    </w:p>
    <w:p w14:paraId="1A04CCC8" w14:textId="3811E955" w:rsidR="005B3556" w:rsidRDefault="009400EE" w:rsidP="00AF126D">
      <w:pPr>
        <w:widowControl/>
        <w:spacing w:line="360" w:lineRule="auto"/>
        <w:rPr>
          <w:sz w:val="26"/>
          <w:szCs w:val="26"/>
        </w:rPr>
      </w:pPr>
      <w:r>
        <w:rPr>
          <w:sz w:val="26"/>
          <w:szCs w:val="26"/>
        </w:rPr>
        <w:t>Tr. at 79.</w:t>
      </w:r>
    </w:p>
    <w:p w14:paraId="190D4B8D" w14:textId="5F41337C" w:rsidR="0086608E" w:rsidRPr="005D3509" w:rsidRDefault="007136EA" w:rsidP="005B3556">
      <w:pPr>
        <w:widowControl/>
        <w:spacing w:line="360" w:lineRule="auto"/>
        <w:ind w:firstLine="1440"/>
        <w:rPr>
          <w:sz w:val="26"/>
          <w:szCs w:val="26"/>
        </w:rPr>
      </w:pPr>
      <w:r w:rsidRPr="005D3509">
        <w:rPr>
          <w:sz w:val="26"/>
          <w:szCs w:val="26"/>
        </w:rPr>
        <w:lastRenderedPageBreak/>
        <w:t xml:space="preserve">The ALJ found that </w:t>
      </w:r>
      <w:r w:rsidR="005C63D0" w:rsidRPr="005D3509">
        <w:rPr>
          <w:sz w:val="26"/>
          <w:szCs w:val="26"/>
        </w:rPr>
        <w:t>“</w:t>
      </w:r>
      <w:r w:rsidR="00395624" w:rsidRPr="005D3509">
        <w:rPr>
          <w:sz w:val="26"/>
          <w:szCs w:val="26"/>
        </w:rPr>
        <w:t>Lancaster’s customer charge varies based upon the required size of the water meter needed to render adequate service.</w:t>
      </w:r>
      <w:r w:rsidR="005C63D0" w:rsidRPr="005D3509">
        <w:rPr>
          <w:sz w:val="26"/>
          <w:szCs w:val="26"/>
        </w:rPr>
        <w:t>”  I.D. at 6, FOF No.</w:t>
      </w:r>
      <w:r w:rsidR="00AA44B7" w:rsidRPr="005D3509">
        <w:rPr>
          <w:sz w:val="26"/>
          <w:szCs w:val="26"/>
        </w:rPr>
        <w:t> </w:t>
      </w:r>
      <w:r w:rsidR="005C63D0" w:rsidRPr="005D3509">
        <w:rPr>
          <w:sz w:val="26"/>
          <w:szCs w:val="26"/>
        </w:rPr>
        <w:t>8</w:t>
      </w:r>
      <w:r w:rsidR="00AD6830" w:rsidRPr="005D3509">
        <w:rPr>
          <w:sz w:val="26"/>
          <w:szCs w:val="26"/>
        </w:rPr>
        <w:t>, citing Tr. at 14</w:t>
      </w:r>
      <w:r w:rsidR="005C63D0" w:rsidRPr="005D3509">
        <w:rPr>
          <w:sz w:val="26"/>
          <w:szCs w:val="26"/>
        </w:rPr>
        <w:t xml:space="preserve">.  </w:t>
      </w:r>
      <w:r w:rsidR="00AD6830" w:rsidRPr="005D3509">
        <w:rPr>
          <w:sz w:val="26"/>
          <w:szCs w:val="26"/>
        </w:rPr>
        <w:t xml:space="preserve">The ALJ continued </w:t>
      </w:r>
      <w:r w:rsidR="0056279F" w:rsidRPr="005D3509">
        <w:rPr>
          <w:sz w:val="26"/>
          <w:szCs w:val="26"/>
        </w:rPr>
        <w:t xml:space="preserve">with the finding </w:t>
      </w:r>
      <w:r w:rsidR="00AD6830" w:rsidRPr="005D3509">
        <w:rPr>
          <w:sz w:val="26"/>
          <w:szCs w:val="26"/>
        </w:rPr>
        <w:t xml:space="preserve">that </w:t>
      </w:r>
      <w:r w:rsidR="004D38CC" w:rsidRPr="005D3509">
        <w:rPr>
          <w:sz w:val="26"/>
          <w:szCs w:val="26"/>
        </w:rPr>
        <w:t>“Mr. Kitzmiller’s ¾-inch meter has a one-inch port on it and therefore has the capability of connecting to a one-inch service line.</w:t>
      </w:r>
      <w:r w:rsidR="00DA6DC4">
        <w:rPr>
          <w:sz w:val="26"/>
          <w:szCs w:val="26"/>
        </w:rPr>
        <w:t>”</w:t>
      </w:r>
      <w:r w:rsidR="004D38CC" w:rsidRPr="005D3509">
        <w:rPr>
          <w:sz w:val="26"/>
          <w:szCs w:val="26"/>
        </w:rPr>
        <w:t xml:space="preserve">  </w:t>
      </w:r>
      <w:r w:rsidR="0056279F" w:rsidRPr="005D3509">
        <w:rPr>
          <w:i/>
          <w:iCs/>
          <w:sz w:val="26"/>
          <w:szCs w:val="26"/>
        </w:rPr>
        <w:t>Id.</w:t>
      </w:r>
      <w:r w:rsidR="0056279F" w:rsidRPr="005D3509">
        <w:rPr>
          <w:sz w:val="26"/>
          <w:szCs w:val="26"/>
        </w:rPr>
        <w:t>, FOF No. 11</w:t>
      </w:r>
      <w:r w:rsidR="00B52984" w:rsidRPr="005D3509">
        <w:rPr>
          <w:sz w:val="26"/>
          <w:szCs w:val="26"/>
        </w:rPr>
        <w:t>, citing Tr. at 37.  Finally, the ALJ found that “</w:t>
      </w:r>
      <w:r w:rsidRPr="005D3509">
        <w:rPr>
          <w:sz w:val="26"/>
          <w:szCs w:val="26"/>
        </w:rPr>
        <w:t>Mr.</w:t>
      </w:r>
      <w:r w:rsidR="00B52984" w:rsidRPr="005D3509">
        <w:rPr>
          <w:sz w:val="26"/>
          <w:szCs w:val="26"/>
        </w:rPr>
        <w:t> </w:t>
      </w:r>
      <w:r w:rsidRPr="005D3509">
        <w:rPr>
          <w:sz w:val="26"/>
          <w:szCs w:val="26"/>
        </w:rPr>
        <w:t xml:space="preserve">Kitzmiller was assigned a customer charge for a one-inch meter because </w:t>
      </w:r>
      <w:r w:rsidR="00782C5D" w:rsidRPr="005D3509">
        <w:rPr>
          <w:sz w:val="26"/>
          <w:szCs w:val="26"/>
        </w:rPr>
        <w:t xml:space="preserve">his ¾-inch meter has a </w:t>
      </w:r>
      <w:r w:rsidR="00BF72A4" w:rsidRPr="005D3509">
        <w:rPr>
          <w:sz w:val="26"/>
          <w:szCs w:val="26"/>
        </w:rPr>
        <w:t xml:space="preserve">one-inch port on </w:t>
      </w:r>
      <w:r w:rsidR="00782C5D" w:rsidRPr="005D3509">
        <w:rPr>
          <w:sz w:val="26"/>
          <w:szCs w:val="26"/>
        </w:rPr>
        <w:t xml:space="preserve">it </w:t>
      </w:r>
      <w:r w:rsidR="000527ED" w:rsidRPr="005D3509">
        <w:rPr>
          <w:sz w:val="26"/>
          <w:szCs w:val="26"/>
        </w:rPr>
        <w:t>allowing an inlet for a one-inch service line</w:t>
      </w:r>
      <w:r w:rsidR="00642A89" w:rsidRPr="005D3509">
        <w:rPr>
          <w:sz w:val="26"/>
          <w:szCs w:val="26"/>
        </w:rPr>
        <w:t>.</w:t>
      </w:r>
      <w:r w:rsidR="000527ED" w:rsidRPr="005D3509">
        <w:rPr>
          <w:sz w:val="26"/>
          <w:szCs w:val="26"/>
        </w:rPr>
        <w:t xml:space="preserve">” </w:t>
      </w:r>
      <w:r w:rsidR="005C5561" w:rsidRPr="005D3509">
        <w:rPr>
          <w:sz w:val="26"/>
          <w:szCs w:val="26"/>
        </w:rPr>
        <w:t xml:space="preserve"> </w:t>
      </w:r>
      <w:r w:rsidR="004A73F1" w:rsidRPr="005D3509">
        <w:rPr>
          <w:i/>
          <w:iCs/>
          <w:sz w:val="26"/>
          <w:szCs w:val="26"/>
        </w:rPr>
        <w:t>Id</w:t>
      </w:r>
      <w:r w:rsidR="00D151AF">
        <w:rPr>
          <w:i/>
          <w:iCs/>
          <w:sz w:val="26"/>
          <w:szCs w:val="26"/>
        </w:rPr>
        <w:t>.</w:t>
      </w:r>
      <w:r w:rsidR="005C5561" w:rsidRPr="005D3509">
        <w:rPr>
          <w:sz w:val="26"/>
          <w:szCs w:val="26"/>
        </w:rPr>
        <w:t>, FOF No.</w:t>
      </w:r>
      <w:r w:rsidR="004A73F1" w:rsidRPr="005D3509">
        <w:rPr>
          <w:sz w:val="26"/>
          <w:szCs w:val="26"/>
        </w:rPr>
        <w:t> </w:t>
      </w:r>
      <w:r w:rsidR="005C5561" w:rsidRPr="005D3509">
        <w:rPr>
          <w:sz w:val="26"/>
          <w:szCs w:val="26"/>
        </w:rPr>
        <w:t xml:space="preserve">16; </w:t>
      </w:r>
      <w:r w:rsidR="00F423AF" w:rsidRPr="005D3509">
        <w:rPr>
          <w:i/>
          <w:iCs/>
          <w:sz w:val="26"/>
          <w:szCs w:val="26"/>
        </w:rPr>
        <w:t xml:space="preserve">see also </w:t>
      </w:r>
      <w:r w:rsidR="005C5561" w:rsidRPr="005D3509">
        <w:rPr>
          <w:sz w:val="26"/>
          <w:szCs w:val="26"/>
        </w:rPr>
        <w:t xml:space="preserve">I.D. at 18, quoting Tr. at 36-37 (wherein Mr. Kitzmiller agreed he has a ¾-inch meter with a one-inch port capable of using a one-inch service line).  In other words, </w:t>
      </w:r>
      <w:r w:rsidR="00071013" w:rsidRPr="005D3509">
        <w:rPr>
          <w:sz w:val="26"/>
          <w:szCs w:val="26"/>
        </w:rPr>
        <w:t xml:space="preserve">Mr. Kitzmiller’s ¾-inch meter </w:t>
      </w:r>
      <w:r w:rsidR="00073EC2" w:rsidRPr="005D3509">
        <w:rPr>
          <w:sz w:val="26"/>
          <w:szCs w:val="26"/>
        </w:rPr>
        <w:t>does not stand alone</w:t>
      </w:r>
      <w:r w:rsidR="003D50EC" w:rsidRPr="005D3509">
        <w:rPr>
          <w:sz w:val="26"/>
          <w:szCs w:val="26"/>
        </w:rPr>
        <w:t xml:space="preserve"> but r</w:t>
      </w:r>
      <w:r w:rsidR="00912ECA" w:rsidRPr="005D3509">
        <w:rPr>
          <w:sz w:val="26"/>
          <w:szCs w:val="26"/>
        </w:rPr>
        <w:t>ather</w:t>
      </w:r>
      <w:r w:rsidR="00073EC2" w:rsidRPr="005D3509">
        <w:rPr>
          <w:sz w:val="26"/>
          <w:szCs w:val="26"/>
        </w:rPr>
        <w:t xml:space="preserve"> </w:t>
      </w:r>
      <w:r w:rsidR="00071013" w:rsidRPr="005D3509">
        <w:rPr>
          <w:sz w:val="26"/>
          <w:szCs w:val="26"/>
        </w:rPr>
        <w:t xml:space="preserve">is modified so that it may </w:t>
      </w:r>
      <w:r w:rsidR="0086024B" w:rsidRPr="005D3509">
        <w:rPr>
          <w:sz w:val="26"/>
          <w:szCs w:val="26"/>
        </w:rPr>
        <w:t xml:space="preserve">render adequate service from a </w:t>
      </w:r>
      <w:r w:rsidR="00BF72A4" w:rsidRPr="005D3509">
        <w:rPr>
          <w:sz w:val="26"/>
          <w:szCs w:val="26"/>
        </w:rPr>
        <w:t>one-inch service line.</w:t>
      </w:r>
    </w:p>
    <w:p w14:paraId="6EB834AD" w14:textId="77777777" w:rsidR="0086608E" w:rsidRDefault="0086608E" w:rsidP="005B3556">
      <w:pPr>
        <w:widowControl/>
        <w:spacing w:line="360" w:lineRule="auto"/>
        <w:ind w:firstLine="1440"/>
        <w:rPr>
          <w:sz w:val="26"/>
          <w:szCs w:val="26"/>
          <w:highlight w:val="yellow"/>
        </w:rPr>
      </w:pPr>
    </w:p>
    <w:p w14:paraId="108EE676" w14:textId="78FEFB22" w:rsidR="0013324A" w:rsidRPr="00704C47" w:rsidRDefault="00252356" w:rsidP="005B3556">
      <w:pPr>
        <w:widowControl/>
        <w:spacing w:line="360" w:lineRule="auto"/>
        <w:ind w:firstLine="1440"/>
        <w:rPr>
          <w:sz w:val="26"/>
          <w:szCs w:val="26"/>
        </w:rPr>
      </w:pPr>
      <w:r w:rsidRPr="005D3509">
        <w:rPr>
          <w:sz w:val="26"/>
          <w:szCs w:val="26"/>
        </w:rPr>
        <w:t xml:space="preserve">This </w:t>
      </w:r>
      <w:r w:rsidR="00724974" w:rsidRPr="005D3509">
        <w:rPr>
          <w:sz w:val="26"/>
          <w:szCs w:val="26"/>
        </w:rPr>
        <w:t>comports</w:t>
      </w:r>
      <w:r w:rsidRPr="005D3509">
        <w:rPr>
          <w:sz w:val="26"/>
          <w:szCs w:val="26"/>
        </w:rPr>
        <w:t xml:space="preserve"> with </w:t>
      </w:r>
      <w:r w:rsidR="00A576C9" w:rsidRPr="005D3509">
        <w:rPr>
          <w:sz w:val="26"/>
          <w:szCs w:val="26"/>
        </w:rPr>
        <w:t>Mr.</w:t>
      </w:r>
      <w:r w:rsidR="0046637F" w:rsidRPr="005D3509">
        <w:rPr>
          <w:sz w:val="26"/>
          <w:szCs w:val="26"/>
        </w:rPr>
        <w:t> </w:t>
      </w:r>
      <w:r w:rsidR="00A576C9" w:rsidRPr="005D3509">
        <w:rPr>
          <w:sz w:val="26"/>
          <w:szCs w:val="26"/>
        </w:rPr>
        <w:t xml:space="preserve">Kitzmiller’s </w:t>
      </w:r>
      <w:r w:rsidR="00105D63" w:rsidRPr="005D3509">
        <w:rPr>
          <w:sz w:val="26"/>
          <w:szCs w:val="26"/>
        </w:rPr>
        <w:t xml:space="preserve">direct testimony </w:t>
      </w:r>
      <w:r w:rsidR="00073EC2" w:rsidRPr="005D3509">
        <w:rPr>
          <w:sz w:val="26"/>
          <w:szCs w:val="26"/>
        </w:rPr>
        <w:t>on his review of Lancaster’s</w:t>
      </w:r>
      <w:r w:rsidR="00105D63" w:rsidRPr="005D3509">
        <w:rPr>
          <w:sz w:val="26"/>
          <w:szCs w:val="26"/>
        </w:rPr>
        <w:t xml:space="preserve"> </w:t>
      </w:r>
      <w:r w:rsidR="00BB5D2F" w:rsidRPr="005D3509">
        <w:rPr>
          <w:sz w:val="26"/>
          <w:szCs w:val="26"/>
        </w:rPr>
        <w:t xml:space="preserve">Tariff Supplement No. 45 to Tariff Water No. 6 – </w:t>
      </w:r>
      <w:r w:rsidR="000D5069" w:rsidRPr="005D3509">
        <w:rPr>
          <w:sz w:val="26"/>
          <w:szCs w:val="26"/>
        </w:rPr>
        <w:t>25</w:t>
      </w:r>
      <w:r w:rsidR="000D5069" w:rsidRPr="005D3509">
        <w:rPr>
          <w:sz w:val="26"/>
          <w:szCs w:val="26"/>
          <w:vertAlign w:val="superscript"/>
        </w:rPr>
        <w:t>th</w:t>
      </w:r>
      <w:r w:rsidR="000D5069" w:rsidRPr="005D3509">
        <w:rPr>
          <w:sz w:val="26"/>
          <w:szCs w:val="26"/>
        </w:rPr>
        <w:t xml:space="preserve"> </w:t>
      </w:r>
      <w:r w:rsidR="00BB5D2F" w:rsidRPr="005D3509">
        <w:rPr>
          <w:sz w:val="26"/>
          <w:szCs w:val="26"/>
        </w:rPr>
        <w:t>Revised Page No. 4</w:t>
      </w:r>
      <w:r w:rsidR="00B8095D" w:rsidRPr="005D3509">
        <w:rPr>
          <w:sz w:val="26"/>
          <w:szCs w:val="26"/>
        </w:rPr>
        <w:t>, contained in Kitzmiller Exhibit B</w:t>
      </w:r>
      <w:r w:rsidR="0046637F" w:rsidRPr="005D3509">
        <w:rPr>
          <w:sz w:val="26"/>
          <w:szCs w:val="26"/>
        </w:rPr>
        <w:t xml:space="preserve"> and</w:t>
      </w:r>
      <w:r w:rsidR="00B8095D" w:rsidRPr="005D3509">
        <w:rPr>
          <w:sz w:val="26"/>
          <w:szCs w:val="26"/>
        </w:rPr>
        <w:t xml:space="preserve"> identified as Exh. FDK 1</w:t>
      </w:r>
      <w:r w:rsidR="00816175" w:rsidRPr="005D3509">
        <w:rPr>
          <w:sz w:val="26"/>
          <w:szCs w:val="26"/>
        </w:rPr>
        <w:t>.</w:t>
      </w:r>
      <w:r w:rsidR="00816175" w:rsidRPr="005D3509">
        <w:rPr>
          <w:rStyle w:val="FootnoteReference"/>
          <w:sz w:val="26"/>
          <w:szCs w:val="26"/>
        </w:rPr>
        <w:footnoteReference w:id="14"/>
      </w:r>
      <w:r w:rsidR="007474F7" w:rsidRPr="005D3509">
        <w:rPr>
          <w:sz w:val="26"/>
          <w:szCs w:val="26"/>
        </w:rPr>
        <w:t xml:space="preserve">  </w:t>
      </w:r>
      <w:r w:rsidR="00B727A3" w:rsidRPr="005D3509">
        <w:rPr>
          <w:sz w:val="26"/>
          <w:szCs w:val="26"/>
        </w:rPr>
        <w:t xml:space="preserve">As Mr. Kitzmiller testified, </w:t>
      </w:r>
      <w:r w:rsidR="00DE7723" w:rsidRPr="005D3509">
        <w:rPr>
          <w:sz w:val="26"/>
          <w:szCs w:val="26"/>
        </w:rPr>
        <w:t>“[t]</w:t>
      </w:r>
      <w:r w:rsidR="003C0873" w:rsidRPr="005D3509">
        <w:rPr>
          <w:sz w:val="26"/>
          <w:szCs w:val="26"/>
        </w:rPr>
        <w:t xml:space="preserve">he customer charge varies based upon the required size of the water meter </w:t>
      </w:r>
      <w:r w:rsidR="003C0873" w:rsidRPr="005D3509">
        <w:rPr>
          <w:i/>
          <w:iCs/>
          <w:sz w:val="26"/>
          <w:szCs w:val="26"/>
        </w:rPr>
        <w:t>needed to render adequate service</w:t>
      </w:r>
      <w:r w:rsidR="00DE7723" w:rsidRPr="005D3509">
        <w:rPr>
          <w:sz w:val="26"/>
          <w:szCs w:val="26"/>
        </w:rPr>
        <w:t xml:space="preserve">[.]”  Tr. at </w:t>
      </w:r>
      <w:r w:rsidR="002A774C" w:rsidRPr="005D3509">
        <w:rPr>
          <w:sz w:val="26"/>
          <w:szCs w:val="26"/>
        </w:rPr>
        <w:t xml:space="preserve">13, </w:t>
      </w:r>
      <w:r w:rsidR="00DE7723" w:rsidRPr="005D3509">
        <w:rPr>
          <w:sz w:val="26"/>
          <w:szCs w:val="26"/>
        </w:rPr>
        <w:t>14 (emphasis added)</w:t>
      </w:r>
      <w:r w:rsidR="0041120C" w:rsidRPr="005D3509">
        <w:rPr>
          <w:sz w:val="26"/>
          <w:szCs w:val="26"/>
        </w:rPr>
        <w:t>;</w:t>
      </w:r>
      <w:r w:rsidR="006A37BD" w:rsidRPr="005D3509">
        <w:rPr>
          <w:sz w:val="26"/>
          <w:szCs w:val="26"/>
        </w:rPr>
        <w:t xml:space="preserve"> I.D. at 6, FOF No.</w:t>
      </w:r>
      <w:r w:rsidR="00D80AF8" w:rsidRPr="005D3509">
        <w:rPr>
          <w:sz w:val="26"/>
          <w:szCs w:val="26"/>
        </w:rPr>
        <w:t> </w:t>
      </w:r>
      <w:r w:rsidR="006A37BD" w:rsidRPr="005D3509">
        <w:rPr>
          <w:sz w:val="26"/>
          <w:szCs w:val="26"/>
        </w:rPr>
        <w:t>8</w:t>
      </w:r>
      <w:r w:rsidR="007C4505" w:rsidRPr="005D3509">
        <w:rPr>
          <w:sz w:val="26"/>
          <w:szCs w:val="26"/>
        </w:rPr>
        <w:t xml:space="preserve">.  This is supported by the tariff </w:t>
      </w:r>
      <w:r w:rsidR="00A85923" w:rsidRPr="005D3509">
        <w:rPr>
          <w:sz w:val="26"/>
          <w:szCs w:val="26"/>
        </w:rPr>
        <w:t>language</w:t>
      </w:r>
      <w:r w:rsidR="00AA14C2" w:rsidRPr="005D3509">
        <w:rPr>
          <w:sz w:val="26"/>
          <w:szCs w:val="26"/>
        </w:rPr>
        <w:t xml:space="preserve">, which does not rely exclusively on the meter size </w:t>
      </w:r>
      <w:r w:rsidR="00EC254F" w:rsidRPr="005D3509">
        <w:rPr>
          <w:sz w:val="26"/>
          <w:szCs w:val="26"/>
        </w:rPr>
        <w:t>but rather also considers service requirements in determining the appropriate customer charge</w:t>
      </w:r>
      <w:r w:rsidR="00B678C3" w:rsidRPr="005D3509">
        <w:rPr>
          <w:sz w:val="26"/>
          <w:szCs w:val="26"/>
        </w:rPr>
        <w:t xml:space="preserve">.  </w:t>
      </w:r>
      <w:r w:rsidR="00B678C3" w:rsidRPr="005D3509">
        <w:rPr>
          <w:i/>
          <w:iCs/>
          <w:sz w:val="26"/>
          <w:szCs w:val="26"/>
        </w:rPr>
        <w:t>S</w:t>
      </w:r>
      <w:r w:rsidR="0041120C" w:rsidRPr="005D3509">
        <w:rPr>
          <w:i/>
          <w:iCs/>
          <w:sz w:val="26"/>
          <w:szCs w:val="26"/>
        </w:rPr>
        <w:t xml:space="preserve">ee </w:t>
      </w:r>
      <w:r w:rsidR="00CC6A60" w:rsidRPr="005D3509">
        <w:rPr>
          <w:sz w:val="26"/>
          <w:szCs w:val="26"/>
        </w:rPr>
        <w:t xml:space="preserve">Kitzmiller Exhibit </w:t>
      </w:r>
      <w:r w:rsidR="00B678C3" w:rsidRPr="005D3509">
        <w:rPr>
          <w:sz w:val="26"/>
          <w:szCs w:val="26"/>
        </w:rPr>
        <w:t>B</w:t>
      </w:r>
      <w:r w:rsidR="00CC6A60" w:rsidRPr="005D3509">
        <w:rPr>
          <w:sz w:val="26"/>
          <w:szCs w:val="26"/>
        </w:rPr>
        <w:t>, Exh. FDK-1 (</w:t>
      </w:r>
      <w:r w:rsidR="0047247B" w:rsidRPr="005D3509">
        <w:rPr>
          <w:sz w:val="26"/>
          <w:szCs w:val="26"/>
        </w:rPr>
        <w:t xml:space="preserve">customer charges </w:t>
      </w:r>
      <w:r w:rsidR="00207226" w:rsidRPr="005D3509">
        <w:rPr>
          <w:sz w:val="26"/>
          <w:szCs w:val="26"/>
        </w:rPr>
        <w:t>“</w:t>
      </w:r>
      <w:r w:rsidR="008C0CCD" w:rsidRPr="005D3509">
        <w:rPr>
          <w:sz w:val="26"/>
          <w:szCs w:val="26"/>
        </w:rPr>
        <w:t xml:space="preserve">based on </w:t>
      </w:r>
      <w:r w:rsidR="00207226" w:rsidRPr="005D3509">
        <w:rPr>
          <w:sz w:val="26"/>
          <w:szCs w:val="26"/>
        </w:rPr>
        <w:t xml:space="preserve">the required size of meter </w:t>
      </w:r>
      <w:r w:rsidR="00207226" w:rsidRPr="005D3509">
        <w:rPr>
          <w:i/>
          <w:iCs/>
          <w:sz w:val="26"/>
          <w:szCs w:val="26"/>
        </w:rPr>
        <w:t>to render adequate service</w:t>
      </w:r>
      <w:r w:rsidR="00704C47" w:rsidRPr="005D3509">
        <w:rPr>
          <w:sz w:val="26"/>
          <w:szCs w:val="26"/>
        </w:rPr>
        <w:t>”</w:t>
      </w:r>
      <w:r w:rsidR="0091357D" w:rsidRPr="005D3509">
        <w:rPr>
          <w:sz w:val="26"/>
          <w:szCs w:val="26"/>
        </w:rPr>
        <w:t>) (emphasis added).</w:t>
      </w:r>
    </w:p>
    <w:p w14:paraId="13B59A5D" w14:textId="77777777" w:rsidR="0013324A" w:rsidRDefault="0013324A" w:rsidP="005B3556">
      <w:pPr>
        <w:widowControl/>
        <w:spacing w:line="360" w:lineRule="auto"/>
        <w:ind w:firstLine="1440"/>
        <w:rPr>
          <w:sz w:val="26"/>
          <w:szCs w:val="26"/>
        </w:rPr>
      </w:pPr>
    </w:p>
    <w:p w14:paraId="5E4FFCB4" w14:textId="64CACDA1" w:rsidR="0047203A" w:rsidRDefault="007D3ED2" w:rsidP="005B3556">
      <w:pPr>
        <w:widowControl/>
        <w:spacing w:line="360" w:lineRule="auto"/>
        <w:ind w:firstLine="1440"/>
        <w:rPr>
          <w:sz w:val="26"/>
          <w:szCs w:val="26"/>
        </w:rPr>
      </w:pPr>
      <w:r>
        <w:rPr>
          <w:sz w:val="26"/>
          <w:szCs w:val="26"/>
        </w:rPr>
        <w:t>Thus, i</w:t>
      </w:r>
      <w:r w:rsidR="00D16EE4">
        <w:rPr>
          <w:sz w:val="26"/>
          <w:szCs w:val="26"/>
        </w:rPr>
        <w:t xml:space="preserve">ndependent of the </w:t>
      </w:r>
      <w:r>
        <w:rPr>
          <w:sz w:val="26"/>
          <w:szCs w:val="26"/>
        </w:rPr>
        <w:t xml:space="preserve">existence of </w:t>
      </w:r>
      <w:r w:rsidR="00B50C3E">
        <w:rPr>
          <w:sz w:val="26"/>
          <w:szCs w:val="26"/>
        </w:rPr>
        <w:t xml:space="preserve">Lancaster </w:t>
      </w:r>
      <w:r w:rsidR="00D16EE4">
        <w:rPr>
          <w:sz w:val="26"/>
          <w:szCs w:val="26"/>
        </w:rPr>
        <w:t xml:space="preserve">Exhibit </w:t>
      </w:r>
      <w:r w:rsidR="00B50C3E">
        <w:rPr>
          <w:sz w:val="26"/>
          <w:szCs w:val="26"/>
        </w:rPr>
        <w:t>4</w:t>
      </w:r>
      <w:r w:rsidR="00D16EE4">
        <w:rPr>
          <w:sz w:val="26"/>
          <w:szCs w:val="26"/>
        </w:rPr>
        <w:t xml:space="preserve">, </w:t>
      </w:r>
      <w:r w:rsidR="000174A0">
        <w:rPr>
          <w:sz w:val="26"/>
          <w:szCs w:val="26"/>
        </w:rPr>
        <w:t xml:space="preserve">the preponderance of </w:t>
      </w:r>
      <w:r w:rsidR="002C3422">
        <w:rPr>
          <w:sz w:val="26"/>
          <w:szCs w:val="26"/>
        </w:rPr>
        <w:t xml:space="preserve">other convincing evidence of record, including Mr. Kitzmiller’s recitation of the tariff, his testimony </w:t>
      </w:r>
      <w:r w:rsidR="00E03A97">
        <w:rPr>
          <w:sz w:val="26"/>
          <w:szCs w:val="26"/>
        </w:rPr>
        <w:t xml:space="preserve">about his one-inch port, and </w:t>
      </w:r>
      <w:r w:rsidR="00D16EE4">
        <w:rPr>
          <w:sz w:val="26"/>
          <w:szCs w:val="26"/>
        </w:rPr>
        <w:t>t</w:t>
      </w:r>
      <w:r w:rsidR="004A78B5">
        <w:rPr>
          <w:sz w:val="26"/>
          <w:szCs w:val="26"/>
        </w:rPr>
        <w:t>he</w:t>
      </w:r>
      <w:r w:rsidR="00AC3085">
        <w:rPr>
          <w:sz w:val="26"/>
          <w:szCs w:val="26"/>
        </w:rPr>
        <w:t xml:space="preserve"> testimony </w:t>
      </w:r>
      <w:r w:rsidR="004A78B5">
        <w:rPr>
          <w:sz w:val="26"/>
          <w:szCs w:val="26"/>
        </w:rPr>
        <w:t xml:space="preserve">of Lancaster witness Hopkins </w:t>
      </w:r>
      <w:r w:rsidR="00C201D6">
        <w:rPr>
          <w:sz w:val="26"/>
          <w:szCs w:val="26"/>
        </w:rPr>
        <w:t xml:space="preserve">describing the results of his investigation into </w:t>
      </w:r>
      <w:r w:rsidR="00180382">
        <w:rPr>
          <w:sz w:val="26"/>
          <w:szCs w:val="26"/>
        </w:rPr>
        <w:t xml:space="preserve">the customer </w:t>
      </w:r>
      <w:r w:rsidR="00180382">
        <w:rPr>
          <w:sz w:val="26"/>
          <w:szCs w:val="26"/>
        </w:rPr>
        <w:lastRenderedPageBreak/>
        <w:t xml:space="preserve">charge the City applied to </w:t>
      </w:r>
      <w:r w:rsidR="00C201D6">
        <w:rPr>
          <w:sz w:val="26"/>
          <w:szCs w:val="26"/>
        </w:rPr>
        <w:t xml:space="preserve">Mr. Kitzmiller’s </w:t>
      </w:r>
      <w:r w:rsidR="00180382">
        <w:rPr>
          <w:sz w:val="26"/>
          <w:szCs w:val="26"/>
        </w:rPr>
        <w:t>property</w:t>
      </w:r>
      <w:r w:rsidR="00AB31B7">
        <w:rPr>
          <w:sz w:val="26"/>
          <w:szCs w:val="26"/>
        </w:rPr>
        <w:t>,</w:t>
      </w:r>
      <w:r w:rsidR="00C201D6">
        <w:rPr>
          <w:sz w:val="26"/>
          <w:szCs w:val="26"/>
        </w:rPr>
        <w:t xml:space="preserve"> </w:t>
      </w:r>
      <w:r w:rsidR="00E03A97">
        <w:rPr>
          <w:sz w:val="26"/>
          <w:szCs w:val="26"/>
        </w:rPr>
        <w:t xml:space="preserve">all provided substantial </w:t>
      </w:r>
      <w:r w:rsidR="00AC3085">
        <w:rPr>
          <w:sz w:val="26"/>
          <w:szCs w:val="26"/>
        </w:rPr>
        <w:t xml:space="preserve">evidence </w:t>
      </w:r>
      <w:r w:rsidR="00D16EE4">
        <w:rPr>
          <w:sz w:val="26"/>
          <w:szCs w:val="26"/>
        </w:rPr>
        <w:t>properly relied upon by the ALJ in his evaluation of the record and final analysis.</w:t>
      </w:r>
      <w:r w:rsidR="00CE1D7E">
        <w:rPr>
          <w:rStyle w:val="FootnoteReference"/>
          <w:sz w:val="26"/>
          <w:szCs w:val="26"/>
        </w:rPr>
        <w:footnoteReference w:id="15"/>
      </w:r>
    </w:p>
    <w:p w14:paraId="3B0FEF27" w14:textId="77777777" w:rsidR="00BB0976" w:rsidRDefault="00BB0976" w:rsidP="00AF126D">
      <w:pPr>
        <w:widowControl/>
        <w:spacing w:line="360" w:lineRule="auto"/>
        <w:rPr>
          <w:sz w:val="26"/>
          <w:szCs w:val="26"/>
        </w:rPr>
      </w:pPr>
    </w:p>
    <w:p w14:paraId="400D57FA" w14:textId="0DE79C88" w:rsidR="009400EE" w:rsidRDefault="00463C37" w:rsidP="00F23AF3">
      <w:pPr>
        <w:widowControl/>
        <w:spacing w:line="360" w:lineRule="auto"/>
        <w:ind w:firstLine="1440"/>
        <w:rPr>
          <w:sz w:val="26"/>
          <w:szCs w:val="26"/>
        </w:rPr>
      </w:pPr>
      <w:r>
        <w:rPr>
          <w:sz w:val="26"/>
          <w:szCs w:val="26"/>
        </w:rPr>
        <w:t>Following the City’s direct examination of its witness</w:t>
      </w:r>
      <w:r w:rsidR="007405C4">
        <w:rPr>
          <w:sz w:val="26"/>
          <w:szCs w:val="26"/>
        </w:rPr>
        <w:t xml:space="preserve">, </w:t>
      </w:r>
      <w:r w:rsidR="0047203A">
        <w:rPr>
          <w:sz w:val="26"/>
          <w:szCs w:val="26"/>
        </w:rPr>
        <w:t>Mr. Kitzmiller also cross-examined Mr. Hopkins</w:t>
      </w:r>
      <w:r w:rsidR="00BB0976">
        <w:rPr>
          <w:sz w:val="26"/>
          <w:szCs w:val="26"/>
        </w:rPr>
        <w:t xml:space="preserve"> as to the source of the one-inch service line obligation</w:t>
      </w:r>
      <w:r w:rsidR="00874FAC">
        <w:rPr>
          <w:sz w:val="26"/>
          <w:szCs w:val="26"/>
        </w:rPr>
        <w:t xml:space="preserve">.  </w:t>
      </w:r>
      <w:r w:rsidR="005673BD">
        <w:rPr>
          <w:sz w:val="26"/>
          <w:szCs w:val="26"/>
        </w:rPr>
        <w:t xml:space="preserve">We find the following exchange persuasive </w:t>
      </w:r>
      <w:r w:rsidR="000223CE">
        <w:rPr>
          <w:sz w:val="26"/>
          <w:szCs w:val="26"/>
        </w:rPr>
        <w:t xml:space="preserve">support </w:t>
      </w:r>
      <w:r w:rsidR="007405C4">
        <w:rPr>
          <w:sz w:val="26"/>
          <w:szCs w:val="26"/>
        </w:rPr>
        <w:t xml:space="preserve">for </w:t>
      </w:r>
      <w:r w:rsidR="000223CE">
        <w:rPr>
          <w:sz w:val="26"/>
          <w:szCs w:val="26"/>
        </w:rPr>
        <w:t xml:space="preserve">our affirming </w:t>
      </w:r>
      <w:r w:rsidR="005673BD">
        <w:rPr>
          <w:sz w:val="26"/>
          <w:szCs w:val="26"/>
        </w:rPr>
        <w:t xml:space="preserve">the ALJ’s reliance on Mr. Hopkins’ </w:t>
      </w:r>
      <w:r w:rsidR="000223CE">
        <w:rPr>
          <w:sz w:val="26"/>
          <w:szCs w:val="26"/>
        </w:rPr>
        <w:t>testimony</w:t>
      </w:r>
      <w:r w:rsidR="005673BD">
        <w:rPr>
          <w:sz w:val="26"/>
          <w:szCs w:val="26"/>
        </w:rPr>
        <w:t>:</w:t>
      </w:r>
    </w:p>
    <w:p w14:paraId="11FABC34" w14:textId="5B12DAA0" w:rsidR="005673BD" w:rsidRDefault="005673BD" w:rsidP="00F23AF3">
      <w:pPr>
        <w:widowControl/>
        <w:spacing w:line="360" w:lineRule="auto"/>
        <w:ind w:firstLine="1440"/>
        <w:rPr>
          <w:sz w:val="26"/>
          <w:szCs w:val="26"/>
        </w:rPr>
      </w:pPr>
    </w:p>
    <w:p w14:paraId="7D5A0DC1" w14:textId="144DBF18" w:rsidR="005673BD" w:rsidRDefault="00C83061" w:rsidP="00B71CDF">
      <w:pPr>
        <w:widowControl/>
        <w:ind w:left="1440" w:right="1440" w:firstLine="720"/>
        <w:rPr>
          <w:sz w:val="26"/>
          <w:szCs w:val="26"/>
        </w:rPr>
      </w:pPr>
      <w:r w:rsidRPr="00C83061">
        <w:rPr>
          <w:sz w:val="26"/>
          <w:szCs w:val="26"/>
        </w:rPr>
        <w:t xml:space="preserve">MR. KITZMILLER: I think </w:t>
      </w:r>
      <w:r w:rsidR="007239BB">
        <w:rPr>
          <w:sz w:val="26"/>
          <w:szCs w:val="26"/>
        </w:rPr>
        <w:t xml:space="preserve">he </w:t>
      </w:r>
      <w:r w:rsidRPr="00C83061">
        <w:rPr>
          <w:sz w:val="26"/>
          <w:szCs w:val="26"/>
        </w:rPr>
        <w:t>had said</w:t>
      </w:r>
      <w:r w:rsidR="007239BB">
        <w:rPr>
          <w:sz w:val="26"/>
          <w:szCs w:val="26"/>
        </w:rPr>
        <w:t xml:space="preserve"> </w:t>
      </w:r>
      <w:r w:rsidRPr="00C83061">
        <w:rPr>
          <w:sz w:val="26"/>
          <w:szCs w:val="26"/>
        </w:rPr>
        <w:t xml:space="preserve">that it was just through his knowledge that Manheim Township had this requirement, </w:t>
      </w:r>
      <w:r>
        <w:rPr>
          <w:sz w:val="26"/>
          <w:szCs w:val="26"/>
        </w:rPr>
        <w:t xml:space="preserve">and that </w:t>
      </w:r>
      <w:r w:rsidRPr="00C83061">
        <w:rPr>
          <w:sz w:val="26"/>
          <w:szCs w:val="26"/>
        </w:rPr>
        <w:t xml:space="preserve">it was </w:t>
      </w:r>
      <w:r>
        <w:rPr>
          <w:sz w:val="26"/>
          <w:szCs w:val="26"/>
        </w:rPr>
        <w:t>init</w:t>
      </w:r>
      <w:r w:rsidRPr="00C83061">
        <w:rPr>
          <w:sz w:val="26"/>
          <w:szCs w:val="26"/>
        </w:rPr>
        <w:t>iated by Manheim Township</w:t>
      </w:r>
      <w:r w:rsidR="0021703A">
        <w:rPr>
          <w:sz w:val="26"/>
          <w:szCs w:val="26"/>
        </w:rPr>
        <w:t xml:space="preserve"> and he I don’t think – well.</w:t>
      </w:r>
    </w:p>
    <w:p w14:paraId="150A1AFE" w14:textId="77777777" w:rsidR="00174A94" w:rsidRDefault="00174A94" w:rsidP="00B71CDF">
      <w:pPr>
        <w:widowControl/>
        <w:ind w:left="1440" w:right="1440" w:firstLine="720"/>
        <w:rPr>
          <w:sz w:val="26"/>
          <w:szCs w:val="26"/>
        </w:rPr>
      </w:pPr>
    </w:p>
    <w:p w14:paraId="76EF4A5E" w14:textId="2ADD71B5" w:rsidR="00695269" w:rsidRDefault="0021703A" w:rsidP="00B71CDF">
      <w:pPr>
        <w:widowControl/>
        <w:ind w:left="720" w:right="1440" w:firstLine="720"/>
        <w:rPr>
          <w:sz w:val="26"/>
          <w:szCs w:val="26"/>
        </w:rPr>
      </w:pPr>
      <w:r>
        <w:rPr>
          <w:sz w:val="26"/>
          <w:szCs w:val="26"/>
        </w:rPr>
        <w:t>BY MR. KITZMILLER:</w:t>
      </w:r>
      <w:r w:rsidR="007F0D3F">
        <w:rPr>
          <w:sz w:val="26"/>
          <w:szCs w:val="26"/>
        </w:rPr>
        <w:t xml:space="preserve">  </w:t>
      </w:r>
    </w:p>
    <w:p w14:paraId="0C5FE9D3" w14:textId="77777777" w:rsidR="007C3160" w:rsidRDefault="007C3160" w:rsidP="00B71CDF">
      <w:pPr>
        <w:widowControl/>
        <w:ind w:left="720" w:right="1440" w:firstLine="720"/>
        <w:rPr>
          <w:sz w:val="26"/>
          <w:szCs w:val="26"/>
        </w:rPr>
      </w:pPr>
    </w:p>
    <w:p w14:paraId="73915FBD" w14:textId="3FBA3FA4" w:rsidR="007F0D3F" w:rsidRDefault="007F0D3F" w:rsidP="007C3160">
      <w:pPr>
        <w:widowControl/>
        <w:ind w:left="2880" w:right="1440" w:hanging="720"/>
        <w:rPr>
          <w:sz w:val="26"/>
          <w:szCs w:val="26"/>
        </w:rPr>
      </w:pPr>
      <w:r w:rsidRPr="007F0D3F">
        <w:rPr>
          <w:sz w:val="26"/>
          <w:szCs w:val="26"/>
        </w:rPr>
        <w:t>Q.</w:t>
      </w:r>
      <w:r w:rsidR="007A0478">
        <w:rPr>
          <w:sz w:val="26"/>
          <w:szCs w:val="26"/>
        </w:rPr>
        <w:tab/>
      </w:r>
      <w:r w:rsidRPr="007F0D3F">
        <w:rPr>
          <w:sz w:val="26"/>
          <w:szCs w:val="26"/>
        </w:rPr>
        <w:t xml:space="preserve">Can you be certain that </w:t>
      </w:r>
      <w:r w:rsidR="0049273A">
        <w:rPr>
          <w:sz w:val="26"/>
          <w:szCs w:val="26"/>
        </w:rPr>
        <w:t>thi</w:t>
      </w:r>
      <w:r w:rsidRPr="007F0D3F">
        <w:rPr>
          <w:sz w:val="26"/>
          <w:szCs w:val="26"/>
        </w:rPr>
        <w:t>s one</w:t>
      </w:r>
      <w:r w:rsidR="0049273A">
        <w:rPr>
          <w:sz w:val="26"/>
          <w:szCs w:val="26"/>
        </w:rPr>
        <w:t>-inch</w:t>
      </w:r>
      <w:r w:rsidRPr="007F0D3F">
        <w:rPr>
          <w:sz w:val="26"/>
          <w:szCs w:val="26"/>
        </w:rPr>
        <w:t xml:space="preserve"> requirement</w:t>
      </w:r>
      <w:r w:rsidR="0049273A">
        <w:rPr>
          <w:sz w:val="26"/>
          <w:szCs w:val="26"/>
        </w:rPr>
        <w:t xml:space="preserve"> </w:t>
      </w:r>
      <w:r w:rsidRPr="007F0D3F">
        <w:rPr>
          <w:sz w:val="26"/>
          <w:szCs w:val="26"/>
        </w:rPr>
        <w:t xml:space="preserve">was mandated by Manheim Township and not the </w:t>
      </w:r>
      <w:r w:rsidR="00695269">
        <w:rPr>
          <w:sz w:val="26"/>
          <w:szCs w:val="26"/>
        </w:rPr>
        <w:t>City of Lancaster?</w:t>
      </w:r>
    </w:p>
    <w:p w14:paraId="67284759" w14:textId="77777777" w:rsidR="00174A94" w:rsidRPr="007F0D3F" w:rsidRDefault="00174A94" w:rsidP="007C3160">
      <w:pPr>
        <w:widowControl/>
        <w:ind w:left="2880" w:right="1440" w:hanging="720"/>
        <w:rPr>
          <w:sz w:val="26"/>
          <w:szCs w:val="26"/>
        </w:rPr>
      </w:pPr>
    </w:p>
    <w:p w14:paraId="2B12CF45" w14:textId="44FF9701" w:rsidR="007F0D3F" w:rsidRDefault="007F0D3F" w:rsidP="007C3160">
      <w:pPr>
        <w:widowControl/>
        <w:ind w:left="2880" w:right="1440" w:hanging="720"/>
        <w:rPr>
          <w:sz w:val="26"/>
          <w:szCs w:val="26"/>
        </w:rPr>
      </w:pPr>
      <w:r w:rsidRPr="007F0D3F">
        <w:rPr>
          <w:sz w:val="26"/>
          <w:szCs w:val="26"/>
        </w:rPr>
        <w:t>A.</w:t>
      </w:r>
      <w:r w:rsidR="007A0478">
        <w:rPr>
          <w:sz w:val="26"/>
          <w:szCs w:val="26"/>
        </w:rPr>
        <w:tab/>
      </w:r>
      <w:r w:rsidRPr="007F0D3F">
        <w:rPr>
          <w:sz w:val="26"/>
          <w:szCs w:val="26"/>
        </w:rPr>
        <w:t>I think the best way that I can answer that</w:t>
      </w:r>
      <w:r w:rsidR="00DD15E9">
        <w:rPr>
          <w:sz w:val="26"/>
          <w:szCs w:val="26"/>
        </w:rPr>
        <w:t xml:space="preserve"> question is my understanding has been that Manheim Township has this requirement of a one-inch service line.  The current Manheim Township Code includes that requirement.  To the extent that that matters in this specific case, that’s my understanding.</w:t>
      </w:r>
    </w:p>
    <w:p w14:paraId="1C50CEFE" w14:textId="77777777" w:rsidR="00EB27AD" w:rsidRDefault="00EB27AD" w:rsidP="00421125">
      <w:pPr>
        <w:widowControl/>
        <w:ind w:left="1440" w:right="1440" w:firstLine="720"/>
        <w:rPr>
          <w:sz w:val="26"/>
          <w:szCs w:val="26"/>
        </w:rPr>
      </w:pPr>
    </w:p>
    <w:p w14:paraId="3B976489" w14:textId="51551E29" w:rsidR="00DD15E9" w:rsidRDefault="00DD15E9" w:rsidP="007C3160">
      <w:pPr>
        <w:widowControl/>
        <w:ind w:left="2880" w:right="1440"/>
        <w:rPr>
          <w:sz w:val="26"/>
          <w:szCs w:val="26"/>
        </w:rPr>
      </w:pPr>
      <w:r>
        <w:rPr>
          <w:sz w:val="26"/>
          <w:szCs w:val="26"/>
        </w:rPr>
        <w:t>I guess what I would add is that my understanding also is that, at your specific property, you have a one-inch service line.  So</w:t>
      </w:r>
      <w:r w:rsidR="00266F55">
        <w:rPr>
          <w:sz w:val="26"/>
          <w:szCs w:val="26"/>
        </w:rPr>
        <w:t xml:space="preserve"> whether that was at the time required by Manheim Township to a certain extent is immaterial.  If you have a one-inch service line on your property, the PUC tariff on the City water system is that we provide or that we charge a certain amount fo</w:t>
      </w:r>
      <w:r w:rsidR="00C52DBB">
        <w:rPr>
          <w:sz w:val="26"/>
          <w:szCs w:val="26"/>
        </w:rPr>
        <w:t>r</w:t>
      </w:r>
      <w:r w:rsidR="00266F55">
        <w:rPr>
          <w:sz w:val="26"/>
          <w:szCs w:val="26"/>
        </w:rPr>
        <w:t xml:space="preserve"> a one-inch service </w:t>
      </w:r>
      <w:r w:rsidR="00266F55">
        <w:rPr>
          <w:sz w:val="26"/>
          <w:szCs w:val="26"/>
        </w:rPr>
        <w:lastRenderedPageBreak/>
        <w:t xml:space="preserve">line versus a three-quarter or a five-eighth-inch line. </w:t>
      </w:r>
    </w:p>
    <w:p w14:paraId="583CBB83" w14:textId="2CF26F60" w:rsidR="00C52DBB" w:rsidRDefault="00C52DBB" w:rsidP="00C52DBB">
      <w:pPr>
        <w:widowControl/>
        <w:spacing w:line="360" w:lineRule="auto"/>
        <w:rPr>
          <w:sz w:val="26"/>
          <w:szCs w:val="26"/>
        </w:rPr>
      </w:pPr>
    </w:p>
    <w:p w14:paraId="6BA78718" w14:textId="2320A863" w:rsidR="00C52DBB" w:rsidRDefault="00C52DBB" w:rsidP="00C52DBB">
      <w:pPr>
        <w:widowControl/>
        <w:spacing w:line="360" w:lineRule="auto"/>
        <w:rPr>
          <w:sz w:val="26"/>
          <w:szCs w:val="26"/>
        </w:rPr>
      </w:pPr>
      <w:r>
        <w:rPr>
          <w:sz w:val="26"/>
          <w:szCs w:val="26"/>
        </w:rPr>
        <w:t>Tr. at 85-86.</w:t>
      </w:r>
    </w:p>
    <w:p w14:paraId="1F7DF783" w14:textId="77777777" w:rsidR="005673BD" w:rsidRDefault="005673BD" w:rsidP="00F23AF3">
      <w:pPr>
        <w:widowControl/>
        <w:spacing w:line="360" w:lineRule="auto"/>
        <w:ind w:firstLine="1440"/>
        <w:rPr>
          <w:sz w:val="26"/>
          <w:szCs w:val="26"/>
        </w:rPr>
      </w:pPr>
    </w:p>
    <w:p w14:paraId="374B62C3" w14:textId="10437848" w:rsidR="00E07CD2" w:rsidRDefault="009400EE" w:rsidP="003372AA">
      <w:pPr>
        <w:widowControl/>
        <w:spacing w:line="360" w:lineRule="auto"/>
        <w:ind w:firstLine="1440"/>
        <w:rPr>
          <w:sz w:val="26"/>
          <w:szCs w:val="26"/>
        </w:rPr>
      </w:pPr>
      <w:r>
        <w:rPr>
          <w:sz w:val="26"/>
          <w:szCs w:val="26"/>
        </w:rPr>
        <w:t>Th</w:t>
      </w:r>
      <w:r w:rsidR="00D1210C">
        <w:rPr>
          <w:sz w:val="26"/>
          <w:szCs w:val="26"/>
        </w:rPr>
        <w:t>u</w:t>
      </w:r>
      <w:r>
        <w:rPr>
          <w:sz w:val="26"/>
          <w:szCs w:val="26"/>
        </w:rPr>
        <w:t xml:space="preserve">s, </w:t>
      </w:r>
      <w:r w:rsidR="005D361E">
        <w:rPr>
          <w:sz w:val="26"/>
          <w:szCs w:val="26"/>
        </w:rPr>
        <w:t>e</w:t>
      </w:r>
      <w:r w:rsidR="00683481">
        <w:rPr>
          <w:sz w:val="26"/>
          <w:szCs w:val="26"/>
        </w:rPr>
        <w:t xml:space="preserve">ven if we were to exclude Lancaster Exhibit </w:t>
      </w:r>
      <w:r w:rsidR="000F67F9">
        <w:rPr>
          <w:sz w:val="26"/>
          <w:szCs w:val="26"/>
        </w:rPr>
        <w:t>4</w:t>
      </w:r>
      <w:r w:rsidR="005D361E">
        <w:rPr>
          <w:sz w:val="26"/>
          <w:szCs w:val="26"/>
        </w:rPr>
        <w:t xml:space="preserve"> as requested by Mr. Kitzmiller in his Exception No. 1</w:t>
      </w:r>
      <w:r w:rsidR="00683481">
        <w:rPr>
          <w:sz w:val="26"/>
          <w:szCs w:val="26"/>
        </w:rPr>
        <w:t xml:space="preserve">, we would still </w:t>
      </w:r>
      <w:r w:rsidR="00417AAF">
        <w:rPr>
          <w:sz w:val="26"/>
          <w:szCs w:val="26"/>
        </w:rPr>
        <w:t xml:space="preserve">agree with the ALJ’s conclusion that </w:t>
      </w:r>
      <w:r w:rsidR="007C3BAF">
        <w:rPr>
          <w:sz w:val="26"/>
          <w:szCs w:val="26"/>
        </w:rPr>
        <w:t xml:space="preserve">the City’s evidence </w:t>
      </w:r>
      <w:r w:rsidR="00417AAF">
        <w:rPr>
          <w:sz w:val="26"/>
          <w:szCs w:val="26"/>
        </w:rPr>
        <w:t xml:space="preserve">was </w:t>
      </w:r>
      <w:r w:rsidR="00122C36">
        <w:rPr>
          <w:sz w:val="26"/>
          <w:szCs w:val="26"/>
        </w:rPr>
        <w:t xml:space="preserve">more probative </w:t>
      </w:r>
      <w:r w:rsidR="00602FB6">
        <w:rPr>
          <w:sz w:val="26"/>
          <w:szCs w:val="26"/>
        </w:rPr>
        <w:t xml:space="preserve">than Mr. Kitzmiller’s </w:t>
      </w:r>
      <w:r w:rsidR="00627BD8">
        <w:rPr>
          <w:sz w:val="26"/>
          <w:szCs w:val="26"/>
        </w:rPr>
        <w:t xml:space="preserve">in resolving the issue whether Lancaster is </w:t>
      </w:r>
      <w:r w:rsidR="00FD0AE2">
        <w:rPr>
          <w:sz w:val="26"/>
          <w:szCs w:val="26"/>
        </w:rPr>
        <w:t>overcharging Mr. Kitzmiller for his customer charge</w:t>
      </w:r>
      <w:r w:rsidR="00417AAF">
        <w:rPr>
          <w:sz w:val="26"/>
          <w:szCs w:val="26"/>
        </w:rPr>
        <w:t>.</w:t>
      </w:r>
      <w:r w:rsidR="00FD0AE2">
        <w:rPr>
          <w:sz w:val="26"/>
          <w:szCs w:val="26"/>
        </w:rPr>
        <w:t xml:space="preserve">  It is not.</w:t>
      </w:r>
    </w:p>
    <w:p w14:paraId="1957A5E9" w14:textId="38F92863" w:rsidR="0080323D" w:rsidRDefault="0080323D" w:rsidP="00F23AF3">
      <w:pPr>
        <w:widowControl/>
        <w:spacing w:line="360" w:lineRule="auto"/>
        <w:ind w:firstLine="1440"/>
        <w:rPr>
          <w:sz w:val="26"/>
          <w:szCs w:val="26"/>
        </w:rPr>
      </w:pPr>
    </w:p>
    <w:p w14:paraId="050D2485" w14:textId="04EF1057" w:rsidR="00CE6087" w:rsidRDefault="0080323D" w:rsidP="001A1C5B">
      <w:pPr>
        <w:widowControl/>
        <w:spacing w:line="360" w:lineRule="auto"/>
        <w:ind w:firstLine="1440"/>
        <w:rPr>
          <w:sz w:val="26"/>
          <w:szCs w:val="26"/>
        </w:rPr>
      </w:pPr>
      <w:r>
        <w:rPr>
          <w:sz w:val="26"/>
          <w:szCs w:val="26"/>
        </w:rPr>
        <w:t xml:space="preserve">Finally, </w:t>
      </w:r>
      <w:r w:rsidR="00417AAF">
        <w:rPr>
          <w:sz w:val="26"/>
          <w:szCs w:val="26"/>
        </w:rPr>
        <w:t>as</w:t>
      </w:r>
      <w:r>
        <w:rPr>
          <w:sz w:val="26"/>
          <w:szCs w:val="26"/>
        </w:rPr>
        <w:t xml:space="preserve"> note</w:t>
      </w:r>
      <w:r w:rsidR="00417AAF">
        <w:rPr>
          <w:sz w:val="26"/>
          <w:szCs w:val="26"/>
        </w:rPr>
        <w:t>d,</w:t>
      </w:r>
      <w:r>
        <w:rPr>
          <w:sz w:val="26"/>
          <w:szCs w:val="26"/>
        </w:rPr>
        <w:t xml:space="preserve"> the predicate of Mr. Kitzmiller’s assertion of judicial estoppel</w:t>
      </w:r>
      <w:r w:rsidR="009957D0">
        <w:rPr>
          <w:sz w:val="26"/>
          <w:szCs w:val="26"/>
        </w:rPr>
        <w:t xml:space="preserve"> is his disagreement with the ALJ’s </w:t>
      </w:r>
      <w:r w:rsidR="004974C0">
        <w:rPr>
          <w:sz w:val="26"/>
          <w:szCs w:val="26"/>
        </w:rPr>
        <w:t xml:space="preserve">resolution of </w:t>
      </w:r>
      <w:r w:rsidR="00933FC8">
        <w:rPr>
          <w:sz w:val="26"/>
          <w:szCs w:val="26"/>
        </w:rPr>
        <w:t>his</w:t>
      </w:r>
      <w:r w:rsidR="009957D0">
        <w:rPr>
          <w:sz w:val="26"/>
          <w:szCs w:val="26"/>
        </w:rPr>
        <w:t xml:space="preserve"> Motion</w:t>
      </w:r>
      <w:r w:rsidR="00417AAF">
        <w:rPr>
          <w:sz w:val="26"/>
          <w:szCs w:val="26"/>
        </w:rPr>
        <w:t>s</w:t>
      </w:r>
      <w:r w:rsidR="009957D0">
        <w:rPr>
          <w:sz w:val="26"/>
          <w:szCs w:val="26"/>
        </w:rPr>
        <w:t xml:space="preserve"> to Compel</w:t>
      </w:r>
      <w:r w:rsidR="00417AAF">
        <w:rPr>
          <w:sz w:val="26"/>
          <w:szCs w:val="26"/>
        </w:rPr>
        <w:t>.</w:t>
      </w:r>
      <w:r w:rsidR="00EE78C0">
        <w:rPr>
          <w:rStyle w:val="FootnoteReference"/>
          <w:sz w:val="26"/>
          <w:szCs w:val="26"/>
        </w:rPr>
        <w:footnoteReference w:id="16"/>
      </w:r>
      <w:r w:rsidR="00417AAF">
        <w:rPr>
          <w:sz w:val="26"/>
          <w:szCs w:val="26"/>
        </w:rPr>
        <w:t xml:space="preserve">  </w:t>
      </w:r>
      <w:r w:rsidR="00933FC8">
        <w:rPr>
          <w:sz w:val="26"/>
          <w:szCs w:val="26"/>
        </w:rPr>
        <w:t xml:space="preserve">Our </w:t>
      </w:r>
      <w:r w:rsidR="006878E9">
        <w:rPr>
          <w:sz w:val="26"/>
          <w:szCs w:val="26"/>
        </w:rPr>
        <w:t>R</w:t>
      </w:r>
      <w:r w:rsidR="00933FC8">
        <w:rPr>
          <w:sz w:val="26"/>
          <w:szCs w:val="26"/>
        </w:rPr>
        <w:t xml:space="preserve">egulations establish a high standard for review of discovery rulings.  Under </w:t>
      </w:r>
      <w:r w:rsidR="00933FC8" w:rsidRPr="0040030F">
        <w:rPr>
          <w:sz w:val="26"/>
          <w:szCs w:val="26"/>
        </w:rPr>
        <w:t xml:space="preserve">52 Pa. Code § 5.304, ALJ rulings on discovery are </w:t>
      </w:r>
      <w:r w:rsidR="00933FC8">
        <w:rPr>
          <w:sz w:val="26"/>
          <w:szCs w:val="26"/>
        </w:rPr>
        <w:t>eligible for timely</w:t>
      </w:r>
      <w:r w:rsidR="00933FC8" w:rsidRPr="0040030F">
        <w:rPr>
          <w:sz w:val="26"/>
          <w:szCs w:val="26"/>
        </w:rPr>
        <w:t xml:space="preserve"> interlocutory review </w:t>
      </w:r>
      <w:r w:rsidR="00933FC8">
        <w:rPr>
          <w:sz w:val="26"/>
          <w:szCs w:val="26"/>
        </w:rPr>
        <w:t>under</w:t>
      </w:r>
      <w:r w:rsidR="00933FC8" w:rsidRPr="0040030F">
        <w:rPr>
          <w:sz w:val="26"/>
          <w:szCs w:val="26"/>
        </w:rPr>
        <w:t xml:space="preserve"> three limited conditions</w:t>
      </w:r>
      <w:r w:rsidR="00933FC8">
        <w:rPr>
          <w:sz w:val="26"/>
          <w:szCs w:val="26"/>
        </w:rPr>
        <w:t>.</w:t>
      </w:r>
      <w:r w:rsidR="00933FC8">
        <w:rPr>
          <w:rStyle w:val="FootnoteReference"/>
          <w:sz w:val="26"/>
          <w:szCs w:val="26"/>
        </w:rPr>
        <w:footnoteReference w:id="17"/>
      </w:r>
      <w:r w:rsidR="00933FC8">
        <w:rPr>
          <w:sz w:val="26"/>
          <w:szCs w:val="26"/>
        </w:rPr>
        <w:t xml:space="preserve">  None is applicable here, nor did Mr. Kitzmiller pursue any relief until reviving his discovery dispute through this Exception.</w:t>
      </w:r>
      <w:r w:rsidR="00933FC8" w:rsidRPr="0040030F">
        <w:rPr>
          <w:sz w:val="26"/>
          <w:szCs w:val="26"/>
        </w:rPr>
        <w:t xml:space="preserve">  </w:t>
      </w:r>
      <w:r w:rsidR="00933FC8">
        <w:rPr>
          <w:sz w:val="26"/>
          <w:szCs w:val="26"/>
        </w:rPr>
        <w:t xml:space="preserve">Mr. Kitzmiller’s </w:t>
      </w:r>
      <w:r w:rsidR="00933FC8" w:rsidRPr="0040030F">
        <w:rPr>
          <w:sz w:val="26"/>
          <w:szCs w:val="26"/>
        </w:rPr>
        <w:t>attempt to obtain</w:t>
      </w:r>
      <w:r w:rsidR="00933FC8">
        <w:rPr>
          <w:sz w:val="26"/>
          <w:szCs w:val="26"/>
        </w:rPr>
        <w:t xml:space="preserve"> relief from </w:t>
      </w:r>
      <w:r w:rsidR="00933FC8" w:rsidRPr="0040030F">
        <w:rPr>
          <w:sz w:val="26"/>
          <w:szCs w:val="26"/>
        </w:rPr>
        <w:t xml:space="preserve">the </w:t>
      </w:r>
      <w:r w:rsidR="00933FC8">
        <w:rPr>
          <w:sz w:val="26"/>
          <w:szCs w:val="26"/>
        </w:rPr>
        <w:t xml:space="preserve">consequences of the </w:t>
      </w:r>
      <w:r w:rsidR="00933FC8" w:rsidRPr="0040030F">
        <w:rPr>
          <w:sz w:val="26"/>
          <w:szCs w:val="26"/>
        </w:rPr>
        <w:t xml:space="preserve">ALJ’s </w:t>
      </w:r>
      <w:r w:rsidR="00933FC8">
        <w:rPr>
          <w:sz w:val="26"/>
          <w:szCs w:val="26"/>
        </w:rPr>
        <w:t xml:space="preserve">discovery ruling is not </w:t>
      </w:r>
      <w:r w:rsidR="00933FC8" w:rsidRPr="0040030F">
        <w:rPr>
          <w:sz w:val="26"/>
          <w:szCs w:val="26"/>
        </w:rPr>
        <w:t xml:space="preserve">properly </w:t>
      </w:r>
      <w:r w:rsidR="00933FC8">
        <w:rPr>
          <w:sz w:val="26"/>
          <w:szCs w:val="26"/>
        </w:rPr>
        <w:t xml:space="preserve">presented at this </w:t>
      </w:r>
      <w:r w:rsidR="00933FC8" w:rsidRPr="0040030F">
        <w:rPr>
          <w:sz w:val="26"/>
          <w:szCs w:val="26"/>
        </w:rPr>
        <w:t>stage of the proceeding.</w:t>
      </w:r>
    </w:p>
    <w:p w14:paraId="538C2D08" w14:textId="77777777" w:rsidR="00CE6087" w:rsidRDefault="00CE6087" w:rsidP="001A1C5B">
      <w:pPr>
        <w:widowControl/>
        <w:spacing w:line="360" w:lineRule="auto"/>
        <w:ind w:firstLine="1440"/>
        <w:rPr>
          <w:sz w:val="26"/>
          <w:szCs w:val="26"/>
        </w:rPr>
      </w:pPr>
    </w:p>
    <w:p w14:paraId="18257F13" w14:textId="549FEB5E" w:rsidR="0023009C" w:rsidRDefault="00BB22BD" w:rsidP="001A1C5B">
      <w:pPr>
        <w:widowControl/>
        <w:spacing w:line="360" w:lineRule="auto"/>
        <w:ind w:firstLine="1440"/>
        <w:rPr>
          <w:sz w:val="26"/>
          <w:szCs w:val="26"/>
        </w:rPr>
      </w:pPr>
      <w:r>
        <w:rPr>
          <w:sz w:val="26"/>
          <w:szCs w:val="26"/>
        </w:rPr>
        <w:t>Again</w:t>
      </w:r>
      <w:r w:rsidR="00933FC8">
        <w:rPr>
          <w:sz w:val="26"/>
          <w:szCs w:val="26"/>
        </w:rPr>
        <w:t xml:space="preserve">, even if we were to consider rejection of the exhibit at this late stage, </w:t>
      </w:r>
      <w:r w:rsidR="005B5A9D">
        <w:rPr>
          <w:sz w:val="26"/>
          <w:szCs w:val="26"/>
        </w:rPr>
        <w:t>we do not find</w:t>
      </w:r>
      <w:r w:rsidR="00AC4D1B">
        <w:rPr>
          <w:sz w:val="26"/>
          <w:szCs w:val="26"/>
        </w:rPr>
        <w:t xml:space="preserve"> </w:t>
      </w:r>
      <w:r w:rsidR="004F00A4">
        <w:rPr>
          <w:sz w:val="26"/>
          <w:szCs w:val="26"/>
        </w:rPr>
        <w:t>the relief necessary</w:t>
      </w:r>
      <w:r w:rsidR="00CE6087">
        <w:rPr>
          <w:sz w:val="26"/>
          <w:szCs w:val="26"/>
        </w:rPr>
        <w:t xml:space="preserve">.  First, </w:t>
      </w:r>
      <w:r w:rsidR="00FA3ACE">
        <w:rPr>
          <w:sz w:val="26"/>
          <w:szCs w:val="26"/>
        </w:rPr>
        <w:t xml:space="preserve">in </w:t>
      </w:r>
      <w:r w:rsidR="004C3D43">
        <w:rPr>
          <w:sz w:val="26"/>
          <w:szCs w:val="26"/>
        </w:rPr>
        <w:t xml:space="preserve">the absence of that discovery response, </w:t>
      </w:r>
      <w:r w:rsidR="00933FC8">
        <w:rPr>
          <w:sz w:val="26"/>
          <w:szCs w:val="26"/>
        </w:rPr>
        <w:t>Mr.</w:t>
      </w:r>
      <w:r w:rsidR="001611BA">
        <w:rPr>
          <w:sz w:val="26"/>
          <w:szCs w:val="26"/>
        </w:rPr>
        <w:t> </w:t>
      </w:r>
      <w:r w:rsidR="00933FC8">
        <w:rPr>
          <w:sz w:val="26"/>
          <w:szCs w:val="26"/>
        </w:rPr>
        <w:t xml:space="preserve">Kitzmiller was </w:t>
      </w:r>
      <w:r w:rsidR="004B08D6">
        <w:rPr>
          <w:sz w:val="26"/>
          <w:szCs w:val="26"/>
        </w:rPr>
        <w:t xml:space="preserve">not </w:t>
      </w:r>
      <w:r w:rsidR="00FA3ACE">
        <w:rPr>
          <w:sz w:val="26"/>
          <w:szCs w:val="26"/>
        </w:rPr>
        <w:t xml:space="preserve">otherwise </w:t>
      </w:r>
      <w:r w:rsidR="00933FC8">
        <w:rPr>
          <w:sz w:val="26"/>
          <w:szCs w:val="26"/>
        </w:rPr>
        <w:t xml:space="preserve">foreclosed from pursuing his Complaint in </w:t>
      </w:r>
      <w:r w:rsidR="004F00A4">
        <w:rPr>
          <w:sz w:val="26"/>
          <w:szCs w:val="26"/>
        </w:rPr>
        <w:t>some</w:t>
      </w:r>
      <w:r w:rsidR="00933FC8">
        <w:rPr>
          <w:sz w:val="26"/>
          <w:szCs w:val="26"/>
        </w:rPr>
        <w:t xml:space="preserve"> </w:t>
      </w:r>
      <w:r w:rsidR="00933FC8">
        <w:rPr>
          <w:sz w:val="26"/>
          <w:szCs w:val="26"/>
        </w:rPr>
        <w:lastRenderedPageBreak/>
        <w:t>meaningful or meritorious manner that would have resulted in a different outcome.</w:t>
      </w:r>
      <w:r w:rsidR="001964BE">
        <w:rPr>
          <w:rStyle w:val="FootnoteReference"/>
          <w:sz w:val="26"/>
          <w:szCs w:val="26"/>
        </w:rPr>
        <w:footnoteReference w:id="18"/>
      </w:r>
      <w:r w:rsidR="00933FC8">
        <w:rPr>
          <w:sz w:val="26"/>
          <w:szCs w:val="26"/>
        </w:rPr>
        <w:t xml:space="preserve">  </w:t>
      </w:r>
      <w:r w:rsidR="004C3D43">
        <w:rPr>
          <w:sz w:val="26"/>
          <w:szCs w:val="26"/>
        </w:rPr>
        <w:t xml:space="preserve">Second, </w:t>
      </w:r>
      <w:r w:rsidR="008E0391">
        <w:rPr>
          <w:sz w:val="26"/>
          <w:szCs w:val="26"/>
        </w:rPr>
        <w:t>during his cross-examination of Mr. Hopkins, Mr. Kitzmiller stated that after the April 18, 2018 initial hearing, he did, in fact, obtain a copy of the ordinance from the Township</w:t>
      </w:r>
      <w:r w:rsidR="00144442">
        <w:rPr>
          <w:sz w:val="26"/>
          <w:szCs w:val="26"/>
        </w:rPr>
        <w:t>, a capability the ALJ noted in his resolution of the discovery dispute</w:t>
      </w:r>
      <w:r w:rsidR="008E0391">
        <w:rPr>
          <w:sz w:val="26"/>
          <w:szCs w:val="26"/>
        </w:rPr>
        <w:t>.</w:t>
      </w:r>
      <w:r w:rsidR="008D0B07">
        <w:rPr>
          <w:rStyle w:val="FootnoteReference"/>
          <w:sz w:val="26"/>
          <w:szCs w:val="26"/>
        </w:rPr>
        <w:footnoteReference w:id="19"/>
      </w:r>
      <w:r w:rsidR="008E0391">
        <w:rPr>
          <w:sz w:val="26"/>
          <w:szCs w:val="26"/>
        </w:rPr>
        <w:t xml:space="preserve">  Tr.</w:t>
      </w:r>
      <w:r w:rsidR="00D151AF">
        <w:rPr>
          <w:sz w:val="26"/>
          <w:szCs w:val="26"/>
        </w:rPr>
        <w:t> </w:t>
      </w:r>
      <w:r w:rsidR="008E0391">
        <w:rPr>
          <w:sz w:val="26"/>
          <w:szCs w:val="26"/>
        </w:rPr>
        <w:t>at</w:t>
      </w:r>
      <w:r w:rsidR="001611BA">
        <w:rPr>
          <w:sz w:val="26"/>
          <w:szCs w:val="26"/>
        </w:rPr>
        <w:t> </w:t>
      </w:r>
      <w:r w:rsidR="008E0391">
        <w:rPr>
          <w:sz w:val="26"/>
          <w:szCs w:val="26"/>
        </w:rPr>
        <w:t>82.</w:t>
      </w:r>
      <w:r w:rsidR="00144442">
        <w:rPr>
          <w:sz w:val="26"/>
          <w:szCs w:val="26"/>
        </w:rPr>
        <w:t xml:space="preserve">  </w:t>
      </w:r>
      <w:r w:rsidR="007A4729">
        <w:rPr>
          <w:sz w:val="26"/>
          <w:szCs w:val="26"/>
        </w:rPr>
        <w:t>Finally, a</w:t>
      </w:r>
      <w:r w:rsidR="00933FC8">
        <w:rPr>
          <w:sz w:val="26"/>
          <w:szCs w:val="26"/>
        </w:rPr>
        <w:t>s stated,</w:t>
      </w:r>
      <w:r w:rsidR="001611BA">
        <w:rPr>
          <w:sz w:val="26"/>
          <w:szCs w:val="26"/>
        </w:rPr>
        <w:t xml:space="preserve"> we find</w:t>
      </w:r>
      <w:r w:rsidR="00933FC8">
        <w:rPr>
          <w:sz w:val="26"/>
          <w:szCs w:val="26"/>
        </w:rPr>
        <w:t xml:space="preserve"> particularly persuasive the fact that even without the contested exhibit, the ALJ’s decision is supported by </w:t>
      </w:r>
      <w:r w:rsidR="00F94DAC">
        <w:rPr>
          <w:sz w:val="26"/>
          <w:szCs w:val="26"/>
        </w:rPr>
        <w:t>other substantial evidence</w:t>
      </w:r>
      <w:r w:rsidR="00020F93">
        <w:rPr>
          <w:sz w:val="26"/>
          <w:szCs w:val="26"/>
        </w:rPr>
        <w:t xml:space="preserve"> of record</w:t>
      </w:r>
      <w:r w:rsidR="00F94DAC">
        <w:rPr>
          <w:sz w:val="26"/>
          <w:szCs w:val="26"/>
        </w:rPr>
        <w:t xml:space="preserve">.  </w:t>
      </w:r>
      <w:r w:rsidR="00933FC8">
        <w:rPr>
          <w:sz w:val="26"/>
          <w:szCs w:val="26"/>
        </w:rPr>
        <w:t>Accordingly, Mr. Kitzmiller’s assertion of prejudice, unfair advantage, or unfair detriment is without merit.</w:t>
      </w:r>
      <w:r w:rsidR="00EE78C0">
        <w:rPr>
          <w:sz w:val="26"/>
          <w:szCs w:val="26"/>
        </w:rPr>
        <w:t xml:space="preserve">  </w:t>
      </w:r>
      <w:r w:rsidR="00A322C9">
        <w:rPr>
          <w:sz w:val="26"/>
          <w:szCs w:val="26"/>
        </w:rPr>
        <w:t xml:space="preserve">The ALJ’s </w:t>
      </w:r>
      <w:r w:rsidR="00417AAF">
        <w:rPr>
          <w:sz w:val="26"/>
          <w:szCs w:val="26"/>
        </w:rPr>
        <w:t xml:space="preserve">discovery </w:t>
      </w:r>
      <w:r w:rsidR="00A322C9">
        <w:rPr>
          <w:sz w:val="26"/>
          <w:szCs w:val="26"/>
        </w:rPr>
        <w:t>ruling</w:t>
      </w:r>
      <w:r w:rsidR="007919B4">
        <w:rPr>
          <w:sz w:val="26"/>
          <w:szCs w:val="26"/>
        </w:rPr>
        <w:t xml:space="preserve"> is</w:t>
      </w:r>
      <w:r w:rsidR="00A322C9">
        <w:rPr>
          <w:sz w:val="26"/>
          <w:szCs w:val="26"/>
        </w:rPr>
        <w:t xml:space="preserve"> final</w:t>
      </w:r>
      <w:r w:rsidR="007919B4">
        <w:rPr>
          <w:sz w:val="26"/>
          <w:szCs w:val="26"/>
        </w:rPr>
        <w:t>.  A</w:t>
      </w:r>
      <w:r w:rsidR="00581FE4">
        <w:rPr>
          <w:sz w:val="26"/>
          <w:szCs w:val="26"/>
        </w:rPr>
        <w:t xml:space="preserve">bsent </w:t>
      </w:r>
      <w:r w:rsidR="00535466">
        <w:rPr>
          <w:sz w:val="26"/>
          <w:szCs w:val="26"/>
        </w:rPr>
        <w:t>compelling circumstances that would impact the outcome of this proceeding, of which we find non</w:t>
      </w:r>
      <w:r w:rsidR="00C0447B">
        <w:rPr>
          <w:sz w:val="26"/>
          <w:szCs w:val="26"/>
        </w:rPr>
        <w:t>e</w:t>
      </w:r>
      <w:r w:rsidR="00496EDB">
        <w:rPr>
          <w:sz w:val="26"/>
          <w:szCs w:val="26"/>
        </w:rPr>
        <w:t xml:space="preserve">, </w:t>
      </w:r>
      <w:r w:rsidR="007919B4">
        <w:rPr>
          <w:sz w:val="26"/>
          <w:szCs w:val="26"/>
        </w:rPr>
        <w:t>its effect</w:t>
      </w:r>
      <w:r w:rsidR="00535466">
        <w:rPr>
          <w:sz w:val="26"/>
          <w:szCs w:val="26"/>
        </w:rPr>
        <w:t xml:space="preserve"> </w:t>
      </w:r>
      <w:r w:rsidR="008612B9">
        <w:rPr>
          <w:sz w:val="26"/>
          <w:szCs w:val="26"/>
        </w:rPr>
        <w:t xml:space="preserve">will not be </w:t>
      </w:r>
      <w:r w:rsidR="007919B4">
        <w:rPr>
          <w:sz w:val="26"/>
          <w:szCs w:val="26"/>
        </w:rPr>
        <w:t xml:space="preserve">nullified </w:t>
      </w:r>
      <w:r w:rsidR="0027710C">
        <w:rPr>
          <w:sz w:val="26"/>
          <w:szCs w:val="26"/>
        </w:rPr>
        <w:t>at this stage of the proceeding.</w:t>
      </w:r>
    </w:p>
    <w:p w14:paraId="7C659F23" w14:textId="77777777" w:rsidR="001A1C5B" w:rsidRDefault="001A1C5B" w:rsidP="001A1C5B">
      <w:pPr>
        <w:widowControl/>
        <w:spacing w:line="360" w:lineRule="auto"/>
        <w:ind w:firstLine="1440"/>
        <w:rPr>
          <w:sz w:val="26"/>
          <w:szCs w:val="26"/>
        </w:rPr>
      </w:pPr>
    </w:p>
    <w:p w14:paraId="7188AC91" w14:textId="297C16E8" w:rsidR="0023009C" w:rsidRDefault="00D00181" w:rsidP="00D00181">
      <w:pPr>
        <w:widowControl/>
        <w:spacing w:line="360" w:lineRule="auto"/>
        <w:ind w:firstLine="1440"/>
        <w:rPr>
          <w:sz w:val="26"/>
          <w:szCs w:val="26"/>
        </w:rPr>
      </w:pPr>
      <w:r>
        <w:rPr>
          <w:sz w:val="26"/>
          <w:szCs w:val="26"/>
        </w:rPr>
        <w:t xml:space="preserve">In sum, we find </w:t>
      </w:r>
      <w:r w:rsidR="009D1B32">
        <w:rPr>
          <w:sz w:val="26"/>
          <w:szCs w:val="26"/>
        </w:rPr>
        <w:t xml:space="preserve">that Mr. Kitzmiller’s claim that Lancaster Exhibit 4 should be excluded from consideration in this proceeding </w:t>
      </w:r>
      <w:r w:rsidR="006E50B3">
        <w:rPr>
          <w:sz w:val="26"/>
          <w:szCs w:val="26"/>
        </w:rPr>
        <w:t xml:space="preserve">on the basis of the equitable </w:t>
      </w:r>
      <w:r w:rsidR="000B320B">
        <w:rPr>
          <w:sz w:val="26"/>
          <w:szCs w:val="26"/>
        </w:rPr>
        <w:t>doctrine</w:t>
      </w:r>
      <w:r w:rsidR="006E50B3">
        <w:rPr>
          <w:sz w:val="26"/>
          <w:szCs w:val="26"/>
        </w:rPr>
        <w:t xml:space="preserve"> of judicial estoppel to be inapplicable</w:t>
      </w:r>
      <w:r w:rsidR="00204D6F">
        <w:rPr>
          <w:sz w:val="26"/>
          <w:szCs w:val="26"/>
        </w:rPr>
        <w:t>,</w:t>
      </w:r>
      <w:r w:rsidR="006E50B3">
        <w:rPr>
          <w:sz w:val="26"/>
          <w:szCs w:val="26"/>
        </w:rPr>
        <w:t xml:space="preserve"> and even if that exhibit were excluded, </w:t>
      </w:r>
      <w:r w:rsidR="001964BE">
        <w:rPr>
          <w:sz w:val="26"/>
          <w:szCs w:val="26"/>
        </w:rPr>
        <w:t>the preponderance of evidence</w:t>
      </w:r>
      <w:r w:rsidR="00B34084">
        <w:rPr>
          <w:sz w:val="26"/>
          <w:szCs w:val="26"/>
        </w:rPr>
        <w:t xml:space="preserve"> </w:t>
      </w:r>
      <w:r w:rsidR="006878E9">
        <w:rPr>
          <w:sz w:val="26"/>
          <w:szCs w:val="26"/>
        </w:rPr>
        <w:t xml:space="preserve">still </w:t>
      </w:r>
      <w:r w:rsidR="00B34084">
        <w:rPr>
          <w:sz w:val="26"/>
          <w:szCs w:val="26"/>
        </w:rPr>
        <w:t xml:space="preserve">supports </w:t>
      </w:r>
      <w:r>
        <w:rPr>
          <w:sz w:val="26"/>
          <w:szCs w:val="26"/>
        </w:rPr>
        <w:t xml:space="preserve">the ALJ’s </w:t>
      </w:r>
      <w:r w:rsidR="00CD67A7">
        <w:rPr>
          <w:sz w:val="26"/>
          <w:szCs w:val="26"/>
        </w:rPr>
        <w:t xml:space="preserve">disposition.  </w:t>
      </w:r>
      <w:r w:rsidR="00204D6F">
        <w:rPr>
          <w:sz w:val="26"/>
          <w:szCs w:val="26"/>
        </w:rPr>
        <w:t xml:space="preserve">As the ALJ </w:t>
      </w:r>
      <w:r w:rsidR="00B34084">
        <w:rPr>
          <w:sz w:val="26"/>
          <w:szCs w:val="26"/>
        </w:rPr>
        <w:t>found</w:t>
      </w:r>
      <w:r w:rsidR="00204D6F">
        <w:rPr>
          <w:sz w:val="26"/>
          <w:szCs w:val="26"/>
        </w:rPr>
        <w:t xml:space="preserve">, </w:t>
      </w:r>
      <w:r w:rsidR="00121A50">
        <w:rPr>
          <w:sz w:val="26"/>
          <w:szCs w:val="26"/>
        </w:rPr>
        <w:t>Mr.</w:t>
      </w:r>
      <w:r w:rsidR="000232D9">
        <w:rPr>
          <w:sz w:val="26"/>
          <w:szCs w:val="26"/>
        </w:rPr>
        <w:t> </w:t>
      </w:r>
      <w:r w:rsidR="00121A50">
        <w:rPr>
          <w:sz w:val="26"/>
          <w:szCs w:val="26"/>
        </w:rPr>
        <w:t xml:space="preserve">Kitzmiller’s exhibits </w:t>
      </w:r>
      <w:r w:rsidR="000A1405">
        <w:rPr>
          <w:sz w:val="26"/>
          <w:szCs w:val="26"/>
        </w:rPr>
        <w:t xml:space="preserve">purportedly </w:t>
      </w:r>
      <w:r w:rsidR="009250B7">
        <w:rPr>
          <w:sz w:val="26"/>
          <w:szCs w:val="26"/>
        </w:rPr>
        <w:t xml:space="preserve">challenging the one-inch service line obligation </w:t>
      </w:r>
      <w:r w:rsidR="000232D9">
        <w:rPr>
          <w:sz w:val="26"/>
          <w:szCs w:val="26"/>
        </w:rPr>
        <w:t xml:space="preserve">were </w:t>
      </w:r>
      <w:r w:rsidR="00CA711C">
        <w:rPr>
          <w:sz w:val="26"/>
          <w:szCs w:val="26"/>
        </w:rPr>
        <w:t>incomplete, lacking merit, without relevance,</w:t>
      </w:r>
      <w:r w:rsidR="000A1405">
        <w:rPr>
          <w:sz w:val="26"/>
          <w:szCs w:val="26"/>
        </w:rPr>
        <w:t xml:space="preserve"> and inadequate to substantiate his claim. </w:t>
      </w:r>
      <w:r w:rsidR="00363347">
        <w:rPr>
          <w:sz w:val="26"/>
          <w:szCs w:val="26"/>
        </w:rPr>
        <w:t xml:space="preserve"> I.D. at </w:t>
      </w:r>
      <w:r w:rsidR="00787F17">
        <w:rPr>
          <w:sz w:val="26"/>
          <w:szCs w:val="26"/>
        </w:rPr>
        <w:t xml:space="preserve">18-19.  We agree.  </w:t>
      </w:r>
      <w:r w:rsidR="00CD67A7">
        <w:rPr>
          <w:sz w:val="26"/>
          <w:szCs w:val="26"/>
        </w:rPr>
        <w:t>Accordingly</w:t>
      </w:r>
      <w:r w:rsidR="009E1C56">
        <w:rPr>
          <w:sz w:val="26"/>
          <w:szCs w:val="26"/>
        </w:rPr>
        <w:t>,</w:t>
      </w:r>
      <w:r w:rsidR="00CD67A7">
        <w:rPr>
          <w:sz w:val="26"/>
          <w:szCs w:val="26"/>
        </w:rPr>
        <w:t xml:space="preserve"> we deny Complainant Exception No. 1.</w:t>
      </w:r>
      <w:r w:rsidR="0023009C">
        <w:rPr>
          <w:sz w:val="26"/>
          <w:szCs w:val="26"/>
        </w:rPr>
        <w:t xml:space="preserve"> </w:t>
      </w:r>
    </w:p>
    <w:p w14:paraId="235122C3" w14:textId="77777777" w:rsidR="0023009C" w:rsidRDefault="0023009C" w:rsidP="0023009C">
      <w:pPr>
        <w:widowControl/>
        <w:spacing w:line="360" w:lineRule="auto"/>
        <w:rPr>
          <w:sz w:val="26"/>
          <w:szCs w:val="26"/>
        </w:rPr>
      </w:pPr>
    </w:p>
    <w:p w14:paraId="4EBC7CD3" w14:textId="263E3902" w:rsidR="00ED489D" w:rsidRDefault="00ED489D" w:rsidP="00ED489D">
      <w:pPr>
        <w:widowControl/>
        <w:spacing w:line="360" w:lineRule="auto"/>
        <w:ind w:firstLine="1440"/>
        <w:rPr>
          <w:sz w:val="26"/>
          <w:szCs w:val="26"/>
        </w:rPr>
      </w:pPr>
      <w:r>
        <w:rPr>
          <w:sz w:val="26"/>
          <w:szCs w:val="26"/>
        </w:rPr>
        <w:lastRenderedPageBreak/>
        <w:t xml:space="preserve">In his </w:t>
      </w:r>
      <w:r w:rsidR="007919B4">
        <w:rPr>
          <w:sz w:val="26"/>
          <w:szCs w:val="26"/>
        </w:rPr>
        <w:t>E</w:t>
      </w:r>
      <w:r>
        <w:rPr>
          <w:sz w:val="26"/>
          <w:szCs w:val="26"/>
        </w:rPr>
        <w:t>xception</w:t>
      </w:r>
      <w:r w:rsidR="007919B4">
        <w:rPr>
          <w:sz w:val="26"/>
          <w:szCs w:val="26"/>
        </w:rPr>
        <w:t xml:space="preserve"> No. 2</w:t>
      </w:r>
      <w:r>
        <w:rPr>
          <w:sz w:val="26"/>
          <w:szCs w:val="26"/>
        </w:rPr>
        <w:t xml:space="preserve">, </w:t>
      </w:r>
      <w:r w:rsidR="009861BC">
        <w:rPr>
          <w:sz w:val="26"/>
          <w:szCs w:val="26"/>
        </w:rPr>
        <w:t xml:space="preserve">Mr. Kitzmiller raises for the first time a challenge to Lancaster witness Hopkins’ testimony on the bases that </w:t>
      </w:r>
      <w:r w:rsidR="00865410">
        <w:rPr>
          <w:sz w:val="26"/>
          <w:szCs w:val="26"/>
        </w:rPr>
        <w:t xml:space="preserve">the testimony was elicited </w:t>
      </w:r>
      <w:r w:rsidR="00C8682E">
        <w:rPr>
          <w:sz w:val="26"/>
          <w:szCs w:val="26"/>
        </w:rPr>
        <w:t>through</w:t>
      </w:r>
      <w:r w:rsidR="00865410">
        <w:rPr>
          <w:sz w:val="26"/>
          <w:szCs w:val="26"/>
        </w:rPr>
        <w:t xml:space="preserve"> leading questions, the witness lacked qualifications to testify to the issues presented, </w:t>
      </w:r>
      <w:r w:rsidR="00AB4AF4">
        <w:rPr>
          <w:sz w:val="26"/>
          <w:szCs w:val="26"/>
        </w:rPr>
        <w:t xml:space="preserve">and the witness overstated his role in prior Lancaster rate cases before the Commission.  </w:t>
      </w:r>
      <w:r w:rsidR="0085567D">
        <w:rPr>
          <w:sz w:val="26"/>
          <w:szCs w:val="26"/>
        </w:rPr>
        <w:t xml:space="preserve">We deny </w:t>
      </w:r>
      <w:r w:rsidR="007919B4">
        <w:rPr>
          <w:sz w:val="26"/>
          <w:szCs w:val="26"/>
        </w:rPr>
        <w:t xml:space="preserve">this </w:t>
      </w:r>
      <w:r w:rsidR="0085567D">
        <w:rPr>
          <w:sz w:val="26"/>
          <w:szCs w:val="26"/>
        </w:rPr>
        <w:t>Exception.</w:t>
      </w:r>
    </w:p>
    <w:p w14:paraId="3EEB5CD5" w14:textId="6655376F" w:rsidR="00AB4AF4" w:rsidRDefault="00AB4AF4" w:rsidP="00ED489D">
      <w:pPr>
        <w:widowControl/>
        <w:spacing w:line="360" w:lineRule="auto"/>
        <w:ind w:firstLine="1440"/>
        <w:rPr>
          <w:sz w:val="26"/>
          <w:szCs w:val="26"/>
        </w:rPr>
      </w:pPr>
    </w:p>
    <w:p w14:paraId="1C1010DF" w14:textId="50E3CF7A" w:rsidR="00E707C4" w:rsidRDefault="00CA743D" w:rsidP="005321E8">
      <w:pPr>
        <w:widowControl/>
        <w:spacing w:line="360" w:lineRule="auto"/>
        <w:ind w:firstLine="1440"/>
        <w:rPr>
          <w:sz w:val="26"/>
          <w:szCs w:val="26"/>
        </w:rPr>
      </w:pPr>
      <w:r>
        <w:rPr>
          <w:sz w:val="26"/>
          <w:szCs w:val="26"/>
        </w:rPr>
        <w:t xml:space="preserve">Our </w:t>
      </w:r>
      <w:r w:rsidR="00A762DD">
        <w:rPr>
          <w:sz w:val="26"/>
          <w:szCs w:val="26"/>
        </w:rPr>
        <w:t>R</w:t>
      </w:r>
      <w:r>
        <w:rPr>
          <w:sz w:val="26"/>
          <w:szCs w:val="26"/>
        </w:rPr>
        <w:t xml:space="preserve">egulations set forth our rules of practice.  </w:t>
      </w:r>
      <w:r w:rsidR="00D73802">
        <w:rPr>
          <w:sz w:val="26"/>
          <w:szCs w:val="26"/>
        </w:rPr>
        <w:t>Chapter</w:t>
      </w:r>
      <w:r w:rsidR="006B149B">
        <w:rPr>
          <w:sz w:val="26"/>
          <w:szCs w:val="26"/>
        </w:rPr>
        <w:t xml:space="preserve"> 5 </w:t>
      </w:r>
      <w:r w:rsidR="008E7701">
        <w:rPr>
          <w:sz w:val="26"/>
          <w:szCs w:val="26"/>
        </w:rPr>
        <w:t xml:space="preserve">of Title 52 </w:t>
      </w:r>
      <w:r w:rsidR="00EC4C59">
        <w:rPr>
          <w:sz w:val="26"/>
          <w:szCs w:val="26"/>
        </w:rPr>
        <w:t>addresses</w:t>
      </w:r>
      <w:r w:rsidR="00E8502C">
        <w:rPr>
          <w:sz w:val="26"/>
          <w:szCs w:val="26"/>
        </w:rPr>
        <w:t xml:space="preserve"> </w:t>
      </w:r>
      <w:r w:rsidR="00EC4C59">
        <w:rPr>
          <w:sz w:val="26"/>
          <w:szCs w:val="26"/>
        </w:rPr>
        <w:t xml:space="preserve">all </w:t>
      </w:r>
      <w:r w:rsidR="00CF1468">
        <w:rPr>
          <w:sz w:val="26"/>
          <w:szCs w:val="26"/>
        </w:rPr>
        <w:t>procedures associated with formal proceedings</w:t>
      </w:r>
      <w:r w:rsidR="00236EE1">
        <w:rPr>
          <w:sz w:val="26"/>
          <w:szCs w:val="26"/>
        </w:rPr>
        <w:t>, from pleadings to discovery to evidence to briefs to exceptions,</w:t>
      </w:r>
      <w:r w:rsidR="00CF1468">
        <w:rPr>
          <w:sz w:val="26"/>
          <w:szCs w:val="26"/>
        </w:rPr>
        <w:t xml:space="preserve"> such as </w:t>
      </w:r>
      <w:r w:rsidR="007B52F5">
        <w:rPr>
          <w:sz w:val="26"/>
          <w:szCs w:val="26"/>
        </w:rPr>
        <w:t xml:space="preserve">was </w:t>
      </w:r>
      <w:r w:rsidR="0041136E">
        <w:rPr>
          <w:sz w:val="26"/>
          <w:szCs w:val="26"/>
        </w:rPr>
        <w:t>afforded</w:t>
      </w:r>
      <w:r w:rsidR="007B52F5">
        <w:rPr>
          <w:sz w:val="26"/>
          <w:szCs w:val="26"/>
        </w:rPr>
        <w:t xml:space="preserve"> </w:t>
      </w:r>
      <w:r w:rsidR="00CF1468">
        <w:rPr>
          <w:sz w:val="26"/>
          <w:szCs w:val="26"/>
        </w:rPr>
        <w:t>Mr.</w:t>
      </w:r>
      <w:r w:rsidR="00236EE1">
        <w:rPr>
          <w:sz w:val="26"/>
          <w:szCs w:val="26"/>
        </w:rPr>
        <w:t> </w:t>
      </w:r>
      <w:r w:rsidR="00CF1468">
        <w:rPr>
          <w:sz w:val="26"/>
          <w:szCs w:val="26"/>
        </w:rPr>
        <w:t xml:space="preserve">Kitzmiller.  </w:t>
      </w:r>
      <w:r w:rsidR="007961D2">
        <w:rPr>
          <w:sz w:val="26"/>
          <w:szCs w:val="26"/>
        </w:rPr>
        <w:t xml:space="preserve">A party has the right to present evidence, cross-examine witnesses, object, make motions, and submit argument.  52 Pa. Code § 5.243.  </w:t>
      </w:r>
      <w:r w:rsidR="009031E5">
        <w:rPr>
          <w:sz w:val="26"/>
          <w:szCs w:val="26"/>
        </w:rPr>
        <w:t>S</w:t>
      </w:r>
      <w:r w:rsidR="002255C2">
        <w:rPr>
          <w:sz w:val="26"/>
          <w:szCs w:val="26"/>
        </w:rPr>
        <w:t>tand</w:t>
      </w:r>
      <w:r w:rsidR="005F6298">
        <w:rPr>
          <w:sz w:val="26"/>
          <w:szCs w:val="26"/>
        </w:rPr>
        <w:t>ing</w:t>
      </w:r>
      <w:r w:rsidR="002255C2">
        <w:rPr>
          <w:sz w:val="26"/>
          <w:szCs w:val="26"/>
        </w:rPr>
        <w:t xml:space="preserve"> in the shoes </w:t>
      </w:r>
      <w:r w:rsidR="00036340">
        <w:rPr>
          <w:sz w:val="26"/>
          <w:szCs w:val="26"/>
        </w:rPr>
        <w:t>of the Commission</w:t>
      </w:r>
      <w:r w:rsidR="009031E5">
        <w:rPr>
          <w:sz w:val="26"/>
          <w:szCs w:val="26"/>
        </w:rPr>
        <w:t>, the ALJ</w:t>
      </w:r>
      <w:r w:rsidR="002255C2">
        <w:rPr>
          <w:sz w:val="26"/>
          <w:szCs w:val="26"/>
        </w:rPr>
        <w:t xml:space="preserve"> presiding over </w:t>
      </w:r>
      <w:r w:rsidR="00036340">
        <w:rPr>
          <w:sz w:val="26"/>
          <w:szCs w:val="26"/>
        </w:rPr>
        <w:t xml:space="preserve">hearings controls the receipt of evidence.  </w:t>
      </w:r>
      <w:r w:rsidR="005321E8">
        <w:rPr>
          <w:sz w:val="26"/>
          <w:szCs w:val="26"/>
        </w:rPr>
        <w:t>52 Pa. Code §</w:t>
      </w:r>
      <w:r w:rsidR="00E23012">
        <w:rPr>
          <w:sz w:val="26"/>
          <w:szCs w:val="26"/>
        </w:rPr>
        <w:t> </w:t>
      </w:r>
      <w:r w:rsidR="005321E8">
        <w:rPr>
          <w:sz w:val="26"/>
          <w:szCs w:val="26"/>
        </w:rPr>
        <w:t xml:space="preserve">5.403.  </w:t>
      </w:r>
      <w:r w:rsidR="00FB3A91">
        <w:rPr>
          <w:sz w:val="26"/>
          <w:szCs w:val="26"/>
        </w:rPr>
        <w:t xml:space="preserve">Offers of proof may be requested of the ALJ when </w:t>
      </w:r>
      <w:r w:rsidR="0049175E">
        <w:rPr>
          <w:sz w:val="26"/>
          <w:szCs w:val="26"/>
        </w:rPr>
        <w:t>a party seeks to c</w:t>
      </w:r>
      <w:r w:rsidR="00C702D4">
        <w:rPr>
          <w:sz w:val="26"/>
          <w:szCs w:val="26"/>
        </w:rPr>
        <w:t xml:space="preserve">hallenge a witness’ competence </w:t>
      </w:r>
      <w:r w:rsidR="0049175E">
        <w:rPr>
          <w:sz w:val="26"/>
          <w:szCs w:val="26"/>
        </w:rPr>
        <w:t>or the admissibility of evidence.  52 Pa. Code § 5.414.</w:t>
      </w:r>
    </w:p>
    <w:p w14:paraId="27E38188" w14:textId="77777777" w:rsidR="00E707C4" w:rsidRDefault="00E707C4" w:rsidP="005321E8">
      <w:pPr>
        <w:widowControl/>
        <w:spacing w:line="360" w:lineRule="auto"/>
        <w:ind w:firstLine="1440"/>
        <w:rPr>
          <w:sz w:val="26"/>
          <w:szCs w:val="26"/>
        </w:rPr>
      </w:pPr>
    </w:p>
    <w:p w14:paraId="0361E033" w14:textId="28014E92" w:rsidR="00592656" w:rsidRDefault="00E67238" w:rsidP="005321E8">
      <w:pPr>
        <w:widowControl/>
        <w:spacing w:line="360" w:lineRule="auto"/>
        <w:ind w:firstLine="1440"/>
        <w:rPr>
          <w:sz w:val="26"/>
          <w:szCs w:val="26"/>
        </w:rPr>
      </w:pPr>
      <w:r>
        <w:rPr>
          <w:sz w:val="26"/>
          <w:szCs w:val="26"/>
        </w:rPr>
        <w:t>Mr. Kitzmiller was afforded and took advantage of all these rights</w:t>
      </w:r>
      <w:r w:rsidR="008F3D8C">
        <w:rPr>
          <w:sz w:val="26"/>
          <w:szCs w:val="26"/>
        </w:rPr>
        <w:t xml:space="preserve">, often demonstrating his knowledge of these </w:t>
      </w:r>
      <w:r w:rsidR="00B81B93">
        <w:rPr>
          <w:sz w:val="26"/>
          <w:szCs w:val="26"/>
        </w:rPr>
        <w:t>R</w:t>
      </w:r>
      <w:r w:rsidR="008F3D8C">
        <w:rPr>
          <w:sz w:val="26"/>
          <w:szCs w:val="26"/>
        </w:rPr>
        <w:t xml:space="preserve">egulations.  </w:t>
      </w:r>
      <w:r w:rsidR="008F3D8C">
        <w:rPr>
          <w:i/>
          <w:iCs/>
          <w:sz w:val="26"/>
          <w:szCs w:val="26"/>
        </w:rPr>
        <w:t>See, e.g.</w:t>
      </w:r>
      <w:r w:rsidR="008F3D8C" w:rsidRPr="007F0794">
        <w:rPr>
          <w:sz w:val="26"/>
          <w:szCs w:val="26"/>
        </w:rPr>
        <w:t>,</w:t>
      </w:r>
      <w:r w:rsidR="008F3D8C">
        <w:rPr>
          <w:sz w:val="26"/>
          <w:szCs w:val="26"/>
        </w:rPr>
        <w:t xml:space="preserve"> Tr. at 48-49.  </w:t>
      </w:r>
      <w:r w:rsidR="00C76B15">
        <w:rPr>
          <w:sz w:val="26"/>
          <w:szCs w:val="26"/>
        </w:rPr>
        <w:t xml:space="preserve">At the time Lancaster’s witness was presented for testimony, his credentials, including his education, his employment and experience with the City, </w:t>
      </w:r>
      <w:r w:rsidR="00F84E86">
        <w:rPr>
          <w:sz w:val="26"/>
          <w:szCs w:val="26"/>
        </w:rPr>
        <w:t>his duties over the Lancaster water and sewer systems</w:t>
      </w:r>
      <w:r w:rsidR="00593DC3">
        <w:rPr>
          <w:sz w:val="26"/>
          <w:szCs w:val="26"/>
        </w:rPr>
        <w:t>,</w:t>
      </w:r>
      <w:r w:rsidR="00F84E86">
        <w:rPr>
          <w:sz w:val="26"/>
          <w:szCs w:val="26"/>
        </w:rPr>
        <w:t xml:space="preserve"> and </w:t>
      </w:r>
      <w:r w:rsidR="00593DC3">
        <w:rPr>
          <w:sz w:val="26"/>
          <w:szCs w:val="26"/>
        </w:rPr>
        <w:t>his involvement in the</w:t>
      </w:r>
      <w:r w:rsidR="00D4138B">
        <w:rPr>
          <w:sz w:val="26"/>
          <w:szCs w:val="26"/>
        </w:rPr>
        <w:t xml:space="preserve"> </w:t>
      </w:r>
      <w:r w:rsidR="00F84E86">
        <w:rPr>
          <w:sz w:val="26"/>
          <w:szCs w:val="26"/>
        </w:rPr>
        <w:t xml:space="preserve">prior rate cases, </w:t>
      </w:r>
      <w:r w:rsidR="00D4138B">
        <w:rPr>
          <w:sz w:val="26"/>
          <w:szCs w:val="26"/>
        </w:rPr>
        <w:t xml:space="preserve">were all established on the record.  Tr. at 73-75.  </w:t>
      </w:r>
      <w:r w:rsidR="000449F7">
        <w:rPr>
          <w:sz w:val="26"/>
          <w:szCs w:val="26"/>
        </w:rPr>
        <w:t>Mr.</w:t>
      </w:r>
      <w:r w:rsidR="009730E0">
        <w:rPr>
          <w:sz w:val="26"/>
          <w:szCs w:val="26"/>
        </w:rPr>
        <w:t> </w:t>
      </w:r>
      <w:r w:rsidR="000449F7">
        <w:rPr>
          <w:sz w:val="26"/>
          <w:szCs w:val="26"/>
        </w:rPr>
        <w:t xml:space="preserve">Kitzmiller </w:t>
      </w:r>
      <w:r>
        <w:rPr>
          <w:sz w:val="26"/>
          <w:szCs w:val="26"/>
        </w:rPr>
        <w:t xml:space="preserve">did not </w:t>
      </w:r>
      <w:r w:rsidR="00586290">
        <w:rPr>
          <w:sz w:val="26"/>
          <w:szCs w:val="26"/>
        </w:rPr>
        <w:t>object to Mr. Hopkins’ qualifications</w:t>
      </w:r>
      <w:r w:rsidR="00331877">
        <w:rPr>
          <w:sz w:val="26"/>
          <w:szCs w:val="26"/>
        </w:rPr>
        <w:t xml:space="preserve">, </w:t>
      </w:r>
      <w:r w:rsidR="00764BB2">
        <w:rPr>
          <w:sz w:val="26"/>
          <w:szCs w:val="26"/>
        </w:rPr>
        <w:t xml:space="preserve">he </w:t>
      </w:r>
      <w:r w:rsidR="00331877">
        <w:rPr>
          <w:sz w:val="26"/>
          <w:szCs w:val="26"/>
        </w:rPr>
        <w:t xml:space="preserve">did not </w:t>
      </w:r>
      <w:r w:rsidR="00764BB2">
        <w:rPr>
          <w:sz w:val="26"/>
          <w:szCs w:val="26"/>
        </w:rPr>
        <w:t xml:space="preserve">object to </w:t>
      </w:r>
      <w:r w:rsidR="006E2526">
        <w:rPr>
          <w:sz w:val="26"/>
          <w:szCs w:val="26"/>
        </w:rPr>
        <w:t xml:space="preserve">the form of questions from </w:t>
      </w:r>
      <w:r w:rsidR="00586290">
        <w:rPr>
          <w:sz w:val="26"/>
          <w:szCs w:val="26"/>
        </w:rPr>
        <w:t>Mr. Hopkins’ counsel</w:t>
      </w:r>
      <w:r w:rsidR="00331877">
        <w:rPr>
          <w:sz w:val="26"/>
          <w:szCs w:val="26"/>
        </w:rPr>
        <w:t xml:space="preserve">, and he did not </w:t>
      </w:r>
      <w:r w:rsidR="00586290">
        <w:rPr>
          <w:sz w:val="26"/>
          <w:szCs w:val="26"/>
        </w:rPr>
        <w:t xml:space="preserve">seek to impeach </w:t>
      </w:r>
      <w:r w:rsidR="000449F7">
        <w:rPr>
          <w:sz w:val="26"/>
          <w:szCs w:val="26"/>
        </w:rPr>
        <w:t xml:space="preserve">or </w:t>
      </w:r>
      <w:r w:rsidR="003B7505">
        <w:rPr>
          <w:sz w:val="26"/>
          <w:szCs w:val="26"/>
        </w:rPr>
        <w:t>cast</w:t>
      </w:r>
      <w:r w:rsidR="000449F7">
        <w:rPr>
          <w:sz w:val="26"/>
          <w:szCs w:val="26"/>
        </w:rPr>
        <w:t xml:space="preserve"> doubt on </w:t>
      </w:r>
      <w:r w:rsidR="00586290">
        <w:rPr>
          <w:sz w:val="26"/>
          <w:szCs w:val="26"/>
        </w:rPr>
        <w:t>Mr.</w:t>
      </w:r>
      <w:r w:rsidR="000449F7">
        <w:rPr>
          <w:sz w:val="26"/>
          <w:szCs w:val="26"/>
        </w:rPr>
        <w:t> </w:t>
      </w:r>
      <w:r w:rsidR="00586290">
        <w:rPr>
          <w:sz w:val="26"/>
          <w:szCs w:val="26"/>
        </w:rPr>
        <w:t>Hopkins’ testimony on the bas</w:t>
      </w:r>
      <w:r w:rsidR="003B43D1">
        <w:rPr>
          <w:sz w:val="26"/>
          <w:szCs w:val="26"/>
        </w:rPr>
        <w:t>e</w:t>
      </w:r>
      <w:r w:rsidR="00586290">
        <w:rPr>
          <w:sz w:val="26"/>
          <w:szCs w:val="26"/>
        </w:rPr>
        <w:t xml:space="preserve">s of his </w:t>
      </w:r>
      <w:r w:rsidR="003B43D1">
        <w:rPr>
          <w:sz w:val="26"/>
          <w:szCs w:val="26"/>
        </w:rPr>
        <w:t xml:space="preserve">qualifications or past </w:t>
      </w:r>
      <w:r w:rsidR="008A3E69">
        <w:rPr>
          <w:sz w:val="26"/>
          <w:szCs w:val="26"/>
        </w:rPr>
        <w:t xml:space="preserve">rate case </w:t>
      </w:r>
      <w:r w:rsidR="00586290">
        <w:rPr>
          <w:sz w:val="26"/>
          <w:szCs w:val="26"/>
        </w:rPr>
        <w:t xml:space="preserve">appearances.  </w:t>
      </w:r>
      <w:r w:rsidR="0040394F">
        <w:rPr>
          <w:sz w:val="26"/>
          <w:szCs w:val="26"/>
        </w:rPr>
        <w:t>Moreover,</w:t>
      </w:r>
      <w:r w:rsidR="008A3E69">
        <w:rPr>
          <w:sz w:val="26"/>
          <w:szCs w:val="26"/>
        </w:rPr>
        <w:t xml:space="preserve"> </w:t>
      </w:r>
      <w:r w:rsidR="006C4DB2">
        <w:rPr>
          <w:sz w:val="26"/>
          <w:szCs w:val="26"/>
        </w:rPr>
        <w:t>through his cross-examination, Mr.</w:t>
      </w:r>
      <w:r w:rsidR="00FC0494">
        <w:rPr>
          <w:sz w:val="26"/>
          <w:szCs w:val="26"/>
        </w:rPr>
        <w:t> </w:t>
      </w:r>
      <w:r w:rsidR="006C4DB2">
        <w:rPr>
          <w:sz w:val="26"/>
          <w:szCs w:val="26"/>
        </w:rPr>
        <w:t>Kitzmiller demonstrably exhibited his ability to challenge Mr.</w:t>
      </w:r>
      <w:r w:rsidR="00D172DF">
        <w:rPr>
          <w:sz w:val="26"/>
          <w:szCs w:val="26"/>
        </w:rPr>
        <w:t> </w:t>
      </w:r>
      <w:r w:rsidR="006C4DB2">
        <w:rPr>
          <w:sz w:val="26"/>
          <w:szCs w:val="26"/>
        </w:rPr>
        <w:t>Hopkins</w:t>
      </w:r>
      <w:r w:rsidR="00E725F3">
        <w:rPr>
          <w:sz w:val="26"/>
          <w:szCs w:val="26"/>
        </w:rPr>
        <w:t xml:space="preserve">.  </w:t>
      </w:r>
      <w:r w:rsidR="00E725F3">
        <w:rPr>
          <w:i/>
          <w:iCs/>
          <w:sz w:val="26"/>
          <w:szCs w:val="26"/>
        </w:rPr>
        <w:t>See, e.g.</w:t>
      </w:r>
      <w:r w:rsidR="00E725F3">
        <w:rPr>
          <w:sz w:val="26"/>
          <w:szCs w:val="26"/>
        </w:rPr>
        <w:t xml:space="preserve">, </w:t>
      </w:r>
      <w:r w:rsidR="00C908A8">
        <w:rPr>
          <w:sz w:val="26"/>
          <w:szCs w:val="26"/>
        </w:rPr>
        <w:t xml:space="preserve">Tr. at </w:t>
      </w:r>
      <w:r w:rsidR="00303CF2">
        <w:rPr>
          <w:sz w:val="26"/>
          <w:szCs w:val="26"/>
        </w:rPr>
        <w:t>81-87, 90.</w:t>
      </w:r>
    </w:p>
    <w:p w14:paraId="01B3E4CA" w14:textId="77777777" w:rsidR="00592656" w:rsidRDefault="00592656" w:rsidP="005321E8">
      <w:pPr>
        <w:widowControl/>
        <w:spacing w:line="360" w:lineRule="auto"/>
        <w:ind w:firstLine="1440"/>
        <w:rPr>
          <w:sz w:val="26"/>
          <w:szCs w:val="26"/>
        </w:rPr>
      </w:pPr>
    </w:p>
    <w:p w14:paraId="6E3C9847" w14:textId="2ACDB306" w:rsidR="00AB4AF4" w:rsidRDefault="00220311" w:rsidP="005321E8">
      <w:pPr>
        <w:widowControl/>
        <w:spacing w:line="360" w:lineRule="auto"/>
        <w:ind w:firstLine="1440"/>
        <w:rPr>
          <w:sz w:val="26"/>
          <w:szCs w:val="26"/>
        </w:rPr>
      </w:pPr>
      <w:r>
        <w:rPr>
          <w:sz w:val="26"/>
          <w:szCs w:val="26"/>
        </w:rPr>
        <w:t xml:space="preserve">Mr. Kitzmiller was afforded </w:t>
      </w:r>
      <w:r w:rsidR="00D57C2F">
        <w:rPr>
          <w:sz w:val="26"/>
          <w:szCs w:val="26"/>
        </w:rPr>
        <w:t xml:space="preserve">ample opportunity to present his case and </w:t>
      </w:r>
      <w:r w:rsidR="00C805E4">
        <w:rPr>
          <w:sz w:val="26"/>
          <w:szCs w:val="26"/>
        </w:rPr>
        <w:t xml:space="preserve">defend it against </w:t>
      </w:r>
      <w:r w:rsidR="00D57C2F">
        <w:rPr>
          <w:sz w:val="26"/>
          <w:szCs w:val="26"/>
        </w:rPr>
        <w:t xml:space="preserve">the City’s. </w:t>
      </w:r>
      <w:r w:rsidR="00E51963">
        <w:rPr>
          <w:sz w:val="26"/>
          <w:szCs w:val="26"/>
        </w:rPr>
        <w:t xml:space="preserve"> </w:t>
      </w:r>
      <w:r w:rsidR="00E0552C">
        <w:rPr>
          <w:sz w:val="26"/>
          <w:szCs w:val="26"/>
        </w:rPr>
        <w:t xml:space="preserve">Challenges to a witness’ testimony </w:t>
      </w:r>
      <w:r w:rsidR="002A6F17">
        <w:rPr>
          <w:sz w:val="26"/>
          <w:szCs w:val="26"/>
        </w:rPr>
        <w:t xml:space="preserve">or qualifications are appropriately made at the time the witness is presented </w:t>
      </w:r>
      <w:r w:rsidR="003F32C5">
        <w:rPr>
          <w:sz w:val="26"/>
          <w:szCs w:val="26"/>
        </w:rPr>
        <w:t xml:space="preserve">in an evidentiary hearing.  These </w:t>
      </w:r>
      <w:r w:rsidR="003F32C5">
        <w:rPr>
          <w:sz w:val="26"/>
          <w:szCs w:val="26"/>
        </w:rPr>
        <w:lastRenderedPageBreak/>
        <w:t xml:space="preserve">challenges </w:t>
      </w:r>
      <w:r w:rsidR="002A6F17">
        <w:rPr>
          <w:sz w:val="26"/>
          <w:szCs w:val="26"/>
        </w:rPr>
        <w:t xml:space="preserve">are not appropriately made in exceptions.  </w:t>
      </w:r>
      <w:r w:rsidR="005014A1">
        <w:rPr>
          <w:sz w:val="26"/>
          <w:szCs w:val="26"/>
        </w:rPr>
        <w:t>Accordingly, we deny Complainant Exception No.</w:t>
      </w:r>
      <w:r w:rsidR="00D172DF">
        <w:rPr>
          <w:sz w:val="26"/>
          <w:szCs w:val="26"/>
        </w:rPr>
        <w:t> </w:t>
      </w:r>
      <w:r w:rsidR="005014A1">
        <w:rPr>
          <w:sz w:val="26"/>
          <w:szCs w:val="26"/>
        </w:rPr>
        <w:t>2.</w:t>
      </w:r>
    </w:p>
    <w:p w14:paraId="53E42C5B" w14:textId="7386912C" w:rsidR="005014A1" w:rsidRDefault="005014A1" w:rsidP="005321E8">
      <w:pPr>
        <w:widowControl/>
        <w:spacing w:line="360" w:lineRule="auto"/>
        <w:ind w:firstLine="1440"/>
        <w:rPr>
          <w:sz w:val="26"/>
          <w:szCs w:val="26"/>
        </w:rPr>
      </w:pPr>
    </w:p>
    <w:p w14:paraId="0C7C3754" w14:textId="269EB0EB" w:rsidR="005014A1" w:rsidRDefault="00DA7188" w:rsidP="005321E8">
      <w:pPr>
        <w:widowControl/>
        <w:spacing w:line="360" w:lineRule="auto"/>
        <w:ind w:firstLine="1440"/>
        <w:rPr>
          <w:sz w:val="26"/>
          <w:szCs w:val="26"/>
        </w:rPr>
      </w:pPr>
      <w:r>
        <w:rPr>
          <w:sz w:val="26"/>
          <w:szCs w:val="26"/>
        </w:rPr>
        <w:t xml:space="preserve">In his Exception No. 3, Mr. Kitzmiller </w:t>
      </w:r>
      <w:r w:rsidR="00122DEC">
        <w:rPr>
          <w:sz w:val="26"/>
          <w:szCs w:val="26"/>
        </w:rPr>
        <w:t xml:space="preserve">challenges the ALJ’s statement </w:t>
      </w:r>
      <w:r w:rsidR="008C1C40">
        <w:rPr>
          <w:sz w:val="26"/>
          <w:szCs w:val="26"/>
        </w:rPr>
        <w:t xml:space="preserve">that </w:t>
      </w:r>
      <w:r w:rsidR="009A0442">
        <w:rPr>
          <w:sz w:val="26"/>
          <w:szCs w:val="26"/>
        </w:rPr>
        <w:t xml:space="preserve">the </w:t>
      </w:r>
      <w:r w:rsidR="008C1C40">
        <w:rPr>
          <w:sz w:val="26"/>
          <w:szCs w:val="26"/>
        </w:rPr>
        <w:t xml:space="preserve">Complainant has an adapter to convert service from the one-inch service line through the ¾-inch meter </w:t>
      </w:r>
      <w:r w:rsidR="002E3C2B">
        <w:rPr>
          <w:sz w:val="26"/>
          <w:szCs w:val="26"/>
        </w:rPr>
        <w:t>in his residence</w:t>
      </w:r>
      <w:r w:rsidR="00EE15D8">
        <w:rPr>
          <w:sz w:val="26"/>
          <w:szCs w:val="26"/>
        </w:rPr>
        <w:t>.  Mr. Kitzmiller asserts</w:t>
      </w:r>
      <w:r w:rsidR="002E3C2B">
        <w:rPr>
          <w:sz w:val="26"/>
          <w:szCs w:val="26"/>
        </w:rPr>
        <w:t xml:space="preserve"> that there is no </w:t>
      </w:r>
      <w:r w:rsidR="00265DD9">
        <w:rPr>
          <w:sz w:val="26"/>
          <w:szCs w:val="26"/>
        </w:rPr>
        <w:t>adapter</w:t>
      </w:r>
      <w:r w:rsidR="009E3061">
        <w:rPr>
          <w:sz w:val="26"/>
          <w:szCs w:val="26"/>
        </w:rPr>
        <w:t xml:space="preserve">, </w:t>
      </w:r>
      <w:r w:rsidR="00C054AC">
        <w:rPr>
          <w:sz w:val="26"/>
          <w:szCs w:val="26"/>
        </w:rPr>
        <w:t>offers</w:t>
      </w:r>
      <w:r w:rsidR="009E3061">
        <w:rPr>
          <w:sz w:val="26"/>
          <w:szCs w:val="26"/>
        </w:rPr>
        <w:t xml:space="preserve"> a lengthy explanation how</w:t>
      </w:r>
      <w:r w:rsidR="00283CA4">
        <w:rPr>
          <w:sz w:val="26"/>
          <w:szCs w:val="26"/>
        </w:rPr>
        <w:t xml:space="preserve"> </w:t>
      </w:r>
      <w:r w:rsidR="009E3061">
        <w:rPr>
          <w:sz w:val="26"/>
          <w:szCs w:val="26"/>
        </w:rPr>
        <w:t xml:space="preserve">water </w:t>
      </w:r>
      <w:r w:rsidR="00283CA4">
        <w:rPr>
          <w:sz w:val="26"/>
          <w:szCs w:val="26"/>
        </w:rPr>
        <w:t xml:space="preserve">pressure </w:t>
      </w:r>
      <w:r w:rsidR="009E3061">
        <w:rPr>
          <w:sz w:val="26"/>
          <w:szCs w:val="26"/>
        </w:rPr>
        <w:t xml:space="preserve">from the one-inch service line is reduced to enter his home, and </w:t>
      </w:r>
      <w:r w:rsidR="00311A0B">
        <w:rPr>
          <w:sz w:val="26"/>
          <w:szCs w:val="26"/>
        </w:rPr>
        <w:t>estimat</w:t>
      </w:r>
      <w:r w:rsidR="005033E7">
        <w:rPr>
          <w:sz w:val="26"/>
          <w:szCs w:val="26"/>
        </w:rPr>
        <w:t>es</w:t>
      </w:r>
      <w:r w:rsidR="00311A0B">
        <w:rPr>
          <w:sz w:val="26"/>
          <w:szCs w:val="26"/>
        </w:rPr>
        <w:t xml:space="preserve"> how</w:t>
      </w:r>
      <w:r w:rsidR="005033E7">
        <w:rPr>
          <w:sz w:val="26"/>
          <w:szCs w:val="26"/>
        </w:rPr>
        <w:t>,</w:t>
      </w:r>
      <w:r w:rsidR="00311A0B">
        <w:rPr>
          <w:sz w:val="26"/>
          <w:szCs w:val="26"/>
        </w:rPr>
        <w:t xml:space="preserve"> through excavation and other work</w:t>
      </w:r>
      <w:r w:rsidR="005033E7">
        <w:rPr>
          <w:sz w:val="26"/>
          <w:szCs w:val="26"/>
        </w:rPr>
        <w:t>,</w:t>
      </w:r>
      <w:r w:rsidR="00311A0B">
        <w:rPr>
          <w:sz w:val="26"/>
          <w:szCs w:val="26"/>
        </w:rPr>
        <w:t xml:space="preserve"> </w:t>
      </w:r>
      <w:r w:rsidR="00801070">
        <w:rPr>
          <w:sz w:val="26"/>
          <w:szCs w:val="26"/>
        </w:rPr>
        <w:t>remov</w:t>
      </w:r>
      <w:r w:rsidR="00D21B41">
        <w:rPr>
          <w:sz w:val="26"/>
          <w:szCs w:val="26"/>
        </w:rPr>
        <w:t>al of</w:t>
      </w:r>
      <w:r w:rsidR="00801070">
        <w:rPr>
          <w:sz w:val="26"/>
          <w:szCs w:val="26"/>
        </w:rPr>
        <w:t xml:space="preserve"> the one-inch service line </w:t>
      </w:r>
      <w:r w:rsidR="00D21B41">
        <w:rPr>
          <w:sz w:val="26"/>
          <w:szCs w:val="26"/>
        </w:rPr>
        <w:t xml:space="preserve">to </w:t>
      </w:r>
      <w:r w:rsidR="00801070">
        <w:rPr>
          <w:sz w:val="26"/>
          <w:szCs w:val="26"/>
        </w:rPr>
        <w:t xml:space="preserve">his ¾- inch meter would </w:t>
      </w:r>
      <w:r w:rsidR="00226EC9">
        <w:rPr>
          <w:sz w:val="26"/>
          <w:szCs w:val="26"/>
        </w:rPr>
        <w:t xml:space="preserve">reduce </w:t>
      </w:r>
      <w:r w:rsidR="00582E12">
        <w:rPr>
          <w:sz w:val="26"/>
          <w:szCs w:val="26"/>
        </w:rPr>
        <w:t xml:space="preserve">the demands on </w:t>
      </w:r>
      <w:r w:rsidR="00226EC9">
        <w:rPr>
          <w:sz w:val="26"/>
          <w:szCs w:val="26"/>
        </w:rPr>
        <w:t>Lancaster’s water system and save</w:t>
      </w:r>
      <w:r w:rsidR="00A17202">
        <w:rPr>
          <w:sz w:val="26"/>
          <w:szCs w:val="26"/>
        </w:rPr>
        <w:t xml:space="preserve"> him and other customers money</w:t>
      </w:r>
      <w:r w:rsidR="00265DD9">
        <w:rPr>
          <w:sz w:val="26"/>
          <w:szCs w:val="26"/>
        </w:rPr>
        <w:t xml:space="preserve">.  </w:t>
      </w:r>
      <w:r w:rsidR="0011100D">
        <w:rPr>
          <w:sz w:val="26"/>
          <w:szCs w:val="26"/>
        </w:rPr>
        <w:t>We deny this Exception.</w:t>
      </w:r>
    </w:p>
    <w:p w14:paraId="4AE4CD44" w14:textId="46A38EEE" w:rsidR="0011100D" w:rsidRDefault="0011100D" w:rsidP="005321E8">
      <w:pPr>
        <w:widowControl/>
        <w:spacing w:line="360" w:lineRule="auto"/>
        <w:ind w:firstLine="1440"/>
        <w:rPr>
          <w:sz w:val="26"/>
          <w:szCs w:val="26"/>
        </w:rPr>
      </w:pPr>
    </w:p>
    <w:p w14:paraId="55410163" w14:textId="77777777" w:rsidR="00C93199" w:rsidRDefault="004A77C9" w:rsidP="00D06F35">
      <w:pPr>
        <w:widowControl/>
        <w:spacing w:line="360" w:lineRule="auto"/>
        <w:ind w:firstLine="1440"/>
        <w:rPr>
          <w:sz w:val="26"/>
          <w:szCs w:val="26"/>
        </w:rPr>
      </w:pPr>
      <w:r>
        <w:rPr>
          <w:sz w:val="26"/>
          <w:szCs w:val="26"/>
        </w:rPr>
        <w:t xml:space="preserve">Mr. Kitzmiller </w:t>
      </w:r>
      <w:r w:rsidR="00907852">
        <w:rPr>
          <w:sz w:val="26"/>
          <w:szCs w:val="26"/>
        </w:rPr>
        <w:t>offer</w:t>
      </w:r>
      <w:r w:rsidR="000E6B1F">
        <w:rPr>
          <w:sz w:val="26"/>
          <w:szCs w:val="26"/>
        </w:rPr>
        <w:t>s</w:t>
      </w:r>
      <w:r w:rsidR="00907852">
        <w:rPr>
          <w:sz w:val="26"/>
          <w:szCs w:val="26"/>
        </w:rPr>
        <w:t xml:space="preserve"> an </w:t>
      </w:r>
      <w:r>
        <w:rPr>
          <w:sz w:val="26"/>
          <w:szCs w:val="26"/>
        </w:rPr>
        <w:t xml:space="preserve">explanation in his </w:t>
      </w:r>
      <w:r w:rsidR="001576F8">
        <w:rPr>
          <w:sz w:val="26"/>
          <w:szCs w:val="26"/>
        </w:rPr>
        <w:t>E</w:t>
      </w:r>
      <w:r>
        <w:rPr>
          <w:sz w:val="26"/>
          <w:szCs w:val="26"/>
        </w:rPr>
        <w:t xml:space="preserve">xception </w:t>
      </w:r>
      <w:r w:rsidR="00FC224F">
        <w:rPr>
          <w:sz w:val="26"/>
          <w:szCs w:val="26"/>
        </w:rPr>
        <w:t>that</w:t>
      </w:r>
      <w:r w:rsidR="003B5882">
        <w:rPr>
          <w:sz w:val="26"/>
          <w:szCs w:val="26"/>
        </w:rPr>
        <w:t xml:space="preserve"> </w:t>
      </w:r>
      <w:r w:rsidR="00907852">
        <w:rPr>
          <w:sz w:val="26"/>
          <w:szCs w:val="26"/>
        </w:rPr>
        <w:t xml:space="preserve">reflects his </w:t>
      </w:r>
      <w:r w:rsidR="00602A45">
        <w:rPr>
          <w:sz w:val="26"/>
          <w:szCs w:val="26"/>
        </w:rPr>
        <w:t xml:space="preserve">rebuttal to the </w:t>
      </w:r>
      <w:r w:rsidR="00FC224F">
        <w:rPr>
          <w:sz w:val="26"/>
          <w:szCs w:val="26"/>
        </w:rPr>
        <w:t xml:space="preserve">ALJ’s observation, </w:t>
      </w:r>
      <w:r w:rsidR="0043728B">
        <w:rPr>
          <w:sz w:val="26"/>
          <w:szCs w:val="26"/>
        </w:rPr>
        <w:t xml:space="preserve">but </w:t>
      </w:r>
      <w:r w:rsidR="00FC224F">
        <w:rPr>
          <w:sz w:val="26"/>
          <w:szCs w:val="26"/>
        </w:rPr>
        <w:t xml:space="preserve">none of Mr. Kitzmiller’s </w:t>
      </w:r>
      <w:r w:rsidR="0001683B">
        <w:rPr>
          <w:sz w:val="26"/>
          <w:szCs w:val="26"/>
        </w:rPr>
        <w:t>explanation</w:t>
      </w:r>
      <w:r w:rsidR="00FC224F">
        <w:rPr>
          <w:sz w:val="26"/>
          <w:szCs w:val="26"/>
        </w:rPr>
        <w:t xml:space="preserve"> is supported </w:t>
      </w:r>
      <w:r w:rsidR="00302197">
        <w:rPr>
          <w:sz w:val="26"/>
          <w:szCs w:val="26"/>
        </w:rPr>
        <w:t>by</w:t>
      </w:r>
      <w:r w:rsidR="0087461A">
        <w:rPr>
          <w:sz w:val="26"/>
          <w:szCs w:val="26"/>
        </w:rPr>
        <w:t xml:space="preserve"> citation to evidence of record</w:t>
      </w:r>
      <w:r w:rsidR="00FC224F">
        <w:rPr>
          <w:sz w:val="26"/>
          <w:szCs w:val="26"/>
        </w:rPr>
        <w:t xml:space="preserve">.  </w:t>
      </w:r>
      <w:r w:rsidR="009316B3">
        <w:rPr>
          <w:sz w:val="26"/>
          <w:szCs w:val="26"/>
        </w:rPr>
        <w:t xml:space="preserve">In responding to this issue, the City itself offers the </w:t>
      </w:r>
      <w:r w:rsidR="00A977F9">
        <w:rPr>
          <w:sz w:val="26"/>
          <w:szCs w:val="26"/>
        </w:rPr>
        <w:t>clarification</w:t>
      </w:r>
      <w:r w:rsidR="009316B3">
        <w:rPr>
          <w:sz w:val="26"/>
          <w:szCs w:val="26"/>
        </w:rPr>
        <w:t xml:space="preserve"> it would have provided </w:t>
      </w:r>
      <w:r w:rsidR="00362694">
        <w:rPr>
          <w:sz w:val="26"/>
          <w:szCs w:val="26"/>
        </w:rPr>
        <w:t xml:space="preserve">in </w:t>
      </w:r>
      <w:r w:rsidR="009316B3">
        <w:rPr>
          <w:sz w:val="26"/>
          <w:szCs w:val="26"/>
        </w:rPr>
        <w:t>response to Mr.</w:t>
      </w:r>
      <w:r w:rsidR="00C91066">
        <w:rPr>
          <w:sz w:val="26"/>
          <w:szCs w:val="26"/>
        </w:rPr>
        <w:t> </w:t>
      </w:r>
      <w:r w:rsidR="009316B3">
        <w:rPr>
          <w:sz w:val="26"/>
          <w:szCs w:val="26"/>
        </w:rPr>
        <w:t>Kitzmiller’s explanation had it been timely provided</w:t>
      </w:r>
      <w:r w:rsidR="00F23C7A">
        <w:rPr>
          <w:sz w:val="26"/>
          <w:szCs w:val="26"/>
        </w:rPr>
        <w:t xml:space="preserve"> at the hearings</w:t>
      </w:r>
      <w:r w:rsidR="00474823">
        <w:rPr>
          <w:sz w:val="26"/>
          <w:szCs w:val="26"/>
        </w:rPr>
        <w:t>, which</w:t>
      </w:r>
      <w:r w:rsidR="00C91066">
        <w:rPr>
          <w:sz w:val="26"/>
          <w:szCs w:val="26"/>
        </w:rPr>
        <w:t>,</w:t>
      </w:r>
      <w:r w:rsidR="00474823">
        <w:rPr>
          <w:sz w:val="26"/>
          <w:szCs w:val="26"/>
        </w:rPr>
        <w:t xml:space="preserve"> of course</w:t>
      </w:r>
      <w:r w:rsidR="00C91066">
        <w:rPr>
          <w:sz w:val="26"/>
          <w:szCs w:val="26"/>
        </w:rPr>
        <w:t>,</w:t>
      </w:r>
      <w:r w:rsidR="00474823">
        <w:rPr>
          <w:sz w:val="26"/>
          <w:szCs w:val="26"/>
        </w:rPr>
        <w:t xml:space="preserve"> i</w:t>
      </w:r>
      <w:r w:rsidR="00F23C7A">
        <w:rPr>
          <w:sz w:val="26"/>
          <w:szCs w:val="26"/>
        </w:rPr>
        <w:t xml:space="preserve">t was not.  </w:t>
      </w:r>
      <w:r w:rsidR="002F5040">
        <w:rPr>
          <w:sz w:val="26"/>
          <w:szCs w:val="26"/>
        </w:rPr>
        <w:t xml:space="preserve">We cannot afford weight to </w:t>
      </w:r>
      <w:r w:rsidR="000C445E">
        <w:rPr>
          <w:sz w:val="26"/>
          <w:szCs w:val="26"/>
        </w:rPr>
        <w:t>statements</w:t>
      </w:r>
      <w:r w:rsidR="00813EA7">
        <w:rPr>
          <w:sz w:val="26"/>
          <w:szCs w:val="26"/>
        </w:rPr>
        <w:t xml:space="preserve"> </w:t>
      </w:r>
      <w:r w:rsidR="002F5040">
        <w:rPr>
          <w:sz w:val="26"/>
          <w:szCs w:val="26"/>
        </w:rPr>
        <w:t xml:space="preserve">in Mr. Kitzmiller’s </w:t>
      </w:r>
      <w:r w:rsidR="007436CE">
        <w:rPr>
          <w:sz w:val="26"/>
          <w:szCs w:val="26"/>
        </w:rPr>
        <w:t>E</w:t>
      </w:r>
      <w:r w:rsidR="00A75C19">
        <w:rPr>
          <w:sz w:val="26"/>
          <w:szCs w:val="26"/>
        </w:rPr>
        <w:t xml:space="preserve">xception that </w:t>
      </w:r>
      <w:r w:rsidR="00813EA7">
        <w:rPr>
          <w:sz w:val="26"/>
          <w:szCs w:val="26"/>
        </w:rPr>
        <w:t>are</w:t>
      </w:r>
      <w:r w:rsidR="00A75C19">
        <w:rPr>
          <w:sz w:val="26"/>
          <w:szCs w:val="26"/>
        </w:rPr>
        <w:t xml:space="preserve"> not </w:t>
      </w:r>
      <w:r w:rsidR="00813EA7">
        <w:rPr>
          <w:sz w:val="26"/>
          <w:szCs w:val="26"/>
        </w:rPr>
        <w:t xml:space="preserve">supported by </w:t>
      </w:r>
      <w:r w:rsidR="00A75C19">
        <w:rPr>
          <w:sz w:val="26"/>
          <w:szCs w:val="26"/>
        </w:rPr>
        <w:t>the record.</w:t>
      </w:r>
    </w:p>
    <w:p w14:paraId="3EAFF8DA" w14:textId="77777777" w:rsidR="00C93199" w:rsidRDefault="00C93199" w:rsidP="00D06F35">
      <w:pPr>
        <w:widowControl/>
        <w:spacing w:line="360" w:lineRule="auto"/>
        <w:ind w:firstLine="1440"/>
        <w:rPr>
          <w:sz w:val="26"/>
          <w:szCs w:val="26"/>
        </w:rPr>
      </w:pPr>
    </w:p>
    <w:p w14:paraId="0BAF2984" w14:textId="446DF20A" w:rsidR="0011100D" w:rsidRDefault="00C93199" w:rsidP="005321E8">
      <w:pPr>
        <w:widowControl/>
        <w:spacing w:line="360" w:lineRule="auto"/>
        <w:ind w:firstLine="1440"/>
        <w:rPr>
          <w:sz w:val="26"/>
          <w:szCs w:val="26"/>
        </w:rPr>
      </w:pPr>
      <w:r w:rsidRPr="00F9341F">
        <w:rPr>
          <w:sz w:val="26"/>
          <w:szCs w:val="26"/>
        </w:rPr>
        <w:t>T</w:t>
      </w:r>
      <w:r w:rsidR="00B14A17" w:rsidRPr="00F9341F">
        <w:rPr>
          <w:sz w:val="26"/>
          <w:szCs w:val="26"/>
        </w:rPr>
        <w:t xml:space="preserve">he City’s clarification, that the ¾-inch meter is connected through a </w:t>
      </w:r>
      <w:r w:rsidR="00CC440E" w:rsidRPr="00F9341F">
        <w:rPr>
          <w:sz w:val="26"/>
          <w:szCs w:val="26"/>
        </w:rPr>
        <w:t>one</w:t>
      </w:r>
      <w:r w:rsidR="00B14A17" w:rsidRPr="00F9341F">
        <w:rPr>
          <w:sz w:val="26"/>
          <w:szCs w:val="26"/>
        </w:rPr>
        <w:t xml:space="preserve">-inch port to allow water flow to the meter from the one-inch service line, comports with </w:t>
      </w:r>
      <w:r w:rsidRPr="00F9341F">
        <w:rPr>
          <w:sz w:val="26"/>
          <w:szCs w:val="26"/>
        </w:rPr>
        <w:t xml:space="preserve">the ALJ’s findings of record addressed above. </w:t>
      </w:r>
      <w:r w:rsidR="001160F8" w:rsidRPr="00F9341F">
        <w:rPr>
          <w:sz w:val="26"/>
          <w:szCs w:val="26"/>
        </w:rPr>
        <w:t xml:space="preserve"> </w:t>
      </w:r>
      <w:r w:rsidR="00D06F35" w:rsidRPr="00F9341F">
        <w:rPr>
          <w:sz w:val="26"/>
          <w:szCs w:val="26"/>
        </w:rPr>
        <w:t xml:space="preserve">Mr. Kitzmiller’s testimony on cross-examination </w:t>
      </w:r>
      <w:r w:rsidR="001160F8" w:rsidRPr="00F9341F">
        <w:rPr>
          <w:sz w:val="26"/>
          <w:szCs w:val="26"/>
        </w:rPr>
        <w:t xml:space="preserve">also </w:t>
      </w:r>
      <w:r w:rsidR="004F4871" w:rsidRPr="00F9341F">
        <w:rPr>
          <w:sz w:val="26"/>
          <w:szCs w:val="26"/>
        </w:rPr>
        <w:t>confirm</w:t>
      </w:r>
      <w:r w:rsidR="001160F8" w:rsidRPr="00F9341F">
        <w:rPr>
          <w:sz w:val="26"/>
          <w:szCs w:val="26"/>
        </w:rPr>
        <w:t>s</w:t>
      </w:r>
      <w:r w:rsidR="004F4871" w:rsidRPr="00F9341F">
        <w:rPr>
          <w:sz w:val="26"/>
          <w:szCs w:val="26"/>
        </w:rPr>
        <w:t xml:space="preserve"> </w:t>
      </w:r>
      <w:r w:rsidR="00D06F35" w:rsidRPr="00F9341F">
        <w:rPr>
          <w:sz w:val="26"/>
          <w:szCs w:val="26"/>
        </w:rPr>
        <w:t xml:space="preserve">the </w:t>
      </w:r>
      <w:r w:rsidR="004F4871" w:rsidRPr="00F9341F">
        <w:rPr>
          <w:sz w:val="26"/>
          <w:szCs w:val="26"/>
        </w:rPr>
        <w:t xml:space="preserve">existence </w:t>
      </w:r>
      <w:r w:rsidR="00D06F35" w:rsidRPr="00F9341F">
        <w:rPr>
          <w:sz w:val="26"/>
          <w:szCs w:val="26"/>
        </w:rPr>
        <w:t xml:space="preserve">of a one-inch port with his ¾-inch meter.  When questioned about the service to his property, Mr. Kitzmiller agreed that he receives service from a ¾-inch meter with a one-inch port that is capable of receiving water service from </w:t>
      </w:r>
      <w:r w:rsidR="00B67B85" w:rsidRPr="00F9341F">
        <w:rPr>
          <w:sz w:val="26"/>
          <w:szCs w:val="26"/>
        </w:rPr>
        <w:t>the</w:t>
      </w:r>
      <w:r w:rsidR="00D06F35" w:rsidRPr="00F9341F">
        <w:rPr>
          <w:sz w:val="26"/>
          <w:szCs w:val="26"/>
        </w:rPr>
        <w:t xml:space="preserve"> one-inch service line</w:t>
      </w:r>
      <w:r w:rsidR="00B67B85" w:rsidRPr="00F9341F">
        <w:rPr>
          <w:sz w:val="26"/>
          <w:szCs w:val="26"/>
        </w:rPr>
        <w:t xml:space="preserve"> that</w:t>
      </w:r>
      <w:r w:rsidR="00D06F35" w:rsidRPr="00F9341F">
        <w:rPr>
          <w:sz w:val="26"/>
          <w:szCs w:val="26"/>
        </w:rPr>
        <w:t xml:space="preserve"> serves Mr. Kitzmiller’s property</w:t>
      </w:r>
      <w:r w:rsidR="00E949C1" w:rsidRPr="00F9341F">
        <w:rPr>
          <w:sz w:val="26"/>
          <w:szCs w:val="26"/>
        </w:rPr>
        <w:t xml:space="preserve">.  He also </w:t>
      </w:r>
      <w:r w:rsidR="00A2797C" w:rsidRPr="00F9341F">
        <w:rPr>
          <w:sz w:val="26"/>
          <w:szCs w:val="26"/>
        </w:rPr>
        <w:t xml:space="preserve">indicated he </w:t>
      </w:r>
      <w:r w:rsidR="00A4104A" w:rsidRPr="00F9341F">
        <w:rPr>
          <w:sz w:val="26"/>
          <w:szCs w:val="26"/>
        </w:rPr>
        <w:t xml:space="preserve">had no understanding of the relevance of the size of the service line as it related to determining the applicable customer charge.  </w:t>
      </w:r>
      <w:r w:rsidR="00D06F35" w:rsidRPr="00F9341F">
        <w:rPr>
          <w:sz w:val="26"/>
          <w:szCs w:val="26"/>
        </w:rPr>
        <w:t>Tr. at 37-3</w:t>
      </w:r>
      <w:r w:rsidR="0076155E" w:rsidRPr="00F9341F">
        <w:rPr>
          <w:sz w:val="26"/>
          <w:szCs w:val="26"/>
        </w:rPr>
        <w:t>9</w:t>
      </w:r>
      <w:r w:rsidR="00D06F35" w:rsidRPr="00F9341F">
        <w:rPr>
          <w:sz w:val="26"/>
          <w:szCs w:val="26"/>
        </w:rPr>
        <w:t>.</w:t>
      </w:r>
      <w:r w:rsidR="007C0196" w:rsidRPr="00F9341F">
        <w:rPr>
          <w:sz w:val="26"/>
          <w:szCs w:val="26"/>
        </w:rPr>
        <w:t xml:space="preserve">  The ALJ’s use of the term “adapter” does not detract from the fact that Mr.</w:t>
      </w:r>
      <w:r w:rsidR="00BD6909" w:rsidRPr="00F9341F">
        <w:rPr>
          <w:sz w:val="26"/>
          <w:szCs w:val="26"/>
        </w:rPr>
        <w:t> </w:t>
      </w:r>
      <w:r w:rsidR="007C0196" w:rsidRPr="00F9341F">
        <w:rPr>
          <w:sz w:val="26"/>
          <w:szCs w:val="26"/>
        </w:rPr>
        <w:t xml:space="preserve">Kitzmiller’s </w:t>
      </w:r>
      <w:r w:rsidR="00104A91" w:rsidRPr="00F9341F">
        <w:rPr>
          <w:sz w:val="26"/>
          <w:szCs w:val="26"/>
        </w:rPr>
        <w:t>meter is adapted</w:t>
      </w:r>
      <w:r w:rsidR="00B242F7" w:rsidRPr="00F9341F">
        <w:rPr>
          <w:sz w:val="26"/>
          <w:szCs w:val="26"/>
        </w:rPr>
        <w:t>,</w:t>
      </w:r>
      <w:r w:rsidR="00BD13D8" w:rsidRPr="00F9341F">
        <w:rPr>
          <w:sz w:val="26"/>
          <w:szCs w:val="26"/>
        </w:rPr>
        <w:t xml:space="preserve"> or</w:t>
      </w:r>
      <w:r w:rsidR="001F153B" w:rsidRPr="00F9341F">
        <w:rPr>
          <w:sz w:val="26"/>
          <w:szCs w:val="26"/>
        </w:rPr>
        <w:t xml:space="preserve"> </w:t>
      </w:r>
      <w:r w:rsidR="003F43B8" w:rsidRPr="00F9341F">
        <w:rPr>
          <w:sz w:val="26"/>
          <w:szCs w:val="26"/>
        </w:rPr>
        <w:t>otherwise</w:t>
      </w:r>
      <w:r w:rsidR="00104A91" w:rsidRPr="00F9341F">
        <w:rPr>
          <w:sz w:val="26"/>
          <w:szCs w:val="26"/>
        </w:rPr>
        <w:t xml:space="preserve"> converted, configured</w:t>
      </w:r>
      <w:r w:rsidR="00B464C1" w:rsidRPr="00F9341F">
        <w:rPr>
          <w:sz w:val="26"/>
          <w:szCs w:val="26"/>
        </w:rPr>
        <w:t>, or modified</w:t>
      </w:r>
      <w:r w:rsidR="00BD13D8" w:rsidRPr="00F9341F">
        <w:rPr>
          <w:sz w:val="26"/>
          <w:szCs w:val="26"/>
        </w:rPr>
        <w:t>,</w:t>
      </w:r>
      <w:r w:rsidR="001F153B" w:rsidRPr="00F9341F">
        <w:rPr>
          <w:sz w:val="26"/>
          <w:szCs w:val="26"/>
        </w:rPr>
        <w:t xml:space="preserve"> from </w:t>
      </w:r>
      <w:r w:rsidR="003F43B8" w:rsidRPr="00F9341F">
        <w:rPr>
          <w:sz w:val="26"/>
          <w:szCs w:val="26"/>
        </w:rPr>
        <w:t xml:space="preserve">its status as a </w:t>
      </w:r>
      <w:r w:rsidR="00F81D8E" w:rsidRPr="00F9341F">
        <w:rPr>
          <w:sz w:val="26"/>
          <w:szCs w:val="26"/>
        </w:rPr>
        <w:t xml:space="preserve">single ¾-inch meter </w:t>
      </w:r>
      <w:r w:rsidR="00F81D8E" w:rsidRPr="00F9341F">
        <w:rPr>
          <w:sz w:val="26"/>
          <w:szCs w:val="26"/>
        </w:rPr>
        <w:lastRenderedPageBreak/>
        <w:t>to a set up</w:t>
      </w:r>
      <w:r w:rsidR="00104A91" w:rsidRPr="00F9341F">
        <w:rPr>
          <w:sz w:val="26"/>
          <w:szCs w:val="26"/>
        </w:rPr>
        <w:t xml:space="preserve"> that includes a one-inch port</w:t>
      </w:r>
      <w:r w:rsidR="00ED252C" w:rsidRPr="00F9341F">
        <w:rPr>
          <w:sz w:val="26"/>
          <w:szCs w:val="26"/>
        </w:rPr>
        <w:t xml:space="preserve">.  </w:t>
      </w:r>
      <w:r w:rsidR="00AE1BBA" w:rsidRPr="00F9341F">
        <w:rPr>
          <w:sz w:val="26"/>
          <w:szCs w:val="26"/>
        </w:rPr>
        <w:t>T</w:t>
      </w:r>
      <w:r w:rsidR="00ED252C" w:rsidRPr="00F9341F">
        <w:rPr>
          <w:sz w:val="26"/>
          <w:szCs w:val="26"/>
        </w:rPr>
        <w:t>he one-inch port allow</w:t>
      </w:r>
      <w:r w:rsidR="00562937" w:rsidRPr="00F9341F">
        <w:rPr>
          <w:sz w:val="26"/>
          <w:szCs w:val="26"/>
        </w:rPr>
        <w:t>s</w:t>
      </w:r>
      <w:r w:rsidR="00ED252C" w:rsidRPr="00F9341F">
        <w:rPr>
          <w:sz w:val="26"/>
          <w:szCs w:val="26"/>
        </w:rPr>
        <w:t xml:space="preserve"> him to </w:t>
      </w:r>
      <w:r w:rsidR="00104A91" w:rsidRPr="00F9341F">
        <w:rPr>
          <w:sz w:val="26"/>
          <w:szCs w:val="26"/>
        </w:rPr>
        <w:t xml:space="preserve">receive </w:t>
      </w:r>
      <w:r w:rsidR="00B464C1" w:rsidRPr="00F9341F">
        <w:rPr>
          <w:sz w:val="26"/>
          <w:szCs w:val="26"/>
        </w:rPr>
        <w:t xml:space="preserve">water </w:t>
      </w:r>
      <w:r w:rsidR="007C0196" w:rsidRPr="00F9341F">
        <w:rPr>
          <w:sz w:val="26"/>
          <w:szCs w:val="26"/>
        </w:rPr>
        <w:t>from the one-inch service line that serves him</w:t>
      </w:r>
      <w:r w:rsidR="00AE1BBA" w:rsidRPr="00F9341F">
        <w:rPr>
          <w:sz w:val="26"/>
          <w:szCs w:val="26"/>
        </w:rPr>
        <w:t>.  Th</w:t>
      </w:r>
      <w:r w:rsidR="0060662D" w:rsidRPr="00F9341F">
        <w:rPr>
          <w:sz w:val="26"/>
          <w:szCs w:val="26"/>
        </w:rPr>
        <w:t xml:space="preserve">is one-inch port </w:t>
      </w:r>
      <w:r w:rsidR="00415CCD" w:rsidRPr="00F9341F">
        <w:rPr>
          <w:sz w:val="26"/>
          <w:szCs w:val="26"/>
        </w:rPr>
        <w:t>affects the City’s determination of the applicable</w:t>
      </w:r>
      <w:r w:rsidR="00BD6909" w:rsidRPr="00F9341F">
        <w:rPr>
          <w:sz w:val="26"/>
          <w:szCs w:val="26"/>
        </w:rPr>
        <w:t xml:space="preserve"> customer charge</w:t>
      </w:r>
      <w:r w:rsidR="0060662D" w:rsidRPr="00F9341F">
        <w:rPr>
          <w:sz w:val="26"/>
          <w:szCs w:val="26"/>
        </w:rPr>
        <w:t xml:space="preserve"> necessary to render adequate service</w:t>
      </w:r>
      <w:r w:rsidR="007C0196" w:rsidRPr="00F9341F">
        <w:rPr>
          <w:sz w:val="26"/>
          <w:szCs w:val="26"/>
        </w:rPr>
        <w:t>.</w:t>
      </w:r>
      <w:r w:rsidR="005623EB" w:rsidRPr="00F9341F">
        <w:rPr>
          <w:sz w:val="26"/>
          <w:szCs w:val="26"/>
        </w:rPr>
        <w:t xml:space="preserve">  </w:t>
      </w:r>
      <w:r w:rsidR="008B1A0F" w:rsidRPr="00F9341F">
        <w:rPr>
          <w:sz w:val="26"/>
          <w:szCs w:val="26"/>
        </w:rPr>
        <w:t>I.D. at 6, FOF Nos. 8, 11, and 16.</w:t>
      </w:r>
      <w:r w:rsidR="008B1A0F">
        <w:rPr>
          <w:sz w:val="26"/>
          <w:szCs w:val="26"/>
        </w:rPr>
        <w:t xml:space="preserve">  </w:t>
      </w:r>
      <w:r w:rsidR="00F23C7A">
        <w:rPr>
          <w:sz w:val="26"/>
          <w:szCs w:val="26"/>
        </w:rPr>
        <w:t>For th</w:t>
      </w:r>
      <w:r w:rsidR="00D06F35">
        <w:rPr>
          <w:sz w:val="26"/>
          <w:szCs w:val="26"/>
        </w:rPr>
        <w:t>ese</w:t>
      </w:r>
      <w:r w:rsidR="00F23C7A">
        <w:rPr>
          <w:sz w:val="26"/>
          <w:szCs w:val="26"/>
        </w:rPr>
        <w:t xml:space="preserve"> reason</w:t>
      </w:r>
      <w:r w:rsidR="00D06F35">
        <w:rPr>
          <w:sz w:val="26"/>
          <w:szCs w:val="26"/>
        </w:rPr>
        <w:t>s</w:t>
      </w:r>
      <w:r w:rsidR="00F23C7A">
        <w:rPr>
          <w:sz w:val="26"/>
          <w:szCs w:val="26"/>
        </w:rPr>
        <w:t>, we agree with the City</w:t>
      </w:r>
      <w:r w:rsidR="001B1C14">
        <w:rPr>
          <w:sz w:val="26"/>
          <w:szCs w:val="26"/>
        </w:rPr>
        <w:t xml:space="preserve"> </w:t>
      </w:r>
      <w:r w:rsidR="00C235EB">
        <w:rPr>
          <w:sz w:val="26"/>
          <w:szCs w:val="26"/>
        </w:rPr>
        <w:t>and</w:t>
      </w:r>
      <w:r w:rsidR="001B1C14">
        <w:rPr>
          <w:sz w:val="26"/>
          <w:szCs w:val="26"/>
        </w:rPr>
        <w:t xml:space="preserve"> </w:t>
      </w:r>
      <w:r w:rsidR="008053AF">
        <w:rPr>
          <w:sz w:val="26"/>
          <w:szCs w:val="26"/>
        </w:rPr>
        <w:t>deny Complainant Exception No. 3.</w:t>
      </w:r>
    </w:p>
    <w:p w14:paraId="5447DF20" w14:textId="77777777" w:rsidR="008028BA" w:rsidRDefault="008028BA" w:rsidP="00ED489D">
      <w:pPr>
        <w:widowControl/>
        <w:spacing w:line="360" w:lineRule="auto"/>
        <w:ind w:firstLine="1440"/>
        <w:rPr>
          <w:sz w:val="26"/>
          <w:szCs w:val="26"/>
        </w:rPr>
      </w:pPr>
    </w:p>
    <w:p w14:paraId="62B435CF" w14:textId="0BEE7303" w:rsidR="003A437D" w:rsidRDefault="005239B4" w:rsidP="005239B4">
      <w:pPr>
        <w:widowControl/>
        <w:spacing w:line="360" w:lineRule="auto"/>
        <w:ind w:firstLine="1440"/>
        <w:rPr>
          <w:sz w:val="26"/>
          <w:szCs w:val="26"/>
        </w:rPr>
      </w:pPr>
      <w:r>
        <w:rPr>
          <w:sz w:val="26"/>
          <w:szCs w:val="26"/>
        </w:rPr>
        <w:t xml:space="preserve">Finally in his Exception No. 4, Mr. Kitzmiller </w:t>
      </w:r>
      <w:r w:rsidR="007C4096">
        <w:rPr>
          <w:sz w:val="26"/>
          <w:szCs w:val="26"/>
        </w:rPr>
        <w:t>appears to challenge Lancaster’s</w:t>
      </w:r>
      <w:r w:rsidR="00A01E16">
        <w:rPr>
          <w:sz w:val="26"/>
          <w:szCs w:val="26"/>
        </w:rPr>
        <w:t xml:space="preserve"> “rates for 2019” </w:t>
      </w:r>
      <w:r w:rsidR="003E2867">
        <w:rPr>
          <w:sz w:val="26"/>
          <w:szCs w:val="26"/>
        </w:rPr>
        <w:t>by referenc</w:t>
      </w:r>
      <w:r w:rsidR="00A01E16">
        <w:rPr>
          <w:sz w:val="26"/>
          <w:szCs w:val="26"/>
        </w:rPr>
        <w:t>ing</w:t>
      </w:r>
      <w:r w:rsidR="003E2867">
        <w:rPr>
          <w:sz w:val="26"/>
          <w:szCs w:val="26"/>
        </w:rPr>
        <w:t xml:space="preserve"> what appear</w:t>
      </w:r>
      <w:r w:rsidR="00A01E16">
        <w:rPr>
          <w:sz w:val="26"/>
          <w:szCs w:val="26"/>
        </w:rPr>
        <w:t>s</w:t>
      </w:r>
      <w:r w:rsidR="003E2867">
        <w:rPr>
          <w:sz w:val="26"/>
          <w:szCs w:val="26"/>
        </w:rPr>
        <w:t xml:space="preserve"> to be </w:t>
      </w:r>
      <w:r w:rsidR="00B2569F">
        <w:rPr>
          <w:sz w:val="26"/>
          <w:szCs w:val="26"/>
        </w:rPr>
        <w:t xml:space="preserve">the City’s website.  </w:t>
      </w:r>
      <w:r w:rsidR="00AC4DE1">
        <w:rPr>
          <w:sz w:val="26"/>
          <w:szCs w:val="26"/>
        </w:rPr>
        <w:t>W</w:t>
      </w:r>
      <w:r w:rsidR="00503A1A">
        <w:rPr>
          <w:sz w:val="26"/>
          <w:szCs w:val="26"/>
        </w:rPr>
        <w:t xml:space="preserve">e also deny this </w:t>
      </w:r>
      <w:r w:rsidR="003A437D">
        <w:rPr>
          <w:sz w:val="26"/>
          <w:szCs w:val="26"/>
        </w:rPr>
        <w:t>E</w:t>
      </w:r>
      <w:r w:rsidR="00503A1A">
        <w:rPr>
          <w:sz w:val="26"/>
          <w:szCs w:val="26"/>
        </w:rPr>
        <w:t>xception.</w:t>
      </w:r>
    </w:p>
    <w:p w14:paraId="14A55B10" w14:textId="77777777" w:rsidR="003A437D" w:rsidRDefault="003A437D" w:rsidP="005239B4">
      <w:pPr>
        <w:widowControl/>
        <w:spacing w:line="360" w:lineRule="auto"/>
        <w:ind w:firstLine="1440"/>
        <w:rPr>
          <w:sz w:val="26"/>
          <w:szCs w:val="26"/>
        </w:rPr>
      </w:pPr>
    </w:p>
    <w:p w14:paraId="5C537CA3" w14:textId="0F6651C1" w:rsidR="00503A1A" w:rsidRDefault="00C3086A" w:rsidP="005239B4">
      <w:pPr>
        <w:widowControl/>
        <w:spacing w:line="360" w:lineRule="auto"/>
        <w:ind w:firstLine="1440"/>
        <w:rPr>
          <w:sz w:val="26"/>
          <w:szCs w:val="26"/>
        </w:rPr>
      </w:pPr>
      <w:r>
        <w:rPr>
          <w:sz w:val="26"/>
          <w:szCs w:val="26"/>
        </w:rPr>
        <w:t xml:space="preserve">The </w:t>
      </w:r>
      <w:r w:rsidR="0098670A">
        <w:rPr>
          <w:sz w:val="26"/>
          <w:szCs w:val="26"/>
        </w:rPr>
        <w:t xml:space="preserve">last evidentiary hearing in this case was December 19, 2018.  </w:t>
      </w:r>
      <w:r w:rsidR="00E1113F">
        <w:rPr>
          <w:sz w:val="26"/>
          <w:szCs w:val="26"/>
        </w:rPr>
        <w:t>The evidentiary record closed on January 9, 2019, when the</w:t>
      </w:r>
      <w:r w:rsidR="00EC5852">
        <w:rPr>
          <w:sz w:val="26"/>
          <w:szCs w:val="26"/>
        </w:rPr>
        <w:t xml:space="preserve"> final transcript was submitted to the Commission.  Nonetheless, two times thereafter the ALJ granted petitions filed by Mr. Kitzmiller to reopen the record</w:t>
      </w:r>
      <w:r w:rsidR="00685FA1">
        <w:rPr>
          <w:sz w:val="26"/>
          <w:szCs w:val="26"/>
        </w:rPr>
        <w:t xml:space="preserve"> for him to supplement his evidence</w:t>
      </w:r>
      <w:r w:rsidR="007208DF">
        <w:rPr>
          <w:sz w:val="26"/>
          <w:szCs w:val="26"/>
        </w:rPr>
        <w:t xml:space="preserve">.  In </w:t>
      </w:r>
      <w:r w:rsidR="00BB6921">
        <w:rPr>
          <w:sz w:val="26"/>
          <w:szCs w:val="26"/>
        </w:rPr>
        <w:t xml:space="preserve">a </w:t>
      </w:r>
      <w:r w:rsidR="007208DF">
        <w:rPr>
          <w:sz w:val="26"/>
          <w:szCs w:val="26"/>
        </w:rPr>
        <w:t>February</w:t>
      </w:r>
      <w:r w:rsidR="00BB6921">
        <w:rPr>
          <w:sz w:val="26"/>
          <w:szCs w:val="26"/>
        </w:rPr>
        <w:t xml:space="preserve"> 5, </w:t>
      </w:r>
      <w:r w:rsidR="007208DF">
        <w:rPr>
          <w:sz w:val="26"/>
          <w:szCs w:val="26"/>
        </w:rPr>
        <w:t>2019</w:t>
      </w:r>
      <w:r w:rsidR="00BB6921">
        <w:rPr>
          <w:sz w:val="26"/>
          <w:szCs w:val="26"/>
        </w:rPr>
        <w:t xml:space="preserve"> petition</w:t>
      </w:r>
      <w:r w:rsidR="007208DF">
        <w:rPr>
          <w:sz w:val="26"/>
          <w:szCs w:val="26"/>
        </w:rPr>
        <w:t>, Mr. Kitzmiller contended that upon reviewing the final transcript, “he noticed that certain evidence was missing</w:t>
      </w:r>
      <w:r w:rsidR="00C24609">
        <w:rPr>
          <w:sz w:val="26"/>
          <w:szCs w:val="26"/>
        </w:rPr>
        <w:t>”</w:t>
      </w:r>
      <w:r w:rsidR="007208DF">
        <w:rPr>
          <w:sz w:val="26"/>
          <w:szCs w:val="26"/>
        </w:rPr>
        <w:t xml:space="preserve"> </w:t>
      </w:r>
      <w:r w:rsidR="00C24609">
        <w:rPr>
          <w:sz w:val="26"/>
          <w:szCs w:val="26"/>
        </w:rPr>
        <w:t>and sought the admission of three more exhibits</w:t>
      </w:r>
      <w:r w:rsidR="00C844E3">
        <w:rPr>
          <w:sz w:val="26"/>
          <w:szCs w:val="26"/>
        </w:rPr>
        <w:t>, identified as Exhibits E, F, and G</w:t>
      </w:r>
      <w:r w:rsidR="00C24609">
        <w:rPr>
          <w:sz w:val="26"/>
          <w:szCs w:val="26"/>
        </w:rPr>
        <w:t xml:space="preserve">.  </w:t>
      </w:r>
      <w:r w:rsidR="007208DF">
        <w:rPr>
          <w:sz w:val="26"/>
          <w:szCs w:val="26"/>
        </w:rPr>
        <w:t>I.D. at 4.</w:t>
      </w:r>
      <w:r w:rsidR="00C844E3">
        <w:rPr>
          <w:sz w:val="26"/>
          <w:szCs w:val="26"/>
        </w:rPr>
        <w:t xml:space="preserve">  </w:t>
      </w:r>
      <w:r w:rsidR="00BB6921">
        <w:rPr>
          <w:sz w:val="26"/>
          <w:szCs w:val="26"/>
        </w:rPr>
        <w:t xml:space="preserve">Then again in a March </w:t>
      </w:r>
      <w:r w:rsidR="004632FA">
        <w:rPr>
          <w:sz w:val="26"/>
          <w:szCs w:val="26"/>
        </w:rPr>
        <w:t xml:space="preserve">1, </w:t>
      </w:r>
      <w:r w:rsidR="00BB6921">
        <w:rPr>
          <w:sz w:val="26"/>
          <w:szCs w:val="26"/>
        </w:rPr>
        <w:t xml:space="preserve">2019 </w:t>
      </w:r>
      <w:r w:rsidR="004632FA">
        <w:rPr>
          <w:sz w:val="26"/>
          <w:szCs w:val="26"/>
        </w:rPr>
        <w:t>petition</w:t>
      </w:r>
      <w:r w:rsidR="00FE7CCD">
        <w:rPr>
          <w:sz w:val="26"/>
          <w:szCs w:val="26"/>
        </w:rPr>
        <w:t>,</w:t>
      </w:r>
      <w:r w:rsidR="004632FA">
        <w:rPr>
          <w:sz w:val="26"/>
          <w:szCs w:val="26"/>
        </w:rPr>
        <w:t xml:space="preserve"> Mr. Kitzmiller sought the admission of further exhibits</w:t>
      </w:r>
      <w:r w:rsidR="009021C3">
        <w:rPr>
          <w:sz w:val="26"/>
          <w:szCs w:val="26"/>
        </w:rPr>
        <w:t xml:space="preserve">, described by the ALJ as Exhibit H, which </w:t>
      </w:r>
      <w:r w:rsidR="00995D5C">
        <w:rPr>
          <w:sz w:val="26"/>
          <w:szCs w:val="26"/>
        </w:rPr>
        <w:t xml:space="preserve">“comprised 19 specific changes to </w:t>
      </w:r>
      <w:r w:rsidR="00DB6A04">
        <w:rPr>
          <w:sz w:val="26"/>
          <w:szCs w:val="26"/>
        </w:rPr>
        <w:t>Mr. Kitzmiller’s</w:t>
      </w:r>
      <w:r w:rsidR="00995D5C">
        <w:rPr>
          <w:sz w:val="26"/>
          <w:szCs w:val="26"/>
        </w:rPr>
        <w:t xml:space="preserve"> April 18, 2018 written testimony</w:t>
      </w:r>
      <w:r w:rsidR="00DE0A02">
        <w:rPr>
          <w:sz w:val="26"/>
          <w:szCs w:val="26"/>
        </w:rPr>
        <w:t xml:space="preserve">” that was partially read into the record during the April 18, 2018 hearing and subsequently entered in </w:t>
      </w:r>
      <w:r w:rsidR="00D76B2A">
        <w:rPr>
          <w:sz w:val="26"/>
          <w:szCs w:val="26"/>
        </w:rPr>
        <w:t>its entirety during the December 19, 2018 hearing as Kitzmiller Exhibit C</w:t>
      </w:r>
      <w:r w:rsidR="00613203">
        <w:rPr>
          <w:sz w:val="26"/>
          <w:szCs w:val="26"/>
        </w:rPr>
        <w:t>.  I.D. at 4-5; Tr. at 70.</w:t>
      </w:r>
      <w:r w:rsidR="00774AC2">
        <w:rPr>
          <w:sz w:val="26"/>
          <w:szCs w:val="26"/>
        </w:rPr>
        <w:t xml:space="preserve">  Both petitions were granted</w:t>
      </w:r>
      <w:r w:rsidR="00DD3E28">
        <w:rPr>
          <w:sz w:val="26"/>
          <w:szCs w:val="26"/>
        </w:rPr>
        <w:t>, and the record closed for the final time on March 15, 2019</w:t>
      </w:r>
      <w:r w:rsidR="00774AC2">
        <w:rPr>
          <w:sz w:val="26"/>
          <w:szCs w:val="26"/>
        </w:rPr>
        <w:t>.</w:t>
      </w:r>
    </w:p>
    <w:p w14:paraId="7B8A5BEC" w14:textId="05F57688" w:rsidR="00187E96" w:rsidRDefault="00187E96" w:rsidP="005239B4">
      <w:pPr>
        <w:widowControl/>
        <w:spacing w:line="360" w:lineRule="auto"/>
        <w:ind w:firstLine="1440"/>
        <w:rPr>
          <w:sz w:val="26"/>
          <w:szCs w:val="26"/>
        </w:rPr>
      </w:pPr>
    </w:p>
    <w:p w14:paraId="3BD52976" w14:textId="4CDA84D8" w:rsidR="008E0ECD" w:rsidRDefault="00187E96" w:rsidP="008E0ECD">
      <w:pPr>
        <w:widowControl/>
        <w:spacing w:line="360" w:lineRule="auto"/>
        <w:ind w:firstLine="1440"/>
        <w:rPr>
          <w:sz w:val="26"/>
          <w:szCs w:val="26"/>
        </w:rPr>
      </w:pPr>
      <w:r>
        <w:rPr>
          <w:sz w:val="26"/>
          <w:szCs w:val="26"/>
        </w:rPr>
        <w:t xml:space="preserve">The time for Mr. Kitzmiller to further augment his case with “new information” </w:t>
      </w:r>
      <w:r w:rsidR="003A437D">
        <w:rPr>
          <w:sz w:val="26"/>
          <w:szCs w:val="26"/>
        </w:rPr>
        <w:t>has</w:t>
      </w:r>
      <w:r>
        <w:rPr>
          <w:sz w:val="26"/>
          <w:szCs w:val="26"/>
        </w:rPr>
        <w:t xml:space="preserve"> long pas</w:t>
      </w:r>
      <w:r w:rsidR="00B72E71">
        <w:rPr>
          <w:sz w:val="26"/>
          <w:szCs w:val="26"/>
        </w:rPr>
        <w:t>sed</w:t>
      </w:r>
      <w:r>
        <w:rPr>
          <w:sz w:val="26"/>
          <w:szCs w:val="26"/>
        </w:rPr>
        <w:t xml:space="preserve">.  </w:t>
      </w:r>
      <w:r w:rsidR="00D90D8E">
        <w:rPr>
          <w:sz w:val="26"/>
          <w:szCs w:val="26"/>
        </w:rPr>
        <w:t>Mr. Kitzmiller’s Exception No. 4 rel</w:t>
      </w:r>
      <w:r w:rsidR="00F9070F">
        <w:rPr>
          <w:sz w:val="26"/>
          <w:szCs w:val="26"/>
        </w:rPr>
        <w:t>ies</w:t>
      </w:r>
      <w:r w:rsidR="00D90D8E">
        <w:rPr>
          <w:sz w:val="26"/>
          <w:szCs w:val="26"/>
        </w:rPr>
        <w:t xml:space="preserve"> on his non-record interpretation of </w:t>
      </w:r>
      <w:r w:rsidR="00F9070F">
        <w:rPr>
          <w:sz w:val="26"/>
          <w:szCs w:val="26"/>
        </w:rPr>
        <w:t xml:space="preserve">what he purports to be a </w:t>
      </w:r>
      <w:r w:rsidR="008E0ECD">
        <w:rPr>
          <w:sz w:val="26"/>
          <w:szCs w:val="26"/>
        </w:rPr>
        <w:t xml:space="preserve">“(3/4/19?)” </w:t>
      </w:r>
      <w:r w:rsidR="00F9070F">
        <w:rPr>
          <w:sz w:val="26"/>
          <w:szCs w:val="26"/>
        </w:rPr>
        <w:t xml:space="preserve">City </w:t>
      </w:r>
      <w:r w:rsidR="00D90D8E">
        <w:rPr>
          <w:sz w:val="26"/>
          <w:szCs w:val="26"/>
        </w:rPr>
        <w:t>website</w:t>
      </w:r>
      <w:r w:rsidR="008E0ECD">
        <w:rPr>
          <w:sz w:val="26"/>
          <w:szCs w:val="26"/>
        </w:rPr>
        <w:t xml:space="preserve"> view.  The record closed on March 15, 2019, </w:t>
      </w:r>
      <w:r w:rsidR="00276C0F">
        <w:rPr>
          <w:sz w:val="26"/>
          <w:szCs w:val="26"/>
        </w:rPr>
        <w:t xml:space="preserve">after having been twice </w:t>
      </w:r>
      <w:r w:rsidR="008E0ECD">
        <w:rPr>
          <w:sz w:val="26"/>
          <w:szCs w:val="26"/>
        </w:rPr>
        <w:t xml:space="preserve">reopened </w:t>
      </w:r>
      <w:r w:rsidR="00276C0F">
        <w:rPr>
          <w:sz w:val="26"/>
          <w:szCs w:val="26"/>
        </w:rPr>
        <w:t>a</w:t>
      </w:r>
      <w:r w:rsidR="008E0ECD">
        <w:rPr>
          <w:sz w:val="26"/>
          <w:szCs w:val="26"/>
        </w:rPr>
        <w:t xml:space="preserve">t Mr. Kitzmiller’s request to augment his evidence.  </w:t>
      </w:r>
      <w:r w:rsidR="003A437D">
        <w:rPr>
          <w:sz w:val="26"/>
          <w:szCs w:val="26"/>
        </w:rPr>
        <w:t>For these reasons, we deny Complainant Exception No. 4.</w:t>
      </w:r>
    </w:p>
    <w:p w14:paraId="0A461E49" w14:textId="598BF51F" w:rsidR="001B54EE" w:rsidRPr="00D03B8E" w:rsidRDefault="009976C6" w:rsidP="00D07B2C">
      <w:pPr>
        <w:widowControl/>
        <w:spacing w:line="360" w:lineRule="auto"/>
        <w:ind w:firstLine="1440"/>
        <w:rPr>
          <w:sz w:val="26"/>
          <w:szCs w:val="26"/>
          <w:highlight w:val="yellow"/>
        </w:rPr>
      </w:pPr>
      <w:r w:rsidRPr="00B84EA7">
        <w:rPr>
          <w:sz w:val="26"/>
          <w:szCs w:val="26"/>
        </w:rPr>
        <w:lastRenderedPageBreak/>
        <w:t>In sum, f</w:t>
      </w:r>
      <w:r w:rsidR="00F73DD8" w:rsidRPr="00B84EA7">
        <w:rPr>
          <w:sz w:val="26"/>
          <w:szCs w:val="26"/>
        </w:rPr>
        <w:t>or the reasons discussed above, we agree with the ALJ that Mr.</w:t>
      </w:r>
      <w:r w:rsidRPr="00B84EA7">
        <w:rPr>
          <w:sz w:val="26"/>
          <w:szCs w:val="26"/>
        </w:rPr>
        <w:t> </w:t>
      </w:r>
      <w:r w:rsidR="00F73DD8" w:rsidRPr="00B84EA7">
        <w:rPr>
          <w:sz w:val="26"/>
          <w:szCs w:val="26"/>
        </w:rPr>
        <w:t xml:space="preserve">Kitzmiller </w:t>
      </w:r>
      <w:r w:rsidR="001B4B0B" w:rsidRPr="00B84EA7">
        <w:rPr>
          <w:sz w:val="26"/>
          <w:szCs w:val="26"/>
        </w:rPr>
        <w:t xml:space="preserve">did not provide sufficient evidence to overcome Lancaster’s evidence </w:t>
      </w:r>
      <w:r w:rsidR="00A13B20" w:rsidRPr="00B84EA7">
        <w:rPr>
          <w:sz w:val="26"/>
          <w:szCs w:val="26"/>
        </w:rPr>
        <w:t>explaining</w:t>
      </w:r>
      <w:r w:rsidR="001B4B0B" w:rsidRPr="00B84EA7">
        <w:rPr>
          <w:sz w:val="26"/>
          <w:szCs w:val="26"/>
        </w:rPr>
        <w:t xml:space="preserve"> </w:t>
      </w:r>
      <w:r w:rsidR="001A2E7B" w:rsidRPr="00B84EA7">
        <w:rPr>
          <w:sz w:val="26"/>
          <w:szCs w:val="26"/>
        </w:rPr>
        <w:t xml:space="preserve">the City’s </w:t>
      </w:r>
      <w:r w:rsidR="00CC7F70" w:rsidRPr="00B84EA7">
        <w:rPr>
          <w:sz w:val="26"/>
          <w:szCs w:val="26"/>
        </w:rPr>
        <w:t>basis for determining</w:t>
      </w:r>
      <w:r w:rsidR="00E94AB1" w:rsidRPr="00B84EA7">
        <w:rPr>
          <w:sz w:val="26"/>
          <w:szCs w:val="26"/>
        </w:rPr>
        <w:t xml:space="preserve"> the </w:t>
      </w:r>
      <w:r w:rsidR="00F4631E" w:rsidRPr="00B84EA7">
        <w:rPr>
          <w:sz w:val="26"/>
          <w:szCs w:val="26"/>
        </w:rPr>
        <w:t>customer charge</w:t>
      </w:r>
      <w:r w:rsidR="001A2E7B" w:rsidRPr="00B84EA7">
        <w:rPr>
          <w:sz w:val="26"/>
          <w:szCs w:val="26"/>
        </w:rPr>
        <w:t xml:space="preserve"> to </w:t>
      </w:r>
      <w:r w:rsidR="00E94AB1" w:rsidRPr="00B84EA7">
        <w:rPr>
          <w:sz w:val="26"/>
          <w:szCs w:val="26"/>
        </w:rPr>
        <w:t xml:space="preserve">apply to </w:t>
      </w:r>
      <w:r w:rsidR="001A2E7B" w:rsidRPr="00B84EA7">
        <w:rPr>
          <w:sz w:val="26"/>
          <w:szCs w:val="26"/>
        </w:rPr>
        <w:t>Mr.</w:t>
      </w:r>
      <w:r w:rsidR="00E94AB1" w:rsidRPr="00B84EA7">
        <w:rPr>
          <w:sz w:val="26"/>
          <w:szCs w:val="26"/>
        </w:rPr>
        <w:t> </w:t>
      </w:r>
      <w:r w:rsidR="001A2E7B" w:rsidRPr="00B84EA7">
        <w:rPr>
          <w:sz w:val="26"/>
          <w:szCs w:val="26"/>
        </w:rPr>
        <w:t>Kitzmiller</w:t>
      </w:r>
      <w:r w:rsidR="00E94AB1" w:rsidRPr="00B84EA7">
        <w:rPr>
          <w:sz w:val="26"/>
          <w:szCs w:val="26"/>
        </w:rPr>
        <w:t>’s service</w:t>
      </w:r>
      <w:r w:rsidR="004600EB" w:rsidRPr="00B84EA7">
        <w:rPr>
          <w:sz w:val="26"/>
          <w:szCs w:val="26"/>
        </w:rPr>
        <w:t xml:space="preserve">.  Consequently, Mr. Kitzmiller did not </w:t>
      </w:r>
      <w:r w:rsidR="00DD3B42" w:rsidRPr="00B84EA7">
        <w:rPr>
          <w:sz w:val="26"/>
          <w:szCs w:val="26"/>
        </w:rPr>
        <w:t xml:space="preserve">carry his burden of proving that </w:t>
      </w:r>
      <w:r w:rsidR="009B01B6" w:rsidRPr="00B84EA7">
        <w:rPr>
          <w:sz w:val="26"/>
          <w:szCs w:val="26"/>
        </w:rPr>
        <w:t>Lancaster is overcharging him.</w:t>
      </w:r>
    </w:p>
    <w:p w14:paraId="2AECDBCB" w14:textId="77777777" w:rsidR="001B54EE" w:rsidRPr="00D03B8E" w:rsidRDefault="001B54EE" w:rsidP="00D07B2C">
      <w:pPr>
        <w:widowControl/>
        <w:spacing w:line="360" w:lineRule="auto"/>
        <w:ind w:firstLine="1440"/>
        <w:rPr>
          <w:sz w:val="26"/>
          <w:szCs w:val="26"/>
          <w:highlight w:val="yellow"/>
        </w:rPr>
      </w:pPr>
    </w:p>
    <w:p w14:paraId="6F8ADD90" w14:textId="30A3752C" w:rsidR="009B01B6" w:rsidRDefault="009B01B6" w:rsidP="00D07B2C">
      <w:pPr>
        <w:widowControl/>
        <w:spacing w:line="360" w:lineRule="auto"/>
        <w:ind w:firstLine="1440"/>
        <w:rPr>
          <w:sz w:val="26"/>
          <w:szCs w:val="26"/>
        </w:rPr>
      </w:pPr>
      <w:r w:rsidRPr="007733B3">
        <w:rPr>
          <w:sz w:val="26"/>
          <w:szCs w:val="26"/>
        </w:rPr>
        <w:t>Mr. Kitzmiller focused extensively on when the one-inch service line requirement was imposed where he lives and who imposed it, but that is not relevant to the issue whether Lancaster is overcharging him.  The preponderance of record evidence demonstrates that the requirement exists, it existed well before Mr. Kitzmiller filed his Complaint, and Mr. Kitzmiller received and continues to receive service through a one-inch service line.  Mr. Kitzmiller’s meter is configured with a one-inch port to adapt service from that one-inch service line to his residence.  Under Lancaster’s tariff, customer charges are not based exclusively on the meter size but also take into consideration the need to render adequate service.  These are the circumstances relevant to Lancaster’s application of the customer charge to its provision of water service to Mr.</w:t>
      </w:r>
      <w:r w:rsidR="005C4187" w:rsidRPr="007733B3">
        <w:rPr>
          <w:sz w:val="26"/>
          <w:szCs w:val="26"/>
        </w:rPr>
        <w:t> </w:t>
      </w:r>
      <w:r w:rsidRPr="007733B3">
        <w:rPr>
          <w:sz w:val="26"/>
          <w:szCs w:val="26"/>
        </w:rPr>
        <w:t xml:space="preserve">Kitzmiller.  Mr. Kitzmiller has failed to prove that under these circumstances, the City’s application of a customer charge based on a one-inch meter is unjust or unreasonable or in violation of its tariff, a statute, or a Commission </w:t>
      </w:r>
      <w:r w:rsidR="00066990" w:rsidRPr="007733B3">
        <w:rPr>
          <w:sz w:val="26"/>
          <w:szCs w:val="26"/>
        </w:rPr>
        <w:t>R</w:t>
      </w:r>
      <w:r w:rsidRPr="007733B3">
        <w:rPr>
          <w:sz w:val="26"/>
          <w:szCs w:val="26"/>
        </w:rPr>
        <w:t xml:space="preserve">egulation or </w:t>
      </w:r>
      <w:r w:rsidR="00066990" w:rsidRPr="007733B3">
        <w:rPr>
          <w:sz w:val="26"/>
          <w:szCs w:val="26"/>
        </w:rPr>
        <w:t>O</w:t>
      </w:r>
      <w:r w:rsidRPr="007733B3">
        <w:rPr>
          <w:sz w:val="26"/>
          <w:szCs w:val="26"/>
        </w:rPr>
        <w:t>rder.</w:t>
      </w:r>
    </w:p>
    <w:p w14:paraId="11EAA488" w14:textId="77777777" w:rsidR="009B01B6" w:rsidRDefault="009B01B6" w:rsidP="00D07B2C">
      <w:pPr>
        <w:widowControl/>
        <w:spacing w:line="360" w:lineRule="auto"/>
        <w:ind w:firstLine="1440"/>
        <w:rPr>
          <w:sz w:val="26"/>
          <w:szCs w:val="26"/>
        </w:rPr>
      </w:pPr>
    </w:p>
    <w:p w14:paraId="28E0AE70" w14:textId="35A5F50D" w:rsidR="00885A4F" w:rsidRDefault="00A13B20" w:rsidP="00D07B2C">
      <w:pPr>
        <w:widowControl/>
        <w:spacing w:line="360" w:lineRule="auto"/>
        <w:ind w:firstLine="1440"/>
        <w:rPr>
          <w:sz w:val="26"/>
          <w:szCs w:val="26"/>
        </w:rPr>
      </w:pPr>
      <w:r>
        <w:rPr>
          <w:sz w:val="26"/>
          <w:szCs w:val="26"/>
        </w:rPr>
        <w:t>Thus,</w:t>
      </w:r>
      <w:r w:rsidR="008474F8">
        <w:rPr>
          <w:sz w:val="26"/>
          <w:szCs w:val="26"/>
        </w:rPr>
        <w:t xml:space="preserve"> </w:t>
      </w:r>
      <w:r w:rsidR="00066990">
        <w:rPr>
          <w:sz w:val="26"/>
          <w:szCs w:val="26"/>
        </w:rPr>
        <w:t xml:space="preserve">the </w:t>
      </w:r>
      <w:r w:rsidR="00F4631E">
        <w:rPr>
          <w:sz w:val="26"/>
          <w:szCs w:val="26"/>
        </w:rPr>
        <w:t>Complainant</w:t>
      </w:r>
      <w:r w:rsidR="001B4B0B">
        <w:rPr>
          <w:sz w:val="26"/>
          <w:szCs w:val="26"/>
        </w:rPr>
        <w:t xml:space="preserve"> </w:t>
      </w:r>
      <w:r w:rsidR="00F73DD8">
        <w:rPr>
          <w:sz w:val="26"/>
          <w:szCs w:val="26"/>
        </w:rPr>
        <w:t>failed to satisfy his burden of proof that Lancaster</w:t>
      </w:r>
      <w:r w:rsidR="00720852">
        <w:rPr>
          <w:sz w:val="26"/>
          <w:szCs w:val="26"/>
        </w:rPr>
        <w:t xml:space="preserve"> violated the Code, a Commission Order or Regulation, or a Commission-approved tariff.  </w:t>
      </w:r>
      <w:r>
        <w:rPr>
          <w:sz w:val="26"/>
          <w:szCs w:val="26"/>
        </w:rPr>
        <w:t xml:space="preserve">Accordingly, </w:t>
      </w:r>
      <w:r w:rsidR="00DE14E4">
        <w:rPr>
          <w:sz w:val="26"/>
          <w:szCs w:val="26"/>
        </w:rPr>
        <w:t xml:space="preserve">we </w:t>
      </w:r>
      <w:r w:rsidR="00A70CEC">
        <w:rPr>
          <w:sz w:val="26"/>
          <w:szCs w:val="26"/>
        </w:rPr>
        <w:t>deny</w:t>
      </w:r>
      <w:r w:rsidR="00DE14E4">
        <w:rPr>
          <w:sz w:val="26"/>
          <w:szCs w:val="26"/>
        </w:rPr>
        <w:t xml:space="preserve"> Mr.</w:t>
      </w:r>
      <w:r w:rsidR="00A70CEC">
        <w:rPr>
          <w:sz w:val="26"/>
          <w:szCs w:val="26"/>
        </w:rPr>
        <w:t> </w:t>
      </w:r>
      <w:r w:rsidR="00DE14E4">
        <w:rPr>
          <w:sz w:val="26"/>
          <w:szCs w:val="26"/>
        </w:rPr>
        <w:t xml:space="preserve">Kitzmiller’s </w:t>
      </w:r>
      <w:r w:rsidR="00A70CEC">
        <w:rPr>
          <w:sz w:val="26"/>
          <w:szCs w:val="26"/>
        </w:rPr>
        <w:t>Exception Nos. 1-4.</w:t>
      </w:r>
    </w:p>
    <w:p w14:paraId="2C733F8F" w14:textId="39D54412" w:rsidR="00464319" w:rsidRDefault="00464319" w:rsidP="007A68CE">
      <w:pPr>
        <w:widowControl/>
        <w:spacing w:line="360" w:lineRule="auto"/>
        <w:rPr>
          <w:sz w:val="26"/>
          <w:szCs w:val="26"/>
        </w:rPr>
      </w:pPr>
    </w:p>
    <w:p w14:paraId="28E0AE72" w14:textId="7E70721E" w:rsidR="00DB44D9" w:rsidRPr="00737CB8" w:rsidRDefault="003B6245" w:rsidP="00DB44D9">
      <w:pPr>
        <w:keepNext/>
        <w:widowControl/>
        <w:tabs>
          <w:tab w:val="left" w:pos="-720"/>
        </w:tabs>
        <w:suppressAutoHyphens/>
        <w:spacing w:line="360" w:lineRule="auto"/>
        <w:jc w:val="center"/>
        <w:outlineLvl w:val="1"/>
        <w:rPr>
          <w:sz w:val="26"/>
        </w:rPr>
      </w:pPr>
      <w:r>
        <w:rPr>
          <w:b/>
          <w:sz w:val="26"/>
        </w:rPr>
        <w:t>IV.</w:t>
      </w:r>
      <w:r>
        <w:rPr>
          <w:b/>
          <w:sz w:val="26"/>
        </w:rPr>
        <w:tab/>
      </w:r>
      <w:r w:rsidR="00DB44D9" w:rsidRPr="00737CB8">
        <w:rPr>
          <w:b/>
          <w:sz w:val="26"/>
        </w:rPr>
        <w:t>Conclusion</w:t>
      </w:r>
    </w:p>
    <w:p w14:paraId="28E0AE73" w14:textId="77777777" w:rsidR="00DB44D9" w:rsidRPr="00737CB8" w:rsidRDefault="00DB44D9" w:rsidP="00DB44D9">
      <w:pPr>
        <w:keepNext/>
        <w:widowControl/>
        <w:tabs>
          <w:tab w:val="left" w:pos="-720"/>
        </w:tabs>
        <w:suppressAutoHyphens/>
        <w:spacing w:line="360" w:lineRule="auto"/>
        <w:rPr>
          <w:sz w:val="26"/>
        </w:rPr>
      </w:pPr>
    </w:p>
    <w:p w14:paraId="28E0AE74" w14:textId="18055344" w:rsidR="00DB44D9" w:rsidRPr="00737CB8" w:rsidRDefault="00D32C49" w:rsidP="00DB44D9">
      <w:pPr>
        <w:widowControl/>
        <w:tabs>
          <w:tab w:val="left" w:pos="-720"/>
        </w:tabs>
        <w:suppressAutoHyphens/>
        <w:spacing w:line="360" w:lineRule="auto"/>
        <w:ind w:firstLine="1440"/>
        <w:rPr>
          <w:sz w:val="26"/>
        </w:rPr>
      </w:pPr>
      <w:r w:rsidRPr="00737CB8">
        <w:rPr>
          <w:sz w:val="26"/>
        </w:rPr>
        <w:t xml:space="preserve">In light of the </w:t>
      </w:r>
      <w:r w:rsidR="00AB6DCF" w:rsidRPr="00737CB8">
        <w:rPr>
          <w:sz w:val="26"/>
        </w:rPr>
        <w:t xml:space="preserve">foregoing </w:t>
      </w:r>
      <w:r w:rsidRPr="00737CB8">
        <w:rPr>
          <w:sz w:val="26"/>
        </w:rPr>
        <w:t>discussion</w:t>
      </w:r>
      <w:r w:rsidR="00DB44D9" w:rsidRPr="00737CB8">
        <w:rPr>
          <w:sz w:val="26"/>
        </w:rPr>
        <w:t>, we shall:</w:t>
      </w:r>
      <w:r w:rsidR="00571E8E">
        <w:rPr>
          <w:sz w:val="26"/>
        </w:rPr>
        <w:t xml:space="preserve"> </w:t>
      </w:r>
      <w:r w:rsidR="00DB44D9" w:rsidRPr="00737CB8">
        <w:rPr>
          <w:sz w:val="26"/>
        </w:rPr>
        <w:t xml:space="preserve"> (1) deny the Complainant’s Exceptions</w:t>
      </w:r>
      <w:r w:rsidR="00737CB8" w:rsidRPr="00737CB8">
        <w:rPr>
          <w:sz w:val="26"/>
        </w:rPr>
        <w:t>, consistent with this Opinion and Order</w:t>
      </w:r>
      <w:r w:rsidR="00DB44D9" w:rsidRPr="00737CB8">
        <w:rPr>
          <w:sz w:val="26"/>
        </w:rPr>
        <w:t>; (2) adopt the ALJ’s Initial Decision</w:t>
      </w:r>
      <w:r w:rsidR="00C34C15">
        <w:rPr>
          <w:sz w:val="26"/>
        </w:rPr>
        <w:t>, consistent with</w:t>
      </w:r>
      <w:r w:rsidRPr="00737CB8">
        <w:rPr>
          <w:sz w:val="26"/>
        </w:rPr>
        <w:t xml:space="preserve"> this Opinion and Order</w:t>
      </w:r>
      <w:r w:rsidR="00DB44D9" w:rsidRPr="00737CB8">
        <w:rPr>
          <w:sz w:val="26"/>
        </w:rPr>
        <w:t xml:space="preserve">; and (3) dismiss the </w:t>
      </w:r>
      <w:r w:rsidR="00737CB8" w:rsidRPr="00737CB8">
        <w:rPr>
          <w:sz w:val="26"/>
        </w:rPr>
        <w:t>Complaint</w:t>
      </w:r>
      <w:r w:rsidR="00DB44D9" w:rsidRPr="00737CB8">
        <w:rPr>
          <w:sz w:val="26"/>
        </w:rPr>
        <w:t xml:space="preserve">; </w:t>
      </w:r>
      <w:r w:rsidR="00DB44D9" w:rsidRPr="00737CB8">
        <w:rPr>
          <w:b/>
          <w:sz w:val="26"/>
        </w:rPr>
        <w:t>THEREFORE,</w:t>
      </w:r>
    </w:p>
    <w:p w14:paraId="28E0AE76" w14:textId="77777777" w:rsidR="00DB44D9" w:rsidRPr="009D1BA2" w:rsidRDefault="00DB44D9" w:rsidP="00AB6DCF">
      <w:pPr>
        <w:keepNext/>
        <w:widowControl/>
        <w:tabs>
          <w:tab w:val="left" w:pos="-720"/>
        </w:tabs>
        <w:suppressAutoHyphens/>
        <w:spacing w:line="360" w:lineRule="auto"/>
        <w:ind w:firstLine="1440"/>
        <w:rPr>
          <w:b/>
          <w:sz w:val="26"/>
        </w:rPr>
      </w:pPr>
      <w:r w:rsidRPr="00737CB8">
        <w:rPr>
          <w:b/>
          <w:sz w:val="26"/>
        </w:rPr>
        <w:lastRenderedPageBreak/>
        <w:t xml:space="preserve">IT </w:t>
      </w:r>
      <w:r w:rsidRPr="009D1BA2">
        <w:rPr>
          <w:b/>
          <w:sz w:val="26"/>
        </w:rPr>
        <w:t>IS ORDERED:</w:t>
      </w:r>
    </w:p>
    <w:p w14:paraId="28E0AE77" w14:textId="77777777" w:rsidR="00DB44D9" w:rsidRPr="009D1BA2" w:rsidRDefault="00DB44D9" w:rsidP="00AB6DCF">
      <w:pPr>
        <w:keepNext/>
        <w:widowControl/>
        <w:tabs>
          <w:tab w:val="left" w:pos="-720"/>
        </w:tabs>
        <w:suppressAutoHyphens/>
        <w:spacing w:line="360" w:lineRule="auto"/>
        <w:rPr>
          <w:sz w:val="26"/>
        </w:rPr>
      </w:pPr>
    </w:p>
    <w:p w14:paraId="28E0AE78" w14:textId="6DB192BC" w:rsidR="00DB44D9" w:rsidRPr="009D1BA2" w:rsidRDefault="00DB44D9" w:rsidP="00DB44D9">
      <w:pPr>
        <w:widowControl/>
        <w:tabs>
          <w:tab w:val="left" w:pos="-720"/>
        </w:tabs>
        <w:suppressAutoHyphens/>
        <w:spacing w:line="360" w:lineRule="auto"/>
        <w:ind w:firstLine="1440"/>
        <w:rPr>
          <w:sz w:val="26"/>
        </w:rPr>
      </w:pPr>
      <w:r w:rsidRPr="009D1BA2">
        <w:rPr>
          <w:sz w:val="26"/>
        </w:rPr>
        <w:t>1.</w:t>
      </w:r>
      <w:r w:rsidRPr="009D1BA2">
        <w:rPr>
          <w:sz w:val="26"/>
        </w:rPr>
        <w:tab/>
        <w:t xml:space="preserve">That the </w:t>
      </w:r>
      <w:r w:rsidR="00D32C49" w:rsidRPr="009D1BA2">
        <w:rPr>
          <w:sz w:val="26"/>
        </w:rPr>
        <w:t xml:space="preserve">Exceptions filed by </w:t>
      </w:r>
      <w:r w:rsidR="00E407DC">
        <w:rPr>
          <w:sz w:val="26"/>
        </w:rPr>
        <w:t xml:space="preserve">Frank D. Kitzmiller </w:t>
      </w:r>
      <w:r w:rsidR="009D1BA2" w:rsidRPr="009D1BA2">
        <w:rPr>
          <w:sz w:val="26"/>
        </w:rPr>
        <w:t xml:space="preserve">on </w:t>
      </w:r>
      <w:r w:rsidR="00E407DC">
        <w:rPr>
          <w:sz w:val="26"/>
        </w:rPr>
        <w:t>April 4, 2019</w:t>
      </w:r>
      <w:r w:rsidRPr="009D1BA2">
        <w:rPr>
          <w:sz w:val="26"/>
        </w:rPr>
        <w:t>, to the Initial Decis</w:t>
      </w:r>
      <w:r w:rsidR="00D32C49" w:rsidRPr="009D1BA2">
        <w:rPr>
          <w:sz w:val="26"/>
        </w:rPr>
        <w:t xml:space="preserve">ion of </w:t>
      </w:r>
      <w:r w:rsidR="00072829">
        <w:rPr>
          <w:sz w:val="26"/>
        </w:rPr>
        <w:t xml:space="preserve">Deputy Chief </w:t>
      </w:r>
      <w:r w:rsidR="00072829" w:rsidRPr="009D1BA2">
        <w:rPr>
          <w:sz w:val="26"/>
        </w:rPr>
        <w:t xml:space="preserve">Administrative Law Judge </w:t>
      </w:r>
      <w:r w:rsidR="00072829">
        <w:rPr>
          <w:sz w:val="26"/>
        </w:rPr>
        <w:t>Joel H. Cheskis</w:t>
      </w:r>
      <w:r w:rsidR="009D1BA2" w:rsidRPr="009D1BA2">
        <w:rPr>
          <w:sz w:val="26"/>
        </w:rPr>
        <w:t xml:space="preserve">, issued on </w:t>
      </w:r>
      <w:r w:rsidR="00A16920">
        <w:rPr>
          <w:sz w:val="26"/>
        </w:rPr>
        <w:t>March</w:t>
      </w:r>
      <w:r w:rsidR="009D1BA2" w:rsidRPr="009D1BA2">
        <w:rPr>
          <w:sz w:val="26"/>
        </w:rPr>
        <w:t xml:space="preserve"> 18</w:t>
      </w:r>
      <w:r w:rsidR="00D32C49" w:rsidRPr="009D1BA2">
        <w:rPr>
          <w:sz w:val="26"/>
        </w:rPr>
        <w:t>, 201</w:t>
      </w:r>
      <w:r w:rsidR="00E45AFB">
        <w:rPr>
          <w:sz w:val="26"/>
        </w:rPr>
        <w:t>9</w:t>
      </w:r>
      <w:r w:rsidRPr="009D1BA2">
        <w:rPr>
          <w:sz w:val="26"/>
        </w:rPr>
        <w:t>, are denied</w:t>
      </w:r>
      <w:r w:rsidR="009D1BA2">
        <w:rPr>
          <w:sz w:val="26"/>
        </w:rPr>
        <w:t>, consistent with the Opinion and Order</w:t>
      </w:r>
      <w:r w:rsidRPr="009D1BA2">
        <w:rPr>
          <w:sz w:val="26"/>
        </w:rPr>
        <w:t>.</w:t>
      </w:r>
    </w:p>
    <w:p w14:paraId="28E0AE79" w14:textId="77777777" w:rsidR="00DB44D9" w:rsidRPr="009D1BA2" w:rsidRDefault="00DB44D9" w:rsidP="00DB44D9">
      <w:pPr>
        <w:widowControl/>
        <w:tabs>
          <w:tab w:val="left" w:pos="-720"/>
        </w:tabs>
        <w:suppressAutoHyphens/>
        <w:spacing w:line="360" w:lineRule="auto"/>
        <w:ind w:firstLine="1440"/>
        <w:rPr>
          <w:sz w:val="26"/>
        </w:rPr>
      </w:pPr>
    </w:p>
    <w:p w14:paraId="28E0AE7A" w14:textId="1223BF5D" w:rsidR="00DB44D9" w:rsidRPr="009D1BA2" w:rsidRDefault="00D32C49" w:rsidP="00DB44D9">
      <w:pPr>
        <w:widowControl/>
        <w:tabs>
          <w:tab w:val="left" w:pos="-720"/>
        </w:tabs>
        <w:suppressAutoHyphens/>
        <w:spacing w:line="360" w:lineRule="auto"/>
        <w:ind w:firstLine="1440"/>
        <w:rPr>
          <w:b/>
          <w:sz w:val="26"/>
        </w:rPr>
      </w:pPr>
      <w:r w:rsidRPr="009D1BA2">
        <w:rPr>
          <w:sz w:val="26"/>
        </w:rPr>
        <w:t>2.</w:t>
      </w:r>
      <w:r w:rsidRPr="009D1BA2">
        <w:rPr>
          <w:sz w:val="26"/>
        </w:rPr>
        <w:tab/>
        <w:t xml:space="preserve">That the Initial Decision of </w:t>
      </w:r>
      <w:r w:rsidR="00E407DC">
        <w:rPr>
          <w:sz w:val="26"/>
        </w:rPr>
        <w:t xml:space="preserve">Deputy Chief </w:t>
      </w:r>
      <w:r w:rsidRPr="009D1BA2">
        <w:rPr>
          <w:sz w:val="26"/>
        </w:rPr>
        <w:t>Administrative Law</w:t>
      </w:r>
      <w:r w:rsidR="009D1BA2" w:rsidRPr="009D1BA2">
        <w:rPr>
          <w:sz w:val="26"/>
        </w:rPr>
        <w:t xml:space="preserve"> Judge</w:t>
      </w:r>
      <w:r w:rsidRPr="009D1BA2">
        <w:rPr>
          <w:sz w:val="26"/>
        </w:rPr>
        <w:t xml:space="preserve"> </w:t>
      </w:r>
      <w:r w:rsidR="00E407DC">
        <w:rPr>
          <w:sz w:val="26"/>
        </w:rPr>
        <w:t>Joel H. Cheskis</w:t>
      </w:r>
      <w:r w:rsidR="009D1BA2" w:rsidRPr="009D1BA2">
        <w:rPr>
          <w:sz w:val="26"/>
        </w:rPr>
        <w:t xml:space="preserve">, issued on </w:t>
      </w:r>
      <w:r w:rsidR="00E407DC">
        <w:rPr>
          <w:sz w:val="26"/>
        </w:rPr>
        <w:t>March 18, 2019</w:t>
      </w:r>
      <w:r w:rsidR="00DB44D9" w:rsidRPr="009D1BA2">
        <w:rPr>
          <w:sz w:val="26"/>
        </w:rPr>
        <w:t xml:space="preserve">, </w:t>
      </w:r>
      <w:r w:rsidR="00E45AFB">
        <w:rPr>
          <w:sz w:val="26"/>
        </w:rPr>
        <w:t>at Docket No. C-2014-</w:t>
      </w:r>
      <w:r w:rsidR="003D09D1">
        <w:rPr>
          <w:sz w:val="26"/>
        </w:rPr>
        <w:t xml:space="preserve">2435567, </w:t>
      </w:r>
      <w:r w:rsidR="00DB44D9" w:rsidRPr="009D1BA2">
        <w:rPr>
          <w:sz w:val="26"/>
        </w:rPr>
        <w:t>is adopted</w:t>
      </w:r>
      <w:r w:rsidR="00C34C15">
        <w:rPr>
          <w:sz w:val="26"/>
        </w:rPr>
        <w:t>, consistent with</w:t>
      </w:r>
      <w:r w:rsidRPr="009D1BA2">
        <w:rPr>
          <w:sz w:val="26"/>
        </w:rPr>
        <w:t xml:space="preserve"> this Opinion and Order</w:t>
      </w:r>
      <w:r w:rsidR="00DB44D9" w:rsidRPr="009D1BA2">
        <w:rPr>
          <w:sz w:val="26"/>
        </w:rPr>
        <w:t>.</w:t>
      </w:r>
    </w:p>
    <w:p w14:paraId="28E0AE7B" w14:textId="77777777" w:rsidR="00DB44D9" w:rsidRPr="00F47663" w:rsidRDefault="00DB44D9" w:rsidP="00DB44D9">
      <w:pPr>
        <w:widowControl/>
        <w:spacing w:line="360" w:lineRule="auto"/>
        <w:rPr>
          <w:sz w:val="26"/>
          <w:szCs w:val="26"/>
        </w:rPr>
      </w:pPr>
    </w:p>
    <w:p w14:paraId="28E0AE7C" w14:textId="77380F4D" w:rsidR="00DB44D9" w:rsidRPr="00F47663" w:rsidRDefault="00DB44D9" w:rsidP="00DB44D9">
      <w:pPr>
        <w:widowControl/>
        <w:spacing w:line="360" w:lineRule="auto"/>
        <w:rPr>
          <w:sz w:val="26"/>
          <w:szCs w:val="26"/>
        </w:rPr>
      </w:pPr>
      <w:r w:rsidRPr="00F47663">
        <w:rPr>
          <w:sz w:val="26"/>
          <w:szCs w:val="26"/>
        </w:rPr>
        <w:tab/>
      </w:r>
      <w:r w:rsidRPr="00F47663">
        <w:rPr>
          <w:sz w:val="26"/>
          <w:szCs w:val="26"/>
        </w:rPr>
        <w:tab/>
      </w:r>
      <w:r w:rsidR="00E407DC">
        <w:rPr>
          <w:sz w:val="26"/>
          <w:szCs w:val="26"/>
        </w:rPr>
        <w:t>3</w:t>
      </w:r>
      <w:r w:rsidRPr="00F47663">
        <w:rPr>
          <w:sz w:val="26"/>
          <w:szCs w:val="26"/>
        </w:rPr>
        <w:t>.</w:t>
      </w:r>
      <w:r w:rsidRPr="00F47663">
        <w:rPr>
          <w:sz w:val="26"/>
          <w:szCs w:val="26"/>
        </w:rPr>
        <w:tab/>
        <w:t>That the Formal</w:t>
      </w:r>
      <w:r w:rsidR="00D32C49" w:rsidRPr="00F47663">
        <w:rPr>
          <w:sz w:val="26"/>
          <w:szCs w:val="26"/>
        </w:rPr>
        <w:t xml:space="preserve"> Comp</w:t>
      </w:r>
      <w:r w:rsidR="00F47663" w:rsidRPr="00F47663">
        <w:rPr>
          <w:sz w:val="26"/>
          <w:szCs w:val="26"/>
        </w:rPr>
        <w:t xml:space="preserve">laint filed on </w:t>
      </w:r>
      <w:r w:rsidR="00E407DC">
        <w:rPr>
          <w:sz w:val="26"/>
          <w:szCs w:val="26"/>
        </w:rPr>
        <w:t>July 1</w:t>
      </w:r>
      <w:r w:rsidR="00545AE4">
        <w:rPr>
          <w:sz w:val="26"/>
          <w:szCs w:val="26"/>
        </w:rPr>
        <w:t>4</w:t>
      </w:r>
      <w:r w:rsidR="00E407DC">
        <w:rPr>
          <w:sz w:val="26"/>
          <w:szCs w:val="26"/>
        </w:rPr>
        <w:t xml:space="preserve">, </w:t>
      </w:r>
      <w:r w:rsidR="00F47663" w:rsidRPr="00F47663">
        <w:rPr>
          <w:sz w:val="26"/>
          <w:szCs w:val="26"/>
        </w:rPr>
        <w:t>2014</w:t>
      </w:r>
      <w:r w:rsidR="00510019">
        <w:rPr>
          <w:sz w:val="26"/>
          <w:szCs w:val="26"/>
        </w:rPr>
        <w:t>,</w:t>
      </w:r>
      <w:r w:rsidR="00D32C49" w:rsidRPr="00F47663">
        <w:rPr>
          <w:sz w:val="26"/>
          <w:szCs w:val="26"/>
        </w:rPr>
        <w:t xml:space="preserve"> by </w:t>
      </w:r>
      <w:r w:rsidR="00E407DC">
        <w:rPr>
          <w:sz w:val="26"/>
        </w:rPr>
        <w:t>Frank D. Kitzmiller</w:t>
      </w:r>
      <w:r w:rsidR="00D32C49" w:rsidRPr="00F47663">
        <w:rPr>
          <w:sz w:val="26"/>
          <w:szCs w:val="26"/>
        </w:rPr>
        <w:t xml:space="preserve"> agains</w:t>
      </w:r>
      <w:r w:rsidR="00F47663" w:rsidRPr="00F47663">
        <w:rPr>
          <w:sz w:val="26"/>
          <w:szCs w:val="26"/>
        </w:rPr>
        <w:t xml:space="preserve">t </w:t>
      </w:r>
      <w:r w:rsidR="00E407DC">
        <w:rPr>
          <w:sz w:val="26"/>
          <w:szCs w:val="26"/>
        </w:rPr>
        <w:t xml:space="preserve">City of Lancaster Water Department </w:t>
      </w:r>
      <w:r w:rsidR="003D09D1">
        <w:rPr>
          <w:sz w:val="26"/>
          <w:szCs w:val="26"/>
        </w:rPr>
        <w:t>at Docket No. C-2014-</w:t>
      </w:r>
      <w:r w:rsidR="00E46092">
        <w:rPr>
          <w:sz w:val="26"/>
          <w:szCs w:val="26"/>
        </w:rPr>
        <w:t xml:space="preserve">2435567, </w:t>
      </w:r>
      <w:r w:rsidR="00F47663" w:rsidRPr="00F47663">
        <w:rPr>
          <w:sz w:val="26"/>
          <w:szCs w:val="26"/>
        </w:rPr>
        <w:t>is dismissed</w:t>
      </w:r>
      <w:r w:rsidR="00E407DC">
        <w:rPr>
          <w:sz w:val="26"/>
          <w:szCs w:val="26"/>
        </w:rPr>
        <w:t>, consistent with this Opinion and Order</w:t>
      </w:r>
      <w:r w:rsidRPr="00F47663">
        <w:rPr>
          <w:sz w:val="26"/>
          <w:szCs w:val="26"/>
        </w:rPr>
        <w:t>.</w:t>
      </w:r>
    </w:p>
    <w:p w14:paraId="28E0AE7D" w14:textId="77777777" w:rsidR="00AB6DCF" w:rsidRPr="00F47663" w:rsidRDefault="00AB6DCF" w:rsidP="00DF2720">
      <w:pPr>
        <w:widowControl/>
        <w:spacing w:line="360" w:lineRule="auto"/>
        <w:rPr>
          <w:sz w:val="26"/>
          <w:szCs w:val="26"/>
        </w:rPr>
      </w:pPr>
    </w:p>
    <w:p w14:paraId="28E0AE7E" w14:textId="71B4FFB8" w:rsidR="00DB44D9" w:rsidRPr="00F47663" w:rsidRDefault="00E407DC" w:rsidP="007C3160">
      <w:pPr>
        <w:keepNext/>
        <w:widowControl/>
        <w:spacing w:line="360" w:lineRule="auto"/>
        <w:ind w:firstLine="1440"/>
        <w:rPr>
          <w:spacing w:val="-3"/>
          <w:sz w:val="26"/>
          <w:szCs w:val="24"/>
        </w:rPr>
      </w:pPr>
      <w:r>
        <w:rPr>
          <w:spacing w:val="-3"/>
          <w:sz w:val="26"/>
          <w:szCs w:val="24"/>
        </w:rPr>
        <w:t>4</w:t>
      </w:r>
      <w:r w:rsidR="00DB44D9" w:rsidRPr="00F47663">
        <w:rPr>
          <w:spacing w:val="-3"/>
          <w:sz w:val="26"/>
          <w:szCs w:val="24"/>
        </w:rPr>
        <w:t>.</w:t>
      </w:r>
      <w:r w:rsidR="00DB44D9" w:rsidRPr="00F47663">
        <w:rPr>
          <w:spacing w:val="-3"/>
          <w:sz w:val="26"/>
          <w:szCs w:val="24"/>
        </w:rPr>
        <w:tab/>
        <w:t xml:space="preserve">That the </w:t>
      </w:r>
      <w:r w:rsidR="00E46092">
        <w:rPr>
          <w:spacing w:val="-3"/>
          <w:sz w:val="26"/>
          <w:szCs w:val="24"/>
        </w:rPr>
        <w:t xml:space="preserve">Secretary’s Bureau mark this matter </w:t>
      </w:r>
      <w:r w:rsidR="00DB44D9" w:rsidRPr="00F47663">
        <w:rPr>
          <w:sz w:val="26"/>
          <w:szCs w:val="26"/>
        </w:rPr>
        <w:t>closed.</w:t>
      </w:r>
    </w:p>
    <w:p w14:paraId="28E0AE7F" w14:textId="77777777" w:rsidR="00DB44D9" w:rsidRPr="00F47663" w:rsidRDefault="00DB44D9" w:rsidP="007C3160">
      <w:pPr>
        <w:keepNext/>
        <w:widowControl/>
        <w:tabs>
          <w:tab w:val="left" w:pos="-720"/>
        </w:tabs>
        <w:suppressAutoHyphens/>
        <w:rPr>
          <w:b/>
          <w:sz w:val="26"/>
        </w:rPr>
      </w:pPr>
    </w:p>
    <w:p w14:paraId="28E0AE80" w14:textId="75F6FF54" w:rsidR="00DB44D9" w:rsidRPr="005E1D9A" w:rsidRDefault="00DB44D9" w:rsidP="007C3160">
      <w:pPr>
        <w:keepNext/>
        <w:widowControl/>
        <w:tabs>
          <w:tab w:val="left" w:pos="-720"/>
        </w:tabs>
        <w:suppressAutoHyphens/>
        <w:rPr>
          <w:b/>
          <w:sz w:val="26"/>
        </w:rPr>
      </w:pPr>
      <w:r w:rsidRPr="00F47663">
        <w:rPr>
          <w:b/>
          <w:sz w:val="26"/>
        </w:rPr>
        <w:tab/>
      </w:r>
      <w:r w:rsidRPr="00F47663">
        <w:rPr>
          <w:b/>
          <w:sz w:val="26"/>
        </w:rPr>
        <w:tab/>
      </w:r>
      <w:r w:rsidRPr="00F47663">
        <w:rPr>
          <w:b/>
          <w:sz w:val="26"/>
        </w:rPr>
        <w:tab/>
      </w:r>
      <w:r w:rsidRPr="00F47663">
        <w:rPr>
          <w:b/>
          <w:sz w:val="26"/>
        </w:rPr>
        <w:tab/>
      </w:r>
      <w:r w:rsidRPr="00F47663">
        <w:rPr>
          <w:b/>
          <w:sz w:val="26"/>
        </w:rPr>
        <w:tab/>
      </w:r>
      <w:r w:rsidRPr="00F47663">
        <w:rPr>
          <w:b/>
          <w:sz w:val="26"/>
        </w:rPr>
        <w:tab/>
      </w:r>
      <w:r w:rsidRPr="00F47663">
        <w:rPr>
          <w:b/>
          <w:sz w:val="26"/>
        </w:rPr>
        <w:tab/>
        <w:t>BY THE COMMISSION,</w:t>
      </w:r>
    </w:p>
    <w:p w14:paraId="28E0AE81" w14:textId="5B95EF00" w:rsidR="00DB44D9" w:rsidRPr="005E1D9A" w:rsidRDefault="00194920" w:rsidP="007C3160">
      <w:pPr>
        <w:keepNext/>
        <w:widowControl/>
        <w:tabs>
          <w:tab w:val="left" w:pos="-720"/>
        </w:tabs>
        <w:suppressAutoHyphens/>
        <w:rPr>
          <w:sz w:val="26"/>
        </w:rPr>
      </w:pPr>
      <w:r w:rsidRPr="009F01BA">
        <w:rPr>
          <w:b/>
          <w:noProof/>
        </w:rPr>
        <w:drawing>
          <wp:anchor distT="0" distB="0" distL="114300" distR="114300" simplePos="0" relativeHeight="251659264" behindDoc="1" locked="0" layoutInCell="1" allowOverlap="1" wp14:anchorId="3DEC9E84" wp14:editId="44DA2784">
            <wp:simplePos x="0" y="0"/>
            <wp:positionH relativeFrom="column">
              <wp:posOffset>3009900</wp:posOffset>
            </wp:positionH>
            <wp:positionV relativeFrom="paragraph">
              <wp:posOffset>8255</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p>
    <w:p w14:paraId="28E0AE82" w14:textId="1BB0756F" w:rsidR="00DB44D9" w:rsidRDefault="00194920" w:rsidP="00194920">
      <w:pPr>
        <w:keepNext/>
        <w:widowControl/>
        <w:tabs>
          <w:tab w:val="left" w:pos="-720"/>
          <w:tab w:val="left" w:pos="6180"/>
        </w:tabs>
        <w:suppressAutoHyphens/>
        <w:rPr>
          <w:sz w:val="26"/>
        </w:rPr>
      </w:pPr>
      <w:r>
        <w:rPr>
          <w:sz w:val="26"/>
        </w:rPr>
        <w:tab/>
      </w:r>
    </w:p>
    <w:p w14:paraId="186BC1CC" w14:textId="77777777" w:rsidR="00B23DA4" w:rsidRDefault="00B23DA4" w:rsidP="007C3160">
      <w:pPr>
        <w:keepNext/>
        <w:widowControl/>
        <w:tabs>
          <w:tab w:val="left" w:pos="-720"/>
        </w:tabs>
        <w:suppressAutoHyphens/>
        <w:rPr>
          <w:sz w:val="26"/>
        </w:rPr>
      </w:pPr>
    </w:p>
    <w:p w14:paraId="28E0AE84" w14:textId="0646597F" w:rsidR="00DB44D9" w:rsidRPr="005E1D9A" w:rsidRDefault="00DB44D9" w:rsidP="007C3160">
      <w:pPr>
        <w:keepNext/>
        <w:widowControl/>
        <w:tabs>
          <w:tab w:val="left" w:pos="-720"/>
          <w:tab w:val="left" w:pos="6312"/>
        </w:tabs>
        <w:suppressAutoHyphens/>
        <w:rPr>
          <w:sz w:val="26"/>
        </w:rPr>
      </w:pPr>
    </w:p>
    <w:p w14:paraId="28E0AE85" w14:textId="77777777" w:rsidR="00DB44D9" w:rsidRPr="005E1D9A" w:rsidRDefault="00DB44D9" w:rsidP="007C3160">
      <w:pPr>
        <w:keepNext/>
        <w:widowControl/>
        <w:tabs>
          <w:tab w:val="left" w:pos="-720"/>
        </w:tabs>
        <w:suppressAutoHyphens/>
        <w:rPr>
          <w:sz w:val="26"/>
        </w:rPr>
      </w:pP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t>Rosemary Chiavetta</w:t>
      </w:r>
    </w:p>
    <w:p w14:paraId="28E0AE86" w14:textId="77777777" w:rsidR="00DB44D9" w:rsidRPr="005E1D9A" w:rsidRDefault="00DB44D9" w:rsidP="007C3160">
      <w:pPr>
        <w:keepNext/>
        <w:widowControl/>
        <w:tabs>
          <w:tab w:val="left" w:pos="-720"/>
        </w:tabs>
        <w:suppressAutoHyphens/>
        <w:rPr>
          <w:sz w:val="26"/>
        </w:rPr>
      </w:pP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t>Secretary</w:t>
      </w:r>
    </w:p>
    <w:p w14:paraId="28E0AE87" w14:textId="78F6673A" w:rsidR="00DB44D9" w:rsidRDefault="00DB44D9" w:rsidP="007C3160">
      <w:pPr>
        <w:keepNext/>
        <w:widowControl/>
        <w:tabs>
          <w:tab w:val="left" w:pos="-720"/>
        </w:tabs>
        <w:suppressAutoHyphens/>
        <w:rPr>
          <w:sz w:val="26"/>
        </w:rPr>
      </w:pPr>
    </w:p>
    <w:p w14:paraId="1FE31E26" w14:textId="77777777" w:rsidR="00B23DA4" w:rsidRPr="005E1D9A" w:rsidRDefault="00B23DA4" w:rsidP="007C3160">
      <w:pPr>
        <w:keepNext/>
        <w:widowControl/>
        <w:tabs>
          <w:tab w:val="left" w:pos="-720"/>
        </w:tabs>
        <w:suppressAutoHyphens/>
        <w:rPr>
          <w:sz w:val="26"/>
        </w:rPr>
      </w:pPr>
    </w:p>
    <w:p w14:paraId="28E0AE88" w14:textId="77777777" w:rsidR="00DB44D9" w:rsidRPr="005E1D9A" w:rsidRDefault="00DB44D9" w:rsidP="007C3160">
      <w:pPr>
        <w:keepNext/>
        <w:widowControl/>
        <w:tabs>
          <w:tab w:val="left" w:pos="-720"/>
        </w:tabs>
        <w:suppressAutoHyphens/>
        <w:rPr>
          <w:sz w:val="26"/>
        </w:rPr>
      </w:pPr>
      <w:r w:rsidRPr="005E1D9A">
        <w:rPr>
          <w:sz w:val="26"/>
        </w:rPr>
        <w:t>(SEAL)</w:t>
      </w:r>
    </w:p>
    <w:p w14:paraId="28E0AE89" w14:textId="77777777" w:rsidR="00DB44D9" w:rsidRPr="005E1D9A" w:rsidRDefault="00DB44D9" w:rsidP="007C3160">
      <w:pPr>
        <w:keepNext/>
        <w:widowControl/>
        <w:tabs>
          <w:tab w:val="left" w:pos="-720"/>
        </w:tabs>
        <w:suppressAutoHyphens/>
        <w:rPr>
          <w:sz w:val="26"/>
        </w:rPr>
      </w:pPr>
    </w:p>
    <w:p w14:paraId="28E0AE8A" w14:textId="641176A0" w:rsidR="00DB44D9" w:rsidRPr="005E1D9A" w:rsidRDefault="000F6AEA" w:rsidP="007C3160">
      <w:pPr>
        <w:keepNext/>
        <w:widowControl/>
        <w:tabs>
          <w:tab w:val="left" w:pos="-720"/>
        </w:tabs>
        <w:suppressAutoHyphens/>
        <w:rPr>
          <w:sz w:val="26"/>
        </w:rPr>
      </w:pPr>
      <w:r>
        <w:rPr>
          <w:sz w:val="26"/>
        </w:rPr>
        <w:t xml:space="preserve">ORDER ADOPTED:  </w:t>
      </w:r>
      <w:r w:rsidR="00DF1F01">
        <w:rPr>
          <w:sz w:val="26"/>
        </w:rPr>
        <w:t>February</w:t>
      </w:r>
      <w:r w:rsidR="00E407DC">
        <w:rPr>
          <w:sz w:val="26"/>
        </w:rPr>
        <w:t xml:space="preserve"> </w:t>
      </w:r>
      <w:r w:rsidR="00267074">
        <w:rPr>
          <w:sz w:val="26"/>
        </w:rPr>
        <w:t>24</w:t>
      </w:r>
      <w:r w:rsidR="00E407DC">
        <w:rPr>
          <w:sz w:val="26"/>
        </w:rPr>
        <w:t>, 2022</w:t>
      </w:r>
    </w:p>
    <w:p w14:paraId="28E0AE8B" w14:textId="77777777" w:rsidR="00DB44D9" w:rsidRPr="005E1D9A" w:rsidRDefault="00DB44D9" w:rsidP="007C3160">
      <w:pPr>
        <w:keepNext/>
        <w:widowControl/>
        <w:tabs>
          <w:tab w:val="left" w:pos="-720"/>
        </w:tabs>
        <w:suppressAutoHyphens/>
        <w:rPr>
          <w:sz w:val="26"/>
        </w:rPr>
      </w:pPr>
    </w:p>
    <w:p w14:paraId="28E0AE8C" w14:textId="575B015F" w:rsidR="00DB44D9" w:rsidRPr="00DB44D9" w:rsidRDefault="00DB44D9" w:rsidP="007C3160">
      <w:pPr>
        <w:keepNext/>
        <w:widowControl/>
        <w:tabs>
          <w:tab w:val="left" w:pos="-720"/>
        </w:tabs>
        <w:suppressAutoHyphens/>
        <w:rPr>
          <w:sz w:val="26"/>
        </w:rPr>
      </w:pPr>
      <w:r w:rsidRPr="005E1D9A">
        <w:rPr>
          <w:sz w:val="26"/>
        </w:rPr>
        <w:t>ORDER ENTERED:</w:t>
      </w:r>
      <w:r w:rsidRPr="00DB44D9">
        <w:rPr>
          <w:sz w:val="26"/>
        </w:rPr>
        <w:t xml:space="preserve">  </w:t>
      </w:r>
      <w:r w:rsidR="00194920">
        <w:rPr>
          <w:sz w:val="26"/>
        </w:rPr>
        <w:t>February 24, 2022</w:t>
      </w:r>
    </w:p>
    <w:sectPr w:rsidR="00DB44D9" w:rsidRPr="00DB44D9" w:rsidSect="004770D4">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B3FF0" w14:textId="77777777" w:rsidR="00364C88" w:rsidRDefault="00364C88" w:rsidP="00F7174B">
      <w:r>
        <w:separator/>
      </w:r>
    </w:p>
  </w:endnote>
  <w:endnote w:type="continuationSeparator" w:id="0">
    <w:p w14:paraId="6F4213A8" w14:textId="77777777" w:rsidR="00364C88" w:rsidRDefault="00364C88" w:rsidP="00F7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0423087"/>
      <w:docPartObj>
        <w:docPartGallery w:val="Page Numbers (Bottom of Page)"/>
        <w:docPartUnique/>
      </w:docPartObj>
    </w:sdtPr>
    <w:sdtEndPr>
      <w:rPr>
        <w:noProof/>
        <w:sz w:val="26"/>
        <w:szCs w:val="26"/>
      </w:rPr>
    </w:sdtEndPr>
    <w:sdtContent>
      <w:p w14:paraId="28E0AE93" w14:textId="77777777" w:rsidR="00973500" w:rsidRPr="009F1A08" w:rsidRDefault="00973500">
        <w:pPr>
          <w:pStyle w:val="Footer"/>
          <w:jc w:val="center"/>
          <w:rPr>
            <w:sz w:val="26"/>
            <w:szCs w:val="26"/>
          </w:rPr>
        </w:pPr>
        <w:r w:rsidRPr="009F1A08">
          <w:rPr>
            <w:sz w:val="26"/>
            <w:szCs w:val="26"/>
          </w:rPr>
          <w:fldChar w:fldCharType="begin"/>
        </w:r>
        <w:r w:rsidRPr="009F1A08">
          <w:rPr>
            <w:sz w:val="26"/>
            <w:szCs w:val="26"/>
          </w:rPr>
          <w:instrText xml:space="preserve"> PAGE   \* MERGEFORMAT </w:instrText>
        </w:r>
        <w:r w:rsidRPr="009F1A08">
          <w:rPr>
            <w:sz w:val="26"/>
            <w:szCs w:val="26"/>
          </w:rPr>
          <w:fldChar w:fldCharType="separate"/>
        </w:r>
        <w:r w:rsidR="00D92275">
          <w:rPr>
            <w:noProof/>
            <w:sz w:val="26"/>
            <w:szCs w:val="26"/>
          </w:rPr>
          <w:t>16</w:t>
        </w:r>
        <w:r w:rsidRPr="009F1A08">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38199" w14:textId="77777777" w:rsidR="00364C88" w:rsidRDefault="00364C88" w:rsidP="00F7174B">
      <w:r>
        <w:separator/>
      </w:r>
    </w:p>
  </w:footnote>
  <w:footnote w:type="continuationSeparator" w:id="0">
    <w:p w14:paraId="2CE2F76C" w14:textId="77777777" w:rsidR="00364C88" w:rsidRDefault="00364C88" w:rsidP="00F7174B">
      <w:r>
        <w:continuationSeparator/>
      </w:r>
    </w:p>
  </w:footnote>
  <w:footnote w:id="1">
    <w:p w14:paraId="34BF5D58" w14:textId="43A157DB" w:rsidR="008460BE" w:rsidRPr="008460BE" w:rsidRDefault="00BD49E5" w:rsidP="00CF0E94">
      <w:pPr>
        <w:pStyle w:val="FootnoteText"/>
        <w:ind w:firstLine="720"/>
        <w:rPr>
          <w:sz w:val="26"/>
          <w:szCs w:val="26"/>
        </w:rPr>
      </w:pPr>
      <w:r w:rsidRPr="008460BE">
        <w:rPr>
          <w:rStyle w:val="FootnoteReference"/>
          <w:sz w:val="26"/>
          <w:szCs w:val="26"/>
        </w:rPr>
        <w:footnoteRef/>
      </w:r>
      <w:r w:rsidRPr="008460BE">
        <w:rPr>
          <w:sz w:val="26"/>
          <w:szCs w:val="26"/>
        </w:rPr>
        <w:t xml:space="preserve"> </w:t>
      </w:r>
      <w:r w:rsidR="008460BE">
        <w:rPr>
          <w:sz w:val="26"/>
          <w:szCs w:val="26"/>
        </w:rPr>
        <w:tab/>
      </w:r>
      <w:r w:rsidR="00CD23E3">
        <w:rPr>
          <w:sz w:val="26"/>
          <w:szCs w:val="26"/>
        </w:rPr>
        <w:t xml:space="preserve">In </w:t>
      </w:r>
      <w:r w:rsidR="00342068">
        <w:rPr>
          <w:sz w:val="26"/>
          <w:szCs w:val="26"/>
        </w:rPr>
        <w:t xml:space="preserve">providing this explanation, </w:t>
      </w:r>
      <w:r w:rsidR="00A63BC3">
        <w:rPr>
          <w:sz w:val="26"/>
          <w:szCs w:val="26"/>
        </w:rPr>
        <w:t xml:space="preserve">we rely on </w:t>
      </w:r>
      <w:r w:rsidR="00A63BC3">
        <w:rPr>
          <w:sz w:val="26"/>
        </w:rPr>
        <w:t xml:space="preserve">documents of record in this proceeding and Commission </w:t>
      </w:r>
      <w:r w:rsidR="00C12935">
        <w:rPr>
          <w:sz w:val="26"/>
        </w:rPr>
        <w:t>documents</w:t>
      </w:r>
      <w:r w:rsidR="00A63BC3">
        <w:rPr>
          <w:sz w:val="26"/>
        </w:rPr>
        <w:t xml:space="preserve"> of record from a 2014 Lancaster base rate case.  </w:t>
      </w:r>
      <w:r w:rsidRPr="008460BE">
        <w:rPr>
          <w:sz w:val="26"/>
          <w:szCs w:val="26"/>
        </w:rPr>
        <w:t>Sections 5.</w:t>
      </w:r>
      <w:r w:rsidR="00277616" w:rsidRPr="008460BE">
        <w:rPr>
          <w:sz w:val="26"/>
          <w:szCs w:val="26"/>
        </w:rPr>
        <w:t xml:space="preserve">406-5.408 of our </w:t>
      </w:r>
      <w:r w:rsidR="0086698B">
        <w:rPr>
          <w:sz w:val="26"/>
          <w:szCs w:val="26"/>
        </w:rPr>
        <w:t>R</w:t>
      </w:r>
      <w:r w:rsidR="00277616" w:rsidRPr="008460BE">
        <w:rPr>
          <w:sz w:val="26"/>
          <w:szCs w:val="26"/>
        </w:rPr>
        <w:t xml:space="preserve">egulations, 52 Pa. Code §§ 5.406-5.408, </w:t>
      </w:r>
      <w:r w:rsidR="0094188C">
        <w:rPr>
          <w:sz w:val="26"/>
          <w:szCs w:val="26"/>
        </w:rPr>
        <w:t>respectively</w:t>
      </w:r>
      <w:r w:rsidR="00AE3CA4">
        <w:rPr>
          <w:sz w:val="26"/>
          <w:szCs w:val="26"/>
        </w:rPr>
        <w:t>,</w:t>
      </w:r>
      <w:r w:rsidR="0094188C">
        <w:rPr>
          <w:sz w:val="26"/>
          <w:szCs w:val="26"/>
        </w:rPr>
        <w:t xml:space="preserve"> </w:t>
      </w:r>
      <w:r w:rsidR="00277616" w:rsidRPr="008460BE">
        <w:rPr>
          <w:sz w:val="26"/>
          <w:szCs w:val="26"/>
        </w:rPr>
        <w:t xml:space="preserve">address </w:t>
      </w:r>
      <w:r w:rsidR="00161990">
        <w:rPr>
          <w:sz w:val="26"/>
          <w:szCs w:val="26"/>
        </w:rPr>
        <w:t xml:space="preserve">the </w:t>
      </w:r>
      <w:r w:rsidR="00DF5620" w:rsidRPr="008460BE">
        <w:rPr>
          <w:sz w:val="26"/>
          <w:szCs w:val="26"/>
        </w:rPr>
        <w:t xml:space="preserve">use of public documents, records of other proceedings, and </w:t>
      </w:r>
      <w:r w:rsidR="003A59B1" w:rsidRPr="008460BE">
        <w:rPr>
          <w:sz w:val="26"/>
          <w:szCs w:val="26"/>
        </w:rPr>
        <w:t>official and judicial notice of facts</w:t>
      </w:r>
      <w:r w:rsidR="00161990">
        <w:rPr>
          <w:sz w:val="26"/>
          <w:szCs w:val="26"/>
        </w:rPr>
        <w:t xml:space="preserve"> in our proceedings</w:t>
      </w:r>
      <w:r w:rsidR="003A59B1" w:rsidRPr="008460BE">
        <w:rPr>
          <w:sz w:val="26"/>
          <w:szCs w:val="26"/>
        </w:rPr>
        <w:t xml:space="preserve">.  Our reference to </w:t>
      </w:r>
      <w:r w:rsidR="00C01B90" w:rsidRPr="008460BE">
        <w:rPr>
          <w:sz w:val="26"/>
          <w:szCs w:val="26"/>
        </w:rPr>
        <w:t>documents from the 2014 base rate case, however, is not used for factual support of the ALJ’s Initial Decision</w:t>
      </w:r>
      <w:r w:rsidR="00457E3F">
        <w:rPr>
          <w:sz w:val="26"/>
          <w:szCs w:val="26"/>
        </w:rPr>
        <w:t xml:space="preserve"> here</w:t>
      </w:r>
      <w:r w:rsidR="00C01B90" w:rsidRPr="008460BE">
        <w:rPr>
          <w:sz w:val="26"/>
          <w:szCs w:val="26"/>
        </w:rPr>
        <w:t xml:space="preserve">.  Rather, the references are provided to </w:t>
      </w:r>
      <w:r w:rsidR="00457E3F">
        <w:rPr>
          <w:sz w:val="26"/>
          <w:szCs w:val="26"/>
        </w:rPr>
        <w:t xml:space="preserve">piece together the time lapse </w:t>
      </w:r>
      <w:r w:rsidR="00CC6B68" w:rsidRPr="008460BE">
        <w:rPr>
          <w:sz w:val="26"/>
          <w:szCs w:val="26"/>
        </w:rPr>
        <w:t>that appear</w:t>
      </w:r>
      <w:r w:rsidR="00457E3F">
        <w:rPr>
          <w:sz w:val="26"/>
          <w:szCs w:val="26"/>
        </w:rPr>
        <w:t>s</w:t>
      </w:r>
      <w:r w:rsidR="00CC6B68" w:rsidRPr="008460BE">
        <w:rPr>
          <w:sz w:val="26"/>
          <w:szCs w:val="26"/>
        </w:rPr>
        <w:t xml:space="preserve"> </w:t>
      </w:r>
      <w:r w:rsidR="00280D76" w:rsidRPr="008460BE">
        <w:rPr>
          <w:sz w:val="26"/>
          <w:szCs w:val="26"/>
        </w:rPr>
        <w:t>on this record</w:t>
      </w:r>
      <w:r w:rsidR="00CC6B68" w:rsidRPr="008460BE">
        <w:rPr>
          <w:sz w:val="26"/>
          <w:szCs w:val="26"/>
        </w:rPr>
        <w:t>.</w:t>
      </w:r>
    </w:p>
  </w:footnote>
  <w:footnote w:id="2">
    <w:p w14:paraId="387CE086" w14:textId="39C11DF8" w:rsidR="001E642E" w:rsidRPr="00B03086" w:rsidRDefault="001E642E" w:rsidP="00CA287D">
      <w:pPr>
        <w:pStyle w:val="FootnoteText"/>
        <w:spacing w:after="120"/>
        <w:ind w:firstLine="720"/>
        <w:rPr>
          <w:sz w:val="26"/>
          <w:szCs w:val="26"/>
        </w:rPr>
      </w:pPr>
      <w:r w:rsidRPr="004C445B">
        <w:rPr>
          <w:rStyle w:val="FootnoteReference"/>
          <w:sz w:val="26"/>
          <w:szCs w:val="26"/>
        </w:rPr>
        <w:footnoteRef/>
      </w:r>
      <w:r w:rsidRPr="004C445B">
        <w:rPr>
          <w:sz w:val="26"/>
          <w:szCs w:val="26"/>
        </w:rPr>
        <w:t xml:space="preserve"> </w:t>
      </w:r>
      <w:r w:rsidRPr="004C445B">
        <w:rPr>
          <w:sz w:val="26"/>
          <w:szCs w:val="26"/>
        </w:rPr>
        <w:tab/>
        <w:t xml:space="preserve">On February </w:t>
      </w:r>
      <w:r w:rsidR="00545AE4">
        <w:rPr>
          <w:sz w:val="26"/>
          <w:szCs w:val="26"/>
        </w:rPr>
        <w:t>8</w:t>
      </w:r>
      <w:r w:rsidRPr="004C445B">
        <w:rPr>
          <w:sz w:val="26"/>
          <w:szCs w:val="26"/>
        </w:rPr>
        <w:t xml:space="preserve">, 2018, Lancaster filed a Motion to File Answer </w:t>
      </w:r>
      <w:r w:rsidRPr="00D25F50">
        <w:rPr>
          <w:i/>
          <w:iCs/>
          <w:sz w:val="26"/>
          <w:szCs w:val="26"/>
        </w:rPr>
        <w:t>Nunc Pro Tunc</w:t>
      </w:r>
      <w:r w:rsidRPr="004C445B">
        <w:rPr>
          <w:sz w:val="26"/>
          <w:szCs w:val="26"/>
        </w:rPr>
        <w:t xml:space="preserve"> (Motion).  In the Motion, Lancaster referred to an answer that it intended to file upon grant of the Motion as well as a proposed answer identified as Exhibit A which </w:t>
      </w:r>
      <w:r>
        <w:rPr>
          <w:sz w:val="26"/>
          <w:szCs w:val="26"/>
        </w:rPr>
        <w:t>was referenced as</w:t>
      </w:r>
      <w:r w:rsidRPr="004C445B">
        <w:rPr>
          <w:sz w:val="26"/>
          <w:szCs w:val="26"/>
        </w:rPr>
        <w:t xml:space="preserve"> attached.  Motion at 3, 5.  In the Motion, Lancaster addressed this Complaint, the base rate case, and Mr.</w:t>
      </w:r>
      <w:r>
        <w:rPr>
          <w:sz w:val="26"/>
          <w:szCs w:val="26"/>
        </w:rPr>
        <w:t> </w:t>
      </w:r>
      <w:r w:rsidRPr="004C445B">
        <w:rPr>
          <w:sz w:val="26"/>
          <w:szCs w:val="26"/>
        </w:rPr>
        <w:t xml:space="preserve">Kitzmiller’s complaint in the rate case.  In support of the Motion, Lancaster described the rate complaint </w:t>
      </w:r>
      <w:r w:rsidR="009B59D9">
        <w:rPr>
          <w:sz w:val="26"/>
          <w:szCs w:val="26"/>
        </w:rPr>
        <w:t>at Docket No. C-2014-</w:t>
      </w:r>
      <w:r w:rsidR="00E90CC1">
        <w:rPr>
          <w:sz w:val="26"/>
          <w:szCs w:val="26"/>
        </w:rPr>
        <w:t xml:space="preserve">2435548 </w:t>
      </w:r>
      <w:r w:rsidRPr="004C445B">
        <w:rPr>
          <w:sz w:val="26"/>
          <w:szCs w:val="26"/>
        </w:rPr>
        <w:t>as having “incorporated the complaint docketed at C</w:t>
      </w:r>
      <w:r>
        <w:rPr>
          <w:sz w:val="26"/>
          <w:szCs w:val="26"/>
        </w:rPr>
        <w:noBreakHyphen/>
      </w:r>
      <w:r w:rsidRPr="004C445B">
        <w:rPr>
          <w:sz w:val="26"/>
          <w:szCs w:val="26"/>
        </w:rPr>
        <w:t xml:space="preserve">2014-2435567” that was “later made part of the rate case.”  Motion at 1.  Lancaster also explained its failure to file an answer in the base rate case by referring to our </w:t>
      </w:r>
      <w:r w:rsidR="00F04119">
        <w:rPr>
          <w:sz w:val="26"/>
          <w:szCs w:val="26"/>
        </w:rPr>
        <w:t>R</w:t>
      </w:r>
      <w:r w:rsidRPr="004C445B">
        <w:rPr>
          <w:sz w:val="26"/>
          <w:szCs w:val="26"/>
        </w:rPr>
        <w:t xml:space="preserve">egulation at 52 Pa. Code § 5.61(d), which does not require answers to base rate case complaints, the same conclusion the ALJ had reached.  Motion at 2.  Finally, Lancaster asserted that, in good faith, it believed in 2014 and continued to believe over three years later that both of Mr. Kitzmiller’s complaints </w:t>
      </w:r>
      <w:r w:rsidR="00671BF3">
        <w:rPr>
          <w:sz w:val="26"/>
          <w:szCs w:val="26"/>
        </w:rPr>
        <w:t xml:space="preserve">were </w:t>
      </w:r>
      <w:r w:rsidRPr="004C445B">
        <w:rPr>
          <w:sz w:val="26"/>
          <w:szCs w:val="26"/>
        </w:rPr>
        <w:t xml:space="preserve">related to the then pending rate case and both </w:t>
      </w:r>
      <w:r w:rsidR="00E36E6D">
        <w:rPr>
          <w:sz w:val="26"/>
          <w:szCs w:val="26"/>
        </w:rPr>
        <w:t>were</w:t>
      </w:r>
      <w:r w:rsidRPr="004C445B">
        <w:rPr>
          <w:sz w:val="26"/>
          <w:szCs w:val="26"/>
        </w:rPr>
        <w:t xml:space="preserve"> resolved upon the Commission’s approval of the rate case settlement</w:t>
      </w:r>
      <w:r>
        <w:rPr>
          <w:sz w:val="26"/>
          <w:szCs w:val="26"/>
        </w:rPr>
        <w:t xml:space="preserve"> because documents filed by Mr. Kitzmiller in the rate case identified both C-dockets</w:t>
      </w:r>
      <w:r w:rsidRPr="004C445B">
        <w:rPr>
          <w:sz w:val="26"/>
          <w:szCs w:val="26"/>
        </w:rPr>
        <w:t>.  Motion at 2, 3</w:t>
      </w:r>
      <w:r>
        <w:rPr>
          <w:sz w:val="26"/>
          <w:szCs w:val="26"/>
        </w:rPr>
        <w:t xml:space="preserve">; </w:t>
      </w:r>
      <w:r>
        <w:rPr>
          <w:i/>
          <w:iCs/>
          <w:sz w:val="26"/>
          <w:szCs w:val="26"/>
        </w:rPr>
        <w:t xml:space="preserve">see also </w:t>
      </w:r>
      <w:r>
        <w:rPr>
          <w:sz w:val="26"/>
          <w:szCs w:val="26"/>
        </w:rPr>
        <w:t>Tr. at 31-35 (comparing assertions of similar issues in both complaints) and 88</w:t>
      </w:r>
      <w:r w:rsidRPr="004C445B">
        <w:rPr>
          <w:sz w:val="26"/>
          <w:szCs w:val="26"/>
        </w:rPr>
        <w:t>.</w:t>
      </w:r>
      <w:r>
        <w:rPr>
          <w:sz w:val="26"/>
          <w:szCs w:val="26"/>
        </w:rPr>
        <w:t xml:space="preserve">  Lancaster’s Motion was granted on the record during the first evidentiary hearing, and the Answer and New Matter eventually were entered into the record as Lancaster Exhibit 3 during the second evidentiary hearing.  </w:t>
      </w:r>
      <w:r>
        <w:rPr>
          <w:i/>
          <w:iCs/>
          <w:sz w:val="26"/>
          <w:szCs w:val="26"/>
        </w:rPr>
        <w:t xml:space="preserve">See </w:t>
      </w:r>
      <w:r>
        <w:rPr>
          <w:sz w:val="26"/>
          <w:szCs w:val="26"/>
        </w:rPr>
        <w:t>Tr. at 53, 89-91, 94.</w:t>
      </w:r>
    </w:p>
  </w:footnote>
  <w:footnote w:id="3">
    <w:p w14:paraId="66CD3A2D" w14:textId="0AD63DCF" w:rsidR="006167F9" w:rsidRPr="00D0510F" w:rsidRDefault="006167F9" w:rsidP="00722FDE">
      <w:pPr>
        <w:pStyle w:val="FootnoteText"/>
        <w:ind w:firstLine="720"/>
        <w:rPr>
          <w:sz w:val="26"/>
          <w:szCs w:val="26"/>
        </w:rPr>
      </w:pPr>
      <w:r w:rsidRPr="00D0510F">
        <w:rPr>
          <w:rStyle w:val="FootnoteReference"/>
          <w:sz w:val="26"/>
          <w:szCs w:val="26"/>
        </w:rPr>
        <w:footnoteRef/>
      </w:r>
      <w:r w:rsidRPr="00D0510F">
        <w:rPr>
          <w:sz w:val="26"/>
          <w:szCs w:val="26"/>
        </w:rPr>
        <w:t xml:space="preserve"> </w:t>
      </w:r>
      <w:r w:rsidR="00722FDE" w:rsidRPr="00D0510F">
        <w:rPr>
          <w:sz w:val="26"/>
          <w:szCs w:val="26"/>
        </w:rPr>
        <w:tab/>
        <w:t xml:space="preserve">Unless otherwise noted, dates recited </w:t>
      </w:r>
      <w:r w:rsidR="00B54FD5">
        <w:rPr>
          <w:sz w:val="26"/>
          <w:szCs w:val="26"/>
        </w:rPr>
        <w:t xml:space="preserve">for Mr. Kitzmiller’s and Lancaster’s </w:t>
      </w:r>
      <w:r w:rsidR="00E97374">
        <w:rPr>
          <w:sz w:val="26"/>
          <w:szCs w:val="26"/>
        </w:rPr>
        <w:t>filings</w:t>
      </w:r>
      <w:r w:rsidR="00B54FD5">
        <w:rPr>
          <w:sz w:val="26"/>
          <w:szCs w:val="26"/>
        </w:rPr>
        <w:t xml:space="preserve"> </w:t>
      </w:r>
      <w:r w:rsidR="00722FDE" w:rsidRPr="00D0510F">
        <w:rPr>
          <w:sz w:val="26"/>
          <w:szCs w:val="26"/>
        </w:rPr>
        <w:t>are Commission</w:t>
      </w:r>
      <w:r w:rsidR="00BC35B0">
        <w:rPr>
          <w:sz w:val="26"/>
          <w:szCs w:val="26"/>
        </w:rPr>
        <w:t>-</w:t>
      </w:r>
      <w:r w:rsidR="00722FDE" w:rsidRPr="00D0510F">
        <w:rPr>
          <w:sz w:val="26"/>
          <w:szCs w:val="26"/>
        </w:rPr>
        <w:t>docketed receipt dates.</w:t>
      </w:r>
    </w:p>
  </w:footnote>
  <w:footnote w:id="4">
    <w:p w14:paraId="35812CD5" w14:textId="77777777" w:rsidR="008339E1" w:rsidRPr="00927EC4" w:rsidRDefault="008339E1" w:rsidP="008339E1">
      <w:pPr>
        <w:pStyle w:val="FootnoteText"/>
        <w:ind w:firstLine="720"/>
        <w:rPr>
          <w:sz w:val="26"/>
          <w:szCs w:val="26"/>
        </w:rPr>
      </w:pPr>
      <w:r w:rsidRPr="00927EC4">
        <w:rPr>
          <w:rStyle w:val="FootnoteReference"/>
          <w:sz w:val="26"/>
          <w:szCs w:val="26"/>
        </w:rPr>
        <w:footnoteRef/>
      </w:r>
      <w:r w:rsidRPr="00927EC4">
        <w:rPr>
          <w:sz w:val="26"/>
          <w:szCs w:val="26"/>
        </w:rPr>
        <w:t xml:space="preserve"> </w:t>
      </w:r>
      <w:r>
        <w:rPr>
          <w:sz w:val="26"/>
          <w:szCs w:val="26"/>
        </w:rPr>
        <w:tab/>
      </w:r>
      <w:r w:rsidRPr="00927EC4">
        <w:rPr>
          <w:sz w:val="26"/>
          <w:szCs w:val="26"/>
        </w:rPr>
        <w:t xml:space="preserve">On December 21, 2021, </w:t>
      </w:r>
      <w:r>
        <w:rPr>
          <w:sz w:val="26"/>
          <w:szCs w:val="26"/>
        </w:rPr>
        <w:t>a notice of appearance on behalf of an additional counsel for the City was filed.</w:t>
      </w:r>
    </w:p>
  </w:footnote>
  <w:footnote w:id="5">
    <w:p w14:paraId="2ABC24E2" w14:textId="044EC7FA" w:rsidR="00E03B41" w:rsidRPr="003A1B09" w:rsidRDefault="00E03B41" w:rsidP="0003118C">
      <w:pPr>
        <w:pStyle w:val="FootnoteText"/>
        <w:spacing w:after="120"/>
        <w:ind w:firstLine="720"/>
        <w:rPr>
          <w:sz w:val="26"/>
          <w:szCs w:val="26"/>
        </w:rPr>
      </w:pPr>
      <w:r w:rsidRPr="003A1B09">
        <w:rPr>
          <w:rStyle w:val="FootnoteReference"/>
          <w:sz w:val="26"/>
          <w:szCs w:val="26"/>
        </w:rPr>
        <w:footnoteRef/>
      </w:r>
      <w:r w:rsidRPr="003A1B09">
        <w:rPr>
          <w:sz w:val="26"/>
          <w:szCs w:val="26"/>
        </w:rPr>
        <w:t xml:space="preserve"> </w:t>
      </w:r>
      <w:r w:rsidRPr="003A1B09">
        <w:rPr>
          <w:sz w:val="26"/>
          <w:szCs w:val="26"/>
        </w:rPr>
        <w:tab/>
        <w:t>While quoting from Exhibit C, the ALJ also described Exhibit C as comprising “in whole or substantial part, the evidence presented in Kitzmiller Exhibit A[,]” and the information in Exhibit D as comprising “in whole or substantial part, the evidence presented in Kitzmiller Exhibit B</w:t>
      </w:r>
      <w:r>
        <w:rPr>
          <w:sz w:val="26"/>
          <w:szCs w:val="26"/>
        </w:rPr>
        <w:t>[</w:t>
      </w:r>
      <w:r w:rsidRPr="003A1B09">
        <w:rPr>
          <w:sz w:val="26"/>
          <w:szCs w:val="26"/>
        </w:rPr>
        <w:t>.]”  I.D. at 12.</w:t>
      </w:r>
      <w:r>
        <w:rPr>
          <w:sz w:val="26"/>
          <w:szCs w:val="26"/>
        </w:rPr>
        <w:t xml:space="preserve">  The ALJ describes Kitzmiller Exhibits A-D </w:t>
      </w:r>
      <w:r w:rsidR="001F1218">
        <w:rPr>
          <w:sz w:val="26"/>
          <w:szCs w:val="26"/>
        </w:rPr>
        <w:t xml:space="preserve">in further detail </w:t>
      </w:r>
      <w:r>
        <w:rPr>
          <w:sz w:val="26"/>
          <w:szCs w:val="26"/>
        </w:rPr>
        <w:t>in his FOF Nos. 18-21.</w:t>
      </w:r>
    </w:p>
  </w:footnote>
  <w:footnote w:id="6">
    <w:p w14:paraId="3605233F" w14:textId="414467CD" w:rsidR="00E03B41" w:rsidRPr="003A518C" w:rsidRDefault="00E03B41" w:rsidP="00BE3FFE">
      <w:pPr>
        <w:pStyle w:val="FootnoteText"/>
        <w:ind w:firstLine="720"/>
        <w:rPr>
          <w:sz w:val="26"/>
          <w:szCs w:val="26"/>
        </w:rPr>
      </w:pPr>
      <w:r w:rsidRPr="003A518C">
        <w:rPr>
          <w:rStyle w:val="FootnoteReference"/>
          <w:sz w:val="26"/>
          <w:szCs w:val="26"/>
        </w:rPr>
        <w:footnoteRef/>
      </w:r>
      <w:r w:rsidRPr="003A518C">
        <w:rPr>
          <w:sz w:val="26"/>
          <w:szCs w:val="26"/>
        </w:rPr>
        <w:t xml:space="preserve"> </w:t>
      </w:r>
      <w:r>
        <w:rPr>
          <w:sz w:val="26"/>
          <w:szCs w:val="26"/>
        </w:rPr>
        <w:tab/>
      </w:r>
      <w:r w:rsidRPr="003A518C">
        <w:rPr>
          <w:sz w:val="26"/>
          <w:szCs w:val="26"/>
        </w:rPr>
        <w:t>The ALJ describes in further detail Kitzmiller Exhibits E-H in his FOF Nos. 33-36.</w:t>
      </w:r>
    </w:p>
  </w:footnote>
  <w:footnote w:id="7">
    <w:p w14:paraId="3B4B8E02" w14:textId="7BCA3580" w:rsidR="00FB50FA" w:rsidRPr="000C0A6B" w:rsidRDefault="009C78CC" w:rsidP="009C78CC">
      <w:pPr>
        <w:pStyle w:val="FootnoteText"/>
        <w:ind w:firstLine="720"/>
        <w:rPr>
          <w:i/>
          <w:iCs/>
          <w:sz w:val="26"/>
          <w:szCs w:val="26"/>
          <w:u w:val="single"/>
        </w:rPr>
      </w:pPr>
      <w:r w:rsidRPr="009C78CC">
        <w:rPr>
          <w:rStyle w:val="FootnoteReference"/>
          <w:sz w:val="26"/>
          <w:szCs w:val="26"/>
        </w:rPr>
        <w:footnoteRef/>
      </w:r>
      <w:r w:rsidRPr="009C78CC">
        <w:rPr>
          <w:sz w:val="26"/>
          <w:szCs w:val="26"/>
        </w:rPr>
        <w:t xml:space="preserve"> </w:t>
      </w:r>
      <w:r w:rsidRPr="009C78CC">
        <w:rPr>
          <w:sz w:val="26"/>
          <w:szCs w:val="26"/>
        </w:rPr>
        <w:tab/>
        <w:t xml:space="preserve">The ALJ’s identification of these Exhibits </w:t>
      </w:r>
      <w:r w:rsidR="00284739" w:rsidRPr="009C78CC">
        <w:rPr>
          <w:sz w:val="26"/>
          <w:szCs w:val="26"/>
        </w:rPr>
        <w:t>is not replicated here</w:t>
      </w:r>
      <w:r w:rsidR="00020278">
        <w:rPr>
          <w:sz w:val="26"/>
          <w:szCs w:val="26"/>
        </w:rPr>
        <w:t>.  It is f</w:t>
      </w:r>
      <w:r w:rsidRPr="009C78CC">
        <w:rPr>
          <w:sz w:val="26"/>
          <w:szCs w:val="26"/>
        </w:rPr>
        <w:t>ound at pages 13-15 of his Initial Decision</w:t>
      </w:r>
      <w:r w:rsidR="00020278">
        <w:rPr>
          <w:sz w:val="26"/>
          <w:szCs w:val="26"/>
        </w:rPr>
        <w:t xml:space="preserve"> and incorporated herein by reference</w:t>
      </w:r>
      <w:r w:rsidR="00284739">
        <w:rPr>
          <w:sz w:val="26"/>
          <w:szCs w:val="26"/>
        </w:rPr>
        <w:t>.</w:t>
      </w:r>
      <w:r w:rsidR="00F25473">
        <w:rPr>
          <w:sz w:val="26"/>
          <w:szCs w:val="26"/>
        </w:rPr>
        <w:t xml:space="preserve">  </w:t>
      </w:r>
      <w:r w:rsidR="00646F7F">
        <w:rPr>
          <w:sz w:val="26"/>
          <w:szCs w:val="26"/>
        </w:rPr>
        <w:t>T</w:t>
      </w:r>
      <w:r w:rsidR="00F25473">
        <w:rPr>
          <w:sz w:val="26"/>
          <w:szCs w:val="26"/>
        </w:rPr>
        <w:t xml:space="preserve">he ALJ described </w:t>
      </w:r>
      <w:r w:rsidR="001836FF">
        <w:rPr>
          <w:sz w:val="26"/>
          <w:szCs w:val="26"/>
        </w:rPr>
        <w:t xml:space="preserve">in detail </w:t>
      </w:r>
      <w:r w:rsidR="009424BB">
        <w:rPr>
          <w:sz w:val="26"/>
          <w:szCs w:val="26"/>
        </w:rPr>
        <w:t xml:space="preserve">the </w:t>
      </w:r>
      <w:r w:rsidR="0028157B">
        <w:rPr>
          <w:sz w:val="26"/>
          <w:szCs w:val="26"/>
        </w:rPr>
        <w:t xml:space="preserve">disparate piece parts of </w:t>
      </w:r>
      <w:r w:rsidR="00AA2FA8">
        <w:rPr>
          <w:sz w:val="26"/>
          <w:szCs w:val="26"/>
        </w:rPr>
        <w:t>each exhibit</w:t>
      </w:r>
      <w:r w:rsidR="001836FF">
        <w:rPr>
          <w:sz w:val="26"/>
          <w:szCs w:val="26"/>
        </w:rPr>
        <w:t>,</w:t>
      </w:r>
      <w:r w:rsidR="00647655">
        <w:rPr>
          <w:sz w:val="26"/>
          <w:szCs w:val="26"/>
        </w:rPr>
        <w:t xml:space="preserve"> many of which appear to be duplicative or </w:t>
      </w:r>
      <w:r w:rsidR="00FC1863">
        <w:rPr>
          <w:sz w:val="26"/>
          <w:szCs w:val="26"/>
        </w:rPr>
        <w:t>incomplete</w:t>
      </w:r>
      <w:r w:rsidR="001836FF">
        <w:rPr>
          <w:sz w:val="26"/>
          <w:szCs w:val="26"/>
        </w:rPr>
        <w:t>,</w:t>
      </w:r>
      <w:r w:rsidR="00AA2FA8">
        <w:rPr>
          <w:sz w:val="26"/>
          <w:szCs w:val="26"/>
        </w:rPr>
        <w:t xml:space="preserve"> in FOF Nos. 18-21</w:t>
      </w:r>
      <w:r w:rsidR="00433EFD">
        <w:rPr>
          <w:sz w:val="26"/>
          <w:szCs w:val="26"/>
        </w:rPr>
        <w:t xml:space="preserve"> and 33-36.</w:t>
      </w:r>
      <w:r w:rsidR="009424BB">
        <w:rPr>
          <w:sz w:val="26"/>
          <w:szCs w:val="26"/>
        </w:rPr>
        <w:t xml:space="preserve">  </w:t>
      </w:r>
      <w:r w:rsidR="00862F6B">
        <w:rPr>
          <w:i/>
          <w:iCs/>
          <w:sz w:val="26"/>
          <w:szCs w:val="26"/>
        </w:rPr>
        <w:t>See, e.g.</w:t>
      </w:r>
      <w:r w:rsidR="00862F6B">
        <w:rPr>
          <w:sz w:val="26"/>
          <w:szCs w:val="26"/>
        </w:rPr>
        <w:t>, FOF No.</w:t>
      </w:r>
      <w:r w:rsidR="00374C98">
        <w:rPr>
          <w:sz w:val="26"/>
          <w:szCs w:val="26"/>
        </w:rPr>
        <w:t> </w:t>
      </w:r>
      <w:r w:rsidR="00862F6B">
        <w:rPr>
          <w:sz w:val="26"/>
          <w:szCs w:val="26"/>
        </w:rPr>
        <w:t>20 (“</w:t>
      </w:r>
      <w:r w:rsidR="00263CDE">
        <w:rPr>
          <w:sz w:val="26"/>
          <w:szCs w:val="26"/>
        </w:rPr>
        <w:t xml:space="preserve">Kitzmiller Exhibit C is </w:t>
      </w:r>
      <w:r w:rsidR="00215D79">
        <w:rPr>
          <w:sz w:val="26"/>
          <w:szCs w:val="26"/>
        </w:rPr>
        <w:t>[</w:t>
      </w:r>
      <w:r w:rsidR="00C21839">
        <w:rPr>
          <w:sz w:val="26"/>
          <w:szCs w:val="26"/>
        </w:rPr>
        <w:t>a</w:t>
      </w:r>
      <w:r w:rsidR="00215D79">
        <w:rPr>
          <w:sz w:val="26"/>
          <w:szCs w:val="26"/>
        </w:rPr>
        <w:t>]</w:t>
      </w:r>
      <w:r w:rsidR="00B8451E">
        <w:rPr>
          <w:sz w:val="26"/>
          <w:szCs w:val="26"/>
        </w:rPr>
        <w:t xml:space="preserve"> </w:t>
      </w:r>
      <w:r w:rsidR="00263CDE">
        <w:rPr>
          <w:sz w:val="26"/>
          <w:szCs w:val="26"/>
        </w:rPr>
        <w:t xml:space="preserve">14-page single-spaced, typewritten document entitled </w:t>
      </w:r>
      <w:r w:rsidR="00B31C8E">
        <w:rPr>
          <w:sz w:val="26"/>
          <w:szCs w:val="26"/>
        </w:rPr>
        <w:t>‘</w:t>
      </w:r>
      <w:r w:rsidR="00263CDE">
        <w:rPr>
          <w:sz w:val="26"/>
          <w:szCs w:val="26"/>
        </w:rPr>
        <w:t>Testimony at hearing</w:t>
      </w:r>
      <w:r w:rsidR="00B31C8E">
        <w:rPr>
          <w:sz w:val="26"/>
          <w:szCs w:val="26"/>
        </w:rPr>
        <w:t>’</w:t>
      </w:r>
      <w:r w:rsidR="00263CDE">
        <w:rPr>
          <w:sz w:val="26"/>
          <w:szCs w:val="26"/>
        </w:rPr>
        <w:t xml:space="preserve"> dated April 18, 2018 that is substantially similar to Kitzmiller Exhibit A with additional argument and a section entitled </w:t>
      </w:r>
      <w:r w:rsidR="00B31C8E">
        <w:rPr>
          <w:sz w:val="26"/>
          <w:szCs w:val="26"/>
        </w:rPr>
        <w:t>‘</w:t>
      </w:r>
      <w:r w:rsidR="00263CDE">
        <w:rPr>
          <w:sz w:val="26"/>
          <w:szCs w:val="26"/>
        </w:rPr>
        <w:t>Legal Standard.</w:t>
      </w:r>
      <w:r w:rsidR="00B31C8E">
        <w:rPr>
          <w:sz w:val="26"/>
          <w:szCs w:val="26"/>
        </w:rPr>
        <w:t>’</w:t>
      </w:r>
      <w:r w:rsidR="00263CDE">
        <w:rPr>
          <w:sz w:val="26"/>
          <w:szCs w:val="26"/>
        </w:rPr>
        <w:t>”</w:t>
      </w:r>
      <w:r w:rsidR="00B8451E">
        <w:rPr>
          <w:sz w:val="26"/>
          <w:szCs w:val="26"/>
        </w:rPr>
        <w:t xml:space="preserve">  Kitzmiller Exh. C; Tr. 70-72.”)</w:t>
      </w:r>
      <w:r w:rsidR="00200A81">
        <w:rPr>
          <w:sz w:val="26"/>
          <w:szCs w:val="26"/>
        </w:rPr>
        <w:t xml:space="preserve">; </w:t>
      </w:r>
      <w:r w:rsidR="00387DAC">
        <w:rPr>
          <w:sz w:val="26"/>
          <w:szCs w:val="26"/>
        </w:rPr>
        <w:t xml:space="preserve">and </w:t>
      </w:r>
      <w:r w:rsidR="00387DAC">
        <w:rPr>
          <w:i/>
          <w:iCs/>
          <w:sz w:val="26"/>
          <w:szCs w:val="26"/>
        </w:rPr>
        <w:t>c</w:t>
      </w:r>
      <w:r w:rsidR="00003C3D">
        <w:rPr>
          <w:i/>
          <w:iCs/>
          <w:sz w:val="26"/>
          <w:szCs w:val="26"/>
        </w:rPr>
        <w:t xml:space="preserve">f. </w:t>
      </w:r>
      <w:r w:rsidR="00200A81">
        <w:rPr>
          <w:sz w:val="26"/>
          <w:szCs w:val="26"/>
        </w:rPr>
        <w:t xml:space="preserve">FOF No. 21 </w:t>
      </w:r>
      <w:r w:rsidR="00003C3D">
        <w:rPr>
          <w:sz w:val="26"/>
          <w:szCs w:val="26"/>
        </w:rPr>
        <w:t>(</w:t>
      </w:r>
      <w:r w:rsidR="00BE1CE8">
        <w:rPr>
          <w:sz w:val="26"/>
          <w:szCs w:val="26"/>
        </w:rPr>
        <w:t>referenc</w:t>
      </w:r>
      <w:r w:rsidR="002F05A4">
        <w:rPr>
          <w:sz w:val="26"/>
          <w:szCs w:val="26"/>
        </w:rPr>
        <w:t>ing</w:t>
      </w:r>
      <w:r w:rsidR="00BD6DC5">
        <w:rPr>
          <w:sz w:val="26"/>
          <w:szCs w:val="26"/>
        </w:rPr>
        <w:t xml:space="preserve"> </w:t>
      </w:r>
      <w:r w:rsidR="009C0846">
        <w:rPr>
          <w:sz w:val="26"/>
          <w:szCs w:val="26"/>
        </w:rPr>
        <w:t xml:space="preserve">December 4, </w:t>
      </w:r>
      <w:r w:rsidR="00BD6DC5">
        <w:rPr>
          <w:sz w:val="26"/>
          <w:szCs w:val="26"/>
        </w:rPr>
        <w:t>2008 “Extension of Municipal Connector’s Agreements</w:t>
      </w:r>
      <w:r w:rsidR="000D635D">
        <w:rPr>
          <w:sz w:val="26"/>
          <w:szCs w:val="26"/>
        </w:rPr>
        <w:t xml:space="preserve"> dated December 4, 2008</w:t>
      </w:r>
      <w:r w:rsidR="00F2412D">
        <w:rPr>
          <w:sz w:val="26"/>
          <w:szCs w:val="26"/>
        </w:rPr>
        <w:t>”</w:t>
      </w:r>
      <w:r w:rsidR="00BD6DC5">
        <w:rPr>
          <w:sz w:val="26"/>
          <w:szCs w:val="26"/>
        </w:rPr>
        <w:t xml:space="preserve"> </w:t>
      </w:r>
      <w:r w:rsidR="000D635D">
        <w:rPr>
          <w:sz w:val="26"/>
          <w:szCs w:val="26"/>
        </w:rPr>
        <w:t xml:space="preserve">and FOF No. 33 </w:t>
      </w:r>
      <w:r w:rsidR="00374C98">
        <w:rPr>
          <w:sz w:val="26"/>
          <w:szCs w:val="26"/>
        </w:rPr>
        <w:t>(</w:t>
      </w:r>
      <w:r w:rsidR="000D635D">
        <w:rPr>
          <w:sz w:val="26"/>
          <w:szCs w:val="26"/>
        </w:rPr>
        <w:t xml:space="preserve">referencing </w:t>
      </w:r>
      <w:r w:rsidR="00BF6664">
        <w:rPr>
          <w:sz w:val="26"/>
          <w:szCs w:val="26"/>
        </w:rPr>
        <w:t>“</w:t>
      </w:r>
      <w:r w:rsidR="009C0846">
        <w:rPr>
          <w:sz w:val="26"/>
          <w:szCs w:val="26"/>
        </w:rPr>
        <w:t xml:space="preserve">additional pages </w:t>
      </w:r>
      <w:r w:rsidR="000A5CEB">
        <w:rPr>
          <w:sz w:val="26"/>
          <w:szCs w:val="26"/>
        </w:rPr>
        <w:t xml:space="preserve">to the municipal connector’s agreement date </w:t>
      </w:r>
      <w:r w:rsidR="00FB50FA">
        <w:rPr>
          <w:sz w:val="26"/>
          <w:szCs w:val="26"/>
        </w:rPr>
        <w:t>[</w:t>
      </w:r>
      <w:r w:rsidR="000A5CEB">
        <w:rPr>
          <w:sz w:val="26"/>
          <w:szCs w:val="26"/>
        </w:rPr>
        <w:t>sic</w:t>
      </w:r>
      <w:r w:rsidR="00FB50FA">
        <w:rPr>
          <w:sz w:val="26"/>
          <w:szCs w:val="26"/>
        </w:rPr>
        <w:t>]</w:t>
      </w:r>
      <w:r w:rsidR="000A5CEB">
        <w:rPr>
          <w:sz w:val="26"/>
          <w:szCs w:val="26"/>
        </w:rPr>
        <w:t xml:space="preserve"> September 30, 1985</w:t>
      </w:r>
      <w:r w:rsidR="00D20ECB">
        <w:rPr>
          <w:sz w:val="26"/>
          <w:szCs w:val="26"/>
        </w:rPr>
        <w:t>” and “pages 1-4 of the extension of municipal</w:t>
      </w:r>
      <w:r w:rsidR="0031300D">
        <w:rPr>
          <w:sz w:val="26"/>
          <w:szCs w:val="26"/>
        </w:rPr>
        <w:t xml:space="preserve"> connector’s</w:t>
      </w:r>
      <w:r w:rsidR="00AB0D8E">
        <w:rPr>
          <w:sz w:val="26"/>
          <w:szCs w:val="26"/>
        </w:rPr>
        <w:t xml:space="preserve"> agreement dated December 4, 2008</w:t>
      </w:r>
      <w:r w:rsidR="00FB50FA">
        <w:rPr>
          <w:sz w:val="26"/>
          <w:szCs w:val="26"/>
        </w:rPr>
        <w:t>[.]”)</w:t>
      </w:r>
      <w:r w:rsidR="001163E6">
        <w:rPr>
          <w:sz w:val="26"/>
          <w:szCs w:val="26"/>
        </w:rPr>
        <w:t xml:space="preserve">.  </w:t>
      </w:r>
      <w:r w:rsidR="001163E6">
        <w:rPr>
          <w:i/>
          <w:iCs/>
          <w:sz w:val="26"/>
          <w:szCs w:val="26"/>
        </w:rPr>
        <w:t xml:space="preserve">See also </w:t>
      </w:r>
      <w:r w:rsidR="001163E6">
        <w:rPr>
          <w:sz w:val="26"/>
          <w:szCs w:val="26"/>
        </w:rPr>
        <w:t xml:space="preserve">footnote </w:t>
      </w:r>
      <w:r w:rsidR="00F3532F">
        <w:rPr>
          <w:sz w:val="26"/>
          <w:szCs w:val="26"/>
        </w:rPr>
        <w:t>5</w:t>
      </w:r>
      <w:r w:rsidR="001163E6">
        <w:rPr>
          <w:sz w:val="26"/>
          <w:szCs w:val="26"/>
        </w:rPr>
        <w:t xml:space="preserve">, </w:t>
      </w:r>
      <w:r w:rsidR="001163E6">
        <w:rPr>
          <w:i/>
          <w:iCs/>
          <w:sz w:val="26"/>
          <w:szCs w:val="26"/>
        </w:rPr>
        <w:t>supra.</w:t>
      </w:r>
    </w:p>
  </w:footnote>
  <w:footnote w:id="8">
    <w:p w14:paraId="5167B1A5" w14:textId="0E8BC4C9" w:rsidR="00FB1A94" w:rsidRPr="00486225" w:rsidRDefault="00FB1A94" w:rsidP="002C3180">
      <w:pPr>
        <w:pStyle w:val="FootnoteText"/>
        <w:ind w:firstLine="720"/>
        <w:rPr>
          <w:sz w:val="26"/>
          <w:szCs w:val="26"/>
        </w:rPr>
      </w:pPr>
      <w:r w:rsidRPr="002C3180">
        <w:rPr>
          <w:rStyle w:val="FootnoteReference"/>
          <w:sz w:val="26"/>
          <w:szCs w:val="26"/>
        </w:rPr>
        <w:footnoteRef/>
      </w:r>
      <w:r w:rsidRPr="002C3180">
        <w:rPr>
          <w:sz w:val="26"/>
          <w:szCs w:val="26"/>
        </w:rPr>
        <w:t xml:space="preserve"> </w:t>
      </w:r>
      <w:r w:rsidR="002C3180">
        <w:rPr>
          <w:sz w:val="26"/>
          <w:szCs w:val="26"/>
        </w:rPr>
        <w:tab/>
      </w:r>
      <w:r w:rsidR="00D14648">
        <w:rPr>
          <w:sz w:val="26"/>
          <w:szCs w:val="26"/>
        </w:rPr>
        <w:t>With</w:t>
      </w:r>
      <w:r w:rsidR="00DA7CEC">
        <w:rPr>
          <w:sz w:val="26"/>
          <w:szCs w:val="26"/>
        </w:rPr>
        <w:t xml:space="preserve"> two exceptions, t</w:t>
      </w:r>
      <w:r w:rsidR="00405E23" w:rsidRPr="002C3180">
        <w:rPr>
          <w:sz w:val="26"/>
          <w:szCs w:val="26"/>
        </w:rPr>
        <w:t>he ALJ consistently refers to both contracts as “connector</w:t>
      </w:r>
      <w:r w:rsidR="002C3180" w:rsidRPr="002C3180">
        <w:rPr>
          <w:sz w:val="26"/>
          <w:szCs w:val="26"/>
        </w:rPr>
        <w:t>’s” agreements.</w:t>
      </w:r>
      <w:r w:rsidR="00AD41C1">
        <w:rPr>
          <w:sz w:val="26"/>
          <w:szCs w:val="26"/>
        </w:rPr>
        <w:t xml:space="preserve">  </w:t>
      </w:r>
      <w:r w:rsidR="00AD41C1">
        <w:rPr>
          <w:i/>
          <w:iCs/>
          <w:sz w:val="26"/>
          <w:szCs w:val="26"/>
        </w:rPr>
        <w:t>See, e.g.</w:t>
      </w:r>
      <w:r w:rsidR="00AD41C1">
        <w:rPr>
          <w:sz w:val="26"/>
          <w:szCs w:val="26"/>
        </w:rPr>
        <w:t xml:space="preserve">, I.D. at </w:t>
      </w:r>
      <w:r w:rsidR="001A54EA">
        <w:rPr>
          <w:sz w:val="26"/>
          <w:szCs w:val="26"/>
        </w:rPr>
        <w:t>13-15</w:t>
      </w:r>
      <w:r w:rsidR="00486225">
        <w:rPr>
          <w:sz w:val="26"/>
          <w:szCs w:val="26"/>
        </w:rPr>
        <w:t xml:space="preserve"> </w:t>
      </w:r>
      <w:r w:rsidR="00486225">
        <w:rPr>
          <w:i/>
          <w:iCs/>
          <w:sz w:val="26"/>
          <w:szCs w:val="26"/>
        </w:rPr>
        <w:t xml:space="preserve">but </w:t>
      </w:r>
      <w:r w:rsidR="00250F94">
        <w:rPr>
          <w:i/>
          <w:iCs/>
          <w:sz w:val="26"/>
          <w:szCs w:val="26"/>
        </w:rPr>
        <w:t>cf.</w:t>
      </w:r>
      <w:r w:rsidR="00486225">
        <w:rPr>
          <w:i/>
          <w:iCs/>
          <w:sz w:val="26"/>
          <w:szCs w:val="26"/>
        </w:rPr>
        <w:t xml:space="preserve"> </w:t>
      </w:r>
      <w:r w:rsidR="00486225">
        <w:rPr>
          <w:sz w:val="26"/>
          <w:szCs w:val="26"/>
        </w:rPr>
        <w:t>I.D. at 16, 18.</w:t>
      </w:r>
    </w:p>
  </w:footnote>
  <w:footnote w:id="9">
    <w:p w14:paraId="7A7BE7B9" w14:textId="49D4B88E" w:rsidR="009F7CDE" w:rsidRPr="0012507D" w:rsidRDefault="009F7CDE" w:rsidP="001028E1">
      <w:pPr>
        <w:pStyle w:val="FootnoteText"/>
        <w:spacing w:after="120"/>
        <w:ind w:firstLine="720"/>
        <w:rPr>
          <w:sz w:val="26"/>
          <w:szCs w:val="26"/>
        </w:rPr>
      </w:pPr>
      <w:r w:rsidRPr="0012507D">
        <w:rPr>
          <w:rStyle w:val="FootnoteReference"/>
          <w:sz w:val="26"/>
          <w:szCs w:val="26"/>
        </w:rPr>
        <w:footnoteRef/>
      </w:r>
      <w:r w:rsidRPr="0012507D">
        <w:rPr>
          <w:sz w:val="26"/>
          <w:szCs w:val="26"/>
        </w:rPr>
        <w:t xml:space="preserve"> </w:t>
      </w:r>
      <w:r w:rsidR="006B287E">
        <w:rPr>
          <w:sz w:val="26"/>
          <w:szCs w:val="26"/>
        </w:rPr>
        <w:tab/>
      </w:r>
      <w:r w:rsidRPr="0012507D">
        <w:rPr>
          <w:sz w:val="26"/>
          <w:szCs w:val="26"/>
        </w:rPr>
        <w:t xml:space="preserve">Lancaster’s Replies to Exceptions are unpaginated.  </w:t>
      </w:r>
      <w:r w:rsidR="00220978">
        <w:rPr>
          <w:sz w:val="26"/>
          <w:szCs w:val="26"/>
        </w:rPr>
        <w:t>P</w:t>
      </w:r>
      <w:r w:rsidR="00EE4ABF">
        <w:rPr>
          <w:sz w:val="26"/>
          <w:szCs w:val="26"/>
        </w:rPr>
        <w:t xml:space="preserve">age </w:t>
      </w:r>
      <w:r w:rsidR="00220978">
        <w:rPr>
          <w:sz w:val="26"/>
          <w:szCs w:val="26"/>
        </w:rPr>
        <w:t xml:space="preserve">references </w:t>
      </w:r>
      <w:r w:rsidR="00B63BE5">
        <w:rPr>
          <w:sz w:val="26"/>
          <w:szCs w:val="26"/>
        </w:rPr>
        <w:t>a</w:t>
      </w:r>
      <w:r w:rsidR="00500310">
        <w:rPr>
          <w:sz w:val="26"/>
          <w:szCs w:val="26"/>
        </w:rPr>
        <w:t xml:space="preserve">ttributed </w:t>
      </w:r>
      <w:r w:rsidR="005C6EF2">
        <w:rPr>
          <w:sz w:val="26"/>
          <w:szCs w:val="26"/>
        </w:rPr>
        <w:t xml:space="preserve">herein </w:t>
      </w:r>
      <w:r w:rsidR="00685322">
        <w:rPr>
          <w:sz w:val="26"/>
          <w:szCs w:val="26"/>
        </w:rPr>
        <w:t xml:space="preserve">commence with </w:t>
      </w:r>
      <w:r w:rsidR="00220978">
        <w:rPr>
          <w:sz w:val="26"/>
          <w:szCs w:val="26"/>
        </w:rPr>
        <w:t>the Introduction</w:t>
      </w:r>
      <w:r w:rsidR="005C6EF2">
        <w:rPr>
          <w:sz w:val="26"/>
          <w:szCs w:val="26"/>
        </w:rPr>
        <w:t xml:space="preserve">, </w:t>
      </w:r>
      <w:r w:rsidR="0079470B">
        <w:rPr>
          <w:sz w:val="26"/>
          <w:szCs w:val="26"/>
        </w:rPr>
        <w:t xml:space="preserve">to which </w:t>
      </w:r>
      <w:r w:rsidR="008C32C2">
        <w:rPr>
          <w:sz w:val="26"/>
          <w:szCs w:val="26"/>
        </w:rPr>
        <w:t>page 1</w:t>
      </w:r>
      <w:r w:rsidR="0079470B">
        <w:rPr>
          <w:sz w:val="26"/>
          <w:szCs w:val="26"/>
        </w:rPr>
        <w:t xml:space="preserve"> is assigned</w:t>
      </w:r>
      <w:r w:rsidR="00C5024B">
        <w:rPr>
          <w:sz w:val="26"/>
          <w:szCs w:val="26"/>
        </w:rPr>
        <w:t>.</w:t>
      </w:r>
    </w:p>
  </w:footnote>
  <w:footnote w:id="10">
    <w:p w14:paraId="18A8CFC5" w14:textId="57B81B78" w:rsidR="00F041B6" w:rsidRDefault="00F041B6" w:rsidP="00F041B6">
      <w:pPr>
        <w:pStyle w:val="FootnoteText"/>
        <w:ind w:firstLine="720"/>
      </w:pPr>
      <w:r w:rsidRPr="00F041B6">
        <w:rPr>
          <w:rStyle w:val="FootnoteReference"/>
          <w:sz w:val="26"/>
          <w:szCs w:val="26"/>
        </w:rPr>
        <w:footnoteRef/>
      </w:r>
      <w:r w:rsidRPr="00F041B6">
        <w:rPr>
          <w:sz w:val="26"/>
          <w:szCs w:val="26"/>
        </w:rPr>
        <w:t xml:space="preserve"> </w:t>
      </w:r>
      <w:r>
        <w:rPr>
          <w:sz w:val="26"/>
          <w:szCs w:val="26"/>
        </w:rPr>
        <w:tab/>
        <w:t>Mr. Kitzmiller</w:t>
      </w:r>
      <w:r w:rsidR="008141E6">
        <w:rPr>
          <w:sz w:val="26"/>
          <w:szCs w:val="26"/>
        </w:rPr>
        <w:t xml:space="preserve">’s </w:t>
      </w:r>
      <w:r w:rsidR="0056311F">
        <w:rPr>
          <w:sz w:val="26"/>
          <w:szCs w:val="26"/>
        </w:rPr>
        <w:t xml:space="preserve">references are not clearly sourced.  </w:t>
      </w:r>
      <w:r w:rsidR="00A43B6E">
        <w:rPr>
          <w:sz w:val="26"/>
          <w:szCs w:val="26"/>
        </w:rPr>
        <w:t>For example, c</w:t>
      </w:r>
      <w:r w:rsidR="00C335D9">
        <w:rPr>
          <w:sz w:val="26"/>
          <w:szCs w:val="26"/>
        </w:rPr>
        <w:t xml:space="preserve">iting </w:t>
      </w:r>
      <w:r w:rsidR="00BB4A63">
        <w:rPr>
          <w:sz w:val="26"/>
          <w:szCs w:val="26"/>
        </w:rPr>
        <w:t xml:space="preserve">“case summaries” at </w:t>
      </w:r>
      <w:r w:rsidR="00242C3D">
        <w:rPr>
          <w:sz w:val="26"/>
          <w:szCs w:val="26"/>
        </w:rPr>
        <w:t>both</w:t>
      </w:r>
      <w:r w:rsidR="00BB4A63">
        <w:rPr>
          <w:sz w:val="26"/>
          <w:szCs w:val="26"/>
        </w:rPr>
        <w:t xml:space="preserve"> the 2010 and 2014 rate case docket numbers, </w:t>
      </w:r>
      <w:r w:rsidR="00863B44">
        <w:rPr>
          <w:sz w:val="26"/>
          <w:szCs w:val="26"/>
        </w:rPr>
        <w:t>h</w:t>
      </w:r>
      <w:r w:rsidR="0056311F">
        <w:rPr>
          <w:sz w:val="26"/>
          <w:szCs w:val="26"/>
        </w:rPr>
        <w:t xml:space="preserve">is </w:t>
      </w:r>
      <w:r w:rsidR="008141E6">
        <w:rPr>
          <w:sz w:val="26"/>
          <w:szCs w:val="26"/>
        </w:rPr>
        <w:t xml:space="preserve">discussion </w:t>
      </w:r>
      <w:r w:rsidR="00015E22">
        <w:rPr>
          <w:sz w:val="26"/>
          <w:szCs w:val="26"/>
        </w:rPr>
        <w:t xml:space="preserve">is </w:t>
      </w:r>
      <w:r w:rsidR="00BD6D3F">
        <w:rPr>
          <w:sz w:val="26"/>
          <w:szCs w:val="26"/>
        </w:rPr>
        <w:t xml:space="preserve">supported by </w:t>
      </w:r>
      <w:r w:rsidR="00A02785">
        <w:rPr>
          <w:sz w:val="26"/>
          <w:szCs w:val="26"/>
        </w:rPr>
        <w:t xml:space="preserve">what appears to be </w:t>
      </w:r>
      <w:r w:rsidR="008141E6">
        <w:rPr>
          <w:sz w:val="26"/>
          <w:szCs w:val="26"/>
        </w:rPr>
        <w:t>his post-</w:t>
      </w:r>
      <w:r w:rsidR="00863B44">
        <w:rPr>
          <w:sz w:val="26"/>
          <w:szCs w:val="26"/>
        </w:rPr>
        <w:t>hearing review of the Commission’s website.</w:t>
      </w:r>
    </w:p>
  </w:footnote>
  <w:footnote w:id="11">
    <w:p w14:paraId="7580E786" w14:textId="67C0F67E" w:rsidR="00D27153" w:rsidRPr="00D27153" w:rsidRDefault="00D27153" w:rsidP="001F6F9C">
      <w:pPr>
        <w:pStyle w:val="FootnoteText"/>
        <w:ind w:firstLine="720"/>
      </w:pPr>
      <w:r w:rsidRPr="001F6F9C">
        <w:rPr>
          <w:rStyle w:val="FootnoteReference"/>
          <w:sz w:val="26"/>
          <w:szCs w:val="26"/>
        </w:rPr>
        <w:footnoteRef/>
      </w:r>
      <w:r>
        <w:t xml:space="preserve"> </w:t>
      </w:r>
      <w:r w:rsidR="001F6F9C">
        <w:tab/>
      </w:r>
      <w:r w:rsidRPr="00B8542A">
        <w:rPr>
          <w:i/>
          <w:sz w:val="26"/>
          <w:szCs w:val="26"/>
        </w:rPr>
        <w:t>See Carlock v. The United Telephone Company of Pennsylvania</w:t>
      </w:r>
      <w:r w:rsidRPr="00B8542A">
        <w:rPr>
          <w:sz w:val="26"/>
          <w:szCs w:val="26"/>
        </w:rPr>
        <w:t>, Docket No. F-00163617 (Order entered July 14, 1993)</w:t>
      </w:r>
      <w:r w:rsidR="003C5EE6">
        <w:rPr>
          <w:sz w:val="26"/>
          <w:szCs w:val="26"/>
        </w:rPr>
        <w:t xml:space="preserve">; </w:t>
      </w:r>
      <w:r w:rsidR="003C5EE6" w:rsidRPr="003C5EE6">
        <w:rPr>
          <w:sz w:val="26"/>
          <w:szCs w:val="26"/>
        </w:rPr>
        <w:t>52 Pa. Code § 1.2</w:t>
      </w:r>
      <w:r w:rsidRPr="00B8542A">
        <w:rPr>
          <w:sz w:val="26"/>
          <w:szCs w:val="26"/>
        </w:rPr>
        <w:t>.</w:t>
      </w:r>
    </w:p>
  </w:footnote>
  <w:footnote w:id="12">
    <w:p w14:paraId="07AE4960" w14:textId="18418372" w:rsidR="00F4149F" w:rsidRDefault="00F4149F" w:rsidP="007A72C7">
      <w:pPr>
        <w:pStyle w:val="FootnoteText"/>
        <w:spacing w:after="120"/>
        <w:ind w:firstLine="720"/>
      </w:pPr>
      <w:r w:rsidRPr="00140B0B">
        <w:rPr>
          <w:rStyle w:val="FootnoteReference"/>
          <w:sz w:val="26"/>
          <w:szCs w:val="26"/>
        </w:rPr>
        <w:footnoteRef/>
      </w:r>
      <w:r w:rsidRPr="00140B0B">
        <w:rPr>
          <w:sz w:val="26"/>
          <w:szCs w:val="26"/>
        </w:rPr>
        <w:t xml:space="preserve"> </w:t>
      </w:r>
      <w:r w:rsidRPr="00140B0B">
        <w:rPr>
          <w:sz w:val="26"/>
          <w:szCs w:val="26"/>
        </w:rPr>
        <w:tab/>
      </w:r>
      <w:r w:rsidR="00FE0493">
        <w:rPr>
          <w:i/>
          <w:iCs/>
          <w:color w:val="000000" w:themeColor="text1"/>
          <w:sz w:val="26"/>
          <w:szCs w:val="26"/>
        </w:rPr>
        <w:t>Pa. PUC</w:t>
      </w:r>
      <w:r w:rsidR="00024913">
        <w:rPr>
          <w:i/>
          <w:iCs/>
          <w:color w:val="000000" w:themeColor="text1"/>
          <w:sz w:val="26"/>
          <w:szCs w:val="26"/>
        </w:rPr>
        <w:t xml:space="preserve"> et al.</w:t>
      </w:r>
      <w:r w:rsidR="00FE0493">
        <w:rPr>
          <w:i/>
          <w:iCs/>
          <w:color w:val="000000" w:themeColor="text1"/>
          <w:sz w:val="26"/>
          <w:szCs w:val="26"/>
        </w:rPr>
        <w:t xml:space="preserve"> v. Duquesne Light Company</w:t>
      </w:r>
      <w:r w:rsidR="00FE0493">
        <w:rPr>
          <w:color w:val="000000" w:themeColor="text1"/>
          <w:sz w:val="26"/>
          <w:szCs w:val="26"/>
        </w:rPr>
        <w:t xml:space="preserve">, </w:t>
      </w:r>
      <w:r w:rsidR="00024913">
        <w:rPr>
          <w:color w:val="000000" w:themeColor="text1"/>
          <w:sz w:val="26"/>
          <w:szCs w:val="26"/>
        </w:rPr>
        <w:t>Docket No. R-2021-</w:t>
      </w:r>
      <w:r w:rsidR="00BA4CA6">
        <w:rPr>
          <w:color w:val="000000" w:themeColor="text1"/>
          <w:sz w:val="26"/>
          <w:szCs w:val="26"/>
        </w:rPr>
        <w:t xml:space="preserve">3024750 (Order entered December 16, 2021) </w:t>
      </w:r>
      <w:r w:rsidR="00300FED">
        <w:rPr>
          <w:color w:val="000000" w:themeColor="text1"/>
          <w:sz w:val="26"/>
          <w:szCs w:val="26"/>
        </w:rPr>
        <w:t xml:space="preserve">at 71 n.17, </w:t>
      </w:r>
      <w:r w:rsidR="00BA4CA6">
        <w:rPr>
          <w:i/>
          <w:iCs/>
          <w:color w:val="000000" w:themeColor="text1"/>
          <w:sz w:val="26"/>
          <w:szCs w:val="26"/>
        </w:rPr>
        <w:t xml:space="preserve">citing </w:t>
      </w:r>
      <w:r w:rsidRPr="00140B0B">
        <w:rPr>
          <w:i/>
          <w:iCs/>
          <w:color w:val="000000" w:themeColor="text1"/>
          <w:sz w:val="26"/>
          <w:szCs w:val="26"/>
        </w:rPr>
        <w:t>Baker v. Sunoco Pipeline, L.P.</w:t>
      </w:r>
      <w:r w:rsidRPr="00140B0B">
        <w:rPr>
          <w:color w:val="000000" w:themeColor="text1"/>
          <w:sz w:val="26"/>
          <w:szCs w:val="26"/>
        </w:rPr>
        <w:t>, Docket No. C-2018-3004294 (Order entered September</w:t>
      </w:r>
      <w:r w:rsidR="00B40A1D">
        <w:rPr>
          <w:color w:val="000000" w:themeColor="text1"/>
          <w:sz w:val="26"/>
          <w:szCs w:val="26"/>
        </w:rPr>
        <w:t xml:space="preserve"> </w:t>
      </w:r>
      <w:r w:rsidRPr="00140B0B">
        <w:rPr>
          <w:color w:val="000000" w:themeColor="text1"/>
          <w:sz w:val="26"/>
          <w:szCs w:val="26"/>
        </w:rPr>
        <w:t>23,</w:t>
      </w:r>
      <w:r w:rsidR="00B40A1D">
        <w:rPr>
          <w:color w:val="000000" w:themeColor="text1"/>
          <w:sz w:val="26"/>
          <w:szCs w:val="26"/>
        </w:rPr>
        <w:t xml:space="preserve"> </w:t>
      </w:r>
      <w:r w:rsidRPr="00140B0B">
        <w:rPr>
          <w:color w:val="000000" w:themeColor="text1"/>
          <w:sz w:val="26"/>
          <w:szCs w:val="26"/>
        </w:rPr>
        <w:t>2020) at 15.</w:t>
      </w:r>
      <w:r>
        <w:rPr>
          <w:color w:val="000000" w:themeColor="text1"/>
          <w:sz w:val="26"/>
          <w:szCs w:val="26"/>
        </w:rPr>
        <w:t xml:space="preserve"> </w:t>
      </w:r>
    </w:p>
  </w:footnote>
  <w:footnote w:id="13">
    <w:p w14:paraId="16A7E7EB" w14:textId="58E4D4FF" w:rsidR="00C13DAC" w:rsidRPr="00A35917" w:rsidRDefault="00C13DAC" w:rsidP="00A35917">
      <w:pPr>
        <w:pStyle w:val="FootnoteText"/>
        <w:ind w:firstLine="720"/>
        <w:rPr>
          <w:sz w:val="26"/>
          <w:szCs w:val="26"/>
        </w:rPr>
      </w:pPr>
      <w:r w:rsidRPr="00A35917">
        <w:rPr>
          <w:rStyle w:val="FootnoteReference"/>
          <w:sz w:val="26"/>
          <w:szCs w:val="26"/>
        </w:rPr>
        <w:footnoteRef/>
      </w:r>
      <w:r w:rsidRPr="00A35917">
        <w:rPr>
          <w:sz w:val="26"/>
          <w:szCs w:val="26"/>
        </w:rPr>
        <w:t xml:space="preserve"> </w:t>
      </w:r>
      <w:r w:rsidR="00A35917">
        <w:rPr>
          <w:sz w:val="26"/>
          <w:szCs w:val="26"/>
        </w:rPr>
        <w:tab/>
      </w:r>
      <w:r w:rsidRPr="00A35917">
        <w:rPr>
          <w:sz w:val="26"/>
          <w:szCs w:val="26"/>
        </w:rPr>
        <w:t>In his Exception No. 1, Mr. Kitzmiller refers to</w:t>
      </w:r>
      <w:r w:rsidR="00B32684" w:rsidRPr="00A35917">
        <w:rPr>
          <w:sz w:val="26"/>
          <w:szCs w:val="26"/>
        </w:rPr>
        <w:t xml:space="preserve"> what had been identified as </w:t>
      </w:r>
      <w:r w:rsidR="00D913DB">
        <w:rPr>
          <w:sz w:val="26"/>
          <w:szCs w:val="26"/>
        </w:rPr>
        <w:t>“</w:t>
      </w:r>
      <w:r w:rsidR="00B32684" w:rsidRPr="00A35917">
        <w:rPr>
          <w:sz w:val="26"/>
          <w:szCs w:val="26"/>
        </w:rPr>
        <w:t>Lancaster-Hopkins-PH-2</w:t>
      </w:r>
      <w:r w:rsidR="00D913DB">
        <w:rPr>
          <w:sz w:val="26"/>
          <w:szCs w:val="26"/>
        </w:rPr>
        <w:t>”</w:t>
      </w:r>
      <w:r w:rsidR="00B32684" w:rsidRPr="00A35917">
        <w:rPr>
          <w:sz w:val="26"/>
          <w:szCs w:val="26"/>
        </w:rPr>
        <w:t xml:space="preserve"> as </w:t>
      </w:r>
      <w:r w:rsidR="00D913DB">
        <w:rPr>
          <w:sz w:val="26"/>
          <w:szCs w:val="26"/>
        </w:rPr>
        <w:t>“</w:t>
      </w:r>
      <w:r w:rsidR="00B32684" w:rsidRPr="00A35917">
        <w:rPr>
          <w:sz w:val="26"/>
          <w:szCs w:val="26"/>
        </w:rPr>
        <w:t>Lancaster Exhibit 3.</w:t>
      </w:r>
      <w:r w:rsidR="00D913DB">
        <w:rPr>
          <w:sz w:val="26"/>
          <w:szCs w:val="26"/>
        </w:rPr>
        <w:t>”</w:t>
      </w:r>
      <w:r w:rsidR="00B32684" w:rsidRPr="00A35917">
        <w:rPr>
          <w:sz w:val="26"/>
          <w:szCs w:val="26"/>
        </w:rPr>
        <w:t xml:space="preserve">  However, we believe that Mr.</w:t>
      </w:r>
      <w:r w:rsidR="00936A7B">
        <w:rPr>
          <w:sz w:val="26"/>
          <w:szCs w:val="26"/>
        </w:rPr>
        <w:t> </w:t>
      </w:r>
      <w:r w:rsidR="00B32684" w:rsidRPr="00A35917">
        <w:rPr>
          <w:sz w:val="26"/>
          <w:szCs w:val="26"/>
        </w:rPr>
        <w:t xml:space="preserve">Kitzmiller’s challenge </w:t>
      </w:r>
      <w:r w:rsidR="002D4E01">
        <w:rPr>
          <w:sz w:val="26"/>
          <w:szCs w:val="26"/>
        </w:rPr>
        <w:t xml:space="preserve">is </w:t>
      </w:r>
      <w:r w:rsidR="00EB2EAE">
        <w:rPr>
          <w:sz w:val="26"/>
          <w:szCs w:val="26"/>
        </w:rPr>
        <w:t>properly</w:t>
      </w:r>
      <w:r w:rsidR="002D4E01">
        <w:rPr>
          <w:sz w:val="26"/>
          <w:szCs w:val="26"/>
        </w:rPr>
        <w:t xml:space="preserve"> directed to </w:t>
      </w:r>
      <w:r w:rsidR="00B32684" w:rsidRPr="00A35917">
        <w:rPr>
          <w:sz w:val="26"/>
          <w:szCs w:val="26"/>
        </w:rPr>
        <w:t>Lancaster Exhibit 4</w:t>
      </w:r>
      <w:r w:rsidR="0022724B" w:rsidRPr="00A35917">
        <w:rPr>
          <w:sz w:val="26"/>
          <w:szCs w:val="26"/>
        </w:rPr>
        <w:t xml:space="preserve">, </w:t>
      </w:r>
      <w:r w:rsidR="002D4E01">
        <w:rPr>
          <w:sz w:val="26"/>
          <w:szCs w:val="26"/>
        </w:rPr>
        <w:t xml:space="preserve">which contained </w:t>
      </w:r>
      <w:r w:rsidR="0022724B" w:rsidRPr="00A35917">
        <w:rPr>
          <w:sz w:val="26"/>
          <w:szCs w:val="26"/>
        </w:rPr>
        <w:t>portions of the Pennsylvania Construction Code</w:t>
      </w:r>
      <w:r w:rsidR="00330A8E">
        <w:rPr>
          <w:sz w:val="26"/>
          <w:szCs w:val="26"/>
        </w:rPr>
        <w:t>,</w:t>
      </w:r>
      <w:r w:rsidR="0022724B" w:rsidRPr="00A35917">
        <w:rPr>
          <w:sz w:val="26"/>
          <w:szCs w:val="26"/>
        </w:rPr>
        <w:t xml:space="preserve"> including the Manheim Township Code</w:t>
      </w:r>
      <w:r w:rsidR="00330A8E">
        <w:rPr>
          <w:sz w:val="26"/>
          <w:szCs w:val="26"/>
        </w:rPr>
        <w:t>, and was entered into evidence as</w:t>
      </w:r>
      <w:r w:rsidR="00040704">
        <w:rPr>
          <w:sz w:val="26"/>
          <w:szCs w:val="26"/>
        </w:rPr>
        <w:t xml:space="preserve"> Lancaster Exhibit 4</w:t>
      </w:r>
      <w:r w:rsidR="0022724B" w:rsidRPr="00A35917">
        <w:rPr>
          <w:sz w:val="26"/>
          <w:szCs w:val="26"/>
        </w:rPr>
        <w:t xml:space="preserve">.  </w:t>
      </w:r>
      <w:r w:rsidR="0022724B" w:rsidRPr="00A35917">
        <w:rPr>
          <w:i/>
          <w:iCs/>
          <w:sz w:val="26"/>
          <w:szCs w:val="26"/>
        </w:rPr>
        <w:t>See</w:t>
      </w:r>
      <w:r w:rsidR="0022724B" w:rsidRPr="00A35917">
        <w:rPr>
          <w:sz w:val="26"/>
          <w:szCs w:val="26"/>
        </w:rPr>
        <w:t xml:space="preserve"> Tr. at 89</w:t>
      </w:r>
      <w:r w:rsidR="00BF39D3" w:rsidRPr="00A35917">
        <w:rPr>
          <w:sz w:val="26"/>
          <w:szCs w:val="26"/>
        </w:rPr>
        <w:t xml:space="preserve">-91.  Accordingly, in our resolution we will refer to the challenged exhibit as </w:t>
      </w:r>
      <w:r w:rsidR="002D4E01">
        <w:rPr>
          <w:sz w:val="26"/>
          <w:szCs w:val="26"/>
        </w:rPr>
        <w:t xml:space="preserve">Lancaster </w:t>
      </w:r>
      <w:r w:rsidR="00BF39D3" w:rsidRPr="00A35917">
        <w:rPr>
          <w:sz w:val="26"/>
          <w:szCs w:val="26"/>
        </w:rPr>
        <w:t xml:space="preserve">Exhibit 4. </w:t>
      </w:r>
    </w:p>
  </w:footnote>
  <w:footnote w:id="14">
    <w:p w14:paraId="0119E4CE" w14:textId="7AD32ACA" w:rsidR="00816175" w:rsidRPr="001E3502" w:rsidRDefault="00816175" w:rsidP="001E3502">
      <w:pPr>
        <w:pStyle w:val="FootnoteText"/>
        <w:ind w:firstLine="720"/>
        <w:rPr>
          <w:sz w:val="26"/>
          <w:szCs w:val="26"/>
        </w:rPr>
      </w:pPr>
      <w:r w:rsidRPr="001E3502">
        <w:rPr>
          <w:rStyle w:val="FootnoteReference"/>
          <w:sz w:val="26"/>
          <w:szCs w:val="26"/>
        </w:rPr>
        <w:footnoteRef/>
      </w:r>
      <w:r w:rsidRPr="001E3502">
        <w:rPr>
          <w:sz w:val="26"/>
          <w:szCs w:val="26"/>
        </w:rPr>
        <w:t xml:space="preserve"> </w:t>
      </w:r>
      <w:r w:rsidR="001E3502">
        <w:rPr>
          <w:sz w:val="26"/>
          <w:szCs w:val="26"/>
        </w:rPr>
        <w:tab/>
      </w:r>
      <w:r w:rsidRPr="001E3502">
        <w:rPr>
          <w:sz w:val="26"/>
          <w:szCs w:val="26"/>
        </w:rPr>
        <w:t xml:space="preserve">Also see the ALJ’s </w:t>
      </w:r>
      <w:r w:rsidR="00D40FBC" w:rsidRPr="001E3502">
        <w:rPr>
          <w:sz w:val="26"/>
          <w:szCs w:val="26"/>
        </w:rPr>
        <w:t xml:space="preserve">description of the tariff at page </w:t>
      </w:r>
      <w:r w:rsidR="001E3502" w:rsidRPr="001E3502">
        <w:rPr>
          <w:sz w:val="26"/>
          <w:szCs w:val="26"/>
        </w:rPr>
        <w:t>15 of the Initial Decision.</w:t>
      </w:r>
    </w:p>
  </w:footnote>
  <w:footnote w:id="15">
    <w:p w14:paraId="5B9AE0F9" w14:textId="78C86B7A" w:rsidR="00CE1D7E" w:rsidRPr="00A1591D" w:rsidRDefault="00CE1D7E" w:rsidP="00A1591D">
      <w:pPr>
        <w:pStyle w:val="FootnoteText"/>
        <w:ind w:firstLine="720"/>
        <w:rPr>
          <w:sz w:val="26"/>
          <w:szCs w:val="26"/>
        </w:rPr>
      </w:pPr>
      <w:r w:rsidRPr="00A1591D">
        <w:rPr>
          <w:rStyle w:val="FootnoteReference"/>
          <w:sz w:val="26"/>
          <w:szCs w:val="26"/>
        </w:rPr>
        <w:footnoteRef/>
      </w:r>
      <w:r w:rsidRPr="00A1591D">
        <w:rPr>
          <w:sz w:val="26"/>
          <w:szCs w:val="26"/>
        </w:rPr>
        <w:t xml:space="preserve"> </w:t>
      </w:r>
      <w:r w:rsidR="00A1591D">
        <w:rPr>
          <w:sz w:val="26"/>
          <w:szCs w:val="26"/>
        </w:rPr>
        <w:tab/>
      </w:r>
      <w:r w:rsidR="00924E52">
        <w:rPr>
          <w:sz w:val="26"/>
          <w:szCs w:val="26"/>
        </w:rPr>
        <w:t>We also note that u</w:t>
      </w:r>
      <w:r w:rsidR="009F40DB">
        <w:rPr>
          <w:sz w:val="26"/>
          <w:szCs w:val="26"/>
        </w:rPr>
        <w:t>pon clarification of its representation</w:t>
      </w:r>
      <w:r w:rsidR="00C80CF0">
        <w:rPr>
          <w:sz w:val="26"/>
          <w:szCs w:val="26"/>
        </w:rPr>
        <w:t xml:space="preserve">, </w:t>
      </w:r>
      <w:r w:rsidR="00C659FE" w:rsidRPr="00A1591D">
        <w:rPr>
          <w:sz w:val="26"/>
          <w:szCs w:val="26"/>
        </w:rPr>
        <w:t xml:space="preserve">Exhibit 4 was admitted without objection by </w:t>
      </w:r>
      <w:r w:rsidR="00BF25D6">
        <w:rPr>
          <w:sz w:val="26"/>
          <w:szCs w:val="26"/>
        </w:rPr>
        <w:t xml:space="preserve">the </w:t>
      </w:r>
      <w:r w:rsidR="00C659FE" w:rsidRPr="00A1591D">
        <w:rPr>
          <w:sz w:val="26"/>
          <w:szCs w:val="26"/>
        </w:rPr>
        <w:t>Complainant</w:t>
      </w:r>
      <w:r w:rsidR="00A1591D" w:rsidRPr="00A1591D">
        <w:rPr>
          <w:sz w:val="26"/>
          <w:szCs w:val="26"/>
        </w:rPr>
        <w:t>.  Tr. at 90.</w:t>
      </w:r>
    </w:p>
  </w:footnote>
  <w:footnote w:id="16">
    <w:p w14:paraId="5D30A3DB" w14:textId="6C786571" w:rsidR="00EE78C0" w:rsidRPr="00EE78C0" w:rsidRDefault="00EE78C0" w:rsidP="00E063EA">
      <w:pPr>
        <w:pStyle w:val="FootnoteText"/>
        <w:spacing w:after="120"/>
        <w:ind w:firstLine="720"/>
        <w:rPr>
          <w:sz w:val="26"/>
          <w:szCs w:val="26"/>
        </w:rPr>
      </w:pPr>
      <w:r w:rsidRPr="00EE78C0">
        <w:rPr>
          <w:rStyle w:val="FootnoteReference"/>
          <w:sz w:val="26"/>
          <w:szCs w:val="26"/>
        </w:rPr>
        <w:footnoteRef/>
      </w:r>
      <w:r w:rsidRPr="00EE78C0">
        <w:rPr>
          <w:sz w:val="26"/>
          <w:szCs w:val="26"/>
        </w:rPr>
        <w:t xml:space="preserve"> </w:t>
      </w:r>
      <w:r>
        <w:rPr>
          <w:sz w:val="26"/>
          <w:szCs w:val="26"/>
        </w:rPr>
        <w:tab/>
      </w:r>
      <w:r w:rsidRPr="00EE78C0">
        <w:rPr>
          <w:sz w:val="26"/>
          <w:szCs w:val="26"/>
        </w:rPr>
        <w:t xml:space="preserve">In his order denying Complainant’s Motions to Compel, the ALJ found </w:t>
      </w:r>
      <w:r>
        <w:rPr>
          <w:sz w:val="26"/>
          <w:szCs w:val="26"/>
        </w:rPr>
        <w:t xml:space="preserve">that compelling </w:t>
      </w:r>
      <w:r w:rsidRPr="00EE78C0">
        <w:rPr>
          <w:sz w:val="26"/>
          <w:szCs w:val="26"/>
        </w:rPr>
        <w:t xml:space="preserve">the City to respond to the subject interrogatories would constitute an unreasonable annoyance, embarrassment, oppression, burden or expense, creating an additional expense for the company </w:t>
      </w:r>
      <w:r>
        <w:rPr>
          <w:sz w:val="26"/>
          <w:szCs w:val="26"/>
        </w:rPr>
        <w:t xml:space="preserve">that </w:t>
      </w:r>
      <w:r w:rsidRPr="00EE78C0">
        <w:rPr>
          <w:sz w:val="26"/>
          <w:szCs w:val="26"/>
        </w:rPr>
        <w:t xml:space="preserve">it should not have to incur to defend itself.  “While Mr. Kitzmiller is entitled to ask discovery of Lancaster, the purpose of that discovery is not to have Lancaster obtain documents for him that he otherwise should have or otherwise could easily avail himself of.”  Order at 10.  </w:t>
      </w:r>
    </w:p>
  </w:footnote>
  <w:footnote w:id="17">
    <w:p w14:paraId="4A1549DE" w14:textId="314EF863" w:rsidR="00933FC8" w:rsidRDefault="00933FC8" w:rsidP="00D151AF">
      <w:pPr>
        <w:pStyle w:val="FootnoteText"/>
        <w:ind w:firstLine="720"/>
      </w:pPr>
      <w:r w:rsidRPr="00933FC8">
        <w:rPr>
          <w:rStyle w:val="FootnoteReference"/>
          <w:sz w:val="26"/>
          <w:szCs w:val="26"/>
        </w:rPr>
        <w:footnoteRef/>
      </w:r>
      <w:r w:rsidRPr="00933FC8">
        <w:rPr>
          <w:sz w:val="26"/>
          <w:szCs w:val="26"/>
        </w:rPr>
        <w:t xml:space="preserve"> </w:t>
      </w:r>
      <w:r>
        <w:rPr>
          <w:sz w:val="26"/>
          <w:szCs w:val="26"/>
        </w:rPr>
        <w:tab/>
      </w:r>
      <w:r>
        <w:rPr>
          <w:i/>
          <w:iCs/>
          <w:sz w:val="26"/>
          <w:szCs w:val="26"/>
        </w:rPr>
        <w:t xml:space="preserve">See also </w:t>
      </w:r>
      <w:r>
        <w:rPr>
          <w:sz w:val="26"/>
          <w:szCs w:val="26"/>
        </w:rPr>
        <w:t>66 Pa. C.S. § 333(h).</w:t>
      </w:r>
    </w:p>
  </w:footnote>
  <w:footnote w:id="18">
    <w:p w14:paraId="6D86F6FF" w14:textId="77777777" w:rsidR="001964BE" w:rsidRPr="00792B06" w:rsidRDefault="001964BE" w:rsidP="00E063EA">
      <w:pPr>
        <w:pStyle w:val="FootnoteText"/>
        <w:spacing w:after="120"/>
        <w:ind w:firstLine="720"/>
        <w:rPr>
          <w:sz w:val="26"/>
          <w:szCs w:val="26"/>
        </w:rPr>
      </w:pPr>
      <w:r w:rsidRPr="0040030F">
        <w:rPr>
          <w:rStyle w:val="FootnoteReference"/>
          <w:sz w:val="26"/>
          <w:szCs w:val="26"/>
        </w:rPr>
        <w:footnoteRef/>
      </w:r>
      <w:r w:rsidRPr="0040030F">
        <w:rPr>
          <w:sz w:val="26"/>
          <w:szCs w:val="26"/>
        </w:rPr>
        <w:t xml:space="preserve"> </w:t>
      </w:r>
      <w:r>
        <w:rPr>
          <w:sz w:val="26"/>
          <w:szCs w:val="26"/>
        </w:rPr>
        <w:tab/>
        <w:t xml:space="preserve">  </w:t>
      </w:r>
      <w:r>
        <w:rPr>
          <w:i/>
          <w:iCs/>
          <w:sz w:val="26"/>
          <w:szCs w:val="26"/>
        </w:rPr>
        <w:t>See, e.g., MCI WorldCom Communications, Inc. v. Verizon Pennsylvania, Inc.</w:t>
      </w:r>
      <w:r>
        <w:rPr>
          <w:sz w:val="26"/>
          <w:szCs w:val="26"/>
        </w:rPr>
        <w:t>, Docket No. C-00015149 (Order entered November 13, 2001) (“</w:t>
      </w:r>
      <w:r w:rsidRPr="00CB5943">
        <w:rPr>
          <w:sz w:val="26"/>
          <w:szCs w:val="26"/>
        </w:rPr>
        <w:t>Based on the foregoing, we conclude that, even if the Verizon PA Petition were properly before us, we would be reluctant to involve this Commission in the interlocutory review of the discovery rulings made by the presiding ALJ, under circumstances where it appears to us that such ruling does not preclude any party from raising any and all meritorious defenses to the Formal Complaint at issue.</w:t>
      </w:r>
      <w:r>
        <w:rPr>
          <w:sz w:val="26"/>
          <w:szCs w:val="26"/>
        </w:rPr>
        <w:t>”).</w:t>
      </w:r>
    </w:p>
  </w:footnote>
  <w:footnote w:id="19">
    <w:p w14:paraId="58939C5B" w14:textId="2F32D4CA" w:rsidR="008D0B07" w:rsidRDefault="008D0B07" w:rsidP="00E167E5">
      <w:pPr>
        <w:pStyle w:val="FootnoteText"/>
        <w:ind w:firstLine="720"/>
      </w:pPr>
      <w:r w:rsidRPr="00E167E5">
        <w:rPr>
          <w:rStyle w:val="FootnoteReference"/>
          <w:sz w:val="26"/>
          <w:szCs w:val="26"/>
        </w:rPr>
        <w:footnoteRef/>
      </w:r>
      <w:r>
        <w:t xml:space="preserve"> </w:t>
      </w:r>
      <w:r w:rsidR="00E167E5">
        <w:tab/>
      </w:r>
      <w:r w:rsidR="00E167E5" w:rsidRPr="00EE78C0">
        <w:rPr>
          <w:sz w:val="26"/>
          <w:szCs w:val="26"/>
        </w:rPr>
        <w:t xml:space="preserve">Specifically regarding the interrogatory Mr. Kitzmiller </w:t>
      </w:r>
      <w:r w:rsidR="00E167E5">
        <w:rPr>
          <w:sz w:val="26"/>
          <w:szCs w:val="26"/>
        </w:rPr>
        <w:t xml:space="preserve">identifies in </w:t>
      </w:r>
      <w:r w:rsidR="00E167E5" w:rsidRPr="00EE78C0">
        <w:rPr>
          <w:sz w:val="26"/>
          <w:szCs w:val="26"/>
        </w:rPr>
        <w:t xml:space="preserve">this </w:t>
      </w:r>
      <w:r w:rsidR="00E167E5">
        <w:rPr>
          <w:sz w:val="26"/>
          <w:szCs w:val="26"/>
        </w:rPr>
        <w:t>E</w:t>
      </w:r>
      <w:r w:rsidR="00E167E5" w:rsidRPr="00EE78C0">
        <w:rPr>
          <w:sz w:val="26"/>
          <w:szCs w:val="26"/>
        </w:rPr>
        <w:t xml:space="preserve">xception, the ALJ stated that “[o]rdinances are publicly available documents that could be copied in local borough or township halls” </w:t>
      </w:r>
      <w:r w:rsidR="00E167E5">
        <w:rPr>
          <w:sz w:val="26"/>
          <w:szCs w:val="26"/>
        </w:rPr>
        <w:t xml:space="preserve">and </w:t>
      </w:r>
      <w:r w:rsidR="00E167E5" w:rsidRPr="00EE78C0">
        <w:rPr>
          <w:sz w:val="26"/>
          <w:szCs w:val="26"/>
        </w:rPr>
        <w:t>that Mr. Kitzmiller could obtain on his own.  ALJ June 15, 2018 Order at</w:t>
      </w:r>
      <w:r w:rsidR="00E167E5">
        <w:rPr>
          <w:sz w:val="26"/>
          <w:szCs w:val="26"/>
        </w:rPr>
        <w:t> </w:t>
      </w:r>
      <w:r w:rsidR="00E167E5" w:rsidRPr="00EE78C0">
        <w:rPr>
          <w:sz w:val="26"/>
          <w:szCs w:val="26"/>
        </w:rPr>
        <w:t>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35C55"/>
    <w:multiLevelType w:val="hybridMultilevel"/>
    <w:tmpl w:val="3E3CF2E0"/>
    <w:lvl w:ilvl="0" w:tplc="9B54789A">
      <w:start w:val="20"/>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6781FD7"/>
    <w:multiLevelType w:val="hybridMultilevel"/>
    <w:tmpl w:val="67582DB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5915F18"/>
    <w:multiLevelType w:val="hybridMultilevel"/>
    <w:tmpl w:val="29E6E332"/>
    <w:lvl w:ilvl="0" w:tplc="75B03B94">
      <w:start w:val="1"/>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A10714E"/>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15:restartNumberingAfterBreak="0">
    <w:nsid w:val="3C276905"/>
    <w:multiLevelType w:val="hybridMultilevel"/>
    <w:tmpl w:val="E918C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44762E7F"/>
    <w:multiLevelType w:val="hybridMultilevel"/>
    <w:tmpl w:val="2780E2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4"/>
  </w:num>
  <w:num w:numId="2">
    <w:abstractNumId w:val="2"/>
  </w:num>
  <w:num w:numId="3">
    <w:abstractNumId w:val="6"/>
  </w:num>
  <w:num w:numId="4">
    <w:abstractNumId w:val="7"/>
  </w:num>
  <w:num w:numId="5">
    <w:abstractNumId w:val="1"/>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7EC"/>
    <w:rsid w:val="000001BD"/>
    <w:rsid w:val="00000223"/>
    <w:rsid w:val="00000237"/>
    <w:rsid w:val="000002AC"/>
    <w:rsid w:val="00000651"/>
    <w:rsid w:val="00000C8A"/>
    <w:rsid w:val="00000CE2"/>
    <w:rsid w:val="00000D47"/>
    <w:rsid w:val="00001277"/>
    <w:rsid w:val="0000153D"/>
    <w:rsid w:val="000017F2"/>
    <w:rsid w:val="00001AF9"/>
    <w:rsid w:val="00001FC8"/>
    <w:rsid w:val="000020E9"/>
    <w:rsid w:val="00002644"/>
    <w:rsid w:val="00002897"/>
    <w:rsid w:val="00002CF0"/>
    <w:rsid w:val="00003A51"/>
    <w:rsid w:val="00003C3D"/>
    <w:rsid w:val="00003C52"/>
    <w:rsid w:val="0000451E"/>
    <w:rsid w:val="00004817"/>
    <w:rsid w:val="00004A48"/>
    <w:rsid w:val="00004D03"/>
    <w:rsid w:val="00005318"/>
    <w:rsid w:val="000055B5"/>
    <w:rsid w:val="00005EE1"/>
    <w:rsid w:val="0000633F"/>
    <w:rsid w:val="000065FB"/>
    <w:rsid w:val="00006685"/>
    <w:rsid w:val="00006A65"/>
    <w:rsid w:val="00006D37"/>
    <w:rsid w:val="00006F35"/>
    <w:rsid w:val="00006FEE"/>
    <w:rsid w:val="000070E1"/>
    <w:rsid w:val="0000721A"/>
    <w:rsid w:val="000075A6"/>
    <w:rsid w:val="0000796B"/>
    <w:rsid w:val="00007A05"/>
    <w:rsid w:val="00007AF7"/>
    <w:rsid w:val="00007E34"/>
    <w:rsid w:val="00007ECA"/>
    <w:rsid w:val="00010AF7"/>
    <w:rsid w:val="000119D1"/>
    <w:rsid w:val="00011E16"/>
    <w:rsid w:val="0001221F"/>
    <w:rsid w:val="000124ED"/>
    <w:rsid w:val="00012523"/>
    <w:rsid w:val="0001263C"/>
    <w:rsid w:val="00013358"/>
    <w:rsid w:val="00013575"/>
    <w:rsid w:val="00013B0A"/>
    <w:rsid w:val="000143F7"/>
    <w:rsid w:val="00014E95"/>
    <w:rsid w:val="000150C4"/>
    <w:rsid w:val="00015314"/>
    <w:rsid w:val="000154E2"/>
    <w:rsid w:val="00015E22"/>
    <w:rsid w:val="0001683B"/>
    <w:rsid w:val="00016D57"/>
    <w:rsid w:val="000171BD"/>
    <w:rsid w:val="000174A0"/>
    <w:rsid w:val="00017852"/>
    <w:rsid w:val="00017F8B"/>
    <w:rsid w:val="000200C2"/>
    <w:rsid w:val="00020278"/>
    <w:rsid w:val="000205EA"/>
    <w:rsid w:val="000206EB"/>
    <w:rsid w:val="00020969"/>
    <w:rsid w:val="00020C32"/>
    <w:rsid w:val="00020F93"/>
    <w:rsid w:val="00021001"/>
    <w:rsid w:val="00021022"/>
    <w:rsid w:val="000213A0"/>
    <w:rsid w:val="00021D20"/>
    <w:rsid w:val="00021E46"/>
    <w:rsid w:val="000223CE"/>
    <w:rsid w:val="000224C8"/>
    <w:rsid w:val="00022572"/>
    <w:rsid w:val="000225B8"/>
    <w:rsid w:val="00022B74"/>
    <w:rsid w:val="0002304F"/>
    <w:rsid w:val="0002315D"/>
    <w:rsid w:val="000231E3"/>
    <w:rsid w:val="000232D9"/>
    <w:rsid w:val="0002332C"/>
    <w:rsid w:val="00023C75"/>
    <w:rsid w:val="00023CFE"/>
    <w:rsid w:val="00024018"/>
    <w:rsid w:val="000245B9"/>
    <w:rsid w:val="0002467F"/>
    <w:rsid w:val="00024913"/>
    <w:rsid w:val="00024F85"/>
    <w:rsid w:val="0002501D"/>
    <w:rsid w:val="0002524C"/>
    <w:rsid w:val="0002592E"/>
    <w:rsid w:val="00025C4D"/>
    <w:rsid w:val="00025CEC"/>
    <w:rsid w:val="00025E34"/>
    <w:rsid w:val="00025F3F"/>
    <w:rsid w:val="00025FF6"/>
    <w:rsid w:val="0002606A"/>
    <w:rsid w:val="000260C6"/>
    <w:rsid w:val="000267E5"/>
    <w:rsid w:val="00026CD2"/>
    <w:rsid w:val="00030111"/>
    <w:rsid w:val="0003047F"/>
    <w:rsid w:val="0003055F"/>
    <w:rsid w:val="000307E1"/>
    <w:rsid w:val="0003093F"/>
    <w:rsid w:val="00030A62"/>
    <w:rsid w:val="00030F6D"/>
    <w:rsid w:val="0003118C"/>
    <w:rsid w:val="000314B7"/>
    <w:rsid w:val="000315D5"/>
    <w:rsid w:val="00032635"/>
    <w:rsid w:val="0003325E"/>
    <w:rsid w:val="00033325"/>
    <w:rsid w:val="00033512"/>
    <w:rsid w:val="000338FE"/>
    <w:rsid w:val="0003393B"/>
    <w:rsid w:val="00033D2F"/>
    <w:rsid w:val="00033EFA"/>
    <w:rsid w:val="00033F28"/>
    <w:rsid w:val="0003417F"/>
    <w:rsid w:val="000344EB"/>
    <w:rsid w:val="00034E13"/>
    <w:rsid w:val="00034FAE"/>
    <w:rsid w:val="000359E1"/>
    <w:rsid w:val="00035A3B"/>
    <w:rsid w:val="00036340"/>
    <w:rsid w:val="00036BF2"/>
    <w:rsid w:val="00036D2C"/>
    <w:rsid w:val="0003709E"/>
    <w:rsid w:val="00037341"/>
    <w:rsid w:val="00037772"/>
    <w:rsid w:val="000378B6"/>
    <w:rsid w:val="000379D3"/>
    <w:rsid w:val="00037FA2"/>
    <w:rsid w:val="00037FC0"/>
    <w:rsid w:val="00040704"/>
    <w:rsid w:val="000407DB"/>
    <w:rsid w:val="00040A8E"/>
    <w:rsid w:val="00040AEA"/>
    <w:rsid w:val="00040EEF"/>
    <w:rsid w:val="000410EA"/>
    <w:rsid w:val="000411B5"/>
    <w:rsid w:val="0004175F"/>
    <w:rsid w:val="00041ADB"/>
    <w:rsid w:val="0004229B"/>
    <w:rsid w:val="000426D8"/>
    <w:rsid w:val="00042A95"/>
    <w:rsid w:val="00043D65"/>
    <w:rsid w:val="000441C7"/>
    <w:rsid w:val="00044260"/>
    <w:rsid w:val="00044975"/>
    <w:rsid w:val="000449F7"/>
    <w:rsid w:val="00044C0B"/>
    <w:rsid w:val="00044CDF"/>
    <w:rsid w:val="00044F62"/>
    <w:rsid w:val="0004535F"/>
    <w:rsid w:val="00045800"/>
    <w:rsid w:val="00045915"/>
    <w:rsid w:val="00046AD7"/>
    <w:rsid w:val="00046D2C"/>
    <w:rsid w:val="0004712D"/>
    <w:rsid w:val="000477D8"/>
    <w:rsid w:val="00047874"/>
    <w:rsid w:val="00047A31"/>
    <w:rsid w:val="00047A50"/>
    <w:rsid w:val="00047F4A"/>
    <w:rsid w:val="00047FEA"/>
    <w:rsid w:val="00050F7D"/>
    <w:rsid w:val="00050F82"/>
    <w:rsid w:val="00051A5C"/>
    <w:rsid w:val="00052285"/>
    <w:rsid w:val="000522FC"/>
    <w:rsid w:val="000523D1"/>
    <w:rsid w:val="000527ED"/>
    <w:rsid w:val="00052B8F"/>
    <w:rsid w:val="00052FCD"/>
    <w:rsid w:val="000536BC"/>
    <w:rsid w:val="00053CA1"/>
    <w:rsid w:val="00053D76"/>
    <w:rsid w:val="000542B5"/>
    <w:rsid w:val="00054612"/>
    <w:rsid w:val="00054833"/>
    <w:rsid w:val="00054A0E"/>
    <w:rsid w:val="00054A89"/>
    <w:rsid w:val="00055702"/>
    <w:rsid w:val="0005572E"/>
    <w:rsid w:val="00055788"/>
    <w:rsid w:val="00055AE2"/>
    <w:rsid w:val="00055BAD"/>
    <w:rsid w:val="0005601B"/>
    <w:rsid w:val="00056286"/>
    <w:rsid w:val="00056779"/>
    <w:rsid w:val="00056A34"/>
    <w:rsid w:val="0005720D"/>
    <w:rsid w:val="00057D06"/>
    <w:rsid w:val="00057EB5"/>
    <w:rsid w:val="00057F80"/>
    <w:rsid w:val="000605D2"/>
    <w:rsid w:val="0006076D"/>
    <w:rsid w:val="000609F5"/>
    <w:rsid w:val="00060ADE"/>
    <w:rsid w:val="000612FD"/>
    <w:rsid w:val="00061C7F"/>
    <w:rsid w:val="00061C8B"/>
    <w:rsid w:val="000623C6"/>
    <w:rsid w:val="00062601"/>
    <w:rsid w:val="0006342E"/>
    <w:rsid w:val="0006356A"/>
    <w:rsid w:val="000638F2"/>
    <w:rsid w:val="00064188"/>
    <w:rsid w:val="000642AA"/>
    <w:rsid w:val="00064312"/>
    <w:rsid w:val="00064973"/>
    <w:rsid w:val="000649CF"/>
    <w:rsid w:val="000649EC"/>
    <w:rsid w:val="00064A1B"/>
    <w:rsid w:val="00064E81"/>
    <w:rsid w:val="00064F6E"/>
    <w:rsid w:val="00065291"/>
    <w:rsid w:val="00065708"/>
    <w:rsid w:val="00065AE5"/>
    <w:rsid w:val="0006634C"/>
    <w:rsid w:val="00066408"/>
    <w:rsid w:val="000666C5"/>
    <w:rsid w:val="00066990"/>
    <w:rsid w:val="000669D9"/>
    <w:rsid w:val="000669FF"/>
    <w:rsid w:val="00066ADC"/>
    <w:rsid w:val="00066EE5"/>
    <w:rsid w:val="00066FFF"/>
    <w:rsid w:val="00067260"/>
    <w:rsid w:val="0006784C"/>
    <w:rsid w:val="00067F23"/>
    <w:rsid w:val="00070389"/>
    <w:rsid w:val="00070469"/>
    <w:rsid w:val="00070EFA"/>
    <w:rsid w:val="00071013"/>
    <w:rsid w:val="000715E8"/>
    <w:rsid w:val="00071A6D"/>
    <w:rsid w:val="00071F38"/>
    <w:rsid w:val="0007209F"/>
    <w:rsid w:val="000727F4"/>
    <w:rsid w:val="00072808"/>
    <w:rsid w:val="00072829"/>
    <w:rsid w:val="00073C88"/>
    <w:rsid w:val="00073EC2"/>
    <w:rsid w:val="0007521D"/>
    <w:rsid w:val="000753F6"/>
    <w:rsid w:val="00075633"/>
    <w:rsid w:val="00075D7D"/>
    <w:rsid w:val="00076514"/>
    <w:rsid w:val="0007659D"/>
    <w:rsid w:val="00076F35"/>
    <w:rsid w:val="00076F6C"/>
    <w:rsid w:val="000770DB"/>
    <w:rsid w:val="000771AA"/>
    <w:rsid w:val="000771BB"/>
    <w:rsid w:val="00077B2D"/>
    <w:rsid w:val="00077C35"/>
    <w:rsid w:val="000804B3"/>
    <w:rsid w:val="00080965"/>
    <w:rsid w:val="00080A8B"/>
    <w:rsid w:val="00080B54"/>
    <w:rsid w:val="00081004"/>
    <w:rsid w:val="00081416"/>
    <w:rsid w:val="000818F1"/>
    <w:rsid w:val="00082250"/>
    <w:rsid w:val="00082315"/>
    <w:rsid w:val="0008287E"/>
    <w:rsid w:val="00082A18"/>
    <w:rsid w:val="00082A3D"/>
    <w:rsid w:val="00082CBC"/>
    <w:rsid w:val="00083125"/>
    <w:rsid w:val="00083934"/>
    <w:rsid w:val="000839C2"/>
    <w:rsid w:val="00084573"/>
    <w:rsid w:val="000845E4"/>
    <w:rsid w:val="0008490E"/>
    <w:rsid w:val="00084919"/>
    <w:rsid w:val="00084AF9"/>
    <w:rsid w:val="00084C67"/>
    <w:rsid w:val="00085330"/>
    <w:rsid w:val="00086CA7"/>
    <w:rsid w:val="00087299"/>
    <w:rsid w:val="0008785F"/>
    <w:rsid w:val="000878C9"/>
    <w:rsid w:val="00087A69"/>
    <w:rsid w:val="0009048C"/>
    <w:rsid w:val="0009073B"/>
    <w:rsid w:val="00090825"/>
    <w:rsid w:val="00090B69"/>
    <w:rsid w:val="000918D4"/>
    <w:rsid w:val="00091B44"/>
    <w:rsid w:val="00091C59"/>
    <w:rsid w:val="00092159"/>
    <w:rsid w:val="000922E7"/>
    <w:rsid w:val="000922F9"/>
    <w:rsid w:val="00092427"/>
    <w:rsid w:val="0009261B"/>
    <w:rsid w:val="00093164"/>
    <w:rsid w:val="00093377"/>
    <w:rsid w:val="00093660"/>
    <w:rsid w:val="00093996"/>
    <w:rsid w:val="000944FA"/>
    <w:rsid w:val="00094851"/>
    <w:rsid w:val="00094907"/>
    <w:rsid w:val="00094C6A"/>
    <w:rsid w:val="000951D2"/>
    <w:rsid w:val="000958D8"/>
    <w:rsid w:val="00095AD5"/>
    <w:rsid w:val="00095DBE"/>
    <w:rsid w:val="0009612D"/>
    <w:rsid w:val="000973A2"/>
    <w:rsid w:val="00097504"/>
    <w:rsid w:val="00097922"/>
    <w:rsid w:val="00097B8D"/>
    <w:rsid w:val="00097C20"/>
    <w:rsid w:val="00097CD7"/>
    <w:rsid w:val="00097F29"/>
    <w:rsid w:val="000A00F7"/>
    <w:rsid w:val="000A0104"/>
    <w:rsid w:val="000A013F"/>
    <w:rsid w:val="000A0142"/>
    <w:rsid w:val="000A06E0"/>
    <w:rsid w:val="000A06EB"/>
    <w:rsid w:val="000A1358"/>
    <w:rsid w:val="000A1405"/>
    <w:rsid w:val="000A1962"/>
    <w:rsid w:val="000A1F94"/>
    <w:rsid w:val="000A35C0"/>
    <w:rsid w:val="000A365D"/>
    <w:rsid w:val="000A3EE7"/>
    <w:rsid w:val="000A443E"/>
    <w:rsid w:val="000A47D9"/>
    <w:rsid w:val="000A4F51"/>
    <w:rsid w:val="000A50E0"/>
    <w:rsid w:val="000A5B9C"/>
    <w:rsid w:val="000A5CEB"/>
    <w:rsid w:val="000A61AC"/>
    <w:rsid w:val="000A61FA"/>
    <w:rsid w:val="000A6356"/>
    <w:rsid w:val="000A672E"/>
    <w:rsid w:val="000A69B1"/>
    <w:rsid w:val="000A7078"/>
    <w:rsid w:val="000A76C2"/>
    <w:rsid w:val="000A7D3E"/>
    <w:rsid w:val="000B02E4"/>
    <w:rsid w:val="000B0D4B"/>
    <w:rsid w:val="000B14D9"/>
    <w:rsid w:val="000B1D8C"/>
    <w:rsid w:val="000B216D"/>
    <w:rsid w:val="000B26FD"/>
    <w:rsid w:val="000B2755"/>
    <w:rsid w:val="000B29F7"/>
    <w:rsid w:val="000B2A4A"/>
    <w:rsid w:val="000B2E1C"/>
    <w:rsid w:val="000B320B"/>
    <w:rsid w:val="000B353F"/>
    <w:rsid w:val="000B363C"/>
    <w:rsid w:val="000B37C2"/>
    <w:rsid w:val="000B3BB4"/>
    <w:rsid w:val="000B3D7E"/>
    <w:rsid w:val="000B3ECC"/>
    <w:rsid w:val="000B41CC"/>
    <w:rsid w:val="000B48FD"/>
    <w:rsid w:val="000B4EAE"/>
    <w:rsid w:val="000B4FAD"/>
    <w:rsid w:val="000B5039"/>
    <w:rsid w:val="000B5078"/>
    <w:rsid w:val="000B5095"/>
    <w:rsid w:val="000B513F"/>
    <w:rsid w:val="000B5206"/>
    <w:rsid w:val="000B5238"/>
    <w:rsid w:val="000B5281"/>
    <w:rsid w:val="000B56CF"/>
    <w:rsid w:val="000B607A"/>
    <w:rsid w:val="000B6683"/>
    <w:rsid w:val="000B69A3"/>
    <w:rsid w:val="000B6B15"/>
    <w:rsid w:val="000B6FF4"/>
    <w:rsid w:val="000B72CF"/>
    <w:rsid w:val="000B7D28"/>
    <w:rsid w:val="000C00B5"/>
    <w:rsid w:val="000C00E1"/>
    <w:rsid w:val="000C0482"/>
    <w:rsid w:val="000C06DD"/>
    <w:rsid w:val="000C07BC"/>
    <w:rsid w:val="000C0A6B"/>
    <w:rsid w:val="000C0D35"/>
    <w:rsid w:val="000C0FB0"/>
    <w:rsid w:val="000C111F"/>
    <w:rsid w:val="000C159B"/>
    <w:rsid w:val="000C1D1F"/>
    <w:rsid w:val="000C22EA"/>
    <w:rsid w:val="000C2AE3"/>
    <w:rsid w:val="000C31E4"/>
    <w:rsid w:val="000C3270"/>
    <w:rsid w:val="000C332D"/>
    <w:rsid w:val="000C38BC"/>
    <w:rsid w:val="000C4058"/>
    <w:rsid w:val="000C445E"/>
    <w:rsid w:val="000C4D1A"/>
    <w:rsid w:val="000C55FB"/>
    <w:rsid w:val="000C5927"/>
    <w:rsid w:val="000C5E6A"/>
    <w:rsid w:val="000C5F15"/>
    <w:rsid w:val="000C6555"/>
    <w:rsid w:val="000C6560"/>
    <w:rsid w:val="000C67F5"/>
    <w:rsid w:val="000C69F0"/>
    <w:rsid w:val="000C709A"/>
    <w:rsid w:val="000C70AB"/>
    <w:rsid w:val="000C7255"/>
    <w:rsid w:val="000C76B5"/>
    <w:rsid w:val="000C79A0"/>
    <w:rsid w:val="000C7BBD"/>
    <w:rsid w:val="000D008C"/>
    <w:rsid w:val="000D0406"/>
    <w:rsid w:val="000D0702"/>
    <w:rsid w:val="000D0958"/>
    <w:rsid w:val="000D1CA8"/>
    <w:rsid w:val="000D2275"/>
    <w:rsid w:val="000D22EB"/>
    <w:rsid w:val="000D23AC"/>
    <w:rsid w:val="000D265D"/>
    <w:rsid w:val="000D267E"/>
    <w:rsid w:val="000D29C8"/>
    <w:rsid w:val="000D2E77"/>
    <w:rsid w:val="000D3069"/>
    <w:rsid w:val="000D3093"/>
    <w:rsid w:val="000D3CAA"/>
    <w:rsid w:val="000D3E1C"/>
    <w:rsid w:val="000D42E2"/>
    <w:rsid w:val="000D4460"/>
    <w:rsid w:val="000D460C"/>
    <w:rsid w:val="000D4AF7"/>
    <w:rsid w:val="000D5069"/>
    <w:rsid w:val="000D59B3"/>
    <w:rsid w:val="000D5ADC"/>
    <w:rsid w:val="000D5FBC"/>
    <w:rsid w:val="000D626B"/>
    <w:rsid w:val="000D635D"/>
    <w:rsid w:val="000D6E1E"/>
    <w:rsid w:val="000D7079"/>
    <w:rsid w:val="000D72D4"/>
    <w:rsid w:val="000D72E0"/>
    <w:rsid w:val="000D7780"/>
    <w:rsid w:val="000D7AB5"/>
    <w:rsid w:val="000E02B6"/>
    <w:rsid w:val="000E1A18"/>
    <w:rsid w:val="000E1DC9"/>
    <w:rsid w:val="000E215E"/>
    <w:rsid w:val="000E231D"/>
    <w:rsid w:val="000E3310"/>
    <w:rsid w:val="000E35AE"/>
    <w:rsid w:val="000E3F02"/>
    <w:rsid w:val="000E48AF"/>
    <w:rsid w:val="000E4EB3"/>
    <w:rsid w:val="000E4F18"/>
    <w:rsid w:val="000E5317"/>
    <w:rsid w:val="000E64D8"/>
    <w:rsid w:val="000E6A73"/>
    <w:rsid w:val="000E6B1F"/>
    <w:rsid w:val="000E6DAB"/>
    <w:rsid w:val="000E6DC6"/>
    <w:rsid w:val="000E7091"/>
    <w:rsid w:val="000E70E8"/>
    <w:rsid w:val="000E766F"/>
    <w:rsid w:val="000E7A90"/>
    <w:rsid w:val="000F0DE0"/>
    <w:rsid w:val="000F0EDB"/>
    <w:rsid w:val="000F179E"/>
    <w:rsid w:val="000F18FB"/>
    <w:rsid w:val="000F1CD7"/>
    <w:rsid w:val="000F1DC2"/>
    <w:rsid w:val="000F231F"/>
    <w:rsid w:val="000F2397"/>
    <w:rsid w:val="000F27FE"/>
    <w:rsid w:val="000F2DE3"/>
    <w:rsid w:val="000F3098"/>
    <w:rsid w:val="000F4109"/>
    <w:rsid w:val="000F415B"/>
    <w:rsid w:val="000F417A"/>
    <w:rsid w:val="000F4307"/>
    <w:rsid w:val="000F46A0"/>
    <w:rsid w:val="000F4763"/>
    <w:rsid w:val="000F4779"/>
    <w:rsid w:val="000F551B"/>
    <w:rsid w:val="000F6742"/>
    <w:rsid w:val="000F67F9"/>
    <w:rsid w:val="000F6AEA"/>
    <w:rsid w:val="000F717E"/>
    <w:rsid w:val="000F75F7"/>
    <w:rsid w:val="000F7F78"/>
    <w:rsid w:val="0010024E"/>
    <w:rsid w:val="00100639"/>
    <w:rsid w:val="001006A8"/>
    <w:rsid w:val="00100F06"/>
    <w:rsid w:val="00101387"/>
    <w:rsid w:val="0010147F"/>
    <w:rsid w:val="0010158F"/>
    <w:rsid w:val="001017F6"/>
    <w:rsid w:val="00101AB8"/>
    <w:rsid w:val="00101F51"/>
    <w:rsid w:val="00101FB9"/>
    <w:rsid w:val="001021A8"/>
    <w:rsid w:val="001026CA"/>
    <w:rsid w:val="001028E1"/>
    <w:rsid w:val="00102A2E"/>
    <w:rsid w:val="00102E4C"/>
    <w:rsid w:val="00102FEB"/>
    <w:rsid w:val="001031FE"/>
    <w:rsid w:val="0010341F"/>
    <w:rsid w:val="001034E9"/>
    <w:rsid w:val="001035AF"/>
    <w:rsid w:val="00104041"/>
    <w:rsid w:val="0010406E"/>
    <w:rsid w:val="0010425F"/>
    <w:rsid w:val="001044B6"/>
    <w:rsid w:val="001045C0"/>
    <w:rsid w:val="00104A91"/>
    <w:rsid w:val="00104D61"/>
    <w:rsid w:val="00104D9B"/>
    <w:rsid w:val="00104F20"/>
    <w:rsid w:val="00104FBF"/>
    <w:rsid w:val="001055EE"/>
    <w:rsid w:val="00105C8E"/>
    <w:rsid w:val="00105D63"/>
    <w:rsid w:val="00105DAC"/>
    <w:rsid w:val="001060E5"/>
    <w:rsid w:val="001062CD"/>
    <w:rsid w:val="00106312"/>
    <w:rsid w:val="001068DD"/>
    <w:rsid w:val="00107388"/>
    <w:rsid w:val="001075D4"/>
    <w:rsid w:val="00107609"/>
    <w:rsid w:val="001079A5"/>
    <w:rsid w:val="00107A0C"/>
    <w:rsid w:val="00107EE2"/>
    <w:rsid w:val="00107FBB"/>
    <w:rsid w:val="00110650"/>
    <w:rsid w:val="001106DA"/>
    <w:rsid w:val="00110F2F"/>
    <w:rsid w:val="0011100D"/>
    <w:rsid w:val="001111CD"/>
    <w:rsid w:val="0011201F"/>
    <w:rsid w:val="001129F3"/>
    <w:rsid w:val="00112E1B"/>
    <w:rsid w:val="00112E9E"/>
    <w:rsid w:val="00112FDA"/>
    <w:rsid w:val="00113277"/>
    <w:rsid w:val="001138D3"/>
    <w:rsid w:val="001144B2"/>
    <w:rsid w:val="00114656"/>
    <w:rsid w:val="00114DFB"/>
    <w:rsid w:val="0011535C"/>
    <w:rsid w:val="00115D98"/>
    <w:rsid w:val="00115DA8"/>
    <w:rsid w:val="001160F8"/>
    <w:rsid w:val="0011633C"/>
    <w:rsid w:val="001163E6"/>
    <w:rsid w:val="001168C4"/>
    <w:rsid w:val="001169AE"/>
    <w:rsid w:val="00116DC1"/>
    <w:rsid w:val="001173F4"/>
    <w:rsid w:val="0011757D"/>
    <w:rsid w:val="001176EC"/>
    <w:rsid w:val="00117A05"/>
    <w:rsid w:val="00117BE1"/>
    <w:rsid w:val="00117CB2"/>
    <w:rsid w:val="00117EA6"/>
    <w:rsid w:val="0012026F"/>
    <w:rsid w:val="0012032E"/>
    <w:rsid w:val="0012056F"/>
    <w:rsid w:val="00120880"/>
    <w:rsid w:val="00120B39"/>
    <w:rsid w:val="00120B8F"/>
    <w:rsid w:val="00120CC2"/>
    <w:rsid w:val="00120D10"/>
    <w:rsid w:val="0012131E"/>
    <w:rsid w:val="00121402"/>
    <w:rsid w:val="00121A50"/>
    <w:rsid w:val="00122222"/>
    <w:rsid w:val="00122C36"/>
    <w:rsid w:val="00122DEC"/>
    <w:rsid w:val="00123042"/>
    <w:rsid w:val="00123163"/>
    <w:rsid w:val="0012361C"/>
    <w:rsid w:val="0012370F"/>
    <w:rsid w:val="001238E5"/>
    <w:rsid w:val="001239CD"/>
    <w:rsid w:val="00123A2E"/>
    <w:rsid w:val="00123BD0"/>
    <w:rsid w:val="00124071"/>
    <w:rsid w:val="00124683"/>
    <w:rsid w:val="0012507D"/>
    <w:rsid w:val="001253FB"/>
    <w:rsid w:val="00125F0A"/>
    <w:rsid w:val="00125FB4"/>
    <w:rsid w:val="001266DB"/>
    <w:rsid w:val="001267D4"/>
    <w:rsid w:val="0012696F"/>
    <w:rsid w:val="00126B46"/>
    <w:rsid w:val="00126D31"/>
    <w:rsid w:val="00126E93"/>
    <w:rsid w:val="00127062"/>
    <w:rsid w:val="001303B4"/>
    <w:rsid w:val="001303C7"/>
    <w:rsid w:val="00130B4B"/>
    <w:rsid w:val="00130BA7"/>
    <w:rsid w:val="00130EA9"/>
    <w:rsid w:val="00131482"/>
    <w:rsid w:val="00131731"/>
    <w:rsid w:val="00131919"/>
    <w:rsid w:val="00131A9F"/>
    <w:rsid w:val="00131C71"/>
    <w:rsid w:val="00132402"/>
    <w:rsid w:val="0013266A"/>
    <w:rsid w:val="0013269E"/>
    <w:rsid w:val="001329B4"/>
    <w:rsid w:val="00132ED6"/>
    <w:rsid w:val="0013324A"/>
    <w:rsid w:val="00133529"/>
    <w:rsid w:val="00134395"/>
    <w:rsid w:val="001345F1"/>
    <w:rsid w:val="00135157"/>
    <w:rsid w:val="0013516E"/>
    <w:rsid w:val="00135480"/>
    <w:rsid w:val="00135670"/>
    <w:rsid w:val="001358B2"/>
    <w:rsid w:val="00135972"/>
    <w:rsid w:val="001360FC"/>
    <w:rsid w:val="0013621A"/>
    <w:rsid w:val="00136647"/>
    <w:rsid w:val="00136C22"/>
    <w:rsid w:val="001370B5"/>
    <w:rsid w:val="00137B55"/>
    <w:rsid w:val="0014003C"/>
    <w:rsid w:val="001400A9"/>
    <w:rsid w:val="00140878"/>
    <w:rsid w:val="00140B55"/>
    <w:rsid w:val="001414CD"/>
    <w:rsid w:val="00142219"/>
    <w:rsid w:val="001423F4"/>
    <w:rsid w:val="00142BD8"/>
    <w:rsid w:val="00142CF7"/>
    <w:rsid w:val="00143267"/>
    <w:rsid w:val="0014360F"/>
    <w:rsid w:val="00143F09"/>
    <w:rsid w:val="00144442"/>
    <w:rsid w:val="00144610"/>
    <w:rsid w:val="001447A0"/>
    <w:rsid w:val="0014497F"/>
    <w:rsid w:val="00144E83"/>
    <w:rsid w:val="00144F43"/>
    <w:rsid w:val="00145197"/>
    <w:rsid w:val="00145620"/>
    <w:rsid w:val="00145863"/>
    <w:rsid w:val="00146758"/>
    <w:rsid w:val="00146761"/>
    <w:rsid w:val="00146A23"/>
    <w:rsid w:val="00146DDD"/>
    <w:rsid w:val="00146E58"/>
    <w:rsid w:val="00146FB3"/>
    <w:rsid w:val="00147145"/>
    <w:rsid w:val="0014726B"/>
    <w:rsid w:val="00147407"/>
    <w:rsid w:val="001476D4"/>
    <w:rsid w:val="001479A4"/>
    <w:rsid w:val="00150096"/>
    <w:rsid w:val="001501C7"/>
    <w:rsid w:val="0015049B"/>
    <w:rsid w:val="00150583"/>
    <w:rsid w:val="001508E4"/>
    <w:rsid w:val="00150957"/>
    <w:rsid w:val="00150D50"/>
    <w:rsid w:val="00150E30"/>
    <w:rsid w:val="001510BD"/>
    <w:rsid w:val="0015155C"/>
    <w:rsid w:val="001515A8"/>
    <w:rsid w:val="001520E5"/>
    <w:rsid w:val="001525E2"/>
    <w:rsid w:val="001526C2"/>
    <w:rsid w:val="00152DFB"/>
    <w:rsid w:val="0015380A"/>
    <w:rsid w:val="00153EAF"/>
    <w:rsid w:val="001542D1"/>
    <w:rsid w:val="00154B2E"/>
    <w:rsid w:val="00154C08"/>
    <w:rsid w:val="00154CB6"/>
    <w:rsid w:val="001551A1"/>
    <w:rsid w:val="0015566F"/>
    <w:rsid w:val="00155EEB"/>
    <w:rsid w:val="00155FCB"/>
    <w:rsid w:val="00156329"/>
    <w:rsid w:val="001568BC"/>
    <w:rsid w:val="00156D69"/>
    <w:rsid w:val="001576F8"/>
    <w:rsid w:val="00157912"/>
    <w:rsid w:val="00157D06"/>
    <w:rsid w:val="00157F1C"/>
    <w:rsid w:val="00160152"/>
    <w:rsid w:val="001608B2"/>
    <w:rsid w:val="00160C0A"/>
    <w:rsid w:val="00160E6E"/>
    <w:rsid w:val="00160FB6"/>
    <w:rsid w:val="001611BA"/>
    <w:rsid w:val="001611EF"/>
    <w:rsid w:val="00161510"/>
    <w:rsid w:val="00161990"/>
    <w:rsid w:val="001619E3"/>
    <w:rsid w:val="00161ADD"/>
    <w:rsid w:val="00162782"/>
    <w:rsid w:val="001628FE"/>
    <w:rsid w:val="00162EAE"/>
    <w:rsid w:val="00162F5C"/>
    <w:rsid w:val="001630EB"/>
    <w:rsid w:val="00163859"/>
    <w:rsid w:val="00163B25"/>
    <w:rsid w:val="00163D79"/>
    <w:rsid w:val="001641FF"/>
    <w:rsid w:val="00164520"/>
    <w:rsid w:val="00164A1A"/>
    <w:rsid w:val="00164D32"/>
    <w:rsid w:val="00164DA4"/>
    <w:rsid w:val="00164FE2"/>
    <w:rsid w:val="00166298"/>
    <w:rsid w:val="001663C8"/>
    <w:rsid w:val="0016653A"/>
    <w:rsid w:val="00166ED2"/>
    <w:rsid w:val="001678D9"/>
    <w:rsid w:val="001707D7"/>
    <w:rsid w:val="00171199"/>
    <w:rsid w:val="001714BF"/>
    <w:rsid w:val="001719AC"/>
    <w:rsid w:val="00171CF5"/>
    <w:rsid w:val="00172060"/>
    <w:rsid w:val="00172188"/>
    <w:rsid w:val="00172601"/>
    <w:rsid w:val="001728FC"/>
    <w:rsid w:val="00172A96"/>
    <w:rsid w:val="00172AB2"/>
    <w:rsid w:val="00172EFA"/>
    <w:rsid w:val="00172F06"/>
    <w:rsid w:val="00173C9A"/>
    <w:rsid w:val="00174A94"/>
    <w:rsid w:val="00174D3D"/>
    <w:rsid w:val="00174E3F"/>
    <w:rsid w:val="001751D7"/>
    <w:rsid w:val="001752FD"/>
    <w:rsid w:val="001755D8"/>
    <w:rsid w:val="0017560E"/>
    <w:rsid w:val="00175729"/>
    <w:rsid w:val="0017682B"/>
    <w:rsid w:val="001770B0"/>
    <w:rsid w:val="0017763D"/>
    <w:rsid w:val="00177D7C"/>
    <w:rsid w:val="00177F78"/>
    <w:rsid w:val="00180382"/>
    <w:rsid w:val="00180601"/>
    <w:rsid w:val="00181152"/>
    <w:rsid w:val="00181222"/>
    <w:rsid w:val="0018221C"/>
    <w:rsid w:val="00182478"/>
    <w:rsid w:val="00182607"/>
    <w:rsid w:val="0018274A"/>
    <w:rsid w:val="00182AF3"/>
    <w:rsid w:val="00182FA2"/>
    <w:rsid w:val="001831AC"/>
    <w:rsid w:val="001836FF"/>
    <w:rsid w:val="001839F1"/>
    <w:rsid w:val="00184420"/>
    <w:rsid w:val="001844C8"/>
    <w:rsid w:val="0018480F"/>
    <w:rsid w:val="00184C82"/>
    <w:rsid w:val="00184C89"/>
    <w:rsid w:val="00184D47"/>
    <w:rsid w:val="00185167"/>
    <w:rsid w:val="0018518D"/>
    <w:rsid w:val="001855CA"/>
    <w:rsid w:val="00185739"/>
    <w:rsid w:val="001857B0"/>
    <w:rsid w:val="0018583E"/>
    <w:rsid w:val="00185AFF"/>
    <w:rsid w:val="00185B0D"/>
    <w:rsid w:val="00185D85"/>
    <w:rsid w:val="00185F14"/>
    <w:rsid w:val="00185F18"/>
    <w:rsid w:val="00185F46"/>
    <w:rsid w:val="00186A97"/>
    <w:rsid w:val="00186D7E"/>
    <w:rsid w:val="00186ED7"/>
    <w:rsid w:val="00187337"/>
    <w:rsid w:val="001877B5"/>
    <w:rsid w:val="00187930"/>
    <w:rsid w:val="00187E96"/>
    <w:rsid w:val="00190371"/>
    <w:rsid w:val="00190781"/>
    <w:rsid w:val="00190992"/>
    <w:rsid w:val="00190EA1"/>
    <w:rsid w:val="00191620"/>
    <w:rsid w:val="00191763"/>
    <w:rsid w:val="00191A20"/>
    <w:rsid w:val="001927AD"/>
    <w:rsid w:val="00192A44"/>
    <w:rsid w:val="00192DF3"/>
    <w:rsid w:val="00192E1E"/>
    <w:rsid w:val="00192FCD"/>
    <w:rsid w:val="001944F6"/>
    <w:rsid w:val="00194920"/>
    <w:rsid w:val="00194940"/>
    <w:rsid w:val="00194B66"/>
    <w:rsid w:val="00194E02"/>
    <w:rsid w:val="0019530E"/>
    <w:rsid w:val="00195C58"/>
    <w:rsid w:val="00195F2E"/>
    <w:rsid w:val="001964BE"/>
    <w:rsid w:val="00196A98"/>
    <w:rsid w:val="00196F43"/>
    <w:rsid w:val="001A004E"/>
    <w:rsid w:val="001A0ABE"/>
    <w:rsid w:val="001A0B18"/>
    <w:rsid w:val="001A1191"/>
    <w:rsid w:val="001A1400"/>
    <w:rsid w:val="001A1946"/>
    <w:rsid w:val="001A1C5B"/>
    <w:rsid w:val="001A2355"/>
    <w:rsid w:val="001A24F6"/>
    <w:rsid w:val="001A280F"/>
    <w:rsid w:val="001A281D"/>
    <w:rsid w:val="001A2BE9"/>
    <w:rsid w:val="001A2E7B"/>
    <w:rsid w:val="001A2F92"/>
    <w:rsid w:val="001A474E"/>
    <w:rsid w:val="001A4FF4"/>
    <w:rsid w:val="001A54EA"/>
    <w:rsid w:val="001A5534"/>
    <w:rsid w:val="001A5862"/>
    <w:rsid w:val="001A597D"/>
    <w:rsid w:val="001A5C29"/>
    <w:rsid w:val="001A5DF3"/>
    <w:rsid w:val="001A5E4F"/>
    <w:rsid w:val="001A6194"/>
    <w:rsid w:val="001A63C2"/>
    <w:rsid w:val="001A732F"/>
    <w:rsid w:val="001A76C4"/>
    <w:rsid w:val="001A7EFE"/>
    <w:rsid w:val="001B0145"/>
    <w:rsid w:val="001B016F"/>
    <w:rsid w:val="001B050E"/>
    <w:rsid w:val="001B05EC"/>
    <w:rsid w:val="001B0900"/>
    <w:rsid w:val="001B0C7B"/>
    <w:rsid w:val="001B0F39"/>
    <w:rsid w:val="001B1072"/>
    <w:rsid w:val="001B1151"/>
    <w:rsid w:val="001B187D"/>
    <w:rsid w:val="001B1C14"/>
    <w:rsid w:val="001B1D75"/>
    <w:rsid w:val="001B1DB4"/>
    <w:rsid w:val="001B23F5"/>
    <w:rsid w:val="001B24F1"/>
    <w:rsid w:val="001B25EB"/>
    <w:rsid w:val="001B2603"/>
    <w:rsid w:val="001B2CD6"/>
    <w:rsid w:val="001B2F40"/>
    <w:rsid w:val="001B3193"/>
    <w:rsid w:val="001B35D7"/>
    <w:rsid w:val="001B39CD"/>
    <w:rsid w:val="001B461D"/>
    <w:rsid w:val="001B4B0B"/>
    <w:rsid w:val="001B539E"/>
    <w:rsid w:val="001B54EE"/>
    <w:rsid w:val="001B5865"/>
    <w:rsid w:val="001B595D"/>
    <w:rsid w:val="001B59F0"/>
    <w:rsid w:val="001B6382"/>
    <w:rsid w:val="001B6C10"/>
    <w:rsid w:val="001B6CCD"/>
    <w:rsid w:val="001B7907"/>
    <w:rsid w:val="001C0809"/>
    <w:rsid w:val="001C1183"/>
    <w:rsid w:val="001C1F06"/>
    <w:rsid w:val="001C2B92"/>
    <w:rsid w:val="001C4117"/>
    <w:rsid w:val="001C4445"/>
    <w:rsid w:val="001C4470"/>
    <w:rsid w:val="001C4978"/>
    <w:rsid w:val="001C4B6C"/>
    <w:rsid w:val="001C5F74"/>
    <w:rsid w:val="001C61F9"/>
    <w:rsid w:val="001C6BE8"/>
    <w:rsid w:val="001C73CD"/>
    <w:rsid w:val="001C741C"/>
    <w:rsid w:val="001C787C"/>
    <w:rsid w:val="001C7AAE"/>
    <w:rsid w:val="001D0163"/>
    <w:rsid w:val="001D0698"/>
    <w:rsid w:val="001D06FC"/>
    <w:rsid w:val="001D0A17"/>
    <w:rsid w:val="001D0EA8"/>
    <w:rsid w:val="001D0ED2"/>
    <w:rsid w:val="001D1715"/>
    <w:rsid w:val="001D1D5E"/>
    <w:rsid w:val="001D1D6B"/>
    <w:rsid w:val="001D1FFA"/>
    <w:rsid w:val="001D25F3"/>
    <w:rsid w:val="001D25F7"/>
    <w:rsid w:val="001D3751"/>
    <w:rsid w:val="001D376D"/>
    <w:rsid w:val="001D3891"/>
    <w:rsid w:val="001D38E9"/>
    <w:rsid w:val="001D4370"/>
    <w:rsid w:val="001D4719"/>
    <w:rsid w:val="001D4B11"/>
    <w:rsid w:val="001D5249"/>
    <w:rsid w:val="001D5372"/>
    <w:rsid w:val="001D537B"/>
    <w:rsid w:val="001D5AA0"/>
    <w:rsid w:val="001D5E90"/>
    <w:rsid w:val="001D5EFC"/>
    <w:rsid w:val="001D656E"/>
    <w:rsid w:val="001D66C7"/>
    <w:rsid w:val="001D6778"/>
    <w:rsid w:val="001D68D8"/>
    <w:rsid w:val="001D69F4"/>
    <w:rsid w:val="001D6B4B"/>
    <w:rsid w:val="001D6F95"/>
    <w:rsid w:val="001D705F"/>
    <w:rsid w:val="001E0078"/>
    <w:rsid w:val="001E0B61"/>
    <w:rsid w:val="001E1276"/>
    <w:rsid w:val="001E1610"/>
    <w:rsid w:val="001E18D4"/>
    <w:rsid w:val="001E1FD6"/>
    <w:rsid w:val="001E217C"/>
    <w:rsid w:val="001E252D"/>
    <w:rsid w:val="001E27E1"/>
    <w:rsid w:val="001E2949"/>
    <w:rsid w:val="001E3502"/>
    <w:rsid w:val="001E37A7"/>
    <w:rsid w:val="001E39BE"/>
    <w:rsid w:val="001E3F37"/>
    <w:rsid w:val="001E4AF8"/>
    <w:rsid w:val="001E4F78"/>
    <w:rsid w:val="001E5807"/>
    <w:rsid w:val="001E60EE"/>
    <w:rsid w:val="001E621D"/>
    <w:rsid w:val="001E6313"/>
    <w:rsid w:val="001E642E"/>
    <w:rsid w:val="001E662B"/>
    <w:rsid w:val="001E6ACA"/>
    <w:rsid w:val="001E6AD4"/>
    <w:rsid w:val="001E6D35"/>
    <w:rsid w:val="001E7091"/>
    <w:rsid w:val="001E7299"/>
    <w:rsid w:val="001E75D0"/>
    <w:rsid w:val="001E790C"/>
    <w:rsid w:val="001F0025"/>
    <w:rsid w:val="001F0509"/>
    <w:rsid w:val="001F0664"/>
    <w:rsid w:val="001F0B96"/>
    <w:rsid w:val="001F1218"/>
    <w:rsid w:val="001F1513"/>
    <w:rsid w:val="001F153B"/>
    <w:rsid w:val="001F1757"/>
    <w:rsid w:val="001F1D48"/>
    <w:rsid w:val="001F2069"/>
    <w:rsid w:val="001F2669"/>
    <w:rsid w:val="001F2686"/>
    <w:rsid w:val="001F285E"/>
    <w:rsid w:val="001F28C4"/>
    <w:rsid w:val="001F29C3"/>
    <w:rsid w:val="001F2CDC"/>
    <w:rsid w:val="001F2D64"/>
    <w:rsid w:val="001F36BD"/>
    <w:rsid w:val="001F40EE"/>
    <w:rsid w:val="001F4282"/>
    <w:rsid w:val="001F42E4"/>
    <w:rsid w:val="001F43EB"/>
    <w:rsid w:val="001F4AF9"/>
    <w:rsid w:val="001F4BCA"/>
    <w:rsid w:val="001F4CEE"/>
    <w:rsid w:val="001F4FA1"/>
    <w:rsid w:val="001F55B4"/>
    <w:rsid w:val="001F5939"/>
    <w:rsid w:val="001F5ADE"/>
    <w:rsid w:val="001F5AE6"/>
    <w:rsid w:val="001F62E7"/>
    <w:rsid w:val="001F67C2"/>
    <w:rsid w:val="001F6A60"/>
    <w:rsid w:val="001F6F9C"/>
    <w:rsid w:val="001F7250"/>
    <w:rsid w:val="001F75FF"/>
    <w:rsid w:val="001F7BCD"/>
    <w:rsid w:val="002009F2"/>
    <w:rsid w:val="00200A81"/>
    <w:rsid w:val="00201ECD"/>
    <w:rsid w:val="00202045"/>
    <w:rsid w:val="00202102"/>
    <w:rsid w:val="00202524"/>
    <w:rsid w:val="00202736"/>
    <w:rsid w:val="00202A4F"/>
    <w:rsid w:val="00202AA8"/>
    <w:rsid w:val="00202B57"/>
    <w:rsid w:val="00203025"/>
    <w:rsid w:val="00203F94"/>
    <w:rsid w:val="0020442F"/>
    <w:rsid w:val="00204D6F"/>
    <w:rsid w:val="0020580B"/>
    <w:rsid w:val="0020609D"/>
    <w:rsid w:val="0020644D"/>
    <w:rsid w:val="00206592"/>
    <w:rsid w:val="0020688A"/>
    <w:rsid w:val="00206A64"/>
    <w:rsid w:val="00207226"/>
    <w:rsid w:val="00207870"/>
    <w:rsid w:val="00207CAB"/>
    <w:rsid w:val="00207DDC"/>
    <w:rsid w:val="002105C5"/>
    <w:rsid w:val="00210736"/>
    <w:rsid w:val="00210E25"/>
    <w:rsid w:val="00210E85"/>
    <w:rsid w:val="00210F71"/>
    <w:rsid w:val="00210F81"/>
    <w:rsid w:val="00211622"/>
    <w:rsid w:val="00212080"/>
    <w:rsid w:val="00212364"/>
    <w:rsid w:val="002137B2"/>
    <w:rsid w:val="00213A1C"/>
    <w:rsid w:val="00214335"/>
    <w:rsid w:val="002143F8"/>
    <w:rsid w:val="002147C9"/>
    <w:rsid w:val="00214B3E"/>
    <w:rsid w:val="00214DC8"/>
    <w:rsid w:val="00214E5F"/>
    <w:rsid w:val="002150F5"/>
    <w:rsid w:val="00215C08"/>
    <w:rsid w:val="00215D79"/>
    <w:rsid w:val="0021638A"/>
    <w:rsid w:val="00216854"/>
    <w:rsid w:val="0021693E"/>
    <w:rsid w:val="00216A86"/>
    <w:rsid w:val="00216C6B"/>
    <w:rsid w:val="00216E7E"/>
    <w:rsid w:val="00216FC2"/>
    <w:rsid w:val="0021703A"/>
    <w:rsid w:val="0021751E"/>
    <w:rsid w:val="00217581"/>
    <w:rsid w:val="002175F6"/>
    <w:rsid w:val="00217A4E"/>
    <w:rsid w:val="0022004A"/>
    <w:rsid w:val="002200D1"/>
    <w:rsid w:val="002202F4"/>
    <w:rsid w:val="00220311"/>
    <w:rsid w:val="00220978"/>
    <w:rsid w:val="00220B67"/>
    <w:rsid w:val="0022136B"/>
    <w:rsid w:val="00221533"/>
    <w:rsid w:val="00221BF0"/>
    <w:rsid w:val="00221CB8"/>
    <w:rsid w:val="00221F1A"/>
    <w:rsid w:val="0022202F"/>
    <w:rsid w:val="00222238"/>
    <w:rsid w:val="00223105"/>
    <w:rsid w:val="0022327C"/>
    <w:rsid w:val="00223BE6"/>
    <w:rsid w:val="00223CD5"/>
    <w:rsid w:val="00224F1A"/>
    <w:rsid w:val="002255C2"/>
    <w:rsid w:val="00225AE5"/>
    <w:rsid w:val="00225B00"/>
    <w:rsid w:val="00226036"/>
    <w:rsid w:val="002260F4"/>
    <w:rsid w:val="00226173"/>
    <w:rsid w:val="002263A6"/>
    <w:rsid w:val="002263D2"/>
    <w:rsid w:val="0022671B"/>
    <w:rsid w:val="0022698E"/>
    <w:rsid w:val="002269F5"/>
    <w:rsid w:val="00226DDF"/>
    <w:rsid w:val="00226EC9"/>
    <w:rsid w:val="0022720C"/>
    <w:rsid w:val="0022724B"/>
    <w:rsid w:val="00227354"/>
    <w:rsid w:val="002276B4"/>
    <w:rsid w:val="00227912"/>
    <w:rsid w:val="00227FAB"/>
    <w:rsid w:val="0023009C"/>
    <w:rsid w:val="00230210"/>
    <w:rsid w:val="00230563"/>
    <w:rsid w:val="002305D8"/>
    <w:rsid w:val="002309E9"/>
    <w:rsid w:val="00230A11"/>
    <w:rsid w:val="00230E1B"/>
    <w:rsid w:val="002311C3"/>
    <w:rsid w:val="002311EE"/>
    <w:rsid w:val="00231848"/>
    <w:rsid w:val="00232111"/>
    <w:rsid w:val="00232B32"/>
    <w:rsid w:val="00232E6B"/>
    <w:rsid w:val="00233432"/>
    <w:rsid w:val="00233488"/>
    <w:rsid w:val="0023356A"/>
    <w:rsid w:val="0023361A"/>
    <w:rsid w:val="00233D3D"/>
    <w:rsid w:val="00233F3C"/>
    <w:rsid w:val="00234B16"/>
    <w:rsid w:val="00235D16"/>
    <w:rsid w:val="00235F21"/>
    <w:rsid w:val="00236209"/>
    <w:rsid w:val="00236B20"/>
    <w:rsid w:val="00236BAC"/>
    <w:rsid w:val="00236EE1"/>
    <w:rsid w:val="002370F5"/>
    <w:rsid w:val="002374D5"/>
    <w:rsid w:val="00237B46"/>
    <w:rsid w:val="00237E48"/>
    <w:rsid w:val="0024007E"/>
    <w:rsid w:val="002404B1"/>
    <w:rsid w:val="0024088A"/>
    <w:rsid w:val="00240ACA"/>
    <w:rsid w:val="00240C56"/>
    <w:rsid w:val="00240D7B"/>
    <w:rsid w:val="00241299"/>
    <w:rsid w:val="00241765"/>
    <w:rsid w:val="00241BA0"/>
    <w:rsid w:val="00242138"/>
    <w:rsid w:val="00242B89"/>
    <w:rsid w:val="00242C3D"/>
    <w:rsid w:val="00242C42"/>
    <w:rsid w:val="00242D79"/>
    <w:rsid w:val="00243162"/>
    <w:rsid w:val="00243350"/>
    <w:rsid w:val="002434EB"/>
    <w:rsid w:val="002437AE"/>
    <w:rsid w:val="0024399A"/>
    <w:rsid w:val="0024441D"/>
    <w:rsid w:val="00244D61"/>
    <w:rsid w:val="00244EBA"/>
    <w:rsid w:val="00245029"/>
    <w:rsid w:val="002459E3"/>
    <w:rsid w:val="00245E13"/>
    <w:rsid w:val="00245E63"/>
    <w:rsid w:val="00246005"/>
    <w:rsid w:val="00246C59"/>
    <w:rsid w:val="002471BD"/>
    <w:rsid w:val="002474C2"/>
    <w:rsid w:val="00247A24"/>
    <w:rsid w:val="00247ED1"/>
    <w:rsid w:val="00247EF7"/>
    <w:rsid w:val="00247F35"/>
    <w:rsid w:val="00247F80"/>
    <w:rsid w:val="00250194"/>
    <w:rsid w:val="00250623"/>
    <w:rsid w:val="00250F94"/>
    <w:rsid w:val="00251355"/>
    <w:rsid w:val="002515F0"/>
    <w:rsid w:val="00251918"/>
    <w:rsid w:val="0025232A"/>
    <w:rsid w:val="00252356"/>
    <w:rsid w:val="00252D75"/>
    <w:rsid w:val="00252D7F"/>
    <w:rsid w:val="00252FCA"/>
    <w:rsid w:val="002531BC"/>
    <w:rsid w:val="00253407"/>
    <w:rsid w:val="00253BF7"/>
    <w:rsid w:val="00254995"/>
    <w:rsid w:val="0025508E"/>
    <w:rsid w:val="00255462"/>
    <w:rsid w:val="00255626"/>
    <w:rsid w:val="00255F16"/>
    <w:rsid w:val="002560D8"/>
    <w:rsid w:val="00256233"/>
    <w:rsid w:val="00256463"/>
    <w:rsid w:val="00256BA9"/>
    <w:rsid w:val="00257D32"/>
    <w:rsid w:val="00260044"/>
    <w:rsid w:val="0026043A"/>
    <w:rsid w:val="00260613"/>
    <w:rsid w:val="00260957"/>
    <w:rsid w:val="00261032"/>
    <w:rsid w:val="002615EF"/>
    <w:rsid w:val="0026172E"/>
    <w:rsid w:val="00262203"/>
    <w:rsid w:val="002624C4"/>
    <w:rsid w:val="002629EF"/>
    <w:rsid w:val="00262D9F"/>
    <w:rsid w:val="002630E2"/>
    <w:rsid w:val="00263CBC"/>
    <w:rsid w:val="00263CDE"/>
    <w:rsid w:val="002642CB"/>
    <w:rsid w:val="002643F9"/>
    <w:rsid w:val="00264646"/>
    <w:rsid w:val="002649F2"/>
    <w:rsid w:val="00264D05"/>
    <w:rsid w:val="00264E86"/>
    <w:rsid w:val="00265506"/>
    <w:rsid w:val="00265AE4"/>
    <w:rsid w:val="00265B6D"/>
    <w:rsid w:val="00265DD9"/>
    <w:rsid w:val="00265DF1"/>
    <w:rsid w:val="00266444"/>
    <w:rsid w:val="002666EE"/>
    <w:rsid w:val="00266D46"/>
    <w:rsid w:val="00266DDD"/>
    <w:rsid w:val="00266F55"/>
    <w:rsid w:val="00267074"/>
    <w:rsid w:val="00267188"/>
    <w:rsid w:val="002671A2"/>
    <w:rsid w:val="00267B63"/>
    <w:rsid w:val="00267F1F"/>
    <w:rsid w:val="00267F5D"/>
    <w:rsid w:val="002700B6"/>
    <w:rsid w:val="0027021F"/>
    <w:rsid w:val="002703D1"/>
    <w:rsid w:val="0027060B"/>
    <w:rsid w:val="00270683"/>
    <w:rsid w:val="00270DD1"/>
    <w:rsid w:val="00270DFB"/>
    <w:rsid w:val="00271BBD"/>
    <w:rsid w:val="00271E5C"/>
    <w:rsid w:val="00271FC3"/>
    <w:rsid w:val="0027232D"/>
    <w:rsid w:val="002726A4"/>
    <w:rsid w:val="00272746"/>
    <w:rsid w:val="0027292C"/>
    <w:rsid w:val="00272D1F"/>
    <w:rsid w:val="00272E9D"/>
    <w:rsid w:val="00273379"/>
    <w:rsid w:val="0027355E"/>
    <w:rsid w:val="00274137"/>
    <w:rsid w:val="002747C1"/>
    <w:rsid w:val="00274CE3"/>
    <w:rsid w:val="00274D0F"/>
    <w:rsid w:val="00275037"/>
    <w:rsid w:val="00275489"/>
    <w:rsid w:val="00276512"/>
    <w:rsid w:val="002766CE"/>
    <w:rsid w:val="00276C0F"/>
    <w:rsid w:val="00277062"/>
    <w:rsid w:val="0027710C"/>
    <w:rsid w:val="00277397"/>
    <w:rsid w:val="00277500"/>
    <w:rsid w:val="002775E8"/>
    <w:rsid w:val="00277616"/>
    <w:rsid w:val="0027788B"/>
    <w:rsid w:val="00277B0F"/>
    <w:rsid w:val="00277BF4"/>
    <w:rsid w:val="00277D6D"/>
    <w:rsid w:val="00277ECA"/>
    <w:rsid w:val="00280750"/>
    <w:rsid w:val="00280A0D"/>
    <w:rsid w:val="00280A4A"/>
    <w:rsid w:val="00280D76"/>
    <w:rsid w:val="00281168"/>
    <w:rsid w:val="0028124C"/>
    <w:rsid w:val="0028125E"/>
    <w:rsid w:val="00281290"/>
    <w:rsid w:val="00281434"/>
    <w:rsid w:val="00281548"/>
    <w:rsid w:val="0028157B"/>
    <w:rsid w:val="002818FA"/>
    <w:rsid w:val="00281A5F"/>
    <w:rsid w:val="00281AD2"/>
    <w:rsid w:val="00281B12"/>
    <w:rsid w:val="00283539"/>
    <w:rsid w:val="00283CA4"/>
    <w:rsid w:val="00284739"/>
    <w:rsid w:val="002847B0"/>
    <w:rsid w:val="00284972"/>
    <w:rsid w:val="00284E86"/>
    <w:rsid w:val="0028500A"/>
    <w:rsid w:val="00285073"/>
    <w:rsid w:val="00285284"/>
    <w:rsid w:val="002859FB"/>
    <w:rsid w:val="00285A8E"/>
    <w:rsid w:val="00285EFE"/>
    <w:rsid w:val="0028602D"/>
    <w:rsid w:val="002863F3"/>
    <w:rsid w:val="0028701F"/>
    <w:rsid w:val="002872B6"/>
    <w:rsid w:val="002873BB"/>
    <w:rsid w:val="002873E6"/>
    <w:rsid w:val="00287681"/>
    <w:rsid w:val="00287EF7"/>
    <w:rsid w:val="00290D00"/>
    <w:rsid w:val="00290F08"/>
    <w:rsid w:val="002911F0"/>
    <w:rsid w:val="00291CCE"/>
    <w:rsid w:val="00291F2F"/>
    <w:rsid w:val="00291F68"/>
    <w:rsid w:val="0029235E"/>
    <w:rsid w:val="00292927"/>
    <w:rsid w:val="002929BB"/>
    <w:rsid w:val="0029356B"/>
    <w:rsid w:val="002938E0"/>
    <w:rsid w:val="0029401F"/>
    <w:rsid w:val="00294181"/>
    <w:rsid w:val="002946AB"/>
    <w:rsid w:val="002946B2"/>
    <w:rsid w:val="00294BD5"/>
    <w:rsid w:val="00294ECB"/>
    <w:rsid w:val="0029672A"/>
    <w:rsid w:val="00296998"/>
    <w:rsid w:val="0029708B"/>
    <w:rsid w:val="00297194"/>
    <w:rsid w:val="002972C9"/>
    <w:rsid w:val="002972D8"/>
    <w:rsid w:val="002979F5"/>
    <w:rsid w:val="00297B94"/>
    <w:rsid w:val="002A060A"/>
    <w:rsid w:val="002A0783"/>
    <w:rsid w:val="002A0915"/>
    <w:rsid w:val="002A0D42"/>
    <w:rsid w:val="002A1164"/>
    <w:rsid w:val="002A1231"/>
    <w:rsid w:val="002A1CA8"/>
    <w:rsid w:val="002A1CEC"/>
    <w:rsid w:val="002A2BEB"/>
    <w:rsid w:val="002A2C76"/>
    <w:rsid w:val="002A316B"/>
    <w:rsid w:val="002A32CC"/>
    <w:rsid w:val="002A3631"/>
    <w:rsid w:val="002A3A92"/>
    <w:rsid w:val="002A3DD7"/>
    <w:rsid w:val="002A4450"/>
    <w:rsid w:val="002A4B7F"/>
    <w:rsid w:val="002A522A"/>
    <w:rsid w:val="002A5DCD"/>
    <w:rsid w:val="002A5EB0"/>
    <w:rsid w:val="002A60F1"/>
    <w:rsid w:val="002A635B"/>
    <w:rsid w:val="002A6750"/>
    <w:rsid w:val="002A6F17"/>
    <w:rsid w:val="002A774C"/>
    <w:rsid w:val="002B044E"/>
    <w:rsid w:val="002B0C35"/>
    <w:rsid w:val="002B11F2"/>
    <w:rsid w:val="002B18F9"/>
    <w:rsid w:val="002B1A8A"/>
    <w:rsid w:val="002B1C8A"/>
    <w:rsid w:val="002B2296"/>
    <w:rsid w:val="002B26E1"/>
    <w:rsid w:val="002B28A9"/>
    <w:rsid w:val="002B29F8"/>
    <w:rsid w:val="002B2BFF"/>
    <w:rsid w:val="002B2E69"/>
    <w:rsid w:val="002B2F63"/>
    <w:rsid w:val="002B3040"/>
    <w:rsid w:val="002B30FD"/>
    <w:rsid w:val="002B3283"/>
    <w:rsid w:val="002B333B"/>
    <w:rsid w:val="002B34BC"/>
    <w:rsid w:val="002B4244"/>
    <w:rsid w:val="002B4407"/>
    <w:rsid w:val="002B4C48"/>
    <w:rsid w:val="002B5832"/>
    <w:rsid w:val="002B5B80"/>
    <w:rsid w:val="002B5D3D"/>
    <w:rsid w:val="002B60C5"/>
    <w:rsid w:val="002B6679"/>
    <w:rsid w:val="002B67B7"/>
    <w:rsid w:val="002B6B97"/>
    <w:rsid w:val="002B748C"/>
    <w:rsid w:val="002B7882"/>
    <w:rsid w:val="002C0429"/>
    <w:rsid w:val="002C0EE9"/>
    <w:rsid w:val="002C15B5"/>
    <w:rsid w:val="002C16BE"/>
    <w:rsid w:val="002C19E4"/>
    <w:rsid w:val="002C1CCB"/>
    <w:rsid w:val="002C1D3D"/>
    <w:rsid w:val="002C21A9"/>
    <w:rsid w:val="002C232D"/>
    <w:rsid w:val="002C2416"/>
    <w:rsid w:val="002C257A"/>
    <w:rsid w:val="002C27FE"/>
    <w:rsid w:val="002C3180"/>
    <w:rsid w:val="002C326C"/>
    <w:rsid w:val="002C3422"/>
    <w:rsid w:val="002C3676"/>
    <w:rsid w:val="002C3C03"/>
    <w:rsid w:val="002C4458"/>
    <w:rsid w:val="002C44E1"/>
    <w:rsid w:val="002C496E"/>
    <w:rsid w:val="002C4A1B"/>
    <w:rsid w:val="002C4C3E"/>
    <w:rsid w:val="002C4F72"/>
    <w:rsid w:val="002C5256"/>
    <w:rsid w:val="002C5490"/>
    <w:rsid w:val="002C609B"/>
    <w:rsid w:val="002C6CC4"/>
    <w:rsid w:val="002C6EF5"/>
    <w:rsid w:val="002C7166"/>
    <w:rsid w:val="002C7542"/>
    <w:rsid w:val="002C79B8"/>
    <w:rsid w:val="002C7C63"/>
    <w:rsid w:val="002D0235"/>
    <w:rsid w:val="002D09AE"/>
    <w:rsid w:val="002D13C4"/>
    <w:rsid w:val="002D1791"/>
    <w:rsid w:val="002D1F08"/>
    <w:rsid w:val="002D25E3"/>
    <w:rsid w:val="002D2678"/>
    <w:rsid w:val="002D275E"/>
    <w:rsid w:val="002D28AB"/>
    <w:rsid w:val="002D2A1D"/>
    <w:rsid w:val="002D2C16"/>
    <w:rsid w:val="002D313F"/>
    <w:rsid w:val="002D37C3"/>
    <w:rsid w:val="002D402C"/>
    <w:rsid w:val="002D41FE"/>
    <w:rsid w:val="002D4DA3"/>
    <w:rsid w:val="002D4E01"/>
    <w:rsid w:val="002D5320"/>
    <w:rsid w:val="002D5452"/>
    <w:rsid w:val="002D5AFD"/>
    <w:rsid w:val="002D6269"/>
    <w:rsid w:val="002D6357"/>
    <w:rsid w:val="002D65B8"/>
    <w:rsid w:val="002D6683"/>
    <w:rsid w:val="002D6997"/>
    <w:rsid w:val="002D6AB7"/>
    <w:rsid w:val="002D743D"/>
    <w:rsid w:val="002D7514"/>
    <w:rsid w:val="002D7584"/>
    <w:rsid w:val="002D7948"/>
    <w:rsid w:val="002D7A10"/>
    <w:rsid w:val="002D7CEF"/>
    <w:rsid w:val="002E01A0"/>
    <w:rsid w:val="002E039A"/>
    <w:rsid w:val="002E0471"/>
    <w:rsid w:val="002E0697"/>
    <w:rsid w:val="002E07F1"/>
    <w:rsid w:val="002E0910"/>
    <w:rsid w:val="002E0A68"/>
    <w:rsid w:val="002E0FA9"/>
    <w:rsid w:val="002E1D92"/>
    <w:rsid w:val="002E229A"/>
    <w:rsid w:val="002E2CCD"/>
    <w:rsid w:val="002E2F2E"/>
    <w:rsid w:val="002E3026"/>
    <w:rsid w:val="002E3377"/>
    <w:rsid w:val="002E3731"/>
    <w:rsid w:val="002E3A24"/>
    <w:rsid w:val="002E3A8B"/>
    <w:rsid w:val="002E3C2B"/>
    <w:rsid w:val="002E3F06"/>
    <w:rsid w:val="002E4794"/>
    <w:rsid w:val="002E4A4B"/>
    <w:rsid w:val="002E4B04"/>
    <w:rsid w:val="002E51DD"/>
    <w:rsid w:val="002E5839"/>
    <w:rsid w:val="002E5E87"/>
    <w:rsid w:val="002E611B"/>
    <w:rsid w:val="002E6295"/>
    <w:rsid w:val="002E6355"/>
    <w:rsid w:val="002E643A"/>
    <w:rsid w:val="002E64A9"/>
    <w:rsid w:val="002E6FB6"/>
    <w:rsid w:val="002E6FD2"/>
    <w:rsid w:val="002E6FFA"/>
    <w:rsid w:val="002E765B"/>
    <w:rsid w:val="002E7BAB"/>
    <w:rsid w:val="002E7F8F"/>
    <w:rsid w:val="002F04A2"/>
    <w:rsid w:val="002F05A4"/>
    <w:rsid w:val="002F0B35"/>
    <w:rsid w:val="002F0B44"/>
    <w:rsid w:val="002F112F"/>
    <w:rsid w:val="002F12AA"/>
    <w:rsid w:val="002F15FF"/>
    <w:rsid w:val="002F1711"/>
    <w:rsid w:val="002F1A77"/>
    <w:rsid w:val="002F1B88"/>
    <w:rsid w:val="002F1C04"/>
    <w:rsid w:val="002F24F7"/>
    <w:rsid w:val="002F25AE"/>
    <w:rsid w:val="002F2733"/>
    <w:rsid w:val="002F2BB0"/>
    <w:rsid w:val="002F2D9C"/>
    <w:rsid w:val="002F32B7"/>
    <w:rsid w:val="002F37D3"/>
    <w:rsid w:val="002F3F04"/>
    <w:rsid w:val="002F4024"/>
    <w:rsid w:val="002F41BA"/>
    <w:rsid w:val="002F49DD"/>
    <w:rsid w:val="002F4D3A"/>
    <w:rsid w:val="002F5022"/>
    <w:rsid w:val="002F5040"/>
    <w:rsid w:val="002F5E86"/>
    <w:rsid w:val="002F662D"/>
    <w:rsid w:val="002F6BE4"/>
    <w:rsid w:val="002F7228"/>
    <w:rsid w:val="002F7249"/>
    <w:rsid w:val="002F750E"/>
    <w:rsid w:val="002F7697"/>
    <w:rsid w:val="0030007E"/>
    <w:rsid w:val="0030019C"/>
    <w:rsid w:val="00300AD2"/>
    <w:rsid w:val="00300C2E"/>
    <w:rsid w:val="00300DE9"/>
    <w:rsid w:val="00300FDA"/>
    <w:rsid w:val="00300FED"/>
    <w:rsid w:val="003010FC"/>
    <w:rsid w:val="003018AA"/>
    <w:rsid w:val="003019A3"/>
    <w:rsid w:val="003020A5"/>
    <w:rsid w:val="00302197"/>
    <w:rsid w:val="00302E5E"/>
    <w:rsid w:val="003030BC"/>
    <w:rsid w:val="00303401"/>
    <w:rsid w:val="00303885"/>
    <w:rsid w:val="00303B61"/>
    <w:rsid w:val="00303B99"/>
    <w:rsid w:val="00303CF2"/>
    <w:rsid w:val="00303D6C"/>
    <w:rsid w:val="00304115"/>
    <w:rsid w:val="003058BD"/>
    <w:rsid w:val="00306653"/>
    <w:rsid w:val="0030682C"/>
    <w:rsid w:val="00306A8D"/>
    <w:rsid w:val="00306D1F"/>
    <w:rsid w:val="0030714F"/>
    <w:rsid w:val="003073E2"/>
    <w:rsid w:val="00307549"/>
    <w:rsid w:val="00307DDF"/>
    <w:rsid w:val="00310F4C"/>
    <w:rsid w:val="0031141B"/>
    <w:rsid w:val="003114C6"/>
    <w:rsid w:val="003118E2"/>
    <w:rsid w:val="00311A0B"/>
    <w:rsid w:val="00311A0F"/>
    <w:rsid w:val="00311AE6"/>
    <w:rsid w:val="00311F63"/>
    <w:rsid w:val="0031249B"/>
    <w:rsid w:val="00312B14"/>
    <w:rsid w:val="00312F50"/>
    <w:rsid w:val="0031300D"/>
    <w:rsid w:val="003134B2"/>
    <w:rsid w:val="003135DA"/>
    <w:rsid w:val="00313685"/>
    <w:rsid w:val="00313706"/>
    <w:rsid w:val="00314072"/>
    <w:rsid w:val="00314585"/>
    <w:rsid w:val="00314A43"/>
    <w:rsid w:val="00315102"/>
    <w:rsid w:val="0031520C"/>
    <w:rsid w:val="0031557C"/>
    <w:rsid w:val="00315694"/>
    <w:rsid w:val="003156FE"/>
    <w:rsid w:val="00315A0E"/>
    <w:rsid w:val="00315D5C"/>
    <w:rsid w:val="00316699"/>
    <w:rsid w:val="00316963"/>
    <w:rsid w:val="003169F2"/>
    <w:rsid w:val="003172C2"/>
    <w:rsid w:val="0031795B"/>
    <w:rsid w:val="00317C18"/>
    <w:rsid w:val="00320574"/>
    <w:rsid w:val="00320B46"/>
    <w:rsid w:val="00320FE4"/>
    <w:rsid w:val="00321083"/>
    <w:rsid w:val="003216D1"/>
    <w:rsid w:val="0032187C"/>
    <w:rsid w:val="00321C1F"/>
    <w:rsid w:val="00322040"/>
    <w:rsid w:val="00322AF6"/>
    <w:rsid w:val="003231BC"/>
    <w:rsid w:val="003232F6"/>
    <w:rsid w:val="003234F3"/>
    <w:rsid w:val="00323543"/>
    <w:rsid w:val="003237A0"/>
    <w:rsid w:val="00323BAB"/>
    <w:rsid w:val="00323CA9"/>
    <w:rsid w:val="003240B8"/>
    <w:rsid w:val="00324681"/>
    <w:rsid w:val="00325181"/>
    <w:rsid w:val="00325422"/>
    <w:rsid w:val="003268C2"/>
    <w:rsid w:val="00326D1B"/>
    <w:rsid w:val="003271F2"/>
    <w:rsid w:val="003274BA"/>
    <w:rsid w:val="003279AB"/>
    <w:rsid w:val="00327B64"/>
    <w:rsid w:val="00327E8D"/>
    <w:rsid w:val="003301F2"/>
    <w:rsid w:val="00330A8E"/>
    <w:rsid w:val="00330AEE"/>
    <w:rsid w:val="00330E37"/>
    <w:rsid w:val="00330E99"/>
    <w:rsid w:val="0033170A"/>
    <w:rsid w:val="00331877"/>
    <w:rsid w:val="00331EB6"/>
    <w:rsid w:val="003324FA"/>
    <w:rsid w:val="00332A3F"/>
    <w:rsid w:val="003332D4"/>
    <w:rsid w:val="00333A25"/>
    <w:rsid w:val="00333FDA"/>
    <w:rsid w:val="003340DE"/>
    <w:rsid w:val="003340F9"/>
    <w:rsid w:val="00334417"/>
    <w:rsid w:val="00334887"/>
    <w:rsid w:val="00334EC2"/>
    <w:rsid w:val="003351EB"/>
    <w:rsid w:val="003353B5"/>
    <w:rsid w:val="0033555A"/>
    <w:rsid w:val="0033584A"/>
    <w:rsid w:val="0033657E"/>
    <w:rsid w:val="003367AB"/>
    <w:rsid w:val="0033686A"/>
    <w:rsid w:val="003372AA"/>
    <w:rsid w:val="0033732D"/>
    <w:rsid w:val="0033756B"/>
    <w:rsid w:val="00337A1F"/>
    <w:rsid w:val="00337BA8"/>
    <w:rsid w:val="00340D19"/>
    <w:rsid w:val="0034168D"/>
    <w:rsid w:val="00341740"/>
    <w:rsid w:val="0034178B"/>
    <w:rsid w:val="003417C7"/>
    <w:rsid w:val="00341E76"/>
    <w:rsid w:val="00341F2F"/>
    <w:rsid w:val="00341F60"/>
    <w:rsid w:val="00342068"/>
    <w:rsid w:val="003428C3"/>
    <w:rsid w:val="00342956"/>
    <w:rsid w:val="00342D6A"/>
    <w:rsid w:val="003430D0"/>
    <w:rsid w:val="00343215"/>
    <w:rsid w:val="00343230"/>
    <w:rsid w:val="00343544"/>
    <w:rsid w:val="003435E5"/>
    <w:rsid w:val="0034395C"/>
    <w:rsid w:val="00343EC0"/>
    <w:rsid w:val="00344804"/>
    <w:rsid w:val="00344D49"/>
    <w:rsid w:val="00345372"/>
    <w:rsid w:val="003457B2"/>
    <w:rsid w:val="00345E18"/>
    <w:rsid w:val="00346162"/>
    <w:rsid w:val="003468AA"/>
    <w:rsid w:val="003468E7"/>
    <w:rsid w:val="00346C47"/>
    <w:rsid w:val="0034713E"/>
    <w:rsid w:val="003473C2"/>
    <w:rsid w:val="00347863"/>
    <w:rsid w:val="00347A1F"/>
    <w:rsid w:val="003508D7"/>
    <w:rsid w:val="0035099F"/>
    <w:rsid w:val="003510FF"/>
    <w:rsid w:val="003518C8"/>
    <w:rsid w:val="00351A51"/>
    <w:rsid w:val="00352989"/>
    <w:rsid w:val="00352BC7"/>
    <w:rsid w:val="00353196"/>
    <w:rsid w:val="0035338B"/>
    <w:rsid w:val="003533B5"/>
    <w:rsid w:val="00353662"/>
    <w:rsid w:val="00353CE3"/>
    <w:rsid w:val="00353F40"/>
    <w:rsid w:val="003542D3"/>
    <w:rsid w:val="0035472B"/>
    <w:rsid w:val="0035473E"/>
    <w:rsid w:val="00354B2F"/>
    <w:rsid w:val="0035592E"/>
    <w:rsid w:val="00356024"/>
    <w:rsid w:val="003561D9"/>
    <w:rsid w:val="003568D9"/>
    <w:rsid w:val="00356A3B"/>
    <w:rsid w:val="00356DD7"/>
    <w:rsid w:val="0035728C"/>
    <w:rsid w:val="00357404"/>
    <w:rsid w:val="00357759"/>
    <w:rsid w:val="00357EFD"/>
    <w:rsid w:val="0036035C"/>
    <w:rsid w:val="00360426"/>
    <w:rsid w:val="0036063F"/>
    <w:rsid w:val="00360B65"/>
    <w:rsid w:val="00360C62"/>
    <w:rsid w:val="00360FA5"/>
    <w:rsid w:val="00361146"/>
    <w:rsid w:val="003613A4"/>
    <w:rsid w:val="00361619"/>
    <w:rsid w:val="00361F8D"/>
    <w:rsid w:val="003622CA"/>
    <w:rsid w:val="00362694"/>
    <w:rsid w:val="003629F0"/>
    <w:rsid w:val="00362C57"/>
    <w:rsid w:val="00363030"/>
    <w:rsid w:val="00363162"/>
    <w:rsid w:val="00363347"/>
    <w:rsid w:val="00363972"/>
    <w:rsid w:val="00364563"/>
    <w:rsid w:val="0036462C"/>
    <w:rsid w:val="00364A42"/>
    <w:rsid w:val="00364C88"/>
    <w:rsid w:val="00364CC8"/>
    <w:rsid w:val="003653A1"/>
    <w:rsid w:val="00365C51"/>
    <w:rsid w:val="00365E02"/>
    <w:rsid w:val="00365F67"/>
    <w:rsid w:val="00366018"/>
    <w:rsid w:val="00366549"/>
    <w:rsid w:val="00366747"/>
    <w:rsid w:val="003667FD"/>
    <w:rsid w:val="003668F0"/>
    <w:rsid w:val="00366E0E"/>
    <w:rsid w:val="003674CA"/>
    <w:rsid w:val="0036754F"/>
    <w:rsid w:val="00367FFC"/>
    <w:rsid w:val="00370093"/>
    <w:rsid w:val="003702A2"/>
    <w:rsid w:val="00370512"/>
    <w:rsid w:val="0037077D"/>
    <w:rsid w:val="0037081A"/>
    <w:rsid w:val="00370883"/>
    <w:rsid w:val="00370A42"/>
    <w:rsid w:val="00370F4A"/>
    <w:rsid w:val="003711CC"/>
    <w:rsid w:val="003716DA"/>
    <w:rsid w:val="00371730"/>
    <w:rsid w:val="00371750"/>
    <w:rsid w:val="00371A4B"/>
    <w:rsid w:val="0037262C"/>
    <w:rsid w:val="00372C64"/>
    <w:rsid w:val="00372CFB"/>
    <w:rsid w:val="00372D90"/>
    <w:rsid w:val="00372DCD"/>
    <w:rsid w:val="003732C1"/>
    <w:rsid w:val="0037352F"/>
    <w:rsid w:val="00373DD4"/>
    <w:rsid w:val="00374099"/>
    <w:rsid w:val="003743C4"/>
    <w:rsid w:val="003748B1"/>
    <w:rsid w:val="00374C5B"/>
    <w:rsid w:val="00374C98"/>
    <w:rsid w:val="00374F23"/>
    <w:rsid w:val="0037525E"/>
    <w:rsid w:val="003752D2"/>
    <w:rsid w:val="003755FB"/>
    <w:rsid w:val="0037577C"/>
    <w:rsid w:val="0037590C"/>
    <w:rsid w:val="00375AC5"/>
    <w:rsid w:val="0037608C"/>
    <w:rsid w:val="0037608E"/>
    <w:rsid w:val="003764E0"/>
    <w:rsid w:val="003767B2"/>
    <w:rsid w:val="003769E9"/>
    <w:rsid w:val="00376D53"/>
    <w:rsid w:val="00376F22"/>
    <w:rsid w:val="00377674"/>
    <w:rsid w:val="00377828"/>
    <w:rsid w:val="00377862"/>
    <w:rsid w:val="003778B6"/>
    <w:rsid w:val="003800C7"/>
    <w:rsid w:val="00380CED"/>
    <w:rsid w:val="003810DD"/>
    <w:rsid w:val="00381421"/>
    <w:rsid w:val="0038188D"/>
    <w:rsid w:val="00381B0A"/>
    <w:rsid w:val="00381FEF"/>
    <w:rsid w:val="00382087"/>
    <w:rsid w:val="0038222C"/>
    <w:rsid w:val="0038278A"/>
    <w:rsid w:val="00382877"/>
    <w:rsid w:val="00382B40"/>
    <w:rsid w:val="003840E0"/>
    <w:rsid w:val="003841E8"/>
    <w:rsid w:val="00384AEA"/>
    <w:rsid w:val="00384B6B"/>
    <w:rsid w:val="00384CD6"/>
    <w:rsid w:val="00384F64"/>
    <w:rsid w:val="00385502"/>
    <w:rsid w:val="00385526"/>
    <w:rsid w:val="003857E9"/>
    <w:rsid w:val="00385E4B"/>
    <w:rsid w:val="00385FAC"/>
    <w:rsid w:val="003862CD"/>
    <w:rsid w:val="003863E7"/>
    <w:rsid w:val="003866CA"/>
    <w:rsid w:val="00386D03"/>
    <w:rsid w:val="003878C9"/>
    <w:rsid w:val="00387DAC"/>
    <w:rsid w:val="003904F7"/>
    <w:rsid w:val="0039085E"/>
    <w:rsid w:val="00390A62"/>
    <w:rsid w:val="003915CB"/>
    <w:rsid w:val="00391A2D"/>
    <w:rsid w:val="00391A43"/>
    <w:rsid w:val="00391CAA"/>
    <w:rsid w:val="00392734"/>
    <w:rsid w:val="003927B4"/>
    <w:rsid w:val="0039305F"/>
    <w:rsid w:val="00393123"/>
    <w:rsid w:val="003933D9"/>
    <w:rsid w:val="003944E5"/>
    <w:rsid w:val="0039482B"/>
    <w:rsid w:val="00394A04"/>
    <w:rsid w:val="00394C04"/>
    <w:rsid w:val="00394FFE"/>
    <w:rsid w:val="0039553A"/>
    <w:rsid w:val="00395624"/>
    <w:rsid w:val="00395719"/>
    <w:rsid w:val="003958EB"/>
    <w:rsid w:val="00395B3E"/>
    <w:rsid w:val="00395DF7"/>
    <w:rsid w:val="00396375"/>
    <w:rsid w:val="00396541"/>
    <w:rsid w:val="003968A0"/>
    <w:rsid w:val="00396928"/>
    <w:rsid w:val="00396EC9"/>
    <w:rsid w:val="0039787F"/>
    <w:rsid w:val="00397918"/>
    <w:rsid w:val="00397ACA"/>
    <w:rsid w:val="003A0178"/>
    <w:rsid w:val="003A01C0"/>
    <w:rsid w:val="003A071C"/>
    <w:rsid w:val="003A091D"/>
    <w:rsid w:val="003A0A0B"/>
    <w:rsid w:val="003A0D28"/>
    <w:rsid w:val="003A0DBA"/>
    <w:rsid w:val="003A15FF"/>
    <w:rsid w:val="003A1A55"/>
    <w:rsid w:val="003A1B09"/>
    <w:rsid w:val="003A1D43"/>
    <w:rsid w:val="003A2604"/>
    <w:rsid w:val="003A2CA9"/>
    <w:rsid w:val="003A31BD"/>
    <w:rsid w:val="003A33A9"/>
    <w:rsid w:val="003A3B84"/>
    <w:rsid w:val="003A3D1C"/>
    <w:rsid w:val="003A437D"/>
    <w:rsid w:val="003A4E6C"/>
    <w:rsid w:val="003A4EC1"/>
    <w:rsid w:val="003A518C"/>
    <w:rsid w:val="003A5294"/>
    <w:rsid w:val="003A534F"/>
    <w:rsid w:val="003A5623"/>
    <w:rsid w:val="003A56E9"/>
    <w:rsid w:val="003A59B1"/>
    <w:rsid w:val="003A5AF1"/>
    <w:rsid w:val="003A5D79"/>
    <w:rsid w:val="003A6FF0"/>
    <w:rsid w:val="003A7B45"/>
    <w:rsid w:val="003A7B61"/>
    <w:rsid w:val="003A7E3A"/>
    <w:rsid w:val="003B011C"/>
    <w:rsid w:val="003B016A"/>
    <w:rsid w:val="003B0517"/>
    <w:rsid w:val="003B0611"/>
    <w:rsid w:val="003B0D66"/>
    <w:rsid w:val="003B0D6C"/>
    <w:rsid w:val="003B0D72"/>
    <w:rsid w:val="003B18F3"/>
    <w:rsid w:val="003B1C4F"/>
    <w:rsid w:val="003B220B"/>
    <w:rsid w:val="003B2B48"/>
    <w:rsid w:val="003B2CB6"/>
    <w:rsid w:val="003B2DBB"/>
    <w:rsid w:val="003B3617"/>
    <w:rsid w:val="003B3810"/>
    <w:rsid w:val="003B39E7"/>
    <w:rsid w:val="003B3A34"/>
    <w:rsid w:val="003B3D32"/>
    <w:rsid w:val="003B3E43"/>
    <w:rsid w:val="003B426D"/>
    <w:rsid w:val="003B42D9"/>
    <w:rsid w:val="003B43D1"/>
    <w:rsid w:val="003B465B"/>
    <w:rsid w:val="003B50DA"/>
    <w:rsid w:val="003B57D2"/>
    <w:rsid w:val="003B5882"/>
    <w:rsid w:val="003B5CEB"/>
    <w:rsid w:val="003B5F4E"/>
    <w:rsid w:val="003B6017"/>
    <w:rsid w:val="003B6245"/>
    <w:rsid w:val="003B6F51"/>
    <w:rsid w:val="003B7029"/>
    <w:rsid w:val="003B7073"/>
    <w:rsid w:val="003B7486"/>
    <w:rsid w:val="003B7505"/>
    <w:rsid w:val="003B78B4"/>
    <w:rsid w:val="003C02BA"/>
    <w:rsid w:val="003C0456"/>
    <w:rsid w:val="003C06D8"/>
    <w:rsid w:val="003C0873"/>
    <w:rsid w:val="003C0F84"/>
    <w:rsid w:val="003C1441"/>
    <w:rsid w:val="003C145A"/>
    <w:rsid w:val="003C18F3"/>
    <w:rsid w:val="003C2E13"/>
    <w:rsid w:val="003C3140"/>
    <w:rsid w:val="003C327C"/>
    <w:rsid w:val="003C3470"/>
    <w:rsid w:val="003C3A63"/>
    <w:rsid w:val="003C3E02"/>
    <w:rsid w:val="003C3FE8"/>
    <w:rsid w:val="003C45AE"/>
    <w:rsid w:val="003C4619"/>
    <w:rsid w:val="003C4709"/>
    <w:rsid w:val="003C5783"/>
    <w:rsid w:val="003C57A0"/>
    <w:rsid w:val="003C5EE6"/>
    <w:rsid w:val="003C6614"/>
    <w:rsid w:val="003C6841"/>
    <w:rsid w:val="003C699A"/>
    <w:rsid w:val="003C6A69"/>
    <w:rsid w:val="003C6B2A"/>
    <w:rsid w:val="003C73F9"/>
    <w:rsid w:val="003C768D"/>
    <w:rsid w:val="003C77B2"/>
    <w:rsid w:val="003C7AD9"/>
    <w:rsid w:val="003C7EC4"/>
    <w:rsid w:val="003D0203"/>
    <w:rsid w:val="003D0324"/>
    <w:rsid w:val="003D09D1"/>
    <w:rsid w:val="003D19B5"/>
    <w:rsid w:val="003D1F70"/>
    <w:rsid w:val="003D2152"/>
    <w:rsid w:val="003D234E"/>
    <w:rsid w:val="003D28CC"/>
    <w:rsid w:val="003D2AC7"/>
    <w:rsid w:val="003D2AE4"/>
    <w:rsid w:val="003D2DEE"/>
    <w:rsid w:val="003D367F"/>
    <w:rsid w:val="003D394E"/>
    <w:rsid w:val="003D3971"/>
    <w:rsid w:val="003D3AEE"/>
    <w:rsid w:val="003D3FE9"/>
    <w:rsid w:val="003D4168"/>
    <w:rsid w:val="003D4318"/>
    <w:rsid w:val="003D447C"/>
    <w:rsid w:val="003D45F6"/>
    <w:rsid w:val="003D4872"/>
    <w:rsid w:val="003D4D10"/>
    <w:rsid w:val="003D4DB8"/>
    <w:rsid w:val="003D50EC"/>
    <w:rsid w:val="003D51DE"/>
    <w:rsid w:val="003D520D"/>
    <w:rsid w:val="003D562D"/>
    <w:rsid w:val="003D57BB"/>
    <w:rsid w:val="003D5F07"/>
    <w:rsid w:val="003D6463"/>
    <w:rsid w:val="003D6806"/>
    <w:rsid w:val="003D6AB5"/>
    <w:rsid w:val="003D6CF4"/>
    <w:rsid w:val="003D6FE5"/>
    <w:rsid w:val="003D7161"/>
    <w:rsid w:val="003D75E7"/>
    <w:rsid w:val="003D772F"/>
    <w:rsid w:val="003D7BF3"/>
    <w:rsid w:val="003E02E7"/>
    <w:rsid w:val="003E071C"/>
    <w:rsid w:val="003E0759"/>
    <w:rsid w:val="003E0BCA"/>
    <w:rsid w:val="003E0BCF"/>
    <w:rsid w:val="003E121E"/>
    <w:rsid w:val="003E206A"/>
    <w:rsid w:val="003E25AA"/>
    <w:rsid w:val="003E2867"/>
    <w:rsid w:val="003E2890"/>
    <w:rsid w:val="003E38CA"/>
    <w:rsid w:val="003E3988"/>
    <w:rsid w:val="003E3B8E"/>
    <w:rsid w:val="003E3FF5"/>
    <w:rsid w:val="003E414C"/>
    <w:rsid w:val="003E41F0"/>
    <w:rsid w:val="003E44DD"/>
    <w:rsid w:val="003E4B34"/>
    <w:rsid w:val="003E5354"/>
    <w:rsid w:val="003E5C36"/>
    <w:rsid w:val="003E5C60"/>
    <w:rsid w:val="003E6038"/>
    <w:rsid w:val="003E60D3"/>
    <w:rsid w:val="003E64D7"/>
    <w:rsid w:val="003E67A3"/>
    <w:rsid w:val="003E6900"/>
    <w:rsid w:val="003E6C92"/>
    <w:rsid w:val="003E6E89"/>
    <w:rsid w:val="003E75D2"/>
    <w:rsid w:val="003F068A"/>
    <w:rsid w:val="003F0CBD"/>
    <w:rsid w:val="003F1C07"/>
    <w:rsid w:val="003F1F93"/>
    <w:rsid w:val="003F20A0"/>
    <w:rsid w:val="003F21C4"/>
    <w:rsid w:val="003F2DF5"/>
    <w:rsid w:val="003F32C5"/>
    <w:rsid w:val="003F3323"/>
    <w:rsid w:val="003F41A9"/>
    <w:rsid w:val="003F43B8"/>
    <w:rsid w:val="003F4FAA"/>
    <w:rsid w:val="003F4FFC"/>
    <w:rsid w:val="003F5033"/>
    <w:rsid w:val="003F5116"/>
    <w:rsid w:val="003F51F4"/>
    <w:rsid w:val="003F52C6"/>
    <w:rsid w:val="003F54E5"/>
    <w:rsid w:val="003F558E"/>
    <w:rsid w:val="003F664A"/>
    <w:rsid w:val="003F6692"/>
    <w:rsid w:val="003F683A"/>
    <w:rsid w:val="003F6EE9"/>
    <w:rsid w:val="003F6FBF"/>
    <w:rsid w:val="003F723C"/>
    <w:rsid w:val="003F7285"/>
    <w:rsid w:val="003F74E3"/>
    <w:rsid w:val="003F77B3"/>
    <w:rsid w:val="003F7B70"/>
    <w:rsid w:val="0040030F"/>
    <w:rsid w:val="00400721"/>
    <w:rsid w:val="0040126F"/>
    <w:rsid w:val="004012F6"/>
    <w:rsid w:val="004012F8"/>
    <w:rsid w:val="0040168A"/>
    <w:rsid w:val="00401733"/>
    <w:rsid w:val="00401D5C"/>
    <w:rsid w:val="00402F37"/>
    <w:rsid w:val="00403056"/>
    <w:rsid w:val="00403501"/>
    <w:rsid w:val="004036B6"/>
    <w:rsid w:val="0040377C"/>
    <w:rsid w:val="0040394F"/>
    <w:rsid w:val="00403D6E"/>
    <w:rsid w:val="00403F04"/>
    <w:rsid w:val="00404859"/>
    <w:rsid w:val="00404B3C"/>
    <w:rsid w:val="00404C6E"/>
    <w:rsid w:val="00404C7A"/>
    <w:rsid w:val="00405083"/>
    <w:rsid w:val="0040511C"/>
    <w:rsid w:val="004053B2"/>
    <w:rsid w:val="00405AA2"/>
    <w:rsid w:val="00405E03"/>
    <w:rsid w:val="00405E23"/>
    <w:rsid w:val="0040614B"/>
    <w:rsid w:val="00406194"/>
    <w:rsid w:val="00406900"/>
    <w:rsid w:val="00406E40"/>
    <w:rsid w:val="00407067"/>
    <w:rsid w:val="00407538"/>
    <w:rsid w:val="004077D8"/>
    <w:rsid w:val="00407AC0"/>
    <w:rsid w:val="00411024"/>
    <w:rsid w:val="0041120C"/>
    <w:rsid w:val="0041136E"/>
    <w:rsid w:val="00411814"/>
    <w:rsid w:val="004118D4"/>
    <w:rsid w:val="004121C0"/>
    <w:rsid w:val="004128B4"/>
    <w:rsid w:val="00412BDA"/>
    <w:rsid w:val="00412CBA"/>
    <w:rsid w:val="00412E30"/>
    <w:rsid w:val="00413B67"/>
    <w:rsid w:val="00413BEB"/>
    <w:rsid w:val="00413E9D"/>
    <w:rsid w:val="00413FA9"/>
    <w:rsid w:val="00414907"/>
    <w:rsid w:val="00414F42"/>
    <w:rsid w:val="00415341"/>
    <w:rsid w:val="004158F5"/>
    <w:rsid w:val="00415B78"/>
    <w:rsid w:val="00415CCD"/>
    <w:rsid w:val="00416041"/>
    <w:rsid w:val="004161B7"/>
    <w:rsid w:val="004166BD"/>
    <w:rsid w:val="004166FA"/>
    <w:rsid w:val="00416724"/>
    <w:rsid w:val="0041673A"/>
    <w:rsid w:val="004169A6"/>
    <w:rsid w:val="00416CD1"/>
    <w:rsid w:val="004170AF"/>
    <w:rsid w:val="00417AAF"/>
    <w:rsid w:val="00417B39"/>
    <w:rsid w:val="0042057D"/>
    <w:rsid w:val="00420B70"/>
    <w:rsid w:val="00420EDA"/>
    <w:rsid w:val="00421125"/>
    <w:rsid w:val="004212CC"/>
    <w:rsid w:val="00421331"/>
    <w:rsid w:val="00421691"/>
    <w:rsid w:val="00421861"/>
    <w:rsid w:val="004222F5"/>
    <w:rsid w:val="00422309"/>
    <w:rsid w:val="00422C55"/>
    <w:rsid w:val="00422C6A"/>
    <w:rsid w:val="00422E6C"/>
    <w:rsid w:val="00423004"/>
    <w:rsid w:val="00423830"/>
    <w:rsid w:val="0042431A"/>
    <w:rsid w:val="00424FB7"/>
    <w:rsid w:val="00425698"/>
    <w:rsid w:val="00425B5A"/>
    <w:rsid w:val="00425C3F"/>
    <w:rsid w:val="00425ED2"/>
    <w:rsid w:val="004263AE"/>
    <w:rsid w:val="00426754"/>
    <w:rsid w:val="00426BDF"/>
    <w:rsid w:val="00426C84"/>
    <w:rsid w:val="00427441"/>
    <w:rsid w:val="0042799F"/>
    <w:rsid w:val="00427BEA"/>
    <w:rsid w:val="004304E7"/>
    <w:rsid w:val="0043081E"/>
    <w:rsid w:val="00430BC5"/>
    <w:rsid w:val="00430EF8"/>
    <w:rsid w:val="00431027"/>
    <w:rsid w:val="004310F4"/>
    <w:rsid w:val="00431111"/>
    <w:rsid w:val="004315E1"/>
    <w:rsid w:val="00431C4F"/>
    <w:rsid w:val="00431F67"/>
    <w:rsid w:val="004327A9"/>
    <w:rsid w:val="00432A5E"/>
    <w:rsid w:val="00432BB7"/>
    <w:rsid w:val="00432F2F"/>
    <w:rsid w:val="004331E9"/>
    <w:rsid w:val="0043390D"/>
    <w:rsid w:val="00433E8D"/>
    <w:rsid w:val="00433EFD"/>
    <w:rsid w:val="004346C9"/>
    <w:rsid w:val="00434A60"/>
    <w:rsid w:val="00434E88"/>
    <w:rsid w:val="00435282"/>
    <w:rsid w:val="0043541B"/>
    <w:rsid w:val="004354EC"/>
    <w:rsid w:val="0043559E"/>
    <w:rsid w:val="0043592C"/>
    <w:rsid w:val="00436062"/>
    <w:rsid w:val="00436217"/>
    <w:rsid w:val="00436345"/>
    <w:rsid w:val="00436F2F"/>
    <w:rsid w:val="00437251"/>
    <w:rsid w:val="0043728B"/>
    <w:rsid w:val="0044061D"/>
    <w:rsid w:val="00440626"/>
    <w:rsid w:val="00440859"/>
    <w:rsid w:val="004411B9"/>
    <w:rsid w:val="00441207"/>
    <w:rsid w:val="00441462"/>
    <w:rsid w:val="00441E91"/>
    <w:rsid w:val="00441FEE"/>
    <w:rsid w:val="004422CA"/>
    <w:rsid w:val="00442FAD"/>
    <w:rsid w:val="00443285"/>
    <w:rsid w:val="00443807"/>
    <w:rsid w:val="00443A1C"/>
    <w:rsid w:val="00443EBB"/>
    <w:rsid w:val="00443F03"/>
    <w:rsid w:val="004443E1"/>
    <w:rsid w:val="004449AC"/>
    <w:rsid w:val="0044506F"/>
    <w:rsid w:val="00445680"/>
    <w:rsid w:val="004462F7"/>
    <w:rsid w:val="0044636A"/>
    <w:rsid w:val="00447F41"/>
    <w:rsid w:val="00450C62"/>
    <w:rsid w:val="00451116"/>
    <w:rsid w:val="00451428"/>
    <w:rsid w:val="00451656"/>
    <w:rsid w:val="00453C7E"/>
    <w:rsid w:val="004540F8"/>
    <w:rsid w:val="00454835"/>
    <w:rsid w:val="00454F06"/>
    <w:rsid w:val="004550AC"/>
    <w:rsid w:val="0045542E"/>
    <w:rsid w:val="0045554B"/>
    <w:rsid w:val="00455AAF"/>
    <w:rsid w:val="0045650D"/>
    <w:rsid w:val="00456B54"/>
    <w:rsid w:val="0045716C"/>
    <w:rsid w:val="0045783C"/>
    <w:rsid w:val="00457C39"/>
    <w:rsid w:val="00457E3F"/>
    <w:rsid w:val="00457E6A"/>
    <w:rsid w:val="004600EB"/>
    <w:rsid w:val="0046019D"/>
    <w:rsid w:val="00460250"/>
    <w:rsid w:val="00461646"/>
    <w:rsid w:val="004623FA"/>
    <w:rsid w:val="004626FF"/>
    <w:rsid w:val="00462AC8"/>
    <w:rsid w:val="004632FA"/>
    <w:rsid w:val="00463C37"/>
    <w:rsid w:val="00463C87"/>
    <w:rsid w:val="00463FD4"/>
    <w:rsid w:val="00463FFD"/>
    <w:rsid w:val="00464319"/>
    <w:rsid w:val="00464536"/>
    <w:rsid w:val="004645FB"/>
    <w:rsid w:val="0046472C"/>
    <w:rsid w:val="00464790"/>
    <w:rsid w:val="0046514E"/>
    <w:rsid w:val="0046532C"/>
    <w:rsid w:val="00465965"/>
    <w:rsid w:val="0046623C"/>
    <w:rsid w:val="0046637F"/>
    <w:rsid w:val="0046686A"/>
    <w:rsid w:val="00466F96"/>
    <w:rsid w:val="00467739"/>
    <w:rsid w:val="004705D8"/>
    <w:rsid w:val="00470D0C"/>
    <w:rsid w:val="0047104F"/>
    <w:rsid w:val="00471306"/>
    <w:rsid w:val="00471322"/>
    <w:rsid w:val="00471900"/>
    <w:rsid w:val="00471985"/>
    <w:rsid w:val="00471D6B"/>
    <w:rsid w:val="0047203A"/>
    <w:rsid w:val="0047205C"/>
    <w:rsid w:val="0047247B"/>
    <w:rsid w:val="004728CA"/>
    <w:rsid w:val="00472D0E"/>
    <w:rsid w:val="00474104"/>
    <w:rsid w:val="00474823"/>
    <w:rsid w:val="00474E22"/>
    <w:rsid w:val="00474EDD"/>
    <w:rsid w:val="00475078"/>
    <w:rsid w:val="004751EF"/>
    <w:rsid w:val="0047534A"/>
    <w:rsid w:val="004755CB"/>
    <w:rsid w:val="004758A8"/>
    <w:rsid w:val="00475D86"/>
    <w:rsid w:val="00475EC4"/>
    <w:rsid w:val="0047608F"/>
    <w:rsid w:val="004762EF"/>
    <w:rsid w:val="00476554"/>
    <w:rsid w:val="004770D4"/>
    <w:rsid w:val="0047739F"/>
    <w:rsid w:val="0047758F"/>
    <w:rsid w:val="004776EC"/>
    <w:rsid w:val="004778D4"/>
    <w:rsid w:val="00477B71"/>
    <w:rsid w:val="004802FB"/>
    <w:rsid w:val="004803C8"/>
    <w:rsid w:val="004813D4"/>
    <w:rsid w:val="00481426"/>
    <w:rsid w:val="004818B4"/>
    <w:rsid w:val="00482155"/>
    <w:rsid w:val="004821A1"/>
    <w:rsid w:val="004824CF"/>
    <w:rsid w:val="00482605"/>
    <w:rsid w:val="004826CE"/>
    <w:rsid w:val="0048282E"/>
    <w:rsid w:val="00482A39"/>
    <w:rsid w:val="00482B78"/>
    <w:rsid w:val="00482DB7"/>
    <w:rsid w:val="0048366F"/>
    <w:rsid w:val="00483AA1"/>
    <w:rsid w:val="00483DE7"/>
    <w:rsid w:val="0048493F"/>
    <w:rsid w:val="004849AF"/>
    <w:rsid w:val="00484D63"/>
    <w:rsid w:val="00485132"/>
    <w:rsid w:val="0048520A"/>
    <w:rsid w:val="0048543D"/>
    <w:rsid w:val="004854BF"/>
    <w:rsid w:val="004858EF"/>
    <w:rsid w:val="00485943"/>
    <w:rsid w:val="0048597B"/>
    <w:rsid w:val="00486225"/>
    <w:rsid w:val="004864B3"/>
    <w:rsid w:val="004875B9"/>
    <w:rsid w:val="004875D5"/>
    <w:rsid w:val="004912CE"/>
    <w:rsid w:val="0049166E"/>
    <w:rsid w:val="0049175E"/>
    <w:rsid w:val="00491A3E"/>
    <w:rsid w:val="00491AEC"/>
    <w:rsid w:val="00491C9A"/>
    <w:rsid w:val="00491D48"/>
    <w:rsid w:val="00491D91"/>
    <w:rsid w:val="00492244"/>
    <w:rsid w:val="004922E1"/>
    <w:rsid w:val="004924DA"/>
    <w:rsid w:val="0049273A"/>
    <w:rsid w:val="00492754"/>
    <w:rsid w:val="004929C5"/>
    <w:rsid w:val="00492B4F"/>
    <w:rsid w:val="00492C28"/>
    <w:rsid w:val="00492DCE"/>
    <w:rsid w:val="00492F9C"/>
    <w:rsid w:val="00493D00"/>
    <w:rsid w:val="00493D27"/>
    <w:rsid w:val="00494916"/>
    <w:rsid w:val="004951BC"/>
    <w:rsid w:val="00495311"/>
    <w:rsid w:val="0049580C"/>
    <w:rsid w:val="00495AC6"/>
    <w:rsid w:val="00495E7D"/>
    <w:rsid w:val="0049650E"/>
    <w:rsid w:val="00496874"/>
    <w:rsid w:val="004968AF"/>
    <w:rsid w:val="00496CF9"/>
    <w:rsid w:val="00496E5A"/>
    <w:rsid w:val="00496EDB"/>
    <w:rsid w:val="0049734A"/>
    <w:rsid w:val="004974C0"/>
    <w:rsid w:val="00497602"/>
    <w:rsid w:val="0049768F"/>
    <w:rsid w:val="00497728"/>
    <w:rsid w:val="004A028F"/>
    <w:rsid w:val="004A04E5"/>
    <w:rsid w:val="004A05F9"/>
    <w:rsid w:val="004A0768"/>
    <w:rsid w:val="004A0843"/>
    <w:rsid w:val="004A0E80"/>
    <w:rsid w:val="004A0F91"/>
    <w:rsid w:val="004A133F"/>
    <w:rsid w:val="004A1495"/>
    <w:rsid w:val="004A17BE"/>
    <w:rsid w:val="004A2089"/>
    <w:rsid w:val="004A212F"/>
    <w:rsid w:val="004A2165"/>
    <w:rsid w:val="004A2A9F"/>
    <w:rsid w:val="004A2B4F"/>
    <w:rsid w:val="004A2C36"/>
    <w:rsid w:val="004A2C53"/>
    <w:rsid w:val="004A38A4"/>
    <w:rsid w:val="004A3AD5"/>
    <w:rsid w:val="004A3B44"/>
    <w:rsid w:val="004A3E61"/>
    <w:rsid w:val="004A465D"/>
    <w:rsid w:val="004A46FA"/>
    <w:rsid w:val="004A4993"/>
    <w:rsid w:val="004A49EF"/>
    <w:rsid w:val="004A4C41"/>
    <w:rsid w:val="004A4DCA"/>
    <w:rsid w:val="004A5084"/>
    <w:rsid w:val="004A526D"/>
    <w:rsid w:val="004A5A29"/>
    <w:rsid w:val="004A5F67"/>
    <w:rsid w:val="004A5F74"/>
    <w:rsid w:val="004A6212"/>
    <w:rsid w:val="004A67D7"/>
    <w:rsid w:val="004A6A09"/>
    <w:rsid w:val="004A6C0A"/>
    <w:rsid w:val="004A7373"/>
    <w:rsid w:val="004A73F1"/>
    <w:rsid w:val="004A77C9"/>
    <w:rsid w:val="004A78B5"/>
    <w:rsid w:val="004A7BB6"/>
    <w:rsid w:val="004B0043"/>
    <w:rsid w:val="004B021D"/>
    <w:rsid w:val="004B04B7"/>
    <w:rsid w:val="004B05C7"/>
    <w:rsid w:val="004B08D6"/>
    <w:rsid w:val="004B08F7"/>
    <w:rsid w:val="004B0B54"/>
    <w:rsid w:val="004B1052"/>
    <w:rsid w:val="004B17B5"/>
    <w:rsid w:val="004B2000"/>
    <w:rsid w:val="004B2C5A"/>
    <w:rsid w:val="004B35AF"/>
    <w:rsid w:val="004B3F02"/>
    <w:rsid w:val="004B4F5C"/>
    <w:rsid w:val="004B52B1"/>
    <w:rsid w:val="004B5366"/>
    <w:rsid w:val="004B5468"/>
    <w:rsid w:val="004B555E"/>
    <w:rsid w:val="004B5B26"/>
    <w:rsid w:val="004B5F4A"/>
    <w:rsid w:val="004B604A"/>
    <w:rsid w:val="004B6A8C"/>
    <w:rsid w:val="004B6B14"/>
    <w:rsid w:val="004B7B0C"/>
    <w:rsid w:val="004B7C5F"/>
    <w:rsid w:val="004C0029"/>
    <w:rsid w:val="004C006F"/>
    <w:rsid w:val="004C07BB"/>
    <w:rsid w:val="004C0D44"/>
    <w:rsid w:val="004C0FC8"/>
    <w:rsid w:val="004C1048"/>
    <w:rsid w:val="004C1832"/>
    <w:rsid w:val="004C190A"/>
    <w:rsid w:val="004C3390"/>
    <w:rsid w:val="004C3503"/>
    <w:rsid w:val="004C3BF8"/>
    <w:rsid w:val="004C3D43"/>
    <w:rsid w:val="004C445B"/>
    <w:rsid w:val="004C44E9"/>
    <w:rsid w:val="004C4E4F"/>
    <w:rsid w:val="004C516F"/>
    <w:rsid w:val="004C6198"/>
    <w:rsid w:val="004C63DC"/>
    <w:rsid w:val="004C650A"/>
    <w:rsid w:val="004C68A0"/>
    <w:rsid w:val="004C692A"/>
    <w:rsid w:val="004C748A"/>
    <w:rsid w:val="004C7B23"/>
    <w:rsid w:val="004D0375"/>
    <w:rsid w:val="004D0792"/>
    <w:rsid w:val="004D1201"/>
    <w:rsid w:val="004D1213"/>
    <w:rsid w:val="004D1313"/>
    <w:rsid w:val="004D13AC"/>
    <w:rsid w:val="004D16E8"/>
    <w:rsid w:val="004D1D08"/>
    <w:rsid w:val="004D1D85"/>
    <w:rsid w:val="004D2313"/>
    <w:rsid w:val="004D2D46"/>
    <w:rsid w:val="004D2D7F"/>
    <w:rsid w:val="004D2E4E"/>
    <w:rsid w:val="004D2E50"/>
    <w:rsid w:val="004D3590"/>
    <w:rsid w:val="004D35BD"/>
    <w:rsid w:val="004D3737"/>
    <w:rsid w:val="004D38CC"/>
    <w:rsid w:val="004D38D2"/>
    <w:rsid w:val="004D3A9D"/>
    <w:rsid w:val="004D4277"/>
    <w:rsid w:val="004D4BCE"/>
    <w:rsid w:val="004D4BD7"/>
    <w:rsid w:val="004D4C2B"/>
    <w:rsid w:val="004D4CB2"/>
    <w:rsid w:val="004D54CF"/>
    <w:rsid w:val="004D5EDC"/>
    <w:rsid w:val="004D60F8"/>
    <w:rsid w:val="004D6AC4"/>
    <w:rsid w:val="004D7316"/>
    <w:rsid w:val="004E02AB"/>
    <w:rsid w:val="004E0AB0"/>
    <w:rsid w:val="004E0C2E"/>
    <w:rsid w:val="004E0DC3"/>
    <w:rsid w:val="004E1843"/>
    <w:rsid w:val="004E18B1"/>
    <w:rsid w:val="004E20B2"/>
    <w:rsid w:val="004E248A"/>
    <w:rsid w:val="004E2F87"/>
    <w:rsid w:val="004E3279"/>
    <w:rsid w:val="004E3581"/>
    <w:rsid w:val="004E3C56"/>
    <w:rsid w:val="004E42DA"/>
    <w:rsid w:val="004E4662"/>
    <w:rsid w:val="004E47EC"/>
    <w:rsid w:val="004E4B84"/>
    <w:rsid w:val="004E4CF7"/>
    <w:rsid w:val="004E4F38"/>
    <w:rsid w:val="004E514F"/>
    <w:rsid w:val="004E54D9"/>
    <w:rsid w:val="004E5839"/>
    <w:rsid w:val="004E59FC"/>
    <w:rsid w:val="004E6D0A"/>
    <w:rsid w:val="004E6D2A"/>
    <w:rsid w:val="004E6E06"/>
    <w:rsid w:val="004E7038"/>
    <w:rsid w:val="004E7356"/>
    <w:rsid w:val="004E737F"/>
    <w:rsid w:val="004E742C"/>
    <w:rsid w:val="004E7944"/>
    <w:rsid w:val="004E7B1E"/>
    <w:rsid w:val="004E7D0D"/>
    <w:rsid w:val="004E7D5B"/>
    <w:rsid w:val="004E7DA1"/>
    <w:rsid w:val="004E7DD5"/>
    <w:rsid w:val="004F003B"/>
    <w:rsid w:val="004F00A4"/>
    <w:rsid w:val="004F01A3"/>
    <w:rsid w:val="004F03DE"/>
    <w:rsid w:val="004F0A41"/>
    <w:rsid w:val="004F14C1"/>
    <w:rsid w:val="004F1674"/>
    <w:rsid w:val="004F1D48"/>
    <w:rsid w:val="004F22DA"/>
    <w:rsid w:val="004F2512"/>
    <w:rsid w:val="004F2521"/>
    <w:rsid w:val="004F29CB"/>
    <w:rsid w:val="004F2AF9"/>
    <w:rsid w:val="004F2B86"/>
    <w:rsid w:val="004F2C6A"/>
    <w:rsid w:val="004F2D4C"/>
    <w:rsid w:val="004F3A0F"/>
    <w:rsid w:val="004F3A76"/>
    <w:rsid w:val="004F3AAD"/>
    <w:rsid w:val="004F438C"/>
    <w:rsid w:val="004F4871"/>
    <w:rsid w:val="004F4C10"/>
    <w:rsid w:val="004F4DAC"/>
    <w:rsid w:val="004F5715"/>
    <w:rsid w:val="004F58F8"/>
    <w:rsid w:val="004F5E70"/>
    <w:rsid w:val="004F5E7A"/>
    <w:rsid w:val="004F61F4"/>
    <w:rsid w:val="004F7054"/>
    <w:rsid w:val="004F7DC8"/>
    <w:rsid w:val="0050002D"/>
    <w:rsid w:val="00500141"/>
    <w:rsid w:val="00500310"/>
    <w:rsid w:val="00500C5A"/>
    <w:rsid w:val="00500E33"/>
    <w:rsid w:val="005012B0"/>
    <w:rsid w:val="005014A1"/>
    <w:rsid w:val="005014E4"/>
    <w:rsid w:val="00501C6A"/>
    <w:rsid w:val="00501ECF"/>
    <w:rsid w:val="00502165"/>
    <w:rsid w:val="00502432"/>
    <w:rsid w:val="00503047"/>
    <w:rsid w:val="005031DD"/>
    <w:rsid w:val="005033E7"/>
    <w:rsid w:val="005035F1"/>
    <w:rsid w:val="00503A1A"/>
    <w:rsid w:val="00503CF4"/>
    <w:rsid w:val="00504834"/>
    <w:rsid w:val="00504B4E"/>
    <w:rsid w:val="00504C7A"/>
    <w:rsid w:val="0050503F"/>
    <w:rsid w:val="0050520C"/>
    <w:rsid w:val="00505218"/>
    <w:rsid w:val="00505489"/>
    <w:rsid w:val="00505AEE"/>
    <w:rsid w:val="00505C40"/>
    <w:rsid w:val="00505C62"/>
    <w:rsid w:val="005060D7"/>
    <w:rsid w:val="0050632E"/>
    <w:rsid w:val="00506975"/>
    <w:rsid w:val="00506988"/>
    <w:rsid w:val="00506ADB"/>
    <w:rsid w:val="00506D07"/>
    <w:rsid w:val="00506D5B"/>
    <w:rsid w:val="00507512"/>
    <w:rsid w:val="0050752D"/>
    <w:rsid w:val="00510019"/>
    <w:rsid w:val="005102A7"/>
    <w:rsid w:val="00510BE0"/>
    <w:rsid w:val="00510F99"/>
    <w:rsid w:val="00511134"/>
    <w:rsid w:val="00511279"/>
    <w:rsid w:val="0051132E"/>
    <w:rsid w:val="00511EF3"/>
    <w:rsid w:val="00512411"/>
    <w:rsid w:val="00512540"/>
    <w:rsid w:val="0051266A"/>
    <w:rsid w:val="005127BE"/>
    <w:rsid w:val="00512ECF"/>
    <w:rsid w:val="0051322B"/>
    <w:rsid w:val="00513441"/>
    <w:rsid w:val="0051380C"/>
    <w:rsid w:val="00513A33"/>
    <w:rsid w:val="00513C84"/>
    <w:rsid w:val="005144FF"/>
    <w:rsid w:val="00514507"/>
    <w:rsid w:val="00514597"/>
    <w:rsid w:val="005148C2"/>
    <w:rsid w:val="00514AD1"/>
    <w:rsid w:val="005153F5"/>
    <w:rsid w:val="00515710"/>
    <w:rsid w:val="00515832"/>
    <w:rsid w:val="00515AA9"/>
    <w:rsid w:val="00515D75"/>
    <w:rsid w:val="0051664D"/>
    <w:rsid w:val="0051670B"/>
    <w:rsid w:val="00516EB8"/>
    <w:rsid w:val="00516F82"/>
    <w:rsid w:val="00517209"/>
    <w:rsid w:val="005176C9"/>
    <w:rsid w:val="00517795"/>
    <w:rsid w:val="00517BB5"/>
    <w:rsid w:val="00517D6F"/>
    <w:rsid w:val="0052027E"/>
    <w:rsid w:val="00520E08"/>
    <w:rsid w:val="00521002"/>
    <w:rsid w:val="00521350"/>
    <w:rsid w:val="005213F7"/>
    <w:rsid w:val="00521417"/>
    <w:rsid w:val="00521925"/>
    <w:rsid w:val="00521A13"/>
    <w:rsid w:val="00522186"/>
    <w:rsid w:val="005221FE"/>
    <w:rsid w:val="00522CFD"/>
    <w:rsid w:val="0052304F"/>
    <w:rsid w:val="005239B4"/>
    <w:rsid w:val="00525849"/>
    <w:rsid w:val="00525DDA"/>
    <w:rsid w:val="00526381"/>
    <w:rsid w:val="0052640D"/>
    <w:rsid w:val="005269E6"/>
    <w:rsid w:val="00526E71"/>
    <w:rsid w:val="0052765E"/>
    <w:rsid w:val="00530639"/>
    <w:rsid w:val="00530AF6"/>
    <w:rsid w:val="00530BDB"/>
    <w:rsid w:val="00530BFA"/>
    <w:rsid w:val="00530EE7"/>
    <w:rsid w:val="0053112A"/>
    <w:rsid w:val="00532133"/>
    <w:rsid w:val="005321E8"/>
    <w:rsid w:val="00532271"/>
    <w:rsid w:val="00532351"/>
    <w:rsid w:val="0053247C"/>
    <w:rsid w:val="005330DC"/>
    <w:rsid w:val="0053364E"/>
    <w:rsid w:val="00533B6E"/>
    <w:rsid w:val="0053400C"/>
    <w:rsid w:val="0053430C"/>
    <w:rsid w:val="005346A9"/>
    <w:rsid w:val="0053471B"/>
    <w:rsid w:val="00534A7E"/>
    <w:rsid w:val="005351B9"/>
    <w:rsid w:val="00535404"/>
    <w:rsid w:val="00535466"/>
    <w:rsid w:val="0053584B"/>
    <w:rsid w:val="00535964"/>
    <w:rsid w:val="00535C84"/>
    <w:rsid w:val="00536011"/>
    <w:rsid w:val="00537947"/>
    <w:rsid w:val="00537D90"/>
    <w:rsid w:val="00537F9D"/>
    <w:rsid w:val="005402CE"/>
    <w:rsid w:val="00540404"/>
    <w:rsid w:val="00540C57"/>
    <w:rsid w:val="00540D7B"/>
    <w:rsid w:val="00540DAC"/>
    <w:rsid w:val="005418B2"/>
    <w:rsid w:val="005423C1"/>
    <w:rsid w:val="00542961"/>
    <w:rsid w:val="00542AB4"/>
    <w:rsid w:val="00543C89"/>
    <w:rsid w:val="00543E5B"/>
    <w:rsid w:val="0054498C"/>
    <w:rsid w:val="005451A6"/>
    <w:rsid w:val="0054558C"/>
    <w:rsid w:val="00545802"/>
    <w:rsid w:val="00545AE4"/>
    <w:rsid w:val="005461BC"/>
    <w:rsid w:val="005466D1"/>
    <w:rsid w:val="00546D1F"/>
    <w:rsid w:val="00546F58"/>
    <w:rsid w:val="00547606"/>
    <w:rsid w:val="005500C7"/>
    <w:rsid w:val="00550B79"/>
    <w:rsid w:val="00551045"/>
    <w:rsid w:val="00551506"/>
    <w:rsid w:val="0055150B"/>
    <w:rsid w:val="0055193B"/>
    <w:rsid w:val="005519A7"/>
    <w:rsid w:val="00551A59"/>
    <w:rsid w:val="0055205F"/>
    <w:rsid w:val="0055315B"/>
    <w:rsid w:val="005532F9"/>
    <w:rsid w:val="0055440B"/>
    <w:rsid w:val="00554CCF"/>
    <w:rsid w:val="005550D1"/>
    <w:rsid w:val="005550DD"/>
    <w:rsid w:val="00555595"/>
    <w:rsid w:val="005556EC"/>
    <w:rsid w:val="00555E94"/>
    <w:rsid w:val="00555F40"/>
    <w:rsid w:val="00556404"/>
    <w:rsid w:val="00556535"/>
    <w:rsid w:val="0055697D"/>
    <w:rsid w:val="00556C9F"/>
    <w:rsid w:val="0055708D"/>
    <w:rsid w:val="00557A3A"/>
    <w:rsid w:val="00557A7D"/>
    <w:rsid w:val="00557C37"/>
    <w:rsid w:val="00557CFC"/>
    <w:rsid w:val="00560BD7"/>
    <w:rsid w:val="00561065"/>
    <w:rsid w:val="005611F0"/>
    <w:rsid w:val="005612D6"/>
    <w:rsid w:val="00561AE8"/>
    <w:rsid w:val="00561CA6"/>
    <w:rsid w:val="00562087"/>
    <w:rsid w:val="005623EB"/>
    <w:rsid w:val="005624BD"/>
    <w:rsid w:val="0056279F"/>
    <w:rsid w:val="00562937"/>
    <w:rsid w:val="00562D8C"/>
    <w:rsid w:val="00562E45"/>
    <w:rsid w:val="0056311F"/>
    <w:rsid w:val="00563292"/>
    <w:rsid w:val="00563649"/>
    <w:rsid w:val="00563A02"/>
    <w:rsid w:val="00564300"/>
    <w:rsid w:val="00564565"/>
    <w:rsid w:val="005647BE"/>
    <w:rsid w:val="00564817"/>
    <w:rsid w:val="00564A12"/>
    <w:rsid w:val="00564C5E"/>
    <w:rsid w:val="005651D9"/>
    <w:rsid w:val="00565EE0"/>
    <w:rsid w:val="00565FD3"/>
    <w:rsid w:val="00566299"/>
    <w:rsid w:val="00566BBF"/>
    <w:rsid w:val="005673AF"/>
    <w:rsid w:val="005673BD"/>
    <w:rsid w:val="00567405"/>
    <w:rsid w:val="00567695"/>
    <w:rsid w:val="005679E8"/>
    <w:rsid w:val="00570020"/>
    <w:rsid w:val="00570591"/>
    <w:rsid w:val="005706D7"/>
    <w:rsid w:val="0057076C"/>
    <w:rsid w:val="0057127D"/>
    <w:rsid w:val="00571B4B"/>
    <w:rsid w:val="00571E8E"/>
    <w:rsid w:val="005722F6"/>
    <w:rsid w:val="005725F6"/>
    <w:rsid w:val="005732F8"/>
    <w:rsid w:val="00573FEA"/>
    <w:rsid w:val="0057419A"/>
    <w:rsid w:val="00574453"/>
    <w:rsid w:val="005746E9"/>
    <w:rsid w:val="00574724"/>
    <w:rsid w:val="005749CC"/>
    <w:rsid w:val="00574A6D"/>
    <w:rsid w:val="00574DB8"/>
    <w:rsid w:val="00574E59"/>
    <w:rsid w:val="00575507"/>
    <w:rsid w:val="00575E8B"/>
    <w:rsid w:val="00575EF4"/>
    <w:rsid w:val="0057604E"/>
    <w:rsid w:val="005763CB"/>
    <w:rsid w:val="00576CAF"/>
    <w:rsid w:val="005771AD"/>
    <w:rsid w:val="00577950"/>
    <w:rsid w:val="005802AF"/>
    <w:rsid w:val="00580CFF"/>
    <w:rsid w:val="00581487"/>
    <w:rsid w:val="00581F6C"/>
    <w:rsid w:val="00581FE4"/>
    <w:rsid w:val="00582079"/>
    <w:rsid w:val="005826F0"/>
    <w:rsid w:val="0058279A"/>
    <w:rsid w:val="00582976"/>
    <w:rsid w:val="005829DD"/>
    <w:rsid w:val="00582E12"/>
    <w:rsid w:val="0058385C"/>
    <w:rsid w:val="005838D1"/>
    <w:rsid w:val="00583BDF"/>
    <w:rsid w:val="00583C85"/>
    <w:rsid w:val="00584193"/>
    <w:rsid w:val="0058429C"/>
    <w:rsid w:val="00584CD4"/>
    <w:rsid w:val="00584CF8"/>
    <w:rsid w:val="00584DB8"/>
    <w:rsid w:val="00584E2D"/>
    <w:rsid w:val="0058544F"/>
    <w:rsid w:val="00585A43"/>
    <w:rsid w:val="00586290"/>
    <w:rsid w:val="005867DF"/>
    <w:rsid w:val="00586817"/>
    <w:rsid w:val="00586D92"/>
    <w:rsid w:val="00586FB7"/>
    <w:rsid w:val="0058728A"/>
    <w:rsid w:val="00587507"/>
    <w:rsid w:val="00587A58"/>
    <w:rsid w:val="00587FE0"/>
    <w:rsid w:val="0059005B"/>
    <w:rsid w:val="00590184"/>
    <w:rsid w:val="005904F0"/>
    <w:rsid w:val="00590FF6"/>
    <w:rsid w:val="00591582"/>
    <w:rsid w:val="00592656"/>
    <w:rsid w:val="00592DF6"/>
    <w:rsid w:val="005931F8"/>
    <w:rsid w:val="00593755"/>
    <w:rsid w:val="00593DC3"/>
    <w:rsid w:val="00593E70"/>
    <w:rsid w:val="00594192"/>
    <w:rsid w:val="00594294"/>
    <w:rsid w:val="00594479"/>
    <w:rsid w:val="0059496F"/>
    <w:rsid w:val="00595955"/>
    <w:rsid w:val="00595CDA"/>
    <w:rsid w:val="00595D46"/>
    <w:rsid w:val="00596145"/>
    <w:rsid w:val="005964E0"/>
    <w:rsid w:val="00596A0B"/>
    <w:rsid w:val="00596E05"/>
    <w:rsid w:val="00596F85"/>
    <w:rsid w:val="005970FA"/>
    <w:rsid w:val="005971B0"/>
    <w:rsid w:val="00597C7C"/>
    <w:rsid w:val="005A0117"/>
    <w:rsid w:val="005A0176"/>
    <w:rsid w:val="005A06E0"/>
    <w:rsid w:val="005A088E"/>
    <w:rsid w:val="005A08F9"/>
    <w:rsid w:val="005A0942"/>
    <w:rsid w:val="005A0FB1"/>
    <w:rsid w:val="005A139C"/>
    <w:rsid w:val="005A1C76"/>
    <w:rsid w:val="005A2298"/>
    <w:rsid w:val="005A243A"/>
    <w:rsid w:val="005A2516"/>
    <w:rsid w:val="005A28C1"/>
    <w:rsid w:val="005A2950"/>
    <w:rsid w:val="005A3309"/>
    <w:rsid w:val="005A426F"/>
    <w:rsid w:val="005A46A5"/>
    <w:rsid w:val="005A4DE1"/>
    <w:rsid w:val="005A4FAE"/>
    <w:rsid w:val="005A50E0"/>
    <w:rsid w:val="005A5210"/>
    <w:rsid w:val="005A5587"/>
    <w:rsid w:val="005A590B"/>
    <w:rsid w:val="005A5EC9"/>
    <w:rsid w:val="005A63E5"/>
    <w:rsid w:val="005A7001"/>
    <w:rsid w:val="005A72DB"/>
    <w:rsid w:val="005A72FC"/>
    <w:rsid w:val="005A7537"/>
    <w:rsid w:val="005A7937"/>
    <w:rsid w:val="005B0388"/>
    <w:rsid w:val="005B0C34"/>
    <w:rsid w:val="005B109A"/>
    <w:rsid w:val="005B11B4"/>
    <w:rsid w:val="005B14E7"/>
    <w:rsid w:val="005B197F"/>
    <w:rsid w:val="005B2420"/>
    <w:rsid w:val="005B2785"/>
    <w:rsid w:val="005B28C5"/>
    <w:rsid w:val="005B2B60"/>
    <w:rsid w:val="005B3042"/>
    <w:rsid w:val="005B313F"/>
    <w:rsid w:val="005B3153"/>
    <w:rsid w:val="005B3556"/>
    <w:rsid w:val="005B36EF"/>
    <w:rsid w:val="005B3FEF"/>
    <w:rsid w:val="005B41E2"/>
    <w:rsid w:val="005B4219"/>
    <w:rsid w:val="005B52D1"/>
    <w:rsid w:val="005B536B"/>
    <w:rsid w:val="005B53AF"/>
    <w:rsid w:val="005B55F4"/>
    <w:rsid w:val="005B5A9D"/>
    <w:rsid w:val="005B5C29"/>
    <w:rsid w:val="005B5D1F"/>
    <w:rsid w:val="005B5D33"/>
    <w:rsid w:val="005B67C5"/>
    <w:rsid w:val="005B696B"/>
    <w:rsid w:val="005B6E15"/>
    <w:rsid w:val="005B7D4E"/>
    <w:rsid w:val="005C083C"/>
    <w:rsid w:val="005C0A3A"/>
    <w:rsid w:val="005C1BBA"/>
    <w:rsid w:val="005C1C15"/>
    <w:rsid w:val="005C1E9B"/>
    <w:rsid w:val="005C1FB0"/>
    <w:rsid w:val="005C2650"/>
    <w:rsid w:val="005C2966"/>
    <w:rsid w:val="005C2C79"/>
    <w:rsid w:val="005C2FD5"/>
    <w:rsid w:val="005C30ED"/>
    <w:rsid w:val="005C31EB"/>
    <w:rsid w:val="005C399D"/>
    <w:rsid w:val="005C3CA7"/>
    <w:rsid w:val="005C3F5A"/>
    <w:rsid w:val="005C4187"/>
    <w:rsid w:val="005C458B"/>
    <w:rsid w:val="005C4A6F"/>
    <w:rsid w:val="005C4BB0"/>
    <w:rsid w:val="005C4D66"/>
    <w:rsid w:val="005C4EFD"/>
    <w:rsid w:val="005C5378"/>
    <w:rsid w:val="005C5561"/>
    <w:rsid w:val="005C63D0"/>
    <w:rsid w:val="005C6431"/>
    <w:rsid w:val="005C64D0"/>
    <w:rsid w:val="005C67DE"/>
    <w:rsid w:val="005C6AF6"/>
    <w:rsid w:val="005C6EF2"/>
    <w:rsid w:val="005C72F0"/>
    <w:rsid w:val="005D1063"/>
    <w:rsid w:val="005D15C0"/>
    <w:rsid w:val="005D161F"/>
    <w:rsid w:val="005D1AD0"/>
    <w:rsid w:val="005D1D96"/>
    <w:rsid w:val="005D22DB"/>
    <w:rsid w:val="005D2AB9"/>
    <w:rsid w:val="005D2D25"/>
    <w:rsid w:val="005D3097"/>
    <w:rsid w:val="005D30B3"/>
    <w:rsid w:val="005D329C"/>
    <w:rsid w:val="005D34E2"/>
    <w:rsid w:val="005D3509"/>
    <w:rsid w:val="005D361E"/>
    <w:rsid w:val="005D3B15"/>
    <w:rsid w:val="005D4092"/>
    <w:rsid w:val="005D489A"/>
    <w:rsid w:val="005D4933"/>
    <w:rsid w:val="005D496E"/>
    <w:rsid w:val="005D4B0B"/>
    <w:rsid w:val="005D4B13"/>
    <w:rsid w:val="005D4CDC"/>
    <w:rsid w:val="005D56DA"/>
    <w:rsid w:val="005D5E97"/>
    <w:rsid w:val="005D6477"/>
    <w:rsid w:val="005D6B81"/>
    <w:rsid w:val="005D76F2"/>
    <w:rsid w:val="005D7A02"/>
    <w:rsid w:val="005D7AE4"/>
    <w:rsid w:val="005D7C20"/>
    <w:rsid w:val="005E016E"/>
    <w:rsid w:val="005E04E9"/>
    <w:rsid w:val="005E0C1B"/>
    <w:rsid w:val="005E0DCB"/>
    <w:rsid w:val="005E0E20"/>
    <w:rsid w:val="005E19AF"/>
    <w:rsid w:val="005E1D9A"/>
    <w:rsid w:val="005E28DB"/>
    <w:rsid w:val="005E2D5B"/>
    <w:rsid w:val="005E2EDE"/>
    <w:rsid w:val="005E390E"/>
    <w:rsid w:val="005E3FA2"/>
    <w:rsid w:val="005E47FB"/>
    <w:rsid w:val="005E49A6"/>
    <w:rsid w:val="005E50F8"/>
    <w:rsid w:val="005E5108"/>
    <w:rsid w:val="005E56B9"/>
    <w:rsid w:val="005E590A"/>
    <w:rsid w:val="005E5B26"/>
    <w:rsid w:val="005E5B5B"/>
    <w:rsid w:val="005E5E87"/>
    <w:rsid w:val="005E62B6"/>
    <w:rsid w:val="005E6960"/>
    <w:rsid w:val="005E6D97"/>
    <w:rsid w:val="005E6DE3"/>
    <w:rsid w:val="005E6E51"/>
    <w:rsid w:val="005E7071"/>
    <w:rsid w:val="005E73F1"/>
    <w:rsid w:val="005E75AB"/>
    <w:rsid w:val="005E7D93"/>
    <w:rsid w:val="005E7EB8"/>
    <w:rsid w:val="005F096B"/>
    <w:rsid w:val="005F110E"/>
    <w:rsid w:val="005F13C3"/>
    <w:rsid w:val="005F149B"/>
    <w:rsid w:val="005F1577"/>
    <w:rsid w:val="005F181F"/>
    <w:rsid w:val="005F184F"/>
    <w:rsid w:val="005F18D6"/>
    <w:rsid w:val="005F20D8"/>
    <w:rsid w:val="005F2BA8"/>
    <w:rsid w:val="005F2D17"/>
    <w:rsid w:val="005F3582"/>
    <w:rsid w:val="005F3ECE"/>
    <w:rsid w:val="005F3FFE"/>
    <w:rsid w:val="005F40BA"/>
    <w:rsid w:val="005F4434"/>
    <w:rsid w:val="005F48EE"/>
    <w:rsid w:val="005F50DF"/>
    <w:rsid w:val="005F5324"/>
    <w:rsid w:val="005F5484"/>
    <w:rsid w:val="005F5FE5"/>
    <w:rsid w:val="005F6298"/>
    <w:rsid w:val="005F7261"/>
    <w:rsid w:val="005F7358"/>
    <w:rsid w:val="005F7664"/>
    <w:rsid w:val="005F7B6B"/>
    <w:rsid w:val="005F7DA8"/>
    <w:rsid w:val="005F7DE1"/>
    <w:rsid w:val="005F7E1A"/>
    <w:rsid w:val="006006A7"/>
    <w:rsid w:val="00600D34"/>
    <w:rsid w:val="00601089"/>
    <w:rsid w:val="00601171"/>
    <w:rsid w:val="00601925"/>
    <w:rsid w:val="00601C50"/>
    <w:rsid w:val="00601DC7"/>
    <w:rsid w:val="00601FDB"/>
    <w:rsid w:val="00602064"/>
    <w:rsid w:val="006029AD"/>
    <w:rsid w:val="00602A45"/>
    <w:rsid w:val="00602A5E"/>
    <w:rsid w:val="00602C1D"/>
    <w:rsid w:val="00602E4D"/>
    <w:rsid w:val="00602FB6"/>
    <w:rsid w:val="00603024"/>
    <w:rsid w:val="00603342"/>
    <w:rsid w:val="006035C3"/>
    <w:rsid w:val="006036DE"/>
    <w:rsid w:val="00604060"/>
    <w:rsid w:val="0060448B"/>
    <w:rsid w:val="0060491A"/>
    <w:rsid w:val="00604C81"/>
    <w:rsid w:val="0060553C"/>
    <w:rsid w:val="00605795"/>
    <w:rsid w:val="00605996"/>
    <w:rsid w:val="00605AE1"/>
    <w:rsid w:val="00605E9D"/>
    <w:rsid w:val="00605EA4"/>
    <w:rsid w:val="00605F3F"/>
    <w:rsid w:val="00606047"/>
    <w:rsid w:val="00606176"/>
    <w:rsid w:val="006062B4"/>
    <w:rsid w:val="0060662D"/>
    <w:rsid w:val="0060685B"/>
    <w:rsid w:val="00606DD4"/>
    <w:rsid w:val="00607011"/>
    <w:rsid w:val="00607374"/>
    <w:rsid w:val="006075A4"/>
    <w:rsid w:val="00607F85"/>
    <w:rsid w:val="00607FE1"/>
    <w:rsid w:val="00610057"/>
    <w:rsid w:val="006102C2"/>
    <w:rsid w:val="0061076A"/>
    <w:rsid w:val="0061079B"/>
    <w:rsid w:val="006108D0"/>
    <w:rsid w:val="00610A05"/>
    <w:rsid w:val="00610BD9"/>
    <w:rsid w:val="00610D55"/>
    <w:rsid w:val="00611041"/>
    <w:rsid w:val="0061117F"/>
    <w:rsid w:val="00611196"/>
    <w:rsid w:val="006116E3"/>
    <w:rsid w:val="00611AFF"/>
    <w:rsid w:val="00612146"/>
    <w:rsid w:val="006126DD"/>
    <w:rsid w:val="00612D6B"/>
    <w:rsid w:val="00612DE6"/>
    <w:rsid w:val="00612FC6"/>
    <w:rsid w:val="006130C0"/>
    <w:rsid w:val="00613177"/>
    <w:rsid w:val="00613203"/>
    <w:rsid w:val="00613A81"/>
    <w:rsid w:val="00613C76"/>
    <w:rsid w:val="0061402C"/>
    <w:rsid w:val="0061454D"/>
    <w:rsid w:val="00614C2C"/>
    <w:rsid w:val="00614E10"/>
    <w:rsid w:val="00615189"/>
    <w:rsid w:val="00615EF4"/>
    <w:rsid w:val="0061607F"/>
    <w:rsid w:val="006162AC"/>
    <w:rsid w:val="006162CD"/>
    <w:rsid w:val="00616785"/>
    <w:rsid w:val="006167F9"/>
    <w:rsid w:val="00616F2B"/>
    <w:rsid w:val="00616FF1"/>
    <w:rsid w:val="0061753E"/>
    <w:rsid w:val="0061766D"/>
    <w:rsid w:val="00617713"/>
    <w:rsid w:val="00617893"/>
    <w:rsid w:val="00617B91"/>
    <w:rsid w:val="00617B95"/>
    <w:rsid w:val="00620377"/>
    <w:rsid w:val="00620A8B"/>
    <w:rsid w:val="00620B4E"/>
    <w:rsid w:val="00620B76"/>
    <w:rsid w:val="00621402"/>
    <w:rsid w:val="006214FF"/>
    <w:rsid w:val="006216D9"/>
    <w:rsid w:val="00621CDB"/>
    <w:rsid w:val="00622512"/>
    <w:rsid w:val="006226C1"/>
    <w:rsid w:val="00622A43"/>
    <w:rsid w:val="0062318C"/>
    <w:rsid w:val="0062386C"/>
    <w:rsid w:val="00623D0D"/>
    <w:rsid w:val="00623F8A"/>
    <w:rsid w:val="0062402E"/>
    <w:rsid w:val="0062427C"/>
    <w:rsid w:val="00624400"/>
    <w:rsid w:val="00624E51"/>
    <w:rsid w:val="00625278"/>
    <w:rsid w:val="006258CF"/>
    <w:rsid w:val="00625ACD"/>
    <w:rsid w:val="00625B0D"/>
    <w:rsid w:val="00625EA0"/>
    <w:rsid w:val="00626021"/>
    <w:rsid w:val="00626162"/>
    <w:rsid w:val="00627A9E"/>
    <w:rsid w:val="00627BD8"/>
    <w:rsid w:val="00630852"/>
    <w:rsid w:val="00631D5D"/>
    <w:rsid w:val="00631FEE"/>
    <w:rsid w:val="00632FDE"/>
    <w:rsid w:val="00633616"/>
    <w:rsid w:val="00633A95"/>
    <w:rsid w:val="00634719"/>
    <w:rsid w:val="006348F3"/>
    <w:rsid w:val="00634BF4"/>
    <w:rsid w:val="00634D50"/>
    <w:rsid w:val="00634E79"/>
    <w:rsid w:val="0063501C"/>
    <w:rsid w:val="006350D0"/>
    <w:rsid w:val="006352A1"/>
    <w:rsid w:val="00635326"/>
    <w:rsid w:val="006355F0"/>
    <w:rsid w:val="00635923"/>
    <w:rsid w:val="00635B87"/>
    <w:rsid w:val="00635F8A"/>
    <w:rsid w:val="006362C6"/>
    <w:rsid w:val="006367B8"/>
    <w:rsid w:val="00636AEE"/>
    <w:rsid w:val="00636B09"/>
    <w:rsid w:val="00637236"/>
    <w:rsid w:val="00637A81"/>
    <w:rsid w:val="00637C92"/>
    <w:rsid w:val="00637D3D"/>
    <w:rsid w:val="0064026B"/>
    <w:rsid w:val="006404E5"/>
    <w:rsid w:val="00640923"/>
    <w:rsid w:val="00640B51"/>
    <w:rsid w:val="00640C34"/>
    <w:rsid w:val="00640E84"/>
    <w:rsid w:val="0064106B"/>
    <w:rsid w:val="006412FF"/>
    <w:rsid w:val="0064134E"/>
    <w:rsid w:val="00641635"/>
    <w:rsid w:val="00641DB9"/>
    <w:rsid w:val="00642493"/>
    <w:rsid w:val="00642824"/>
    <w:rsid w:val="00642985"/>
    <w:rsid w:val="00642A89"/>
    <w:rsid w:val="00642A9A"/>
    <w:rsid w:val="00642EAD"/>
    <w:rsid w:val="00643078"/>
    <w:rsid w:val="00643641"/>
    <w:rsid w:val="006438C4"/>
    <w:rsid w:val="00643A9E"/>
    <w:rsid w:val="00643FB4"/>
    <w:rsid w:val="00643FCA"/>
    <w:rsid w:val="00644535"/>
    <w:rsid w:val="00644B5F"/>
    <w:rsid w:val="006450EA"/>
    <w:rsid w:val="006452B1"/>
    <w:rsid w:val="0064558B"/>
    <w:rsid w:val="0064586F"/>
    <w:rsid w:val="00645E82"/>
    <w:rsid w:val="00645EBD"/>
    <w:rsid w:val="00645F71"/>
    <w:rsid w:val="006463D5"/>
    <w:rsid w:val="006467FF"/>
    <w:rsid w:val="00646EF4"/>
    <w:rsid w:val="00646F7F"/>
    <w:rsid w:val="00647655"/>
    <w:rsid w:val="00647E2D"/>
    <w:rsid w:val="0065015A"/>
    <w:rsid w:val="0065017D"/>
    <w:rsid w:val="006503E8"/>
    <w:rsid w:val="00650570"/>
    <w:rsid w:val="006505CD"/>
    <w:rsid w:val="00650975"/>
    <w:rsid w:val="00650D56"/>
    <w:rsid w:val="0065114F"/>
    <w:rsid w:val="00651B2E"/>
    <w:rsid w:val="00651EE1"/>
    <w:rsid w:val="006520CC"/>
    <w:rsid w:val="00652143"/>
    <w:rsid w:val="00652291"/>
    <w:rsid w:val="006526BE"/>
    <w:rsid w:val="00652747"/>
    <w:rsid w:val="0065362C"/>
    <w:rsid w:val="00653A6C"/>
    <w:rsid w:val="00653C46"/>
    <w:rsid w:val="00654A4A"/>
    <w:rsid w:val="0065545A"/>
    <w:rsid w:val="0065567B"/>
    <w:rsid w:val="00655FDE"/>
    <w:rsid w:val="00656000"/>
    <w:rsid w:val="006560FD"/>
    <w:rsid w:val="00656DA1"/>
    <w:rsid w:val="006571E4"/>
    <w:rsid w:val="0065760C"/>
    <w:rsid w:val="00657DB9"/>
    <w:rsid w:val="0066037C"/>
    <w:rsid w:val="0066102F"/>
    <w:rsid w:val="00661123"/>
    <w:rsid w:val="00661153"/>
    <w:rsid w:val="00661EDE"/>
    <w:rsid w:val="006624B6"/>
    <w:rsid w:val="006627B9"/>
    <w:rsid w:val="00662A6B"/>
    <w:rsid w:val="00663111"/>
    <w:rsid w:val="006631F8"/>
    <w:rsid w:val="006640D4"/>
    <w:rsid w:val="00664A6C"/>
    <w:rsid w:val="00664DAC"/>
    <w:rsid w:val="00664F03"/>
    <w:rsid w:val="00665CDA"/>
    <w:rsid w:val="00665F85"/>
    <w:rsid w:val="00666184"/>
    <w:rsid w:val="006661CF"/>
    <w:rsid w:val="0066627C"/>
    <w:rsid w:val="006668F8"/>
    <w:rsid w:val="006669AB"/>
    <w:rsid w:val="00666B5B"/>
    <w:rsid w:val="00667A22"/>
    <w:rsid w:val="00667B44"/>
    <w:rsid w:val="006708B0"/>
    <w:rsid w:val="00670BFD"/>
    <w:rsid w:val="00670DC6"/>
    <w:rsid w:val="00670E29"/>
    <w:rsid w:val="00671BF3"/>
    <w:rsid w:val="00671E4C"/>
    <w:rsid w:val="0067299B"/>
    <w:rsid w:val="00672E63"/>
    <w:rsid w:val="006739C5"/>
    <w:rsid w:val="00673D9C"/>
    <w:rsid w:val="00674237"/>
    <w:rsid w:val="00674250"/>
    <w:rsid w:val="00674295"/>
    <w:rsid w:val="00674375"/>
    <w:rsid w:val="006743AB"/>
    <w:rsid w:val="0067461D"/>
    <w:rsid w:val="006748A8"/>
    <w:rsid w:val="00674B4A"/>
    <w:rsid w:val="00674BB7"/>
    <w:rsid w:val="00674D90"/>
    <w:rsid w:val="00675059"/>
    <w:rsid w:val="00675BB5"/>
    <w:rsid w:val="00676234"/>
    <w:rsid w:val="0067625D"/>
    <w:rsid w:val="00676C5C"/>
    <w:rsid w:val="00676D25"/>
    <w:rsid w:val="006770DB"/>
    <w:rsid w:val="0067725C"/>
    <w:rsid w:val="00677350"/>
    <w:rsid w:val="006774CC"/>
    <w:rsid w:val="0067772B"/>
    <w:rsid w:val="00677A22"/>
    <w:rsid w:val="00677CFC"/>
    <w:rsid w:val="00680979"/>
    <w:rsid w:val="0068114E"/>
    <w:rsid w:val="00681246"/>
    <w:rsid w:val="0068139E"/>
    <w:rsid w:val="006818A8"/>
    <w:rsid w:val="00681A51"/>
    <w:rsid w:val="00682424"/>
    <w:rsid w:val="00682469"/>
    <w:rsid w:val="00682546"/>
    <w:rsid w:val="0068337B"/>
    <w:rsid w:val="00683481"/>
    <w:rsid w:val="00683490"/>
    <w:rsid w:val="0068355B"/>
    <w:rsid w:val="00683587"/>
    <w:rsid w:val="006837CF"/>
    <w:rsid w:val="00683D97"/>
    <w:rsid w:val="00683DE1"/>
    <w:rsid w:val="0068467A"/>
    <w:rsid w:val="0068469E"/>
    <w:rsid w:val="00684C3A"/>
    <w:rsid w:val="00684FCA"/>
    <w:rsid w:val="0068524B"/>
    <w:rsid w:val="00685322"/>
    <w:rsid w:val="0068582B"/>
    <w:rsid w:val="00685E4A"/>
    <w:rsid w:val="00685FA1"/>
    <w:rsid w:val="00686B5C"/>
    <w:rsid w:val="00686F01"/>
    <w:rsid w:val="00686FD0"/>
    <w:rsid w:val="006878E9"/>
    <w:rsid w:val="006879E6"/>
    <w:rsid w:val="00687AC7"/>
    <w:rsid w:val="00690276"/>
    <w:rsid w:val="0069028F"/>
    <w:rsid w:val="0069030C"/>
    <w:rsid w:val="00690B8A"/>
    <w:rsid w:val="006915C8"/>
    <w:rsid w:val="00691AB3"/>
    <w:rsid w:val="00691BBF"/>
    <w:rsid w:val="006925C7"/>
    <w:rsid w:val="0069268A"/>
    <w:rsid w:val="00692850"/>
    <w:rsid w:val="00692DC9"/>
    <w:rsid w:val="00692DF1"/>
    <w:rsid w:val="0069347D"/>
    <w:rsid w:val="0069348B"/>
    <w:rsid w:val="00693600"/>
    <w:rsid w:val="00693B5B"/>
    <w:rsid w:val="00693D0C"/>
    <w:rsid w:val="0069418C"/>
    <w:rsid w:val="006946A0"/>
    <w:rsid w:val="00694A7A"/>
    <w:rsid w:val="00694FE9"/>
    <w:rsid w:val="0069518D"/>
    <w:rsid w:val="00695269"/>
    <w:rsid w:val="00695271"/>
    <w:rsid w:val="00695768"/>
    <w:rsid w:val="00695D55"/>
    <w:rsid w:val="00695E1E"/>
    <w:rsid w:val="00695EB4"/>
    <w:rsid w:val="00696555"/>
    <w:rsid w:val="0069670F"/>
    <w:rsid w:val="00696997"/>
    <w:rsid w:val="006972D8"/>
    <w:rsid w:val="00697B6F"/>
    <w:rsid w:val="006A02D6"/>
    <w:rsid w:val="006A042A"/>
    <w:rsid w:val="006A0A5E"/>
    <w:rsid w:val="006A0DB1"/>
    <w:rsid w:val="006A10AC"/>
    <w:rsid w:val="006A1AFD"/>
    <w:rsid w:val="006A1B94"/>
    <w:rsid w:val="006A1E82"/>
    <w:rsid w:val="006A1FE8"/>
    <w:rsid w:val="006A22B6"/>
    <w:rsid w:val="006A2573"/>
    <w:rsid w:val="006A2854"/>
    <w:rsid w:val="006A28FD"/>
    <w:rsid w:val="006A330A"/>
    <w:rsid w:val="006A37BD"/>
    <w:rsid w:val="006A3AE6"/>
    <w:rsid w:val="006A3E2A"/>
    <w:rsid w:val="006A4295"/>
    <w:rsid w:val="006A4C25"/>
    <w:rsid w:val="006A4EB7"/>
    <w:rsid w:val="006A4F51"/>
    <w:rsid w:val="006A5ED4"/>
    <w:rsid w:val="006A60ED"/>
    <w:rsid w:val="006A6375"/>
    <w:rsid w:val="006A65A5"/>
    <w:rsid w:val="006A6D0E"/>
    <w:rsid w:val="006A6DCF"/>
    <w:rsid w:val="006A6E3A"/>
    <w:rsid w:val="006A6EEF"/>
    <w:rsid w:val="006A7001"/>
    <w:rsid w:val="006A71CE"/>
    <w:rsid w:val="006A758C"/>
    <w:rsid w:val="006A7805"/>
    <w:rsid w:val="006A7BB0"/>
    <w:rsid w:val="006A7E95"/>
    <w:rsid w:val="006B149B"/>
    <w:rsid w:val="006B191A"/>
    <w:rsid w:val="006B1D18"/>
    <w:rsid w:val="006B21DB"/>
    <w:rsid w:val="006B2608"/>
    <w:rsid w:val="006B2718"/>
    <w:rsid w:val="006B287E"/>
    <w:rsid w:val="006B2980"/>
    <w:rsid w:val="006B2BDE"/>
    <w:rsid w:val="006B2EDF"/>
    <w:rsid w:val="006B30EF"/>
    <w:rsid w:val="006B3119"/>
    <w:rsid w:val="006B3126"/>
    <w:rsid w:val="006B31F4"/>
    <w:rsid w:val="006B3C1A"/>
    <w:rsid w:val="006B4493"/>
    <w:rsid w:val="006B49E6"/>
    <w:rsid w:val="006B56DF"/>
    <w:rsid w:val="006B619B"/>
    <w:rsid w:val="006B6297"/>
    <w:rsid w:val="006B637D"/>
    <w:rsid w:val="006B6629"/>
    <w:rsid w:val="006B6C95"/>
    <w:rsid w:val="006B7995"/>
    <w:rsid w:val="006B7FDC"/>
    <w:rsid w:val="006C07A9"/>
    <w:rsid w:val="006C0D0F"/>
    <w:rsid w:val="006C0F46"/>
    <w:rsid w:val="006C115A"/>
    <w:rsid w:val="006C16A8"/>
    <w:rsid w:val="006C1C07"/>
    <w:rsid w:val="006C1CA6"/>
    <w:rsid w:val="006C1EEC"/>
    <w:rsid w:val="006C1FAB"/>
    <w:rsid w:val="006C319D"/>
    <w:rsid w:val="006C32A2"/>
    <w:rsid w:val="006C352C"/>
    <w:rsid w:val="006C3732"/>
    <w:rsid w:val="006C3FEA"/>
    <w:rsid w:val="006C48F3"/>
    <w:rsid w:val="006C4D9B"/>
    <w:rsid w:val="006C4DB2"/>
    <w:rsid w:val="006C4FEE"/>
    <w:rsid w:val="006C65E9"/>
    <w:rsid w:val="006C6666"/>
    <w:rsid w:val="006C6820"/>
    <w:rsid w:val="006C69E7"/>
    <w:rsid w:val="006C7956"/>
    <w:rsid w:val="006D03C2"/>
    <w:rsid w:val="006D10AE"/>
    <w:rsid w:val="006D1489"/>
    <w:rsid w:val="006D1BBB"/>
    <w:rsid w:val="006D1E54"/>
    <w:rsid w:val="006D24D2"/>
    <w:rsid w:val="006D24DC"/>
    <w:rsid w:val="006D25C3"/>
    <w:rsid w:val="006D25E8"/>
    <w:rsid w:val="006D29F2"/>
    <w:rsid w:val="006D2A2D"/>
    <w:rsid w:val="006D2FFD"/>
    <w:rsid w:val="006D3674"/>
    <w:rsid w:val="006D3BBB"/>
    <w:rsid w:val="006D4290"/>
    <w:rsid w:val="006D447C"/>
    <w:rsid w:val="006D4B4A"/>
    <w:rsid w:val="006D4BE9"/>
    <w:rsid w:val="006D4CC5"/>
    <w:rsid w:val="006D4CD6"/>
    <w:rsid w:val="006D4FCC"/>
    <w:rsid w:val="006D5276"/>
    <w:rsid w:val="006D5D34"/>
    <w:rsid w:val="006D5E20"/>
    <w:rsid w:val="006D69D6"/>
    <w:rsid w:val="006D6F85"/>
    <w:rsid w:val="006D71F9"/>
    <w:rsid w:val="006D7A7D"/>
    <w:rsid w:val="006D7CA2"/>
    <w:rsid w:val="006E025F"/>
    <w:rsid w:val="006E0440"/>
    <w:rsid w:val="006E065B"/>
    <w:rsid w:val="006E09D3"/>
    <w:rsid w:val="006E1692"/>
    <w:rsid w:val="006E1E6C"/>
    <w:rsid w:val="006E20CB"/>
    <w:rsid w:val="006E21CD"/>
    <w:rsid w:val="006E2526"/>
    <w:rsid w:val="006E259D"/>
    <w:rsid w:val="006E2D13"/>
    <w:rsid w:val="006E2D44"/>
    <w:rsid w:val="006E2DAD"/>
    <w:rsid w:val="006E36D6"/>
    <w:rsid w:val="006E3930"/>
    <w:rsid w:val="006E39DC"/>
    <w:rsid w:val="006E50B3"/>
    <w:rsid w:val="006E533A"/>
    <w:rsid w:val="006E5505"/>
    <w:rsid w:val="006E56CB"/>
    <w:rsid w:val="006E576A"/>
    <w:rsid w:val="006E5B3E"/>
    <w:rsid w:val="006E63EF"/>
    <w:rsid w:val="006E69BD"/>
    <w:rsid w:val="006E6BBE"/>
    <w:rsid w:val="006E6C72"/>
    <w:rsid w:val="006E6E86"/>
    <w:rsid w:val="006E71BB"/>
    <w:rsid w:val="006E71DC"/>
    <w:rsid w:val="006E71EE"/>
    <w:rsid w:val="006E75E9"/>
    <w:rsid w:val="006E7EC1"/>
    <w:rsid w:val="006F016E"/>
    <w:rsid w:val="006F0665"/>
    <w:rsid w:val="006F0815"/>
    <w:rsid w:val="006F0968"/>
    <w:rsid w:val="006F0B73"/>
    <w:rsid w:val="006F0D0A"/>
    <w:rsid w:val="006F136D"/>
    <w:rsid w:val="006F148A"/>
    <w:rsid w:val="006F1754"/>
    <w:rsid w:val="006F1774"/>
    <w:rsid w:val="006F19F7"/>
    <w:rsid w:val="006F1BFE"/>
    <w:rsid w:val="006F1FB6"/>
    <w:rsid w:val="006F20C5"/>
    <w:rsid w:val="006F226D"/>
    <w:rsid w:val="006F240A"/>
    <w:rsid w:val="006F2A5B"/>
    <w:rsid w:val="006F2CCE"/>
    <w:rsid w:val="006F2D27"/>
    <w:rsid w:val="006F2FB3"/>
    <w:rsid w:val="006F32C0"/>
    <w:rsid w:val="006F3361"/>
    <w:rsid w:val="006F3B4E"/>
    <w:rsid w:val="006F3CE3"/>
    <w:rsid w:val="006F3D23"/>
    <w:rsid w:val="006F4E35"/>
    <w:rsid w:val="006F5214"/>
    <w:rsid w:val="006F5261"/>
    <w:rsid w:val="006F52E7"/>
    <w:rsid w:val="006F531B"/>
    <w:rsid w:val="006F56B6"/>
    <w:rsid w:val="006F5AE6"/>
    <w:rsid w:val="006F5C09"/>
    <w:rsid w:val="006F6107"/>
    <w:rsid w:val="006F62BC"/>
    <w:rsid w:val="006F670F"/>
    <w:rsid w:val="006F70BD"/>
    <w:rsid w:val="006F751F"/>
    <w:rsid w:val="0070011F"/>
    <w:rsid w:val="0070023A"/>
    <w:rsid w:val="007008AF"/>
    <w:rsid w:val="00700EE1"/>
    <w:rsid w:val="00702493"/>
    <w:rsid w:val="007034D1"/>
    <w:rsid w:val="007036D7"/>
    <w:rsid w:val="007039A7"/>
    <w:rsid w:val="0070404D"/>
    <w:rsid w:val="00704310"/>
    <w:rsid w:val="00704365"/>
    <w:rsid w:val="00704C13"/>
    <w:rsid w:val="00704C47"/>
    <w:rsid w:val="007051D8"/>
    <w:rsid w:val="00705721"/>
    <w:rsid w:val="0070573B"/>
    <w:rsid w:val="007059FC"/>
    <w:rsid w:val="00705B01"/>
    <w:rsid w:val="00705B66"/>
    <w:rsid w:val="00705EB4"/>
    <w:rsid w:val="00706A77"/>
    <w:rsid w:val="00706FE9"/>
    <w:rsid w:val="00707216"/>
    <w:rsid w:val="00707694"/>
    <w:rsid w:val="007078A9"/>
    <w:rsid w:val="0071035D"/>
    <w:rsid w:val="007109A0"/>
    <w:rsid w:val="00710D88"/>
    <w:rsid w:val="00710DD9"/>
    <w:rsid w:val="00711670"/>
    <w:rsid w:val="0071167F"/>
    <w:rsid w:val="00711BCD"/>
    <w:rsid w:val="007122F9"/>
    <w:rsid w:val="00712806"/>
    <w:rsid w:val="007135DB"/>
    <w:rsid w:val="007136EA"/>
    <w:rsid w:val="0071382F"/>
    <w:rsid w:val="00713C6A"/>
    <w:rsid w:val="00713EBF"/>
    <w:rsid w:val="00714652"/>
    <w:rsid w:val="00714A8A"/>
    <w:rsid w:val="00714B44"/>
    <w:rsid w:val="00714F3B"/>
    <w:rsid w:val="0071579B"/>
    <w:rsid w:val="0071599F"/>
    <w:rsid w:val="00715E3F"/>
    <w:rsid w:val="007166F7"/>
    <w:rsid w:val="00716AEF"/>
    <w:rsid w:val="00716B51"/>
    <w:rsid w:val="00716DDF"/>
    <w:rsid w:val="00717076"/>
    <w:rsid w:val="00717296"/>
    <w:rsid w:val="007172CB"/>
    <w:rsid w:val="00717A0F"/>
    <w:rsid w:val="00717AB1"/>
    <w:rsid w:val="00717FE7"/>
    <w:rsid w:val="00720335"/>
    <w:rsid w:val="0072052A"/>
    <w:rsid w:val="007207B8"/>
    <w:rsid w:val="00720852"/>
    <w:rsid w:val="007208DF"/>
    <w:rsid w:val="00720CF6"/>
    <w:rsid w:val="00721A20"/>
    <w:rsid w:val="00721D30"/>
    <w:rsid w:val="00721DB3"/>
    <w:rsid w:val="00721FDF"/>
    <w:rsid w:val="007225BF"/>
    <w:rsid w:val="0072295E"/>
    <w:rsid w:val="00722FDE"/>
    <w:rsid w:val="0072382C"/>
    <w:rsid w:val="007239BB"/>
    <w:rsid w:val="00724543"/>
    <w:rsid w:val="00724974"/>
    <w:rsid w:val="00725254"/>
    <w:rsid w:val="007253B2"/>
    <w:rsid w:val="007253FF"/>
    <w:rsid w:val="00725523"/>
    <w:rsid w:val="00727370"/>
    <w:rsid w:val="00727448"/>
    <w:rsid w:val="00727551"/>
    <w:rsid w:val="00727E40"/>
    <w:rsid w:val="007303ED"/>
    <w:rsid w:val="007304A4"/>
    <w:rsid w:val="007319AD"/>
    <w:rsid w:val="007320A9"/>
    <w:rsid w:val="007326A9"/>
    <w:rsid w:val="0073277B"/>
    <w:rsid w:val="00732A29"/>
    <w:rsid w:val="00732B16"/>
    <w:rsid w:val="00732E51"/>
    <w:rsid w:val="00733957"/>
    <w:rsid w:val="007339F8"/>
    <w:rsid w:val="0073435D"/>
    <w:rsid w:val="00734536"/>
    <w:rsid w:val="007345B7"/>
    <w:rsid w:val="00734734"/>
    <w:rsid w:val="00734A6F"/>
    <w:rsid w:val="00734BAD"/>
    <w:rsid w:val="00735064"/>
    <w:rsid w:val="007352F8"/>
    <w:rsid w:val="00735D9E"/>
    <w:rsid w:val="00735DE2"/>
    <w:rsid w:val="00736707"/>
    <w:rsid w:val="007374D3"/>
    <w:rsid w:val="0073758A"/>
    <w:rsid w:val="00737876"/>
    <w:rsid w:val="00737CB8"/>
    <w:rsid w:val="00737FD5"/>
    <w:rsid w:val="00737FFD"/>
    <w:rsid w:val="00740561"/>
    <w:rsid w:val="007405C4"/>
    <w:rsid w:val="00740836"/>
    <w:rsid w:val="00740A4E"/>
    <w:rsid w:val="00740F87"/>
    <w:rsid w:val="0074109C"/>
    <w:rsid w:val="007411AE"/>
    <w:rsid w:val="00741342"/>
    <w:rsid w:val="00741D89"/>
    <w:rsid w:val="00742335"/>
    <w:rsid w:val="00742445"/>
    <w:rsid w:val="00742842"/>
    <w:rsid w:val="00742C0C"/>
    <w:rsid w:val="0074312D"/>
    <w:rsid w:val="007436CE"/>
    <w:rsid w:val="00743BC9"/>
    <w:rsid w:val="00744044"/>
    <w:rsid w:val="0074492D"/>
    <w:rsid w:val="00744FD2"/>
    <w:rsid w:val="007451D7"/>
    <w:rsid w:val="0074524D"/>
    <w:rsid w:val="00745A2F"/>
    <w:rsid w:val="00745E38"/>
    <w:rsid w:val="00745E99"/>
    <w:rsid w:val="00746070"/>
    <w:rsid w:val="0074620D"/>
    <w:rsid w:val="00746E40"/>
    <w:rsid w:val="00747215"/>
    <w:rsid w:val="007474F7"/>
    <w:rsid w:val="00747760"/>
    <w:rsid w:val="00747CC4"/>
    <w:rsid w:val="00747D14"/>
    <w:rsid w:val="007501F2"/>
    <w:rsid w:val="00750D26"/>
    <w:rsid w:val="00750E70"/>
    <w:rsid w:val="00751075"/>
    <w:rsid w:val="0075132B"/>
    <w:rsid w:val="00751808"/>
    <w:rsid w:val="00751977"/>
    <w:rsid w:val="00752206"/>
    <w:rsid w:val="007525C3"/>
    <w:rsid w:val="007526AB"/>
    <w:rsid w:val="00752759"/>
    <w:rsid w:val="0075323B"/>
    <w:rsid w:val="00753376"/>
    <w:rsid w:val="00753909"/>
    <w:rsid w:val="00753E58"/>
    <w:rsid w:val="007543B0"/>
    <w:rsid w:val="00754799"/>
    <w:rsid w:val="007548E3"/>
    <w:rsid w:val="00754A5A"/>
    <w:rsid w:val="00754C46"/>
    <w:rsid w:val="00755131"/>
    <w:rsid w:val="00755912"/>
    <w:rsid w:val="00755E3E"/>
    <w:rsid w:val="007564F6"/>
    <w:rsid w:val="007565BF"/>
    <w:rsid w:val="00756617"/>
    <w:rsid w:val="007568A9"/>
    <w:rsid w:val="00756CB9"/>
    <w:rsid w:val="00756DEC"/>
    <w:rsid w:val="00756E3C"/>
    <w:rsid w:val="007570E7"/>
    <w:rsid w:val="007571E2"/>
    <w:rsid w:val="0076037F"/>
    <w:rsid w:val="00761514"/>
    <w:rsid w:val="0076155E"/>
    <w:rsid w:val="00761824"/>
    <w:rsid w:val="00761F2D"/>
    <w:rsid w:val="00761FBC"/>
    <w:rsid w:val="00761FE1"/>
    <w:rsid w:val="00762147"/>
    <w:rsid w:val="0076267A"/>
    <w:rsid w:val="007629F0"/>
    <w:rsid w:val="00762EBF"/>
    <w:rsid w:val="00763733"/>
    <w:rsid w:val="00763C22"/>
    <w:rsid w:val="00763CE7"/>
    <w:rsid w:val="00763EF6"/>
    <w:rsid w:val="0076469A"/>
    <w:rsid w:val="00764808"/>
    <w:rsid w:val="00764923"/>
    <w:rsid w:val="00764BB2"/>
    <w:rsid w:val="00764D03"/>
    <w:rsid w:val="007653ED"/>
    <w:rsid w:val="007658E2"/>
    <w:rsid w:val="007659E2"/>
    <w:rsid w:val="007660B7"/>
    <w:rsid w:val="007669EA"/>
    <w:rsid w:val="00766A7F"/>
    <w:rsid w:val="00766B85"/>
    <w:rsid w:val="007670FF"/>
    <w:rsid w:val="007673C3"/>
    <w:rsid w:val="00767696"/>
    <w:rsid w:val="00767793"/>
    <w:rsid w:val="00767A12"/>
    <w:rsid w:val="00770127"/>
    <w:rsid w:val="007701DE"/>
    <w:rsid w:val="00770533"/>
    <w:rsid w:val="0077079F"/>
    <w:rsid w:val="00770ABA"/>
    <w:rsid w:val="00770ED5"/>
    <w:rsid w:val="00771065"/>
    <w:rsid w:val="007715FC"/>
    <w:rsid w:val="00771830"/>
    <w:rsid w:val="0077206E"/>
    <w:rsid w:val="00772177"/>
    <w:rsid w:val="0077265F"/>
    <w:rsid w:val="007727D9"/>
    <w:rsid w:val="00772D4A"/>
    <w:rsid w:val="007733B3"/>
    <w:rsid w:val="0077452E"/>
    <w:rsid w:val="00774AC2"/>
    <w:rsid w:val="00774F30"/>
    <w:rsid w:val="0077510D"/>
    <w:rsid w:val="007751AE"/>
    <w:rsid w:val="0077576E"/>
    <w:rsid w:val="00775C65"/>
    <w:rsid w:val="00775FA9"/>
    <w:rsid w:val="0077615F"/>
    <w:rsid w:val="0077639A"/>
    <w:rsid w:val="00776CAD"/>
    <w:rsid w:val="00776D55"/>
    <w:rsid w:val="00776F63"/>
    <w:rsid w:val="007775A4"/>
    <w:rsid w:val="00777DFF"/>
    <w:rsid w:val="00780009"/>
    <w:rsid w:val="007800AF"/>
    <w:rsid w:val="00780360"/>
    <w:rsid w:val="0078100C"/>
    <w:rsid w:val="0078157F"/>
    <w:rsid w:val="007815E6"/>
    <w:rsid w:val="00781779"/>
    <w:rsid w:val="0078185E"/>
    <w:rsid w:val="007825D2"/>
    <w:rsid w:val="00782799"/>
    <w:rsid w:val="00782C5D"/>
    <w:rsid w:val="00783BF7"/>
    <w:rsid w:val="00784115"/>
    <w:rsid w:val="007846C0"/>
    <w:rsid w:val="0078534A"/>
    <w:rsid w:val="007858FD"/>
    <w:rsid w:val="00786276"/>
    <w:rsid w:val="007863CB"/>
    <w:rsid w:val="007867C0"/>
    <w:rsid w:val="00786F48"/>
    <w:rsid w:val="0078725D"/>
    <w:rsid w:val="007876CA"/>
    <w:rsid w:val="0078772C"/>
    <w:rsid w:val="00787866"/>
    <w:rsid w:val="007878E4"/>
    <w:rsid w:val="007879E4"/>
    <w:rsid w:val="00787F17"/>
    <w:rsid w:val="00787F2D"/>
    <w:rsid w:val="0079082B"/>
    <w:rsid w:val="0079090E"/>
    <w:rsid w:val="00790932"/>
    <w:rsid w:val="00790984"/>
    <w:rsid w:val="00790A49"/>
    <w:rsid w:val="00791054"/>
    <w:rsid w:val="0079128C"/>
    <w:rsid w:val="007917EC"/>
    <w:rsid w:val="0079196C"/>
    <w:rsid w:val="007919B4"/>
    <w:rsid w:val="00791BAE"/>
    <w:rsid w:val="00791F3F"/>
    <w:rsid w:val="00792076"/>
    <w:rsid w:val="00792289"/>
    <w:rsid w:val="0079228D"/>
    <w:rsid w:val="00792628"/>
    <w:rsid w:val="0079267C"/>
    <w:rsid w:val="00792B06"/>
    <w:rsid w:val="0079345F"/>
    <w:rsid w:val="00793B73"/>
    <w:rsid w:val="00793CC0"/>
    <w:rsid w:val="00794177"/>
    <w:rsid w:val="0079470B"/>
    <w:rsid w:val="0079508F"/>
    <w:rsid w:val="007955F3"/>
    <w:rsid w:val="007958ED"/>
    <w:rsid w:val="007960DD"/>
    <w:rsid w:val="007961D2"/>
    <w:rsid w:val="007963BD"/>
    <w:rsid w:val="007966E6"/>
    <w:rsid w:val="007968D8"/>
    <w:rsid w:val="007978AA"/>
    <w:rsid w:val="00797A64"/>
    <w:rsid w:val="007A0478"/>
    <w:rsid w:val="007A0505"/>
    <w:rsid w:val="007A0A90"/>
    <w:rsid w:val="007A1190"/>
    <w:rsid w:val="007A1754"/>
    <w:rsid w:val="007A186C"/>
    <w:rsid w:val="007A3BC8"/>
    <w:rsid w:val="007A3DCA"/>
    <w:rsid w:val="007A4729"/>
    <w:rsid w:val="007A4783"/>
    <w:rsid w:val="007A5191"/>
    <w:rsid w:val="007A55B7"/>
    <w:rsid w:val="007A58FC"/>
    <w:rsid w:val="007A647F"/>
    <w:rsid w:val="007A64E0"/>
    <w:rsid w:val="007A68CE"/>
    <w:rsid w:val="007A6A15"/>
    <w:rsid w:val="007A6BDA"/>
    <w:rsid w:val="007A6CBB"/>
    <w:rsid w:val="007A6ED6"/>
    <w:rsid w:val="007A6EE1"/>
    <w:rsid w:val="007A72C7"/>
    <w:rsid w:val="007A7AEE"/>
    <w:rsid w:val="007A7F33"/>
    <w:rsid w:val="007B03A0"/>
    <w:rsid w:val="007B0500"/>
    <w:rsid w:val="007B0BE5"/>
    <w:rsid w:val="007B111B"/>
    <w:rsid w:val="007B1441"/>
    <w:rsid w:val="007B17FD"/>
    <w:rsid w:val="007B1B4D"/>
    <w:rsid w:val="007B25E8"/>
    <w:rsid w:val="007B25FE"/>
    <w:rsid w:val="007B2BBB"/>
    <w:rsid w:val="007B2E18"/>
    <w:rsid w:val="007B330D"/>
    <w:rsid w:val="007B374F"/>
    <w:rsid w:val="007B376C"/>
    <w:rsid w:val="007B3AE8"/>
    <w:rsid w:val="007B3B59"/>
    <w:rsid w:val="007B4418"/>
    <w:rsid w:val="007B5168"/>
    <w:rsid w:val="007B52F5"/>
    <w:rsid w:val="007B5DAC"/>
    <w:rsid w:val="007B5F62"/>
    <w:rsid w:val="007B621D"/>
    <w:rsid w:val="007B625E"/>
    <w:rsid w:val="007B640C"/>
    <w:rsid w:val="007B654F"/>
    <w:rsid w:val="007B66B3"/>
    <w:rsid w:val="007B66CA"/>
    <w:rsid w:val="007B7077"/>
    <w:rsid w:val="007B718D"/>
    <w:rsid w:val="007B73FD"/>
    <w:rsid w:val="007B7463"/>
    <w:rsid w:val="007C0116"/>
    <w:rsid w:val="007C0196"/>
    <w:rsid w:val="007C074E"/>
    <w:rsid w:val="007C1042"/>
    <w:rsid w:val="007C14B6"/>
    <w:rsid w:val="007C14BB"/>
    <w:rsid w:val="007C17D3"/>
    <w:rsid w:val="007C1B30"/>
    <w:rsid w:val="007C20B1"/>
    <w:rsid w:val="007C2DB5"/>
    <w:rsid w:val="007C2E2A"/>
    <w:rsid w:val="007C3003"/>
    <w:rsid w:val="007C3160"/>
    <w:rsid w:val="007C385F"/>
    <w:rsid w:val="007C3BAF"/>
    <w:rsid w:val="007C3C80"/>
    <w:rsid w:val="007C3DCF"/>
    <w:rsid w:val="007C3F53"/>
    <w:rsid w:val="007C4065"/>
    <w:rsid w:val="007C4096"/>
    <w:rsid w:val="007C4505"/>
    <w:rsid w:val="007C4DB0"/>
    <w:rsid w:val="007C5201"/>
    <w:rsid w:val="007C56E3"/>
    <w:rsid w:val="007C5923"/>
    <w:rsid w:val="007C5F20"/>
    <w:rsid w:val="007C64E9"/>
    <w:rsid w:val="007C65DE"/>
    <w:rsid w:val="007C6B60"/>
    <w:rsid w:val="007C6E4F"/>
    <w:rsid w:val="007C6F85"/>
    <w:rsid w:val="007C703D"/>
    <w:rsid w:val="007C71DC"/>
    <w:rsid w:val="007C7B99"/>
    <w:rsid w:val="007D0F9A"/>
    <w:rsid w:val="007D167A"/>
    <w:rsid w:val="007D16CC"/>
    <w:rsid w:val="007D2368"/>
    <w:rsid w:val="007D23B3"/>
    <w:rsid w:val="007D273C"/>
    <w:rsid w:val="007D2E1E"/>
    <w:rsid w:val="007D302E"/>
    <w:rsid w:val="007D348B"/>
    <w:rsid w:val="007D39D2"/>
    <w:rsid w:val="007D3AA0"/>
    <w:rsid w:val="007D3B71"/>
    <w:rsid w:val="007D3ED2"/>
    <w:rsid w:val="007D3F9E"/>
    <w:rsid w:val="007D3FE2"/>
    <w:rsid w:val="007D4359"/>
    <w:rsid w:val="007D4EC2"/>
    <w:rsid w:val="007D5560"/>
    <w:rsid w:val="007D564D"/>
    <w:rsid w:val="007D5690"/>
    <w:rsid w:val="007D57B7"/>
    <w:rsid w:val="007D5930"/>
    <w:rsid w:val="007D67EA"/>
    <w:rsid w:val="007D69FA"/>
    <w:rsid w:val="007D6BA9"/>
    <w:rsid w:val="007D7023"/>
    <w:rsid w:val="007D75E9"/>
    <w:rsid w:val="007D75F3"/>
    <w:rsid w:val="007D7CC9"/>
    <w:rsid w:val="007D7FAB"/>
    <w:rsid w:val="007E0324"/>
    <w:rsid w:val="007E11D8"/>
    <w:rsid w:val="007E1216"/>
    <w:rsid w:val="007E1600"/>
    <w:rsid w:val="007E18CE"/>
    <w:rsid w:val="007E19B3"/>
    <w:rsid w:val="007E1B1B"/>
    <w:rsid w:val="007E1E93"/>
    <w:rsid w:val="007E2F09"/>
    <w:rsid w:val="007E38C7"/>
    <w:rsid w:val="007E3A75"/>
    <w:rsid w:val="007E3F3E"/>
    <w:rsid w:val="007E4641"/>
    <w:rsid w:val="007E4778"/>
    <w:rsid w:val="007E4D01"/>
    <w:rsid w:val="007E4D75"/>
    <w:rsid w:val="007E5504"/>
    <w:rsid w:val="007E5D6C"/>
    <w:rsid w:val="007E652F"/>
    <w:rsid w:val="007E6838"/>
    <w:rsid w:val="007E7721"/>
    <w:rsid w:val="007E7FA7"/>
    <w:rsid w:val="007F02B9"/>
    <w:rsid w:val="007F038D"/>
    <w:rsid w:val="007F078E"/>
    <w:rsid w:val="007F0794"/>
    <w:rsid w:val="007F0872"/>
    <w:rsid w:val="007F0C46"/>
    <w:rsid w:val="007F0CE1"/>
    <w:rsid w:val="007F0D3F"/>
    <w:rsid w:val="007F0DDB"/>
    <w:rsid w:val="007F1834"/>
    <w:rsid w:val="007F1ABA"/>
    <w:rsid w:val="007F23DB"/>
    <w:rsid w:val="007F282F"/>
    <w:rsid w:val="007F28B0"/>
    <w:rsid w:val="007F2A03"/>
    <w:rsid w:val="007F3616"/>
    <w:rsid w:val="007F3DB4"/>
    <w:rsid w:val="007F4144"/>
    <w:rsid w:val="007F4843"/>
    <w:rsid w:val="007F4847"/>
    <w:rsid w:val="007F4D92"/>
    <w:rsid w:val="007F4ED7"/>
    <w:rsid w:val="007F5371"/>
    <w:rsid w:val="007F60F8"/>
    <w:rsid w:val="007F699F"/>
    <w:rsid w:val="007F6A9E"/>
    <w:rsid w:val="007F6BAA"/>
    <w:rsid w:val="007F6DE8"/>
    <w:rsid w:val="007F77B2"/>
    <w:rsid w:val="007F7883"/>
    <w:rsid w:val="007F79A5"/>
    <w:rsid w:val="007F7D0C"/>
    <w:rsid w:val="00800499"/>
    <w:rsid w:val="00801070"/>
    <w:rsid w:val="008014ED"/>
    <w:rsid w:val="00802570"/>
    <w:rsid w:val="008028BA"/>
    <w:rsid w:val="008029DB"/>
    <w:rsid w:val="00802CA3"/>
    <w:rsid w:val="00802E4F"/>
    <w:rsid w:val="0080323D"/>
    <w:rsid w:val="008032EF"/>
    <w:rsid w:val="008032FF"/>
    <w:rsid w:val="00804D5B"/>
    <w:rsid w:val="00805346"/>
    <w:rsid w:val="008053AF"/>
    <w:rsid w:val="008057F9"/>
    <w:rsid w:val="00806437"/>
    <w:rsid w:val="00806B52"/>
    <w:rsid w:val="00806FFB"/>
    <w:rsid w:val="008072D7"/>
    <w:rsid w:val="00807647"/>
    <w:rsid w:val="00807B7C"/>
    <w:rsid w:val="00807E39"/>
    <w:rsid w:val="00807EC8"/>
    <w:rsid w:val="008103A7"/>
    <w:rsid w:val="00810603"/>
    <w:rsid w:val="00810911"/>
    <w:rsid w:val="00810D15"/>
    <w:rsid w:val="00810F1B"/>
    <w:rsid w:val="0081107A"/>
    <w:rsid w:val="00811145"/>
    <w:rsid w:val="008111CE"/>
    <w:rsid w:val="00811263"/>
    <w:rsid w:val="008112E2"/>
    <w:rsid w:val="0081139B"/>
    <w:rsid w:val="00811742"/>
    <w:rsid w:val="008123AF"/>
    <w:rsid w:val="00812B83"/>
    <w:rsid w:val="00812C2D"/>
    <w:rsid w:val="00812EF6"/>
    <w:rsid w:val="008135E6"/>
    <w:rsid w:val="00813813"/>
    <w:rsid w:val="00813ADD"/>
    <w:rsid w:val="00813C03"/>
    <w:rsid w:val="00813EA7"/>
    <w:rsid w:val="00813FBF"/>
    <w:rsid w:val="008141D2"/>
    <w:rsid w:val="008141E6"/>
    <w:rsid w:val="00814283"/>
    <w:rsid w:val="00814503"/>
    <w:rsid w:val="0081480A"/>
    <w:rsid w:val="00814A09"/>
    <w:rsid w:val="00814B18"/>
    <w:rsid w:val="00814E85"/>
    <w:rsid w:val="00814F25"/>
    <w:rsid w:val="00814F82"/>
    <w:rsid w:val="00816175"/>
    <w:rsid w:val="00816C1B"/>
    <w:rsid w:val="00816C67"/>
    <w:rsid w:val="00816D05"/>
    <w:rsid w:val="00817028"/>
    <w:rsid w:val="00817450"/>
    <w:rsid w:val="00817C6C"/>
    <w:rsid w:val="008200E1"/>
    <w:rsid w:val="00820209"/>
    <w:rsid w:val="008203C4"/>
    <w:rsid w:val="0082049D"/>
    <w:rsid w:val="00820915"/>
    <w:rsid w:val="00820F35"/>
    <w:rsid w:val="00820FEC"/>
    <w:rsid w:val="008214D8"/>
    <w:rsid w:val="00821948"/>
    <w:rsid w:val="00821AE8"/>
    <w:rsid w:val="008224AD"/>
    <w:rsid w:val="0082262D"/>
    <w:rsid w:val="00822FF3"/>
    <w:rsid w:val="008231CF"/>
    <w:rsid w:val="0082393D"/>
    <w:rsid w:val="00823DE0"/>
    <w:rsid w:val="00824BFC"/>
    <w:rsid w:val="00824FAC"/>
    <w:rsid w:val="00825B81"/>
    <w:rsid w:val="00825C77"/>
    <w:rsid w:val="00825FD6"/>
    <w:rsid w:val="0082634C"/>
    <w:rsid w:val="008263CD"/>
    <w:rsid w:val="008265D2"/>
    <w:rsid w:val="008267DA"/>
    <w:rsid w:val="0082695B"/>
    <w:rsid w:val="00826CA6"/>
    <w:rsid w:val="008279BD"/>
    <w:rsid w:val="00827EEB"/>
    <w:rsid w:val="0083060C"/>
    <w:rsid w:val="00830821"/>
    <w:rsid w:val="0083098A"/>
    <w:rsid w:val="00830BC4"/>
    <w:rsid w:val="00830D92"/>
    <w:rsid w:val="008314F2"/>
    <w:rsid w:val="00831B7C"/>
    <w:rsid w:val="00831DF7"/>
    <w:rsid w:val="00831ED5"/>
    <w:rsid w:val="00832177"/>
    <w:rsid w:val="00833012"/>
    <w:rsid w:val="0083324D"/>
    <w:rsid w:val="008339E1"/>
    <w:rsid w:val="00833AA0"/>
    <w:rsid w:val="00833C05"/>
    <w:rsid w:val="00833FEA"/>
    <w:rsid w:val="00834322"/>
    <w:rsid w:val="008345C5"/>
    <w:rsid w:val="00834929"/>
    <w:rsid w:val="00835595"/>
    <w:rsid w:val="00835737"/>
    <w:rsid w:val="0083585E"/>
    <w:rsid w:val="00835E2E"/>
    <w:rsid w:val="0083629F"/>
    <w:rsid w:val="008362D9"/>
    <w:rsid w:val="0083636A"/>
    <w:rsid w:val="00836681"/>
    <w:rsid w:val="0083695B"/>
    <w:rsid w:val="008376FA"/>
    <w:rsid w:val="00840225"/>
    <w:rsid w:val="0084031D"/>
    <w:rsid w:val="00840F10"/>
    <w:rsid w:val="00840FA3"/>
    <w:rsid w:val="008410DD"/>
    <w:rsid w:val="008413F9"/>
    <w:rsid w:val="00841733"/>
    <w:rsid w:val="00842484"/>
    <w:rsid w:val="0084272C"/>
    <w:rsid w:val="00842C92"/>
    <w:rsid w:val="00843154"/>
    <w:rsid w:val="008433D2"/>
    <w:rsid w:val="00843447"/>
    <w:rsid w:val="0084383D"/>
    <w:rsid w:val="008439F8"/>
    <w:rsid w:val="00843C0B"/>
    <w:rsid w:val="008440F5"/>
    <w:rsid w:val="00844354"/>
    <w:rsid w:val="00844434"/>
    <w:rsid w:val="0084487B"/>
    <w:rsid w:val="00844BD4"/>
    <w:rsid w:val="00844D38"/>
    <w:rsid w:val="00844D85"/>
    <w:rsid w:val="00844DCA"/>
    <w:rsid w:val="0084563E"/>
    <w:rsid w:val="00845AFE"/>
    <w:rsid w:val="00845B0A"/>
    <w:rsid w:val="008460B0"/>
    <w:rsid w:val="008460BE"/>
    <w:rsid w:val="0084660B"/>
    <w:rsid w:val="008466C5"/>
    <w:rsid w:val="00846C55"/>
    <w:rsid w:val="008474F8"/>
    <w:rsid w:val="008475B2"/>
    <w:rsid w:val="0084777B"/>
    <w:rsid w:val="00847A58"/>
    <w:rsid w:val="00847CD8"/>
    <w:rsid w:val="00847F30"/>
    <w:rsid w:val="00847F98"/>
    <w:rsid w:val="00850033"/>
    <w:rsid w:val="0085046A"/>
    <w:rsid w:val="008509D5"/>
    <w:rsid w:val="00850E71"/>
    <w:rsid w:val="0085146E"/>
    <w:rsid w:val="00851B6E"/>
    <w:rsid w:val="00851E2C"/>
    <w:rsid w:val="0085246F"/>
    <w:rsid w:val="008524BE"/>
    <w:rsid w:val="00852505"/>
    <w:rsid w:val="00852D1A"/>
    <w:rsid w:val="00852D59"/>
    <w:rsid w:val="00853008"/>
    <w:rsid w:val="0085306F"/>
    <w:rsid w:val="008531A4"/>
    <w:rsid w:val="00853243"/>
    <w:rsid w:val="00853365"/>
    <w:rsid w:val="00853BC2"/>
    <w:rsid w:val="00853C7E"/>
    <w:rsid w:val="00853DA2"/>
    <w:rsid w:val="00854278"/>
    <w:rsid w:val="008542B7"/>
    <w:rsid w:val="00854397"/>
    <w:rsid w:val="008549E5"/>
    <w:rsid w:val="00854E88"/>
    <w:rsid w:val="00854F07"/>
    <w:rsid w:val="00855390"/>
    <w:rsid w:val="0085567D"/>
    <w:rsid w:val="00855B24"/>
    <w:rsid w:val="00855F83"/>
    <w:rsid w:val="00856063"/>
    <w:rsid w:val="00856333"/>
    <w:rsid w:val="00856652"/>
    <w:rsid w:val="008566B2"/>
    <w:rsid w:val="00856B1D"/>
    <w:rsid w:val="00856C1D"/>
    <w:rsid w:val="00856D1A"/>
    <w:rsid w:val="0085702B"/>
    <w:rsid w:val="00857172"/>
    <w:rsid w:val="00857643"/>
    <w:rsid w:val="0086024B"/>
    <w:rsid w:val="00860B1A"/>
    <w:rsid w:val="00860DE4"/>
    <w:rsid w:val="008612B9"/>
    <w:rsid w:val="00861609"/>
    <w:rsid w:val="0086196B"/>
    <w:rsid w:val="008619F0"/>
    <w:rsid w:val="0086209C"/>
    <w:rsid w:val="0086236A"/>
    <w:rsid w:val="0086274E"/>
    <w:rsid w:val="00862B94"/>
    <w:rsid w:val="00862F6B"/>
    <w:rsid w:val="008631D5"/>
    <w:rsid w:val="00863B44"/>
    <w:rsid w:val="00863F3B"/>
    <w:rsid w:val="00864A80"/>
    <w:rsid w:val="00865410"/>
    <w:rsid w:val="0086569A"/>
    <w:rsid w:val="00865E46"/>
    <w:rsid w:val="00865E69"/>
    <w:rsid w:val="0086608E"/>
    <w:rsid w:val="0086698B"/>
    <w:rsid w:val="0086770E"/>
    <w:rsid w:val="00867A36"/>
    <w:rsid w:val="00867C26"/>
    <w:rsid w:val="00867C3F"/>
    <w:rsid w:val="00870002"/>
    <w:rsid w:val="008700CE"/>
    <w:rsid w:val="00870231"/>
    <w:rsid w:val="008702A8"/>
    <w:rsid w:val="0087035A"/>
    <w:rsid w:val="00870E03"/>
    <w:rsid w:val="00870F50"/>
    <w:rsid w:val="00870FD4"/>
    <w:rsid w:val="00871C1E"/>
    <w:rsid w:val="00871E05"/>
    <w:rsid w:val="00872172"/>
    <w:rsid w:val="00872320"/>
    <w:rsid w:val="00872345"/>
    <w:rsid w:val="008726BA"/>
    <w:rsid w:val="008729D3"/>
    <w:rsid w:val="00872B3E"/>
    <w:rsid w:val="00872C75"/>
    <w:rsid w:val="00873456"/>
    <w:rsid w:val="0087347D"/>
    <w:rsid w:val="008738C3"/>
    <w:rsid w:val="00873AD9"/>
    <w:rsid w:val="00873CA1"/>
    <w:rsid w:val="0087461A"/>
    <w:rsid w:val="00874FAC"/>
    <w:rsid w:val="0087524E"/>
    <w:rsid w:val="00876025"/>
    <w:rsid w:val="00876709"/>
    <w:rsid w:val="00876849"/>
    <w:rsid w:val="008768A7"/>
    <w:rsid w:val="00877372"/>
    <w:rsid w:val="00877660"/>
    <w:rsid w:val="0087773A"/>
    <w:rsid w:val="008778D0"/>
    <w:rsid w:val="00877B0B"/>
    <w:rsid w:val="00877E15"/>
    <w:rsid w:val="00877FE0"/>
    <w:rsid w:val="00880121"/>
    <w:rsid w:val="008804BB"/>
    <w:rsid w:val="008811C6"/>
    <w:rsid w:val="0088185C"/>
    <w:rsid w:val="00882067"/>
    <w:rsid w:val="0088208B"/>
    <w:rsid w:val="0088214A"/>
    <w:rsid w:val="00882CF6"/>
    <w:rsid w:val="00882DAD"/>
    <w:rsid w:val="00882E12"/>
    <w:rsid w:val="0088313D"/>
    <w:rsid w:val="0088390A"/>
    <w:rsid w:val="00883DA6"/>
    <w:rsid w:val="008842E1"/>
    <w:rsid w:val="008843F5"/>
    <w:rsid w:val="008846DF"/>
    <w:rsid w:val="00884848"/>
    <w:rsid w:val="00884F32"/>
    <w:rsid w:val="00885073"/>
    <w:rsid w:val="00885263"/>
    <w:rsid w:val="00885A4F"/>
    <w:rsid w:val="0088625F"/>
    <w:rsid w:val="00886878"/>
    <w:rsid w:val="008868A8"/>
    <w:rsid w:val="008869B1"/>
    <w:rsid w:val="00886C15"/>
    <w:rsid w:val="00886EAF"/>
    <w:rsid w:val="0088756F"/>
    <w:rsid w:val="00887A2B"/>
    <w:rsid w:val="00887AA0"/>
    <w:rsid w:val="00887AEF"/>
    <w:rsid w:val="00887F7E"/>
    <w:rsid w:val="00890180"/>
    <w:rsid w:val="008902F2"/>
    <w:rsid w:val="008903B0"/>
    <w:rsid w:val="0089041B"/>
    <w:rsid w:val="0089057C"/>
    <w:rsid w:val="00890D8C"/>
    <w:rsid w:val="00890D93"/>
    <w:rsid w:val="0089103C"/>
    <w:rsid w:val="008916FE"/>
    <w:rsid w:val="00891795"/>
    <w:rsid w:val="00891DB3"/>
    <w:rsid w:val="00892C4B"/>
    <w:rsid w:val="00892C7F"/>
    <w:rsid w:val="00892D0E"/>
    <w:rsid w:val="00892DA5"/>
    <w:rsid w:val="00892DEE"/>
    <w:rsid w:val="00892ECB"/>
    <w:rsid w:val="00892FA4"/>
    <w:rsid w:val="00893665"/>
    <w:rsid w:val="00893AAE"/>
    <w:rsid w:val="008941DB"/>
    <w:rsid w:val="00894822"/>
    <w:rsid w:val="008949B1"/>
    <w:rsid w:val="00894D66"/>
    <w:rsid w:val="00895396"/>
    <w:rsid w:val="00895694"/>
    <w:rsid w:val="00895E83"/>
    <w:rsid w:val="00895EED"/>
    <w:rsid w:val="00896995"/>
    <w:rsid w:val="00896AFB"/>
    <w:rsid w:val="00896C8B"/>
    <w:rsid w:val="00896DA2"/>
    <w:rsid w:val="00896E2B"/>
    <w:rsid w:val="0089713E"/>
    <w:rsid w:val="008971B3"/>
    <w:rsid w:val="00897201"/>
    <w:rsid w:val="008972AA"/>
    <w:rsid w:val="008972FB"/>
    <w:rsid w:val="008A014D"/>
    <w:rsid w:val="008A03EF"/>
    <w:rsid w:val="008A07D1"/>
    <w:rsid w:val="008A09C4"/>
    <w:rsid w:val="008A0D2E"/>
    <w:rsid w:val="008A10F3"/>
    <w:rsid w:val="008A256F"/>
    <w:rsid w:val="008A27CD"/>
    <w:rsid w:val="008A28FA"/>
    <w:rsid w:val="008A299D"/>
    <w:rsid w:val="008A2E2C"/>
    <w:rsid w:val="008A3049"/>
    <w:rsid w:val="008A306A"/>
    <w:rsid w:val="008A306E"/>
    <w:rsid w:val="008A3083"/>
    <w:rsid w:val="008A3396"/>
    <w:rsid w:val="008A3665"/>
    <w:rsid w:val="008A3B47"/>
    <w:rsid w:val="008A3E69"/>
    <w:rsid w:val="008A46D6"/>
    <w:rsid w:val="008A4A49"/>
    <w:rsid w:val="008A4D60"/>
    <w:rsid w:val="008A53EE"/>
    <w:rsid w:val="008A5C0F"/>
    <w:rsid w:val="008A6058"/>
    <w:rsid w:val="008A6505"/>
    <w:rsid w:val="008A67B2"/>
    <w:rsid w:val="008A67C3"/>
    <w:rsid w:val="008A6FE4"/>
    <w:rsid w:val="008A714C"/>
    <w:rsid w:val="008B012A"/>
    <w:rsid w:val="008B0503"/>
    <w:rsid w:val="008B06C0"/>
    <w:rsid w:val="008B10E4"/>
    <w:rsid w:val="008B1596"/>
    <w:rsid w:val="008B16F0"/>
    <w:rsid w:val="008B1A0F"/>
    <w:rsid w:val="008B2C57"/>
    <w:rsid w:val="008B2FF2"/>
    <w:rsid w:val="008B31A6"/>
    <w:rsid w:val="008B3303"/>
    <w:rsid w:val="008B348A"/>
    <w:rsid w:val="008B3ACF"/>
    <w:rsid w:val="008B4062"/>
    <w:rsid w:val="008B429B"/>
    <w:rsid w:val="008B461C"/>
    <w:rsid w:val="008B56D7"/>
    <w:rsid w:val="008B5791"/>
    <w:rsid w:val="008B5977"/>
    <w:rsid w:val="008B6206"/>
    <w:rsid w:val="008B63EC"/>
    <w:rsid w:val="008B6E36"/>
    <w:rsid w:val="008B7A43"/>
    <w:rsid w:val="008B7BC9"/>
    <w:rsid w:val="008B7F44"/>
    <w:rsid w:val="008B7F46"/>
    <w:rsid w:val="008C00B9"/>
    <w:rsid w:val="008C014E"/>
    <w:rsid w:val="008C06B9"/>
    <w:rsid w:val="008C09C4"/>
    <w:rsid w:val="008C0B7B"/>
    <w:rsid w:val="008C0CCD"/>
    <w:rsid w:val="008C0E0F"/>
    <w:rsid w:val="008C1270"/>
    <w:rsid w:val="008C144D"/>
    <w:rsid w:val="008C1492"/>
    <w:rsid w:val="008C1598"/>
    <w:rsid w:val="008C1C40"/>
    <w:rsid w:val="008C1C76"/>
    <w:rsid w:val="008C1F44"/>
    <w:rsid w:val="008C20D9"/>
    <w:rsid w:val="008C2268"/>
    <w:rsid w:val="008C2446"/>
    <w:rsid w:val="008C256E"/>
    <w:rsid w:val="008C2593"/>
    <w:rsid w:val="008C2875"/>
    <w:rsid w:val="008C2FCC"/>
    <w:rsid w:val="008C32C2"/>
    <w:rsid w:val="008C3A4A"/>
    <w:rsid w:val="008C3C7F"/>
    <w:rsid w:val="008C4014"/>
    <w:rsid w:val="008C40E0"/>
    <w:rsid w:val="008C41F3"/>
    <w:rsid w:val="008C4392"/>
    <w:rsid w:val="008C476A"/>
    <w:rsid w:val="008C4857"/>
    <w:rsid w:val="008C4A4B"/>
    <w:rsid w:val="008C5212"/>
    <w:rsid w:val="008C53DB"/>
    <w:rsid w:val="008C5F0F"/>
    <w:rsid w:val="008C646F"/>
    <w:rsid w:val="008C66B1"/>
    <w:rsid w:val="008C682F"/>
    <w:rsid w:val="008C68C9"/>
    <w:rsid w:val="008C6B6E"/>
    <w:rsid w:val="008C6C1C"/>
    <w:rsid w:val="008C73E8"/>
    <w:rsid w:val="008C795F"/>
    <w:rsid w:val="008C7FC3"/>
    <w:rsid w:val="008D0258"/>
    <w:rsid w:val="008D08DC"/>
    <w:rsid w:val="008D0B07"/>
    <w:rsid w:val="008D0EE3"/>
    <w:rsid w:val="008D12D7"/>
    <w:rsid w:val="008D1882"/>
    <w:rsid w:val="008D2363"/>
    <w:rsid w:val="008D2408"/>
    <w:rsid w:val="008D2A33"/>
    <w:rsid w:val="008D2ABD"/>
    <w:rsid w:val="008D2AC2"/>
    <w:rsid w:val="008D2E46"/>
    <w:rsid w:val="008D429B"/>
    <w:rsid w:val="008D45B1"/>
    <w:rsid w:val="008D4689"/>
    <w:rsid w:val="008D48FF"/>
    <w:rsid w:val="008D4D4F"/>
    <w:rsid w:val="008D50EA"/>
    <w:rsid w:val="008D53A4"/>
    <w:rsid w:val="008D57E3"/>
    <w:rsid w:val="008D5AC2"/>
    <w:rsid w:val="008D5B1E"/>
    <w:rsid w:val="008D61A7"/>
    <w:rsid w:val="008D62A9"/>
    <w:rsid w:val="008D64F1"/>
    <w:rsid w:val="008D7245"/>
    <w:rsid w:val="008D7B95"/>
    <w:rsid w:val="008E0007"/>
    <w:rsid w:val="008E0179"/>
    <w:rsid w:val="008E02F2"/>
    <w:rsid w:val="008E0374"/>
    <w:rsid w:val="008E0391"/>
    <w:rsid w:val="008E0B1C"/>
    <w:rsid w:val="008E0DFC"/>
    <w:rsid w:val="008E0ECD"/>
    <w:rsid w:val="008E1426"/>
    <w:rsid w:val="008E145C"/>
    <w:rsid w:val="008E1654"/>
    <w:rsid w:val="008E16B0"/>
    <w:rsid w:val="008E1AA7"/>
    <w:rsid w:val="008E1D5A"/>
    <w:rsid w:val="008E1E77"/>
    <w:rsid w:val="008E2D53"/>
    <w:rsid w:val="008E2E65"/>
    <w:rsid w:val="008E39AD"/>
    <w:rsid w:val="008E3E4B"/>
    <w:rsid w:val="008E43A6"/>
    <w:rsid w:val="008E45E7"/>
    <w:rsid w:val="008E4733"/>
    <w:rsid w:val="008E4923"/>
    <w:rsid w:val="008E4EF9"/>
    <w:rsid w:val="008E557B"/>
    <w:rsid w:val="008E5758"/>
    <w:rsid w:val="008E5A0C"/>
    <w:rsid w:val="008E5C7E"/>
    <w:rsid w:val="008E5F17"/>
    <w:rsid w:val="008E6286"/>
    <w:rsid w:val="008E62F5"/>
    <w:rsid w:val="008E6DFC"/>
    <w:rsid w:val="008E72FD"/>
    <w:rsid w:val="008E7701"/>
    <w:rsid w:val="008E7710"/>
    <w:rsid w:val="008E7A5D"/>
    <w:rsid w:val="008E7A96"/>
    <w:rsid w:val="008F0142"/>
    <w:rsid w:val="008F0FD3"/>
    <w:rsid w:val="008F13D6"/>
    <w:rsid w:val="008F1E9C"/>
    <w:rsid w:val="008F24F3"/>
    <w:rsid w:val="008F2795"/>
    <w:rsid w:val="008F2F6F"/>
    <w:rsid w:val="008F356B"/>
    <w:rsid w:val="008F3AB7"/>
    <w:rsid w:val="008F3D6C"/>
    <w:rsid w:val="008F3D8C"/>
    <w:rsid w:val="008F485A"/>
    <w:rsid w:val="008F58B6"/>
    <w:rsid w:val="008F5FBA"/>
    <w:rsid w:val="008F6420"/>
    <w:rsid w:val="008F6978"/>
    <w:rsid w:val="008F6A7E"/>
    <w:rsid w:val="008F7D12"/>
    <w:rsid w:val="008F7DB1"/>
    <w:rsid w:val="009006F7"/>
    <w:rsid w:val="00900D4D"/>
    <w:rsid w:val="009010DF"/>
    <w:rsid w:val="009012FC"/>
    <w:rsid w:val="00901D76"/>
    <w:rsid w:val="009021C3"/>
    <w:rsid w:val="00902D59"/>
    <w:rsid w:val="009031E5"/>
    <w:rsid w:val="00903483"/>
    <w:rsid w:val="00903768"/>
    <w:rsid w:val="0090380F"/>
    <w:rsid w:val="00903F34"/>
    <w:rsid w:val="00904255"/>
    <w:rsid w:val="009042F9"/>
    <w:rsid w:val="00904623"/>
    <w:rsid w:val="00904A8E"/>
    <w:rsid w:val="00905449"/>
    <w:rsid w:val="009055C4"/>
    <w:rsid w:val="009056DA"/>
    <w:rsid w:val="00905AF7"/>
    <w:rsid w:val="00905C0A"/>
    <w:rsid w:val="00906028"/>
    <w:rsid w:val="00906B32"/>
    <w:rsid w:val="00906CFF"/>
    <w:rsid w:val="00906DFF"/>
    <w:rsid w:val="00906F6E"/>
    <w:rsid w:val="00907110"/>
    <w:rsid w:val="00907668"/>
    <w:rsid w:val="00907827"/>
    <w:rsid w:val="00907852"/>
    <w:rsid w:val="00910986"/>
    <w:rsid w:val="00910FEF"/>
    <w:rsid w:val="009115DA"/>
    <w:rsid w:val="00911D3A"/>
    <w:rsid w:val="009122F8"/>
    <w:rsid w:val="009124CB"/>
    <w:rsid w:val="00912568"/>
    <w:rsid w:val="0091262E"/>
    <w:rsid w:val="009126C9"/>
    <w:rsid w:val="00912915"/>
    <w:rsid w:val="00912ECA"/>
    <w:rsid w:val="0091357D"/>
    <w:rsid w:val="00913870"/>
    <w:rsid w:val="00913875"/>
    <w:rsid w:val="00913A0B"/>
    <w:rsid w:val="009142F6"/>
    <w:rsid w:val="00914410"/>
    <w:rsid w:val="009151EE"/>
    <w:rsid w:val="009154B5"/>
    <w:rsid w:val="00915520"/>
    <w:rsid w:val="009155DC"/>
    <w:rsid w:val="009155F7"/>
    <w:rsid w:val="00915EA2"/>
    <w:rsid w:val="00915F3D"/>
    <w:rsid w:val="009160CE"/>
    <w:rsid w:val="00916429"/>
    <w:rsid w:val="009168ED"/>
    <w:rsid w:val="00916ED4"/>
    <w:rsid w:val="009170E3"/>
    <w:rsid w:val="0091756A"/>
    <w:rsid w:val="0091784D"/>
    <w:rsid w:val="00917AA0"/>
    <w:rsid w:val="0092075A"/>
    <w:rsid w:val="00920AE6"/>
    <w:rsid w:val="00920B55"/>
    <w:rsid w:val="00921131"/>
    <w:rsid w:val="009213FB"/>
    <w:rsid w:val="009215C5"/>
    <w:rsid w:val="00921679"/>
    <w:rsid w:val="00921D58"/>
    <w:rsid w:val="00922B82"/>
    <w:rsid w:val="00922EDE"/>
    <w:rsid w:val="00923523"/>
    <w:rsid w:val="0092363C"/>
    <w:rsid w:val="009238F7"/>
    <w:rsid w:val="00923C63"/>
    <w:rsid w:val="00923E1F"/>
    <w:rsid w:val="009243ED"/>
    <w:rsid w:val="00924605"/>
    <w:rsid w:val="00924686"/>
    <w:rsid w:val="009247F5"/>
    <w:rsid w:val="00924966"/>
    <w:rsid w:val="00924E52"/>
    <w:rsid w:val="00924F81"/>
    <w:rsid w:val="009250B7"/>
    <w:rsid w:val="00925717"/>
    <w:rsid w:val="00925DE8"/>
    <w:rsid w:val="00925F89"/>
    <w:rsid w:val="00926AB2"/>
    <w:rsid w:val="00926E9A"/>
    <w:rsid w:val="00927471"/>
    <w:rsid w:val="00927593"/>
    <w:rsid w:val="00927A95"/>
    <w:rsid w:val="00927C17"/>
    <w:rsid w:val="00927C43"/>
    <w:rsid w:val="00927C5C"/>
    <w:rsid w:val="00927CA6"/>
    <w:rsid w:val="00927CEF"/>
    <w:rsid w:val="00927EC4"/>
    <w:rsid w:val="0093005E"/>
    <w:rsid w:val="0093013B"/>
    <w:rsid w:val="009301F9"/>
    <w:rsid w:val="009316B3"/>
    <w:rsid w:val="00931854"/>
    <w:rsid w:val="009319EE"/>
    <w:rsid w:val="00932B80"/>
    <w:rsid w:val="00932DAA"/>
    <w:rsid w:val="0093364E"/>
    <w:rsid w:val="00933FC8"/>
    <w:rsid w:val="0093409F"/>
    <w:rsid w:val="00934AA9"/>
    <w:rsid w:val="00934CFC"/>
    <w:rsid w:val="0093523F"/>
    <w:rsid w:val="009356BA"/>
    <w:rsid w:val="00935723"/>
    <w:rsid w:val="009368B6"/>
    <w:rsid w:val="00936A7B"/>
    <w:rsid w:val="00936D0E"/>
    <w:rsid w:val="009373D3"/>
    <w:rsid w:val="00937AF2"/>
    <w:rsid w:val="00937D67"/>
    <w:rsid w:val="009400EE"/>
    <w:rsid w:val="00940301"/>
    <w:rsid w:val="009407FE"/>
    <w:rsid w:val="009410B7"/>
    <w:rsid w:val="00941710"/>
    <w:rsid w:val="0094188C"/>
    <w:rsid w:val="00941A2E"/>
    <w:rsid w:val="00941E3E"/>
    <w:rsid w:val="00942436"/>
    <w:rsid w:val="009424BB"/>
    <w:rsid w:val="00943263"/>
    <w:rsid w:val="0094344C"/>
    <w:rsid w:val="0094388C"/>
    <w:rsid w:val="00944695"/>
    <w:rsid w:val="009448A4"/>
    <w:rsid w:val="00944E66"/>
    <w:rsid w:val="0094571F"/>
    <w:rsid w:val="00945794"/>
    <w:rsid w:val="00945827"/>
    <w:rsid w:val="00945B1A"/>
    <w:rsid w:val="00945F98"/>
    <w:rsid w:val="009465CF"/>
    <w:rsid w:val="00946A2C"/>
    <w:rsid w:val="00946DC3"/>
    <w:rsid w:val="00946F1E"/>
    <w:rsid w:val="00946FCE"/>
    <w:rsid w:val="009479D1"/>
    <w:rsid w:val="00947BC0"/>
    <w:rsid w:val="00947BFD"/>
    <w:rsid w:val="009507C1"/>
    <w:rsid w:val="0095154F"/>
    <w:rsid w:val="00951563"/>
    <w:rsid w:val="00951CD9"/>
    <w:rsid w:val="00951FA6"/>
    <w:rsid w:val="00952623"/>
    <w:rsid w:val="00952AC8"/>
    <w:rsid w:val="00952B48"/>
    <w:rsid w:val="00952B49"/>
    <w:rsid w:val="00952CA0"/>
    <w:rsid w:val="00952CB8"/>
    <w:rsid w:val="00952FFB"/>
    <w:rsid w:val="009534F7"/>
    <w:rsid w:val="009535DE"/>
    <w:rsid w:val="0095361B"/>
    <w:rsid w:val="00953D70"/>
    <w:rsid w:val="00954726"/>
    <w:rsid w:val="009549B5"/>
    <w:rsid w:val="00954A61"/>
    <w:rsid w:val="00954DDD"/>
    <w:rsid w:val="00954FE0"/>
    <w:rsid w:val="009555A8"/>
    <w:rsid w:val="00955A1B"/>
    <w:rsid w:val="00956F14"/>
    <w:rsid w:val="00957603"/>
    <w:rsid w:val="009576F3"/>
    <w:rsid w:val="009579A2"/>
    <w:rsid w:val="00957A1D"/>
    <w:rsid w:val="00957AF5"/>
    <w:rsid w:val="00957BC0"/>
    <w:rsid w:val="00957C60"/>
    <w:rsid w:val="00957E6D"/>
    <w:rsid w:val="00957E77"/>
    <w:rsid w:val="00957FF3"/>
    <w:rsid w:val="00960369"/>
    <w:rsid w:val="00960384"/>
    <w:rsid w:val="009607A2"/>
    <w:rsid w:val="00960D3A"/>
    <w:rsid w:val="009610A9"/>
    <w:rsid w:val="00961671"/>
    <w:rsid w:val="0096176B"/>
    <w:rsid w:val="00961AC1"/>
    <w:rsid w:val="0096276A"/>
    <w:rsid w:val="00962E88"/>
    <w:rsid w:val="00963889"/>
    <w:rsid w:val="00963F8F"/>
    <w:rsid w:val="00964013"/>
    <w:rsid w:val="00964263"/>
    <w:rsid w:val="0096487B"/>
    <w:rsid w:val="00965462"/>
    <w:rsid w:val="00965885"/>
    <w:rsid w:val="00965CD1"/>
    <w:rsid w:val="00966627"/>
    <w:rsid w:val="00966669"/>
    <w:rsid w:val="00966934"/>
    <w:rsid w:val="00966ADE"/>
    <w:rsid w:val="00967C53"/>
    <w:rsid w:val="0097034B"/>
    <w:rsid w:val="00970460"/>
    <w:rsid w:val="00970598"/>
    <w:rsid w:val="00970874"/>
    <w:rsid w:val="0097123D"/>
    <w:rsid w:val="00971B48"/>
    <w:rsid w:val="00972417"/>
    <w:rsid w:val="00972583"/>
    <w:rsid w:val="00972963"/>
    <w:rsid w:val="00972ECE"/>
    <w:rsid w:val="009730E0"/>
    <w:rsid w:val="0097326D"/>
    <w:rsid w:val="0097340E"/>
    <w:rsid w:val="009734B3"/>
    <w:rsid w:val="00973500"/>
    <w:rsid w:val="009736FE"/>
    <w:rsid w:val="00973AC4"/>
    <w:rsid w:val="009743F7"/>
    <w:rsid w:val="009754A0"/>
    <w:rsid w:val="009757D1"/>
    <w:rsid w:val="009758D3"/>
    <w:rsid w:val="00975EB9"/>
    <w:rsid w:val="00976AB7"/>
    <w:rsid w:val="00976FC9"/>
    <w:rsid w:val="009777B0"/>
    <w:rsid w:val="00980381"/>
    <w:rsid w:val="00980718"/>
    <w:rsid w:val="00980754"/>
    <w:rsid w:val="00980F74"/>
    <w:rsid w:val="00981443"/>
    <w:rsid w:val="00981535"/>
    <w:rsid w:val="00981CA7"/>
    <w:rsid w:val="009825C8"/>
    <w:rsid w:val="00982B12"/>
    <w:rsid w:val="009832B9"/>
    <w:rsid w:val="009832E0"/>
    <w:rsid w:val="00983531"/>
    <w:rsid w:val="00983A38"/>
    <w:rsid w:val="00983BBC"/>
    <w:rsid w:val="0098409F"/>
    <w:rsid w:val="0098437C"/>
    <w:rsid w:val="00984616"/>
    <w:rsid w:val="00984A55"/>
    <w:rsid w:val="00984BF1"/>
    <w:rsid w:val="00985537"/>
    <w:rsid w:val="00985C01"/>
    <w:rsid w:val="00985CC3"/>
    <w:rsid w:val="00986130"/>
    <w:rsid w:val="009861BC"/>
    <w:rsid w:val="009862AF"/>
    <w:rsid w:val="00986438"/>
    <w:rsid w:val="0098670A"/>
    <w:rsid w:val="00986885"/>
    <w:rsid w:val="00986EFD"/>
    <w:rsid w:val="00987663"/>
    <w:rsid w:val="00987A57"/>
    <w:rsid w:val="00987C5E"/>
    <w:rsid w:val="00987CB5"/>
    <w:rsid w:val="00987F11"/>
    <w:rsid w:val="009903BA"/>
    <w:rsid w:val="009903D4"/>
    <w:rsid w:val="00990558"/>
    <w:rsid w:val="00990ADD"/>
    <w:rsid w:val="00990C2F"/>
    <w:rsid w:val="009911B1"/>
    <w:rsid w:val="00991698"/>
    <w:rsid w:val="009917DA"/>
    <w:rsid w:val="009917E7"/>
    <w:rsid w:val="00991AE2"/>
    <w:rsid w:val="00991C17"/>
    <w:rsid w:val="00991C34"/>
    <w:rsid w:val="0099274D"/>
    <w:rsid w:val="00992D1E"/>
    <w:rsid w:val="00992D66"/>
    <w:rsid w:val="00993331"/>
    <w:rsid w:val="009936DE"/>
    <w:rsid w:val="00993B80"/>
    <w:rsid w:val="00993D9F"/>
    <w:rsid w:val="00993E88"/>
    <w:rsid w:val="009942DC"/>
    <w:rsid w:val="009946A1"/>
    <w:rsid w:val="009947D7"/>
    <w:rsid w:val="00994D1A"/>
    <w:rsid w:val="009954DC"/>
    <w:rsid w:val="009957D0"/>
    <w:rsid w:val="00995AE5"/>
    <w:rsid w:val="00995D5C"/>
    <w:rsid w:val="00995D8E"/>
    <w:rsid w:val="00995E28"/>
    <w:rsid w:val="0099605C"/>
    <w:rsid w:val="009965D6"/>
    <w:rsid w:val="009968FF"/>
    <w:rsid w:val="009972AD"/>
    <w:rsid w:val="009976C6"/>
    <w:rsid w:val="00997EB2"/>
    <w:rsid w:val="009A036C"/>
    <w:rsid w:val="009A0442"/>
    <w:rsid w:val="009A04E3"/>
    <w:rsid w:val="009A054C"/>
    <w:rsid w:val="009A06F5"/>
    <w:rsid w:val="009A0788"/>
    <w:rsid w:val="009A0884"/>
    <w:rsid w:val="009A0E11"/>
    <w:rsid w:val="009A0E92"/>
    <w:rsid w:val="009A0FF3"/>
    <w:rsid w:val="009A12D9"/>
    <w:rsid w:val="009A1596"/>
    <w:rsid w:val="009A17EC"/>
    <w:rsid w:val="009A2455"/>
    <w:rsid w:val="009A25D3"/>
    <w:rsid w:val="009A26ED"/>
    <w:rsid w:val="009A2A1F"/>
    <w:rsid w:val="009A31A1"/>
    <w:rsid w:val="009A332E"/>
    <w:rsid w:val="009A3345"/>
    <w:rsid w:val="009A3D83"/>
    <w:rsid w:val="009A408C"/>
    <w:rsid w:val="009A63AE"/>
    <w:rsid w:val="009A667A"/>
    <w:rsid w:val="009A6B9B"/>
    <w:rsid w:val="009A6DB2"/>
    <w:rsid w:val="009A7553"/>
    <w:rsid w:val="009A7584"/>
    <w:rsid w:val="009A759F"/>
    <w:rsid w:val="009A79BB"/>
    <w:rsid w:val="009A7C0F"/>
    <w:rsid w:val="009A7E31"/>
    <w:rsid w:val="009B01B6"/>
    <w:rsid w:val="009B03DF"/>
    <w:rsid w:val="009B0675"/>
    <w:rsid w:val="009B069F"/>
    <w:rsid w:val="009B0A04"/>
    <w:rsid w:val="009B11FE"/>
    <w:rsid w:val="009B1E3A"/>
    <w:rsid w:val="009B1EAB"/>
    <w:rsid w:val="009B208B"/>
    <w:rsid w:val="009B2204"/>
    <w:rsid w:val="009B2232"/>
    <w:rsid w:val="009B2A43"/>
    <w:rsid w:val="009B2D84"/>
    <w:rsid w:val="009B3E2E"/>
    <w:rsid w:val="009B3FBB"/>
    <w:rsid w:val="009B490B"/>
    <w:rsid w:val="009B4B4A"/>
    <w:rsid w:val="009B4DE8"/>
    <w:rsid w:val="009B4FED"/>
    <w:rsid w:val="009B5522"/>
    <w:rsid w:val="009B59D9"/>
    <w:rsid w:val="009B59DC"/>
    <w:rsid w:val="009B636F"/>
    <w:rsid w:val="009B6AF0"/>
    <w:rsid w:val="009B6BEF"/>
    <w:rsid w:val="009B6CE4"/>
    <w:rsid w:val="009B7283"/>
    <w:rsid w:val="009B754F"/>
    <w:rsid w:val="009B7A49"/>
    <w:rsid w:val="009C0406"/>
    <w:rsid w:val="009C0579"/>
    <w:rsid w:val="009C0846"/>
    <w:rsid w:val="009C09F3"/>
    <w:rsid w:val="009C0CD2"/>
    <w:rsid w:val="009C128C"/>
    <w:rsid w:val="009C1604"/>
    <w:rsid w:val="009C1E96"/>
    <w:rsid w:val="009C20A8"/>
    <w:rsid w:val="009C2838"/>
    <w:rsid w:val="009C292D"/>
    <w:rsid w:val="009C2E0C"/>
    <w:rsid w:val="009C2EDB"/>
    <w:rsid w:val="009C350B"/>
    <w:rsid w:val="009C36D0"/>
    <w:rsid w:val="009C3903"/>
    <w:rsid w:val="009C432A"/>
    <w:rsid w:val="009C48A3"/>
    <w:rsid w:val="009C4A6C"/>
    <w:rsid w:val="009C4C69"/>
    <w:rsid w:val="009C50F1"/>
    <w:rsid w:val="009C50F4"/>
    <w:rsid w:val="009C5398"/>
    <w:rsid w:val="009C57AB"/>
    <w:rsid w:val="009C5A51"/>
    <w:rsid w:val="009C5BE0"/>
    <w:rsid w:val="009C5F0C"/>
    <w:rsid w:val="009C61CE"/>
    <w:rsid w:val="009C67C0"/>
    <w:rsid w:val="009C6A35"/>
    <w:rsid w:val="009C6C4B"/>
    <w:rsid w:val="009C78CC"/>
    <w:rsid w:val="009D0003"/>
    <w:rsid w:val="009D09F1"/>
    <w:rsid w:val="009D0A9C"/>
    <w:rsid w:val="009D0B9E"/>
    <w:rsid w:val="009D0BD7"/>
    <w:rsid w:val="009D0C18"/>
    <w:rsid w:val="009D0EA8"/>
    <w:rsid w:val="009D1035"/>
    <w:rsid w:val="009D13D0"/>
    <w:rsid w:val="009D1B09"/>
    <w:rsid w:val="009D1B32"/>
    <w:rsid w:val="009D1BA2"/>
    <w:rsid w:val="009D2068"/>
    <w:rsid w:val="009D2836"/>
    <w:rsid w:val="009D363D"/>
    <w:rsid w:val="009D38C0"/>
    <w:rsid w:val="009D3969"/>
    <w:rsid w:val="009D3E5F"/>
    <w:rsid w:val="009D3F90"/>
    <w:rsid w:val="009D41CC"/>
    <w:rsid w:val="009D4D46"/>
    <w:rsid w:val="009D575B"/>
    <w:rsid w:val="009D5808"/>
    <w:rsid w:val="009D6193"/>
    <w:rsid w:val="009D6692"/>
    <w:rsid w:val="009D6BC5"/>
    <w:rsid w:val="009D6DA4"/>
    <w:rsid w:val="009D7470"/>
    <w:rsid w:val="009D7861"/>
    <w:rsid w:val="009D7D33"/>
    <w:rsid w:val="009E01E6"/>
    <w:rsid w:val="009E01FC"/>
    <w:rsid w:val="009E0317"/>
    <w:rsid w:val="009E0419"/>
    <w:rsid w:val="009E0685"/>
    <w:rsid w:val="009E0C8D"/>
    <w:rsid w:val="009E0E83"/>
    <w:rsid w:val="009E1999"/>
    <w:rsid w:val="009E1C56"/>
    <w:rsid w:val="009E20AE"/>
    <w:rsid w:val="009E237C"/>
    <w:rsid w:val="009E2E6F"/>
    <w:rsid w:val="009E305C"/>
    <w:rsid w:val="009E3061"/>
    <w:rsid w:val="009E324D"/>
    <w:rsid w:val="009E4306"/>
    <w:rsid w:val="009E46BF"/>
    <w:rsid w:val="009E4DD4"/>
    <w:rsid w:val="009E4E3F"/>
    <w:rsid w:val="009E5B49"/>
    <w:rsid w:val="009E6224"/>
    <w:rsid w:val="009E64B8"/>
    <w:rsid w:val="009E64BB"/>
    <w:rsid w:val="009E698B"/>
    <w:rsid w:val="009E6D4A"/>
    <w:rsid w:val="009E709E"/>
    <w:rsid w:val="009E769B"/>
    <w:rsid w:val="009E7C2F"/>
    <w:rsid w:val="009E7CE0"/>
    <w:rsid w:val="009F044B"/>
    <w:rsid w:val="009F061A"/>
    <w:rsid w:val="009F08E2"/>
    <w:rsid w:val="009F0BB6"/>
    <w:rsid w:val="009F0BED"/>
    <w:rsid w:val="009F0F0A"/>
    <w:rsid w:val="009F0F77"/>
    <w:rsid w:val="009F0FBE"/>
    <w:rsid w:val="009F1547"/>
    <w:rsid w:val="009F157F"/>
    <w:rsid w:val="009F169E"/>
    <w:rsid w:val="009F1A08"/>
    <w:rsid w:val="009F1A1B"/>
    <w:rsid w:val="009F1CB5"/>
    <w:rsid w:val="009F1E07"/>
    <w:rsid w:val="009F21E2"/>
    <w:rsid w:val="009F22FF"/>
    <w:rsid w:val="009F2542"/>
    <w:rsid w:val="009F2ADC"/>
    <w:rsid w:val="009F3475"/>
    <w:rsid w:val="009F3836"/>
    <w:rsid w:val="009F3A81"/>
    <w:rsid w:val="009F3C1C"/>
    <w:rsid w:val="009F40DB"/>
    <w:rsid w:val="009F47E8"/>
    <w:rsid w:val="009F4ABA"/>
    <w:rsid w:val="009F51A6"/>
    <w:rsid w:val="009F53E6"/>
    <w:rsid w:val="009F55FF"/>
    <w:rsid w:val="009F58C3"/>
    <w:rsid w:val="009F6CE0"/>
    <w:rsid w:val="009F6FEF"/>
    <w:rsid w:val="009F71BE"/>
    <w:rsid w:val="009F7706"/>
    <w:rsid w:val="009F783D"/>
    <w:rsid w:val="009F7CDE"/>
    <w:rsid w:val="00A00317"/>
    <w:rsid w:val="00A00963"/>
    <w:rsid w:val="00A0147F"/>
    <w:rsid w:val="00A01622"/>
    <w:rsid w:val="00A0167D"/>
    <w:rsid w:val="00A01D0B"/>
    <w:rsid w:val="00A01E16"/>
    <w:rsid w:val="00A02785"/>
    <w:rsid w:val="00A02A9B"/>
    <w:rsid w:val="00A02D14"/>
    <w:rsid w:val="00A031AA"/>
    <w:rsid w:val="00A03734"/>
    <w:rsid w:val="00A04329"/>
    <w:rsid w:val="00A053F6"/>
    <w:rsid w:val="00A057DA"/>
    <w:rsid w:val="00A057FA"/>
    <w:rsid w:val="00A0598C"/>
    <w:rsid w:val="00A05C7D"/>
    <w:rsid w:val="00A05C80"/>
    <w:rsid w:val="00A066AE"/>
    <w:rsid w:val="00A06CA2"/>
    <w:rsid w:val="00A072CB"/>
    <w:rsid w:val="00A0779F"/>
    <w:rsid w:val="00A07FEA"/>
    <w:rsid w:val="00A1047A"/>
    <w:rsid w:val="00A107FF"/>
    <w:rsid w:val="00A10DD9"/>
    <w:rsid w:val="00A1117F"/>
    <w:rsid w:val="00A112F3"/>
    <w:rsid w:val="00A11ACF"/>
    <w:rsid w:val="00A11D21"/>
    <w:rsid w:val="00A12565"/>
    <w:rsid w:val="00A12758"/>
    <w:rsid w:val="00A12AA3"/>
    <w:rsid w:val="00A12C6B"/>
    <w:rsid w:val="00A12E41"/>
    <w:rsid w:val="00A12FE6"/>
    <w:rsid w:val="00A13031"/>
    <w:rsid w:val="00A13151"/>
    <w:rsid w:val="00A131A7"/>
    <w:rsid w:val="00A132C9"/>
    <w:rsid w:val="00A13525"/>
    <w:rsid w:val="00A13B20"/>
    <w:rsid w:val="00A13E8A"/>
    <w:rsid w:val="00A14117"/>
    <w:rsid w:val="00A145F3"/>
    <w:rsid w:val="00A14745"/>
    <w:rsid w:val="00A14757"/>
    <w:rsid w:val="00A14828"/>
    <w:rsid w:val="00A149A2"/>
    <w:rsid w:val="00A149FA"/>
    <w:rsid w:val="00A14E09"/>
    <w:rsid w:val="00A15050"/>
    <w:rsid w:val="00A153A1"/>
    <w:rsid w:val="00A1591D"/>
    <w:rsid w:val="00A15FB8"/>
    <w:rsid w:val="00A1616B"/>
    <w:rsid w:val="00A16587"/>
    <w:rsid w:val="00A16920"/>
    <w:rsid w:val="00A17202"/>
    <w:rsid w:val="00A17531"/>
    <w:rsid w:val="00A17630"/>
    <w:rsid w:val="00A17C50"/>
    <w:rsid w:val="00A17C99"/>
    <w:rsid w:val="00A17DBA"/>
    <w:rsid w:val="00A17DF0"/>
    <w:rsid w:val="00A2009B"/>
    <w:rsid w:val="00A2058C"/>
    <w:rsid w:val="00A20C1A"/>
    <w:rsid w:val="00A20F78"/>
    <w:rsid w:val="00A218F1"/>
    <w:rsid w:val="00A21C21"/>
    <w:rsid w:val="00A21D1D"/>
    <w:rsid w:val="00A22250"/>
    <w:rsid w:val="00A2263C"/>
    <w:rsid w:val="00A2399D"/>
    <w:rsid w:val="00A23FC4"/>
    <w:rsid w:val="00A24394"/>
    <w:rsid w:val="00A2448F"/>
    <w:rsid w:val="00A258FB"/>
    <w:rsid w:val="00A25BCD"/>
    <w:rsid w:val="00A25D2E"/>
    <w:rsid w:val="00A26060"/>
    <w:rsid w:val="00A2638F"/>
    <w:rsid w:val="00A269C9"/>
    <w:rsid w:val="00A26E0D"/>
    <w:rsid w:val="00A27070"/>
    <w:rsid w:val="00A27271"/>
    <w:rsid w:val="00A2797C"/>
    <w:rsid w:val="00A27DEE"/>
    <w:rsid w:val="00A31563"/>
    <w:rsid w:val="00A31953"/>
    <w:rsid w:val="00A31B13"/>
    <w:rsid w:val="00A31B93"/>
    <w:rsid w:val="00A3202D"/>
    <w:rsid w:val="00A322C9"/>
    <w:rsid w:val="00A32549"/>
    <w:rsid w:val="00A32EB7"/>
    <w:rsid w:val="00A33AAA"/>
    <w:rsid w:val="00A33BAB"/>
    <w:rsid w:val="00A33BD6"/>
    <w:rsid w:val="00A34C4D"/>
    <w:rsid w:val="00A34E06"/>
    <w:rsid w:val="00A34FFC"/>
    <w:rsid w:val="00A35910"/>
    <w:rsid w:val="00A35917"/>
    <w:rsid w:val="00A35AD2"/>
    <w:rsid w:val="00A35ADD"/>
    <w:rsid w:val="00A35B9D"/>
    <w:rsid w:val="00A35C02"/>
    <w:rsid w:val="00A35D32"/>
    <w:rsid w:val="00A36749"/>
    <w:rsid w:val="00A36F9C"/>
    <w:rsid w:val="00A3748C"/>
    <w:rsid w:val="00A375EF"/>
    <w:rsid w:val="00A377CD"/>
    <w:rsid w:val="00A37896"/>
    <w:rsid w:val="00A379C6"/>
    <w:rsid w:val="00A37C8A"/>
    <w:rsid w:val="00A40643"/>
    <w:rsid w:val="00A40981"/>
    <w:rsid w:val="00A40F94"/>
    <w:rsid w:val="00A4104A"/>
    <w:rsid w:val="00A41757"/>
    <w:rsid w:val="00A423C4"/>
    <w:rsid w:val="00A425F9"/>
    <w:rsid w:val="00A4278C"/>
    <w:rsid w:val="00A4294B"/>
    <w:rsid w:val="00A42ABD"/>
    <w:rsid w:val="00A43195"/>
    <w:rsid w:val="00A432D0"/>
    <w:rsid w:val="00A4342E"/>
    <w:rsid w:val="00A43B47"/>
    <w:rsid w:val="00A43B6E"/>
    <w:rsid w:val="00A444BE"/>
    <w:rsid w:val="00A44813"/>
    <w:rsid w:val="00A457C2"/>
    <w:rsid w:val="00A45DBE"/>
    <w:rsid w:val="00A46257"/>
    <w:rsid w:val="00A46566"/>
    <w:rsid w:val="00A468F0"/>
    <w:rsid w:val="00A46D74"/>
    <w:rsid w:val="00A46D7F"/>
    <w:rsid w:val="00A475C5"/>
    <w:rsid w:val="00A47B68"/>
    <w:rsid w:val="00A50977"/>
    <w:rsid w:val="00A51562"/>
    <w:rsid w:val="00A5158B"/>
    <w:rsid w:val="00A51751"/>
    <w:rsid w:val="00A517B6"/>
    <w:rsid w:val="00A517F5"/>
    <w:rsid w:val="00A519B0"/>
    <w:rsid w:val="00A5221B"/>
    <w:rsid w:val="00A528C2"/>
    <w:rsid w:val="00A52B18"/>
    <w:rsid w:val="00A52BF2"/>
    <w:rsid w:val="00A53363"/>
    <w:rsid w:val="00A53930"/>
    <w:rsid w:val="00A53A5D"/>
    <w:rsid w:val="00A53B8A"/>
    <w:rsid w:val="00A53BEB"/>
    <w:rsid w:val="00A53E63"/>
    <w:rsid w:val="00A5433A"/>
    <w:rsid w:val="00A54AFD"/>
    <w:rsid w:val="00A54E69"/>
    <w:rsid w:val="00A55857"/>
    <w:rsid w:val="00A567BB"/>
    <w:rsid w:val="00A568C3"/>
    <w:rsid w:val="00A56BFE"/>
    <w:rsid w:val="00A56D28"/>
    <w:rsid w:val="00A56F2F"/>
    <w:rsid w:val="00A56F8C"/>
    <w:rsid w:val="00A576C9"/>
    <w:rsid w:val="00A6047B"/>
    <w:rsid w:val="00A60FC9"/>
    <w:rsid w:val="00A614EE"/>
    <w:rsid w:val="00A61833"/>
    <w:rsid w:val="00A61A02"/>
    <w:rsid w:val="00A61AD7"/>
    <w:rsid w:val="00A61B06"/>
    <w:rsid w:val="00A61C8F"/>
    <w:rsid w:val="00A61FF9"/>
    <w:rsid w:val="00A62113"/>
    <w:rsid w:val="00A6212B"/>
    <w:rsid w:val="00A62609"/>
    <w:rsid w:val="00A62BD7"/>
    <w:rsid w:val="00A630BE"/>
    <w:rsid w:val="00A63230"/>
    <w:rsid w:val="00A63379"/>
    <w:rsid w:val="00A633EB"/>
    <w:rsid w:val="00A635C2"/>
    <w:rsid w:val="00A63774"/>
    <w:rsid w:val="00A63BC3"/>
    <w:rsid w:val="00A63D90"/>
    <w:rsid w:val="00A6407A"/>
    <w:rsid w:val="00A642C0"/>
    <w:rsid w:val="00A64326"/>
    <w:rsid w:val="00A643ED"/>
    <w:rsid w:val="00A65193"/>
    <w:rsid w:val="00A65529"/>
    <w:rsid w:val="00A65900"/>
    <w:rsid w:val="00A65B15"/>
    <w:rsid w:val="00A65EE2"/>
    <w:rsid w:val="00A66321"/>
    <w:rsid w:val="00A6649C"/>
    <w:rsid w:val="00A66711"/>
    <w:rsid w:val="00A66AC2"/>
    <w:rsid w:val="00A66DCF"/>
    <w:rsid w:val="00A670EC"/>
    <w:rsid w:val="00A674DE"/>
    <w:rsid w:val="00A6759C"/>
    <w:rsid w:val="00A6760C"/>
    <w:rsid w:val="00A67923"/>
    <w:rsid w:val="00A7015E"/>
    <w:rsid w:val="00A702ED"/>
    <w:rsid w:val="00A70932"/>
    <w:rsid w:val="00A70CEC"/>
    <w:rsid w:val="00A70D41"/>
    <w:rsid w:val="00A71345"/>
    <w:rsid w:val="00A713ED"/>
    <w:rsid w:val="00A7148E"/>
    <w:rsid w:val="00A714B8"/>
    <w:rsid w:val="00A71906"/>
    <w:rsid w:val="00A72227"/>
    <w:rsid w:val="00A72CE7"/>
    <w:rsid w:val="00A72ED1"/>
    <w:rsid w:val="00A73509"/>
    <w:rsid w:val="00A738C1"/>
    <w:rsid w:val="00A74256"/>
    <w:rsid w:val="00A745F5"/>
    <w:rsid w:val="00A74751"/>
    <w:rsid w:val="00A74901"/>
    <w:rsid w:val="00A74ACE"/>
    <w:rsid w:val="00A75031"/>
    <w:rsid w:val="00A75580"/>
    <w:rsid w:val="00A75733"/>
    <w:rsid w:val="00A75C19"/>
    <w:rsid w:val="00A7600A"/>
    <w:rsid w:val="00A762DD"/>
    <w:rsid w:val="00A76308"/>
    <w:rsid w:val="00A768AA"/>
    <w:rsid w:val="00A77300"/>
    <w:rsid w:val="00A776C7"/>
    <w:rsid w:val="00A77717"/>
    <w:rsid w:val="00A777E9"/>
    <w:rsid w:val="00A7781A"/>
    <w:rsid w:val="00A77AC1"/>
    <w:rsid w:val="00A77C08"/>
    <w:rsid w:val="00A80360"/>
    <w:rsid w:val="00A80ACB"/>
    <w:rsid w:val="00A81492"/>
    <w:rsid w:val="00A81527"/>
    <w:rsid w:val="00A815B9"/>
    <w:rsid w:val="00A82058"/>
    <w:rsid w:val="00A83BEB"/>
    <w:rsid w:val="00A83D10"/>
    <w:rsid w:val="00A84205"/>
    <w:rsid w:val="00A84696"/>
    <w:rsid w:val="00A84AE7"/>
    <w:rsid w:val="00A84DAF"/>
    <w:rsid w:val="00A84E8D"/>
    <w:rsid w:val="00A851E6"/>
    <w:rsid w:val="00A854E0"/>
    <w:rsid w:val="00A85923"/>
    <w:rsid w:val="00A85B56"/>
    <w:rsid w:val="00A861DD"/>
    <w:rsid w:val="00A863C0"/>
    <w:rsid w:val="00A86576"/>
    <w:rsid w:val="00A8668D"/>
    <w:rsid w:val="00A8672E"/>
    <w:rsid w:val="00A8697A"/>
    <w:rsid w:val="00A869B0"/>
    <w:rsid w:val="00A869B8"/>
    <w:rsid w:val="00A8734C"/>
    <w:rsid w:val="00A8755F"/>
    <w:rsid w:val="00A87E28"/>
    <w:rsid w:val="00A902D3"/>
    <w:rsid w:val="00A90420"/>
    <w:rsid w:val="00A90AC0"/>
    <w:rsid w:val="00A90BB5"/>
    <w:rsid w:val="00A90EDF"/>
    <w:rsid w:val="00A91051"/>
    <w:rsid w:val="00A910CB"/>
    <w:rsid w:val="00A912A6"/>
    <w:rsid w:val="00A916FA"/>
    <w:rsid w:val="00A91858"/>
    <w:rsid w:val="00A9197C"/>
    <w:rsid w:val="00A91BF0"/>
    <w:rsid w:val="00A91DC1"/>
    <w:rsid w:val="00A92760"/>
    <w:rsid w:val="00A9289F"/>
    <w:rsid w:val="00A92908"/>
    <w:rsid w:val="00A929F4"/>
    <w:rsid w:val="00A929FD"/>
    <w:rsid w:val="00A92BB2"/>
    <w:rsid w:val="00A92C1D"/>
    <w:rsid w:val="00A92D8C"/>
    <w:rsid w:val="00A93147"/>
    <w:rsid w:val="00A93307"/>
    <w:rsid w:val="00A93590"/>
    <w:rsid w:val="00A93633"/>
    <w:rsid w:val="00A9443C"/>
    <w:rsid w:val="00A94623"/>
    <w:rsid w:val="00A9546A"/>
    <w:rsid w:val="00A95B0F"/>
    <w:rsid w:val="00A95CA5"/>
    <w:rsid w:val="00A963A5"/>
    <w:rsid w:val="00A967D6"/>
    <w:rsid w:val="00A968B8"/>
    <w:rsid w:val="00A96A31"/>
    <w:rsid w:val="00A97082"/>
    <w:rsid w:val="00A97301"/>
    <w:rsid w:val="00A9774D"/>
    <w:rsid w:val="00A977F9"/>
    <w:rsid w:val="00AA00B3"/>
    <w:rsid w:val="00AA0965"/>
    <w:rsid w:val="00AA0C77"/>
    <w:rsid w:val="00AA1446"/>
    <w:rsid w:val="00AA14C2"/>
    <w:rsid w:val="00AA1BCE"/>
    <w:rsid w:val="00AA1D27"/>
    <w:rsid w:val="00AA204C"/>
    <w:rsid w:val="00AA2D57"/>
    <w:rsid w:val="00AA2E94"/>
    <w:rsid w:val="00AA2FA8"/>
    <w:rsid w:val="00AA3000"/>
    <w:rsid w:val="00AA3941"/>
    <w:rsid w:val="00AA3C70"/>
    <w:rsid w:val="00AA3CE8"/>
    <w:rsid w:val="00AA40F7"/>
    <w:rsid w:val="00AA43EB"/>
    <w:rsid w:val="00AA4482"/>
    <w:rsid w:val="00AA44B7"/>
    <w:rsid w:val="00AA538E"/>
    <w:rsid w:val="00AA5653"/>
    <w:rsid w:val="00AA56D0"/>
    <w:rsid w:val="00AA588E"/>
    <w:rsid w:val="00AA610F"/>
    <w:rsid w:val="00AA6223"/>
    <w:rsid w:val="00AA62FE"/>
    <w:rsid w:val="00AA7420"/>
    <w:rsid w:val="00AA7939"/>
    <w:rsid w:val="00AB005D"/>
    <w:rsid w:val="00AB008E"/>
    <w:rsid w:val="00AB01BE"/>
    <w:rsid w:val="00AB056E"/>
    <w:rsid w:val="00AB0977"/>
    <w:rsid w:val="00AB09DB"/>
    <w:rsid w:val="00AB0C9F"/>
    <w:rsid w:val="00AB0D8E"/>
    <w:rsid w:val="00AB0F63"/>
    <w:rsid w:val="00AB0F65"/>
    <w:rsid w:val="00AB143A"/>
    <w:rsid w:val="00AB155C"/>
    <w:rsid w:val="00AB1693"/>
    <w:rsid w:val="00AB2350"/>
    <w:rsid w:val="00AB2C82"/>
    <w:rsid w:val="00AB30EC"/>
    <w:rsid w:val="00AB315C"/>
    <w:rsid w:val="00AB31B7"/>
    <w:rsid w:val="00AB385B"/>
    <w:rsid w:val="00AB3CCF"/>
    <w:rsid w:val="00AB3E3E"/>
    <w:rsid w:val="00AB4034"/>
    <w:rsid w:val="00AB4745"/>
    <w:rsid w:val="00AB47A8"/>
    <w:rsid w:val="00AB485B"/>
    <w:rsid w:val="00AB4AF4"/>
    <w:rsid w:val="00AB54D2"/>
    <w:rsid w:val="00AB5BCE"/>
    <w:rsid w:val="00AB5CDF"/>
    <w:rsid w:val="00AB5FDC"/>
    <w:rsid w:val="00AB632A"/>
    <w:rsid w:val="00AB67E1"/>
    <w:rsid w:val="00AB68F9"/>
    <w:rsid w:val="00AB6DCF"/>
    <w:rsid w:val="00AB717A"/>
    <w:rsid w:val="00AB71C6"/>
    <w:rsid w:val="00AB7636"/>
    <w:rsid w:val="00AB7C18"/>
    <w:rsid w:val="00AB7CC6"/>
    <w:rsid w:val="00AB7E96"/>
    <w:rsid w:val="00AB7E98"/>
    <w:rsid w:val="00AC003B"/>
    <w:rsid w:val="00AC003C"/>
    <w:rsid w:val="00AC0103"/>
    <w:rsid w:val="00AC02AA"/>
    <w:rsid w:val="00AC02EF"/>
    <w:rsid w:val="00AC0851"/>
    <w:rsid w:val="00AC0A8E"/>
    <w:rsid w:val="00AC0B3A"/>
    <w:rsid w:val="00AC1404"/>
    <w:rsid w:val="00AC14BD"/>
    <w:rsid w:val="00AC3085"/>
    <w:rsid w:val="00AC31EA"/>
    <w:rsid w:val="00AC32B7"/>
    <w:rsid w:val="00AC38BD"/>
    <w:rsid w:val="00AC3D04"/>
    <w:rsid w:val="00AC46E0"/>
    <w:rsid w:val="00AC4881"/>
    <w:rsid w:val="00AC48F9"/>
    <w:rsid w:val="00AC4D1B"/>
    <w:rsid w:val="00AC4DE1"/>
    <w:rsid w:val="00AC5275"/>
    <w:rsid w:val="00AC52C4"/>
    <w:rsid w:val="00AC52F0"/>
    <w:rsid w:val="00AC54A8"/>
    <w:rsid w:val="00AC5BF4"/>
    <w:rsid w:val="00AC5F91"/>
    <w:rsid w:val="00AC6414"/>
    <w:rsid w:val="00AC7363"/>
    <w:rsid w:val="00AC7958"/>
    <w:rsid w:val="00AD039F"/>
    <w:rsid w:val="00AD0670"/>
    <w:rsid w:val="00AD077D"/>
    <w:rsid w:val="00AD0F88"/>
    <w:rsid w:val="00AD10DF"/>
    <w:rsid w:val="00AD1113"/>
    <w:rsid w:val="00AD11A5"/>
    <w:rsid w:val="00AD1499"/>
    <w:rsid w:val="00AD24F3"/>
    <w:rsid w:val="00AD36DF"/>
    <w:rsid w:val="00AD37E0"/>
    <w:rsid w:val="00AD3902"/>
    <w:rsid w:val="00AD3C07"/>
    <w:rsid w:val="00AD3E9A"/>
    <w:rsid w:val="00AD3F61"/>
    <w:rsid w:val="00AD41C1"/>
    <w:rsid w:val="00AD4887"/>
    <w:rsid w:val="00AD49D1"/>
    <w:rsid w:val="00AD4F5A"/>
    <w:rsid w:val="00AD4FEE"/>
    <w:rsid w:val="00AD523F"/>
    <w:rsid w:val="00AD5255"/>
    <w:rsid w:val="00AD57F8"/>
    <w:rsid w:val="00AD58A0"/>
    <w:rsid w:val="00AD5A61"/>
    <w:rsid w:val="00AD6010"/>
    <w:rsid w:val="00AD63A3"/>
    <w:rsid w:val="00AD6830"/>
    <w:rsid w:val="00AD6DFC"/>
    <w:rsid w:val="00AD6EB7"/>
    <w:rsid w:val="00AD710D"/>
    <w:rsid w:val="00AD7223"/>
    <w:rsid w:val="00AD75A0"/>
    <w:rsid w:val="00AD7746"/>
    <w:rsid w:val="00AE03CC"/>
    <w:rsid w:val="00AE0551"/>
    <w:rsid w:val="00AE05F8"/>
    <w:rsid w:val="00AE0D25"/>
    <w:rsid w:val="00AE11B0"/>
    <w:rsid w:val="00AE1BBA"/>
    <w:rsid w:val="00AE218D"/>
    <w:rsid w:val="00AE2212"/>
    <w:rsid w:val="00AE27D6"/>
    <w:rsid w:val="00AE289B"/>
    <w:rsid w:val="00AE2A67"/>
    <w:rsid w:val="00AE319E"/>
    <w:rsid w:val="00AE339E"/>
    <w:rsid w:val="00AE33FF"/>
    <w:rsid w:val="00AE35A1"/>
    <w:rsid w:val="00AE3673"/>
    <w:rsid w:val="00AE38D4"/>
    <w:rsid w:val="00AE3CA4"/>
    <w:rsid w:val="00AE3D72"/>
    <w:rsid w:val="00AE427C"/>
    <w:rsid w:val="00AE462D"/>
    <w:rsid w:val="00AE499D"/>
    <w:rsid w:val="00AE4B14"/>
    <w:rsid w:val="00AE4E99"/>
    <w:rsid w:val="00AE4FF8"/>
    <w:rsid w:val="00AE527C"/>
    <w:rsid w:val="00AE54AE"/>
    <w:rsid w:val="00AE5753"/>
    <w:rsid w:val="00AE5C34"/>
    <w:rsid w:val="00AE5E94"/>
    <w:rsid w:val="00AE61CF"/>
    <w:rsid w:val="00AE681E"/>
    <w:rsid w:val="00AE6856"/>
    <w:rsid w:val="00AE6D12"/>
    <w:rsid w:val="00AE6DF8"/>
    <w:rsid w:val="00AF026B"/>
    <w:rsid w:val="00AF06D5"/>
    <w:rsid w:val="00AF09DD"/>
    <w:rsid w:val="00AF0A51"/>
    <w:rsid w:val="00AF126D"/>
    <w:rsid w:val="00AF1276"/>
    <w:rsid w:val="00AF15B0"/>
    <w:rsid w:val="00AF15C2"/>
    <w:rsid w:val="00AF1871"/>
    <w:rsid w:val="00AF2011"/>
    <w:rsid w:val="00AF246B"/>
    <w:rsid w:val="00AF267B"/>
    <w:rsid w:val="00AF2880"/>
    <w:rsid w:val="00AF290A"/>
    <w:rsid w:val="00AF339A"/>
    <w:rsid w:val="00AF38C6"/>
    <w:rsid w:val="00AF38DB"/>
    <w:rsid w:val="00AF3B22"/>
    <w:rsid w:val="00AF3C3E"/>
    <w:rsid w:val="00AF40DE"/>
    <w:rsid w:val="00AF45E4"/>
    <w:rsid w:val="00AF4B9A"/>
    <w:rsid w:val="00AF4BEE"/>
    <w:rsid w:val="00AF5490"/>
    <w:rsid w:val="00AF56BE"/>
    <w:rsid w:val="00AF5B2F"/>
    <w:rsid w:val="00AF61F1"/>
    <w:rsid w:val="00AF6557"/>
    <w:rsid w:val="00AF6637"/>
    <w:rsid w:val="00AF685D"/>
    <w:rsid w:val="00AF7DB4"/>
    <w:rsid w:val="00AF7E91"/>
    <w:rsid w:val="00AF7F87"/>
    <w:rsid w:val="00B009CC"/>
    <w:rsid w:val="00B0143D"/>
    <w:rsid w:val="00B016BB"/>
    <w:rsid w:val="00B01837"/>
    <w:rsid w:val="00B01A94"/>
    <w:rsid w:val="00B01CEC"/>
    <w:rsid w:val="00B02655"/>
    <w:rsid w:val="00B03086"/>
    <w:rsid w:val="00B0339B"/>
    <w:rsid w:val="00B05094"/>
    <w:rsid w:val="00B05102"/>
    <w:rsid w:val="00B0563F"/>
    <w:rsid w:val="00B058C6"/>
    <w:rsid w:val="00B05A1B"/>
    <w:rsid w:val="00B05D3D"/>
    <w:rsid w:val="00B06130"/>
    <w:rsid w:val="00B069C4"/>
    <w:rsid w:val="00B06F39"/>
    <w:rsid w:val="00B06F57"/>
    <w:rsid w:val="00B06F99"/>
    <w:rsid w:val="00B079F9"/>
    <w:rsid w:val="00B07A5C"/>
    <w:rsid w:val="00B07BBB"/>
    <w:rsid w:val="00B10263"/>
    <w:rsid w:val="00B102DD"/>
    <w:rsid w:val="00B10376"/>
    <w:rsid w:val="00B10D36"/>
    <w:rsid w:val="00B1108C"/>
    <w:rsid w:val="00B1155F"/>
    <w:rsid w:val="00B11671"/>
    <w:rsid w:val="00B11A26"/>
    <w:rsid w:val="00B11C26"/>
    <w:rsid w:val="00B11C96"/>
    <w:rsid w:val="00B11DEE"/>
    <w:rsid w:val="00B12661"/>
    <w:rsid w:val="00B1276F"/>
    <w:rsid w:val="00B12EFD"/>
    <w:rsid w:val="00B13046"/>
    <w:rsid w:val="00B1335F"/>
    <w:rsid w:val="00B1348E"/>
    <w:rsid w:val="00B13544"/>
    <w:rsid w:val="00B142AA"/>
    <w:rsid w:val="00B144AB"/>
    <w:rsid w:val="00B14A17"/>
    <w:rsid w:val="00B14A9B"/>
    <w:rsid w:val="00B14BD1"/>
    <w:rsid w:val="00B14BDB"/>
    <w:rsid w:val="00B14E49"/>
    <w:rsid w:val="00B15023"/>
    <w:rsid w:val="00B1527F"/>
    <w:rsid w:val="00B15884"/>
    <w:rsid w:val="00B15DCD"/>
    <w:rsid w:val="00B15DDA"/>
    <w:rsid w:val="00B165A0"/>
    <w:rsid w:val="00B16A34"/>
    <w:rsid w:val="00B17121"/>
    <w:rsid w:val="00B17635"/>
    <w:rsid w:val="00B2042B"/>
    <w:rsid w:val="00B2059A"/>
    <w:rsid w:val="00B2083E"/>
    <w:rsid w:val="00B20C58"/>
    <w:rsid w:val="00B213B9"/>
    <w:rsid w:val="00B213F2"/>
    <w:rsid w:val="00B217D6"/>
    <w:rsid w:val="00B21CB5"/>
    <w:rsid w:val="00B2234C"/>
    <w:rsid w:val="00B22D87"/>
    <w:rsid w:val="00B22DC9"/>
    <w:rsid w:val="00B231E8"/>
    <w:rsid w:val="00B2337A"/>
    <w:rsid w:val="00B23933"/>
    <w:rsid w:val="00B239FD"/>
    <w:rsid w:val="00B23DA4"/>
    <w:rsid w:val="00B23DBB"/>
    <w:rsid w:val="00B242F7"/>
    <w:rsid w:val="00B24787"/>
    <w:rsid w:val="00B2489D"/>
    <w:rsid w:val="00B24FAF"/>
    <w:rsid w:val="00B24FB0"/>
    <w:rsid w:val="00B25195"/>
    <w:rsid w:val="00B252F7"/>
    <w:rsid w:val="00B25453"/>
    <w:rsid w:val="00B25502"/>
    <w:rsid w:val="00B2569F"/>
    <w:rsid w:val="00B259DB"/>
    <w:rsid w:val="00B25E56"/>
    <w:rsid w:val="00B25ED6"/>
    <w:rsid w:val="00B266E5"/>
    <w:rsid w:val="00B26968"/>
    <w:rsid w:val="00B26F95"/>
    <w:rsid w:val="00B274F7"/>
    <w:rsid w:val="00B275AB"/>
    <w:rsid w:val="00B27BCC"/>
    <w:rsid w:val="00B27DA7"/>
    <w:rsid w:val="00B27E1D"/>
    <w:rsid w:val="00B3057E"/>
    <w:rsid w:val="00B30730"/>
    <w:rsid w:val="00B30E17"/>
    <w:rsid w:val="00B31968"/>
    <w:rsid w:val="00B31B9C"/>
    <w:rsid w:val="00B31C74"/>
    <w:rsid w:val="00B31C8E"/>
    <w:rsid w:val="00B31CD6"/>
    <w:rsid w:val="00B3240E"/>
    <w:rsid w:val="00B32684"/>
    <w:rsid w:val="00B329E8"/>
    <w:rsid w:val="00B32F52"/>
    <w:rsid w:val="00B33618"/>
    <w:rsid w:val="00B33653"/>
    <w:rsid w:val="00B34084"/>
    <w:rsid w:val="00B340E8"/>
    <w:rsid w:val="00B34205"/>
    <w:rsid w:val="00B34753"/>
    <w:rsid w:val="00B347C2"/>
    <w:rsid w:val="00B34945"/>
    <w:rsid w:val="00B34AF1"/>
    <w:rsid w:val="00B34D6C"/>
    <w:rsid w:val="00B3527D"/>
    <w:rsid w:val="00B353A2"/>
    <w:rsid w:val="00B35559"/>
    <w:rsid w:val="00B3559C"/>
    <w:rsid w:val="00B35886"/>
    <w:rsid w:val="00B360DD"/>
    <w:rsid w:val="00B36A96"/>
    <w:rsid w:val="00B36BF8"/>
    <w:rsid w:val="00B371D2"/>
    <w:rsid w:val="00B3725B"/>
    <w:rsid w:val="00B37432"/>
    <w:rsid w:val="00B40008"/>
    <w:rsid w:val="00B40417"/>
    <w:rsid w:val="00B404D4"/>
    <w:rsid w:val="00B40A1D"/>
    <w:rsid w:val="00B40E9F"/>
    <w:rsid w:val="00B4118A"/>
    <w:rsid w:val="00B4145D"/>
    <w:rsid w:val="00B416C6"/>
    <w:rsid w:val="00B41AAE"/>
    <w:rsid w:val="00B42C50"/>
    <w:rsid w:val="00B42D5F"/>
    <w:rsid w:val="00B43947"/>
    <w:rsid w:val="00B44FDB"/>
    <w:rsid w:val="00B45080"/>
    <w:rsid w:val="00B45350"/>
    <w:rsid w:val="00B45A60"/>
    <w:rsid w:val="00B464C1"/>
    <w:rsid w:val="00B466DA"/>
    <w:rsid w:val="00B46905"/>
    <w:rsid w:val="00B4696B"/>
    <w:rsid w:val="00B46A92"/>
    <w:rsid w:val="00B47113"/>
    <w:rsid w:val="00B47A7C"/>
    <w:rsid w:val="00B47BE5"/>
    <w:rsid w:val="00B47CC6"/>
    <w:rsid w:val="00B505B6"/>
    <w:rsid w:val="00B50977"/>
    <w:rsid w:val="00B50C3E"/>
    <w:rsid w:val="00B51514"/>
    <w:rsid w:val="00B51820"/>
    <w:rsid w:val="00B5200E"/>
    <w:rsid w:val="00B5222F"/>
    <w:rsid w:val="00B52665"/>
    <w:rsid w:val="00B52984"/>
    <w:rsid w:val="00B530B3"/>
    <w:rsid w:val="00B53195"/>
    <w:rsid w:val="00B537FD"/>
    <w:rsid w:val="00B5384F"/>
    <w:rsid w:val="00B53CCF"/>
    <w:rsid w:val="00B5427C"/>
    <w:rsid w:val="00B54421"/>
    <w:rsid w:val="00B54430"/>
    <w:rsid w:val="00B549FB"/>
    <w:rsid w:val="00B54F04"/>
    <w:rsid w:val="00B54FD5"/>
    <w:rsid w:val="00B552E3"/>
    <w:rsid w:val="00B5544F"/>
    <w:rsid w:val="00B55787"/>
    <w:rsid w:val="00B557D5"/>
    <w:rsid w:val="00B55C9A"/>
    <w:rsid w:val="00B55CA8"/>
    <w:rsid w:val="00B55CFB"/>
    <w:rsid w:val="00B55E59"/>
    <w:rsid w:val="00B55E5D"/>
    <w:rsid w:val="00B56547"/>
    <w:rsid w:val="00B56826"/>
    <w:rsid w:val="00B56FF7"/>
    <w:rsid w:val="00B577A8"/>
    <w:rsid w:val="00B577EA"/>
    <w:rsid w:val="00B577FF"/>
    <w:rsid w:val="00B60638"/>
    <w:rsid w:val="00B606DC"/>
    <w:rsid w:val="00B6099B"/>
    <w:rsid w:val="00B60A36"/>
    <w:rsid w:val="00B60A8B"/>
    <w:rsid w:val="00B61155"/>
    <w:rsid w:val="00B611E8"/>
    <w:rsid w:val="00B6191D"/>
    <w:rsid w:val="00B61F42"/>
    <w:rsid w:val="00B6285D"/>
    <w:rsid w:val="00B62BEC"/>
    <w:rsid w:val="00B6309F"/>
    <w:rsid w:val="00B6317B"/>
    <w:rsid w:val="00B63371"/>
    <w:rsid w:val="00B63429"/>
    <w:rsid w:val="00B63BE5"/>
    <w:rsid w:val="00B63EB9"/>
    <w:rsid w:val="00B64407"/>
    <w:rsid w:val="00B64410"/>
    <w:rsid w:val="00B64503"/>
    <w:rsid w:val="00B6455B"/>
    <w:rsid w:val="00B64E69"/>
    <w:rsid w:val="00B65409"/>
    <w:rsid w:val="00B654EB"/>
    <w:rsid w:val="00B65540"/>
    <w:rsid w:val="00B661DC"/>
    <w:rsid w:val="00B66867"/>
    <w:rsid w:val="00B66994"/>
    <w:rsid w:val="00B66EF5"/>
    <w:rsid w:val="00B6715A"/>
    <w:rsid w:val="00B67559"/>
    <w:rsid w:val="00B678C3"/>
    <w:rsid w:val="00B67966"/>
    <w:rsid w:val="00B67A14"/>
    <w:rsid w:val="00B67B85"/>
    <w:rsid w:val="00B67BFA"/>
    <w:rsid w:val="00B67D62"/>
    <w:rsid w:val="00B67F18"/>
    <w:rsid w:val="00B703F6"/>
    <w:rsid w:val="00B70757"/>
    <w:rsid w:val="00B7079D"/>
    <w:rsid w:val="00B707FE"/>
    <w:rsid w:val="00B709A4"/>
    <w:rsid w:val="00B70B5E"/>
    <w:rsid w:val="00B710D8"/>
    <w:rsid w:val="00B71A1E"/>
    <w:rsid w:val="00B71AFB"/>
    <w:rsid w:val="00B71CDF"/>
    <w:rsid w:val="00B71F3A"/>
    <w:rsid w:val="00B727A3"/>
    <w:rsid w:val="00B72E71"/>
    <w:rsid w:val="00B73C97"/>
    <w:rsid w:val="00B742CE"/>
    <w:rsid w:val="00B74F0B"/>
    <w:rsid w:val="00B74FFC"/>
    <w:rsid w:val="00B755D7"/>
    <w:rsid w:val="00B7589E"/>
    <w:rsid w:val="00B76129"/>
    <w:rsid w:val="00B76340"/>
    <w:rsid w:val="00B763BC"/>
    <w:rsid w:val="00B769D7"/>
    <w:rsid w:val="00B76A88"/>
    <w:rsid w:val="00B76B19"/>
    <w:rsid w:val="00B80926"/>
    <w:rsid w:val="00B8095D"/>
    <w:rsid w:val="00B80C43"/>
    <w:rsid w:val="00B80CAD"/>
    <w:rsid w:val="00B80DF0"/>
    <w:rsid w:val="00B81141"/>
    <w:rsid w:val="00B815B2"/>
    <w:rsid w:val="00B81B93"/>
    <w:rsid w:val="00B821F8"/>
    <w:rsid w:val="00B8264D"/>
    <w:rsid w:val="00B82F5A"/>
    <w:rsid w:val="00B835A5"/>
    <w:rsid w:val="00B836F5"/>
    <w:rsid w:val="00B83855"/>
    <w:rsid w:val="00B8451E"/>
    <w:rsid w:val="00B84CF8"/>
    <w:rsid w:val="00B84EA7"/>
    <w:rsid w:val="00B85B4E"/>
    <w:rsid w:val="00B865DB"/>
    <w:rsid w:val="00B867F4"/>
    <w:rsid w:val="00B868E2"/>
    <w:rsid w:val="00B86FC5"/>
    <w:rsid w:val="00B87091"/>
    <w:rsid w:val="00B87B6D"/>
    <w:rsid w:val="00B87D2A"/>
    <w:rsid w:val="00B87E7C"/>
    <w:rsid w:val="00B908A3"/>
    <w:rsid w:val="00B90B39"/>
    <w:rsid w:val="00B90DEF"/>
    <w:rsid w:val="00B90DF3"/>
    <w:rsid w:val="00B90FAC"/>
    <w:rsid w:val="00B9144F"/>
    <w:rsid w:val="00B91478"/>
    <w:rsid w:val="00B921D5"/>
    <w:rsid w:val="00B922A6"/>
    <w:rsid w:val="00B9381E"/>
    <w:rsid w:val="00B93FF5"/>
    <w:rsid w:val="00B94552"/>
    <w:rsid w:val="00B94786"/>
    <w:rsid w:val="00B95122"/>
    <w:rsid w:val="00B95189"/>
    <w:rsid w:val="00B9551C"/>
    <w:rsid w:val="00B957A5"/>
    <w:rsid w:val="00B95A7E"/>
    <w:rsid w:val="00B9607E"/>
    <w:rsid w:val="00B97A01"/>
    <w:rsid w:val="00B97DE2"/>
    <w:rsid w:val="00BA0C01"/>
    <w:rsid w:val="00BA0D64"/>
    <w:rsid w:val="00BA152A"/>
    <w:rsid w:val="00BA1DAB"/>
    <w:rsid w:val="00BA1F69"/>
    <w:rsid w:val="00BA202C"/>
    <w:rsid w:val="00BA20B1"/>
    <w:rsid w:val="00BA28FA"/>
    <w:rsid w:val="00BA2A13"/>
    <w:rsid w:val="00BA2B7A"/>
    <w:rsid w:val="00BA2B9C"/>
    <w:rsid w:val="00BA2D84"/>
    <w:rsid w:val="00BA3351"/>
    <w:rsid w:val="00BA3E75"/>
    <w:rsid w:val="00BA44ED"/>
    <w:rsid w:val="00BA490D"/>
    <w:rsid w:val="00BA4B5C"/>
    <w:rsid w:val="00BA4CA6"/>
    <w:rsid w:val="00BA4E27"/>
    <w:rsid w:val="00BA578D"/>
    <w:rsid w:val="00BA5B53"/>
    <w:rsid w:val="00BA6349"/>
    <w:rsid w:val="00BA63B1"/>
    <w:rsid w:val="00BA6505"/>
    <w:rsid w:val="00BA66BA"/>
    <w:rsid w:val="00BA68A6"/>
    <w:rsid w:val="00BA6D05"/>
    <w:rsid w:val="00BA6FF8"/>
    <w:rsid w:val="00BA7057"/>
    <w:rsid w:val="00BA7136"/>
    <w:rsid w:val="00BA7631"/>
    <w:rsid w:val="00BA7715"/>
    <w:rsid w:val="00BA774F"/>
    <w:rsid w:val="00BA78B6"/>
    <w:rsid w:val="00BA79B5"/>
    <w:rsid w:val="00BA7DE9"/>
    <w:rsid w:val="00BB016A"/>
    <w:rsid w:val="00BB03B2"/>
    <w:rsid w:val="00BB0840"/>
    <w:rsid w:val="00BB0976"/>
    <w:rsid w:val="00BB0F2F"/>
    <w:rsid w:val="00BB0F75"/>
    <w:rsid w:val="00BB1137"/>
    <w:rsid w:val="00BB1873"/>
    <w:rsid w:val="00BB18AD"/>
    <w:rsid w:val="00BB20BA"/>
    <w:rsid w:val="00BB22BD"/>
    <w:rsid w:val="00BB24DF"/>
    <w:rsid w:val="00BB26AD"/>
    <w:rsid w:val="00BB2930"/>
    <w:rsid w:val="00BB2C0B"/>
    <w:rsid w:val="00BB2CFA"/>
    <w:rsid w:val="00BB318F"/>
    <w:rsid w:val="00BB3D25"/>
    <w:rsid w:val="00BB4408"/>
    <w:rsid w:val="00BB447D"/>
    <w:rsid w:val="00BB4692"/>
    <w:rsid w:val="00BB4A63"/>
    <w:rsid w:val="00BB4ECA"/>
    <w:rsid w:val="00BB53F9"/>
    <w:rsid w:val="00BB5743"/>
    <w:rsid w:val="00BB5768"/>
    <w:rsid w:val="00BB57E7"/>
    <w:rsid w:val="00BB5914"/>
    <w:rsid w:val="00BB5989"/>
    <w:rsid w:val="00BB5D2F"/>
    <w:rsid w:val="00BB5E6F"/>
    <w:rsid w:val="00BB662C"/>
    <w:rsid w:val="00BB6921"/>
    <w:rsid w:val="00BB6D2B"/>
    <w:rsid w:val="00BB716E"/>
    <w:rsid w:val="00BB7274"/>
    <w:rsid w:val="00BB7613"/>
    <w:rsid w:val="00BB79BD"/>
    <w:rsid w:val="00BC0C9E"/>
    <w:rsid w:val="00BC0EA7"/>
    <w:rsid w:val="00BC10E6"/>
    <w:rsid w:val="00BC1220"/>
    <w:rsid w:val="00BC1250"/>
    <w:rsid w:val="00BC1F73"/>
    <w:rsid w:val="00BC2083"/>
    <w:rsid w:val="00BC2641"/>
    <w:rsid w:val="00BC2E96"/>
    <w:rsid w:val="00BC3072"/>
    <w:rsid w:val="00BC3211"/>
    <w:rsid w:val="00BC3516"/>
    <w:rsid w:val="00BC35B0"/>
    <w:rsid w:val="00BC3838"/>
    <w:rsid w:val="00BC39E9"/>
    <w:rsid w:val="00BC3C33"/>
    <w:rsid w:val="00BC3C50"/>
    <w:rsid w:val="00BC4C0C"/>
    <w:rsid w:val="00BC55A3"/>
    <w:rsid w:val="00BC5E1F"/>
    <w:rsid w:val="00BC63F5"/>
    <w:rsid w:val="00BC666B"/>
    <w:rsid w:val="00BC6DC2"/>
    <w:rsid w:val="00BC6E5A"/>
    <w:rsid w:val="00BC7142"/>
    <w:rsid w:val="00BC7208"/>
    <w:rsid w:val="00BC7862"/>
    <w:rsid w:val="00BC7E96"/>
    <w:rsid w:val="00BD0273"/>
    <w:rsid w:val="00BD04CC"/>
    <w:rsid w:val="00BD0682"/>
    <w:rsid w:val="00BD0781"/>
    <w:rsid w:val="00BD0873"/>
    <w:rsid w:val="00BD0B48"/>
    <w:rsid w:val="00BD0C97"/>
    <w:rsid w:val="00BD0ED3"/>
    <w:rsid w:val="00BD1142"/>
    <w:rsid w:val="00BD13D8"/>
    <w:rsid w:val="00BD1425"/>
    <w:rsid w:val="00BD160B"/>
    <w:rsid w:val="00BD1643"/>
    <w:rsid w:val="00BD1C1F"/>
    <w:rsid w:val="00BD1DF0"/>
    <w:rsid w:val="00BD1E24"/>
    <w:rsid w:val="00BD271D"/>
    <w:rsid w:val="00BD2722"/>
    <w:rsid w:val="00BD2761"/>
    <w:rsid w:val="00BD2A0A"/>
    <w:rsid w:val="00BD2A22"/>
    <w:rsid w:val="00BD3518"/>
    <w:rsid w:val="00BD3653"/>
    <w:rsid w:val="00BD3E6A"/>
    <w:rsid w:val="00BD4206"/>
    <w:rsid w:val="00BD462E"/>
    <w:rsid w:val="00BD49E5"/>
    <w:rsid w:val="00BD4CE7"/>
    <w:rsid w:val="00BD4FD1"/>
    <w:rsid w:val="00BD5582"/>
    <w:rsid w:val="00BD59BD"/>
    <w:rsid w:val="00BD5BEA"/>
    <w:rsid w:val="00BD5D0F"/>
    <w:rsid w:val="00BD61AD"/>
    <w:rsid w:val="00BD6909"/>
    <w:rsid w:val="00BD6934"/>
    <w:rsid w:val="00BD6D3F"/>
    <w:rsid w:val="00BD6DC5"/>
    <w:rsid w:val="00BD7025"/>
    <w:rsid w:val="00BD75BA"/>
    <w:rsid w:val="00BD761A"/>
    <w:rsid w:val="00BD7857"/>
    <w:rsid w:val="00BD7863"/>
    <w:rsid w:val="00BD7A45"/>
    <w:rsid w:val="00BD7A71"/>
    <w:rsid w:val="00BD7C68"/>
    <w:rsid w:val="00BE034B"/>
    <w:rsid w:val="00BE061D"/>
    <w:rsid w:val="00BE0782"/>
    <w:rsid w:val="00BE08AA"/>
    <w:rsid w:val="00BE0CC9"/>
    <w:rsid w:val="00BE0D71"/>
    <w:rsid w:val="00BE0EAD"/>
    <w:rsid w:val="00BE15B2"/>
    <w:rsid w:val="00BE1765"/>
    <w:rsid w:val="00BE1CBC"/>
    <w:rsid w:val="00BE1CE8"/>
    <w:rsid w:val="00BE1F49"/>
    <w:rsid w:val="00BE291C"/>
    <w:rsid w:val="00BE29DC"/>
    <w:rsid w:val="00BE29FA"/>
    <w:rsid w:val="00BE358D"/>
    <w:rsid w:val="00BE3FFE"/>
    <w:rsid w:val="00BE423A"/>
    <w:rsid w:val="00BE4254"/>
    <w:rsid w:val="00BE4581"/>
    <w:rsid w:val="00BE4F69"/>
    <w:rsid w:val="00BE5132"/>
    <w:rsid w:val="00BE5158"/>
    <w:rsid w:val="00BE5393"/>
    <w:rsid w:val="00BE5C7D"/>
    <w:rsid w:val="00BE62E9"/>
    <w:rsid w:val="00BE6BD1"/>
    <w:rsid w:val="00BE70D7"/>
    <w:rsid w:val="00BE77FB"/>
    <w:rsid w:val="00BE7C1D"/>
    <w:rsid w:val="00BF0356"/>
    <w:rsid w:val="00BF1393"/>
    <w:rsid w:val="00BF1848"/>
    <w:rsid w:val="00BF1CA3"/>
    <w:rsid w:val="00BF1EA0"/>
    <w:rsid w:val="00BF2170"/>
    <w:rsid w:val="00BF2259"/>
    <w:rsid w:val="00BF25D6"/>
    <w:rsid w:val="00BF3019"/>
    <w:rsid w:val="00BF3033"/>
    <w:rsid w:val="00BF39D3"/>
    <w:rsid w:val="00BF3A71"/>
    <w:rsid w:val="00BF486D"/>
    <w:rsid w:val="00BF4FA6"/>
    <w:rsid w:val="00BF60E7"/>
    <w:rsid w:val="00BF62FA"/>
    <w:rsid w:val="00BF65EA"/>
    <w:rsid w:val="00BF6664"/>
    <w:rsid w:val="00BF674F"/>
    <w:rsid w:val="00BF697A"/>
    <w:rsid w:val="00BF6ADB"/>
    <w:rsid w:val="00BF6D5A"/>
    <w:rsid w:val="00BF7257"/>
    <w:rsid w:val="00BF7275"/>
    <w:rsid w:val="00BF72A4"/>
    <w:rsid w:val="00C01444"/>
    <w:rsid w:val="00C018B6"/>
    <w:rsid w:val="00C01B90"/>
    <w:rsid w:val="00C02DA5"/>
    <w:rsid w:val="00C0303B"/>
    <w:rsid w:val="00C03776"/>
    <w:rsid w:val="00C03A0A"/>
    <w:rsid w:val="00C03C99"/>
    <w:rsid w:val="00C03E66"/>
    <w:rsid w:val="00C04138"/>
    <w:rsid w:val="00C04320"/>
    <w:rsid w:val="00C0447B"/>
    <w:rsid w:val="00C046A1"/>
    <w:rsid w:val="00C04B9F"/>
    <w:rsid w:val="00C051EF"/>
    <w:rsid w:val="00C0523C"/>
    <w:rsid w:val="00C05286"/>
    <w:rsid w:val="00C054AC"/>
    <w:rsid w:val="00C05C04"/>
    <w:rsid w:val="00C0733F"/>
    <w:rsid w:val="00C07479"/>
    <w:rsid w:val="00C074D9"/>
    <w:rsid w:val="00C0753E"/>
    <w:rsid w:val="00C0768F"/>
    <w:rsid w:val="00C07C10"/>
    <w:rsid w:val="00C07E0F"/>
    <w:rsid w:val="00C1014F"/>
    <w:rsid w:val="00C104BB"/>
    <w:rsid w:val="00C10A80"/>
    <w:rsid w:val="00C10A86"/>
    <w:rsid w:val="00C10B22"/>
    <w:rsid w:val="00C10F1C"/>
    <w:rsid w:val="00C11C8D"/>
    <w:rsid w:val="00C12078"/>
    <w:rsid w:val="00C120E9"/>
    <w:rsid w:val="00C12199"/>
    <w:rsid w:val="00C12935"/>
    <w:rsid w:val="00C12BED"/>
    <w:rsid w:val="00C12C3F"/>
    <w:rsid w:val="00C13585"/>
    <w:rsid w:val="00C13821"/>
    <w:rsid w:val="00C13A14"/>
    <w:rsid w:val="00C13BBA"/>
    <w:rsid w:val="00C13DAC"/>
    <w:rsid w:val="00C13E76"/>
    <w:rsid w:val="00C14051"/>
    <w:rsid w:val="00C15050"/>
    <w:rsid w:val="00C15115"/>
    <w:rsid w:val="00C154FD"/>
    <w:rsid w:val="00C1552E"/>
    <w:rsid w:val="00C15667"/>
    <w:rsid w:val="00C15758"/>
    <w:rsid w:val="00C15A3B"/>
    <w:rsid w:val="00C15EAE"/>
    <w:rsid w:val="00C15F73"/>
    <w:rsid w:val="00C16AFA"/>
    <w:rsid w:val="00C201D6"/>
    <w:rsid w:val="00C202AA"/>
    <w:rsid w:val="00C2037B"/>
    <w:rsid w:val="00C20A4C"/>
    <w:rsid w:val="00C212EB"/>
    <w:rsid w:val="00C2134B"/>
    <w:rsid w:val="00C217CB"/>
    <w:rsid w:val="00C21839"/>
    <w:rsid w:val="00C2205A"/>
    <w:rsid w:val="00C22600"/>
    <w:rsid w:val="00C2289E"/>
    <w:rsid w:val="00C22935"/>
    <w:rsid w:val="00C22B0B"/>
    <w:rsid w:val="00C22FF7"/>
    <w:rsid w:val="00C23002"/>
    <w:rsid w:val="00C235A0"/>
    <w:rsid w:val="00C235EB"/>
    <w:rsid w:val="00C23C7A"/>
    <w:rsid w:val="00C23D6B"/>
    <w:rsid w:val="00C23DC9"/>
    <w:rsid w:val="00C23EDF"/>
    <w:rsid w:val="00C23FCD"/>
    <w:rsid w:val="00C24124"/>
    <w:rsid w:val="00C24609"/>
    <w:rsid w:val="00C24620"/>
    <w:rsid w:val="00C25009"/>
    <w:rsid w:val="00C25670"/>
    <w:rsid w:val="00C25C97"/>
    <w:rsid w:val="00C25F93"/>
    <w:rsid w:val="00C26447"/>
    <w:rsid w:val="00C26B34"/>
    <w:rsid w:val="00C27A10"/>
    <w:rsid w:val="00C27A2F"/>
    <w:rsid w:val="00C27AC0"/>
    <w:rsid w:val="00C27EBA"/>
    <w:rsid w:val="00C27F75"/>
    <w:rsid w:val="00C27F76"/>
    <w:rsid w:val="00C27F83"/>
    <w:rsid w:val="00C301DA"/>
    <w:rsid w:val="00C3055E"/>
    <w:rsid w:val="00C30655"/>
    <w:rsid w:val="00C3086A"/>
    <w:rsid w:val="00C30DA4"/>
    <w:rsid w:val="00C313CB"/>
    <w:rsid w:val="00C314EC"/>
    <w:rsid w:val="00C333D7"/>
    <w:rsid w:val="00C334EC"/>
    <w:rsid w:val="00C335D9"/>
    <w:rsid w:val="00C33702"/>
    <w:rsid w:val="00C33B3A"/>
    <w:rsid w:val="00C33D7F"/>
    <w:rsid w:val="00C33E25"/>
    <w:rsid w:val="00C33F68"/>
    <w:rsid w:val="00C341E4"/>
    <w:rsid w:val="00C34334"/>
    <w:rsid w:val="00C347B8"/>
    <w:rsid w:val="00C34C15"/>
    <w:rsid w:val="00C353BE"/>
    <w:rsid w:val="00C35F65"/>
    <w:rsid w:val="00C363A8"/>
    <w:rsid w:val="00C36513"/>
    <w:rsid w:val="00C36E65"/>
    <w:rsid w:val="00C371F2"/>
    <w:rsid w:val="00C37865"/>
    <w:rsid w:val="00C3788C"/>
    <w:rsid w:val="00C37B1B"/>
    <w:rsid w:val="00C41124"/>
    <w:rsid w:val="00C4125F"/>
    <w:rsid w:val="00C41688"/>
    <w:rsid w:val="00C41A87"/>
    <w:rsid w:val="00C420B0"/>
    <w:rsid w:val="00C426E3"/>
    <w:rsid w:val="00C427CE"/>
    <w:rsid w:val="00C4337B"/>
    <w:rsid w:val="00C43536"/>
    <w:rsid w:val="00C436B5"/>
    <w:rsid w:val="00C44046"/>
    <w:rsid w:val="00C44313"/>
    <w:rsid w:val="00C44628"/>
    <w:rsid w:val="00C44719"/>
    <w:rsid w:val="00C44A9B"/>
    <w:rsid w:val="00C44D76"/>
    <w:rsid w:val="00C4505B"/>
    <w:rsid w:val="00C4589D"/>
    <w:rsid w:val="00C45D83"/>
    <w:rsid w:val="00C4629E"/>
    <w:rsid w:val="00C4647B"/>
    <w:rsid w:val="00C4690E"/>
    <w:rsid w:val="00C46EDD"/>
    <w:rsid w:val="00C471ED"/>
    <w:rsid w:val="00C47438"/>
    <w:rsid w:val="00C47450"/>
    <w:rsid w:val="00C47D00"/>
    <w:rsid w:val="00C47F43"/>
    <w:rsid w:val="00C50108"/>
    <w:rsid w:val="00C5024B"/>
    <w:rsid w:val="00C50E05"/>
    <w:rsid w:val="00C51090"/>
    <w:rsid w:val="00C51610"/>
    <w:rsid w:val="00C5178A"/>
    <w:rsid w:val="00C51C80"/>
    <w:rsid w:val="00C51D5B"/>
    <w:rsid w:val="00C51E37"/>
    <w:rsid w:val="00C51F6A"/>
    <w:rsid w:val="00C5211B"/>
    <w:rsid w:val="00C5213C"/>
    <w:rsid w:val="00C5248F"/>
    <w:rsid w:val="00C52DBB"/>
    <w:rsid w:val="00C533AD"/>
    <w:rsid w:val="00C53422"/>
    <w:rsid w:val="00C53C04"/>
    <w:rsid w:val="00C53E99"/>
    <w:rsid w:val="00C54D1E"/>
    <w:rsid w:val="00C54DFD"/>
    <w:rsid w:val="00C554D4"/>
    <w:rsid w:val="00C55635"/>
    <w:rsid w:val="00C55AC6"/>
    <w:rsid w:val="00C55B40"/>
    <w:rsid w:val="00C55C7D"/>
    <w:rsid w:val="00C55E0F"/>
    <w:rsid w:val="00C560BC"/>
    <w:rsid w:val="00C569CB"/>
    <w:rsid w:val="00C56DC4"/>
    <w:rsid w:val="00C56FB5"/>
    <w:rsid w:val="00C57857"/>
    <w:rsid w:val="00C57AB0"/>
    <w:rsid w:val="00C57CDE"/>
    <w:rsid w:val="00C57D74"/>
    <w:rsid w:val="00C60128"/>
    <w:rsid w:val="00C60ED4"/>
    <w:rsid w:val="00C6102A"/>
    <w:rsid w:val="00C6132D"/>
    <w:rsid w:val="00C6147A"/>
    <w:rsid w:val="00C615B6"/>
    <w:rsid w:val="00C615FE"/>
    <w:rsid w:val="00C61E93"/>
    <w:rsid w:val="00C61FA0"/>
    <w:rsid w:val="00C61FDC"/>
    <w:rsid w:val="00C6247C"/>
    <w:rsid w:val="00C624C3"/>
    <w:rsid w:val="00C62593"/>
    <w:rsid w:val="00C62919"/>
    <w:rsid w:val="00C63275"/>
    <w:rsid w:val="00C63309"/>
    <w:rsid w:val="00C6356A"/>
    <w:rsid w:val="00C63A35"/>
    <w:rsid w:val="00C63D98"/>
    <w:rsid w:val="00C63EBF"/>
    <w:rsid w:val="00C63F77"/>
    <w:rsid w:val="00C64110"/>
    <w:rsid w:val="00C64200"/>
    <w:rsid w:val="00C64B2E"/>
    <w:rsid w:val="00C64F8B"/>
    <w:rsid w:val="00C654D1"/>
    <w:rsid w:val="00C6572C"/>
    <w:rsid w:val="00C659E3"/>
    <w:rsid w:val="00C659FE"/>
    <w:rsid w:val="00C65A3E"/>
    <w:rsid w:val="00C66F88"/>
    <w:rsid w:val="00C6700A"/>
    <w:rsid w:val="00C674CB"/>
    <w:rsid w:val="00C6799A"/>
    <w:rsid w:val="00C67AC4"/>
    <w:rsid w:val="00C67D35"/>
    <w:rsid w:val="00C701B8"/>
    <w:rsid w:val="00C702D4"/>
    <w:rsid w:val="00C70355"/>
    <w:rsid w:val="00C70663"/>
    <w:rsid w:val="00C708F7"/>
    <w:rsid w:val="00C70CFF"/>
    <w:rsid w:val="00C712AF"/>
    <w:rsid w:val="00C7191A"/>
    <w:rsid w:val="00C71954"/>
    <w:rsid w:val="00C71A6A"/>
    <w:rsid w:val="00C71F2A"/>
    <w:rsid w:val="00C724D8"/>
    <w:rsid w:val="00C72872"/>
    <w:rsid w:val="00C73124"/>
    <w:rsid w:val="00C73212"/>
    <w:rsid w:val="00C7388F"/>
    <w:rsid w:val="00C74092"/>
    <w:rsid w:val="00C7417D"/>
    <w:rsid w:val="00C74286"/>
    <w:rsid w:val="00C74608"/>
    <w:rsid w:val="00C748BE"/>
    <w:rsid w:val="00C75655"/>
    <w:rsid w:val="00C759FC"/>
    <w:rsid w:val="00C75CA5"/>
    <w:rsid w:val="00C75D4E"/>
    <w:rsid w:val="00C75E14"/>
    <w:rsid w:val="00C761FB"/>
    <w:rsid w:val="00C763C6"/>
    <w:rsid w:val="00C7660C"/>
    <w:rsid w:val="00C7672B"/>
    <w:rsid w:val="00C76795"/>
    <w:rsid w:val="00C7691A"/>
    <w:rsid w:val="00C76AF3"/>
    <w:rsid w:val="00C76B15"/>
    <w:rsid w:val="00C76BE0"/>
    <w:rsid w:val="00C76E2F"/>
    <w:rsid w:val="00C76E48"/>
    <w:rsid w:val="00C77501"/>
    <w:rsid w:val="00C77821"/>
    <w:rsid w:val="00C77A1F"/>
    <w:rsid w:val="00C77AA9"/>
    <w:rsid w:val="00C77B32"/>
    <w:rsid w:val="00C77B9A"/>
    <w:rsid w:val="00C805E4"/>
    <w:rsid w:val="00C80CA5"/>
    <w:rsid w:val="00C80CF0"/>
    <w:rsid w:val="00C80F08"/>
    <w:rsid w:val="00C810B7"/>
    <w:rsid w:val="00C8137E"/>
    <w:rsid w:val="00C8154B"/>
    <w:rsid w:val="00C819B7"/>
    <w:rsid w:val="00C81A81"/>
    <w:rsid w:val="00C81B4C"/>
    <w:rsid w:val="00C81C5B"/>
    <w:rsid w:val="00C81D14"/>
    <w:rsid w:val="00C81DE1"/>
    <w:rsid w:val="00C81FDF"/>
    <w:rsid w:val="00C82414"/>
    <w:rsid w:val="00C8255A"/>
    <w:rsid w:val="00C82737"/>
    <w:rsid w:val="00C82819"/>
    <w:rsid w:val="00C82D00"/>
    <w:rsid w:val="00C83061"/>
    <w:rsid w:val="00C83083"/>
    <w:rsid w:val="00C832EF"/>
    <w:rsid w:val="00C837C3"/>
    <w:rsid w:val="00C83895"/>
    <w:rsid w:val="00C84100"/>
    <w:rsid w:val="00C841DE"/>
    <w:rsid w:val="00C84497"/>
    <w:rsid w:val="00C844E3"/>
    <w:rsid w:val="00C84768"/>
    <w:rsid w:val="00C84A70"/>
    <w:rsid w:val="00C84DC8"/>
    <w:rsid w:val="00C854A6"/>
    <w:rsid w:val="00C85651"/>
    <w:rsid w:val="00C85A18"/>
    <w:rsid w:val="00C85F76"/>
    <w:rsid w:val="00C8682E"/>
    <w:rsid w:val="00C868F6"/>
    <w:rsid w:val="00C86953"/>
    <w:rsid w:val="00C86A40"/>
    <w:rsid w:val="00C86ACE"/>
    <w:rsid w:val="00C871E6"/>
    <w:rsid w:val="00C87E87"/>
    <w:rsid w:val="00C87F6C"/>
    <w:rsid w:val="00C901A0"/>
    <w:rsid w:val="00C908A8"/>
    <w:rsid w:val="00C90D91"/>
    <w:rsid w:val="00C91066"/>
    <w:rsid w:val="00C9137C"/>
    <w:rsid w:val="00C914E0"/>
    <w:rsid w:val="00C91644"/>
    <w:rsid w:val="00C916D5"/>
    <w:rsid w:val="00C916E9"/>
    <w:rsid w:val="00C9187E"/>
    <w:rsid w:val="00C926EC"/>
    <w:rsid w:val="00C92BDC"/>
    <w:rsid w:val="00C930D3"/>
    <w:rsid w:val="00C93199"/>
    <w:rsid w:val="00C93556"/>
    <w:rsid w:val="00C9368B"/>
    <w:rsid w:val="00C943F4"/>
    <w:rsid w:val="00C94E99"/>
    <w:rsid w:val="00C95590"/>
    <w:rsid w:val="00C95698"/>
    <w:rsid w:val="00C9573B"/>
    <w:rsid w:val="00C9663B"/>
    <w:rsid w:val="00C96D64"/>
    <w:rsid w:val="00C97403"/>
    <w:rsid w:val="00C97E4C"/>
    <w:rsid w:val="00CA045F"/>
    <w:rsid w:val="00CA12BE"/>
    <w:rsid w:val="00CA1356"/>
    <w:rsid w:val="00CA1FC0"/>
    <w:rsid w:val="00CA2144"/>
    <w:rsid w:val="00CA267F"/>
    <w:rsid w:val="00CA269E"/>
    <w:rsid w:val="00CA2807"/>
    <w:rsid w:val="00CA287D"/>
    <w:rsid w:val="00CA2953"/>
    <w:rsid w:val="00CA2A07"/>
    <w:rsid w:val="00CA2A52"/>
    <w:rsid w:val="00CA2BE7"/>
    <w:rsid w:val="00CA2D50"/>
    <w:rsid w:val="00CA2E99"/>
    <w:rsid w:val="00CA303D"/>
    <w:rsid w:val="00CA348A"/>
    <w:rsid w:val="00CA34D2"/>
    <w:rsid w:val="00CA35C7"/>
    <w:rsid w:val="00CA3669"/>
    <w:rsid w:val="00CA43A5"/>
    <w:rsid w:val="00CA4EFA"/>
    <w:rsid w:val="00CA515E"/>
    <w:rsid w:val="00CA5AB3"/>
    <w:rsid w:val="00CA5AC5"/>
    <w:rsid w:val="00CA5E46"/>
    <w:rsid w:val="00CA5FDE"/>
    <w:rsid w:val="00CA711C"/>
    <w:rsid w:val="00CA7236"/>
    <w:rsid w:val="00CA743D"/>
    <w:rsid w:val="00CA7C0B"/>
    <w:rsid w:val="00CA7D50"/>
    <w:rsid w:val="00CA7FE7"/>
    <w:rsid w:val="00CB0C94"/>
    <w:rsid w:val="00CB1041"/>
    <w:rsid w:val="00CB15D2"/>
    <w:rsid w:val="00CB1611"/>
    <w:rsid w:val="00CB18EB"/>
    <w:rsid w:val="00CB18FC"/>
    <w:rsid w:val="00CB190F"/>
    <w:rsid w:val="00CB1DCF"/>
    <w:rsid w:val="00CB1E63"/>
    <w:rsid w:val="00CB1F32"/>
    <w:rsid w:val="00CB2039"/>
    <w:rsid w:val="00CB217B"/>
    <w:rsid w:val="00CB2225"/>
    <w:rsid w:val="00CB244C"/>
    <w:rsid w:val="00CB28AA"/>
    <w:rsid w:val="00CB3106"/>
    <w:rsid w:val="00CB41D3"/>
    <w:rsid w:val="00CB45B6"/>
    <w:rsid w:val="00CB45F4"/>
    <w:rsid w:val="00CB4616"/>
    <w:rsid w:val="00CB48EE"/>
    <w:rsid w:val="00CB4F30"/>
    <w:rsid w:val="00CB529C"/>
    <w:rsid w:val="00CB5682"/>
    <w:rsid w:val="00CB56AB"/>
    <w:rsid w:val="00CB5943"/>
    <w:rsid w:val="00CB5C32"/>
    <w:rsid w:val="00CB5C5E"/>
    <w:rsid w:val="00CB65BF"/>
    <w:rsid w:val="00CB6612"/>
    <w:rsid w:val="00CB6B9A"/>
    <w:rsid w:val="00CB6E2B"/>
    <w:rsid w:val="00CB6FF7"/>
    <w:rsid w:val="00CB70C2"/>
    <w:rsid w:val="00CB7302"/>
    <w:rsid w:val="00CB7371"/>
    <w:rsid w:val="00CB776F"/>
    <w:rsid w:val="00CB792D"/>
    <w:rsid w:val="00CB7AF2"/>
    <w:rsid w:val="00CB7B64"/>
    <w:rsid w:val="00CC06C4"/>
    <w:rsid w:val="00CC0808"/>
    <w:rsid w:val="00CC1AEB"/>
    <w:rsid w:val="00CC1D86"/>
    <w:rsid w:val="00CC1E9F"/>
    <w:rsid w:val="00CC21F5"/>
    <w:rsid w:val="00CC28CE"/>
    <w:rsid w:val="00CC2AFC"/>
    <w:rsid w:val="00CC3AEC"/>
    <w:rsid w:val="00CC3DC8"/>
    <w:rsid w:val="00CC4253"/>
    <w:rsid w:val="00CC440E"/>
    <w:rsid w:val="00CC4551"/>
    <w:rsid w:val="00CC46A4"/>
    <w:rsid w:val="00CC4892"/>
    <w:rsid w:val="00CC5684"/>
    <w:rsid w:val="00CC5896"/>
    <w:rsid w:val="00CC5ADD"/>
    <w:rsid w:val="00CC5AFC"/>
    <w:rsid w:val="00CC5B6C"/>
    <w:rsid w:val="00CC5C2E"/>
    <w:rsid w:val="00CC5C86"/>
    <w:rsid w:val="00CC625E"/>
    <w:rsid w:val="00CC6417"/>
    <w:rsid w:val="00CC679A"/>
    <w:rsid w:val="00CC6A60"/>
    <w:rsid w:val="00CC6B68"/>
    <w:rsid w:val="00CC6F89"/>
    <w:rsid w:val="00CC74DA"/>
    <w:rsid w:val="00CC75BB"/>
    <w:rsid w:val="00CC7C54"/>
    <w:rsid w:val="00CC7D8C"/>
    <w:rsid w:val="00CC7F70"/>
    <w:rsid w:val="00CD045F"/>
    <w:rsid w:val="00CD0C40"/>
    <w:rsid w:val="00CD12FE"/>
    <w:rsid w:val="00CD17C6"/>
    <w:rsid w:val="00CD1EAB"/>
    <w:rsid w:val="00CD23E3"/>
    <w:rsid w:val="00CD29BC"/>
    <w:rsid w:val="00CD2B54"/>
    <w:rsid w:val="00CD4158"/>
    <w:rsid w:val="00CD4AD9"/>
    <w:rsid w:val="00CD4CC8"/>
    <w:rsid w:val="00CD50AF"/>
    <w:rsid w:val="00CD538E"/>
    <w:rsid w:val="00CD56CB"/>
    <w:rsid w:val="00CD5988"/>
    <w:rsid w:val="00CD5A0D"/>
    <w:rsid w:val="00CD6379"/>
    <w:rsid w:val="00CD67A7"/>
    <w:rsid w:val="00CD6A2B"/>
    <w:rsid w:val="00CD6C92"/>
    <w:rsid w:val="00CD7887"/>
    <w:rsid w:val="00CD7F07"/>
    <w:rsid w:val="00CD7F9A"/>
    <w:rsid w:val="00CE00B9"/>
    <w:rsid w:val="00CE023D"/>
    <w:rsid w:val="00CE0357"/>
    <w:rsid w:val="00CE0483"/>
    <w:rsid w:val="00CE0C35"/>
    <w:rsid w:val="00CE10F2"/>
    <w:rsid w:val="00CE146B"/>
    <w:rsid w:val="00CE1D7E"/>
    <w:rsid w:val="00CE2078"/>
    <w:rsid w:val="00CE241A"/>
    <w:rsid w:val="00CE2717"/>
    <w:rsid w:val="00CE2B78"/>
    <w:rsid w:val="00CE3810"/>
    <w:rsid w:val="00CE38A0"/>
    <w:rsid w:val="00CE3A1B"/>
    <w:rsid w:val="00CE3E6E"/>
    <w:rsid w:val="00CE427D"/>
    <w:rsid w:val="00CE4307"/>
    <w:rsid w:val="00CE4F4D"/>
    <w:rsid w:val="00CE52B4"/>
    <w:rsid w:val="00CE56B0"/>
    <w:rsid w:val="00CE59BB"/>
    <w:rsid w:val="00CE5D2B"/>
    <w:rsid w:val="00CE5DCD"/>
    <w:rsid w:val="00CE6087"/>
    <w:rsid w:val="00CE6128"/>
    <w:rsid w:val="00CE621D"/>
    <w:rsid w:val="00CE6875"/>
    <w:rsid w:val="00CE6E0B"/>
    <w:rsid w:val="00CE701C"/>
    <w:rsid w:val="00CE7535"/>
    <w:rsid w:val="00CE7599"/>
    <w:rsid w:val="00CE7A9C"/>
    <w:rsid w:val="00CE7CF2"/>
    <w:rsid w:val="00CF0A6F"/>
    <w:rsid w:val="00CF0CE4"/>
    <w:rsid w:val="00CF0E94"/>
    <w:rsid w:val="00CF0F99"/>
    <w:rsid w:val="00CF10CC"/>
    <w:rsid w:val="00CF1468"/>
    <w:rsid w:val="00CF1AA5"/>
    <w:rsid w:val="00CF2095"/>
    <w:rsid w:val="00CF28BA"/>
    <w:rsid w:val="00CF2C3A"/>
    <w:rsid w:val="00CF3046"/>
    <w:rsid w:val="00CF414A"/>
    <w:rsid w:val="00CF47E1"/>
    <w:rsid w:val="00CF4FF0"/>
    <w:rsid w:val="00CF54B6"/>
    <w:rsid w:val="00CF56E1"/>
    <w:rsid w:val="00CF57B0"/>
    <w:rsid w:val="00CF58D5"/>
    <w:rsid w:val="00CF5B47"/>
    <w:rsid w:val="00CF5D48"/>
    <w:rsid w:val="00CF607B"/>
    <w:rsid w:val="00CF6869"/>
    <w:rsid w:val="00CF6D28"/>
    <w:rsid w:val="00CF7070"/>
    <w:rsid w:val="00CF767E"/>
    <w:rsid w:val="00CF769E"/>
    <w:rsid w:val="00D00181"/>
    <w:rsid w:val="00D00673"/>
    <w:rsid w:val="00D0078F"/>
    <w:rsid w:val="00D00C6D"/>
    <w:rsid w:val="00D013CF"/>
    <w:rsid w:val="00D017A0"/>
    <w:rsid w:val="00D01FBC"/>
    <w:rsid w:val="00D020B8"/>
    <w:rsid w:val="00D023B1"/>
    <w:rsid w:val="00D02810"/>
    <w:rsid w:val="00D032BC"/>
    <w:rsid w:val="00D03B8E"/>
    <w:rsid w:val="00D04320"/>
    <w:rsid w:val="00D04943"/>
    <w:rsid w:val="00D04FDD"/>
    <w:rsid w:val="00D0510F"/>
    <w:rsid w:val="00D057A1"/>
    <w:rsid w:val="00D0675D"/>
    <w:rsid w:val="00D06F35"/>
    <w:rsid w:val="00D0746F"/>
    <w:rsid w:val="00D076EF"/>
    <w:rsid w:val="00D0779A"/>
    <w:rsid w:val="00D07B2C"/>
    <w:rsid w:val="00D07F75"/>
    <w:rsid w:val="00D1017C"/>
    <w:rsid w:val="00D104F9"/>
    <w:rsid w:val="00D10A33"/>
    <w:rsid w:val="00D10EEF"/>
    <w:rsid w:val="00D11798"/>
    <w:rsid w:val="00D1210C"/>
    <w:rsid w:val="00D12A6E"/>
    <w:rsid w:val="00D12DD6"/>
    <w:rsid w:val="00D1385B"/>
    <w:rsid w:val="00D139E7"/>
    <w:rsid w:val="00D140DC"/>
    <w:rsid w:val="00D14229"/>
    <w:rsid w:val="00D14323"/>
    <w:rsid w:val="00D1457A"/>
    <w:rsid w:val="00D14648"/>
    <w:rsid w:val="00D14763"/>
    <w:rsid w:val="00D147E7"/>
    <w:rsid w:val="00D14833"/>
    <w:rsid w:val="00D14BC4"/>
    <w:rsid w:val="00D14E10"/>
    <w:rsid w:val="00D15088"/>
    <w:rsid w:val="00D151AF"/>
    <w:rsid w:val="00D156B1"/>
    <w:rsid w:val="00D1581D"/>
    <w:rsid w:val="00D15B6D"/>
    <w:rsid w:val="00D15D9F"/>
    <w:rsid w:val="00D16008"/>
    <w:rsid w:val="00D166D4"/>
    <w:rsid w:val="00D16AC3"/>
    <w:rsid w:val="00D16E96"/>
    <w:rsid w:val="00D16EE4"/>
    <w:rsid w:val="00D1704D"/>
    <w:rsid w:val="00D17095"/>
    <w:rsid w:val="00D1715F"/>
    <w:rsid w:val="00D172DF"/>
    <w:rsid w:val="00D207DC"/>
    <w:rsid w:val="00D2092F"/>
    <w:rsid w:val="00D2099C"/>
    <w:rsid w:val="00D20ABB"/>
    <w:rsid w:val="00D20D57"/>
    <w:rsid w:val="00D20ECB"/>
    <w:rsid w:val="00D2129B"/>
    <w:rsid w:val="00D21909"/>
    <w:rsid w:val="00D21B41"/>
    <w:rsid w:val="00D22140"/>
    <w:rsid w:val="00D22631"/>
    <w:rsid w:val="00D22930"/>
    <w:rsid w:val="00D22FC9"/>
    <w:rsid w:val="00D23A45"/>
    <w:rsid w:val="00D24614"/>
    <w:rsid w:val="00D24991"/>
    <w:rsid w:val="00D24B8F"/>
    <w:rsid w:val="00D25154"/>
    <w:rsid w:val="00D2538F"/>
    <w:rsid w:val="00D2555A"/>
    <w:rsid w:val="00D25B17"/>
    <w:rsid w:val="00D25F50"/>
    <w:rsid w:val="00D2656C"/>
    <w:rsid w:val="00D2714A"/>
    <w:rsid w:val="00D27153"/>
    <w:rsid w:val="00D273A0"/>
    <w:rsid w:val="00D30254"/>
    <w:rsid w:val="00D3039D"/>
    <w:rsid w:val="00D30477"/>
    <w:rsid w:val="00D30AF1"/>
    <w:rsid w:val="00D30ED2"/>
    <w:rsid w:val="00D3148F"/>
    <w:rsid w:val="00D31778"/>
    <w:rsid w:val="00D3258A"/>
    <w:rsid w:val="00D32C49"/>
    <w:rsid w:val="00D335E7"/>
    <w:rsid w:val="00D33768"/>
    <w:rsid w:val="00D33B0F"/>
    <w:rsid w:val="00D33D87"/>
    <w:rsid w:val="00D33D9D"/>
    <w:rsid w:val="00D3420B"/>
    <w:rsid w:val="00D34244"/>
    <w:rsid w:val="00D3433C"/>
    <w:rsid w:val="00D34C7A"/>
    <w:rsid w:val="00D34F4A"/>
    <w:rsid w:val="00D35077"/>
    <w:rsid w:val="00D353B7"/>
    <w:rsid w:val="00D355FB"/>
    <w:rsid w:val="00D356AF"/>
    <w:rsid w:val="00D35A6E"/>
    <w:rsid w:val="00D3618E"/>
    <w:rsid w:val="00D3631D"/>
    <w:rsid w:val="00D36B48"/>
    <w:rsid w:val="00D36BE7"/>
    <w:rsid w:val="00D36F5E"/>
    <w:rsid w:val="00D370F1"/>
    <w:rsid w:val="00D374CE"/>
    <w:rsid w:val="00D4004C"/>
    <w:rsid w:val="00D4007F"/>
    <w:rsid w:val="00D40403"/>
    <w:rsid w:val="00D40612"/>
    <w:rsid w:val="00D406B1"/>
    <w:rsid w:val="00D408A8"/>
    <w:rsid w:val="00D40B57"/>
    <w:rsid w:val="00D40FA8"/>
    <w:rsid w:val="00D40FBC"/>
    <w:rsid w:val="00D412F1"/>
    <w:rsid w:val="00D4138B"/>
    <w:rsid w:val="00D41458"/>
    <w:rsid w:val="00D415D6"/>
    <w:rsid w:val="00D41844"/>
    <w:rsid w:val="00D418FE"/>
    <w:rsid w:val="00D41A2E"/>
    <w:rsid w:val="00D41A9C"/>
    <w:rsid w:val="00D41F54"/>
    <w:rsid w:val="00D4230A"/>
    <w:rsid w:val="00D42D97"/>
    <w:rsid w:val="00D431FA"/>
    <w:rsid w:val="00D43498"/>
    <w:rsid w:val="00D43570"/>
    <w:rsid w:val="00D4394A"/>
    <w:rsid w:val="00D43DC1"/>
    <w:rsid w:val="00D44470"/>
    <w:rsid w:val="00D44A7C"/>
    <w:rsid w:val="00D451D2"/>
    <w:rsid w:val="00D45204"/>
    <w:rsid w:val="00D4526A"/>
    <w:rsid w:val="00D455B2"/>
    <w:rsid w:val="00D45A34"/>
    <w:rsid w:val="00D45DD3"/>
    <w:rsid w:val="00D4647A"/>
    <w:rsid w:val="00D46DAE"/>
    <w:rsid w:val="00D47335"/>
    <w:rsid w:val="00D4738E"/>
    <w:rsid w:val="00D47717"/>
    <w:rsid w:val="00D47A31"/>
    <w:rsid w:val="00D50002"/>
    <w:rsid w:val="00D504D7"/>
    <w:rsid w:val="00D50955"/>
    <w:rsid w:val="00D50E53"/>
    <w:rsid w:val="00D51346"/>
    <w:rsid w:val="00D51348"/>
    <w:rsid w:val="00D517C5"/>
    <w:rsid w:val="00D51942"/>
    <w:rsid w:val="00D51C8F"/>
    <w:rsid w:val="00D51CB6"/>
    <w:rsid w:val="00D5204B"/>
    <w:rsid w:val="00D521AE"/>
    <w:rsid w:val="00D52207"/>
    <w:rsid w:val="00D525BB"/>
    <w:rsid w:val="00D527DA"/>
    <w:rsid w:val="00D528B0"/>
    <w:rsid w:val="00D52DA5"/>
    <w:rsid w:val="00D53460"/>
    <w:rsid w:val="00D537BE"/>
    <w:rsid w:val="00D54256"/>
    <w:rsid w:val="00D543DC"/>
    <w:rsid w:val="00D54479"/>
    <w:rsid w:val="00D5454E"/>
    <w:rsid w:val="00D54C10"/>
    <w:rsid w:val="00D55191"/>
    <w:rsid w:val="00D55ACD"/>
    <w:rsid w:val="00D55CD0"/>
    <w:rsid w:val="00D55D2E"/>
    <w:rsid w:val="00D56365"/>
    <w:rsid w:val="00D56D07"/>
    <w:rsid w:val="00D57275"/>
    <w:rsid w:val="00D57302"/>
    <w:rsid w:val="00D57467"/>
    <w:rsid w:val="00D57544"/>
    <w:rsid w:val="00D57973"/>
    <w:rsid w:val="00D57C2F"/>
    <w:rsid w:val="00D60704"/>
    <w:rsid w:val="00D60758"/>
    <w:rsid w:val="00D60CE2"/>
    <w:rsid w:val="00D612EC"/>
    <w:rsid w:val="00D6153E"/>
    <w:rsid w:val="00D61B65"/>
    <w:rsid w:val="00D61B6A"/>
    <w:rsid w:val="00D62159"/>
    <w:rsid w:val="00D623C4"/>
    <w:rsid w:val="00D62932"/>
    <w:rsid w:val="00D62CE8"/>
    <w:rsid w:val="00D6366C"/>
    <w:rsid w:val="00D6373F"/>
    <w:rsid w:val="00D63C73"/>
    <w:rsid w:val="00D63D52"/>
    <w:rsid w:val="00D63D98"/>
    <w:rsid w:val="00D64143"/>
    <w:rsid w:val="00D64417"/>
    <w:rsid w:val="00D64E9A"/>
    <w:rsid w:val="00D651A9"/>
    <w:rsid w:val="00D653D3"/>
    <w:rsid w:val="00D65620"/>
    <w:rsid w:val="00D659A8"/>
    <w:rsid w:val="00D65D66"/>
    <w:rsid w:val="00D661BD"/>
    <w:rsid w:val="00D66686"/>
    <w:rsid w:val="00D669D3"/>
    <w:rsid w:val="00D6782D"/>
    <w:rsid w:val="00D6793B"/>
    <w:rsid w:val="00D67A13"/>
    <w:rsid w:val="00D67A77"/>
    <w:rsid w:val="00D67C03"/>
    <w:rsid w:val="00D67F40"/>
    <w:rsid w:val="00D70090"/>
    <w:rsid w:val="00D7040F"/>
    <w:rsid w:val="00D70501"/>
    <w:rsid w:val="00D7065C"/>
    <w:rsid w:val="00D70F76"/>
    <w:rsid w:val="00D71B99"/>
    <w:rsid w:val="00D722DF"/>
    <w:rsid w:val="00D72A2E"/>
    <w:rsid w:val="00D72F01"/>
    <w:rsid w:val="00D7314B"/>
    <w:rsid w:val="00D733D6"/>
    <w:rsid w:val="00D7357D"/>
    <w:rsid w:val="00D735AA"/>
    <w:rsid w:val="00D73802"/>
    <w:rsid w:val="00D7399D"/>
    <w:rsid w:val="00D741FF"/>
    <w:rsid w:val="00D75497"/>
    <w:rsid w:val="00D7587C"/>
    <w:rsid w:val="00D762C5"/>
    <w:rsid w:val="00D769B9"/>
    <w:rsid w:val="00D76B2A"/>
    <w:rsid w:val="00D76DEC"/>
    <w:rsid w:val="00D773E8"/>
    <w:rsid w:val="00D7760C"/>
    <w:rsid w:val="00D77699"/>
    <w:rsid w:val="00D7780F"/>
    <w:rsid w:val="00D7783D"/>
    <w:rsid w:val="00D80391"/>
    <w:rsid w:val="00D80587"/>
    <w:rsid w:val="00D80A83"/>
    <w:rsid w:val="00D80AF8"/>
    <w:rsid w:val="00D80F21"/>
    <w:rsid w:val="00D81179"/>
    <w:rsid w:val="00D81A84"/>
    <w:rsid w:val="00D81C1D"/>
    <w:rsid w:val="00D81DAC"/>
    <w:rsid w:val="00D82760"/>
    <w:rsid w:val="00D82B81"/>
    <w:rsid w:val="00D82E05"/>
    <w:rsid w:val="00D82E73"/>
    <w:rsid w:val="00D83043"/>
    <w:rsid w:val="00D8327E"/>
    <w:rsid w:val="00D84675"/>
    <w:rsid w:val="00D8526A"/>
    <w:rsid w:val="00D85895"/>
    <w:rsid w:val="00D8617A"/>
    <w:rsid w:val="00D86252"/>
    <w:rsid w:val="00D865E6"/>
    <w:rsid w:val="00D86B05"/>
    <w:rsid w:val="00D86CF2"/>
    <w:rsid w:val="00D86EF5"/>
    <w:rsid w:val="00D86FE2"/>
    <w:rsid w:val="00D8720D"/>
    <w:rsid w:val="00D87CC5"/>
    <w:rsid w:val="00D87DA9"/>
    <w:rsid w:val="00D87F1E"/>
    <w:rsid w:val="00D9019F"/>
    <w:rsid w:val="00D90D8E"/>
    <w:rsid w:val="00D90FD2"/>
    <w:rsid w:val="00D910BE"/>
    <w:rsid w:val="00D913DB"/>
    <w:rsid w:val="00D91651"/>
    <w:rsid w:val="00D917F3"/>
    <w:rsid w:val="00D92275"/>
    <w:rsid w:val="00D925AA"/>
    <w:rsid w:val="00D92A0F"/>
    <w:rsid w:val="00D92E61"/>
    <w:rsid w:val="00D935BB"/>
    <w:rsid w:val="00D9360A"/>
    <w:rsid w:val="00D93D91"/>
    <w:rsid w:val="00D94136"/>
    <w:rsid w:val="00D9427E"/>
    <w:rsid w:val="00D94416"/>
    <w:rsid w:val="00D94989"/>
    <w:rsid w:val="00D95091"/>
    <w:rsid w:val="00D9589C"/>
    <w:rsid w:val="00D95CB0"/>
    <w:rsid w:val="00D9667E"/>
    <w:rsid w:val="00D966F5"/>
    <w:rsid w:val="00D96D38"/>
    <w:rsid w:val="00D96E1A"/>
    <w:rsid w:val="00D973B2"/>
    <w:rsid w:val="00D9779A"/>
    <w:rsid w:val="00D97968"/>
    <w:rsid w:val="00D97BAA"/>
    <w:rsid w:val="00DA0435"/>
    <w:rsid w:val="00DA0AA0"/>
    <w:rsid w:val="00DA1057"/>
    <w:rsid w:val="00DA149D"/>
    <w:rsid w:val="00DA1902"/>
    <w:rsid w:val="00DA1B4F"/>
    <w:rsid w:val="00DA1CD1"/>
    <w:rsid w:val="00DA242F"/>
    <w:rsid w:val="00DA2E7B"/>
    <w:rsid w:val="00DA3358"/>
    <w:rsid w:val="00DA3AF3"/>
    <w:rsid w:val="00DA468D"/>
    <w:rsid w:val="00DA495A"/>
    <w:rsid w:val="00DA4C31"/>
    <w:rsid w:val="00DA5139"/>
    <w:rsid w:val="00DA544F"/>
    <w:rsid w:val="00DA5455"/>
    <w:rsid w:val="00DA57F0"/>
    <w:rsid w:val="00DA5C2B"/>
    <w:rsid w:val="00DA5DCC"/>
    <w:rsid w:val="00DA6C17"/>
    <w:rsid w:val="00DA6CBF"/>
    <w:rsid w:val="00DA6DC4"/>
    <w:rsid w:val="00DA6F07"/>
    <w:rsid w:val="00DA7188"/>
    <w:rsid w:val="00DA75AE"/>
    <w:rsid w:val="00DA79B6"/>
    <w:rsid w:val="00DA7A20"/>
    <w:rsid w:val="00DA7CEC"/>
    <w:rsid w:val="00DB0618"/>
    <w:rsid w:val="00DB079A"/>
    <w:rsid w:val="00DB12D7"/>
    <w:rsid w:val="00DB1369"/>
    <w:rsid w:val="00DB1563"/>
    <w:rsid w:val="00DB165A"/>
    <w:rsid w:val="00DB169E"/>
    <w:rsid w:val="00DB18A0"/>
    <w:rsid w:val="00DB19A9"/>
    <w:rsid w:val="00DB1B04"/>
    <w:rsid w:val="00DB2AC0"/>
    <w:rsid w:val="00DB2E03"/>
    <w:rsid w:val="00DB31CB"/>
    <w:rsid w:val="00DB39A0"/>
    <w:rsid w:val="00DB3C2D"/>
    <w:rsid w:val="00DB3DFB"/>
    <w:rsid w:val="00DB3E83"/>
    <w:rsid w:val="00DB422A"/>
    <w:rsid w:val="00DB44D9"/>
    <w:rsid w:val="00DB4568"/>
    <w:rsid w:val="00DB4754"/>
    <w:rsid w:val="00DB4BEE"/>
    <w:rsid w:val="00DB4DEB"/>
    <w:rsid w:val="00DB4F28"/>
    <w:rsid w:val="00DB5160"/>
    <w:rsid w:val="00DB57E5"/>
    <w:rsid w:val="00DB5EFB"/>
    <w:rsid w:val="00DB668F"/>
    <w:rsid w:val="00DB6758"/>
    <w:rsid w:val="00DB6A04"/>
    <w:rsid w:val="00DB6E33"/>
    <w:rsid w:val="00DB6EF1"/>
    <w:rsid w:val="00DB6F95"/>
    <w:rsid w:val="00DB7732"/>
    <w:rsid w:val="00DB7E59"/>
    <w:rsid w:val="00DC0251"/>
    <w:rsid w:val="00DC03E1"/>
    <w:rsid w:val="00DC0F7A"/>
    <w:rsid w:val="00DC0FB0"/>
    <w:rsid w:val="00DC100A"/>
    <w:rsid w:val="00DC1448"/>
    <w:rsid w:val="00DC15C1"/>
    <w:rsid w:val="00DC188E"/>
    <w:rsid w:val="00DC19BB"/>
    <w:rsid w:val="00DC1A59"/>
    <w:rsid w:val="00DC2172"/>
    <w:rsid w:val="00DC230F"/>
    <w:rsid w:val="00DC2B2F"/>
    <w:rsid w:val="00DC39C0"/>
    <w:rsid w:val="00DC3A8D"/>
    <w:rsid w:val="00DC43D6"/>
    <w:rsid w:val="00DC4A2F"/>
    <w:rsid w:val="00DC4D3A"/>
    <w:rsid w:val="00DC5A52"/>
    <w:rsid w:val="00DC62BA"/>
    <w:rsid w:val="00DC6404"/>
    <w:rsid w:val="00DC6729"/>
    <w:rsid w:val="00DC69CF"/>
    <w:rsid w:val="00DC72B1"/>
    <w:rsid w:val="00DC7B30"/>
    <w:rsid w:val="00DC7B44"/>
    <w:rsid w:val="00DC7CC9"/>
    <w:rsid w:val="00DC7D5F"/>
    <w:rsid w:val="00DD0087"/>
    <w:rsid w:val="00DD04C2"/>
    <w:rsid w:val="00DD09C9"/>
    <w:rsid w:val="00DD113B"/>
    <w:rsid w:val="00DD15E9"/>
    <w:rsid w:val="00DD24BD"/>
    <w:rsid w:val="00DD2711"/>
    <w:rsid w:val="00DD2CC2"/>
    <w:rsid w:val="00DD332A"/>
    <w:rsid w:val="00DD3482"/>
    <w:rsid w:val="00DD3B42"/>
    <w:rsid w:val="00DD3D8D"/>
    <w:rsid w:val="00DD3E28"/>
    <w:rsid w:val="00DD41EF"/>
    <w:rsid w:val="00DD4237"/>
    <w:rsid w:val="00DD4818"/>
    <w:rsid w:val="00DD4E97"/>
    <w:rsid w:val="00DD50D0"/>
    <w:rsid w:val="00DD57B3"/>
    <w:rsid w:val="00DD5848"/>
    <w:rsid w:val="00DD5D3F"/>
    <w:rsid w:val="00DD613D"/>
    <w:rsid w:val="00DD64C5"/>
    <w:rsid w:val="00DD6ACB"/>
    <w:rsid w:val="00DD6E67"/>
    <w:rsid w:val="00DD6E99"/>
    <w:rsid w:val="00DD701A"/>
    <w:rsid w:val="00DD7558"/>
    <w:rsid w:val="00DD7ABC"/>
    <w:rsid w:val="00DD7FDF"/>
    <w:rsid w:val="00DE0776"/>
    <w:rsid w:val="00DE07D9"/>
    <w:rsid w:val="00DE07F7"/>
    <w:rsid w:val="00DE0A02"/>
    <w:rsid w:val="00DE0A68"/>
    <w:rsid w:val="00DE0B09"/>
    <w:rsid w:val="00DE0D12"/>
    <w:rsid w:val="00DE1116"/>
    <w:rsid w:val="00DE12A4"/>
    <w:rsid w:val="00DE14E4"/>
    <w:rsid w:val="00DE162B"/>
    <w:rsid w:val="00DE1703"/>
    <w:rsid w:val="00DE187D"/>
    <w:rsid w:val="00DE1E24"/>
    <w:rsid w:val="00DE25AC"/>
    <w:rsid w:val="00DE2817"/>
    <w:rsid w:val="00DE28A3"/>
    <w:rsid w:val="00DE28B4"/>
    <w:rsid w:val="00DE2B3F"/>
    <w:rsid w:val="00DE33D2"/>
    <w:rsid w:val="00DE3616"/>
    <w:rsid w:val="00DE406C"/>
    <w:rsid w:val="00DE429D"/>
    <w:rsid w:val="00DE4854"/>
    <w:rsid w:val="00DE4BF3"/>
    <w:rsid w:val="00DE52EC"/>
    <w:rsid w:val="00DE59CD"/>
    <w:rsid w:val="00DE5FE7"/>
    <w:rsid w:val="00DE6744"/>
    <w:rsid w:val="00DE749F"/>
    <w:rsid w:val="00DE7723"/>
    <w:rsid w:val="00DE7FAE"/>
    <w:rsid w:val="00DF01D7"/>
    <w:rsid w:val="00DF03CC"/>
    <w:rsid w:val="00DF0533"/>
    <w:rsid w:val="00DF0EE3"/>
    <w:rsid w:val="00DF0F0F"/>
    <w:rsid w:val="00DF102A"/>
    <w:rsid w:val="00DF15E3"/>
    <w:rsid w:val="00DF17CD"/>
    <w:rsid w:val="00DF1F01"/>
    <w:rsid w:val="00DF212C"/>
    <w:rsid w:val="00DF23B6"/>
    <w:rsid w:val="00DF26BC"/>
    <w:rsid w:val="00DF2720"/>
    <w:rsid w:val="00DF2791"/>
    <w:rsid w:val="00DF2B56"/>
    <w:rsid w:val="00DF2C69"/>
    <w:rsid w:val="00DF2EAC"/>
    <w:rsid w:val="00DF359B"/>
    <w:rsid w:val="00DF366B"/>
    <w:rsid w:val="00DF42B0"/>
    <w:rsid w:val="00DF5355"/>
    <w:rsid w:val="00DF5620"/>
    <w:rsid w:val="00DF568D"/>
    <w:rsid w:val="00DF67D2"/>
    <w:rsid w:val="00DF72E3"/>
    <w:rsid w:val="00E0055D"/>
    <w:rsid w:val="00E008B9"/>
    <w:rsid w:val="00E00C1D"/>
    <w:rsid w:val="00E00CCB"/>
    <w:rsid w:val="00E00EC5"/>
    <w:rsid w:val="00E0145C"/>
    <w:rsid w:val="00E0147F"/>
    <w:rsid w:val="00E01653"/>
    <w:rsid w:val="00E016AB"/>
    <w:rsid w:val="00E01C97"/>
    <w:rsid w:val="00E0201D"/>
    <w:rsid w:val="00E0215A"/>
    <w:rsid w:val="00E02519"/>
    <w:rsid w:val="00E0315C"/>
    <w:rsid w:val="00E03206"/>
    <w:rsid w:val="00E0368B"/>
    <w:rsid w:val="00E03A97"/>
    <w:rsid w:val="00E03B41"/>
    <w:rsid w:val="00E03E2C"/>
    <w:rsid w:val="00E03E4A"/>
    <w:rsid w:val="00E03EB3"/>
    <w:rsid w:val="00E04209"/>
    <w:rsid w:val="00E042C7"/>
    <w:rsid w:val="00E04421"/>
    <w:rsid w:val="00E0465E"/>
    <w:rsid w:val="00E04C73"/>
    <w:rsid w:val="00E04DB8"/>
    <w:rsid w:val="00E0515C"/>
    <w:rsid w:val="00E0552C"/>
    <w:rsid w:val="00E055E3"/>
    <w:rsid w:val="00E06010"/>
    <w:rsid w:val="00E063EA"/>
    <w:rsid w:val="00E064DC"/>
    <w:rsid w:val="00E0651F"/>
    <w:rsid w:val="00E06BB6"/>
    <w:rsid w:val="00E073AC"/>
    <w:rsid w:val="00E0781A"/>
    <w:rsid w:val="00E07929"/>
    <w:rsid w:val="00E07AF7"/>
    <w:rsid w:val="00E07CD2"/>
    <w:rsid w:val="00E07ED0"/>
    <w:rsid w:val="00E10B66"/>
    <w:rsid w:val="00E10B7B"/>
    <w:rsid w:val="00E10ECE"/>
    <w:rsid w:val="00E1113F"/>
    <w:rsid w:val="00E11475"/>
    <w:rsid w:val="00E116C5"/>
    <w:rsid w:val="00E119E3"/>
    <w:rsid w:val="00E121F9"/>
    <w:rsid w:val="00E12A46"/>
    <w:rsid w:val="00E12C16"/>
    <w:rsid w:val="00E13165"/>
    <w:rsid w:val="00E134E0"/>
    <w:rsid w:val="00E13992"/>
    <w:rsid w:val="00E13E04"/>
    <w:rsid w:val="00E14881"/>
    <w:rsid w:val="00E1494A"/>
    <w:rsid w:val="00E149C5"/>
    <w:rsid w:val="00E14C63"/>
    <w:rsid w:val="00E155AA"/>
    <w:rsid w:val="00E15860"/>
    <w:rsid w:val="00E16192"/>
    <w:rsid w:val="00E167D3"/>
    <w:rsid w:val="00E167E5"/>
    <w:rsid w:val="00E175A7"/>
    <w:rsid w:val="00E17901"/>
    <w:rsid w:val="00E20168"/>
    <w:rsid w:val="00E20695"/>
    <w:rsid w:val="00E20740"/>
    <w:rsid w:val="00E20E92"/>
    <w:rsid w:val="00E21106"/>
    <w:rsid w:val="00E21CFC"/>
    <w:rsid w:val="00E21FA5"/>
    <w:rsid w:val="00E22C01"/>
    <w:rsid w:val="00E23012"/>
    <w:rsid w:val="00E23622"/>
    <w:rsid w:val="00E2364C"/>
    <w:rsid w:val="00E23ABE"/>
    <w:rsid w:val="00E23B80"/>
    <w:rsid w:val="00E23CFF"/>
    <w:rsid w:val="00E2448F"/>
    <w:rsid w:val="00E245DA"/>
    <w:rsid w:val="00E24645"/>
    <w:rsid w:val="00E24817"/>
    <w:rsid w:val="00E24A2B"/>
    <w:rsid w:val="00E24C00"/>
    <w:rsid w:val="00E24CD6"/>
    <w:rsid w:val="00E24F0B"/>
    <w:rsid w:val="00E26871"/>
    <w:rsid w:val="00E26BB0"/>
    <w:rsid w:val="00E27177"/>
    <w:rsid w:val="00E27372"/>
    <w:rsid w:val="00E2746D"/>
    <w:rsid w:val="00E274B5"/>
    <w:rsid w:val="00E27560"/>
    <w:rsid w:val="00E27CB4"/>
    <w:rsid w:val="00E27DF6"/>
    <w:rsid w:val="00E30C01"/>
    <w:rsid w:val="00E3145F"/>
    <w:rsid w:val="00E31781"/>
    <w:rsid w:val="00E31B92"/>
    <w:rsid w:val="00E31BCB"/>
    <w:rsid w:val="00E31F7D"/>
    <w:rsid w:val="00E3286C"/>
    <w:rsid w:val="00E32963"/>
    <w:rsid w:val="00E32D9B"/>
    <w:rsid w:val="00E32DB3"/>
    <w:rsid w:val="00E32DF1"/>
    <w:rsid w:val="00E332A7"/>
    <w:rsid w:val="00E33359"/>
    <w:rsid w:val="00E33486"/>
    <w:rsid w:val="00E3367C"/>
    <w:rsid w:val="00E337BC"/>
    <w:rsid w:val="00E34160"/>
    <w:rsid w:val="00E34602"/>
    <w:rsid w:val="00E34E11"/>
    <w:rsid w:val="00E350CD"/>
    <w:rsid w:val="00E35910"/>
    <w:rsid w:val="00E36A20"/>
    <w:rsid w:val="00E36AE2"/>
    <w:rsid w:val="00E36B2E"/>
    <w:rsid w:val="00E36DD1"/>
    <w:rsid w:val="00E36DFD"/>
    <w:rsid w:val="00E36E6D"/>
    <w:rsid w:val="00E36FC6"/>
    <w:rsid w:val="00E372A9"/>
    <w:rsid w:val="00E37ACB"/>
    <w:rsid w:val="00E4001B"/>
    <w:rsid w:val="00E4030A"/>
    <w:rsid w:val="00E40601"/>
    <w:rsid w:val="00E407DC"/>
    <w:rsid w:val="00E412A0"/>
    <w:rsid w:val="00E4142F"/>
    <w:rsid w:val="00E416F3"/>
    <w:rsid w:val="00E41737"/>
    <w:rsid w:val="00E41952"/>
    <w:rsid w:val="00E42CBF"/>
    <w:rsid w:val="00E43094"/>
    <w:rsid w:val="00E4313B"/>
    <w:rsid w:val="00E43BCC"/>
    <w:rsid w:val="00E43DFC"/>
    <w:rsid w:val="00E43E14"/>
    <w:rsid w:val="00E44DDE"/>
    <w:rsid w:val="00E45711"/>
    <w:rsid w:val="00E45A4C"/>
    <w:rsid w:val="00E45AFB"/>
    <w:rsid w:val="00E45D3B"/>
    <w:rsid w:val="00E45DD0"/>
    <w:rsid w:val="00E45FE7"/>
    <w:rsid w:val="00E46092"/>
    <w:rsid w:val="00E461C0"/>
    <w:rsid w:val="00E467CF"/>
    <w:rsid w:val="00E46B7C"/>
    <w:rsid w:val="00E46B9D"/>
    <w:rsid w:val="00E47262"/>
    <w:rsid w:val="00E477D3"/>
    <w:rsid w:val="00E478D6"/>
    <w:rsid w:val="00E47F63"/>
    <w:rsid w:val="00E50274"/>
    <w:rsid w:val="00E5047E"/>
    <w:rsid w:val="00E506CB"/>
    <w:rsid w:val="00E507F3"/>
    <w:rsid w:val="00E50B47"/>
    <w:rsid w:val="00E50B9E"/>
    <w:rsid w:val="00E50E3D"/>
    <w:rsid w:val="00E50F64"/>
    <w:rsid w:val="00E51963"/>
    <w:rsid w:val="00E51E10"/>
    <w:rsid w:val="00E51FDE"/>
    <w:rsid w:val="00E53053"/>
    <w:rsid w:val="00E5310E"/>
    <w:rsid w:val="00E5333A"/>
    <w:rsid w:val="00E534B2"/>
    <w:rsid w:val="00E53CBB"/>
    <w:rsid w:val="00E54173"/>
    <w:rsid w:val="00E54730"/>
    <w:rsid w:val="00E547CB"/>
    <w:rsid w:val="00E55CD2"/>
    <w:rsid w:val="00E56314"/>
    <w:rsid w:val="00E5659E"/>
    <w:rsid w:val="00E56A4F"/>
    <w:rsid w:val="00E56B66"/>
    <w:rsid w:val="00E56EDF"/>
    <w:rsid w:val="00E57320"/>
    <w:rsid w:val="00E57676"/>
    <w:rsid w:val="00E579AF"/>
    <w:rsid w:val="00E57B5A"/>
    <w:rsid w:val="00E57CF3"/>
    <w:rsid w:val="00E602FD"/>
    <w:rsid w:val="00E60537"/>
    <w:rsid w:val="00E60545"/>
    <w:rsid w:val="00E60BE6"/>
    <w:rsid w:val="00E60E2B"/>
    <w:rsid w:val="00E61179"/>
    <w:rsid w:val="00E6170E"/>
    <w:rsid w:val="00E6221B"/>
    <w:rsid w:val="00E622CC"/>
    <w:rsid w:val="00E62523"/>
    <w:rsid w:val="00E63D14"/>
    <w:rsid w:val="00E63DCE"/>
    <w:rsid w:val="00E64377"/>
    <w:rsid w:val="00E64563"/>
    <w:rsid w:val="00E6468A"/>
    <w:rsid w:val="00E64EB2"/>
    <w:rsid w:val="00E65035"/>
    <w:rsid w:val="00E65A5A"/>
    <w:rsid w:val="00E661B0"/>
    <w:rsid w:val="00E6643C"/>
    <w:rsid w:val="00E66517"/>
    <w:rsid w:val="00E670D8"/>
    <w:rsid w:val="00E67238"/>
    <w:rsid w:val="00E67B06"/>
    <w:rsid w:val="00E67C7F"/>
    <w:rsid w:val="00E70436"/>
    <w:rsid w:val="00E705B7"/>
    <w:rsid w:val="00E707C4"/>
    <w:rsid w:val="00E7086E"/>
    <w:rsid w:val="00E70B78"/>
    <w:rsid w:val="00E70C0A"/>
    <w:rsid w:val="00E70ECC"/>
    <w:rsid w:val="00E71109"/>
    <w:rsid w:val="00E7156C"/>
    <w:rsid w:val="00E71839"/>
    <w:rsid w:val="00E719CE"/>
    <w:rsid w:val="00E71A89"/>
    <w:rsid w:val="00E71C3C"/>
    <w:rsid w:val="00E71C98"/>
    <w:rsid w:val="00E71DE5"/>
    <w:rsid w:val="00E71FC7"/>
    <w:rsid w:val="00E721DB"/>
    <w:rsid w:val="00E7230A"/>
    <w:rsid w:val="00E724E0"/>
    <w:rsid w:val="00E725F3"/>
    <w:rsid w:val="00E729D9"/>
    <w:rsid w:val="00E73745"/>
    <w:rsid w:val="00E73B96"/>
    <w:rsid w:val="00E73D21"/>
    <w:rsid w:val="00E74ADC"/>
    <w:rsid w:val="00E7523D"/>
    <w:rsid w:val="00E754BA"/>
    <w:rsid w:val="00E7589B"/>
    <w:rsid w:val="00E75B8A"/>
    <w:rsid w:val="00E7694D"/>
    <w:rsid w:val="00E770B5"/>
    <w:rsid w:val="00E77197"/>
    <w:rsid w:val="00E771D0"/>
    <w:rsid w:val="00E775FA"/>
    <w:rsid w:val="00E778F9"/>
    <w:rsid w:val="00E77A3E"/>
    <w:rsid w:val="00E77ABB"/>
    <w:rsid w:val="00E77BDC"/>
    <w:rsid w:val="00E80176"/>
    <w:rsid w:val="00E80927"/>
    <w:rsid w:val="00E80AFC"/>
    <w:rsid w:val="00E8125A"/>
    <w:rsid w:val="00E81B1A"/>
    <w:rsid w:val="00E81BB5"/>
    <w:rsid w:val="00E82B43"/>
    <w:rsid w:val="00E82B77"/>
    <w:rsid w:val="00E833E5"/>
    <w:rsid w:val="00E834EA"/>
    <w:rsid w:val="00E83731"/>
    <w:rsid w:val="00E83F6D"/>
    <w:rsid w:val="00E844B7"/>
    <w:rsid w:val="00E8461E"/>
    <w:rsid w:val="00E84802"/>
    <w:rsid w:val="00E84F5C"/>
    <w:rsid w:val="00E84FB3"/>
    <w:rsid w:val="00E8502C"/>
    <w:rsid w:val="00E856FD"/>
    <w:rsid w:val="00E85D61"/>
    <w:rsid w:val="00E86A3E"/>
    <w:rsid w:val="00E86E52"/>
    <w:rsid w:val="00E86E6C"/>
    <w:rsid w:val="00E86F68"/>
    <w:rsid w:val="00E87037"/>
    <w:rsid w:val="00E870BD"/>
    <w:rsid w:val="00E870E2"/>
    <w:rsid w:val="00E87819"/>
    <w:rsid w:val="00E87B39"/>
    <w:rsid w:val="00E90092"/>
    <w:rsid w:val="00E90094"/>
    <w:rsid w:val="00E90A2E"/>
    <w:rsid w:val="00E90CC1"/>
    <w:rsid w:val="00E90ED5"/>
    <w:rsid w:val="00E917CD"/>
    <w:rsid w:val="00E921F3"/>
    <w:rsid w:val="00E92854"/>
    <w:rsid w:val="00E940E0"/>
    <w:rsid w:val="00E945C3"/>
    <w:rsid w:val="00E949C1"/>
    <w:rsid w:val="00E94AB1"/>
    <w:rsid w:val="00E94E97"/>
    <w:rsid w:val="00E950F2"/>
    <w:rsid w:val="00E9562B"/>
    <w:rsid w:val="00E95C04"/>
    <w:rsid w:val="00E95E22"/>
    <w:rsid w:val="00E95FCD"/>
    <w:rsid w:val="00E96A24"/>
    <w:rsid w:val="00E96D70"/>
    <w:rsid w:val="00E96E23"/>
    <w:rsid w:val="00E97374"/>
    <w:rsid w:val="00E975ED"/>
    <w:rsid w:val="00E9767C"/>
    <w:rsid w:val="00EA0441"/>
    <w:rsid w:val="00EA087E"/>
    <w:rsid w:val="00EA0F03"/>
    <w:rsid w:val="00EA1AB9"/>
    <w:rsid w:val="00EA1D5F"/>
    <w:rsid w:val="00EA1E9B"/>
    <w:rsid w:val="00EA1EF9"/>
    <w:rsid w:val="00EA2184"/>
    <w:rsid w:val="00EA2642"/>
    <w:rsid w:val="00EA2AF9"/>
    <w:rsid w:val="00EA2CA0"/>
    <w:rsid w:val="00EA2F09"/>
    <w:rsid w:val="00EA3031"/>
    <w:rsid w:val="00EA31C2"/>
    <w:rsid w:val="00EA3545"/>
    <w:rsid w:val="00EA3D20"/>
    <w:rsid w:val="00EA4A6F"/>
    <w:rsid w:val="00EA5760"/>
    <w:rsid w:val="00EA5AA0"/>
    <w:rsid w:val="00EA5C13"/>
    <w:rsid w:val="00EA60B4"/>
    <w:rsid w:val="00EA6BDE"/>
    <w:rsid w:val="00EA6E44"/>
    <w:rsid w:val="00EA7237"/>
    <w:rsid w:val="00EA7E8A"/>
    <w:rsid w:val="00EB055B"/>
    <w:rsid w:val="00EB070A"/>
    <w:rsid w:val="00EB0DC2"/>
    <w:rsid w:val="00EB0E62"/>
    <w:rsid w:val="00EB112A"/>
    <w:rsid w:val="00EB1C86"/>
    <w:rsid w:val="00EB1D72"/>
    <w:rsid w:val="00EB27AD"/>
    <w:rsid w:val="00EB2EAE"/>
    <w:rsid w:val="00EB2FE6"/>
    <w:rsid w:val="00EB315B"/>
    <w:rsid w:val="00EB37CB"/>
    <w:rsid w:val="00EB3E8D"/>
    <w:rsid w:val="00EB40E5"/>
    <w:rsid w:val="00EB443A"/>
    <w:rsid w:val="00EB46AF"/>
    <w:rsid w:val="00EB47AB"/>
    <w:rsid w:val="00EB4F68"/>
    <w:rsid w:val="00EB51BA"/>
    <w:rsid w:val="00EB57D6"/>
    <w:rsid w:val="00EB5DD1"/>
    <w:rsid w:val="00EB5F34"/>
    <w:rsid w:val="00EB6050"/>
    <w:rsid w:val="00EB67F6"/>
    <w:rsid w:val="00EB707A"/>
    <w:rsid w:val="00EB7559"/>
    <w:rsid w:val="00EB75F7"/>
    <w:rsid w:val="00EB79E5"/>
    <w:rsid w:val="00EB7AFB"/>
    <w:rsid w:val="00EB7B68"/>
    <w:rsid w:val="00EC0A68"/>
    <w:rsid w:val="00EC1212"/>
    <w:rsid w:val="00EC12C5"/>
    <w:rsid w:val="00EC13D6"/>
    <w:rsid w:val="00EC18EA"/>
    <w:rsid w:val="00EC1D3D"/>
    <w:rsid w:val="00EC1DF2"/>
    <w:rsid w:val="00EC2085"/>
    <w:rsid w:val="00EC2386"/>
    <w:rsid w:val="00EC254F"/>
    <w:rsid w:val="00EC2C7A"/>
    <w:rsid w:val="00EC3151"/>
    <w:rsid w:val="00EC3331"/>
    <w:rsid w:val="00EC45E0"/>
    <w:rsid w:val="00EC49CE"/>
    <w:rsid w:val="00EC4A6B"/>
    <w:rsid w:val="00EC4BB3"/>
    <w:rsid w:val="00EC4C0D"/>
    <w:rsid w:val="00EC4C59"/>
    <w:rsid w:val="00EC518F"/>
    <w:rsid w:val="00EC537B"/>
    <w:rsid w:val="00EC5852"/>
    <w:rsid w:val="00EC5B5B"/>
    <w:rsid w:val="00EC5B81"/>
    <w:rsid w:val="00EC5BA3"/>
    <w:rsid w:val="00EC677E"/>
    <w:rsid w:val="00EC6E37"/>
    <w:rsid w:val="00EC7071"/>
    <w:rsid w:val="00EC7185"/>
    <w:rsid w:val="00EC74D3"/>
    <w:rsid w:val="00EC761C"/>
    <w:rsid w:val="00EC7E67"/>
    <w:rsid w:val="00ED026B"/>
    <w:rsid w:val="00ED03E8"/>
    <w:rsid w:val="00ED05BA"/>
    <w:rsid w:val="00ED08D0"/>
    <w:rsid w:val="00ED0903"/>
    <w:rsid w:val="00ED09BC"/>
    <w:rsid w:val="00ED0CCD"/>
    <w:rsid w:val="00ED10AF"/>
    <w:rsid w:val="00ED1435"/>
    <w:rsid w:val="00ED1D98"/>
    <w:rsid w:val="00ED1F5D"/>
    <w:rsid w:val="00ED1FCE"/>
    <w:rsid w:val="00ED252C"/>
    <w:rsid w:val="00ED297C"/>
    <w:rsid w:val="00ED3143"/>
    <w:rsid w:val="00ED389B"/>
    <w:rsid w:val="00ED3C53"/>
    <w:rsid w:val="00ED3E97"/>
    <w:rsid w:val="00ED3F10"/>
    <w:rsid w:val="00ED4572"/>
    <w:rsid w:val="00ED489D"/>
    <w:rsid w:val="00ED496E"/>
    <w:rsid w:val="00ED4A08"/>
    <w:rsid w:val="00ED4C27"/>
    <w:rsid w:val="00ED4CE6"/>
    <w:rsid w:val="00ED4EE8"/>
    <w:rsid w:val="00ED5284"/>
    <w:rsid w:val="00ED5536"/>
    <w:rsid w:val="00ED56CF"/>
    <w:rsid w:val="00ED598E"/>
    <w:rsid w:val="00ED5AAA"/>
    <w:rsid w:val="00ED5B5C"/>
    <w:rsid w:val="00ED5FE8"/>
    <w:rsid w:val="00ED60F4"/>
    <w:rsid w:val="00ED63CB"/>
    <w:rsid w:val="00ED6B5A"/>
    <w:rsid w:val="00ED6D18"/>
    <w:rsid w:val="00ED70BD"/>
    <w:rsid w:val="00ED7934"/>
    <w:rsid w:val="00ED797D"/>
    <w:rsid w:val="00ED7D28"/>
    <w:rsid w:val="00ED7EE8"/>
    <w:rsid w:val="00EE0007"/>
    <w:rsid w:val="00EE012F"/>
    <w:rsid w:val="00EE01E0"/>
    <w:rsid w:val="00EE0B3E"/>
    <w:rsid w:val="00EE0BAA"/>
    <w:rsid w:val="00EE0CF5"/>
    <w:rsid w:val="00EE1113"/>
    <w:rsid w:val="00EE15D8"/>
    <w:rsid w:val="00EE1742"/>
    <w:rsid w:val="00EE1FD6"/>
    <w:rsid w:val="00EE2B88"/>
    <w:rsid w:val="00EE319A"/>
    <w:rsid w:val="00EE3556"/>
    <w:rsid w:val="00EE37BB"/>
    <w:rsid w:val="00EE37C3"/>
    <w:rsid w:val="00EE38C2"/>
    <w:rsid w:val="00EE433C"/>
    <w:rsid w:val="00EE45EA"/>
    <w:rsid w:val="00EE4ABF"/>
    <w:rsid w:val="00EE5100"/>
    <w:rsid w:val="00EE5259"/>
    <w:rsid w:val="00EE52BE"/>
    <w:rsid w:val="00EE5E03"/>
    <w:rsid w:val="00EE5F6C"/>
    <w:rsid w:val="00EE60E0"/>
    <w:rsid w:val="00EE691D"/>
    <w:rsid w:val="00EE6D16"/>
    <w:rsid w:val="00EE7007"/>
    <w:rsid w:val="00EE78C0"/>
    <w:rsid w:val="00EE7D69"/>
    <w:rsid w:val="00EF0EBC"/>
    <w:rsid w:val="00EF0F35"/>
    <w:rsid w:val="00EF1424"/>
    <w:rsid w:val="00EF36C2"/>
    <w:rsid w:val="00EF3984"/>
    <w:rsid w:val="00EF3F1B"/>
    <w:rsid w:val="00EF4058"/>
    <w:rsid w:val="00EF4099"/>
    <w:rsid w:val="00EF47BF"/>
    <w:rsid w:val="00EF4E28"/>
    <w:rsid w:val="00EF5634"/>
    <w:rsid w:val="00EF5B2B"/>
    <w:rsid w:val="00EF5E81"/>
    <w:rsid w:val="00EF6012"/>
    <w:rsid w:val="00EF6021"/>
    <w:rsid w:val="00EF61D3"/>
    <w:rsid w:val="00EF6BDC"/>
    <w:rsid w:val="00EF6CCE"/>
    <w:rsid w:val="00EF6EC8"/>
    <w:rsid w:val="00EF7866"/>
    <w:rsid w:val="00EF7882"/>
    <w:rsid w:val="00EF7F20"/>
    <w:rsid w:val="00F00129"/>
    <w:rsid w:val="00F00336"/>
    <w:rsid w:val="00F00757"/>
    <w:rsid w:val="00F007C1"/>
    <w:rsid w:val="00F00F1E"/>
    <w:rsid w:val="00F017EF"/>
    <w:rsid w:val="00F0190F"/>
    <w:rsid w:val="00F01B81"/>
    <w:rsid w:val="00F01C4C"/>
    <w:rsid w:val="00F020E4"/>
    <w:rsid w:val="00F02786"/>
    <w:rsid w:val="00F033DF"/>
    <w:rsid w:val="00F036B1"/>
    <w:rsid w:val="00F04119"/>
    <w:rsid w:val="00F041B6"/>
    <w:rsid w:val="00F0434F"/>
    <w:rsid w:val="00F047C3"/>
    <w:rsid w:val="00F04911"/>
    <w:rsid w:val="00F04C0C"/>
    <w:rsid w:val="00F04CEA"/>
    <w:rsid w:val="00F0548B"/>
    <w:rsid w:val="00F05B42"/>
    <w:rsid w:val="00F05C20"/>
    <w:rsid w:val="00F05D0A"/>
    <w:rsid w:val="00F05F44"/>
    <w:rsid w:val="00F0625B"/>
    <w:rsid w:val="00F063E9"/>
    <w:rsid w:val="00F0670F"/>
    <w:rsid w:val="00F06842"/>
    <w:rsid w:val="00F0692E"/>
    <w:rsid w:val="00F071D4"/>
    <w:rsid w:val="00F0728E"/>
    <w:rsid w:val="00F076C6"/>
    <w:rsid w:val="00F076E0"/>
    <w:rsid w:val="00F07BE9"/>
    <w:rsid w:val="00F07D9C"/>
    <w:rsid w:val="00F07FA6"/>
    <w:rsid w:val="00F07FF2"/>
    <w:rsid w:val="00F102F6"/>
    <w:rsid w:val="00F107A7"/>
    <w:rsid w:val="00F10DA2"/>
    <w:rsid w:val="00F1148B"/>
    <w:rsid w:val="00F11BB3"/>
    <w:rsid w:val="00F12155"/>
    <w:rsid w:val="00F1255B"/>
    <w:rsid w:val="00F12DA2"/>
    <w:rsid w:val="00F13036"/>
    <w:rsid w:val="00F13100"/>
    <w:rsid w:val="00F1321A"/>
    <w:rsid w:val="00F1340F"/>
    <w:rsid w:val="00F1361C"/>
    <w:rsid w:val="00F13821"/>
    <w:rsid w:val="00F138C2"/>
    <w:rsid w:val="00F141A4"/>
    <w:rsid w:val="00F1560A"/>
    <w:rsid w:val="00F15E45"/>
    <w:rsid w:val="00F1625F"/>
    <w:rsid w:val="00F1638B"/>
    <w:rsid w:val="00F163A8"/>
    <w:rsid w:val="00F16434"/>
    <w:rsid w:val="00F171B6"/>
    <w:rsid w:val="00F1768E"/>
    <w:rsid w:val="00F2045B"/>
    <w:rsid w:val="00F206C3"/>
    <w:rsid w:val="00F2088A"/>
    <w:rsid w:val="00F21269"/>
    <w:rsid w:val="00F2127D"/>
    <w:rsid w:val="00F215DE"/>
    <w:rsid w:val="00F2167D"/>
    <w:rsid w:val="00F2184C"/>
    <w:rsid w:val="00F21D1A"/>
    <w:rsid w:val="00F22865"/>
    <w:rsid w:val="00F23AF3"/>
    <w:rsid w:val="00F23B39"/>
    <w:rsid w:val="00F23C7A"/>
    <w:rsid w:val="00F23D2E"/>
    <w:rsid w:val="00F2412D"/>
    <w:rsid w:val="00F24A24"/>
    <w:rsid w:val="00F24D75"/>
    <w:rsid w:val="00F2514C"/>
    <w:rsid w:val="00F25267"/>
    <w:rsid w:val="00F25473"/>
    <w:rsid w:val="00F25C37"/>
    <w:rsid w:val="00F2600D"/>
    <w:rsid w:val="00F261E3"/>
    <w:rsid w:val="00F26F16"/>
    <w:rsid w:val="00F273C1"/>
    <w:rsid w:val="00F27507"/>
    <w:rsid w:val="00F27610"/>
    <w:rsid w:val="00F2774C"/>
    <w:rsid w:val="00F27B22"/>
    <w:rsid w:val="00F30382"/>
    <w:rsid w:val="00F306D5"/>
    <w:rsid w:val="00F30897"/>
    <w:rsid w:val="00F30EA8"/>
    <w:rsid w:val="00F30EB3"/>
    <w:rsid w:val="00F315FB"/>
    <w:rsid w:val="00F317F1"/>
    <w:rsid w:val="00F31CD2"/>
    <w:rsid w:val="00F32DE1"/>
    <w:rsid w:val="00F32E18"/>
    <w:rsid w:val="00F32E80"/>
    <w:rsid w:val="00F33D57"/>
    <w:rsid w:val="00F33E16"/>
    <w:rsid w:val="00F33F38"/>
    <w:rsid w:val="00F348A3"/>
    <w:rsid w:val="00F34B2F"/>
    <w:rsid w:val="00F34C1A"/>
    <w:rsid w:val="00F34DE5"/>
    <w:rsid w:val="00F34F33"/>
    <w:rsid w:val="00F3532F"/>
    <w:rsid w:val="00F35536"/>
    <w:rsid w:val="00F366D8"/>
    <w:rsid w:val="00F369B6"/>
    <w:rsid w:val="00F36A89"/>
    <w:rsid w:val="00F36CD1"/>
    <w:rsid w:val="00F36D1F"/>
    <w:rsid w:val="00F3769E"/>
    <w:rsid w:val="00F378CE"/>
    <w:rsid w:val="00F37BE8"/>
    <w:rsid w:val="00F40017"/>
    <w:rsid w:val="00F4062C"/>
    <w:rsid w:val="00F40F06"/>
    <w:rsid w:val="00F41172"/>
    <w:rsid w:val="00F4149F"/>
    <w:rsid w:val="00F415F4"/>
    <w:rsid w:val="00F41836"/>
    <w:rsid w:val="00F41929"/>
    <w:rsid w:val="00F423AF"/>
    <w:rsid w:val="00F4262C"/>
    <w:rsid w:val="00F42669"/>
    <w:rsid w:val="00F42C0E"/>
    <w:rsid w:val="00F42D65"/>
    <w:rsid w:val="00F4308E"/>
    <w:rsid w:val="00F4374F"/>
    <w:rsid w:val="00F44B8E"/>
    <w:rsid w:val="00F451CA"/>
    <w:rsid w:val="00F453DA"/>
    <w:rsid w:val="00F456F9"/>
    <w:rsid w:val="00F4581E"/>
    <w:rsid w:val="00F4631E"/>
    <w:rsid w:val="00F467B5"/>
    <w:rsid w:val="00F46A6E"/>
    <w:rsid w:val="00F47128"/>
    <w:rsid w:val="00F4720B"/>
    <w:rsid w:val="00F4749B"/>
    <w:rsid w:val="00F475A8"/>
    <w:rsid w:val="00F47663"/>
    <w:rsid w:val="00F47766"/>
    <w:rsid w:val="00F47CA1"/>
    <w:rsid w:val="00F47DDE"/>
    <w:rsid w:val="00F50598"/>
    <w:rsid w:val="00F50B4B"/>
    <w:rsid w:val="00F5136D"/>
    <w:rsid w:val="00F514FB"/>
    <w:rsid w:val="00F518CD"/>
    <w:rsid w:val="00F519F1"/>
    <w:rsid w:val="00F52B73"/>
    <w:rsid w:val="00F52B7B"/>
    <w:rsid w:val="00F53494"/>
    <w:rsid w:val="00F53C92"/>
    <w:rsid w:val="00F543BD"/>
    <w:rsid w:val="00F545A2"/>
    <w:rsid w:val="00F54620"/>
    <w:rsid w:val="00F5595F"/>
    <w:rsid w:val="00F56381"/>
    <w:rsid w:val="00F56B1B"/>
    <w:rsid w:val="00F56C0C"/>
    <w:rsid w:val="00F56CE9"/>
    <w:rsid w:val="00F56E12"/>
    <w:rsid w:val="00F56F29"/>
    <w:rsid w:val="00F56F70"/>
    <w:rsid w:val="00F56FB1"/>
    <w:rsid w:val="00F57AC1"/>
    <w:rsid w:val="00F602E2"/>
    <w:rsid w:val="00F60384"/>
    <w:rsid w:val="00F603BB"/>
    <w:rsid w:val="00F60F4E"/>
    <w:rsid w:val="00F61151"/>
    <w:rsid w:val="00F619D1"/>
    <w:rsid w:val="00F61D67"/>
    <w:rsid w:val="00F620A2"/>
    <w:rsid w:val="00F62505"/>
    <w:rsid w:val="00F626A6"/>
    <w:rsid w:val="00F628E9"/>
    <w:rsid w:val="00F62E6E"/>
    <w:rsid w:val="00F62E97"/>
    <w:rsid w:val="00F62FCB"/>
    <w:rsid w:val="00F6310A"/>
    <w:rsid w:val="00F63723"/>
    <w:rsid w:val="00F64B33"/>
    <w:rsid w:val="00F64E44"/>
    <w:rsid w:val="00F64ECE"/>
    <w:rsid w:val="00F66CCE"/>
    <w:rsid w:val="00F66DD9"/>
    <w:rsid w:val="00F66E30"/>
    <w:rsid w:val="00F670E4"/>
    <w:rsid w:val="00F6719C"/>
    <w:rsid w:val="00F67501"/>
    <w:rsid w:val="00F67B6E"/>
    <w:rsid w:val="00F67F2D"/>
    <w:rsid w:val="00F7022D"/>
    <w:rsid w:val="00F7025C"/>
    <w:rsid w:val="00F70B07"/>
    <w:rsid w:val="00F70BBD"/>
    <w:rsid w:val="00F716AB"/>
    <w:rsid w:val="00F7174B"/>
    <w:rsid w:val="00F71D1A"/>
    <w:rsid w:val="00F728DD"/>
    <w:rsid w:val="00F72953"/>
    <w:rsid w:val="00F72A85"/>
    <w:rsid w:val="00F72B0D"/>
    <w:rsid w:val="00F735B6"/>
    <w:rsid w:val="00F73B5B"/>
    <w:rsid w:val="00F73B85"/>
    <w:rsid w:val="00F73BBF"/>
    <w:rsid w:val="00F73DD8"/>
    <w:rsid w:val="00F749AF"/>
    <w:rsid w:val="00F74D3B"/>
    <w:rsid w:val="00F75686"/>
    <w:rsid w:val="00F7676B"/>
    <w:rsid w:val="00F76A4E"/>
    <w:rsid w:val="00F76D9E"/>
    <w:rsid w:val="00F76E6E"/>
    <w:rsid w:val="00F771B2"/>
    <w:rsid w:val="00F7760A"/>
    <w:rsid w:val="00F77765"/>
    <w:rsid w:val="00F77805"/>
    <w:rsid w:val="00F77907"/>
    <w:rsid w:val="00F77D55"/>
    <w:rsid w:val="00F77EC3"/>
    <w:rsid w:val="00F8049C"/>
    <w:rsid w:val="00F816B4"/>
    <w:rsid w:val="00F8182B"/>
    <w:rsid w:val="00F81873"/>
    <w:rsid w:val="00F819F7"/>
    <w:rsid w:val="00F81D8E"/>
    <w:rsid w:val="00F823C6"/>
    <w:rsid w:val="00F82B8E"/>
    <w:rsid w:val="00F82CEC"/>
    <w:rsid w:val="00F82EB4"/>
    <w:rsid w:val="00F84243"/>
    <w:rsid w:val="00F842C0"/>
    <w:rsid w:val="00F843F2"/>
    <w:rsid w:val="00F845A6"/>
    <w:rsid w:val="00F84E26"/>
    <w:rsid w:val="00F84E2D"/>
    <w:rsid w:val="00F84E86"/>
    <w:rsid w:val="00F84F07"/>
    <w:rsid w:val="00F84FB1"/>
    <w:rsid w:val="00F85141"/>
    <w:rsid w:val="00F853B8"/>
    <w:rsid w:val="00F85E98"/>
    <w:rsid w:val="00F85F0F"/>
    <w:rsid w:val="00F86F36"/>
    <w:rsid w:val="00F871AF"/>
    <w:rsid w:val="00F87361"/>
    <w:rsid w:val="00F90468"/>
    <w:rsid w:val="00F9070F"/>
    <w:rsid w:val="00F90770"/>
    <w:rsid w:val="00F90F30"/>
    <w:rsid w:val="00F910E0"/>
    <w:rsid w:val="00F91762"/>
    <w:rsid w:val="00F91943"/>
    <w:rsid w:val="00F9231F"/>
    <w:rsid w:val="00F9242E"/>
    <w:rsid w:val="00F92924"/>
    <w:rsid w:val="00F92A6F"/>
    <w:rsid w:val="00F930B8"/>
    <w:rsid w:val="00F9311D"/>
    <w:rsid w:val="00F9341F"/>
    <w:rsid w:val="00F9388B"/>
    <w:rsid w:val="00F938FE"/>
    <w:rsid w:val="00F93A21"/>
    <w:rsid w:val="00F945ED"/>
    <w:rsid w:val="00F94824"/>
    <w:rsid w:val="00F94C4E"/>
    <w:rsid w:val="00F94D42"/>
    <w:rsid w:val="00F94DAC"/>
    <w:rsid w:val="00F950B0"/>
    <w:rsid w:val="00F951A5"/>
    <w:rsid w:val="00F9534A"/>
    <w:rsid w:val="00F95875"/>
    <w:rsid w:val="00F9596E"/>
    <w:rsid w:val="00F95989"/>
    <w:rsid w:val="00F95E89"/>
    <w:rsid w:val="00F96145"/>
    <w:rsid w:val="00F96798"/>
    <w:rsid w:val="00F96907"/>
    <w:rsid w:val="00F96919"/>
    <w:rsid w:val="00F96A44"/>
    <w:rsid w:val="00F96A9D"/>
    <w:rsid w:val="00F97B6B"/>
    <w:rsid w:val="00F97B87"/>
    <w:rsid w:val="00FA0539"/>
    <w:rsid w:val="00FA09F5"/>
    <w:rsid w:val="00FA0A7C"/>
    <w:rsid w:val="00FA10F4"/>
    <w:rsid w:val="00FA18D9"/>
    <w:rsid w:val="00FA1E4A"/>
    <w:rsid w:val="00FA2F63"/>
    <w:rsid w:val="00FA3193"/>
    <w:rsid w:val="00FA320A"/>
    <w:rsid w:val="00FA3973"/>
    <w:rsid w:val="00FA3ACE"/>
    <w:rsid w:val="00FA3F05"/>
    <w:rsid w:val="00FA46C9"/>
    <w:rsid w:val="00FA497B"/>
    <w:rsid w:val="00FA49B5"/>
    <w:rsid w:val="00FA4CC3"/>
    <w:rsid w:val="00FA4ED4"/>
    <w:rsid w:val="00FA57AA"/>
    <w:rsid w:val="00FA5C88"/>
    <w:rsid w:val="00FA6372"/>
    <w:rsid w:val="00FA6845"/>
    <w:rsid w:val="00FA7188"/>
    <w:rsid w:val="00FA7554"/>
    <w:rsid w:val="00FA7C8B"/>
    <w:rsid w:val="00FB0249"/>
    <w:rsid w:val="00FB0AB9"/>
    <w:rsid w:val="00FB0B38"/>
    <w:rsid w:val="00FB0DDA"/>
    <w:rsid w:val="00FB1096"/>
    <w:rsid w:val="00FB1257"/>
    <w:rsid w:val="00FB182D"/>
    <w:rsid w:val="00FB1990"/>
    <w:rsid w:val="00FB1A94"/>
    <w:rsid w:val="00FB2004"/>
    <w:rsid w:val="00FB21FA"/>
    <w:rsid w:val="00FB299C"/>
    <w:rsid w:val="00FB2E08"/>
    <w:rsid w:val="00FB35AE"/>
    <w:rsid w:val="00FB35BA"/>
    <w:rsid w:val="00FB3A91"/>
    <w:rsid w:val="00FB3CE5"/>
    <w:rsid w:val="00FB3E16"/>
    <w:rsid w:val="00FB3ED8"/>
    <w:rsid w:val="00FB4DD9"/>
    <w:rsid w:val="00FB4FBB"/>
    <w:rsid w:val="00FB50FA"/>
    <w:rsid w:val="00FB5337"/>
    <w:rsid w:val="00FB57C7"/>
    <w:rsid w:val="00FB5ED9"/>
    <w:rsid w:val="00FB6114"/>
    <w:rsid w:val="00FB6235"/>
    <w:rsid w:val="00FB6425"/>
    <w:rsid w:val="00FB6433"/>
    <w:rsid w:val="00FB6AAC"/>
    <w:rsid w:val="00FB789B"/>
    <w:rsid w:val="00FB791F"/>
    <w:rsid w:val="00FB793A"/>
    <w:rsid w:val="00FC01F3"/>
    <w:rsid w:val="00FC0494"/>
    <w:rsid w:val="00FC08E1"/>
    <w:rsid w:val="00FC0B12"/>
    <w:rsid w:val="00FC0E31"/>
    <w:rsid w:val="00FC0F41"/>
    <w:rsid w:val="00FC139C"/>
    <w:rsid w:val="00FC145E"/>
    <w:rsid w:val="00FC1863"/>
    <w:rsid w:val="00FC19A5"/>
    <w:rsid w:val="00FC1C38"/>
    <w:rsid w:val="00FC1D8B"/>
    <w:rsid w:val="00FC224F"/>
    <w:rsid w:val="00FC2321"/>
    <w:rsid w:val="00FC2DFD"/>
    <w:rsid w:val="00FC32C9"/>
    <w:rsid w:val="00FC32F4"/>
    <w:rsid w:val="00FC487E"/>
    <w:rsid w:val="00FC5915"/>
    <w:rsid w:val="00FC5A6C"/>
    <w:rsid w:val="00FC5D6D"/>
    <w:rsid w:val="00FC610E"/>
    <w:rsid w:val="00FC6209"/>
    <w:rsid w:val="00FC6601"/>
    <w:rsid w:val="00FC66E2"/>
    <w:rsid w:val="00FC6C0F"/>
    <w:rsid w:val="00FC6D3C"/>
    <w:rsid w:val="00FC7388"/>
    <w:rsid w:val="00FC7432"/>
    <w:rsid w:val="00FC7931"/>
    <w:rsid w:val="00FC7A07"/>
    <w:rsid w:val="00FC7AB2"/>
    <w:rsid w:val="00FC7E1D"/>
    <w:rsid w:val="00FD0544"/>
    <w:rsid w:val="00FD07DD"/>
    <w:rsid w:val="00FD0AE2"/>
    <w:rsid w:val="00FD0B0F"/>
    <w:rsid w:val="00FD1ABB"/>
    <w:rsid w:val="00FD2233"/>
    <w:rsid w:val="00FD28E1"/>
    <w:rsid w:val="00FD2BAB"/>
    <w:rsid w:val="00FD3C1A"/>
    <w:rsid w:val="00FD3D4F"/>
    <w:rsid w:val="00FD42A0"/>
    <w:rsid w:val="00FD43B6"/>
    <w:rsid w:val="00FD4F74"/>
    <w:rsid w:val="00FD5DB0"/>
    <w:rsid w:val="00FD5EB9"/>
    <w:rsid w:val="00FD5F83"/>
    <w:rsid w:val="00FD6657"/>
    <w:rsid w:val="00FD671C"/>
    <w:rsid w:val="00FD7187"/>
    <w:rsid w:val="00FD72D8"/>
    <w:rsid w:val="00FD755B"/>
    <w:rsid w:val="00FD76B9"/>
    <w:rsid w:val="00FE015F"/>
    <w:rsid w:val="00FE0276"/>
    <w:rsid w:val="00FE033E"/>
    <w:rsid w:val="00FE0493"/>
    <w:rsid w:val="00FE07F7"/>
    <w:rsid w:val="00FE0CF4"/>
    <w:rsid w:val="00FE0E4C"/>
    <w:rsid w:val="00FE1305"/>
    <w:rsid w:val="00FE1622"/>
    <w:rsid w:val="00FE26B3"/>
    <w:rsid w:val="00FE2BF9"/>
    <w:rsid w:val="00FE2EDE"/>
    <w:rsid w:val="00FE339F"/>
    <w:rsid w:val="00FE3763"/>
    <w:rsid w:val="00FE3B5F"/>
    <w:rsid w:val="00FE4ACF"/>
    <w:rsid w:val="00FE4FB6"/>
    <w:rsid w:val="00FE4FE9"/>
    <w:rsid w:val="00FE5094"/>
    <w:rsid w:val="00FE5873"/>
    <w:rsid w:val="00FE5C3B"/>
    <w:rsid w:val="00FE6049"/>
    <w:rsid w:val="00FE60F4"/>
    <w:rsid w:val="00FE61B0"/>
    <w:rsid w:val="00FE6527"/>
    <w:rsid w:val="00FE65D8"/>
    <w:rsid w:val="00FE6ADE"/>
    <w:rsid w:val="00FE6DB7"/>
    <w:rsid w:val="00FE6FB1"/>
    <w:rsid w:val="00FE72A1"/>
    <w:rsid w:val="00FE733C"/>
    <w:rsid w:val="00FE7CCD"/>
    <w:rsid w:val="00FF02BC"/>
    <w:rsid w:val="00FF0330"/>
    <w:rsid w:val="00FF0584"/>
    <w:rsid w:val="00FF0CD1"/>
    <w:rsid w:val="00FF15EE"/>
    <w:rsid w:val="00FF166A"/>
    <w:rsid w:val="00FF1A54"/>
    <w:rsid w:val="00FF1FC4"/>
    <w:rsid w:val="00FF2146"/>
    <w:rsid w:val="00FF238F"/>
    <w:rsid w:val="00FF2BF7"/>
    <w:rsid w:val="00FF2F20"/>
    <w:rsid w:val="00FF3B5B"/>
    <w:rsid w:val="00FF40EF"/>
    <w:rsid w:val="00FF4CC2"/>
    <w:rsid w:val="00FF659E"/>
    <w:rsid w:val="00FF6B55"/>
    <w:rsid w:val="00FF7356"/>
    <w:rsid w:val="00FF75F6"/>
    <w:rsid w:val="00FF7AA1"/>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0A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Style 42,(NECG) Footnote Reference,Footnote Reference (EIS),Styl,Style 11,Style 13,Style 15,Style 17,Style 18,Style 19,Style 20,Style 21,Style 24,Style 28,Style 4,Style 5,Style 7,Style 8,fr1,fr2,fr3,o1,o2,o3,footnote text"/>
    <w:basedOn w:val="DefaultParagraphFont"/>
    <w:qForma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aliases w:val="Footnote Text Char2,Footnote Text Char1 Char,Footnote Text Char Char Char,Footnote Text Char2 Char Char Char,Footnote Text Char Char1 Char Char Char,Footnote Text Char1 Char Char Char Char Char,Footnote Text Char1,Footnote Text Char Char"/>
    <w:basedOn w:val="Normal"/>
    <w:link w:val="FootnoteTextChar"/>
    <w:uiPriority w:val="99"/>
    <w:unhideWhenUsed/>
    <w:qFormat/>
    <w:rsid w:val="00F7174B"/>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uiPriority w:val="99"/>
    <w:qFormat/>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AF3C3E"/>
    <w:rPr>
      <w:sz w:val="16"/>
      <w:szCs w:val="16"/>
    </w:rPr>
  </w:style>
  <w:style w:type="paragraph" w:styleId="CommentText">
    <w:name w:val="annotation text"/>
    <w:basedOn w:val="Normal"/>
    <w:link w:val="CommentTextChar"/>
    <w:uiPriority w:val="99"/>
    <w:semiHidden/>
    <w:unhideWhenUsed/>
    <w:rsid w:val="00AF3C3E"/>
  </w:style>
  <w:style w:type="character" w:customStyle="1" w:styleId="CommentTextChar">
    <w:name w:val="Comment Text Char"/>
    <w:basedOn w:val="DefaultParagraphFont"/>
    <w:link w:val="CommentText"/>
    <w:uiPriority w:val="99"/>
    <w:semiHidden/>
    <w:rsid w:val="00AF3C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3C3E"/>
    <w:rPr>
      <w:b/>
      <w:bCs/>
    </w:rPr>
  </w:style>
  <w:style w:type="character" w:customStyle="1" w:styleId="CommentSubjectChar">
    <w:name w:val="Comment Subject Char"/>
    <w:basedOn w:val="CommentTextChar"/>
    <w:link w:val="CommentSubject"/>
    <w:uiPriority w:val="99"/>
    <w:semiHidden/>
    <w:rsid w:val="00AF3C3E"/>
    <w:rPr>
      <w:rFonts w:ascii="Times New Roman" w:eastAsia="Times New Roman" w:hAnsi="Times New Roman" w:cs="Times New Roman"/>
      <w:b/>
      <w:bCs/>
      <w:sz w:val="20"/>
      <w:szCs w:val="20"/>
    </w:rPr>
  </w:style>
  <w:style w:type="paragraph" w:styleId="NormalWeb">
    <w:name w:val="Normal (Web)"/>
    <w:basedOn w:val="Normal"/>
    <w:uiPriority w:val="99"/>
    <w:unhideWhenUsed/>
    <w:rsid w:val="00BB53F9"/>
    <w:pPr>
      <w:widowControl/>
      <w:spacing w:before="100" w:beforeAutospacing="1" w:after="100" w:afterAutospacing="1"/>
    </w:pPr>
    <w:rPr>
      <w:sz w:val="24"/>
      <w:szCs w:val="24"/>
    </w:rPr>
  </w:style>
  <w:style w:type="paragraph" w:styleId="Revision">
    <w:name w:val="Revision"/>
    <w:hidden/>
    <w:uiPriority w:val="99"/>
    <w:semiHidden/>
    <w:rsid w:val="004F4DAC"/>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879514">
      <w:bodyDiv w:val="1"/>
      <w:marLeft w:val="0"/>
      <w:marRight w:val="0"/>
      <w:marTop w:val="0"/>
      <w:marBottom w:val="0"/>
      <w:divBdr>
        <w:top w:val="none" w:sz="0" w:space="0" w:color="auto"/>
        <w:left w:val="none" w:sz="0" w:space="0" w:color="auto"/>
        <w:bottom w:val="none" w:sz="0" w:space="0" w:color="auto"/>
        <w:right w:val="none" w:sz="0" w:space="0" w:color="auto"/>
      </w:divBdr>
    </w:div>
    <w:div w:id="984240014">
      <w:bodyDiv w:val="1"/>
      <w:marLeft w:val="0"/>
      <w:marRight w:val="0"/>
      <w:marTop w:val="0"/>
      <w:marBottom w:val="0"/>
      <w:divBdr>
        <w:top w:val="none" w:sz="0" w:space="0" w:color="auto"/>
        <w:left w:val="none" w:sz="0" w:space="0" w:color="auto"/>
        <w:bottom w:val="none" w:sz="0" w:space="0" w:color="auto"/>
        <w:right w:val="none" w:sz="0" w:space="0" w:color="auto"/>
      </w:divBdr>
    </w:div>
    <w:div w:id="1368873713">
      <w:bodyDiv w:val="1"/>
      <w:marLeft w:val="0"/>
      <w:marRight w:val="0"/>
      <w:marTop w:val="0"/>
      <w:marBottom w:val="0"/>
      <w:divBdr>
        <w:top w:val="none" w:sz="0" w:space="0" w:color="auto"/>
        <w:left w:val="none" w:sz="0" w:space="0" w:color="auto"/>
        <w:bottom w:val="none" w:sz="0" w:space="0" w:color="auto"/>
        <w:right w:val="none" w:sz="0" w:space="0" w:color="auto"/>
      </w:divBdr>
    </w:div>
    <w:div w:id="1396512783">
      <w:bodyDiv w:val="1"/>
      <w:marLeft w:val="0"/>
      <w:marRight w:val="0"/>
      <w:marTop w:val="0"/>
      <w:marBottom w:val="0"/>
      <w:divBdr>
        <w:top w:val="none" w:sz="0" w:space="0" w:color="auto"/>
        <w:left w:val="none" w:sz="0" w:space="0" w:color="auto"/>
        <w:bottom w:val="none" w:sz="0" w:space="0" w:color="auto"/>
        <w:right w:val="none" w:sz="0" w:space="0" w:color="auto"/>
      </w:divBdr>
    </w:div>
    <w:div w:id="212129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5F012-5247-4490-AACE-B2D49FEC5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9611</Words>
  <Characters>54788</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2022-01-31T20:07:00Z</dcterms:created>
  <dcterms:modified xsi:type="dcterms:W3CDTF">2022-02-24T15:44:00Z</dcterms:modified>
</cp:coreProperties>
</file>