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B051" w14:textId="358F8128" w:rsidR="0038698E" w:rsidRPr="00444E38" w:rsidRDefault="0038698E" w:rsidP="00CC3D0B">
      <w:pPr>
        <w:widowControl/>
        <w:suppressAutoHyphens/>
        <w:jc w:val="center"/>
        <w:rPr>
          <w:b/>
          <w:sz w:val="26"/>
          <w:szCs w:val="26"/>
        </w:rPr>
      </w:pPr>
      <w:r w:rsidRPr="00444E38">
        <w:rPr>
          <w:b/>
          <w:sz w:val="26"/>
          <w:szCs w:val="26"/>
        </w:rPr>
        <w:t>PENNSYLVANIA</w:t>
      </w:r>
    </w:p>
    <w:p w14:paraId="1223F68F" w14:textId="77777777" w:rsidR="0038698E" w:rsidRPr="00444E38" w:rsidRDefault="0038698E" w:rsidP="00CC3D0B">
      <w:pPr>
        <w:widowControl/>
        <w:suppressAutoHyphens/>
        <w:jc w:val="center"/>
        <w:rPr>
          <w:sz w:val="26"/>
          <w:szCs w:val="26"/>
        </w:rPr>
      </w:pPr>
      <w:r w:rsidRPr="00444E38">
        <w:rPr>
          <w:b/>
          <w:sz w:val="26"/>
          <w:szCs w:val="26"/>
        </w:rPr>
        <w:t>PUBLIC UTILITY COMMISSION</w:t>
      </w:r>
    </w:p>
    <w:p w14:paraId="08B68B58" w14:textId="43226CED" w:rsidR="0038698E" w:rsidRPr="00444E38" w:rsidRDefault="0038698E" w:rsidP="00CC3D0B">
      <w:pPr>
        <w:widowControl/>
        <w:suppressAutoHyphens/>
        <w:jc w:val="center"/>
        <w:rPr>
          <w:b/>
          <w:sz w:val="26"/>
          <w:szCs w:val="26"/>
        </w:rPr>
      </w:pPr>
      <w:r w:rsidRPr="00444E38">
        <w:rPr>
          <w:b/>
          <w:sz w:val="26"/>
          <w:szCs w:val="26"/>
        </w:rPr>
        <w:t xml:space="preserve">Harrisburg, PA </w:t>
      </w:r>
      <w:r w:rsidR="0025402D">
        <w:rPr>
          <w:b/>
          <w:sz w:val="26"/>
          <w:szCs w:val="26"/>
        </w:rPr>
        <w:t xml:space="preserve"> </w:t>
      </w:r>
      <w:r w:rsidRPr="00444E38">
        <w:rPr>
          <w:b/>
          <w:sz w:val="26"/>
          <w:szCs w:val="26"/>
        </w:rPr>
        <w:t>1</w:t>
      </w:r>
      <w:r w:rsidR="007A3339" w:rsidRPr="00444E38">
        <w:rPr>
          <w:b/>
          <w:sz w:val="26"/>
          <w:szCs w:val="26"/>
        </w:rPr>
        <w:t>7120</w:t>
      </w:r>
    </w:p>
    <w:p w14:paraId="5E0C55B5" w14:textId="77777777" w:rsidR="0038698E" w:rsidRPr="00444E38" w:rsidRDefault="0038698E" w:rsidP="00CC3D0B">
      <w:pPr>
        <w:widowControl/>
        <w:suppressAutoHyphens/>
        <w:rPr>
          <w:sz w:val="26"/>
          <w:szCs w:val="26"/>
        </w:rPr>
      </w:pPr>
    </w:p>
    <w:p w14:paraId="1A40D713" w14:textId="77777777" w:rsidR="0038698E" w:rsidRPr="00444E38" w:rsidRDefault="0038698E" w:rsidP="00CC3D0B">
      <w:pPr>
        <w:widowControl/>
        <w:suppressAutoHyphens/>
        <w:rPr>
          <w:sz w:val="26"/>
          <w:szCs w:val="26"/>
        </w:rPr>
      </w:pPr>
    </w:p>
    <w:p w14:paraId="4487B0F8" w14:textId="48384E22" w:rsidR="0038698E" w:rsidRPr="00444E38" w:rsidRDefault="0038698E" w:rsidP="00CC3D0B">
      <w:pPr>
        <w:widowControl/>
        <w:suppressAutoHyphens/>
        <w:jc w:val="right"/>
        <w:rPr>
          <w:sz w:val="26"/>
          <w:szCs w:val="26"/>
        </w:rPr>
      </w:pPr>
      <w:r w:rsidRPr="00444E38">
        <w:rPr>
          <w:sz w:val="26"/>
          <w:szCs w:val="26"/>
        </w:rPr>
        <w:t xml:space="preserve">Public Meeting held </w:t>
      </w:r>
      <w:r w:rsidR="005076C4">
        <w:rPr>
          <w:sz w:val="26"/>
          <w:szCs w:val="26"/>
        </w:rPr>
        <w:t xml:space="preserve">February </w:t>
      </w:r>
      <w:r w:rsidR="00FD259D">
        <w:rPr>
          <w:sz w:val="26"/>
          <w:szCs w:val="26"/>
        </w:rPr>
        <w:t>24</w:t>
      </w:r>
      <w:r w:rsidR="006D47A7">
        <w:rPr>
          <w:sz w:val="26"/>
          <w:szCs w:val="26"/>
        </w:rPr>
        <w:t>, 202</w:t>
      </w:r>
      <w:r w:rsidR="005076C4">
        <w:rPr>
          <w:sz w:val="26"/>
          <w:szCs w:val="26"/>
        </w:rPr>
        <w:t>2</w:t>
      </w:r>
    </w:p>
    <w:p w14:paraId="249CF55C" w14:textId="77777777" w:rsidR="0038698E" w:rsidRPr="00444E38" w:rsidRDefault="0038698E" w:rsidP="00CC3D0B">
      <w:pPr>
        <w:widowControl/>
        <w:suppressAutoHyphens/>
        <w:jc w:val="right"/>
        <w:rPr>
          <w:sz w:val="26"/>
          <w:szCs w:val="26"/>
        </w:rPr>
      </w:pPr>
    </w:p>
    <w:p w14:paraId="347D870A" w14:textId="77777777" w:rsidR="0038698E" w:rsidRPr="00444E38" w:rsidRDefault="0038698E" w:rsidP="00CC3D0B">
      <w:pPr>
        <w:widowControl/>
        <w:suppressAutoHyphens/>
        <w:jc w:val="right"/>
        <w:rPr>
          <w:sz w:val="26"/>
          <w:szCs w:val="26"/>
        </w:rPr>
      </w:pPr>
    </w:p>
    <w:p w14:paraId="4EB26273" w14:textId="77777777" w:rsidR="0038698E" w:rsidRPr="00444E38" w:rsidRDefault="0038698E" w:rsidP="00CC3D0B">
      <w:pPr>
        <w:widowControl/>
        <w:suppressAutoHyphens/>
        <w:jc w:val="right"/>
        <w:rPr>
          <w:sz w:val="26"/>
          <w:szCs w:val="26"/>
        </w:rPr>
      </w:pPr>
    </w:p>
    <w:p w14:paraId="2C77AB1F" w14:textId="77777777" w:rsidR="0038698E" w:rsidRPr="00444E38" w:rsidRDefault="0038698E" w:rsidP="00CC3D0B">
      <w:pPr>
        <w:widowControl/>
        <w:suppressAutoHyphens/>
        <w:rPr>
          <w:sz w:val="26"/>
          <w:szCs w:val="26"/>
        </w:rPr>
      </w:pPr>
      <w:r w:rsidRPr="00444E38">
        <w:rPr>
          <w:sz w:val="26"/>
          <w:szCs w:val="26"/>
        </w:rPr>
        <w:t>Commissioners Present:</w:t>
      </w:r>
    </w:p>
    <w:p w14:paraId="05EC99D5" w14:textId="77777777" w:rsidR="0038698E" w:rsidRPr="00444E38" w:rsidRDefault="0038698E" w:rsidP="00CC3D0B">
      <w:pPr>
        <w:widowControl/>
        <w:suppressAutoHyphens/>
        <w:rPr>
          <w:sz w:val="26"/>
          <w:szCs w:val="26"/>
        </w:rPr>
      </w:pPr>
    </w:p>
    <w:p w14:paraId="60D6447D" w14:textId="188FC082" w:rsidR="0038698E" w:rsidRPr="00444E38" w:rsidRDefault="000D7B91" w:rsidP="00CC3D0B">
      <w:pPr>
        <w:widowControl/>
        <w:ind w:firstLine="720"/>
        <w:rPr>
          <w:sz w:val="26"/>
          <w:szCs w:val="26"/>
        </w:rPr>
      </w:pPr>
      <w:r w:rsidRPr="00444E38">
        <w:rPr>
          <w:sz w:val="26"/>
          <w:szCs w:val="26"/>
        </w:rPr>
        <w:t xml:space="preserve">Gladys Brown Dutrieuille, Chairman </w:t>
      </w:r>
    </w:p>
    <w:p w14:paraId="0E6C8569" w14:textId="2CD57E33" w:rsidR="0038698E" w:rsidRPr="00444E38" w:rsidRDefault="0038698E" w:rsidP="00CC3D0B">
      <w:pPr>
        <w:widowControl/>
        <w:ind w:firstLine="720"/>
        <w:rPr>
          <w:sz w:val="26"/>
          <w:szCs w:val="26"/>
        </w:rPr>
      </w:pPr>
      <w:r w:rsidRPr="00444E38">
        <w:rPr>
          <w:sz w:val="26"/>
          <w:szCs w:val="26"/>
        </w:rPr>
        <w:t>John F. Coleman, Jr.</w:t>
      </w:r>
      <w:r w:rsidR="004C4E24">
        <w:rPr>
          <w:sz w:val="26"/>
          <w:szCs w:val="26"/>
        </w:rPr>
        <w:t>, Vice Chairman</w:t>
      </w:r>
    </w:p>
    <w:p w14:paraId="691255F9" w14:textId="60EB38BC" w:rsidR="00B01567" w:rsidRPr="00444E38" w:rsidRDefault="00B01567" w:rsidP="00CC3D0B">
      <w:pPr>
        <w:widowControl/>
        <w:ind w:firstLine="720"/>
        <w:rPr>
          <w:sz w:val="26"/>
          <w:szCs w:val="26"/>
        </w:rPr>
      </w:pPr>
      <w:r w:rsidRPr="00444E38">
        <w:rPr>
          <w:sz w:val="26"/>
          <w:szCs w:val="26"/>
        </w:rPr>
        <w:t>Ralph V. Yanora</w:t>
      </w:r>
    </w:p>
    <w:p w14:paraId="5BA88ACB" w14:textId="68AB37AF" w:rsidR="0038698E" w:rsidRPr="00444E38" w:rsidRDefault="0038698E" w:rsidP="00CC3D0B">
      <w:pPr>
        <w:widowControl/>
        <w:suppressAutoHyphens/>
        <w:rPr>
          <w:sz w:val="26"/>
          <w:szCs w:val="26"/>
        </w:rPr>
      </w:pPr>
    </w:p>
    <w:p w14:paraId="0B842BF0" w14:textId="77777777" w:rsidR="009B676F" w:rsidRPr="00444E38" w:rsidRDefault="009B676F" w:rsidP="00CC3D0B">
      <w:pPr>
        <w:widowControl/>
        <w:suppressAutoHyphens/>
        <w:rPr>
          <w:sz w:val="26"/>
          <w:szCs w:val="26"/>
        </w:rPr>
      </w:pPr>
    </w:p>
    <w:p w14:paraId="6BE16230" w14:textId="77777777" w:rsidR="0038698E" w:rsidRPr="00444E38" w:rsidRDefault="0038698E" w:rsidP="00CC3D0B">
      <w:pPr>
        <w:widowControl/>
        <w:suppressAutoHyphens/>
        <w:rPr>
          <w:sz w:val="26"/>
          <w:szCs w:val="26"/>
        </w:rPr>
      </w:pPr>
    </w:p>
    <w:p w14:paraId="1FA1CF75" w14:textId="60DED9EC" w:rsidR="002E5EFF" w:rsidRPr="00444E38" w:rsidRDefault="005076C4" w:rsidP="00CC3D0B">
      <w:pPr>
        <w:widowControl/>
        <w:tabs>
          <w:tab w:val="left" w:pos="7560"/>
        </w:tabs>
        <w:suppressAutoHyphens/>
        <w:autoSpaceDE w:val="0"/>
        <w:autoSpaceDN w:val="0"/>
        <w:rPr>
          <w:sz w:val="26"/>
          <w:szCs w:val="26"/>
        </w:rPr>
      </w:pPr>
      <w:r>
        <w:rPr>
          <w:sz w:val="26"/>
          <w:szCs w:val="26"/>
        </w:rPr>
        <w:t>Jacquelyn N’Jai</w:t>
      </w:r>
      <w:r w:rsidR="00CC3D0B">
        <w:rPr>
          <w:sz w:val="26"/>
          <w:szCs w:val="26"/>
        </w:rPr>
        <w:tab/>
      </w:r>
      <w:r w:rsidR="002E5EFF" w:rsidRPr="00444E38">
        <w:rPr>
          <w:sz w:val="26"/>
          <w:szCs w:val="26"/>
        </w:rPr>
        <w:t>C-20</w:t>
      </w:r>
      <w:r w:rsidR="007A5DAD" w:rsidRPr="00444E38">
        <w:rPr>
          <w:sz w:val="26"/>
          <w:szCs w:val="26"/>
        </w:rPr>
        <w:t>20</w:t>
      </w:r>
      <w:r w:rsidR="005A7E7C" w:rsidRPr="00444E38">
        <w:rPr>
          <w:sz w:val="26"/>
          <w:szCs w:val="26"/>
        </w:rPr>
        <w:t>-</w:t>
      </w:r>
      <w:r w:rsidR="007A5DAD" w:rsidRPr="00444E38">
        <w:rPr>
          <w:sz w:val="26"/>
          <w:szCs w:val="26"/>
        </w:rPr>
        <w:t>30</w:t>
      </w:r>
      <w:r>
        <w:rPr>
          <w:sz w:val="26"/>
          <w:szCs w:val="26"/>
        </w:rPr>
        <w:t>16134</w:t>
      </w:r>
    </w:p>
    <w:p w14:paraId="1DA0799F" w14:textId="77777777" w:rsidR="002E5EFF" w:rsidRPr="00444E38" w:rsidRDefault="002E5EFF" w:rsidP="00CC3D0B">
      <w:pPr>
        <w:widowControl/>
        <w:suppressAutoHyphens/>
        <w:autoSpaceDE w:val="0"/>
        <w:autoSpaceDN w:val="0"/>
        <w:ind w:firstLine="720"/>
        <w:rPr>
          <w:sz w:val="26"/>
          <w:szCs w:val="26"/>
        </w:rPr>
      </w:pPr>
    </w:p>
    <w:p w14:paraId="3066927E" w14:textId="6C6C4FE3" w:rsidR="002E5EFF" w:rsidRPr="00444E38" w:rsidRDefault="002E5EFF" w:rsidP="00CC3D0B">
      <w:pPr>
        <w:widowControl/>
        <w:suppressAutoHyphens/>
        <w:autoSpaceDE w:val="0"/>
        <w:autoSpaceDN w:val="0"/>
        <w:spacing w:after="120"/>
        <w:ind w:firstLine="720"/>
        <w:rPr>
          <w:sz w:val="26"/>
          <w:szCs w:val="26"/>
        </w:rPr>
      </w:pPr>
      <w:r w:rsidRPr="00444E38">
        <w:rPr>
          <w:sz w:val="26"/>
          <w:szCs w:val="26"/>
        </w:rPr>
        <w:t>v.</w:t>
      </w:r>
    </w:p>
    <w:p w14:paraId="6A0EBB6C" w14:textId="77777777" w:rsidR="002E5EFF" w:rsidRPr="00444E38" w:rsidRDefault="002E5EFF" w:rsidP="00CC3D0B">
      <w:pPr>
        <w:widowControl/>
        <w:suppressAutoHyphens/>
        <w:autoSpaceDE w:val="0"/>
        <w:autoSpaceDN w:val="0"/>
        <w:ind w:firstLine="720"/>
        <w:rPr>
          <w:sz w:val="26"/>
          <w:szCs w:val="26"/>
        </w:rPr>
      </w:pPr>
    </w:p>
    <w:p w14:paraId="5238FB4B" w14:textId="5FE0125A" w:rsidR="002E5EFF" w:rsidRPr="00444E38" w:rsidRDefault="005076C4" w:rsidP="00CC3D0B">
      <w:pPr>
        <w:widowControl/>
        <w:suppressAutoHyphens/>
        <w:autoSpaceDE w:val="0"/>
        <w:autoSpaceDN w:val="0"/>
        <w:rPr>
          <w:sz w:val="26"/>
          <w:szCs w:val="26"/>
        </w:rPr>
      </w:pPr>
      <w:r>
        <w:rPr>
          <w:sz w:val="26"/>
          <w:szCs w:val="26"/>
        </w:rPr>
        <w:t>Peoples Natural Gas Company LLC</w:t>
      </w:r>
    </w:p>
    <w:p w14:paraId="1D8AA827" w14:textId="24330FD1" w:rsidR="002E5EFF" w:rsidRPr="00444E38" w:rsidRDefault="002E5EFF" w:rsidP="00CC3D0B">
      <w:pPr>
        <w:widowControl/>
        <w:spacing w:line="360" w:lineRule="auto"/>
        <w:rPr>
          <w:b/>
          <w:sz w:val="26"/>
          <w:szCs w:val="26"/>
        </w:rPr>
      </w:pPr>
    </w:p>
    <w:p w14:paraId="55F28331" w14:textId="77777777" w:rsidR="00387DA5" w:rsidRPr="00444E38" w:rsidRDefault="00387DA5" w:rsidP="00CC3D0B">
      <w:pPr>
        <w:widowControl/>
        <w:spacing w:line="360" w:lineRule="auto"/>
        <w:rPr>
          <w:b/>
          <w:sz w:val="26"/>
          <w:szCs w:val="26"/>
        </w:rPr>
      </w:pPr>
    </w:p>
    <w:p w14:paraId="29353A6D" w14:textId="002E507D" w:rsidR="00CE01AD" w:rsidRPr="00444E38" w:rsidRDefault="0038698E" w:rsidP="00CC3D0B">
      <w:pPr>
        <w:widowControl/>
        <w:spacing w:line="360" w:lineRule="auto"/>
        <w:jc w:val="center"/>
        <w:rPr>
          <w:b/>
          <w:sz w:val="26"/>
          <w:szCs w:val="26"/>
        </w:rPr>
      </w:pPr>
      <w:r w:rsidRPr="00444E38">
        <w:rPr>
          <w:b/>
          <w:sz w:val="26"/>
          <w:szCs w:val="26"/>
        </w:rPr>
        <w:t>OPINION AND ORDER</w:t>
      </w:r>
    </w:p>
    <w:p w14:paraId="0BD27CA4" w14:textId="77777777" w:rsidR="00344C68" w:rsidRPr="00444E38" w:rsidRDefault="00344C68" w:rsidP="00CC3D0B">
      <w:pPr>
        <w:widowControl/>
        <w:spacing w:line="360" w:lineRule="auto"/>
        <w:jc w:val="center"/>
        <w:rPr>
          <w:b/>
          <w:sz w:val="26"/>
          <w:szCs w:val="26"/>
        </w:rPr>
      </w:pPr>
    </w:p>
    <w:p w14:paraId="7A0F3CB7" w14:textId="168D517B" w:rsidR="00CE01AD" w:rsidRPr="00444E38" w:rsidRDefault="00CE01AD" w:rsidP="00CC3D0B">
      <w:pPr>
        <w:widowControl/>
        <w:spacing w:line="360" w:lineRule="auto"/>
        <w:rPr>
          <w:b/>
          <w:sz w:val="26"/>
          <w:szCs w:val="26"/>
        </w:rPr>
      </w:pPr>
      <w:r w:rsidRPr="00444E38">
        <w:rPr>
          <w:b/>
          <w:sz w:val="26"/>
          <w:szCs w:val="26"/>
        </w:rPr>
        <w:t>BY THE COMMISSION:</w:t>
      </w:r>
    </w:p>
    <w:p w14:paraId="467B9228" w14:textId="53B66A98" w:rsidR="00275807" w:rsidRPr="00444E38" w:rsidRDefault="00275807" w:rsidP="00D064D5">
      <w:pPr>
        <w:widowControl/>
        <w:rPr>
          <w:b/>
          <w:sz w:val="26"/>
          <w:szCs w:val="26"/>
        </w:rPr>
      </w:pPr>
    </w:p>
    <w:p w14:paraId="3031A3C1" w14:textId="6EFAA050" w:rsidR="00836D57" w:rsidRPr="00444E38" w:rsidRDefault="00876CDA" w:rsidP="00CC3D0B">
      <w:pPr>
        <w:widowControl/>
        <w:tabs>
          <w:tab w:val="left" w:pos="-720"/>
        </w:tabs>
        <w:suppressAutoHyphens/>
        <w:spacing w:line="360" w:lineRule="auto"/>
        <w:ind w:firstLine="1440"/>
        <w:rPr>
          <w:sz w:val="26"/>
          <w:szCs w:val="26"/>
        </w:rPr>
      </w:pPr>
      <w:r w:rsidRPr="00444E38">
        <w:rPr>
          <w:sz w:val="26"/>
          <w:szCs w:val="26"/>
        </w:rPr>
        <w:t xml:space="preserve">Before the Pennsylvania Public Utility Commission (Commission) for consideration and disposition are the Exceptions </w:t>
      </w:r>
      <w:r w:rsidR="00E40876" w:rsidRPr="00444E38">
        <w:rPr>
          <w:sz w:val="26"/>
          <w:szCs w:val="26"/>
        </w:rPr>
        <w:t xml:space="preserve">filed by </w:t>
      </w:r>
      <w:r w:rsidR="00BD34D8">
        <w:rPr>
          <w:sz w:val="26"/>
          <w:szCs w:val="26"/>
        </w:rPr>
        <w:t xml:space="preserve">Jacquelyn N’Jai </w:t>
      </w:r>
      <w:r w:rsidR="0099778A" w:rsidRPr="00444E38">
        <w:rPr>
          <w:sz w:val="26"/>
          <w:szCs w:val="26"/>
        </w:rPr>
        <w:t>(Complainant)</w:t>
      </w:r>
      <w:r w:rsidR="00AA5EF1" w:rsidRPr="00444E38">
        <w:rPr>
          <w:sz w:val="26"/>
          <w:szCs w:val="26"/>
        </w:rPr>
        <w:t xml:space="preserve"> </w:t>
      </w:r>
      <w:r w:rsidRPr="00444E38">
        <w:rPr>
          <w:sz w:val="26"/>
          <w:szCs w:val="26"/>
        </w:rPr>
        <w:t xml:space="preserve">on </w:t>
      </w:r>
      <w:r w:rsidR="004E1A49">
        <w:rPr>
          <w:sz w:val="26"/>
          <w:szCs w:val="26"/>
        </w:rPr>
        <w:t xml:space="preserve">September 30, </w:t>
      </w:r>
      <w:r w:rsidR="00D916F2" w:rsidRPr="00444E38">
        <w:rPr>
          <w:sz w:val="26"/>
          <w:szCs w:val="26"/>
        </w:rPr>
        <w:t>2021</w:t>
      </w:r>
      <w:r w:rsidRPr="00444E38">
        <w:rPr>
          <w:sz w:val="26"/>
          <w:szCs w:val="26"/>
        </w:rPr>
        <w:t xml:space="preserve">, to the Initial Decision (I.D.) of </w:t>
      </w:r>
      <w:r w:rsidR="00E03E36">
        <w:rPr>
          <w:sz w:val="26"/>
          <w:szCs w:val="26"/>
        </w:rPr>
        <w:t xml:space="preserve">Deputy Chief </w:t>
      </w:r>
      <w:r w:rsidRPr="00444E38">
        <w:rPr>
          <w:sz w:val="26"/>
          <w:szCs w:val="26"/>
        </w:rPr>
        <w:t xml:space="preserve">Administrative Law Judge (ALJ) </w:t>
      </w:r>
      <w:bookmarkStart w:id="0" w:name="_Hlk45864082"/>
      <w:r w:rsidR="00E03E36">
        <w:rPr>
          <w:sz w:val="26"/>
          <w:szCs w:val="26"/>
        </w:rPr>
        <w:t>Mark A. Hoyer</w:t>
      </w:r>
      <w:bookmarkEnd w:id="0"/>
      <w:r w:rsidRPr="00444E38">
        <w:rPr>
          <w:sz w:val="26"/>
          <w:szCs w:val="26"/>
        </w:rPr>
        <w:t>,</w:t>
      </w:r>
      <w:r w:rsidR="00942D18">
        <w:rPr>
          <w:rStyle w:val="FootnoteReference"/>
          <w:sz w:val="26"/>
          <w:szCs w:val="26"/>
        </w:rPr>
        <w:footnoteReference w:id="2"/>
      </w:r>
      <w:r w:rsidRPr="00444E38">
        <w:rPr>
          <w:sz w:val="26"/>
          <w:szCs w:val="26"/>
        </w:rPr>
        <w:t xml:space="preserve"> issued </w:t>
      </w:r>
      <w:r w:rsidR="00E03E36">
        <w:rPr>
          <w:sz w:val="26"/>
          <w:szCs w:val="26"/>
        </w:rPr>
        <w:t>September 13</w:t>
      </w:r>
      <w:r w:rsidRPr="00444E38">
        <w:rPr>
          <w:sz w:val="26"/>
          <w:szCs w:val="26"/>
        </w:rPr>
        <w:t>, 20</w:t>
      </w:r>
      <w:r w:rsidR="001A2B3B" w:rsidRPr="00444E38">
        <w:rPr>
          <w:sz w:val="26"/>
          <w:szCs w:val="26"/>
        </w:rPr>
        <w:t>2</w:t>
      </w:r>
      <w:r w:rsidRPr="00444E38">
        <w:rPr>
          <w:sz w:val="26"/>
          <w:szCs w:val="26"/>
        </w:rPr>
        <w:t xml:space="preserve">1, in the above-captioned proceeding. </w:t>
      </w:r>
      <w:r w:rsidR="00E94C76" w:rsidRPr="00444E38">
        <w:rPr>
          <w:sz w:val="26"/>
          <w:szCs w:val="26"/>
        </w:rPr>
        <w:t xml:space="preserve"> The Initial Decision </w:t>
      </w:r>
      <w:r w:rsidR="00ED6E84" w:rsidRPr="00444E38">
        <w:rPr>
          <w:sz w:val="26"/>
          <w:szCs w:val="26"/>
        </w:rPr>
        <w:t xml:space="preserve">dismissed the </w:t>
      </w:r>
      <w:r w:rsidR="00E94C76" w:rsidRPr="00444E38">
        <w:rPr>
          <w:sz w:val="26"/>
          <w:szCs w:val="26"/>
        </w:rPr>
        <w:t xml:space="preserve">Formal Complaint (Complaint) </w:t>
      </w:r>
      <w:r w:rsidR="00F0456B" w:rsidRPr="00444E38">
        <w:rPr>
          <w:sz w:val="26"/>
          <w:szCs w:val="26"/>
        </w:rPr>
        <w:t>filed by</w:t>
      </w:r>
      <w:r w:rsidR="00E94C76" w:rsidRPr="00444E38">
        <w:rPr>
          <w:sz w:val="26"/>
          <w:szCs w:val="26"/>
        </w:rPr>
        <w:t xml:space="preserve"> </w:t>
      </w:r>
      <w:r w:rsidR="00EA765D">
        <w:rPr>
          <w:sz w:val="26"/>
          <w:szCs w:val="26"/>
        </w:rPr>
        <w:lastRenderedPageBreak/>
        <w:t xml:space="preserve">the </w:t>
      </w:r>
      <w:r w:rsidR="000E4C8C" w:rsidRPr="00444E38">
        <w:rPr>
          <w:sz w:val="26"/>
          <w:szCs w:val="26"/>
        </w:rPr>
        <w:t xml:space="preserve">Complainant </w:t>
      </w:r>
      <w:r w:rsidR="00F0456B" w:rsidRPr="00444E38">
        <w:rPr>
          <w:sz w:val="26"/>
          <w:szCs w:val="26"/>
        </w:rPr>
        <w:t xml:space="preserve">on </w:t>
      </w:r>
      <w:r w:rsidR="00C72C8F">
        <w:rPr>
          <w:sz w:val="26"/>
          <w:szCs w:val="26"/>
        </w:rPr>
        <w:t>January 11</w:t>
      </w:r>
      <w:r w:rsidR="000E4C8C" w:rsidRPr="00444E38">
        <w:rPr>
          <w:sz w:val="26"/>
          <w:szCs w:val="26"/>
        </w:rPr>
        <w:t>, 2020</w:t>
      </w:r>
      <w:r w:rsidR="001863D7" w:rsidRPr="00444E38">
        <w:rPr>
          <w:sz w:val="26"/>
          <w:szCs w:val="26"/>
        </w:rPr>
        <w:t>.</w:t>
      </w:r>
      <w:r w:rsidR="00D57E51">
        <w:rPr>
          <w:rStyle w:val="FootnoteReference"/>
          <w:sz w:val="26"/>
          <w:szCs w:val="26"/>
        </w:rPr>
        <w:footnoteReference w:id="3"/>
      </w:r>
      <w:r w:rsidR="00D57E51">
        <w:rPr>
          <w:sz w:val="26"/>
          <w:szCs w:val="26"/>
        </w:rPr>
        <w:t xml:space="preserve"> </w:t>
      </w:r>
      <w:r w:rsidR="001863D7" w:rsidRPr="00444E38">
        <w:rPr>
          <w:sz w:val="26"/>
          <w:szCs w:val="26"/>
        </w:rPr>
        <w:t xml:space="preserve"> </w:t>
      </w:r>
      <w:r w:rsidR="007C37AD">
        <w:rPr>
          <w:sz w:val="26"/>
          <w:szCs w:val="26"/>
        </w:rPr>
        <w:t xml:space="preserve">Peoples Natural Gas Company LLC </w:t>
      </w:r>
      <w:r w:rsidR="00B658C0" w:rsidRPr="00444E38">
        <w:rPr>
          <w:sz w:val="26"/>
          <w:szCs w:val="26"/>
        </w:rPr>
        <w:t>(</w:t>
      </w:r>
      <w:r w:rsidR="007C37AD">
        <w:rPr>
          <w:sz w:val="26"/>
          <w:szCs w:val="26"/>
        </w:rPr>
        <w:t xml:space="preserve">Peoples </w:t>
      </w:r>
      <w:r w:rsidR="00B658C0" w:rsidRPr="00444E38">
        <w:rPr>
          <w:sz w:val="26"/>
          <w:szCs w:val="26"/>
        </w:rPr>
        <w:t xml:space="preserve">or </w:t>
      </w:r>
      <w:r w:rsidR="001863D7" w:rsidRPr="00444E38">
        <w:rPr>
          <w:sz w:val="26"/>
          <w:szCs w:val="26"/>
        </w:rPr>
        <w:t>the Company</w:t>
      </w:r>
      <w:r w:rsidR="00B658C0" w:rsidRPr="00444E38">
        <w:rPr>
          <w:sz w:val="26"/>
          <w:szCs w:val="26"/>
        </w:rPr>
        <w:t>)</w:t>
      </w:r>
      <w:r w:rsidR="00AD5265" w:rsidRPr="00444E38">
        <w:rPr>
          <w:sz w:val="26"/>
          <w:szCs w:val="26"/>
        </w:rPr>
        <w:t xml:space="preserve"> filed </w:t>
      </w:r>
      <w:r w:rsidR="00A26481" w:rsidRPr="00444E38">
        <w:rPr>
          <w:sz w:val="26"/>
          <w:szCs w:val="26"/>
        </w:rPr>
        <w:t xml:space="preserve">Replies to Exceptions </w:t>
      </w:r>
      <w:r w:rsidR="00B55838" w:rsidRPr="00444E38">
        <w:rPr>
          <w:sz w:val="26"/>
          <w:szCs w:val="26"/>
        </w:rPr>
        <w:t xml:space="preserve">on </w:t>
      </w:r>
      <w:r w:rsidR="00A86B7A">
        <w:rPr>
          <w:sz w:val="26"/>
          <w:szCs w:val="26"/>
        </w:rPr>
        <w:t>October 15</w:t>
      </w:r>
      <w:r w:rsidR="00B55838" w:rsidRPr="00444E38">
        <w:rPr>
          <w:sz w:val="26"/>
          <w:szCs w:val="26"/>
        </w:rPr>
        <w:t>, 2021</w:t>
      </w:r>
      <w:r w:rsidRPr="00444E38">
        <w:rPr>
          <w:sz w:val="26"/>
          <w:szCs w:val="26"/>
        </w:rPr>
        <w:t>.</w:t>
      </w:r>
      <w:r w:rsidR="00881BB2">
        <w:rPr>
          <w:rStyle w:val="FootnoteReference"/>
          <w:sz w:val="26"/>
          <w:szCs w:val="26"/>
        </w:rPr>
        <w:footnoteReference w:id="4"/>
      </w:r>
      <w:r w:rsidR="00F0456B" w:rsidRPr="00444E38">
        <w:rPr>
          <w:sz w:val="26"/>
          <w:szCs w:val="26"/>
        </w:rPr>
        <w:t xml:space="preserve">  </w:t>
      </w:r>
      <w:r w:rsidR="00994537" w:rsidRPr="00444E38">
        <w:rPr>
          <w:sz w:val="26"/>
          <w:szCs w:val="26"/>
        </w:rPr>
        <w:t xml:space="preserve">For the reasons stated below, </w:t>
      </w:r>
      <w:bookmarkStart w:id="1" w:name="_Hlk45863991"/>
      <w:r w:rsidR="00F0456B" w:rsidRPr="00444E38">
        <w:rPr>
          <w:sz w:val="26"/>
          <w:szCs w:val="26"/>
        </w:rPr>
        <w:t xml:space="preserve">we shall </w:t>
      </w:r>
      <w:r w:rsidR="00BC1740" w:rsidRPr="00444E38">
        <w:rPr>
          <w:sz w:val="26"/>
          <w:szCs w:val="26"/>
        </w:rPr>
        <w:t xml:space="preserve">deny </w:t>
      </w:r>
      <w:r w:rsidR="00F0456B" w:rsidRPr="00444E38">
        <w:rPr>
          <w:sz w:val="26"/>
          <w:szCs w:val="26"/>
        </w:rPr>
        <w:t xml:space="preserve">the </w:t>
      </w:r>
      <w:r w:rsidR="00662611" w:rsidRPr="00444E38">
        <w:rPr>
          <w:sz w:val="26"/>
          <w:szCs w:val="26"/>
        </w:rPr>
        <w:t>Complainant’</w:t>
      </w:r>
      <w:r w:rsidR="00B20407">
        <w:rPr>
          <w:sz w:val="26"/>
          <w:szCs w:val="26"/>
        </w:rPr>
        <w:t>s</w:t>
      </w:r>
      <w:r w:rsidR="00662611" w:rsidRPr="00444E38">
        <w:rPr>
          <w:sz w:val="26"/>
          <w:szCs w:val="26"/>
        </w:rPr>
        <w:t xml:space="preserve"> </w:t>
      </w:r>
      <w:r w:rsidR="00F0456B" w:rsidRPr="00444E38">
        <w:rPr>
          <w:sz w:val="26"/>
          <w:szCs w:val="26"/>
        </w:rPr>
        <w:t>Exceptions</w:t>
      </w:r>
      <w:r w:rsidR="00A26481" w:rsidRPr="00444E38">
        <w:rPr>
          <w:sz w:val="26"/>
          <w:szCs w:val="26"/>
        </w:rPr>
        <w:t>, and adopt</w:t>
      </w:r>
      <w:r w:rsidR="00ED406A" w:rsidRPr="00444E38">
        <w:rPr>
          <w:sz w:val="26"/>
          <w:szCs w:val="26"/>
        </w:rPr>
        <w:t xml:space="preserve"> </w:t>
      </w:r>
      <w:r w:rsidR="00A26481" w:rsidRPr="00444E38">
        <w:rPr>
          <w:sz w:val="26"/>
          <w:szCs w:val="26"/>
        </w:rPr>
        <w:t>the ALJ’s</w:t>
      </w:r>
      <w:r w:rsidR="0009271D" w:rsidRPr="00444E38">
        <w:rPr>
          <w:sz w:val="26"/>
          <w:szCs w:val="26"/>
        </w:rPr>
        <w:t xml:space="preserve"> Initial Decision</w:t>
      </w:r>
      <w:bookmarkEnd w:id="1"/>
      <w:r w:rsidR="0009271D" w:rsidRPr="00444E38">
        <w:rPr>
          <w:sz w:val="26"/>
          <w:szCs w:val="26"/>
        </w:rPr>
        <w:t xml:space="preserve">, consistent with this Opinion and Order.  </w:t>
      </w:r>
    </w:p>
    <w:p w14:paraId="68C5B024" w14:textId="77777777" w:rsidR="00876CDA" w:rsidRPr="00444E38" w:rsidRDefault="00876CDA" w:rsidP="00CC3D0B">
      <w:pPr>
        <w:widowControl/>
        <w:tabs>
          <w:tab w:val="left" w:pos="-720"/>
        </w:tabs>
        <w:suppressAutoHyphens/>
        <w:spacing w:line="360" w:lineRule="auto"/>
        <w:rPr>
          <w:sz w:val="26"/>
          <w:szCs w:val="26"/>
        </w:rPr>
      </w:pPr>
    </w:p>
    <w:p w14:paraId="634C0CAE" w14:textId="231E768A" w:rsidR="00D10142" w:rsidRPr="00444E38" w:rsidRDefault="00D10142" w:rsidP="00CC3D0B">
      <w:pPr>
        <w:pStyle w:val="Heading1"/>
        <w:ind w:left="0" w:firstLine="0"/>
        <w:rPr>
          <w:szCs w:val="26"/>
        </w:rPr>
      </w:pPr>
      <w:bookmarkStart w:id="2" w:name="_Hlk21505737"/>
      <w:r w:rsidRPr="00444E38">
        <w:rPr>
          <w:szCs w:val="26"/>
        </w:rPr>
        <w:t>History of Proceeding</w:t>
      </w:r>
    </w:p>
    <w:bookmarkEnd w:id="2"/>
    <w:p w14:paraId="53A49E4F" w14:textId="77777777" w:rsidR="00DA77CA" w:rsidRDefault="00DA77CA" w:rsidP="00CC3D0B">
      <w:pPr>
        <w:widowControl/>
        <w:tabs>
          <w:tab w:val="left" w:pos="-720"/>
        </w:tabs>
        <w:suppressAutoHyphens/>
        <w:spacing w:line="360" w:lineRule="auto"/>
        <w:ind w:firstLine="1440"/>
        <w:rPr>
          <w:sz w:val="26"/>
          <w:szCs w:val="26"/>
        </w:rPr>
      </w:pPr>
    </w:p>
    <w:p w14:paraId="52D1D71D" w14:textId="76B845BA" w:rsidR="00FA185F" w:rsidRPr="00444E38" w:rsidRDefault="000D0441" w:rsidP="00CC3D0B">
      <w:pPr>
        <w:widowControl/>
        <w:tabs>
          <w:tab w:val="left" w:pos="-720"/>
        </w:tabs>
        <w:suppressAutoHyphens/>
        <w:spacing w:line="360" w:lineRule="auto"/>
        <w:ind w:firstLine="1440"/>
        <w:rPr>
          <w:sz w:val="26"/>
          <w:szCs w:val="26"/>
        </w:rPr>
      </w:pPr>
      <w:r w:rsidRPr="00444E38">
        <w:rPr>
          <w:sz w:val="26"/>
          <w:szCs w:val="26"/>
        </w:rPr>
        <w:t xml:space="preserve">On </w:t>
      </w:r>
      <w:r w:rsidR="00DA77CA">
        <w:rPr>
          <w:sz w:val="26"/>
          <w:szCs w:val="26"/>
        </w:rPr>
        <w:t>January 11</w:t>
      </w:r>
      <w:r w:rsidR="001D37B1" w:rsidRPr="00444E38">
        <w:rPr>
          <w:sz w:val="26"/>
          <w:szCs w:val="26"/>
        </w:rPr>
        <w:t xml:space="preserve">, 2020, </w:t>
      </w:r>
      <w:r w:rsidR="00DF6397">
        <w:rPr>
          <w:sz w:val="26"/>
          <w:szCs w:val="26"/>
        </w:rPr>
        <w:t xml:space="preserve">the </w:t>
      </w:r>
      <w:r w:rsidRPr="00444E38">
        <w:rPr>
          <w:sz w:val="26"/>
          <w:szCs w:val="26"/>
        </w:rPr>
        <w:t xml:space="preserve">Complainant filed </w:t>
      </w:r>
      <w:r w:rsidR="008840DF" w:rsidRPr="00444E38">
        <w:rPr>
          <w:sz w:val="26"/>
          <w:szCs w:val="26"/>
        </w:rPr>
        <w:t xml:space="preserve">a </w:t>
      </w:r>
      <w:r w:rsidRPr="00444E38">
        <w:rPr>
          <w:sz w:val="26"/>
          <w:szCs w:val="26"/>
        </w:rPr>
        <w:t xml:space="preserve">Complaint alleging </w:t>
      </w:r>
      <w:r w:rsidR="00CA5FFB" w:rsidRPr="00444E38">
        <w:rPr>
          <w:sz w:val="26"/>
          <w:szCs w:val="26"/>
        </w:rPr>
        <w:t xml:space="preserve">that </w:t>
      </w:r>
      <w:r w:rsidR="0016535E">
        <w:rPr>
          <w:sz w:val="26"/>
          <w:szCs w:val="26"/>
        </w:rPr>
        <w:t xml:space="preserve">there were incorrect charges on her </w:t>
      </w:r>
      <w:r w:rsidR="0081206C">
        <w:rPr>
          <w:sz w:val="26"/>
          <w:szCs w:val="26"/>
        </w:rPr>
        <w:t xml:space="preserve">gas </w:t>
      </w:r>
      <w:r w:rsidR="0016535E">
        <w:rPr>
          <w:sz w:val="26"/>
          <w:szCs w:val="26"/>
        </w:rPr>
        <w:t>bill from Peoples</w:t>
      </w:r>
      <w:r w:rsidR="00591542">
        <w:rPr>
          <w:sz w:val="26"/>
          <w:szCs w:val="26"/>
        </w:rPr>
        <w:t xml:space="preserve"> and that she was having a reliability, </w:t>
      </w:r>
      <w:proofErr w:type="gramStart"/>
      <w:r w:rsidR="00591542">
        <w:rPr>
          <w:sz w:val="26"/>
          <w:szCs w:val="26"/>
        </w:rPr>
        <w:t>safety</w:t>
      </w:r>
      <w:proofErr w:type="gramEnd"/>
      <w:r w:rsidR="00591542">
        <w:rPr>
          <w:sz w:val="26"/>
          <w:szCs w:val="26"/>
        </w:rPr>
        <w:t xml:space="preserve"> or quality </w:t>
      </w:r>
      <w:r w:rsidR="00D70E6B">
        <w:rPr>
          <w:sz w:val="26"/>
          <w:szCs w:val="26"/>
        </w:rPr>
        <w:t>problem with her utility service.  C</w:t>
      </w:r>
      <w:r w:rsidR="00723B06">
        <w:rPr>
          <w:sz w:val="26"/>
          <w:szCs w:val="26"/>
        </w:rPr>
        <w:t>omplaint at 2.</w:t>
      </w:r>
      <w:r w:rsidR="0009347C">
        <w:rPr>
          <w:sz w:val="26"/>
          <w:szCs w:val="26"/>
        </w:rPr>
        <w:t xml:space="preserve">  The Complainant requested that the Commission decide that she was not billed correctly, correct the problem, impose a civil penalty on the Company, and assist her in finding another gas company.  </w:t>
      </w:r>
      <w:r w:rsidR="0009347C" w:rsidRPr="00F14EF0">
        <w:rPr>
          <w:i/>
          <w:iCs/>
          <w:sz w:val="26"/>
          <w:szCs w:val="26"/>
        </w:rPr>
        <w:t>Id</w:t>
      </w:r>
      <w:r w:rsidR="0009347C">
        <w:rPr>
          <w:sz w:val="26"/>
          <w:szCs w:val="26"/>
        </w:rPr>
        <w:t>. at 3</w:t>
      </w:r>
      <w:r w:rsidR="0009347C" w:rsidRPr="00444E38">
        <w:rPr>
          <w:sz w:val="26"/>
          <w:szCs w:val="26"/>
        </w:rPr>
        <w:t>.</w:t>
      </w:r>
      <w:r w:rsidR="00723B06">
        <w:rPr>
          <w:sz w:val="26"/>
          <w:szCs w:val="26"/>
        </w:rPr>
        <w:t xml:space="preserve">  </w:t>
      </w:r>
    </w:p>
    <w:p w14:paraId="793F3A27" w14:textId="09A6EE92" w:rsidR="00760FC0" w:rsidRPr="00444E38" w:rsidRDefault="00760FC0" w:rsidP="00CC3D0B">
      <w:pPr>
        <w:widowControl/>
        <w:tabs>
          <w:tab w:val="left" w:pos="-720"/>
        </w:tabs>
        <w:suppressAutoHyphens/>
        <w:spacing w:line="360" w:lineRule="auto"/>
        <w:ind w:firstLine="1440"/>
        <w:rPr>
          <w:sz w:val="26"/>
          <w:szCs w:val="26"/>
        </w:rPr>
      </w:pPr>
    </w:p>
    <w:p w14:paraId="641B0904" w14:textId="7C0DECF6" w:rsidR="00760FC0" w:rsidRPr="00444E38" w:rsidRDefault="008005FA" w:rsidP="00CC3D0B">
      <w:pPr>
        <w:widowControl/>
        <w:tabs>
          <w:tab w:val="left" w:pos="-720"/>
        </w:tabs>
        <w:suppressAutoHyphens/>
        <w:spacing w:line="360" w:lineRule="auto"/>
        <w:ind w:firstLine="1440"/>
        <w:rPr>
          <w:sz w:val="26"/>
          <w:szCs w:val="26"/>
        </w:rPr>
      </w:pPr>
      <w:r>
        <w:rPr>
          <w:sz w:val="26"/>
          <w:szCs w:val="26"/>
        </w:rPr>
        <w:t xml:space="preserve">Peoples filed </w:t>
      </w:r>
      <w:r w:rsidR="00806CF5" w:rsidRPr="00444E38">
        <w:rPr>
          <w:sz w:val="26"/>
          <w:szCs w:val="26"/>
        </w:rPr>
        <w:t xml:space="preserve">an Answer to the Complaint (Answer), </w:t>
      </w:r>
      <w:r w:rsidR="005D449F">
        <w:rPr>
          <w:sz w:val="26"/>
          <w:szCs w:val="26"/>
        </w:rPr>
        <w:t xml:space="preserve">on February 6, 2020, </w:t>
      </w:r>
      <w:r w:rsidR="000F66AE">
        <w:rPr>
          <w:sz w:val="26"/>
          <w:szCs w:val="26"/>
        </w:rPr>
        <w:t>contending</w:t>
      </w:r>
      <w:r w:rsidR="002628DE">
        <w:rPr>
          <w:sz w:val="26"/>
          <w:szCs w:val="26"/>
        </w:rPr>
        <w:t xml:space="preserve"> </w:t>
      </w:r>
      <w:r w:rsidR="000F66AE">
        <w:rPr>
          <w:sz w:val="26"/>
          <w:szCs w:val="26"/>
        </w:rPr>
        <w:t xml:space="preserve">that </w:t>
      </w:r>
      <w:r w:rsidR="007A2111">
        <w:rPr>
          <w:sz w:val="26"/>
          <w:szCs w:val="26"/>
        </w:rPr>
        <w:t xml:space="preserve">the Complainant’s gas meter was correctly read.  The Company </w:t>
      </w:r>
      <w:r w:rsidR="00E62525">
        <w:rPr>
          <w:sz w:val="26"/>
          <w:szCs w:val="26"/>
        </w:rPr>
        <w:t xml:space="preserve">requested that the Complainant be directed to pay her outstanding balance and that the Complaint be dismissed.  </w:t>
      </w:r>
      <w:r w:rsidR="00222C26" w:rsidRPr="00444E38">
        <w:rPr>
          <w:sz w:val="26"/>
          <w:szCs w:val="26"/>
        </w:rPr>
        <w:t xml:space="preserve">Answer </w:t>
      </w:r>
      <w:r w:rsidR="00D2269B" w:rsidRPr="00444E38">
        <w:rPr>
          <w:sz w:val="26"/>
          <w:szCs w:val="26"/>
        </w:rPr>
        <w:t xml:space="preserve">at </w:t>
      </w:r>
      <w:r w:rsidR="00C01F67">
        <w:rPr>
          <w:sz w:val="26"/>
          <w:szCs w:val="26"/>
        </w:rPr>
        <w:t>1</w:t>
      </w:r>
      <w:r w:rsidR="00D2269B" w:rsidRPr="00444E38">
        <w:rPr>
          <w:sz w:val="26"/>
          <w:szCs w:val="26"/>
        </w:rPr>
        <w:t>.</w:t>
      </w:r>
    </w:p>
    <w:p w14:paraId="5FA7DC0A" w14:textId="45B15116" w:rsidR="000C3C79" w:rsidRPr="00444E38" w:rsidRDefault="000C3C79" w:rsidP="00CC3D0B">
      <w:pPr>
        <w:widowControl/>
        <w:tabs>
          <w:tab w:val="left" w:pos="-720"/>
        </w:tabs>
        <w:suppressAutoHyphens/>
        <w:spacing w:line="360" w:lineRule="auto"/>
        <w:ind w:firstLine="1440"/>
        <w:rPr>
          <w:sz w:val="26"/>
          <w:szCs w:val="26"/>
        </w:rPr>
      </w:pPr>
    </w:p>
    <w:p w14:paraId="49C753EC" w14:textId="049CCC35" w:rsidR="00A04CCB" w:rsidRDefault="007237E1" w:rsidP="00CC3D0B">
      <w:pPr>
        <w:widowControl/>
        <w:tabs>
          <w:tab w:val="left" w:pos="-720"/>
        </w:tabs>
        <w:suppressAutoHyphens/>
        <w:spacing w:line="360" w:lineRule="auto"/>
        <w:ind w:firstLine="1440"/>
        <w:rPr>
          <w:sz w:val="26"/>
          <w:szCs w:val="26"/>
        </w:rPr>
      </w:pPr>
      <w:r w:rsidRPr="00444E38">
        <w:rPr>
          <w:sz w:val="26"/>
          <w:szCs w:val="26"/>
        </w:rPr>
        <w:t xml:space="preserve">The </w:t>
      </w:r>
      <w:r w:rsidR="00BE394A">
        <w:rPr>
          <w:sz w:val="26"/>
          <w:szCs w:val="26"/>
        </w:rPr>
        <w:t xml:space="preserve">initial </w:t>
      </w:r>
      <w:r w:rsidRPr="00444E38">
        <w:rPr>
          <w:sz w:val="26"/>
          <w:szCs w:val="26"/>
        </w:rPr>
        <w:t xml:space="preserve">hearing convened </w:t>
      </w:r>
      <w:r w:rsidR="00800A1E">
        <w:rPr>
          <w:sz w:val="26"/>
          <w:szCs w:val="26"/>
        </w:rPr>
        <w:t xml:space="preserve">on June 10, 2020, but it was continued </w:t>
      </w:r>
      <w:r w:rsidR="00551680">
        <w:rPr>
          <w:sz w:val="26"/>
          <w:szCs w:val="26"/>
        </w:rPr>
        <w:t xml:space="preserve">because of issues with viewing proposed hearing exhibits.  </w:t>
      </w:r>
      <w:r w:rsidR="003F14CE">
        <w:rPr>
          <w:sz w:val="26"/>
          <w:szCs w:val="26"/>
        </w:rPr>
        <w:t xml:space="preserve">The further hearing was held </w:t>
      </w:r>
      <w:r w:rsidR="003F14CE">
        <w:rPr>
          <w:sz w:val="26"/>
          <w:szCs w:val="26"/>
        </w:rPr>
        <w:lastRenderedPageBreak/>
        <w:t xml:space="preserve">on </w:t>
      </w:r>
      <w:r w:rsidR="001E4808">
        <w:rPr>
          <w:sz w:val="26"/>
          <w:szCs w:val="26"/>
        </w:rPr>
        <w:t xml:space="preserve">October 5, 2020.  The Complainant </w:t>
      </w:r>
      <w:r w:rsidR="000E0C48" w:rsidRPr="00444E38">
        <w:rPr>
          <w:sz w:val="26"/>
          <w:szCs w:val="26"/>
        </w:rPr>
        <w:t xml:space="preserve">appeared </w:t>
      </w:r>
      <w:r w:rsidRPr="00444E38">
        <w:rPr>
          <w:i/>
          <w:iCs/>
          <w:sz w:val="26"/>
          <w:szCs w:val="26"/>
        </w:rPr>
        <w:t>pro se</w:t>
      </w:r>
      <w:r w:rsidR="002827D1">
        <w:rPr>
          <w:sz w:val="26"/>
          <w:szCs w:val="26"/>
        </w:rPr>
        <w:t>,</w:t>
      </w:r>
      <w:r w:rsidR="00302EEC" w:rsidRPr="00444E38">
        <w:rPr>
          <w:sz w:val="26"/>
          <w:szCs w:val="26"/>
        </w:rPr>
        <w:t xml:space="preserve"> </w:t>
      </w:r>
      <w:r w:rsidRPr="00444E38">
        <w:rPr>
          <w:sz w:val="26"/>
          <w:szCs w:val="26"/>
        </w:rPr>
        <w:t>testified on h</w:t>
      </w:r>
      <w:r w:rsidR="002827D1">
        <w:rPr>
          <w:sz w:val="26"/>
          <w:szCs w:val="26"/>
        </w:rPr>
        <w:t>er</w:t>
      </w:r>
      <w:r w:rsidRPr="00444E38">
        <w:rPr>
          <w:sz w:val="26"/>
          <w:szCs w:val="26"/>
        </w:rPr>
        <w:t xml:space="preserve"> own behalf</w:t>
      </w:r>
      <w:r w:rsidR="00715245">
        <w:rPr>
          <w:sz w:val="26"/>
          <w:szCs w:val="26"/>
        </w:rPr>
        <w:t>,</w:t>
      </w:r>
      <w:r w:rsidRPr="00444E38">
        <w:rPr>
          <w:sz w:val="26"/>
          <w:szCs w:val="26"/>
        </w:rPr>
        <w:t xml:space="preserve"> and presented no other witnesses.</w:t>
      </w:r>
      <w:r w:rsidR="0003109A">
        <w:rPr>
          <w:sz w:val="26"/>
          <w:szCs w:val="26"/>
        </w:rPr>
        <w:t xml:space="preserve"> </w:t>
      </w:r>
      <w:r w:rsidR="007A1F0B" w:rsidRPr="00444E38">
        <w:rPr>
          <w:sz w:val="26"/>
          <w:szCs w:val="26"/>
        </w:rPr>
        <w:t xml:space="preserve"> </w:t>
      </w:r>
      <w:r w:rsidR="00886ABA">
        <w:rPr>
          <w:sz w:val="26"/>
          <w:szCs w:val="26"/>
        </w:rPr>
        <w:t xml:space="preserve">Eleven </w:t>
      </w:r>
      <w:r w:rsidR="00E04D36" w:rsidRPr="00444E38">
        <w:rPr>
          <w:sz w:val="26"/>
          <w:szCs w:val="26"/>
        </w:rPr>
        <w:t xml:space="preserve">of the </w:t>
      </w:r>
      <w:r w:rsidR="00236658" w:rsidRPr="00444E38">
        <w:rPr>
          <w:sz w:val="26"/>
          <w:szCs w:val="26"/>
        </w:rPr>
        <w:t>Complainant’</w:t>
      </w:r>
      <w:r w:rsidR="00886ABA">
        <w:rPr>
          <w:sz w:val="26"/>
          <w:szCs w:val="26"/>
        </w:rPr>
        <w:t>s</w:t>
      </w:r>
      <w:r w:rsidR="00236658" w:rsidRPr="00444E38">
        <w:rPr>
          <w:sz w:val="26"/>
          <w:szCs w:val="26"/>
        </w:rPr>
        <w:t xml:space="preserve"> </w:t>
      </w:r>
      <w:r w:rsidRPr="00444E38">
        <w:rPr>
          <w:sz w:val="26"/>
          <w:szCs w:val="26"/>
        </w:rPr>
        <w:t xml:space="preserve">exhibits were </w:t>
      </w:r>
      <w:r w:rsidR="00236658" w:rsidRPr="00444E38">
        <w:rPr>
          <w:sz w:val="26"/>
          <w:szCs w:val="26"/>
        </w:rPr>
        <w:t>entered into the record</w:t>
      </w:r>
      <w:r w:rsidR="00BB649E" w:rsidRPr="00444E38">
        <w:rPr>
          <w:sz w:val="26"/>
          <w:szCs w:val="26"/>
        </w:rPr>
        <w:t xml:space="preserve"> (</w:t>
      </w:r>
      <w:r w:rsidR="007377F8" w:rsidRPr="00444E38">
        <w:rPr>
          <w:sz w:val="26"/>
          <w:szCs w:val="26"/>
        </w:rPr>
        <w:t>Complainant</w:t>
      </w:r>
      <w:r w:rsidR="00886ABA">
        <w:rPr>
          <w:sz w:val="26"/>
          <w:szCs w:val="26"/>
        </w:rPr>
        <w:t>’s</w:t>
      </w:r>
      <w:r w:rsidR="00E243E0">
        <w:rPr>
          <w:sz w:val="26"/>
          <w:szCs w:val="26"/>
        </w:rPr>
        <w:t xml:space="preserve"> </w:t>
      </w:r>
      <w:r w:rsidR="007377F8" w:rsidRPr="00444E38">
        <w:rPr>
          <w:sz w:val="26"/>
          <w:szCs w:val="26"/>
        </w:rPr>
        <w:t>Exhibit</w:t>
      </w:r>
      <w:r w:rsidR="00BB649E" w:rsidRPr="00444E38">
        <w:rPr>
          <w:sz w:val="26"/>
          <w:szCs w:val="26"/>
        </w:rPr>
        <w:t>s</w:t>
      </w:r>
      <w:r w:rsidR="007377F8" w:rsidRPr="00444E38">
        <w:rPr>
          <w:sz w:val="26"/>
          <w:szCs w:val="26"/>
        </w:rPr>
        <w:t xml:space="preserve"> </w:t>
      </w:r>
      <w:r w:rsidR="00E243E0">
        <w:rPr>
          <w:sz w:val="26"/>
          <w:szCs w:val="26"/>
        </w:rPr>
        <w:t>1-11</w:t>
      </w:r>
      <w:r w:rsidR="005F5D4C" w:rsidRPr="00444E38">
        <w:rPr>
          <w:sz w:val="26"/>
          <w:szCs w:val="26"/>
        </w:rPr>
        <w:t>)</w:t>
      </w:r>
      <w:r w:rsidR="004F1AD4" w:rsidRPr="00444E38">
        <w:rPr>
          <w:sz w:val="26"/>
          <w:szCs w:val="26"/>
        </w:rPr>
        <w:t xml:space="preserve">.  </w:t>
      </w:r>
      <w:r w:rsidR="00E77F80">
        <w:rPr>
          <w:sz w:val="26"/>
          <w:szCs w:val="26"/>
        </w:rPr>
        <w:t xml:space="preserve">Peoples </w:t>
      </w:r>
      <w:r w:rsidR="005F5D4C" w:rsidRPr="00444E38">
        <w:rPr>
          <w:sz w:val="26"/>
          <w:szCs w:val="26"/>
        </w:rPr>
        <w:t>was repre</w:t>
      </w:r>
      <w:r w:rsidR="00D5076B" w:rsidRPr="00444E38">
        <w:rPr>
          <w:sz w:val="26"/>
          <w:szCs w:val="26"/>
        </w:rPr>
        <w:t xml:space="preserve">sented by counsel who presented the testimony of </w:t>
      </w:r>
      <w:r w:rsidR="00E77F80">
        <w:rPr>
          <w:sz w:val="26"/>
          <w:szCs w:val="26"/>
        </w:rPr>
        <w:t>one witness</w:t>
      </w:r>
      <w:r w:rsidR="00D5076B" w:rsidRPr="00444E38">
        <w:rPr>
          <w:sz w:val="26"/>
          <w:szCs w:val="26"/>
        </w:rPr>
        <w:t xml:space="preserve">.  </w:t>
      </w:r>
      <w:r w:rsidR="00F87A60">
        <w:rPr>
          <w:sz w:val="26"/>
          <w:szCs w:val="26"/>
        </w:rPr>
        <w:t xml:space="preserve">Eight </w:t>
      </w:r>
      <w:r w:rsidR="007C3AE9" w:rsidRPr="00444E38">
        <w:rPr>
          <w:sz w:val="26"/>
          <w:szCs w:val="26"/>
        </w:rPr>
        <w:t xml:space="preserve">of </w:t>
      </w:r>
      <w:r w:rsidR="00D5076B" w:rsidRPr="00444E38">
        <w:rPr>
          <w:sz w:val="26"/>
          <w:szCs w:val="26"/>
        </w:rPr>
        <w:t>P</w:t>
      </w:r>
      <w:r w:rsidR="00F87A60">
        <w:rPr>
          <w:sz w:val="26"/>
          <w:szCs w:val="26"/>
        </w:rPr>
        <w:t xml:space="preserve">eoples’ </w:t>
      </w:r>
      <w:r w:rsidR="00D5076B" w:rsidRPr="00444E38">
        <w:rPr>
          <w:sz w:val="26"/>
          <w:szCs w:val="26"/>
        </w:rPr>
        <w:t>exhibits</w:t>
      </w:r>
      <w:r w:rsidR="00A745D4" w:rsidRPr="00444E38">
        <w:rPr>
          <w:sz w:val="26"/>
          <w:szCs w:val="26"/>
        </w:rPr>
        <w:t xml:space="preserve"> </w:t>
      </w:r>
      <w:r w:rsidR="00D5076B" w:rsidRPr="00444E38">
        <w:rPr>
          <w:sz w:val="26"/>
          <w:szCs w:val="26"/>
        </w:rPr>
        <w:t>were admitted into the record</w:t>
      </w:r>
      <w:r w:rsidR="00A745D4" w:rsidRPr="00444E38">
        <w:rPr>
          <w:sz w:val="26"/>
          <w:szCs w:val="26"/>
        </w:rPr>
        <w:t xml:space="preserve"> (</w:t>
      </w:r>
      <w:r w:rsidR="00B61029">
        <w:rPr>
          <w:sz w:val="26"/>
          <w:szCs w:val="26"/>
        </w:rPr>
        <w:t xml:space="preserve">Peoples </w:t>
      </w:r>
      <w:r w:rsidR="00D5076B" w:rsidRPr="00444E38">
        <w:rPr>
          <w:sz w:val="26"/>
          <w:szCs w:val="26"/>
        </w:rPr>
        <w:t>Exhibit</w:t>
      </w:r>
      <w:r w:rsidR="00A745D4" w:rsidRPr="00444E38">
        <w:rPr>
          <w:sz w:val="26"/>
          <w:szCs w:val="26"/>
        </w:rPr>
        <w:t>s</w:t>
      </w:r>
      <w:r w:rsidR="00D5076B" w:rsidRPr="00444E38">
        <w:rPr>
          <w:sz w:val="26"/>
          <w:szCs w:val="26"/>
        </w:rPr>
        <w:t xml:space="preserve"> </w:t>
      </w:r>
      <w:r w:rsidR="00B61029">
        <w:rPr>
          <w:sz w:val="26"/>
          <w:szCs w:val="26"/>
        </w:rPr>
        <w:t>A, B, C, D, E, G, H</w:t>
      </w:r>
      <w:r w:rsidR="002B0813">
        <w:rPr>
          <w:sz w:val="26"/>
          <w:szCs w:val="26"/>
        </w:rPr>
        <w:t>,</w:t>
      </w:r>
      <w:r w:rsidR="00B61029">
        <w:rPr>
          <w:sz w:val="26"/>
          <w:szCs w:val="26"/>
        </w:rPr>
        <w:t xml:space="preserve"> and I</w:t>
      </w:r>
      <w:r w:rsidR="004F1AD4" w:rsidRPr="00444E38">
        <w:rPr>
          <w:sz w:val="26"/>
          <w:szCs w:val="26"/>
        </w:rPr>
        <w:t>)</w:t>
      </w:r>
      <w:r w:rsidR="004E56DE" w:rsidRPr="00444E38">
        <w:rPr>
          <w:sz w:val="26"/>
          <w:szCs w:val="26"/>
        </w:rPr>
        <w:t>.</w:t>
      </w:r>
      <w:r w:rsidR="0026149A">
        <w:rPr>
          <w:sz w:val="26"/>
          <w:szCs w:val="26"/>
        </w:rPr>
        <w:t xml:space="preserve">  I.D. at 2.</w:t>
      </w:r>
      <w:r w:rsidR="004F1AD4" w:rsidRPr="00444E38">
        <w:rPr>
          <w:sz w:val="26"/>
          <w:szCs w:val="26"/>
        </w:rPr>
        <w:t xml:space="preserve"> </w:t>
      </w:r>
      <w:r w:rsidR="0003109A">
        <w:rPr>
          <w:sz w:val="26"/>
          <w:szCs w:val="26"/>
        </w:rPr>
        <w:t xml:space="preserve"> </w:t>
      </w:r>
    </w:p>
    <w:p w14:paraId="24843700" w14:textId="77777777" w:rsidR="00A04CCB" w:rsidRDefault="00A04CCB" w:rsidP="00CC3D0B">
      <w:pPr>
        <w:widowControl/>
        <w:tabs>
          <w:tab w:val="left" w:pos="-720"/>
        </w:tabs>
        <w:suppressAutoHyphens/>
        <w:spacing w:line="360" w:lineRule="auto"/>
        <w:ind w:firstLine="1440"/>
        <w:rPr>
          <w:sz w:val="26"/>
          <w:szCs w:val="26"/>
        </w:rPr>
      </w:pPr>
    </w:p>
    <w:p w14:paraId="547DC783" w14:textId="1657D713" w:rsidR="004E56DE" w:rsidRPr="00444E38" w:rsidRDefault="00A04CCB" w:rsidP="00CC3D0B">
      <w:pPr>
        <w:widowControl/>
        <w:tabs>
          <w:tab w:val="left" w:pos="-720"/>
        </w:tabs>
        <w:suppressAutoHyphens/>
        <w:spacing w:line="360" w:lineRule="auto"/>
        <w:ind w:firstLine="1440"/>
        <w:rPr>
          <w:rFonts w:eastAsia="Calibri"/>
          <w:sz w:val="26"/>
          <w:szCs w:val="26"/>
        </w:rPr>
      </w:pPr>
      <w:r>
        <w:rPr>
          <w:sz w:val="26"/>
          <w:szCs w:val="26"/>
        </w:rPr>
        <w:t xml:space="preserve">Both </w:t>
      </w:r>
      <w:r w:rsidR="009D3FF2">
        <w:rPr>
          <w:sz w:val="26"/>
          <w:szCs w:val="26"/>
        </w:rPr>
        <w:t>P</w:t>
      </w:r>
      <w:r>
        <w:rPr>
          <w:sz w:val="26"/>
          <w:szCs w:val="26"/>
        </w:rPr>
        <w:t xml:space="preserve">arties filed </w:t>
      </w:r>
      <w:r w:rsidR="00EE08E6">
        <w:rPr>
          <w:sz w:val="26"/>
          <w:szCs w:val="26"/>
        </w:rPr>
        <w:t>M</w:t>
      </w:r>
      <w:r w:rsidR="00942D18">
        <w:rPr>
          <w:sz w:val="26"/>
          <w:szCs w:val="26"/>
        </w:rPr>
        <w:t xml:space="preserve">ain </w:t>
      </w:r>
      <w:r w:rsidR="00EE08E6">
        <w:rPr>
          <w:sz w:val="26"/>
          <w:szCs w:val="26"/>
        </w:rPr>
        <w:t>B</w:t>
      </w:r>
      <w:r w:rsidR="00942D18">
        <w:rPr>
          <w:sz w:val="26"/>
          <w:szCs w:val="26"/>
        </w:rPr>
        <w:t xml:space="preserve">riefs, and the Complainant filed a </w:t>
      </w:r>
      <w:r w:rsidR="00EE08E6">
        <w:rPr>
          <w:sz w:val="26"/>
          <w:szCs w:val="26"/>
        </w:rPr>
        <w:t>R</w:t>
      </w:r>
      <w:r w:rsidR="00942D18">
        <w:rPr>
          <w:sz w:val="26"/>
          <w:szCs w:val="26"/>
        </w:rPr>
        <w:t xml:space="preserve">eply </w:t>
      </w:r>
      <w:r w:rsidR="00EE08E6">
        <w:rPr>
          <w:sz w:val="26"/>
          <w:szCs w:val="26"/>
        </w:rPr>
        <w:t>B</w:t>
      </w:r>
      <w:r w:rsidR="00942D18">
        <w:rPr>
          <w:sz w:val="26"/>
          <w:szCs w:val="26"/>
        </w:rPr>
        <w:t>rief.</w:t>
      </w:r>
      <w:r w:rsidR="00C370AA">
        <w:rPr>
          <w:sz w:val="26"/>
          <w:szCs w:val="26"/>
        </w:rPr>
        <w:t xml:space="preserve">  </w:t>
      </w:r>
      <w:r w:rsidR="00CE1242" w:rsidRPr="00444E38">
        <w:rPr>
          <w:rFonts w:eastAsia="Calibri"/>
          <w:sz w:val="26"/>
          <w:szCs w:val="26"/>
        </w:rPr>
        <w:t xml:space="preserve">The record closed on </w:t>
      </w:r>
      <w:r w:rsidR="00B161ED">
        <w:rPr>
          <w:rFonts w:eastAsia="Calibri"/>
          <w:sz w:val="26"/>
          <w:szCs w:val="26"/>
        </w:rPr>
        <w:t>June</w:t>
      </w:r>
      <w:r w:rsidR="004707FB" w:rsidRPr="00444E38">
        <w:rPr>
          <w:rFonts w:eastAsia="Calibri"/>
          <w:sz w:val="26"/>
          <w:szCs w:val="26"/>
        </w:rPr>
        <w:t xml:space="preserve"> 15, 2021</w:t>
      </w:r>
      <w:r w:rsidR="00D531CE" w:rsidRPr="00444E38">
        <w:rPr>
          <w:rFonts w:eastAsia="Calibri"/>
          <w:sz w:val="26"/>
          <w:szCs w:val="26"/>
        </w:rPr>
        <w:t>.</w:t>
      </w:r>
      <w:r w:rsidR="0026149A">
        <w:rPr>
          <w:rFonts w:eastAsia="Calibri"/>
          <w:sz w:val="26"/>
          <w:szCs w:val="26"/>
        </w:rPr>
        <w:t xml:space="preserve">  </w:t>
      </w:r>
      <w:r w:rsidR="0026149A" w:rsidRPr="0026149A">
        <w:rPr>
          <w:rFonts w:eastAsia="Calibri"/>
          <w:i/>
          <w:iCs/>
          <w:sz w:val="26"/>
          <w:szCs w:val="26"/>
        </w:rPr>
        <w:t>Id</w:t>
      </w:r>
      <w:r w:rsidR="0026149A">
        <w:rPr>
          <w:rFonts w:eastAsia="Calibri"/>
          <w:sz w:val="26"/>
          <w:szCs w:val="26"/>
        </w:rPr>
        <w:t>.</w:t>
      </w:r>
      <w:r w:rsidR="00C370AA">
        <w:rPr>
          <w:rFonts w:eastAsia="Calibri"/>
          <w:sz w:val="26"/>
          <w:szCs w:val="26"/>
        </w:rPr>
        <w:t xml:space="preserve"> at 2-3.</w:t>
      </w:r>
      <w:r w:rsidR="00D531CE" w:rsidRPr="00444E38">
        <w:rPr>
          <w:rFonts w:eastAsia="Calibri"/>
          <w:sz w:val="26"/>
          <w:szCs w:val="26"/>
        </w:rPr>
        <w:t xml:space="preserve">  </w:t>
      </w:r>
    </w:p>
    <w:p w14:paraId="7FC5CDF5" w14:textId="627B2723" w:rsidR="00E92E7C" w:rsidRPr="00444E38" w:rsidRDefault="00E92E7C" w:rsidP="00CC3D0B">
      <w:pPr>
        <w:widowControl/>
        <w:tabs>
          <w:tab w:val="left" w:pos="-720"/>
        </w:tabs>
        <w:suppressAutoHyphens/>
        <w:spacing w:line="360" w:lineRule="auto"/>
        <w:ind w:firstLine="1440"/>
        <w:rPr>
          <w:rFonts w:eastAsia="Calibri"/>
          <w:sz w:val="26"/>
          <w:szCs w:val="26"/>
        </w:rPr>
      </w:pPr>
    </w:p>
    <w:p w14:paraId="299962BA" w14:textId="2C7739E2" w:rsidR="00E92E7C" w:rsidRPr="00444E38" w:rsidRDefault="0091248C" w:rsidP="00CC3D0B">
      <w:pPr>
        <w:widowControl/>
        <w:tabs>
          <w:tab w:val="left" w:pos="-720"/>
        </w:tabs>
        <w:suppressAutoHyphens/>
        <w:spacing w:line="360" w:lineRule="auto"/>
        <w:ind w:firstLine="1440"/>
        <w:rPr>
          <w:sz w:val="26"/>
          <w:szCs w:val="26"/>
        </w:rPr>
      </w:pPr>
      <w:r w:rsidRPr="00444E38">
        <w:rPr>
          <w:rFonts w:eastAsia="Calibri"/>
          <w:sz w:val="26"/>
          <w:szCs w:val="26"/>
        </w:rPr>
        <w:t>In the Initial Decision issue</w:t>
      </w:r>
      <w:r w:rsidR="00DF5186" w:rsidRPr="00444E38">
        <w:rPr>
          <w:rFonts w:eastAsia="Calibri"/>
          <w:sz w:val="26"/>
          <w:szCs w:val="26"/>
        </w:rPr>
        <w:t>d</w:t>
      </w:r>
      <w:r w:rsidRPr="00444E38">
        <w:rPr>
          <w:rFonts w:eastAsia="Calibri"/>
          <w:sz w:val="26"/>
          <w:szCs w:val="26"/>
        </w:rPr>
        <w:t xml:space="preserve"> o</w:t>
      </w:r>
      <w:r w:rsidR="00E92E7C" w:rsidRPr="00444E38">
        <w:rPr>
          <w:rFonts w:eastAsia="Calibri"/>
          <w:sz w:val="26"/>
          <w:szCs w:val="26"/>
        </w:rPr>
        <w:t xml:space="preserve">n </w:t>
      </w:r>
      <w:r w:rsidR="00C370AA">
        <w:rPr>
          <w:rFonts w:eastAsia="Calibri"/>
          <w:sz w:val="26"/>
          <w:szCs w:val="26"/>
        </w:rPr>
        <w:t>September 13</w:t>
      </w:r>
      <w:r w:rsidR="001135AF" w:rsidRPr="00444E38">
        <w:rPr>
          <w:rFonts w:eastAsia="Calibri"/>
          <w:sz w:val="26"/>
          <w:szCs w:val="26"/>
        </w:rPr>
        <w:t>,</w:t>
      </w:r>
      <w:r w:rsidR="00E92E7C" w:rsidRPr="00444E38">
        <w:rPr>
          <w:rFonts w:eastAsia="Calibri"/>
          <w:sz w:val="26"/>
          <w:szCs w:val="26"/>
        </w:rPr>
        <w:t xml:space="preserve"> 20</w:t>
      </w:r>
      <w:r w:rsidR="001135AF" w:rsidRPr="00444E38">
        <w:rPr>
          <w:rFonts w:eastAsia="Calibri"/>
          <w:sz w:val="26"/>
          <w:szCs w:val="26"/>
        </w:rPr>
        <w:t>21</w:t>
      </w:r>
      <w:r w:rsidR="00E92E7C" w:rsidRPr="00444E38">
        <w:rPr>
          <w:rFonts w:eastAsia="Calibri"/>
          <w:sz w:val="26"/>
          <w:szCs w:val="26"/>
        </w:rPr>
        <w:t xml:space="preserve">, ALJ </w:t>
      </w:r>
      <w:r w:rsidR="00C370AA">
        <w:rPr>
          <w:rFonts w:eastAsia="Calibri"/>
          <w:sz w:val="26"/>
          <w:szCs w:val="26"/>
        </w:rPr>
        <w:t>Hoyer</w:t>
      </w:r>
      <w:r w:rsidR="00E92E7C" w:rsidRPr="00444E38">
        <w:rPr>
          <w:rFonts w:eastAsia="Calibri"/>
          <w:sz w:val="26"/>
          <w:szCs w:val="26"/>
        </w:rPr>
        <w:t xml:space="preserve"> </w:t>
      </w:r>
      <w:r w:rsidR="00B0797C" w:rsidRPr="00444E38">
        <w:rPr>
          <w:rFonts w:eastAsia="Calibri"/>
          <w:sz w:val="26"/>
          <w:szCs w:val="26"/>
        </w:rPr>
        <w:t xml:space="preserve">dismissed </w:t>
      </w:r>
      <w:r w:rsidR="00E92E7C" w:rsidRPr="00444E38">
        <w:rPr>
          <w:rFonts w:eastAsia="Calibri"/>
          <w:sz w:val="26"/>
          <w:szCs w:val="26"/>
        </w:rPr>
        <w:t>the Complaint</w:t>
      </w:r>
      <w:r w:rsidR="009D6FD9" w:rsidRPr="00444E38">
        <w:rPr>
          <w:rFonts w:eastAsia="Calibri"/>
          <w:sz w:val="26"/>
          <w:szCs w:val="26"/>
        </w:rPr>
        <w:t xml:space="preserve"> because </w:t>
      </w:r>
      <w:r w:rsidR="00105B6C">
        <w:rPr>
          <w:rFonts w:eastAsia="Calibri"/>
          <w:sz w:val="26"/>
          <w:szCs w:val="26"/>
        </w:rPr>
        <w:t xml:space="preserve">the </w:t>
      </w:r>
      <w:r w:rsidR="009D6FD9" w:rsidRPr="00444E38">
        <w:rPr>
          <w:rFonts w:eastAsia="Calibri"/>
          <w:sz w:val="26"/>
          <w:szCs w:val="26"/>
        </w:rPr>
        <w:t>Complainant</w:t>
      </w:r>
      <w:r w:rsidR="00434F12">
        <w:rPr>
          <w:rFonts w:eastAsia="Calibri"/>
          <w:sz w:val="26"/>
          <w:szCs w:val="26"/>
        </w:rPr>
        <w:t xml:space="preserve"> failed to </w:t>
      </w:r>
      <w:r w:rsidR="007A710A" w:rsidRPr="00444E38">
        <w:rPr>
          <w:rFonts w:eastAsia="Calibri"/>
          <w:sz w:val="26"/>
          <w:szCs w:val="26"/>
        </w:rPr>
        <w:t xml:space="preserve">meet </w:t>
      </w:r>
      <w:r w:rsidR="00434F12">
        <w:rPr>
          <w:rFonts w:eastAsia="Calibri"/>
          <w:sz w:val="26"/>
          <w:szCs w:val="26"/>
        </w:rPr>
        <w:t xml:space="preserve">her </w:t>
      </w:r>
      <w:r w:rsidR="0048498D" w:rsidRPr="00444E38">
        <w:rPr>
          <w:rFonts w:eastAsia="Calibri"/>
          <w:sz w:val="26"/>
          <w:szCs w:val="26"/>
        </w:rPr>
        <w:t>burden of pro</w:t>
      </w:r>
      <w:r w:rsidR="00434F12">
        <w:rPr>
          <w:rFonts w:eastAsia="Calibri"/>
          <w:sz w:val="26"/>
          <w:szCs w:val="26"/>
        </w:rPr>
        <w:t xml:space="preserve">ving that her gas meter was inaccurately </w:t>
      </w:r>
      <w:r w:rsidR="00F84518">
        <w:rPr>
          <w:rFonts w:eastAsia="Calibri"/>
          <w:sz w:val="26"/>
          <w:szCs w:val="26"/>
        </w:rPr>
        <w:t xml:space="preserve">read by the Company.  </w:t>
      </w:r>
      <w:r w:rsidR="00F84518" w:rsidRPr="00F84518">
        <w:rPr>
          <w:rFonts w:eastAsia="Calibri"/>
          <w:i/>
          <w:iCs/>
          <w:sz w:val="26"/>
          <w:szCs w:val="26"/>
        </w:rPr>
        <w:t>Id</w:t>
      </w:r>
      <w:r w:rsidR="00F84518">
        <w:rPr>
          <w:rFonts w:eastAsia="Calibri"/>
          <w:sz w:val="26"/>
          <w:szCs w:val="26"/>
        </w:rPr>
        <w:t>.</w:t>
      </w:r>
      <w:r w:rsidR="0091438A" w:rsidRPr="00444E38">
        <w:rPr>
          <w:rFonts w:eastAsia="Calibri"/>
          <w:sz w:val="26"/>
          <w:szCs w:val="26"/>
        </w:rPr>
        <w:t xml:space="preserve"> at </w:t>
      </w:r>
      <w:r w:rsidR="003616CA" w:rsidRPr="00444E38">
        <w:rPr>
          <w:rFonts w:eastAsia="Calibri"/>
          <w:sz w:val="26"/>
          <w:szCs w:val="26"/>
        </w:rPr>
        <w:t>1</w:t>
      </w:r>
      <w:r w:rsidR="009B70EC">
        <w:rPr>
          <w:rFonts w:eastAsia="Calibri"/>
          <w:sz w:val="26"/>
          <w:szCs w:val="26"/>
        </w:rPr>
        <w:t xml:space="preserve">, </w:t>
      </w:r>
      <w:r w:rsidR="00DD4387">
        <w:rPr>
          <w:rFonts w:eastAsia="Calibri"/>
          <w:sz w:val="26"/>
          <w:szCs w:val="26"/>
        </w:rPr>
        <w:t>5-</w:t>
      </w:r>
      <w:r w:rsidR="009B70EC">
        <w:rPr>
          <w:rFonts w:eastAsia="Calibri"/>
          <w:sz w:val="26"/>
          <w:szCs w:val="26"/>
        </w:rPr>
        <w:t>6</w:t>
      </w:r>
      <w:r w:rsidR="003616CA" w:rsidRPr="00444E38">
        <w:rPr>
          <w:rFonts w:eastAsia="Calibri"/>
          <w:sz w:val="26"/>
          <w:szCs w:val="26"/>
        </w:rPr>
        <w:t>.</w:t>
      </w:r>
      <w:r w:rsidR="00E92E7C" w:rsidRPr="00444E38">
        <w:rPr>
          <w:rFonts w:eastAsia="Calibri"/>
          <w:sz w:val="26"/>
          <w:szCs w:val="26"/>
        </w:rPr>
        <w:t xml:space="preserve">  </w:t>
      </w:r>
    </w:p>
    <w:p w14:paraId="3E1E826F" w14:textId="337EC227" w:rsidR="005D6492" w:rsidRPr="00444E38" w:rsidRDefault="005D6492" w:rsidP="00CC3D0B">
      <w:pPr>
        <w:widowControl/>
        <w:tabs>
          <w:tab w:val="left" w:pos="-720"/>
        </w:tabs>
        <w:suppressAutoHyphens/>
        <w:spacing w:line="360" w:lineRule="auto"/>
        <w:ind w:firstLine="1440"/>
        <w:rPr>
          <w:sz w:val="26"/>
          <w:szCs w:val="26"/>
        </w:rPr>
      </w:pPr>
    </w:p>
    <w:p w14:paraId="595FEC41" w14:textId="1EE157EB" w:rsidR="00FA185F" w:rsidRPr="00444E38" w:rsidRDefault="005D6492" w:rsidP="00CC3D0B">
      <w:pPr>
        <w:widowControl/>
        <w:tabs>
          <w:tab w:val="left" w:pos="-720"/>
        </w:tabs>
        <w:suppressAutoHyphens/>
        <w:spacing w:line="360" w:lineRule="auto"/>
        <w:ind w:firstLine="1440"/>
        <w:rPr>
          <w:sz w:val="26"/>
          <w:szCs w:val="26"/>
        </w:rPr>
      </w:pPr>
      <w:r w:rsidRPr="00444E38">
        <w:rPr>
          <w:sz w:val="26"/>
          <w:szCs w:val="26"/>
        </w:rPr>
        <w:t xml:space="preserve">As noted, </w:t>
      </w:r>
      <w:r w:rsidRPr="00444E38">
        <w:rPr>
          <w:i/>
          <w:iCs/>
          <w:sz w:val="26"/>
          <w:szCs w:val="26"/>
        </w:rPr>
        <w:t>supra</w:t>
      </w:r>
      <w:r w:rsidRPr="00444E38">
        <w:rPr>
          <w:sz w:val="26"/>
          <w:szCs w:val="26"/>
        </w:rPr>
        <w:t xml:space="preserve">, </w:t>
      </w:r>
      <w:r w:rsidR="00DF6397">
        <w:rPr>
          <w:sz w:val="26"/>
          <w:szCs w:val="26"/>
        </w:rPr>
        <w:t xml:space="preserve">the </w:t>
      </w:r>
      <w:r w:rsidR="00E84775" w:rsidRPr="00444E38">
        <w:rPr>
          <w:sz w:val="26"/>
          <w:szCs w:val="26"/>
        </w:rPr>
        <w:t xml:space="preserve">Complainant </w:t>
      </w:r>
      <w:r w:rsidRPr="00444E38">
        <w:rPr>
          <w:sz w:val="26"/>
          <w:szCs w:val="26"/>
        </w:rPr>
        <w:t xml:space="preserve">filed Exceptions </w:t>
      </w:r>
      <w:r w:rsidR="006F69CD" w:rsidRPr="00444E38">
        <w:rPr>
          <w:sz w:val="26"/>
          <w:szCs w:val="26"/>
        </w:rPr>
        <w:t xml:space="preserve">on </w:t>
      </w:r>
      <w:r w:rsidR="00D34C5D">
        <w:rPr>
          <w:sz w:val="26"/>
          <w:szCs w:val="26"/>
        </w:rPr>
        <w:t>September 30</w:t>
      </w:r>
      <w:r w:rsidR="006F69CD" w:rsidRPr="00444E38">
        <w:rPr>
          <w:sz w:val="26"/>
          <w:szCs w:val="26"/>
        </w:rPr>
        <w:t>, 2021</w:t>
      </w:r>
      <w:r w:rsidRPr="00444E38">
        <w:rPr>
          <w:sz w:val="26"/>
          <w:szCs w:val="26"/>
        </w:rPr>
        <w:t xml:space="preserve">.  </w:t>
      </w:r>
      <w:r w:rsidR="00D34C5D">
        <w:rPr>
          <w:sz w:val="26"/>
          <w:szCs w:val="26"/>
        </w:rPr>
        <w:t>Peoples f</w:t>
      </w:r>
      <w:r w:rsidR="00E84775" w:rsidRPr="00444E38">
        <w:rPr>
          <w:sz w:val="26"/>
          <w:szCs w:val="26"/>
        </w:rPr>
        <w:t xml:space="preserve">iled </w:t>
      </w:r>
      <w:r w:rsidRPr="00444E38">
        <w:rPr>
          <w:sz w:val="26"/>
          <w:szCs w:val="26"/>
        </w:rPr>
        <w:t>Replies to Exceptions</w:t>
      </w:r>
      <w:r w:rsidR="00E84775" w:rsidRPr="00444E38">
        <w:rPr>
          <w:sz w:val="26"/>
          <w:szCs w:val="26"/>
        </w:rPr>
        <w:t xml:space="preserve"> on </w:t>
      </w:r>
      <w:r w:rsidR="00D34C5D">
        <w:rPr>
          <w:sz w:val="26"/>
          <w:szCs w:val="26"/>
        </w:rPr>
        <w:t xml:space="preserve">October </w:t>
      </w:r>
      <w:r w:rsidR="00D34C5D" w:rsidRPr="00E843E5">
        <w:rPr>
          <w:sz w:val="26"/>
          <w:szCs w:val="26"/>
        </w:rPr>
        <w:t>15</w:t>
      </w:r>
      <w:r w:rsidR="00E84775" w:rsidRPr="00E843E5">
        <w:rPr>
          <w:sz w:val="26"/>
          <w:szCs w:val="26"/>
        </w:rPr>
        <w:t>,</w:t>
      </w:r>
      <w:r w:rsidR="00E84775" w:rsidRPr="00444E38">
        <w:rPr>
          <w:sz w:val="26"/>
          <w:szCs w:val="26"/>
        </w:rPr>
        <w:t xml:space="preserve"> 2021</w:t>
      </w:r>
      <w:r w:rsidRPr="00444E38">
        <w:rPr>
          <w:sz w:val="26"/>
          <w:szCs w:val="26"/>
        </w:rPr>
        <w:t xml:space="preserve">.  </w:t>
      </w:r>
    </w:p>
    <w:p w14:paraId="56444729" w14:textId="77777777" w:rsidR="00D2269B" w:rsidRPr="00444E38" w:rsidRDefault="00D2269B" w:rsidP="00CC3D0B">
      <w:pPr>
        <w:widowControl/>
        <w:tabs>
          <w:tab w:val="left" w:pos="-720"/>
        </w:tabs>
        <w:suppressAutoHyphens/>
        <w:spacing w:line="360" w:lineRule="auto"/>
        <w:ind w:firstLine="1440"/>
        <w:rPr>
          <w:rFonts w:eastAsia="Calibri"/>
          <w:sz w:val="26"/>
          <w:szCs w:val="26"/>
        </w:rPr>
      </w:pPr>
    </w:p>
    <w:p w14:paraId="637118CA" w14:textId="3BA7B37D" w:rsidR="009775C5" w:rsidRPr="00444E38" w:rsidRDefault="009775C5" w:rsidP="00CC3D0B">
      <w:pPr>
        <w:pStyle w:val="Heading1"/>
        <w:keepNext/>
        <w:ind w:left="0" w:firstLine="0"/>
        <w:rPr>
          <w:szCs w:val="26"/>
        </w:rPr>
      </w:pPr>
      <w:r w:rsidRPr="00444E38">
        <w:rPr>
          <w:szCs w:val="26"/>
        </w:rPr>
        <w:t>Background</w:t>
      </w:r>
    </w:p>
    <w:p w14:paraId="6FDA160C" w14:textId="461A511A" w:rsidR="009775C5" w:rsidRPr="00444E38" w:rsidRDefault="009775C5" w:rsidP="00CC3D0B">
      <w:pPr>
        <w:keepNext/>
        <w:widowControl/>
        <w:spacing w:line="360" w:lineRule="auto"/>
        <w:ind w:firstLine="1440"/>
        <w:rPr>
          <w:sz w:val="26"/>
          <w:szCs w:val="26"/>
        </w:rPr>
      </w:pPr>
    </w:p>
    <w:p w14:paraId="58D66DB9" w14:textId="4877C353" w:rsidR="008A576D" w:rsidRDefault="00D22480" w:rsidP="00CC3D0B">
      <w:pPr>
        <w:keepNext/>
        <w:widowControl/>
        <w:spacing w:line="360" w:lineRule="auto"/>
        <w:ind w:firstLine="1440"/>
        <w:rPr>
          <w:sz w:val="26"/>
          <w:szCs w:val="26"/>
        </w:rPr>
      </w:pPr>
      <w:r>
        <w:rPr>
          <w:sz w:val="26"/>
          <w:szCs w:val="26"/>
        </w:rPr>
        <w:t xml:space="preserve">The </w:t>
      </w:r>
      <w:r w:rsidR="00245B72">
        <w:rPr>
          <w:sz w:val="26"/>
          <w:szCs w:val="26"/>
        </w:rPr>
        <w:t xml:space="preserve">crux of the </w:t>
      </w:r>
      <w:r w:rsidR="003975A4">
        <w:rPr>
          <w:sz w:val="26"/>
          <w:szCs w:val="26"/>
        </w:rPr>
        <w:t>Complaint</w:t>
      </w:r>
      <w:r w:rsidR="007F612F">
        <w:rPr>
          <w:sz w:val="26"/>
          <w:szCs w:val="26"/>
        </w:rPr>
        <w:t xml:space="preserve"> </w:t>
      </w:r>
      <w:r w:rsidR="008608F3">
        <w:rPr>
          <w:sz w:val="26"/>
          <w:szCs w:val="26"/>
        </w:rPr>
        <w:t xml:space="preserve">is </w:t>
      </w:r>
      <w:r w:rsidR="007F612F">
        <w:rPr>
          <w:sz w:val="26"/>
          <w:szCs w:val="26"/>
        </w:rPr>
        <w:t xml:space="preserve">whether </w:t>
      </w:r>
      <w:r w:rsidR="000C422D">
        <w:rPr>
          <w:sz w:val="26"/>
          <w:szCs w:val="26"/>
        </w:rPr>
        <w:t xml:space="preserve">Peoples </w:t>
      </w:r>
      <w:r w:rsidR="001E48A8">
        <w:rPr>
          <w:sz w:val="26"/>
          <w:szCs w:val="26"/>
        </w:rPr>
        <w:t xml:space="preserve">properly charged the Complainant for gas service </w:t>
      </w:r>
      <w:r w:rsidR="00C41947">
        <w:rPr>
          <w:sz w:val="26"/>
          <w:szCs w:val="26"/>
        </w:rPr>
        <w:t xml:space="preserve">because the Complainant alleged that </w:t>
      </w:r>
      <w:r w:rsidR="009E2217">
        <w:rPr>
          <w:sz w:val="26"/>
          <w:szCs w:val="26"/>
        </w:rPr>
        <w:t>there were incorrect char</w:t>
      </w:r>
      <w:r w:rsidR="005649D1">
        <w:rPr>
          <w:sz w:val="26"/>
          <w:szCs w:val="26"/>
        </w:rPr>
        <w:t xml:space="preserve">ges </w:t>
      </w:r>
      <w:r w:rsidR="008368CC">
        <w:rPr>
          <w:sz w:val="26"/>
          <w:szCs w:val="26"/>
        </w:rPr>
        <w:t xml:space="preserve">on her </w:t>
      </w:r>
      <w:r w:rsidR="005649D1">
        <w:rPr>
          <w:sz w:val="26"/>
          <w:szCs w:val="26"/>
        </w:rPr>
        <w:t xml:space="preserve">bill because </w:t>
      </w:r>
      <w:r w:rsidR="008368CC">
        <w:rPr>
          <w:sz w:val="26"/>
          <w:szCs w:val="26"/>
        </w:rPr>
        <w:t xml:space="preserve">the Company </w:t>
      </w:r>
      <w:r w:rsidR="005649D1">
        <w:rPr>
          <w:sz w:val="26"/>
          <w:szCs w:val="26"/>
        </w:rPr>
        <w:t>did not read h</w:t>
      </w:r>
      <w:r w:rsidR="00864BC9">
        <w:rPr>
          <w:sz w:val="26"/>
          <w:szCs w:val="26"/>
        </w:rPr>
        <w:t>er gas meter correctly.</w:t>
      </w:r>
      <w:r w:rsidR="008368CC">
        <w:rPr>
          <w:sz w:val="26"/>
          <w:szCs w:val="26"/>
        </w:rPr>
        <w:t xml:space="preserve">  </w:t>
      </w:r>
      <w:r w:rsidR="00F86F0D">
        <w:rPr>
          <w:sz w:val="26"/>
          <w:szCs w:val="26"/>
        </w:rPr>
        <w:t xml:space="preserve">The Complainant </w:t>
      </w:r>
      <w:r w:rsidR="00FD6114">
        <w:rPr>
          <w:sz w:val="26"/>
          <w:szCs w:val="26"/>
        </w:rPr>
        <w:t xml:space="preserve">claimed that </w:t>
      </w:r>
      <w:r w:rsidR="00F70452">
        <w:rPr>
          <w:sz w:val="26"/>
          <w:szCs w:val="26"/>
        </w:rPr>
        <w:t>the meter reading on her gas bill</w:t>
      </w:r>
      <w:r w:rsidR="006F5C03">
        <w:rPr>
          <w:sz w:val="26"/>
          <w:szCs w:val="26"/>
        </w:rPr>
        <w:t>,</w:t>
      </w:r>
      <w:r w:rsidR="00F70452">
        <w:rPr>
          <w:sz w:val="26"/>
          <w:szCs w:val="26"/>
        </w:rPr>
        <w:t xml:space="preserve"> </w:t>
      </w:r>
      <w:r w:rsidR="008C768E">
        <w:rPr>
          <w:sz w:val="26"/>
          <w:szCs w:val="26"/>
        </w:rPr>
        <w:t xml:space="preserve">listed as </w:t>
      </w:r>
      <w:r w:rsidR="00F70452">
        <w:rPr>
          <w:sz w:val="26"/>
          <w:szCs w:val="26"/>
        </w:rPr>
        <w:t>an actual reading</w:t>
      </w:r>
      <w:r w:rsidR="006F5C03">
        <w:rPr>
          <w:sz w:val="26"/>
          <w:szCs w:val="26"/>
        </w:rPr>
        <w:t>,</w:t>
      </w:r>
      <w:r w:rsidR="00F70452">
        <w:rPr>
          <w:sz w:val="26"/>
          <w:szCs w:val="26"/>
        </w:rPr>
        <w:t xml:space="preserve"> is different from her reading of the meter</w:t>
      </w:r>
      <w:r w:rsidR="00884540">
        <w:rPr>
          <w:sz w:val="26"/>
          <w:szCs w:val="26"/>
        </w:rPr>
        <w:t>.</w:t>
      </w:r>
      <w:r w:rsidR="00B6106F">
        <w:rPr>
          <w:sz w:val="26"/>
          <w:szCs w:val="26"/>
        </w:rPr>
        <w:t xml:space="preserve">  </w:t>
      </w:r>
      <w:r w:rsidR="00A8072F">
        <w:rPr>
          <w:sz w:val="26"/>
          <w:szCs w:val="26"/>
        </w:rPr>
        <w:t>I</w:t>
      </w:r>
      <w:r w:rsidR="00A83111">
        <w:rPr>
          <w:sz w:val="26"/>
          <w:szCs w:val="26"/>
        </w:rPr>
        <w:t xml:space="preserve">.D. at 4; </w:t>
      </w:r>
      <w:r w:rsidR="00B6106F">
        <w:rPr>
          <w:sz w:val="26"/>
          <w:szCs w:val="26"/>
        </w:rPr>
        <w:t>Complaint at 2</w:t>
      </w:r>
      <w:r w:rsidR="00DE1125">
        <w:rPr>
          <w:sz w:val="26"/>
          <w:szCs w:val="26"/>
        </w:rPr>
        <w:t>; Complainant Brief at</w:t>
      </w:r>
      <w:r w:rsidR="00CC3D0B">
        <w:rPr>
          <w:sz w:val="26"/>
          <w:szCs w:val="26"/>
        </w:rPr>
        <w:t> </w:t>
      </w:r>
      <w:r w:rsidR="00DE1125">
        <w:rPr>
          <w:sz w:val="26"/>
          <w:szCs w:val="26"/>
        </w:rPr>
        <w:t>4-21</w:t>
      </w:r>
      <w:r w:rsidR="00B6106F">
        <w:rPr>
          <w:sz w:val="26"/>
          <w:szCs w:val="26"/>
        </w:rPr>
        <w:t xml:space="preserve">.  </w:t>
      </w:r>
    </w:p>
    <w:p w14:paraId="5F7E4506" w14:textId="77777777" w:rsidR="008A576D" w:rsidRDefault="008A576D" w:rsidP="00CC3D0B">
      <w:pPr>
        <w:widowControl/>
        <w:spacing w:line="360" w:lineRule="auto"/>
        <w:ind w:firstLine="1440"/>
        <w:rPr>
          <w:sz w:val="26"/>
          <w:szCs w:val="26"/>
        </w:rPr>
      </w:pPr>
    </w:p>
    <w:p w14:paraId="3BE7FCB9" w14:textId="29D3D26A" w:rsidR="00F70452" w:rsidRDefault="00876EFF" w:rsidP="00CC3D0B">
      <w:pPr>
        <w:widowControl/>
        <w:spacing w:line="360" w:lineRule="auto"/>
        <w:ind w:firstLine="1440"/>
      </w:pPr>
      <w:r>
        <w:rPr>
          <w:sz w:val="26"/>
          <w:szCs w:val="26"/>
        </w:rPr>
        <w:t>Peoples disagreed</w:t>
      </w:r>
      <w:r w:rsidR="00D842EF">
        <w:rPr>
          <w:sz w:val="26"/>
          <w:szCs w:val="26"/>
        </w:rPr>
        <w:t xml:space="preserve"> and</w:t>
      </w:r>
      <w:r>
        <w:rPr>
          <w:sz w:val="26"/>
          <w:szCs w:val="26"/>
        </w:rPr>
        <w:t xml:space="preserve"> </w:t>
      </w:r>
      <w:r w:rsidR="008A60DC">
        <w:rPr>
          <w:sz w:val="26"/>
          <w:szCs w:val="26"/>
        </w:rPr>
        <w:t xml:space="preserve">argued </w:t>
      </w:r>
      <w:r w:rsidR="00190607">
        <w:rPr>
          <w:sz w:val="26"/>
          <w:szCs w:val="26"/>
        </w:rPr>
        <w:t xml:space="preserve">that the </w:t>
      </w:r>
      <w:r w:rsidR="003B150C">
        <w:rPr>
          <w:sz w:val="26"/>
          <w:szCs w:val="26"/>
        </w:rPr>
        <w:t>Complainant was not overbilled for gas usage</w:t>
      </w:r>
      <w:r w:rsidR="00A00362">
        <w:rPr>
          <w:sz w:val="26"/>
          <w:szCs w:val="26"/>
        </w:rPr>
        <w:t xml:space="preserve">, and that the </w:t>
      </w:r>
      <w:r w:rsidR="00190607">
        <w:rPr>
          <w:sz w:val="26"/>
          <w:szCs w:val="26"/>
        </w:rPr>
        <w:t xml:space="preserve">meter readings were accurate, </w:t>
      </w:r>
      <w:r w:rsidR="009E1547">
        <w:rPr>
          <w:sz w:val="26"/>
          <w:szCs w:val="26"/>
        </w:rPr>
        <w:t xml:space="preserve">based upon the Company </w:t>
      </w:r>
      <w:r w:rsidR="00A00362">
        <w:rPr>
          <w:sz w:val="26"/>
          <w:szCs w:val="26"/>
        </w:rPr>
        <w:t xml:space="preserve">properly </w:t>
      </w:r>
      <w:r w:rsidR="009E1547">
        <w:rPr>
          <w:sz w:val="26"/>
          <w:szCs w:val="26"/>
        </w:rPr>
        <w:t xml:space="preserve">obtaining and providing </w:t>
      </w:r>
      <w:r w:rsidR="00FC5ACE">
        <w:rPr>
          <w:sz w:val="26"/>
          <w:szCs w:val="26"/>
        </w:rPr>
        <w:t>actual verification readings.</w:t>
      </w:r>
      <w:r w:rsidR="007D15AC">
        <w:rPr>
          <w:sz w:val="26"/>
          <w:szCs w:val="26"/>
        </w:rPr>
        <w:t xml:space="preserve">  I.D. at </w:t>
      </w:r>
      <w:r w:rsidR="009E1547">
        <w:rPr>
          <w:sz w:val="26"/>
          <w:szCs w:val="26"/>
        </w:rPr>
        <w:t>5</w:t>
      </w:r>
      <w:r w:rsidR="00A00362">
        <w:rPr>
          <w:sz w:val="26"/>
          <w:szCs w:val="26"/>
        </w:rPr>
        <w:t xml:space="preserve">; </w:t>
      </w:r>
      <w:r w:rsidR="00217767">
        <w:rPr>
          <w:sz w:val="26"/>
          <w:szCs w:val="26"/>
        </w:rPr>
        <w:t>Peoples Brief at 2-3</w:t>
      </w:r>
      <w:r w:rsidR="009E1547">
        <w:rPr>
          <w:sz w:val="26"/>
          <w:szCs w:val="26"/>
        </w:rPr>
        <w:t>.</w:t>
      </w:r>
      <w:r w:rsidR="007D15AC">
        <w:rPr>
          <w:sz w:val="26"/>
          <w:szCs w:val="26"/>
        </w:rPr>
        <w:t xml:space="preserve">  </w:t>
      </w:r>
    </w:p>
    <w:p w14:paraId="507B84C8" w14:textId="77777777" w:rsidR="00F70452" w:rsidRDefault="00F70452" w:rsidP="00CC3D0B">
      <w:pPr>
        <w:widowControl/>
        <w:spacing w:line="360" w:lineRule="auto"/>
        <w:ind w:firstLine="1440"/>
      </w:pPr>
    </w:p>
    <w:p w14:paraId="0FA2600C" w14:textId="5B8549D0" w:rsidR="000C2148" w:rsidRDefault="002C6F53" w:rsidP="00CC3D0B">
      <w:pPr>
        <w:widowControl/>
        <w:spacing w:line="360" w:lineRule="auto"/>
        <w:ind w:firstLine="1440"/>
        <w:rPr>
          <w:sz w:val="26"/>
          <w:szCs w:val="26"/>
        </w:rPr>
      </w:pPr>
      <w:r>
        <w:rPr>
          <w:sz w:val="26"/>
          <w:szCs w:val="26"/>
        </w:rPr>
        <w:lastRenderedPageBreak/>
        <w:t xml:space="preserve">In addition, </w:t>
      </w:r>
      <w:r w:rsidR="00AE1144" w:rsidRPr="00777A82">
        <w:rPr>
          <w:sz w:val="26"/>
          <w:szCs w:val="26"/>
        </w:rPr>
        <w:t xml:space="preserve">the Complaint claimed that the </w:t>
      </w:r>
      <w:r w:rsidR="00E3462D" w:rsidRPr="00777A82">
        <w:rPr>
          <w:sz w:val="26"/>
          <w:szCs w:val="26"/>
        </w:rPr>
        <w:t>Complainant is having a reliability, safety</w:t>
      </w:r>
      <w:r w:rsidR="007F43ED">
        <w:rPr>
          <w:sz w:val="26"/>
          <w:szCs w:val="26"/>
        </w:rPr>
        <w:t>,</w:t>
      </w:r>
      <w:r w:rsidR="00E3462D" w:rsidRPr="00777A82">
        <w:rPr>
          <w:sz w:val="26"/>
          <w:szCs w:val="26"/>
        </w:rPr>
        <w:t xml:space="preserve"> or quality problem with her gas service.</w:t>
      </w:r>
      <w:r w:rsidR="006F6EEF">
        <w:rPr>
          <w:sz w:val="26"/>
          <w:szCs w:val="26"/>
        </w:rPr>
        <w:t xml:space="preserve">  Complaint at 2.</w:t>
      </w:r>
      <w:r w:rsidR="00E3462D" w:rsidRPr="00777A82">
        <w:rPr>
          <w:sz w:val="26"/>
          <w:szCs w:val="26"/>
        </w:rPr>
        <w:t xml:space="preserve">  </w:t>
      </w:r>
      <w:r w:rsidR="007337C9" w:rsidRPr="00777A82">
        <w:rPr>
          <w:sz w:val="26"/>
          <w:szCs w:val="26"/>
        </w:rPr>
        <w:t xml:space="preserve">The </w:t>
      </w:r>
      <w:r w:rsidR="000C2148" w:rsidRPr="00777A82">
        <w:rPr>
          <w:sz w:val="26"/>
          <w:szCs w:val="26"/>
        </w:rPr>
        <w:t>Complainant did not provide any evidence with respect to this second claim.</w:t>
      </w:r>
      <w:r w:rsidR="00777A82">
        <w:rPr>
          <w:sz w:val="26"/>
          <w:szCs w:val="26"/>
        </w:rPr>
        <w:t xml:space="preserve">  </w:t>
      </w:r>
      <w:r>
        <w:rPr>
          <w:sz w:val="26"/>
          <w:szCs w:val="26"/>
        </w:rPr>
        <w:t>I.D. at 5.</w:t>
      </w:r>
    </w:p>
    <w:p w14:paraId="48BEE58C" w14:textId="5E7901BA" w:rsidR="005D10A8" w:rsidRDefault="005D10A8" w:rsidP="00CC3D0B">
      <w:pPr>
        <w:widowControl/>
        <w:spacing w:line="360" w:lineRule="auto"/>
        <w:ind w:firstLine="1440"/>
        <w:rPr>
          <w:sz w:val="26"/>
          <w:szCs w:val="26"/>
        </w:rPr>
      </w:pPr>
    </w:p>
    <w:p w14:paraId="6C34C186" w14:textId="77777777" w:rsidR="00736196" w:rsidRPr="00444E38" w:rsidRDefault="00736196" w:rsidP="00CC3D0B">
      <w:pPr>
        <w:pStyle w:val="Heading1"/>
        <w:keepNext/>
        <w:keepLines/>
        <w:ind w:left="0" w:firstLine="0"/>
        <w:rPr>
          <w:szCs w:val="26"/>
        </w:rPr>
      </w:pPr>
      <w:bookmarkStart w:id="3" w:name="_Hlk39580059"/>
      <w:r w:rsidRPr="00444E38">
        <w:rPr>
          <w:szCs w:val="26"/>
        </w:rPr>
        <w:t>Discussion</w:t>
      </w:r>
    </w:p>
    <w:bookmarkEnd w:id="3"/>
    <w:p w14:paraId="648D2C14" w14:textId="76CCFC3F" w:rsidR="00E20E9B" w:rsidRPr="00444E38" w:rsidRDefault="00E20E9B" w:rsidP="00CC3D0B">
      <w:pPr>
        <w:keepNext/>
        <w:keepLines/>
        <w:widowControl/>
        <w:spacing w:line="360" w:lineRule="auto"/>
        <w:ind w:firstLine="1440"/>
        <w:rPr>
          <w:sz w:val="26"/>
          <w:szCs w:val="26"/>
        </w:rPr>
      </w:pPr>
    </w:p>
    <w:p w14:paraId="499FCA80" w14:textId="15C46E1C" w:rsidR="00060A95" w:rsidRDefault="0056304B" w:rsidP="002B0813">
      <w:pPr>
        <w:widowControl/>
        <w:spacing w:line="360" w:lineRule="auto"/>
        <w:ind w:firstLine="1440"/>
        <w:rPr>
          <w:color w:val="000000"/>
          <w:sz w:val="26"/>
          <w:szCs w:val="26"/>
        </w:rPr>
      </w:pPr>
      <w:r w:rsidRPr="00444E38">
        <w:rPr>
          <w:sz w:val="26"/>
          <w:szCs w:val="26"/>
        </w:rPr>
        <w:t xml:space="preserve">As a preliminary matter, </w:t>
      </w:r>
      <w:r w:rsidR="00EB3586" w:rsidRPr="00444E38">
        <w:rPr>
          <w:color w:val="000000"/>
          <w:sz w:val="26"/>
          <w:szCs w:val="26"/>
        </w:rPr>
        <w:t xml:space="preserve">we note that any argument or Exception that we do not specifically delineate shall be deemed to have been duly considered and denied without further discussion.  The Commission is not required to consider expressly or at length each contention or argument raised by the parties.  </w:t>
      </w:r>
      <w:r w:rsidR="00EB3586" w:rsidRPr="00444E38">
        <w:rPr>
          <w:i/>
          <w:iCs/>
          <w:color w:val="000000"/>
          <w:sz w:val="26"/>
          <w:szCs w:val="26"/>
        </w:rPr>
        <w:t>Consolidated Rail Corp. v. Pa.</w:t>
      </w:r>
      <w:r w:rsidR="002B0813">
        <w:rPr>
          <w:i/>
          <w:iCs/>
          <w:color w:val="000000"/>
          <w:sz w:val="26"/>
          <w:szCs w:val="26"/>
        </w:rPr>
        <w:t> </w:t>
      </w:r>
      <w:r w:rsidR="00EB3586" w:rsidRPr="00444E38">
        <w:rPr>
          <w:i/>
          <w:iCs/>
          <w:color w:val="000000"/>
          <w:sz w:val="26"/>
          <w:szCs w:val="26"/>
        </w:rPr>
        <w:t>PUC</w:t>
      </w:r>
      <w:r w:rsidR="00EB3586" w:rsidRPr="00444E38">
        <w:rPr>
          <w:color w:val="000000"/>
          <w:sz w:val="26"/>
          <w:szCs w:val="26"/>
        </w:rPr>
        <w:t>,</w:t>
      </w:r>
      <w:r w:rsidR="00EB3586" w:rsidRPr="00444E38">
        <w:rPr>
          <w:i/>
          <w:iCs/>
          <w:color w:val="000000"/>
          <w:sz w:val="26"/>
          <w:szCs w:val="26"/>
        </w:rPr>
        <w:t xml:space="preserve"> </w:t>
      </w:r>
      <w:r w:rsidR="00EB3586" w:rsidRPr="00444E38">
        <w:rPr>
          <w:color w:val="000000"/>
          <w:sz w:val="26"/>
          <w:szCs w:val="26"/>
        </w:rPr>
        <w:t xml:space="preserve">625 A.2d 741 (Pa. Cmwlth. 1993); </w:t>
      </w:r>
      <w:r w:rsidR="00EB3586" w:rsidRPr="00444E38">
        <w:rPr>
          <w:i/>
          <w:iCs/>
          <w:color w:val="000000"/>
          <w:sz w:val="26"/>
          <w:szCs w:val="26"/>
        </w:rPr>
        <w:t>see also, generally, University of Pennsylvania v. Pa. PUC</w:t>
      </w:r>
      <w:r w:rsidR="00EB3586" w:rsidRPr="00444E38">
        <w:rPr>
          <w:color w:val="000000"/>
          <w:sz w:val="26"/>
          <w:szCs w:val="26"/>
        </w:rPr>
        <w:t>, 485 A.2d 1217 (Pa. Cmwlth. 1984).</w:t>
      </w:r>
    </w:p>
    <w:p w14:paraId="700CA20B" w14:textId="77777777" w:rsidR="00010C36" w:rsidRDefault="00010C36" w:rsidP="002B0813">
      <w:pPr>
        <w:widowControl/>
        <w:spacing w:line="360" w:lineRule="auto"/>
        <w:ind w:firstLine="1440"/>
        <w:rPr>
          <w:color w:val="000000"/>
          <w:sz w:val="26"/>
          <w:szCs w:val="26"/>
        </w:rPr>
      </w:pPr>
    </w:p>
    <w:p w14:paraId="7B466A6B" w14:textId="6397720F" w:rsidR="00315EE2" w:rsidRPr="00444E38" w:rsidRDefault="00315EE2" w:rsidP="002B0813">
      <w:pPr>
        <w:pStyle w:val="Heading2"/>
        <w:keepNext w:val="0"/>
        <w:keepLines w:val="0"/>
        <w:widowControl/>
      </w:pPr>
      <w:bookmarkStart w:id="4" w:name="_Hlk21437904"/>
      <w:r w:rsidRPr="00444E38">
        <w:t>Legal Standards</w:t>
      </w:r>
    </w:p>
    <w:bookmarkEnd w:id="4"/>
    <w:p w14:paraId="4CA33D47" w14:textId="4B48E170" w:rsidR="00FF62A0" w:rsidRPr="00444E38" w:rsidRDefault="00FF62A0" w:rsidP="002B0813">
      <w:pPr>
        <w:widowControl/>
        <w:suppressAutoHyphens/>
        <w:spacing w:line="360" w:lineRule="auto"/>
        <w:rPr>
          <w:rFonts w:eastAsia="Calibri"/>
          <w:color w:val="000000"/>
          <w:sz w:val="26"/>
          <w:szCs w:val="26"/>
          <w:u w:color="000000"/>
        </w:rPr>
      </w:pPr>
    </w:p>
    <w:p w14:paraId="6169AE0E" w14:textId="77777777" w:rsidR="00D2269B" w:rsidRPr="00444E38" w:rsidRDefault="00D2269B" w:rsidP="002B0813">
      <w:pPr>
        <w:pStyle w:val="Heading3"/>
      </w:pPr>
      <w:bookmarkStart w:id="5" w:name="_Hlk49421849"/>
      <w:r w:rsidRPr="00444E38">
        <w:t>Burden of Proof</w:t>
      </w:r>
    </w:p>
    <w:bookmarkEnd w:id="5"/>
    <w:p w14:paraId="2E472841" w14:textId="77777777" w:rsidR="00D2269B" w:rsidRPr="00444E38" w:rsidRDefault="00D2269B" w:rsidP="002B0813">
      <w:pPr>
        <w:widowControl/>
        <w:suppressAutoHyphens/>
        <w:spacing w:line="360" w:lineRule="auto"/>
        <w:ind w:firstLine="1440"/>
        <w:rPr>
          <w:rFonts w:eastAsia="Calibri"/>
          <w:color w:val="000000"/>
          <w:sz w:val="26"/>
          <w:szCs w:val="26"/>
          <w:u w:color="000000"/>
        </w:rPr>
      </w:pPr>
    </w:p>
    <w:p w14:paraId="7ADFFEEE" w14:textId="6F201A2C" w:rsidR="00D2269B" w:rsidRPr="00444E38" w:rsidRDefault="009872D0" w:rsidP="002B0813">
      <w:pPr>
        <w:widowControl/>
        <w:spacing w:line="360" w:lineRule="auto"/>
        <w:ind w:firstLine="1440"/>
        <w:contextualSpacing/>
        <w:rPr>
          <w:sz w:val="26"/>
          <w:szCs w:val="26"/>
        </w:rPr>
      </w:pPr>
      <w:r w:rsidRPr="00444E38">
        <w:rPr>
          <w:sz w:val="26"/>
          <w:szCs w:val="26"/>
        </w:rPr>
        <w:t xml:space="preserve">Section 332(a) of the </w:t>
      </w:r>
      <w:r w:rsidR="00C91C1F">
        <w:rPr>
          <w:sz w:val="26"/>
          <w:szCs w:val="26"/>
        </w:rPr>
        <w:t>Public Utility Code (</w:t>
      </w:r>
      <w:r w:rsidRPr="00444E38">
        <w:rPr>
          <w:sz w:val="26"/>
          <w:szCs w:val="26"/>
        </w:rPr>
        <w:t>Code</w:t>
      </w:r>
      <w:r w:rsidR="00C91C1F">
        <w:rPr>
          <w:sz w:val="26"/>
          <w:szCs w:val="26"/>
        </w:rPr>
        <w:t>)</w:t>
      </w:r>
      <w:r w:rsidRPr="00444E38">
        <w:rPr>
          <w:sz w:val="26"/>
          <w:szCs w:val="26"/>
        </w:rPr>
        <w:t xml:space="preserve"> provides that a complainant, as the party seeking affirmative relief from the Commission, has the burden of proof.  66 Pa. C.S. §</w:t>
      </w:r>
      <w:r w:rsidR="001E3841" w:rsidRPr="00444E38">
        <w:rPr>
          <w:sz w:val="26"/>
          <w:szCs w:val="26"/>
        </w:rPr>
        <w:t> </w:t>
      </w:r>
      <w:r w:rsidRPr="00444E38">
        <w:rPr>
          <w:sz w:val="26"/>
          <w:szCs w:val="26"/>
        </w:rPr>
        <w:t xml:space="preserve">332(a).  </w:t>
      </w:r>
      <w:r w:rsidR="00AE31D5" w:rsidRPr="00444E38">
        <w:rPr>
          <w:sz w:val="26"/>
          <w:szCs w:val="26"/>
        </w:rPr>
        <w:t>T</w:t>
      </w:r>
      <w:r w:rsidR="00D2269B" w:rsidRPr="00444E38">
        <w:rPr>
          <w:sz w:val="26"/>
          <w:szCs w:val="26"/>
        </w:rPr>
        <w:t xml:space="preserve">o establish a legally sufficient </w:t>
      </w:r>
      <w:r w:rsidR="00DC479A" w:rsidRPr="00444E38">
        <w:rPr>
          <w:sz w:val="26"/>
          <w:szCs w:val="26"/>
        </w:rPr>
        <w:t xml:space="preserve">case and satisfy the burden of proof, </w:t>
      </w:r>
      <w:r w:rsidR="00D2269B" w:rsidRPr="00444E38">
        <w:rPr>
          <w:sz w:val="26"/>
          <w:szCs w:val="26"/>
        </w:rPr>
        <w:t xml:space="preserve">a complainant must show that the named utility is responsible or accountable for the problem described in the complaint.  </w:t>
      </w:r>
      <w:r w:rsidR="00D2269B" w:rsidRPr="00444E38">
        <w:rPr>
          <w:i/>
          <w:sz w:val="26"/>
          <w:szCs w:val="26"/>
        </w:rPr>
        <w:t>Patterson v. The Bell Telephone Company of Pennsylvania</w:t>
      </w:r>
      <w:r w:rsidR="00D2269B" w:rsidRPr="00444E38">
        <w:rPr>
          <w:sz w:val="26"/>
          <w:szCs w:val="26"/>
        </w:rPr>
        <w:t xml:space="preserve">, 72 Pa. P.U.C. 196 (1990).  </w:t>
      </w:r>
      <w:r w:rsidR="009706A3" w:rsidRPr="00444E38">
        <w:rPr>
          <w:color w:val="000000"/>
          <w:sz w:val="26"/>
          <w:szCs w:val="26"/>
        </w:rPr>
        <w:t xml:space="preserve">Such a showing must be by a preponderance of the evidence.  </w:t>
      </w:r>
      <w:r w:rsidR="009706A3" w:rsidRPr="00444E38">
        <w:rPr>
          <w:i/>
          <w:iCs/>
          <w:color w:val="000000"/>
          <w:sz w:val="26"/>
          <w:szCs w:val="26"/>
        </w:rPr>
        <w:t>Samuel J. Lansberry, Inc. v. Pa. PUC</w:t>
      </w:r>
      <w:r w:rsidR="009706A3" w:rsidRPr="00444E38">
        <w:rPr>
          <w:color w:val="000000"/>
          <w:sz w:val="26"/>
          <w:szCs w:val="26"/>
        </w:rPr>
        <w:t>, 578 A.2d 600 (Pa.</w:t>
      </w:r>
      <w:r w:rsidR="002B0813">
        <w:rPr>
          <w:color w:val="000000"/>
          <w:sz w:val="26"/>
          <w:szCs w:val="26"/>
        </w:rPr>
        <w:t> </w:t>
      </w:r>
      <w:r w:rsidR="009706A3" w:rsidRPr="00444E38">
        <w:rPr>
          <w:color w:val="000000"/>
          <w:sz w:val="26"/>
          <w:szCs w:val="26"/>
        </w:rPr>
        <w:t xml:space="preserve">Cmwlth. 1990), </w:t>
      </w:r>
      <w:r w:rsidR="009706A3" w:rsidRPr="00444E38">
        <w:rPr>
          <w:i/>
          <w:color w:val="000000"/>
          <w:sz w:val="26"/>
          <w:szCs w:val="26"/>
        </w:rPr>
        <w:t xml:space="preserve">alloc. </w:t>
      </w:r>
      <w:r w:rsidR="002B0813">
        <w:rPr>
          <w:i/>
          <w:color w:val="000000"/>
          <w:sz w:val="26"/>
          <w:szCs w:val="26"/>
        </w:rPr>
        <w:t>d</w:t>
      </w:r>
      <w:r w:rsidR="009706A3" w:rsidRPr="00444E38">
        <w:rPr>
          <w:i/>
          <w:color w:val="000000"/>
          <w:sz w:val="26"/>
          <w:szCs w:val="26"/>
        </w:rPr>
        <w:t>enied</w:t>
      </w:r>
      <w:r w:rsidR="009706A3" w:rsidRPr="00444E38">
        <w:rPr>
          <w:color w:val="000000"/>
          <w:sz w:val="26"/>
          <w:szCs w:val="26"/>
        </w:rPr>
        <w:t>, 529 Pa. 654, 602 A.2d 863 (1992) (</w:t>
      </w:r>
      <w:r w:rsidR="009706A3" w:rsidRPr="00444E38">
        <w:rPr>
          <w:i/>
          <w:iCs/>
          <w:color w:val="000000"/>
          <w:sz w:val="26"/>
          <w:szCs w:val="26"/>
        </w:rPr>
        <w:t>Lansberry</w:t>
      </w:r>
      <w:r w:rsidR="009706A3" w:rsidRPr="00444E38">
        <w:rPr>
          <w:color w:val="000000"/>
          <w:sz w:val="26"/>
          <w:szCs w:val="26"/>
        </w:rPr>
        <w:t xml:space="preserve">).  That is, </w:t>
      </w:r>
      <w:r w:rsidR="00452F0E" w:rsidRPr="00444E38">
        <w:rPr>
          <w:color w:val="000000"/>
          <w:sz w:val="26"/>
          <w:szCs w:val="26"/>
        </w:rPr>
        <w:t>a c</w:t>
      </w:r>
      <w:r w:rsidR="009706A3" w:rsidRPr="00444E38">
        <w:rPr>
          <w:color w:val="000000"/>
          <w:sz w:val="26"/>
          <w:szCs w:val="26"/>
        </w:rPr>
        <w:t xml:space="preserve">omplainant’s evidence must be more convincing, by even the smallest amount, than that presented by </w:t>
      </w:r>
      <w:r w:rsidR="005E4EC1" w:rsidRPr="00444E38">
        <w:rPr>
          <w:color w:val="000000"/>
          <w:sz w:val="26"/>
          <w:szCs w:val="26"/>
        </w:rPr>
        <w:t>the respondent utility</w:t>
      </w:r>
      <w:r w:rsidR="009706A3" w:rsidRPr="00444E38">
        <w:rPr>
          <w:color w:val="000000"/>
          <w:sz w:val="26"/>
          <w:szCs w:val="26"/>
        </w:rPr>
        <w:t xml:space="preserve">.  </w:t>
      </w:r>
      <w:r w:rsidR="009706A3" w:rsidRPr="00444E38">
        <w:rPr>
          <w:i/>
          <w:color w:val="000000"/>
          <w:sz w:val="26"/>
          <w:szCs w:val="26"/>
        </w:rPr>
        <w:t>Se-Ling Hosiery, Inc. v. Margulies</w:t>
      </w:r>
      <w:r w:rsidR="009706A3" w:rsidRPr="00444E38">
        <w:rPr>
          <w:color w:val="000000"/>
          <w:sz w:val="26"/>
          <w:szCs w:val="26"/>
        </w:rPr>
        <w:t>, 364 Pa. 45, 70 A.2d 854 (1950).  Additionally, this Commission</w:t>
      </w:r>
      <w:r w:rsidR="0015748B" w:rsidRPr="00444E38">
        <w:rPr>
          <w:color w:val="000000"/>
          <w:sz w:val="26"/>
          <w:szCs w:val="26"/>
        </w:rPr>
        <w:t>’</w:t>
      </w:r>
      <w:r w:rsidR="009706A3" w:rsidRPr="00444E38">
        <w:rPr>
          <w:color w:val="000000"/>
          <w:sz w:val="26"/>
          <w:szCs w:val="26"/>
        </w:rPr>
        <w:t>s decision must be supported by</w:t>
      </w:r>
      <w:r w:rsidR="0015748B" w:rsidRPr="00444E38">
        <w:rPr>
          <w:color w:val="000000"/>
          <w:sz w:val="26"/>
          <w:szCs w:val="26"/>
        </w:rPr>
        <w:t xml:space="preserve"> </w:t>
      </w:r>
      <w:r w:rsidR="009706A3" w:rsidRPr="00444E38">
        <w:rPr>
          <w:color w:val="000000"/>
          <w:sz w:val="26"/>
          <w:szCs w:val="26"/>
        </w:rPr>
        <w:t xml:space="preserve">substantial evidence in the record.  More is required than a mere trace of evidence or a </w:t>
      </w:r>
      <w:r w:rsidR="009706A3" w:rsidRPr="00444E38">
        <w:rPr>
          <w:color w:val="000000"/>
          <w:sz w:val="26"/>
          <w:szCs w:val="26"/>
        </w:rPr>
        <w:lastRenderedPageBreak/>
        <w:t xml:space="preserve">suspicion of the existence of a fact sought to be established.  </w:t>
      </w:r>
      <w:r w:rsidR="009706A3" w:rsidRPr="00444E38">
        <w:rPr>
          <w:i/>
          <w:color w:val="000000"/>
          <w:sz w:val="26"/>
          <w:szCs w:val="26"/>
        </w:rPr>
        <w:t>Norfolk &amp; Western Ry. Co. v. Pa. PUC</w:t>
      </w:r>
      <w:r w:rsidR="009706A3" w:rsidRPr="00444E38">
        <w:rPr>
          <w:color w:val="000000"/>
          <w:sz w:val="26"/>
          <w:szCs w:val="26"/>
        </w:rPr>
        <w:t>, 489 Pa. 109, 413 A.2d 1037 (1980) (</w:t>
      </w:r>
      <w:r w:rsidR="009706A3" w:rsidRPr="00444E38">
        <w:rPr>
          <w:i/>
          <w:iCs/>
          <w:color w:val="000000"/>
          <w:sz w:val="26"/>
          <w:szCs w:val="26"/>
        </w:rPr>
        <w:t>Norfolk</w:t>
      </w:r>
      <w:r w:rsidR="009706A3" w:rsidRPr="00444E38">
        <w:rPr>
          <w:color w:val="000000"/>
          <w:sz w:val="26"/>
          <w:szCs w:val="26"/>
        </w:rPr>
        <w:t>).</w:t>
      </w:r>
      <w:r w:rsidR="00D2269B" w:rsidRPr="00444E38">
        <w:rPr>
          <w:sz w:val="26"/>
          <w:szCs w:val="26"/>
        </w:rPr>
        <w:t xml:space="preserve"> </w:t>
      </w:r>
    </w:p>
    <w:p w14:paraId="1A5C80F1" w14:textId="77777777" w:rsidR="00D2269B" w:rsidRPr="00444E38" w:rsidRDefault="00D2269B" w:rsidP="00CC3D0B">
      <w:pPr>
        <w:widowControl/>
        <w:spacing w:line="360" w:lineRule="auto"/>
        <w:ind w:firstLine="1440"/>
        <w:rPr>
          <w:sz w:val="26"/>
          <w:szCs w:val="26"/>
        </w:rPr>
      </w:pPr>
    </w:p>
    <w:p w14:paraId="5369F509" w14:textId="07F97724" w:rsidR="00C02124" w:rsidRPr="00444E38" w:rsidRDefault="00C02124" w:rsidP="00CC3D0B">
      <w:pPr>
        <w:widowControl/>
        <w:spacing w:line="360" w:lineRule="auto"/>
        <w:ind w:firstLine="1440"/>
        <w:contextualSpacing/>
        <w:rPr>
          <w:sz w:val="26"/>
          <w:szCs w:val="26"/>
        </w:rPr>
      </w:pPr>
      <w:r w:rsidRPr="00444E38">
        <w:rPr>
          <w:sz w:val="26"/>
          <w:szCs w:val="26"/>
        </w:rPr>
        <w:t xml:space="preserve">Upon the presentation by a complainant of evidence sufficient to initially satisfy the burden of proof, the burden of going forward with the evidence to rebut the evidence of the </w:t>
      </w:r>
      <w:r w:rsidR="000A6FA9" w:rsidRPr="00444E38">
        <w:rPr>
          <w:sz w:val="26"/>
          <w:szCs w:val="26"/>
        </w:rPr>
        <w:t>c</w:t>
      </w:r>
      <w:r w:rsidRPr="00444E38">
        <w:rPr>
          <w:sz w:val="26"/>
          <w:szCs w:val="26"/>
        </w:rPr>
        <w:t xml:space="preserve">omplainant shifts to </w:t>
      </w:r>
      <w:r w:rsidR="00A94349" w:rsidRPr="00444E38">
        <w:rPr>
          <w:sz w:val="26"/>
          <w:szCs w:val="26"/>
        </w:rPr>
        <w:t xml:space="preserve">the </w:t>
      </w:r>
      <w:r w:rsidR="000A6FA9" w:rsidRPr="00444E38">
        <w:rPr>
          <w:sz w:val="26"/>
          <w:szCs w:val="26"/>
        </w:rPr>
        <w:t>respondent</w:t>
      </w:r>
      <w:r w:rsidR="00A94349" w:rsidRPr="00444E38">
        <w:rPr>
          <w:sz w:val="26"/>
          <w:szCs w:val="26"/>
        </w:rPr>
        <w:t xml:space="preserve"> utility.</w:t>
      </w:r>
      <w:r w:rsidRPr="00444E38">
        <w:rPr>
          <w:sz w:val="26"/>
          <w:szCs w:val="26"/>
        </w:rPr>
        <w:t xml:space="preserve">  If the evidence presented by </w:t>
      </w:r>
      <w:r w:rsidR="00A94349" w:rsidRPr="00444E38">
        <w:rPr>
          <w:sz w:val="26"/>
          <w:szCs w:val="26"/>
        </w:rPr>
        <w:t xml:space="preserve">the </w:t>
      </w:r>
      <w:r w:rsidR="000A6FA9" w:rsidRPr="00444E38">
        <w:rPr>
          <w:sz w:val="26"/>
          <w:szCs w:val="26"/>
        </w:rPr>
        <w:t xml:space="preserve">respondent </w:t>
      </w:r>
      <w:r w:rsidR="00A94349" w:rsidRPr="00444E38">
        <w:rPr>
          <w:sz w:val="26"/>
          <w:szCs w:val="26"/>
        </w:rPr>
        <w:t>utility</w:t>
      </w:r>
      <w:r w:rsidRPr="00444E38">
        <w:rPr>
          <w:sz w:val="26"/>
          <w:szCs w:val="26"/>
        </w:rPr>
        <w:t xml:space="preserve"> is of co-equal value or “weight,” the burden of proof has not been satisfied.  The </w:t>
      </w:r>
      <w:r w:rsidR="000A6FA9" w:rsidRPr="00444E38">
        <w:rPr>
          <w:sz w:val="26"/>
          <w:szCs w:val="26"/>
        </w:rPr>
        <w:t>c</w:t>
      </w:r>
      <w:r w:rsidRPr="00444E38">
        <w:rPr>
          <w:sz w:val="26"/>
          <w:szCs w:val="26"/>
        </w:rPr>
        <w:t xml:space="preserve">omplainant now </w:t>
      </w:r>
      <w:proofErr w:type="gramStart"/>
      <w:r w:rsidRPr="00444E38">
        <w:rPr>
          <w:sz w:val="26"/>
          <w:szCs w:val="26"/>
        </w:rPr>
        <w:t>has to</w:t>
      </w:r>
      <w:proofErr w:type="gramEnd"/>
      <w:r w:rsidRPr="00444E38">
        <w:rPr>
          <w:sz w:val="26"/>
          <w:szCs w:val="26"/>
        </w:rPr>
        <w:t xml:space="preserve"> provide some additional evidence to rebut that of the </w:t>
      </w:r>
      <w:r w:rsidR="002438B8" w:rsidRPr="00444E38">
        <w:rPr>
          <w:sz w:val="26"/>
          <w:szCs w:val="26"/>
        </w:rPr>
        <w:t>r</w:t>
      </w:r>
      <w:r w:rsidRPr="00444E38">
        <w:rPr>
          <w:sz w:val="26"/>
          <w:szCs w:val="26"/>
        </w:rPr>
        <w:t xml:space="preserve">espondent.  </w:t>
      </w:r>
      <w:r w:rsidRPr="00444E38">
        <w:rPr>
          <w:i/>
          <w:sz w:val="26"/>
          <w:szCs w:val="26"/>
        </w:rPr>
        <w:t>Burleson v. Pa. PUC</w:t>
      </w:r>
      <w:r w:rsidRPr="00444E38">
        <w:rPr>
          <w:sz w:val="26"/>
          <w:szCs w:val="26"/>
        </w:rPr>
        <w:t xml:space="preserve">, 443 A.2d 1373 (Pa. Cmwlth. 1982), </w:t>
      </w:r>
      <w:r w:rsidRPr="00444E38">
        <w:rPr>
          <w:i/>
          <w:sz w:val="26"/>
          <w:szCs w:val="26"/>
        </w:rPr>
        <w:t>aff’d</w:t>
      </w:r>
      <w:r w:rsidRPr="00444E38">
        <w:rPr>
          <w:sz w:val="26"/>
          <w:szCs w:val="26"/>
        </w:rPr>
        <w:t>, 501</w:t>
      </w:r>
      <w:r w:rsidR="002B0813">
        <w:rPr>
          <w:sz w:val="26"/>
          <w:szCs w:val="26"/>
        </w:rPr>
        <w:t> </w:t>
      </w:r>
      <w:r w:rsidRPr="00444E38">
        <w:rPr>
          <w:sz w:val="26"/>
          <w:szCs w:val="26"/>
        </w:rPr>
        <w:t>Pa.</w:t>
      </w:r>
      <w:r w:rsidR="002B0813">
        <w:rPr>
          <w:sz w:val="26"/>
          <w:szCs w:val="26"/>
        </w:rPr>
        <w:t> </w:t>
      </w:r>
      <w:r w:rsidRPr="00444E38">
        <w:rPr>
          <w:sz w:val="26"/>
          <w:szCs w:val="26"/>
        </w:rPr>
        <w:t xml:space="preserve">433, 461 A.2d 1234 (1983). </w:t>
      </w:r>
    </w:p>
    <w:p w14:paraId="22EA2B0B" w14:textId="77777777" w:rsidR="00C02124" w:rsidRPr="00444E38" w:rsidRDefault="00C02124" w:rsidP="00CC3D0B">
      <w:pPr>
        <w:widowControl/>
        <w:spacing w:line="360" w:lineRule="auto"/>
        <w:ind w:firstLine="1440"/>
        <w:contextualSpacing/>
        <w:rPr>
          <w:sz w:val="26"/>
          <w:szCs w:val="26"/>
          <w:highlight w:val="yellow"/>
        </w:rPr>
      </w:pPr>
      <w:r w:rsidRPr="00444E38">
        <w:rPr>
          <w:sz w:val="26"/>
          <w:szCs w:val="26"/>
        </w:rPr>
        <w:t xml:space="preserve"> </w:t>
      </w:r>
    </w:p>
    <w:p w14:paraId="481ACEFA" w14:textId="5F345EAF" w:rsidR="008203F3" w:rsidRPr="00444E38" w:rsidRDefault="00C02124" w:rsidP="002B0813">
      <w:pPr>
        <w:widowControl/>
        <w:spacing w:line="360" w:lineRule="auto"/>
        <w:ind w:firstLine="1440"/>
        <w:rPr>
          <w:sz w:val="26"/>
          <w:szCs w:val="26"/>
        </w:rPr>
      </w:pPr>
      <w:r w:rsidRPr="00444E38">
        <w:rPr>
          <w:sz w:val="26"/>
          <w:szCs w:val="26"/>
        </w:rPr>
        <w:t>While the burden of production may shift back and forth during a proceeding, the</w:t>
      </w:r>
      <w:r w:rsidRPr="00444E38">
        <w:rPr>
          <w:b/>
          <w:sz w:val="26"/>
          <w:szCs w:val="26"/>
        </w:rPr>
        <w:t xml:space="preserve"> </w:t>
      </w:r>
      <w:r w:rsidRPr="00444E38">
        <w:rPr>
          <w:sz w:val="26"/>
          <w:szCs w:val="26"/>
        </w:rPr>
        <w:t xml:space="preserve">burden of proof never shifts.  The burden of proof always remains on the party seeking affirmative relief from the Commission.  </w:t>
      </w:r>
      <w:r w:rsidRPr="00444E38">
        <w:rPr>
          <w:i/>
          <w:sz w:val="26"/>
          <w:szCs w:val="26"/>
        </w:rPr>
        <w:t>Milkie v. Pa. PUC</w:t>
      </w:r>
      <w:r w:rsidRPr="00444E38">
        <w:rPr>
          <w:iCs/>
          <w:sz w:val="26"/>
          <w:szCs w:val="26"/>
        </w:rPr>
        <w:t>,</w:t>
      </w:r>
      <w:r w:rsidRPr="00444E38">
        <w:rPr>
          <w:i/>
          <w:sz w:val="26"/>
          <w:szCs w:val="26"/>
        </w:rPr>
        <w:t xml:space="preserve"> </w:t>
      </w:r>
      <w:r w:rsidRPr="00444E38">
        <w:rPr>
          <w:sz w:val="26"/>
          <w:szCs w:val="26"/>
        </w:rPr>
        <w:t>768 A.2d 1217 (Pa. Cmwlth. 2001).</w:t>
      </w:r>
    </w:p>
    <w:p w14:paraId="3BE448B2" w14:textId="421C1951" w:rsidR="008203F3" w:rsidRDefault="008203F3" w:rsidP="002B0813">
      <w:pPr>
        <w:widowControl/>
        <w:spacing w:line="360" w:lineRule="auto"/>
        <w:ind w:firstLine="1440"/>
        <w:rPr>
          <w:sz w:val="26"/>
          <w:szCs w:val="26"/>
        </w:rPr>
      </w:pPr>
    </w:p>
    <w:p w14:paraId="191D1C2F" w14:textId="73726A13" w:rsidR="00CB1BFC" w:rsidRDefault="00CD6EA6" w:rsidP="002B0813">
      <w:pPr>
        <w:pStyle w:val="Heading3"/>
        <w:keepNext/>
      </w:pPr>
      <w:r>
        <w:t>High Bill Complaint</w:t>
      </w:r>
    </w:p>
    <w:p w14:paraId="075C6214" w14:textId="7E2B4073" w:rsidR="00CD6EA6" w:rsidRPr="00077097" w:rsidRDefault="00CD6EA6" w:rsidP="002B0813">
      <w:pPr>
        <w:keepNext/>
        <w:widowControl/>
        <w:spacing w:line="360" w:lineRule="auto"/>
        <w:rPr>
          <w:sz w:val="26"/>
          <w:szCs w:val="26"/>
        </w:rPr>
      </w:pPr>
    </w:p>
    <w:p w14:paraId="5C547BE7" w14:textId="6F1A64B7" w:rsidR="00CD6EA6" w:rsidRPr="00077097" w:rsidRDefault="009A4116" w:rsidP="002B0813">
      <w:pPr>
        <w:keepNext/>
        <w:widowControl/>
        <w:spacing w:line="360" w:lineRule="auto"/>
        <w:ind w:firstLine="1440"/>
        <w:rPr>
          <w:sz w:val="26"/>
          <w:szCs w:val="26"/>
        </w:rPr>
      </w:pPr>
      <w:r>
        <w:rPr>
          <w:sz w:val="26"/>
          <w:szCs w:val="26"/>
        </w:rPr>
        <w:t xml:space="preserve">In </w:t>
      </w:r>
      <w:r>
        <w:rPr>
          <w:i/>
          <w:iCs/>
          <w:sz w:val="26"/>
          <w:szCs w:val="26"/>
        </w:rPr>
        <w:t xml:space="preserve">Waldron v. Philadelphia Electric Company, </w:t>
      </w:r>
      <w:r>
        <w:rPr>
          <w:sz w:val="26"/>
          <w:szCs w:val="26"/>
        </w:rPr>
        <w:t>54 Pa. PUC 98 (1980)</w:t>
      </w:r>
      <w:r w:rsidR="0015748B">
        <w:rPr>
          <w:sz w:val="26"/>
          <w:szCs w:val="26"/>
        </w:rPr>
        <w:t xml:space="preserve"> (</w:t>
      </w:r>
      <w:r w:rsidR="0015748B">
        <w:rPr>
          <w:i/>
          <w:iCs/>
          <w:sz w:val="26"/>
          <w:szCs w:val="26"/>
        </w:rPr>
        <w:t>Waldron</w:t>
      </w:r>
      <w:r w:rsidR="0015748B" w:rsidRPr="00E20F04">
        <w:rPr>
          <w:sz w:val="26"/>
          <w:szCs w:val="26"/>
        </w:rPr>
        <w:t>)</w:t>
      </w:r>
      <w:r w:rsidRPr="0015748B">
        <w:rPr>
          <w:sz w:val="26"/>
          <w:szCs w:val="26"/>
        </w:rPr>
        <w:t>,</w:t>
      </w:r>
      <w:r>
        <w:rPr>
          <w:sz w:val="26"/>
          <w:szCs w:val="26"/>
        </w:rPr>
        <w:t xml:space="preserve"> the Commission adopted the Michigan Public Service Commission’s (PSC’s) policy annunciated in </w:t>
      </w:r>
      <w:r>
        <w:rPr>
          <w:i/>
          <w:iCs/>
          <w:sz w:val="26"/>
          <w:szCs w:val="26"/>
        </w:rPr>
        <w:t>Hallifax v. O &amp; A Electric Co-Op</w:t>
      </w:r>
      <w:r>
        <w:rPr>
          <w:sz w:val="26"/>
          <w:szCs w:val="26"/>
        </w:rPr>
        <w:t xml:space="preserve">, Case No. U-5825 (May 1979), which stated that, while the accuracy of the meter is an important factor in resolving billing disputes, it is not the sole criterion. </w:t>
      </w:r>
      <w:r w:rsidR="00870190">
        <w:rPr>
          <w:sz w:val="26"/>
          <w:szCs w:val="26"/>
        </w:rPr>
        <w:t xml:space="preserve"> </w:t>
      </w:r>
      <w:r>
        <w:rPr>
          <w:sz w:val="26"/>
          <w:szCs w:val="26"/>
        </w:rPr>
        <w:t xml:space="preserve">The Michigan PSC stated that it will also consider the following factors: </w:t>
      </w:r>
      <w:r w:rsidR="00F16A6C">
        <w:rPr>
          <w:sz w:val="26"/>
          <w:szCs w:val="26"/>
        </w:rPr>
        <w:t xml:space="preserve"> </w:t>
      </w:r>
      <w:r>
        <w:rPr>
          <w:sz w:val="26"/>
          <w:szCs w:val="26"/>
        </w:rPr>
        <w:t>(1) the billing history of the complainant; (2) any change in the number of occupants residing at the household; (3) the potential for energy utilization; and (4) any other relevant facts or circumstances that are brought to light during the complaint proceeding. </w:t>
      </w:r>
      <w:r w:rsidR="00870190">
        <w:rPr>
          <w:sz w:val="26"/>
          <w:szCs w:val="26"/>
        </w:rPr>
        <w:t xml:space="preserve"> </w:t>
      </w:r>
      <w:r>
        <w:rPr>
          <w:i/>
          <w:iCs/>
          <w:sz w:val="26"/>
          <w:szCs w:val="26"/>
        </w:rPr>
        <w:t>See</w:t>
      </w:r>
      <w:r>
        <w:rPr>
          <w:sz w:val="26"/>
          <w:szCs w:val="26"/>
        </w:rPr>
        <w:t xml:space="preserve"> </w:t>
      </w:r>
      <w:r>
        <w:rPr>
          <w:i/>
          <w:iCs/>
          <w:sz w:val="26"/>
          <w:szCs w:val="26"/>
        </w:rPr>
        <w:t>Waldron</w:t>
      </w:r>
      <w:r>
        <w:rPr>
          <w:sz w:val="26"/>
          <w:szCs w:val="26"/>
        </w:rPr>
        <w:t xml:space="preserve"> at 100; </w:t>
      </w:r>
      <w:r>
        <w:rPr>
          <w:i/>
          <w:iCs/>
          <w:sz w:val="26"/>
          <w:szCs w:val="26"/>
        </w:rPr>
        <w:t>see also</w:t>
      </w:r>
      <w:r>
        <w:rPr>
          <w:sz w:val="26"/>
          <w:szCs w:val="26"/>
        </w:rPr>
        <w:t xml:space="preserve"> </w:t>
      </w:r>
      <w:r>
        <w:rPr>
          <w:i/>
          <w:iCs/>
          <w:sz w:val="26"/>
          <w:szCs w:val="26"/>
        </w:rPr>
        <w:t>Charisse Bennett v. Peoples Natural Gas Co.</w:t>
      </w:r>
      <w:r>
        <w:rPr>
          <w:sz w:val="26"/>
          <w:szCs w:val="26"/>
        </w:rPr>
        <w:t xml:space="preserve">, Docket No. C-2009-2122979 (Order entered </w:t>
      </w:r>
      <w:r>
        <w:rPr>
          <w:sz w:val="26"/>
          <w:szCs w:val="26"/>
        </w:rPr>
        <w:lastRenderedPageBreak/>
        <w:t xml:space="preserve">October 13, 2010); </w:t>
      </w:r>
      <w:r>
        <w:rPr>
          <w:i/>
          <w:iCs/>
          <w:sz w:val="26"/>
          <w:szCs w:val="26"/>
        </w:rPr>
        <w:t>Nehemiah B. Thomas v. PECO Energy Co</w:t>
      </w:r>
      <w:r w:rsidR="00E10F80">
        <w:rPr>
          <w:i/>
          <w:iCs/>
          <w:sz w:val="26"/>
          <w:szCs w:val="26"/>
        </w:rPr>
        <w:t>.</w:t>
      </w:r>
      <w:r>
        <w:rPr>
          <w:sz w:val="26"/>
          <w:szCs w:val="26"/>
        </w:rPr>
        <w:t>, Docket No. C</w:t>
      </w:r>
      <w:r w:rsidR="002B0813">
        <w:rPr>
          <w:sz w:val="26"/>
          <w:szCs w:val="26"/>
        </w:rPr>
        <w:noBreakHyphen/>
      </w:r>
      <w:r>
        <w:rPr>
          <w:sz w:val="26"/>
          <w:szCs w:val="26"/>
        </w:rPr>
        <w:t>2010</w:t>
      </w:r>
      <w:r w:rsidR="002B0813">
        <w:rPr>
          <w:sz w:val="26"/>
          <w:szCs w:val="26"/>
        </w:rPr>
        <w:noBreakHyphen/>
      </w:r>
      <w:r>
        <w:rPr>
          <w:sz w:val="26"/>
          <w:szCs w:val="26"/>
        </w:rPr>
        <w:t>2187197 (Order entered November 15, 2011).</w:t>
      </w:r>
    </w:p>
    <w:p w14:paraId="2B0A37A1" w14:textId="77777777" w:rsidR="00FB351A" w:rsidRDefault="00FB351A" w:rsidP="00CC3D0B">
      <w:pPr>
        <w:pStyle w:val="Heading3"/>
        <w:numPr>
          <w:ilvl w:val="0"/>
          <w:numId w:val="0"/>
        </w:numPr>
        <w:ind w:left="1440"/>
      </w:pPr>
    </w:p>
    <w:p w14:paraId="259A949B" w14:textId="6D352646" w:rsidR="008203F3" w:rsidRPr="00444E38" w:rsidRDefault="008203F3" w:rsidP="00CC3D0B">
      <w:pPr>
        <w:pStyle w:val="Heading3"/>
        <w:keepNext/>
      </w:pPr>
      <w:r w:rsidRPr="00444E38">
        <w:t>Safe, Adequate and Reasonable Electric Service</w:t>
      </w:r>
    </w:p>
    <w:p w14:paraId="2BEAA99D" w14:textId="77777777" w:rsidR="008203F3" w:rsidRPr="00444E38" w:rsidRDefault="008203F3" w:rsidP="00CC3D0B">
      <w:pPr>
        <w:keepNext/>
        <w:widowControl/>
        <w:spacing w:line="360" w:lineRule="auto"/>
        <w:rPr>
          <w:sz w:val="26"/>
          <w:szCs w:val="26"/>
        </w:rPr>
      </w:pPr>
    </w:p>
    <w:p w14:paraId="1408E59A" w14:textId="04798E67" w:rsidR="0056304B" w:rsidRPr="00444E38" w:rsidRDefault="0056304B" w:rsidP="00CC3D0B">
      <w:pPr>
        <w:keepNext/>
        <w:widowControl/>
        <w:spacing w:line="360" w:lineRule="auto"/>
        <w:ind w:firstLine="1440"/>
        <w:contextualSpacing/>
        <w:rPr>
          <w:sz w:val="26"/>
          <w:szCs w:val="26"/>
        </w:rPr>
      </w:pPr>
      <w:r w:rsidRPr="00444E38">
        <w:rPr>
          <w:sz w:val="26"/>
          <w:szCs w:val="26"/>
        </w:rPr>
        <w:t xml:space="preserve">A public utility has a duty to maintain safe, </w:t>
      </w:r>
      <w:proofErr w:type="gramStart"/>
      <w:r w:rsidRPr="00444E38">
        <w:rPr>
          <w:sz w:val="26"/>
          <w:szCs w:val="26"/>
        </w:rPr>
        <w:t>adequate</w:t>
      </w:r>
      <w:proofErr w:type="gramEnd"/>
      <w:r w:rsidRPr="00444E38">
        <w:rPr>
          <w:sz w:val="26"/>
          <w:szCs w:val="26"/>
        </w:rPr>
        <w:t xml:space="preserve"> and reasonable service and facilities and to make repairs, changes, and improvements that are necessary or proper for the accommodation, convenience, and safety of its patrons, employees, and the public.  66 Pa. C.S. § 1501.  Section 1501 of the Code provides, in pertinent part, as follows:</w:t>
      </w:r>
    </w:p>
    <w:p w14:paraId="345CF799" w14:textId="77777777" w:rsidR="0056304B" w:rsidRPr="00444E38" w:rsidRDefault="0056304B" w:rsidP="00CC3D0B">
      <w:pPr>
        <w:widowControl/>
        <w:ind w:firstLine="1440"/>
        <w:contextualSpacing/>
        <w:rPr>
          <w:sz w:val="26"/>
          <w:szCs w:val="26"/>
        </w:rPr>
      </w:pPr>
    </w:p>
    <w:p w14:paraId="6D937A54" w14:textId="3E3BFA5C" w:rsidR="0056304B" w:rsidRDefault="0056304B" w:rsidP="00CC3D0B">
      <w:pPr>
        <w:keepNext/>
        <w:keepLines/>
        <w:widowControl/>
        <w:ind w:left="1440" w:right="1440"/>
        <w:rPr>
          <w:b/>
          <w:bCs/>
          <w:sz w:val="26"/>
          <w:szCs w:val="26"/>
        </w:rPr>
      </w:pPr>
      <w:r w:rsidRPr="00444E38">
        <w:rPr>
          <w:b/>
          <w:bCs/>
          <w:sz w:val="26"/>
          <w:szCs w:val="26"/>
        </w:rPr>
        <w:t>§ 1501.  Character of service and facilities</w:t>
      </w:r>
    </w:p>
    <w:p w14:paraId="1E006AB3" w14:textId="77777777" w:rsidR="00CC3D0B" w:rsidRPr="00444E38" w:rsidRDefault="00CC3D0B" w:rsidP="00CC3D0B">
      <w:pPr>
        <w:keepNext/>
        <w:keepLines/>
        <w:widowControl/>
        <w:ind w:left="1440" w:right="1440"/>
        <w:rPr>
          <w:b/>
          <w:bCs/>
          <w:sz w:val="26"/>
          <w:szCs w:val="26"/>
        </w:rPr>
      </w:pPr>
    </w:p>
    <w:p w14:paraId="4DC8C8DF" w14:textId="77777777" w:rsidR="0056304B" w:rsidRPr="00444E38" w:rsidRDefault="0056304B" w:rsidP="00727B9D">
      <w:pPr>
        <w:keepNext/>
        <w:widowControl/>
        <w:ind w:left="1440" w:right="1440"/>
        <w:rPr>
          <w:sz w:val="26"/>
          <w:szCs w:val="26"/>
        </w:rPr>
      </w:pPr>
      <w:r w:rsidRPr="00444E38">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p>
    <w:p w14:paraId="62CB118D" w14:textId="5F42D974" w:rsidR="0056304B" w:rsidRPr="00444E38" w:rsidRDefault="0056304B" w:rsidP="00727B9D">
      <w:pPr>
        <w:keepNext/>
        <w:widowControl/>
        <w:spacing w:line="360" w:lineRule="auto"/>
        <w:ind w:right="1440"/>
        <w:rPr>
          <w:sz w:val="26"/>
          <w:szCs w:val="26"/>
        </w:rPr>
      </w:pPr>
    </w:p>
    <w:p w14:paraId="229D116E" w14:textId="0E775F6C" w:rsidR="003029EC" w:rsidRPr="00444E38" w:rsidRDefault="003029EC" w:rsidP="00727B9D">
      <w:pPr>
        <w:keepNext/>
        <w:widowControl/>
        <w:spacing w:line="360" w:lineRule="auto"/>
        <w:ind w:right="1440"/>
        <w:rPr>
          <w:sz w:val="26"/>
          <w:szCs w:val="26"/>
        </w:rPr>
      </w:pPr>
      <w:r w:rsidRPr="00444E38">
        <w:rPr>
          <w:sz w:val="26"/>
          <w:szCs w:val="26"/>
        </w:rPr>
        <w:t>66 Pa. C.S. § 1501.</w:t>
      </w:r>
    </w:p>
    <w:p w14:paraId="7950C564" w14:textId="77777777" w:rsidR="003029EC" w:rsidRPr="00444E38" w:rsidRDefault="003029EC" w:rsidP="00CC3D0B">
      <w:pPr>
        <w:widowControl/>
        <w:spacing w:line="360" w:lineRule="auto"/>
        <w:ind w:left="1440" w:right="1440"/>
        <w:rPr>
          <w:sz w:val="26"/>
          <w:szCs w:val="26"/>
        </w:rPr>
      </w:pPr>
    </w:p>
    <w:p w14:paraId="236D34CD" w14:textId="789FEC9F" w:rsidR="0056304B" w:rsidRPr="00444E38" w:rsidRDefault="00585467" w:rsidP="00CC3D0B">
      <w:pPr>
        <w:widowControl/>
        <w:spacing w:line="360" w:lineRule="auto"/>
        <w:ind w:firstLine="1440"/>
        <w:contextualSpacing/>
        <w:rPr>
          <w:sz w:val="26"/>
          <w:szCs w:val="26"/>
        </w:rPr>
      </w:pPr>
      <w:r>
        <w:rPr>
          <w:sz w:val="26"/>
          <w:szCs w:val="26"/>
        </w:rPr>
        <w:t>Section 1501 of the Code</w:t>
      </w:r>
      <w:r w:rsidR="0038069A">
        <w:rPr>
          <w:sz w:val="26"/>
          <w:szCs w:val="26"/>
        </w:rPr>
        <w:t xml:space="preserve"> </w:t>
      </w:r>
      <w:r w:rsidR="006D0881">
        <w:rPr>
          <w:sz w:val="26"/>
          <w:szCs w:val="26"/>
        </w:rPr>
        <w:t xml:space="preserve">does not require </w:t>
      </w:r>
      <w:r w:rsidR="0056304B" w:rsidRPr="00444E38">
        <w:rPr>
          <w:sz w:val="26"/>
          <w:szCs w:val="26"/>
        </w:rPr>
        <w:t xml:space="preserve">a public utility to provide perfect </w:t>
      </w:r>
      <w:r w:rsidR="009C0FDB">
        <w:rPr>
          <w:sz w:val="26"/>
          <w:szCs w:val="26"/>
        </w:rPr>
        <w:t>service</w:t>
      </w:r>
      <w:r w:rsidR="0068563B">
        <w:rPr>
          <w:sz w:val="26"/>
          <w:szCs w:val="26"/>
        </w:rPr>
        <w:t xml:space="preserve">, but a </w:t>
      </w:r>
      <w:r w:rsidR="0056304B" w:rsidRPr="00444E38">
        <w:rPr>
          <w:sz w:val="26"/>
          <w:szCs w:val="26"/>
        </w:rPr>
        <w:t>public utility is obligated to provide service that is reasonabl</w:t>
      </w:r>
      <w:r w:rsidR="008E4CEC">
        <w:rPr>
          <w:sz w:val="26"/>
          <w:szCs w:val="26"/>
        </w:rPr>
        <w:t xml:space="preserve">e and adequate.  </w:t>
      </w:r>
      <w:r w:rsidR="008E4CEC" w:rsidRPr="00CD3750">
        <w:rPr>
          <w:i/>
          <w:iCs/>
          <w:sz w:val="26"/>
          <w:szCs w:val="26"/>
        </w:rPr>
        <w:t xml:space="preserve">Analytical Lab Servs., </w:t>
      </w:r>
      <w:r w:rsidR="00334E8C" w:rsidRPr="00CD3750">
        <w:rPr>
          <w:i/>
          <w:iCs/>
          <w:sz w:val="26"/>
          <w:szCs w:val="26"/>
        </w:rPr>
        <w:t>Inc. v. Metro. Edison Co.</w:t>
      </w:r>
      <w:r w:rsidR="00334E8C">
        <w:rPr>
          <w:sz w:val="26"/>
          <w:szCs w:val="26"/>
        </w:rPr>
        <w:t xml:space="preserve">, </w:t>
      </w:r>
      <w:r w:rsidR="0096369B">
        <w:rPr>
          <w:sz w:val="26"/>
          <w:szCs w:val="26"/>
        </w:rPr>
        <w:t xml:space="preserve">Docket No. 2006608 (Order entered December 21, 2007).  </w:t>
      </w:r>
    </w:p>
    <w:p w14:paraId="631DF8BA" w14:textId="3D6FCBC1" w:rsidR="001324B0" w:rsidRPr="00444E38" w:rsidRDefault="001324B0" w:rsidP="00CC3D0B">
      <w:pPr>
        <w:pStyle w:val="Heading2"/>
        <w:widowControl/>
      </w:pPr>
      <w:r w:rsidRPr="00444E38">
        <w:lastRenderedPageBreak/>
        <w:t>ALJ’s Initial Decision</w:t>
      </w:r>
    </w:p>
    <w:p w14:paraId="2B3141DD" w14:textId="6EBB468D" w:rsidR="002862F3" w:rsidRPr="00444E38" w:rsidRDefault="002862F3" w:rsidP="00CC3D0B">
      <w:pPr>
        <w:keepNext/>
        <w:widowControl/>
        <w:spacing w:line="360" w:lineRule="auto"/>
        <w:rPr>
          <w:sz w:val="26"/>
          <w:szCs w:val="26"/>
        </w:rPr>
      </w:pPr>
    </w:p>
    <w:p w14:paraId="218E8B3B" w14:textId="6F2A7093" w:rsidR="00CF7385" w:rsidRPr="00444E38" w:rsidRDefault="00405900" w:rsidP="00CC3D0B">
      <w:pPr>
        <w:keepNext/>
        <w:widowControl/>
        <w:spacing w:line="360" w:lineRule="auto"/>
        <w:ind w:firstLine="1440"/>
        <w:rPr>
          <w:sz w:val="26"/>
          <w:szCs w:val="26"/>
        </w:rPr>
      </w:pPr>
      <w:r w:rsidRPr="00444E38">
        <w:rPr>
          <w:sz w:val="26"/>
          <w:szCs w:val="26"/>
        </w:rPr>
        <w:t xml:space="preserve">In </w:t>
      </w:r>
      <w:r w:rsidR="00D236D9" w:rsidRPr="00444E38">
        <w:rPr>
          <w:sz w:val="26"/>
          <w:szCs w:val="26"/>
        </w:rPr>
        <w:t xml:space="preserve">his </w:t>
      </w:r>
      <w:r w:rsidRPr="00444E38">
        <w:rPr>
          <w:sz w:val="26"/>
          <w:szCs w:val="26"/>
        </w:rPr>
        <w:t xml:space="preserve">Initial Decision, ALJ </w:t>
      </w:r>
      <w:r w:rsidR="00490CAC">
        <w:rPr>
          <w:sz w:val="26"/>
          <w:szCs w:val="26"/>
        </w:rPr>
        <w:t>Hoyer</w:t>
      </w:r>
      <w:r w:rsidRPr="00444E38">
        <w:rPr>
          <w:sz w:val="26"/>
          <w:szCs w:val="26"/>
        </w:rPr>
        <w:t xml:space="preserve"> made </w:t>
      </w:r>
      <w:r w:rsidR="00490CAC">
        <w:rPr>
          <w:sz w:val="26"/>
          <w:szCs w:val="26"/>
        </w:rPr>
        <w:t xml:space="preserve">twelve </w:t>
      </w:r>
      <w:r w:rsidRPr="00444E38">
        <w:rPr>
          <w:sz w:val="26"/>
          <w:szCs w:val="26"/>
        </w:rPr>
        <w:t xml:space="preserve">Findings of Fact and reached </w:t>
      </w:r>
      <w:r w:rsidR="006E4733">
        <w:rPr>
          <w:sz w:val="26"/>
          <w:szCs w:val="26"/>
        </w:rPr>
        <w:t>two</w:t>
      </w:r>
      <w:r w:rsidRPr="00444E38">
        <w:rPr>
          <w:sz w:val="26"/>
          <w:szCs w:val="26"/>
        </w:rPr>
        <w:t xml:space="preserve"> Conclusions of Law.  I.D. at 3-</w:t>
      </w:r>
      <w:r w:rsidR="00490CAC">
        <w:rPr>
          <w:sz w:val="26"/>
          <w:szCs w:val="26"/>
        </w:rPr>
        <w:t>4</w:t>
      </w:r>
      <w:r w:rsidRPr="00444E38">
        <w:rPr>
          <w:sz w:val="26"/>
          <w:szCs w:val="26"/>
        </w:rPr>
        <w:t xml:space="preserve">; </w:t>
      </w:r>
      <w:r w:rsidR="006E4733">
        <w:rPr>
          <w:sz w:val="26"/>
          <w:szCs w:val="26"/>
        </w:rPr>
        <w:t>5-6</w:t>
      </w:r>
      <w:r w:rsidRPr="00444E38">
        <w:rPr>
          <w:sz w:val="26"/>
          <w:szCs w:val="26"/>
        </w:rPr>
        <w:t xml:space="preserve">.  The Findings of Fact and Conclusions of Law are incorporated herein by reference and are adopted without comment unless they are either expressly or by necessary implication rejected or modified by this Opinion and Order.  </w:t>
      </w:r>
    </w:p>
    <w:p w14:paraId="73E0368D" w14:textId="7B99B53B" w:rsidR="00405900" w:rsidRPr="00444E38" w:rsidRDefault="00405900" w:rsidP="00CC3D0B">
      <w:pPr>
        <w:widowControl/>
        <w:spacing w:line="360" w:lineRule="auto"/>
        <w:ind w:firstLine="1440"/>
        <w:rPr>
          <w:sz w:val="26"/>
          <w:szCs w:val="26"/>
        </w:rPr>
      </w:pPr>
    </w:p>
    <w:p w14:paraId="6C1E6315" w14:textId="6364312A" w:rsidR="00A54196" w:rsidRPr="00444E38" w:rsidRDefault="004404BB" w:rsidP="00CC3D0B">
      <w:pPr>
        <w:widowControl/>
        <w:spacing w:line="360" w:lineRule="auto"/>
        <w:ind w:firstLine="1440"/>
        <w:rPr>
          <w:sz w:val="26"/>
          <w:szCs w:val="26"/>
        </w:rPr>
      </w:pPr>
      <w:r w:rsidRPr="00444E38">
        <w:rPr>
          <w:sz w:val="26"/>
          <w:szCs w:val="26"/>
        </w:rPr>
        <w:t xml:space="preserve">The ALJ </w:t>
      </w:r>
      <w:r w:rsidR="006431EA" w:rsidRPr="00444E38">
        <w:rPr>
          <w:sz w:val="26"/>
          <w:szCs w:val="26"/>
        </w:rPr>
        <w:t>dismissed the Complaint after c</w:t>
      </w:r>
      <w:r w:rsidR="00C10326" w:rsidRPr="00444E38">
        <w:rPr>
          <w:sz w:val="26"/>
          <w:szCs w:val="26"/>
        </w:rPr>
        <w:t>onclud</w:t>
      </w:r>
      <w:r w:rsidR="006431EA" w:rsidRPr="00444E38">
        <w:rPr>
          <w:sz w:val="26"/>
          <w:szCs w:val="26"/>
        </w:rPr>
        <w:t>ing</w:t>
      </w:r>
      <w:r w:rsidR="00C10326" w:rsidRPr="00444E38">
        <w:rPr>
          <w:sz w:val="26"/>
          <w:szCs w:val="26"/>
        </w:rPr>
        <w:t xml:space="preserve"> that </w:t>
      </w:r>
      <w:r w:rsidR="00E65ED5">
        <w:rPr>
          <w:sz w:val="26"/>
          <w:szCs w:val="26"/>
        </w:rPr>
        <w:t xml:space="preserve">the </w:t>
      </w:r>
      <w:r w:rsidR="00BC0873" w:rsidRPr="00444E38">
        <w:rPr>
          <w:sz w:val="26"/>
          <w:szCs w:val="26"/>
        </w:rPr>
        <w:t xml:space="preserve">Complainant </w:t>
      </w:r>
      <w:r w:rsidR="00697F07">
        <w:rPr>
          <w:sz w:val="26"/>
          <w:szCs w:val="26"/>
        </w:rPr>
        <w:t xml:space="preserve">failed to </w:t>
      </w:r>
      <w:r w:rsidR="0093118A">
        <w:rPr>
          <w:sz w:val="26"/>
          <w:szCs w:val="26"/>
        </w:rPr>
        <w:t xml:space="preserve">meet her burden of </w:t>
      </w:r>
      <w:r w:rsidR="00D14AFE">
        <w:rPr>
          <w:sz w:val="26"/>
          <w:szCs w:val="26"/>
        </w:rPr>
        <w:t>prov</w:t>
      </w:r>
      <w:r w:rsidR="0093118A">
        <w:rPr>
          <w:sz w:val="26"/>
          <w:szCs w:val="26"/>
        </w:rPr>
        <w:t>ing</w:t>
      </w:r>
      <w:r w:rsidR="00D14AFE">
        <w:rPr>
          <w:sz w:val="26"/>
          <w:szCs w:val="26"/>
        </w:rPr>
        <w:t xml:space="preserve"> </w:t>
      </w:r>
      <w:r w:rsidR="00D56E9B">
        <w:rPr>
          <w:sz w:val="26"/>
          <w:szCs w:val="26"/>
        </w:rPr>
        <w:t>that her gas meter was inaccurately read by Peoples</w:t>
      </w:r>
      <w:r w:rsidR="00A83D19">
        <w:rPr>
          <w:sz w:val="26"/>
          <w:szCs w:val="26"/>
        </w:rPr>
        <w:t>.  I.D. at</w:t>
      </w:r>
      <w:r w:rsidR="00C351CE">
        <w:rPr>
          <w:sz w:val="26"/>
          <w:szCs w:val="26"/>
        </w:rPr>
        <w:t xml:space="preserve"> 1</w:t>
      </w:r>
      <w:r w:rsidR="00A83D19">
        <w:rPr>
          <w:sz w:val="26"/>
          <w:szCs w:val="26"/>
        </w:rPr>
        <w:t>, 5</w:t>
      </w:r>
      <w:r w:rsidR="00311328">
        <w:rPr>
          <w:sz w:val="26"/>
          <w:szCs w:val="26"/>
        </w:rPr>
        <w:t>-6</w:t>
      </w:r>
      <w:r w:rsidR="00A83D19">
        <w:rPr>
          <w:sz w:val="26"/>
          <w:szCs w:val="26"/>
        </w:rPr>
        <w:t xml:space="preserve">.  </w:t>
      </w:r>
    </w:p>
    <w:p w14:paraId="53674E9E" w14:textId="77777777" w:rsidR="0024046F" w:rsidRDefault="0024046F" w:rsidP="00CC3D0B">
      <w:pPr>
        <w:widowControl/>
        <w:spacing w:line="360" w:lineRule="auto"/>
        <w:ind w:firstLine="1440"/>
        <w:rPr>
          <w:sz w:val="26"/>
          <w:szCs w:val="26"/>
        </w:rPr>
      </w:pPr>
    </w:p>
    <w:p w14:paraId="6022D68C" w14:textId="6E822349" w:rsidR="009A661B" w:rsidRPr="00F34B88" w:rsidRDefault="0024046F" w:rsidP="00CC3D0B">
      <w:pPr>
        <w:widowControl/>
        <w:spacing w:line="360" w:lineRule="auto"/>
        <w:ind w:firstLine="1440"/>
        <w:rPr>
          <w:sz w:val="26"/>
          <w:szCs w:val="26"/>
        </w:rPr>
      </w:pPr>
      <w:r w:rsidRPr="00F34B88">
        <w:rPr>
          <w:sz w:val="26"/>
          <w:szCs w:val="26"/>
        </w:rPr>
        <w:t xml:space="preserve">The ALJ did not agree with the </w:t>
      </w:r>
      <w:r w:rsidR="00D846EB" w:rsidRPr="00F34B88">
        <w:rPr>
          <w:sz w:val="26"/>
          <w:szCs w:val="26"/>
        </w:rPr>
        <w:t>Complainant</w:t>
      </w:r>
      <w:r w:rsidRPr="00F34B88">
        <w:rPr>
          <w:sz w:val="26"/>
          <w:szCs w:val="26"/>
        </w:rPr>
        <w:t xml:space="preserve">’s </w:t>
      </w:r>
      <w:r w:rsidR="00BB6EFD" w:rsidRPr="00F34B88">
        <w:rPr>
          <w:sz w:val="26"/>
          <w:szCs w:val="26"/>
        </w:rPr>
        <w:t>conten</w:t>
      </w:r>
      <w:r w:rsidRPr="00F34B88">
        <w:rPr>
          <w:sz w:val="26"/>
          <w:szCs w:val="26"/>
        </w:rPr>
        <w:t xml:space="preserve">tion </w:t>
      </w:r>
      <w:r w:rsidR="00BB6EFD" w:rsidRPr="00F34B88">
        <w:rPr>
          <w:sz w:val="26"/>
          <w:szCs w:val="26"/>
        </w:rPr>
        <w:t xml:space="preserve">that </w:t>
      </w:r>
      <w:r w:rsidR="00452115" w:rsidRPr="00F34B88">
        <w:rPr>
          <w:sz w:val="26"/>
          <w:szCs w:val="26"/>
        </w:rPr>
        <w:t>her gas meter was not read accurately by Peoples</w:t>
      </w:r>
      <w:r w:rsidR="00323D14" w:rsidRPr="00F34B88">
        <w:rPr>
          <w:sz w:val="26"/>
          <w:szCs w:val="26"/>
        </w:rPr>
        <w:t xml:space="preserve">, and he found that </w:t>
      </w:r>
      <w:r w:rsidR="00A67D0C" w:rsidRPr="00F34B88">
        <w:rPr>
          <w:sz w:val="26"/>
          <w:szCs w:val="26"/>
        </w:rPr>
        <w:t>her reading of the meter was inaccurate</w:t>
      </w:r>
      <w:r w:rsidR="008B768C" w:rsidRPr="00F34B88">
        <w:rPr>
          <w:sz w:val="26"/>
          <w:szCs w:val="26"/>
        </w:rPr>
        <w:t xml:space="preserve">.  The ALJ </w:t>
      </w:r>
      <w:r w:rsidR="00C55406" w:rsidRPr="00F34B88">
        <w:rPr>
          <w:sz w:val="26"/>
          <w:szCs w:val="26"/>
        </w:rPr>
        <w:t>concluded that P</w:t>
      </w:r>
      <w:r w:rsidR="00047CA7" w:rsidRPr="00F34B88">
        <w:rPr>
          <w:sz w:val="26"/>
          <w:szCs w:val="26"/>
        </w:rPr>
        <w:t>eoples’ service technicians are trained to read meters</w:t>
      </w:r>
      <w:r w:rsidR="00C33B45" w:rsidRPr="00F34B88">
        <w:rPr>
          <w:sz w:val="26"/>
          <w:szCs w:val="26"/>
        </w:rPr>
        <w:t xml:space="preserve">, and </w:t>
      </w:r>
      <w:r w:rsidR="008B768C" w:rsidRPr="00F34B88">
        <w:rPr>
          <w:sz w:val="26"/>
          <w:szCs w:val="26"/>
        </w:rPr>
        <w:t xml:space="preserve">that the </w:t>
      </w:r>
      <w:r w:rsidR="009C063C" w:rsidRPr="00F34B88">
        <w:rPr>
          <w:sz w:val="26"/>
          <w:szCs w:val="26"/>
        </w:rPr>
        <w:t xml:space="preserve">Company’s </w:t>
      </w:r>
      <w:r w:rsidR="00196944" w:rsidRPr="00F34B88">
        <w:rPr>
          <w:sz w:val="26"/>
          <w:szCs w:val="26"/>
        </w:rPr>
        <w:t>ERT</w:t>
      </w:r>
      <w:r w:rsidR="009C063C" w:rsidRPr="00F34B88">
        <w:rPr>
          <w:rStyle w:val="FootnoteReference"/>
          <w:sz w:val="26"/>
          <w:szCs w:val="26"/>
        </w:rPr>
        <w:footnoteReference w:id="5"/>
      </w:r>
      <w:r w:rsidR="00196944" w:rsidRPr="00F34B88">
        <w:rPr>
          <w:sz w:val="26"/>
          <w:szCs w:val="26"/>
        </w:rPr>
        <w:t xml:space="preserve"> meter reading on December 4, 2019, </w:t>
      </w:r>
      <w:r w:rsidR="00C2129C" w:rsidRPr="00F34B88">
        <w:rPr>
          <w:sz w:val="26"/>
          <w:szCs w:val="26"/>
        </w:rPr>
        <w:t xml:space="preserve">was verified </w:t>
      </w:r>
      <w:r w:rsidR="009A661B" w:rsidRPr="00F34B88">
        <w:rPr>
          <w:sz w:val="26"/>
          <w:szCs w:val="26"/>
        </w:rPr>
        <w:t>by a</w:t>
      </w:r>
      <w:r w:rsidR="00C2129C" w:rsidRPr="00F34B88">
        <w:rPr>
          <w:sz w:val="26"/>
          <w:szCs w:val="26"/>
        </w:rPr>
        <w:t>n actual,</w:t>
      </w:r>
      <w:r w:rsidR="009A661B" w:rsidRPr="00F34B88">
        <w:rPr>
          <w:sz w:val="26"/>
          <w:szCs w:val="26"/>
        </w:rPr>
        <w:t xml:space="preserve"> visual read on December 13, 2019.</w:t>
      </w:r>
      <w:r w:rsidR="00C2129C" w:rsidRPr="00F34B88">
        <w:rPr>
          <w:sz w:val="26"/>
          <w:szCs w:val="26"/>
        </w:rPr>
        <w:t xml:space="preserve">  Similarly, the </w:t>
      </w:r>
      <w:r w:rsidR="009A661B" w:rsidRPr="00F34B88">
        <w:rPr>
          <w:sz w:val="26"/>
          <w:szCs w:val="26"/>
        </w:rPr>
        <w:t xml:space="preserve">ERT </w:t>
      </w:r>
      <w:r w:rsidR="00C2129C" w:rsidRPr="00F34B88">
        <w:rPr>
          <w:sz w:val="26"/>
          <w:szCs w:val="26"/>
        </w:rPr>
        <w:t xml:space="preserve">meter </w:t>
      </w:r>
      <w:r w:rsidR="009A661B" w:rsidRPr="00F34B88">
        <w:rPr>
          <w:sz w:val="26"/>
          <w:szCs w:val="26"/>
        </w:rPr>
        <w:t xml:space="preserve">reading obtained on January 3, 2020, was </w:t>
      </w:r>
      <w:r w:rsidR="00FD47D6" w:rsidRPr="00F34B88">
        <w:rPr>
          <w:sz w:val="26"/>
          <w:szCs w:val="26"/>
        </w:rPr>
        <w:t xml:space="preserve">also </w:t>
      </w:r>
      <w:r w:rsidR="009A661B" w:rsidRPr="00F34B88">
        <w:rPr>
          <w:sz w:val="26"/>
          <w:szCs w:val="26"/>
        </w:rPr>
        <w:t>verified by a</w:t>
      </w:r>
      <w:r w:rsidR="00FD47D6" w:rsidRPr="00F34B88">
        <w:rPr>
          <w:sz w:val="26"/>
          <w:szCs w:val="26"/>
        </w:rPr>
        <w:t>n actual,</w:t>
      </w:r>
      <w:r w:rsidR="009A661B" w:rsidRPr="00F34B88">
        <w:rPr>
          <w:sz w:val="26"/>
          <w:szCs w:val="26"/>
        </w:rPr>
        <w:t xml:space="preserve"> visual read on January</w:t>
      </w:r>
      <w:r w:rsidR="002B0813">
        <w:rPr>
          <w:sz w:val="26"/>
          <w:szCs w:val="26"/>
        </w:rPr>
        <w:t> </w:t>
      </w:r>
      <w:r w:rsidR="009A661B" w:rsidRPr="00F34B88">
        <w:rPr>
          <w:sz w:val="26"/>
          <w:szCs w:val="26"/>
        </w:rPr>
        <w:t>22,</w:t>
      </w:r>
      <w:r w:rsidR="002B0813">
        <w:rPr>
          <w:sz w:val="26"/>
          <w:szCs w:val="26"/>
        </w:rPr>
        <w:t> </w:t>
      </w:r>
      <w:r w:rsidR="009A661B" w:rsidRPr="00F34B88">
        <w:rPr>
          <w:sz w:val="26"/>
          <w:szCs w:val="26"/>
        </w:rPr>
        <w:t>2020.</w:t>
      </w:r>
      <w:r w:rsidR="0013409B" w:rsidRPr="00F34B88">
        <w:rPr>
          <w:sz w:val="26"/>
          <w:szCs w:val="26"/>
        </w:rPr>
        <w:t xml:space="preserve">  </w:t>
      </w:r>
      <w:r w:rsidR="00EE25A0" w:rsidRPr="00F34B88">
        <w:rPr>
          <w:sz w:val="26"/>
          <w:szCs w:val="26"/>
        </w:rPr>
        <w:t xml:space="preserve">Moreover, </w:t>
      </w:r>
      <w:r w:rsidR="0013409B" w:rsidRPr="00F34B88">
        <w:rPr>
          <w:sz w:val="26"/>
          <w:szCs w:val="26"/>
        </w:rPr>
        <w:t>the ALJ found that</w:t>
      </w:r>
      <w:r w:rsidR="009A661B" w:rsidRPr="00F34B88">
        <w:rPr>
          <w:sz w:val="26"/>
          <w:szCs w:val="26"/>
        </w:rPr>
        <w:t xml:space="preserve"> Peoples’ </w:t>
      </w:r>
      <w:r w:rsidR="00B27AFC" w:rsidRPr="00F34B88">
        <w:rPr>
          <w:sz w:val="26"/>
          <w:szCs w:val="26"/>
        </w:rPr>
        <w:t xml:space="preserve">expert </w:t>
      </w:r>
      <w:r w:rsidR="009A661B" w:rsidRPr="00F34B88">
        <w:rPr>
          <w:sz w:val="26"/>
          <w:szCs w:val="26"/>
        </w:rPr>
        <w:t>witness</w:t>
      </w:r>
      <w:r w:rsidR="00B27AFC" w:rsidRPr="00F34B88">
        <w:rPr>
          <w:sz w:val="26"/>
          <w:szCs w:val="26"/>
        </w:rPr>
        <w:t xml:space="preserve"> </w:t>
      </w:r>
      <w:r w:rsidR="004B25A0" w:rsidRPr="00F34B88">
        <w:rPr>
          <w:sz w:val="26"/>
          <w:szCs w:val="26"/>
        </w:rPr>
        <w:t xml:space="preserve">properly </w:t>
      </w:r>
      <w:r w:rsidR="009A661B" w:rsidRPr="00F34B88">
        <w:rPr>
          <w:sz w:val="26"/>
          <w:szCs w:val="26"/>
        </w:rPr>
        <w:t>explained that gas meters must be read from right to left to obtain an accurate reading.</w:t>
      </w:r>
      <w:r w:rsidR="00B25EBF" w:rsidRPr="00F34B88">
        <w:rPr>
          <w:sz w:val="26"/>
          <w:szCs w:val="26"/>
        </w:rPr>
        <w:t xml:space="preserve">  I.</w:t>
      </w:r>
      <w:r w:rsidR="001D02E9" w:rsidRPr="00F34B88">
        <w:rPr>
          <w:sz w:val="26"/>
          <w:szCs w:val="26"/>
        </w:rPr>
        <w:t>D at</w:t>
      </w:r>
      <w:r w:rsidR="009A661B" w:rsidRPr="00F34B88">
        <w:rPr>
          <w:sz w:val="26"/>
          <w:szCs w:val="26"/>
        </w:rPr>
        <w:t xml:space="preserve"> </w:t>
      </w:r>
      <w:r w:rsidR="00A844F3" w:rsidRPr="00F34B88">
        <w:rPr>
          <w:sz w:val="26"/>
          <w:szCs w:val="26"/>
        </w:rPr>
        <w:t>5</w:t>
      </w:r>
      <w:r w:rsidR="001D02E9" w:rsidRPr="00F34B88">
        <w:rPr>
          <w:sz w:val="26"/>
          <w:szCs w:val="26"/>
        </w:rPr>
        <w:t>.</w:t>
      </w:r>
    </w:p>
    <w:p w14:paraId="6A692BC7" w14:textId="5FC1510D" w:rsidR="00AA3C30" w:rsidRPr="00F34B88" w:rsidRDefault="00AA3C30" w:rsidP="00CC3D0B">
      <w:pPr>
        <w:widowControl/>
        <w:spacing w:line="360" w:lineRule="auto"/>
        <w:ind w:firstLine="1440"/>
        <w:rPr>
          <w:sz w:val="26"/>
          <w:szCs w:val="26"/>
        </w:rPr>
      </w:pPr>
    </w:p>
    <w:p w14:paraId="164F3ECF" w14:textId="372007A2" w:rsidR="00AA3C30" w:rsidRDefault="00243D6C" w:rsidP="002B0813">
      <w:pPr>
        <w:widowControl/>
        <w:spacing w:line="360" w:lineRule="auto"/>
        <w:ind w:firstLine="1440"/>
        <w:rPr>
          <w:sz w:val="26"/>
          <w:szCs w:val="26"/>
        </w:rPr>
      </w:pPr>
      <w:r w:rsidRPr="00F34B88">
        <w:rPr>
          <w:sz w:val="26"/>
          <w:szCs w:val="26"/>
        </w:rPr>
        <w:t xml:space="preserve">Furthermore, the ALJ dismissed the Complainant’s </w:t>
      </w:r>
      <w:r w:rsidR="00AA3C30" w:rsidRPr="00F34B88">
        <w:rPr>
          <w:sz w:val="26"/>
          <w:szCs w:val="26"/>
        </w:rPr>
        <w:t xml:space="preserve">second claim raised in the Complaint </w:t>
      </w:r>
      <w:r w:rsidR="001D2A24">
        <w:rPr>
          <w:sz w:val="26"/>
          <w:szCs w:val="26"/>
        </w:rPr>
        <w:t xml:space="preserve">because the Complainant </w:t>
      </w:r>
      <w:r w:rsidR="006B0235">
        <w:rPr>
          <w:sz w:val="26"/>
          <w:szCs w:val="26"/>
        </w:rPr>
        <w:t xml:space="preserve">did not provide any evidence to support her </w:t>
      </w:r>
      <w:r w:rsidR="006B0235">
        <w:rPr>
          <w:sz w:val="26"/>
          <w:szCs w:val="26"/>
        </w:rPr>
        <w:lastRenderedPageBreak/>
        <w:t>a</w:t>
      </w:r>
      <w:r w:rsidR="00F7105F" w:rsidRPr="00F34B88">
        <w:rPr>
          <w:sz w:val="26"/>
          <w:szCs w:val="26"/>
        </w:rPr>
        <w:t xml:space="preserve">llegation </w:t>
      </w:r>
      <w:r w:rsidR="005A2CBD" w:rsidRPr="00F34B88">
        <w:rPr>
          <w:sz w:val="26"/>
          <w:szCs w:val="26"/>
        </w:rPr>
        <w:t>that she</w:t>
      </w:r>
      <w:r w:rsidR="00AA3C30" w:rsidRPr="00F34B88">
        <w:rPr>
          <w:sz w:val="26"/>
          <w:szCs w:val="26"/>
        </w:rPr>
        <w:t xml:space="preserve"> is having a reliability, </w:t>
      </w:r>
      <w:proofErr w:type="gramStart"/>
      <w:r w:rsidR="00AA3C30" w:rsidRPr="00F34B88">
        <w:rPr>
          <w:sz w:val="26"/>
          <w:szCs w:val="26"/>
        </w:rPr>
        <w:t>safety</w:t>
      </w:r>
      <w:proofErr w:type="gramEnd"/>
      <w:r w:rsidR="00AA3C30" w:rsidRPr="00F34B88">
        <w:rPr>
          <w:sz w:val="26"/>
          <w:szCs w:val="26"/>
        </w:rPr>
        <w:t xml:space="preserve"> or quality problem with her utility service. </w:t>
      </w:r>
      <w:r w:rsidR="006B0235">
        <w:rPr>
          <w:sz w:val="26"/>
          <w:szCs w:val="26"/>
        </w:rPr>
        <w:t xml:space="preserve"> </w:t>
      </w:r>
      <w:r w:rsidR="001D02E9" w:rsidRPr="00F34B88">
        <w:rPr>
          <w:i/>
          <w:iCs/>
          <w:sz w:val="26"/>
          <w:szCs w:val="26"/>
        </w:rPr>
        <w:t>Id</w:t>
      </w:r>
      <w:r w:rsidR="001D02E9" w:rsidRPr="00F34B88">
        <w:rPr>
          <w:sz w:val="26"/>
          <w:szCs w:val="26"/>
        </w:rPr>
        <w:t>.</w:t>
      </w:r>
      <w:r w:rsidR="001D02E9">
        <w:t xml:space="preserve"> </w:t>
      </w:r>
    </w:p>
    <w:p w14:paraId="5D551FC1" w14:textId="77777777" w:rsidR="009A661B" w:rsidRDefault="009A661B" w:rsidP="002B0813">
      <w:pPr>
        <w:widowControl/>
        <w:spacing w:line="360" w:lineRule="auto"/>
        <w:ind w:firstLine="1440"/>
        <w:rPr>
          <w:sz w:val="26"/>
          <w:szCs w:val="26"/>
        </w:rPr>
      </w:pPr>
    </w:p>
    <w:p w14:paraId="475EA673" w14:textId="5C91A52A" w:rsidR="00040222" w:rsidRDefault="00FE7564" w:rsidP="002B0813">
      <w:pPr>
        <w:pStyle w:val="Heading2"/>
        <w:widowControl/>
      </w:pPr>
      <w:r w:rsidRPr="00444E38">
        <w:t>Exceptions</w:t>
      </w:r>
      <w:r w:rsidR="00F439C5">
        <w:t xml:space="preserve">, </w:t>
      </w:r>
      <w:r w:rsidRPr="00444E38">
        <w:t>Replies</w:t>
      </w:r>
      <w:r w:rsidR="00F439C5">
        <w:t xml:space="preserve"> and Disposition</w:t>
      </w:r>
      <w:r w:rsidR="007550CC">
        <w:t>s</w:t>
      </w:r>
    </w:p>
    <w:p w14:paraId="5A7A21EF" w14:textId="77777777" w:rsidR="00EE7137" w:rsidRPr="006B193D" w:rsidRDefault="00EE7137" w:rsidP="002B0813">
      <w:pPr>
        <w:keepNext/>
        <w:widowControl/>
        <w:spacing w:line="360" w:lineRule="auto"/>
        <w:rPr>
          <w:sz w:val="26"/>
          <w:szCs w:val="26"/>
        </w:rPr>
      </w:pPr>
    </w:p>
    <w:p w14:paraId="77DB91E6" w14:textId="1D93BECF" w:rsidR="006239CF" w:rsidRPr="00EE7137" w:rsidRDefault="00256B37" w:rsidP="002B0813">
      <w:pPr>
        <w:pStyle w:val="ListParagraph"/>
        <w:keepNext/>
        <w:widowControl/>
        <w:numPr>
          <w:ilvl w:val="3"/>
          <w:numId w:val="7"/>
        </w:numPr>
        <w:spacing w:line="360" w:lineRule="auto"/>
        <w:ind w:left="1440" w:hanging="720"/>
        <w:rPr>
          <w:b/>
          <w:bCs/>
          <w:sz w:val="26"/>
          <w:szCs w:val="26"/>
        </w:rPr>
      </w:pPr>
      <w:r w:rsidRPr="00EE7137">
        <w:rPr>
          <w:b/>
          <w:bCs/>
          <w:sz w:val="26"/>
          <w:szCs w:val="26"/>
        </w:rPr>
        <w:t>Complainant’s Exception No. 1</w:t>
      </w:r>
      <w:r w:rsidR="00EE7137" w:rsidRPr="00EE7137">
        <w:rPr>
          <w:b/>
          <w:bCs/>
          <w:sz w:val="26"/>
          <w:szCs w:val="26"/>
        </w:rPr>
        <w:t>, Reply and Disposition</w:t>
      </w:r>
    </w:p>
    <w:p w14:paraId="51C58303" w14:textId="77777777" w:rsidR="006B193D" w:rsidRDefault="006B193D" w:rsidP="002B0813">
      <w:pPr>
        <w:pStyle w:val="ListParagraph"/>
        <w:keepNext/>
        <w:widowControl/>
        <w:spacing w:line="360" w:lineRule="auto"/>
        <w:ind w:left="0" w:firstLine="1440"/>
        <w:rPr>
          <w:sz w:val="26"/>
          <w:szCs w:val="26"/>
        </w:rPr>
      </w:pPr>
    </w:p>
    <w:p w14:paraId="6E43217E" w14:textId="395861FB" w:rsidR="004B58A5" w:rsidRDefault="00451111" w:rsidP="002B0813">
      <w:pPr>
        <w:pStyle w:val="ListParagraph"/>
        <w:keepNext/>
        <w:widowControl/>
        <w:spacing w:line="360" w:lineRule="auto"/>
        <w:ind w:left="0" w:firstLine="1440"/>
        <w:rPr>
          <w:sz w:val="26"/>
          <w:szCs w:val="26"/>
        </w:rPr>
      </w:pPr>
      <w:r>
        <w:rPr>
          <w:sz w:val="26"/>
          <w:szCs w:val="26"/>
        </w:rPr>
        <w:t xml:space="preserve">In the Complainant’s Exception No. 1, the Complainant </w:t>
      </w:r>
      <w:r w:rsidR="003A2B19">
        <w:rPr>
          <w:sz w:val="26"/>
          <w:szCs w:val="26"/>
        </w:rPr>
        <w:t xml:space="preserve">contends </w:t>
      </w:r>
      <w:r w:rsidR="00B46E28">
        <w:rPr>
          <w:sz w:val="26"/>
          <w:szCs w:val="26"/>
        </w:rPr>
        <w:t xml:space="preserve">that her evidence and arguments </w:t>
      </w:r>
      <w:r w:rsidR="00F25D55">
        <w:rPr>
          <w:sz w:val="26"/>
          <w:szCs w:val="26"/>
        </w:rPr>
        <w:t>prove that Peoples made inac</w:t>
      </w:r>
      <w:r w:rsidR="009522B3">
        <w:rPr>
          <w:sz w:val="26"/>
          <w:szCs w:val="26"/>
        </w:rPr>
        <w:t>c</w:t>
      </w:r>
      <w:r w:rsidR="00F25D55">
        <w:rPr>
          <w:sz w:val="26"/>
          <w:szCs w:val="26"/>
        </w:rPr>
        <w:t>urate bills</w:t>
      </w:r>
      <w:r w:rsidR="00DC500C">
        <w:rPr>
          <w:sz w:val="26"/>
          <w:szCs w:val="26"/>
        </w:rPr>
        <w:t xml:space="preserve"> appear actual, even though they were not.</w:t>
      </w:r>
      <w:r w:rsidR="00934FD0">
        <w:rPr>
          <w:sz w:val="26"/>
          <w:szCs w:val="26"/>
        </w:rPr>
        <w:t xml:space="preserve">  The Complainant argues that the evidence </w:t>
      </w:r>
      <w:r w:rsidR="00E667B9">
        <w:rPr>
          <w:sz w:val="26"/>
          <w:szCs w:val="26"/>
        </w:rPr>
        <w:t xml:space="preserve">demonstrates that her meter reading of 610.7 </w:t>
      </w:r>
      <w:r w:rsidR="00092B81">
        <w:rPr>
          <w:sz w:val="26"/>
          <w:szCs w:val="26"/>
        </w:rPr>
        <w:t xml:space="preserve">for December 2019 was correct, rather than Peoples’ </w:t>
      </w:r>
      <w:r w:rsidR="00276E46">
        <w:rPr>
          <w:sz w:val="26"/>
          <w:szCs w:val="26"/>
        </w:rPr>
        <w:t>reading of</w:t>
      </w:r>
      <w:r w:rsidR="002B0813">
        <w:rPr>
          <w:sz w:val="26"/>
          <w:szCs w:val="26"/>
        </w:rPr>
        <w:t> </w:t>
      </w:r>
      <w:r w:rsidR="00276E46">
        <w:rPr>
          <w:sz w:val="26"/>
          <w:szCs w:val="26"/>
        </w:rPr>
        <w:t xml:space="preserve">704.8.  </w:t>
      </w:r>
      <w:r w:rsidR="00D15B3A">
        <w:rPr>
          <w:sz w:val="26"/>
          <w:szCs w:val="26"/>
        </w:rPr>
        <w:t>The Complainant avers that the Initial Decision is devoid of the comp</w:t>
      </w:r>
      <w:r w:rsidR="00DB6EC7">
        <w:rPr>
          <w:sz w:val="26"/>
          <w:szCs w:val="26"/>
        </w:rPr>
        <w:t xml:space="preserve">lete record of relevant documentation and testimony, and that the ALJ </w:t>
      </w:r>
      <w:r w:rsidR="00072A94">
        <w:rPr>
          <w:sz w:val="26"/>
          <w:szCs w:val="26"/>
        </w:rPr>
        <w:t xml:space="preserve">took a one-sided view </w:t>
      </w:r>
      <w:r w:rsidR="003212C1">
        <w:rPr>
          <w:sz w:val="26"/>
          <w:szCs w:val="26"/>
        </w:rPr>
        <w:t>of Peoples’ arguments</w:t>
      </w:r>
      <w:r w:rsidR="00A65E3C">
        <w:rPr>
          <w:sz w:val="26"/>
          <w:szCs w:val="26"/>
        </w:rPr>
        <w:t xml:space="preserve"> and left significant facts out of the Initial Decision,</w:t>
      </w:r>
      <w:r w:rsidR="003212C1">
        <w:rPr>
          <w:sz w:val="26"/>
          <w:szCs w:val="26"/>
        </w:rPr>
        <w:t xml:space="preserve"> while not </w:t>
      </w:r>
      <w:r w:rsidR="00DB6EC7">
        <w:rPr>
          <w:sz w:val="26"/>
          <w:szCs w:val="26"/>
        </w:rPr>
        <w:t>ment</w:t>
      </w:r>
      <w:r w:rsidR="00072A94">
        <w:rPr>
          <w:sz w:val="26"/>
          <w:szCs w:val="26"/>
        </w:rPr>
        <w:t>ion</w:t>
      </w:r>
      <w:r w:rsidR="003212C1">
        <w:rPr>
          <w:sz w:val="26"/>
          <w:szCs w:val="26"/>
        </w:rPr>
        <w:t>ing</w:t>
      </w:r>
      <w:r w:rsidR="00072A94">
        <w:rPr>
          <w:sz w:val="26"/>
          <w:szCs w:val="26"/>
        </w:rPr>
        <w:t xml:space="preserve"> any statutes, regulations, or policies</w:t>
      </w:r>
      <w:r w:rsidR="007F1757">
        <w:rPr>
          <w:sz w:val="26"/>
          <w:szCs w:val="26"/>
        </w:rPr>
        <w:t xml:space="preserve"> in the Initial Decision.  </w:t>
      </w:r>
      <w:r w:rsidR="003B2B22">
        <w:rPr>
          <w:sz w:val="26"/>
          <w:szCs w:val="26"/>
        </w:rPr>
        <w:t xml:space="preserve">In addition, </w:t>
      </w:r>
      <w:r w:rsidR="004E2B41">
        <w:rPr>
          <w:sz w:val="26"/>
          <w:szCs w:val="26"/>
        </w:rPr>
        <w:t xml:space="preserve">the Complainant takes exception </w:t>
      </w:r>
      <w:r w:rsidR="005C100A">
        <w:rPr>
          <w:sz w:val="26"/>
          <w:szCs w:val="26"/>
        </w:rPr>
        <w:t>with</w:t>
      </w:r>
      <w:r w:rsidR="004E2B41">
        <w:rPr>
          <w:sz w:val="26"/>
          <w:szCs w:val="26"/>
        </w:rPr>
        <w:t xml:space="preserve"> the statement in the Initial Decision that she </w:t>
      </w:r>
      <w:r w:rsidR="00841253">
        <w:rPr>
          <w:sz w:val="26"/>
          <w:szCs w:val="26"/>
        </w:rPr>
        <w:t xml:space="preserve">had </w:t>
      </w:r>
      <w:r w:rsidR="004E2B41">
        <w:rPr>
          <w:sz w:val="26"/>
          <w:szCs w:val="26"/>
        </w:rPr>
        <w:t>been a customer of Peoples at the current address since July 2012.</w:t>
      </w:r>
      <w:r w:rsidR="00D57389">
        <w:rPr>
          <w:sz w:val="26"/>
          <w:szCs w:val="26"/>
        </w:rPr>
        <w:t xml:space="preserve">  </w:t>
      </w:r>
      <w:r w:rsidR="00093C1D">
        <w:rPr>
          <w:sz w:val="26"/>
          <w:szCs w:val="26"/>
        </w:rPr>
        <w:t xml:space="preserve">The Complainant </w:t>
      </w:r>
      <w:r w:rsidR="006C461A">
        <w:rPr>
          <w:sz w:val="26"/>
          <w:szCs w:val="26"/>
        </w:rPr>
        <w:t xml:space="preserve">reiterates her request for relief in the Complaint that </w:t>
      </w:r>
      <w:r w:rsidR="00093C1D">
        <w:rPr>
          <w:sz w:val="26"/>
          <w:szCs w:val="26"/>
        </w:rPr>
        <w:t xml:space="preserve">the Commission </w:t>
      </w:r>
      <w:r w:rsidR="0077251F">
        <w:rPr>
          <w:sz w:val="26"/>
          <w:szCs w:val="26"/>
        </w:rPr>
        <w:t>determine that her gas meter was read inaccurately</w:t>
      </w:r>
      <w:r w:rsidR="006C461A">
        <w:rPr>
          <w:sz w:val="26"/>
          <w:szCs w:val="26"/>
        </w:rPr>
        <w:t>, correct the problem, assist her in finding another gas company, and impose a civil penalty on Peoples.</w:t>
      </w:r>
      <w:r w:rsidR="004C4C5C">
        <w:rPr>
          <w:sz w:val="26"/>
          <w:szCs w:val="26"/>
        </w:rPr>
        <w:t xml:space="preserve">  Exc. at 2-9.</w:t>
      </w:r>
      <w:r w:rsidR="006C461A">
        <w:rPr>
          <w:sz w:val="26"/>
          <w:szCs w:val="26"/>
        </w:rPr>
        <w:t xml:space="preserve"> </w:t>
      </w:r>
    </w:p>
    <w:p w14:paraId="6FE349B9" w14:textId="77777777" w:rsidR="004B58A5" w:rsidRDefault="004B58A5" w:rsidP="00CC3D0B">
      <w:pPr>
        <w:pStyle w:val="ListParagraph"/>
        <w:widowControl/>
        <w:spacing w:line="360" w:lineRule="auto"/>
        <w:ind w:left="0" w:firstLine="1440"/>
        <w:rPr>
          <w:sz w:val="26"/>
          <w:szCs w:val="26"/>
        </w:rPr>
      </w:pPr>
    </w:p>
    <w:p w14:paraId="5E5863B1" w14:textId="6B33563A" w:rsidR="00862EDD" w:rsidRDefault="004B58A5" w:rsidP="00CC3D0B">
      <w:pPr>
        <w:pStyle w:val="ListParagraph"/>
        <w:widowControl/>
        <w:spacing w:line="360" w:lineRule="auto"/>
        <w:ind w:left="0" w:firstLine="1440"/>
        <w:rPr>
          <w:sz w:val="26"/>
          <w:szCs w:val="26"/>
        </w:rPr>
      </w:pPr>
      <w:r>
        <w:rPr>
          <w:sz w:val="26"/>
          <w:szCs w:val="26"/>
        </w:rPr>
        <w:t>In reply, Peoples</w:t>
      </w:r>
      <w:r w:rsidR="0059133B">
        <w:rPr>
          <w:sz w:val="26"/>
          <w:szCs w:val="26"/>
        </w:rPr>
        <w:t xml:space="preserve"> </w:t>
      </w:r>
      <w:r w:rsidR="0070091C">
        <w:rPr>
          <w:sz w:val="26"/>
          <w:szCs w:val="26"/>
        </w:rPr>
        <w:t xml:space="preserve">states </w:t>
      </w:r>
      <w:r w:rsidR="00554F0A">
        <w:rPr>
          <w:sz w:val="26"/>
          <w:szCs w:val="26"/>
        </w:rPr>
        <w:t xml:space="preserve">that </w:t>
      </w:r>
      <w:r w:rsidR="00C90EC0">
        <w:rPr>
          <w:sz w:val="26"/>
          <w:szCs w:val="26"/>
        </w:rPr>
        <w:t xml:space="preserve">it </w:t>
      </w:r>
      <w:r w:rsidR="00312CD0">
        <w:rPr>
          <w:sz w:val="26"/>
          <w:szCs w:val="26"/>
        </w:rPr>
        <w:t xml:space="preserve">consistently </w:t>
      </w:r>
      <w:r w:rsidR="00554F0A">
        <w:rPr>
          <w:sz w:val="26"/>
          <w:szCs w:val="26"/>
        </w:rPr>
        <w:t xml:space="preserve">obtained actual meter readings </w:t>
      </w:r>
      <w:r w:rsidR="00463E0D">
        <w:rPr>
          <w:sz w:val="26"/>
          <w:szCs w:val="26"/>
        </w:rPr>
        <w:t xml:space="preserve">at </w:t>
      </w:r>
      <w:r w:rsidR="00554F0A">
        <w:rPr>
          <w:sz w:val="26"/>
          <w:szCs w:val="26"/>
        </w:rPr>
        <w:t>the Complainant’s</w:t>
      </w:r>
      <w:r w:rsidR="00463E0D">
        <w:rPr>
          <w:sz w:val="26"/>
          <w:szCs w:val="26"/>
        </w:rPr>
        <w:t xml:space="preserve"> residence </w:t>
      </w:r>
      <w:r w:rsidR="000020FE">
        <w:rPr>
          <w:sz w:val="26"/>
          <w:szCs w:val="26"/>
        </w:rPr>
        <w:t xml:space="preserve">since </w:t>
      </w:r>
      <w:r w:rsidR="00463E0D">
        <w:rPr>
          <w:sz w:val="26"/>
          <w:szCs w:val="26"/>
        </w:rPr>
        <w:t>September 2012</w:t>
      </w:r>
      <w:r w:rsidR="00DA222B">
        <w:rPr>
          <w:sz w:val="26"/>
          <w:szCs w:val="26"/>
        </w:rPr>
        <w:t xml:space="preserve">, including the installation and </w:t>
      </w:r>
      <w:r w:rsidR="004C43E0">
        <w:rPr>
          <w:sz w:val="26"/>
          <w:szCs w:val="26"/>
        </w:rPr>
        <w:t xml:space="preserve">use of an ERT on the meter to </w:t>
      </w:r>
      <w:r w:rsidR="00F64AC2">
        <w:rPr>
          <w:sz w:val="26"/>
          <w:szCs w:val="26"/>
        </w:rPr>
        <w:t xml:space="preserve">regularly </w:t>
      </w:r>
      <w:r w:rsidR="004C43E0">
        <w:rPr>
          <w:sz w:val="26"/>
          <w:szCs w:val="26"/>
        </w:rPr>
        <w:t>obtain monthly actual reading</w:t>
      </w:r>
      <w:r w:rsidR="00F64AC2">
        <w:rPr>
          <w:sz w:val="26"/>
          <w:szCs w:val="26"/>
        </w:rPr>
        <w:t xml:space="preserve">s </w:t>
      </w:r>
      <w:r w:rsidR="00796966">
        <w:rPr>
          <w:sz w:val="26"/>
          <w:szCs w:val="26"/>
        </w:rPr>
        <w:t xml:space="preserve">commencing in </w:t>
      </w:r>
      <w:r w:rsidR="00463E0D">
        <w:rPr>
          <w:sz w:val="26"/>
          <w:szCs w:val="26"/>
        </w:rPr>
        <w:t>March</w:t>
      </w:r>
      <w:r w:rsidR="005C6F73">
        <w:rPr>
          <w:sz w:val="26"/>
          <w:szCs w:val="26"/>
        </w:rPr>
        <w:t> </w:t>
      </w:r>
      <w:r w:rsidR="00463E0D">
        <w:rPr>
          <w:sz w:val="26"/>
          <w:szCs w:val="26"/>
        </w:rPr>
        <w:t>2019</w:t>
      </w:r>
      <w:r w:rsidR="00F64AC2">
        <w:rPr>
          <w:sz w:val="26"/>
          <w:szCs w:val="26"/>
        </w:rPr>
        <w:t>.</w:t>
      </w:r>
      <w:r w:rsidR="00796966">
        <w:rPr>
          <w:sz w:val="26"/>
          <w:szCs w:val="26"/>
        </w:rPr>
        <w:t xml:space="preserve">  </w:t>
      </w:r>
      <w:r w:rsidR="006B0BF2">
        <w:rPr>
          <w:sz w:val="26"/>
          <w:szCs w:val="26"/>
        </w:rPr>
        <w:t xml:space="preserve">As to the dispute </w:t>
      </w:r>
      <w:r w:rsidR="00012DB8">
        <w:rPr>
          <w:sz w:val="26"/>
          <w:szCs w:val="26"/>
        </w:rPr>
        <w:t xml:space="preserve">regarding </w:t>
      </w:r>
      <w:r w:rsidR="006B0BF2">
        <w:rPr>
          <w:sz w:val="26"/>
          <w:szCs w:val="26"/>
        </w:rPr>
        <w:t xml:space="preserve">the December 2019 meter reading, </w:t>
      </w:r>
      <w:r w:rsidR="00FB71D0">
        <w:rPr>
          <w:sz w:val="26"/>
          <w:szCs w:val="26"/>
        </w:rPr>
        <w:t xml:space="preserve">Peoples </w:t>
      </w:r>
      <w:r w:rsidR="00D355B9">
        <w:rPr>
          <w:sz w:val="26"/>
          <w:szCs w:val="26"/>
        </w:rPr>
        <w:t>a</w:t>
      </w:r>
      <w:r w:rsidR="0070091C">
        <w:rPr>
          <w:sz w:val="26"/>
          <w:szCs w:val="26"/>
        </w:rPr>
        <w:t xml:space="preserve">vers that </w:t>
      </w:r>
      <w:r w:rsidR="001168F8">
        <w:rPr>
          <w:sz w:val="26"/>
          <w:szCs w:val="26"/>
        </w:rPr>
        <w:t xml:space="preserve">its </w:t>
      </w:r>
      <w:r w:rsidR="00D355B9">
        <w:rPr>
          <w:sz w:val="26"/>
          <w:szCs w:val="26"/>
        </w:rPr>
        <w:t>technician</w:t>
      </w:r>
      <w:r w:rsidR="001168F8">
        <w:rPr>
          <w:sz w:val="26"/>
          <w:szCs w:val="26"/>
        </w:rPr>
        <w:t xml:space="preserve"> conducted </w:t>
      </w:r>
      <w:r w:rsidR="00AE2453">
        <w:rPr>
          <w:sz w:val="26"/>
          <w:szCs w:val="26"/>
        </w:rPr>
        <w:t xml:space="preserve">an </w:t>
      </w:r>
      <w:r w:rsidR="00D44A07">
        <w:rPr>
          <w:sz w:val="26"/>
          <w:szCs w:val="26"/>
        </w:rPr>
        <w:t xml:space="preserve">onsite </w:t>
      </w:r>
      <w:r w:rsidR="00D355B9">
        <w:rPr>
          <w:sz w:val="26"/>
          <w:szCs w:val="26"/>
        </w:rPr>
        <w:t>investigation</w:t>
      </w:r>
      <w:r w:rsidR="00D44A07">
        <w:rPr>
          <w:sz w:val="26"/>
          <w:szCs w:val="26"/>
        </w:rPr>
        <w:t xml:space="preserve"> at the Complainant’s meter</w:t>
      </w:r>
      <w:r w:rsidR="00AE2453">
        <w:rPr>
          <w:sz w:val="26"/>
          <w:szCs w:val="26"/>
        </w:rPr>
        <w:t xml:space="preserve"> and determined that the </w:t>
      </w:r>
      <w:r w:rsidR="0036690C">
        <w:rPr>
          <w:sz w:val="26"/>
          <w:szCs w:val="26"/>
        </w:rPr>
        <w:t xml:space="preserve">Complainant’s reading was incorrect </w:t>
      </w:r>
      <w:r w:rsidR="00BA51D6">
        <w:rPr>
          <w:sz w:val="26"/>
          <w:szCs w:val="26"/>
        </w:rPr>
        <w:t xml:space="preserve">because the </w:t>
      </w:r>
      <w:r w:rsidR="00851F0D">
        <w:rPr>
          <w:sz w:val="26"/>
          <w:szCs w:val="26"/>
        </w:rPr>
        <w:t xml:space="preserve">actual reading taken by the technician was consistent with the </w:t>
      </w:r>
      <w:r w:rsidR="00881361">
        <w:rPr>
          <w:sz w:val="26"/>
          <w:szCs w:val="26"/>
        </w:rPr>
        <w:t xml:space="preserve">ERT </w:t>
      </w:r>
      <w:r w:rsidR="0036690C">
        <w:rPr>
          <w:sz w:val="26"/>
          <w:szCs w:val="26"/>
        </w:rPr>
        <w:t>reading</w:t>
      </w:r>
      <w:r w:rsidR="00012DB8">
        <w:rPr>
          <w:sz w:val="26"/>
          <w:szCs w:val="26"/>
        </w:rPr>
        <w:t>.</w:t>
      </w:r>
      <w:r w:rsidR="00881361">
        <w:rPr>
          <w:sz w:val="26"/>
          <w:szCs w:val="26"/>
        </w:rPr>
        <w:t xml:space="preserve">  </w:t>
      </w:r>
      <w:r w:rsidR="00070C7F">
        <w:rPr>
          <w:sz w:val="26"/>
          <w:szCs w:val="26"/>
        </w:rPr>
        <w:t>Furthermore, Peoples argues that</w:t>
      </w:r>
      <w:r w:rsidR="0043042D">
        <w:rPr>
          <w:sz w:val="26"/>
          <w:szCs w:val="26"/>
        </w:rPr>
        <w:t>,</w:t>
      </w:r>
      <w:r w:rsidR="00070C7F">
        <w:rPr>
          <w:sz w:val="26"/>
          <w:szCs w:val="26"/>
        </w:rPr>
        <w:t xml:space="preserve"> </w:t>
      </w:r>
      <w:r w:rsidR="00D8567E">
        <w:rPr>
          <w:sz w:val="26"/>
          <w:szCs w:val="26"/>
        </w:rPr>
        <w:t xml:space="preserve">if </w:t>
      </w:r>
      <w:r w:rsidR="00F3075A">
        <w:rPr>
          <w:sz w:val="26"/>
          <w:szCs w:val="26"/>
        </w:rPr>
        <w:t xml:space="preserve">the Complainant’s argument as to how the </w:t>
      </w:r>
      <w:r w:rsidR="008C2823">
        <w:rPr>
          <w:sz w:val="26"/>
          <w:szCs w:val="26"/>
        </w:rPr>
        <w:t xml:space="preserve">dials on the </w:t>
      </w:r>
      <w:r w:rsidR="00F3075A">
        <w:rPr>
          <w:sz w:val="26"/>
          <w:szCs w:val="26"/>
        </w:rPr>
        <w:t xml:space="preserve">meter should be read is true, </w:t>
      </w:r>
      <w:r w:rsidR="008C2823">
        <w:rPr>
          <w:sz w:val="26"/>
          <w:szCs w:val="26"/>
        </w:rPr>
        <w:t xml:space="preserve">it </w:t>
      </w:r>
      <w:r w:rsidR="008C2823">
        <w:rPr>
          <w:sz w:val="26"/>
          <w:szCs w:val="26"/>
        </w:rPr>
        <w:lastRenderedPageBreak/>
        <w:t>would mean that she has not used any gas since 2017</w:t>
      </w:r>
      <w:r w:rsidR="009669B0">
        <w:rPr>
          <w:sz w:val="26"/>
          <w:szCs w:val="26"/>
        </w:rPr>
        <w:t>, which is unrealistic.</w:t>
      </w:r>
      <w:r w:rsidR="00012DB8">
        <w:rPr>
          <w:sz w:val="26"/>
          <w:szCs w:val="26"/>
        </w:rPr>
        <w:t xml:space="preserve">  </w:t>
      </w:r>
      <w:r w:rsidR="00983ED1">
        <w:rPr>
          <w:sz w:val="26"/>
          <w:szCs w:val="26"/>
        </w:rPr>
        <w:t>Peoples also contends that</w:t>
      </w:r>
      <w:r w:rsidR="003624EA">
        <w:rPr>
          <w:sz w:val="26"/>
          <w:szCs w:val="26"/>
        </w:rPr>
        <w:t>, based upon Peoples’ Exhibit K,</w:t>
      </w:r>
      <w:r w:rsidR="00983ED1">
        <w:rPr>
          <w:sz w:val="26"/>
          <w:szCs w:val="26"/>
        </w:rPr>
        <w:t xml:space="preserve"> </w:t>
      </w:r>
      <w:r w:rsidR="00935263">
        <w:rPr>
          <w:sz w:val="26"/>
          <w:szCs w:val="26"/>
        </w:rPr>
        <w:t xml:space="preserve">the Complainant’s usage is </w:t>
      </w:r>
      <w:proofErr w:type="gramStart"/>
      <w:r w:rsidR="00935263">
        <w:rPr>
          <w:sz w:val="26"/>
          <w:szCs w:val="26"/>
        </w:rPr>
        <w:t>fairly consistent</w:t>
      </w:r>
      <w:proofErr w:type="gramEnd"/>
      <w:r w:rsidR="00935263">
        <w:rPr>
          <w:sz w:val="26"/>
          <w:szCs w:val="26"/>
        </w:rPr>
        <w:t xml:space="preserve"> </w:t>
      </w:r>
      <w:r w:rsidR="003624EA">
        <w:rPr>
          <w:sz w:val="26"/>
          <w:szCs w:val="26"/>
        </w:rPr>
        <w:t xml:space="preserve">from year to year.  </w:t>
      </w:r>
      <w:r w:rsidR="00862EDD">
        <w:rPr>
          <w:sz w:val="26"/>
          <w:szCs w:val="26"/>
        </w:rPr>
        <w:t>R. Exc. at 3.</w:t>
      </w:r>
    </w:p>
    <w:p w14:paraId="6B52026B" w14:textId="4433AA92" w:rsidR="00B131FE" w:rsidRDefault="00B131FE" w:rsidP="00CC3D0B">
      <w:pPr>
        <w:pStyle w:val="ListParagraph"/>
        <w:widowControl/>
        <w:spacing w:line="360" w:lineRule="auto"/>
        <w:ind w:left="0" w:firstLine="1440"/>
        <w:rPr>
          <w:sz w:val="26"/>
          <w:szCs w:val="26"/>
        </w:rPr>
      </w:pPr>
    </w:p>
    <w:p w14:paraId="7FE660F5" w14:textId="02416108" w:rsidR="004F3FD7" w:rsidRPr="00CB523E" w:rsidRDefault="00B131FE" w:rsidP="00CC3D0B">
      <w:pPr>
        <w:pStyle w:val="ListParagraph"/>
        <w:widowControl/>
        <w:spacing w:line="360" w:lineRule="auto"/>
        <w:ind w:left="0" w:firstLine="1440"/>
        <w:rPr>
          <w:sz w:val="26"/>
          <w:szCs w:val="26"/>
        </w:rPr>
      </w:pPr>
      <w:r w:rsidRPr="00CB523E">
        <w:rPr>
          <w:sz w:val="26"/>
          <w:szCs w:val="26"/>
        </w:rPr>
        <w:t>Upon review of the record, we agree</w:t>
      </w:r>
      <w:r w:rsidR="00CB523E" w:rsidRPr="00CB523E">
        <w:rPr>
          <w:sz w:val="26"/>
          <w:szCs w:val="26"/>
        </w:rPr>
        <w:t xml:space="preserve"> </w:t>
      </w:r>
      <w:r w:rsidR="004F3EC8" w:rsidRPr="00CB523E">
        <w:rPr>
          <w:sz w:val="26"/>
          <w:szCs w:val="26"/>
        </w:rPr>
        <w:t xml:space="preserve">with the ALJ that </w:t>
      </w:r>
      <w:r w:rsidR="004F3FD7" w:rsidRPr="00CB523E">
        <w:rPr>
          <w:sz w:val="26"/>
          <w:szCs w:val="26"/>
        </w:rPr>
        <w:t>the Complainant failed to prove that Peoples inaccurately read her gas meter.</w:t>
      </w:r>
      <w:r w:rsidR="00AD6737" w:rsidRPr="00CB523E">
        <w:rPr>
          <w:sz w:val="26"/>
          <w:szCs w:val="26"/>
        </w:rPr>
        <w:t xml:space="preserve">  </w:t>
      </w:r>
      <w:r w:rsidR="00341EA0" w:rsidRPr="00CB523E">
        <w:rPr>
          <w:sz w:val="26"/>
          <w:szCs w:val="26"/>
        </w:rPr>
        <w:t xml:space="preserve">An actual, visual read </w:t>
      </w:r>
      <w:r w:rsidR="00690E00" w:rsidRPr="00CB523E">
        <w:rPr>
          <w:sz w:val="26"/>
          <w:szCs w:val="26"/>
        </w:rPr>
        <w:t xml:space="preserve">obtained by the Company </w:t>
      </w:r>
      <w:r w:rsidR="00341EA0" w:rsidRPr="00CB523E">
        <w:rPr>
          <w:sz w:val="26"/>
          <w:szCs w:val="26"/>
        </w:rPr>
        <w:t>on December 13, 2019, verified th</w:t>
      </w:r>
      <w:r w:rsidR="00690E00" w:rsidRPr="00CB523E">
        <w:rPr>
          <w:sz w:val="26"/>
          <w:szCs w:val="26"/>
        </w:rPr>
        <w:t>e</w:t>
      </w:r>
      <w:r w:rsidR="00341EA0" w:rsidRPr="00CB523E">
        <w:rPr>
          <w:sz w:val="26"/>
          <w:szCs w:val="26"/>
        </w:rPr>
        <w:t xml:space="preserve"> </w:t>
      </w:r>
      <w:r w:rsidR="004F3FD7" w:rsidRPr="00CB523E">
        <w:rPr>
          <w:sz w:val="26"/>
          <w:szCs w:val="26"/>
        </w:rPr>
        <w:t xml:space="preserve">ERT reading obtained by Peoples on December 4, 2019. </w:t>
      </w:r>
      <w:r w:rsidR="00690E00" w:rsidRPr="00CB523E">
        <w:rPr>
          <w:sz w:val="26"/>
          <w:szCs w:val="26"/>
        </w:rPr>
        <w:t xml:space="preserve"> Likewise, </w:t>
      </w:r>
      <w:r w:rsidR="00EC365D" w:rsidRPr="00CB523E">
        <w:rPr>
          <w:sz w:val="26"/>
          <w:szCs w:val="26"/>
        </w:rPr>
        <w:t>t</w:t>
      </w:r>
      <w:r w:rsidR="004F3FD7" w:rsidRPr="00CB523E">
        <w:rPr>
          <w:sz w:val="26"/>
          <w:szCs w:val="26"/>
        </w:rPr>
        <w:t>he ERT reading obtained on January 3, 2020, was verified by a</w:t>
      </w:r>
      <w:r w:rsidR="00EC365D" w:rsidRPr="00CB523E">
        <w:rPr>
          <w:sz w:val="26"/>
          <w:szCs w:val="26"/>
        </w:rPr>
        <w:t>n actual,</w:t>
      </w:r>
      <w:r w:rsidR="004F3FD7" w:rsidRPr="00CB523E">
        <w:rPr>
          <w:sz w:val="26"/>
          <w:szCs w:val="26"/>
        </w:rPr>
        <w:t xml:space="preserve"> visual read on January 22, 2020.</w:t>
      </w:r>
      <w:r w:rsidR="00713F74" w:rsidRPr="00CB523E">
        <w:rPr>
          <w:sz w:val="26"/>
          <w:szCs w:val="26"/>
        </w:rPr>
        <w:t xml:space="preserve">  </w:t>
      </w:r>
      <w:r w:rsidR="00B905A1" w:rsidRPr="00CB523E">
        <w:rPr>
          <w:sz w:val="26"/>
          <w:szCs w:val="26"/>
        </w:rPr>
        <w:t xml:space="preserve">The actual, visual readings in December 2019 and January 2020 were obtained by </w:t>
      </w:r>
      <w:r w:rsidR="00713F74" w:rsidRPr="00CB523E">
        <w:rPr>
          <w:sz w:val="26"/>
          <w:szCs w:val="26"/>
        </w:rPr>
        <w:t xml:space="preserve">Peoples’ service technicians </w:t>
      </w:r>
      <w:r w:rsidR="006E0211" w:rsidRPr="00CB523E">
        <w:rPr>
          <w:sz w:val="26"/>
          <w:szCs w:val="26"/>
        </w:rPr>
        <w:t xml:space="preserve">who </w:t>
      </w:r>
      <w:r w:rsidR="00713F74" w:rsidRPr="00CB523E">
        <w:rPr>
          <w:sz w:val="26"/>
          <w:szCs w:val="26"/>
        </w:rPr>
        <w:t>are trained to read meters</w:t>
      </w:r>
      <w:r w:rsidR="006E0211" w:rsidRPr="00CB523E">
        <w:rPr>
          <w:sz w:val="26"/>
          <w:szCs w:val="26"/>
        </w:rPr>
        <w:t xml:space="preserve">, and those </w:t>
      </w:r>
      <w:r w:rsidR="006E3CD4" w:rsidRPr="00CB523E">
        <w:rPr>
          <w:sz w:val="26"/>
          <w:szCs w:val="26"/>
        </w:rPr>
        <w:t xml:space="preserve">readings show that the </w:t>
      </w:r>
      <w:r w:rsidR="00713F74" w:rsidRPr="00CB523E">
        <w:rPr>
          <w:sz w:val="26"/>
          <w:szCs w:val="26"/>
        </w:rPr>
        <w:t>Complainant’s customer reading was inaccurate.</w:t>
      </w:r>
      <w:r w:rsidR="00EC365D" w:rsidRPr="00CB523E">
        <w:rPr>
          <w:sz w:val="26"/>
          <w:szCs w:val="26"/>
        </w:rPr>
        <w:t xml:space="preserve">  </w:t>
      </w:r>
      <w:r w:rsidR="00F375B6" w:rsidRPr="00CB523E">
        <w:rPr>
          <w:sz w:val="26"/>
          <w:szCs w:val="26"/>
        </w:rPr>
        <w:t xml:space="preserve">Moreover, </w:t>
      </w:r>
      <w:r w:rsidR="004F3FD7" w:rsidRPr="00CB523E">
        <w:rPr>
          <w:sz w:val="26"/>
          <w:szCs w:val="26"/>
        </w:rPr>
        <w:t xml:space="preserve">Peoples’ </w:t>
      </w:r>
      <w:r w:rsidR="00F375B6" w:rsidRPr="00CB523E">
        <w:rPr>
          <w:sz w:val="26"/>
          <w:szCs w:val="26"/>
        </w:rPr>
        <w:t xml:space="preserve">expert </w:t>
      </w:r>
      <w:r w:rsidR="004F3FD7" w:rsidRPr="00CB523E">
        <w:rPr>
          <w:sz w:val="26"/>
          <w:szCs w:val="26"/>
        </w:rPr>
        <w:t>witness</w:t>
      </w:r>
      <w:r w:rsidR="00F375B6" w:rsidRPr="00CB523E">
        <w:rPr>
          <w:sz w:val="26"/>
          <w:szCs w:val="26"/>
        </w:rPr>
        <w:t xml:space="preserve"> </w:t>
      </w:r>
      <w:r w:rsidR="004F3FD7" w:rsidRPr="00CB523E">
        <w:rPr>
          <w:sz w:val="26"/>
          <w:szCs w:val="26"/>
        </w:rPr>
        <w:t xml:space="preserve">explained that </w:t>
      </w:r>
      <w:r w:rsidR="00A94838" w:rsidRPr="00CB523E">
        <w:rPr>
          <w:sz w:val="26"/>
          <w:szCs w:val="26"/>
        </w:rPr>
        <w:t xml:space="preserve">the proper method to read </w:t>
      </w:r>
      <w:r w:rsidR="00552486">
        <w:rPr>
          <w:sz w:val="26"/>
          <w:szCs w:val="26"/>
        </w:rPr>
        <w:t xml:space="preserve">the dials on </w:t>
      </w:r>
      <w:r w:rsidR="004F3FD7" w:rsidRPr="00CB523E">
        <w:rPr>
          <w:sz w:val="26"/>
          <w:szCs w:val="26"/>
        </w:rPr>
        <w:t xml:space="preserve">gas meters </w:t>
      </w:r>
      <w:r w:rsidR="00A94838" w:rsidRPr="00CB523E">
        <w:rPr>
          <w:sz w:val="26"/>
          <w:szCs w:val="26"/>
        </w:rPr>
        <w:t xml:space="preserve">is </w:t>
      </w:r>
      <w:r w:rsidR="004F3FD7" w:rsidRPr="00CB523E">
        <w:rPr>
          <w:sz w:val="26"/>
          <w:szCs w:val="26"/>
        </w:rPr>
        <w:t>from right to left to obtain an accurate reading.</w:t>
      </w:r>
      <w:r w:rsidR="00A44E6F">
        <w:rPr>
          <w:sz w:val="26"/>
          <w:szCs w:val="26"/>
        </w:rPr>
        <w:t xml:space="preserve">  I.D. at 5.</w:t>
      </w:r>
      <w:r w:rsidR="00363E63">
        <w:rPr>
          <w:sz w:val="26"/>
          <w:szCs w:val="26"/>
        </w:rPr>
        <w:t xml:space="preserve">  The Complainant </w:t>
      </w:r>
      <w:r w:rsidR="00231C3C">
        <w:rPr>
          <w:sz w:val="26"/>
          <w:szCs w:val="26"/>
        </w:rPr>
        <w:t>did not profess any expertise in reading meters, and the testimony of the</w:t>
      </w:r>
      <w:r w:rsidR="00960274">
        <w:rPr>
          <w:sz w:val="26"/>
          <w:szCs w:val="26"/>
        </w:rPr>
        <w:t xml:space="preserve"> Peoples’ witness is given more evidentiary weight.</w:t>
      </w:r>
      <w:r w:rsidR="00A94838" w:rsidRPr="00CB523E">
        <w:rPr>
          <w:sz w:val="26"/>
          <w:szCs w:val="26"/>
        </w:rPr>
        <w:t xml:space="preserve">  Accordingly, the Complainant’s Exception No. 1 will be </w:t>
      </w:r>
      <w:r w:rsidR="00CB523E" w:rsidRPr="00CB523E">
        <w:rPr>
          <w:sz w:val="26"/>
          <w:szCs w:val="26"/>
        </w:rPr>
        <w:t>denied.</w:t>
      </w:r>
    </w:p>
    <w:p w14:paraId="035343C9" w14:textId="77777777" w:rsidR="00862EDD" w:rsidRDefault="00862EDD" w:rsidP="00CC3D0B">
      <w:pPr>
        <w:pStyle w:val="ListParagraph"/>
        <w:widowControl/>
        <w:spacing w:line="360" w:lineRule="auto"/>
        <w:ind w:left="0" w:firstLine="1440"/>
        <w:rPr>
          <w:sz w:val="26"/>
          <w:szCs w:val="26"/>
        </w:rPr>
      </w:pPr>
    </w:p>
    <w:p w14:paraId="7B6F0CB7" w14:textId="6B70C79F" w:rsidR="00E92E7C" w:rsidRPr="00444E38" w:rsidRDefault="00B27618" w:rsidP="00CC3D0B">
      <w:pPr>
        <w:pStyle w:val="ListParagraph"/>
        <w:keepNext/>
        <w:widowControl/>
        <w:numPr>
          <w:ilvl w:val="3"/>
          <w:numId w:val="7"/>
        </w:numPr>
        <w:spacing w:line="360" w:lineRule="auto"/>
        <w:ind w:left="1440" w:hanging="720"/>
        <w:rPr>
          <w:b/>
          <w:bCs/>
          <w:sz w:val="26"/>
          <w:szCs w:val="26"/>
        </w:rPr>
      </w:pPr>
      <w:r w:rsidRPr="00444E38">
        <w:rPr>
          <w:b/>
          <w:bCs/>
          <w:sz w:val="26"/>
          <w:szCs w:val="26"/>
        </w:rPr>
        <w:t>Complainant</w:t>
      </w:r>
      <w:r w:rsidR="00341BD4">
        <w:rPr>
          <w:b/>
          <w:bCs/>
          <w:sz w:val="26"/>
          <w:szCs w:val="26"/>
        </w:rPr>
        <w:t>’</w:t>
      </w:r>
      <w:r w:rsidRPr="00444E38">
        <w:rPr>
          <w:b/>
          <w:bCs/>
          <w:sz w:val="26"/>
          <w:szCs w:val="26"/>
        </w:rPr>
        <w:t>s Exception No</w:t>
      </w:r>
      <w:r w:rsidR="008B2CC3">
        <w:rPr>
          <w:b/>
          <w:bCs/>
          <w:sz w:val="26"/>
          <w:szCs w:val="26"/>
        </w:rPr>
        <w:t>s</w:t>
      </w:r>
      <w:r w:rsidRPr="00444E38">
        <w:rPr>
          <w:b/>
          <w:bCs/>
          <w:sz w:val="26"/>
          <w:szCs w:val="26"/>
        </w:rPr>
        <w:t xml:space="preserve">. </w:t>
      </w:r>
      <w:r w:rsidR="00341BD4">
        <w:rPr>
          <w:b/>
          <w:bCs/>
          <w:sz w:val="26"/>
          <w:szCs w:val="26"/>
        </w:rPr>
        <w:t>2, 6, 7 and 8</w:t>
      </w:r>
      <w:r w:rsidR="00DE6F06">
        <w:rPr>
          <w:b/>
          <w:bCs/>
          <w:sz w:val="26"/>
          <w:szCs w:val="26"/>
        </w:rPr>
        <w:t>,</w:t>
      </w:r>
      <w:r w:rsidRPr="00444E38">
        <w:rPr>
          <w:b/>
          <w:bCs/>
          <w:sz w:val="26"/>
          <w:szCs w:val="26"/>
        </w:rPr>
        <w:t xml:space="preserve"> Repl</w:t>
      </w:r>
      <w:r w:rsidR="00341BD4">
        <w:rPr>
          <w:b/>
          <w:bCs/>
          <w:sz w:val="26"/>
          <w:szCs w:val="26"/>
        </w:rPr>
        <w:t>ies</w:t>
      </w:r>
      <w:r w:rsidR="00DE6F06">
        <w:rPr>
          <w:b/>
          <w:bCs/>
          <w:sz w:val="26"/>
          <w:szCs w:val="26"/>
        </w:rPr>
        <w:t xml:space="preserve"> and Disposition</w:t>
      </w:r>
    </w:p>
    <w:p w14:paraId="3919632F" w14:textId="77777777" w:rsidR="000F1267" w:rsidRPr="00444E38" w:rsidRDefault="000F1267" w:rsidP="00CC3D0B">
      <w:pPr>
        <w:keepNext/>
        <w:widowControl/>
        <w:spacing w:line="360" w:lineRule="auto"/>
        <w:ind w:firstLine="1440"/>
        <w:rPr>
          <w:sz w:val="26"/>
          <w:szCs w:val="26"/>
        </w:rPr>
      </w:pPr>
    </w:p>
    <w:p w14:paraId="5851B8B4" w14:textId="2D6510B6" w:rsidR="001500D6" w:rsidRDefault="00057525" w:rsidP="00CC3D0B">
      <w:pPr>
        <w:keepNext/>
        <w:widowControl/>
        <w:spacing w:line="360" w:lineRule="auto"/>
        <w:ind w:firstLine="1440"/>
        <w:rPr>
          <w:sz w:val="26"/>
          <w:szCs w:val="26"/>
        </w:rPr>
      </w:pPr>
      <w:r w:rsidRPr="00444E38">
        <w:rPr>
          <w:sz w:val="26"/>
          <w:szCs w:val="26"/>
        </w:rPr>
        <w:t xml:space="preserve">In Exception No. </w:t>
      </w:r>
      <w:r w:rsidR="008B2CC3">
        <w:rPr>
          <w:sz w:val="26"/>
          <w:szCs w:val="26"/>
        </w:rPr>
        <w:t>2</w:t>
      </w:r>
      <w:r w:rsidRPr="00444E38">
        <w:rPr>
          <w:sz w:val="26"/>
          <w:szCs w:val="26"/>
        </w:rPr>
        <w:t xml:space="preserve">, </w:t>
      </w:r>
      <w:r w:rsidR="00AB7488">
        <w:rPr>
          <w:sz w:val="26"/>
          <w:szCs w:val="26"/>
        </w:rPr>
        <w:t xml:space="preserve">the </w:t>
      </w:r>
      <w:r w:rsidR="00B30DB7" w:rsidRPr="00444E38">
        <w:rPr>
          <w:sz w:val="26"/>
          <w:szCs w:val="26"/>
        </w:rPr>
        <w:t xml:space="preserve">Complainant </w:t>
      </w:r>
      <w:r w:rsidR="00285EE2">
        <w:rPr>
          <w:sz w:val="26"/>
          <w:szCs w:val="26"/>
        </w:rPr>
        <w:t xml:space="preserve">argues that </w:t>
      </w:r>
      <w:r w:rsidR="009A278E">
        <w:rPr>
          <w:sz w:val="26"/>
          <w:szCs w:val="26"/>
        </w:rPr>
        <w:t xml:space="preserve">her evidence </w:t>
      </w:r>
      <w:r w:rsidR="002F0E12">
        <w:rPr>
          <w:sz w:val="26"/>
          <w:szCs w:val="26"/>
        </w:rPr>
        <w:t xml:space="preserve">was not given prompt attention </w:t>
      </w:r>
      <w:r w:rsidR="007018D3">
        <w:rPr>
          <w:sz w:val="26"/>
          <w:szCs w:val="26"/>
        </w:rPr>
        <w:t>and questions whether it was used as a basis for the ALJ’s conclusions</w:t>
      </w:r>
      <w:r w:rsidR="00D1270B">
        <w:rPr>
          <w:sz w:val="26"/>
          <w:szCs w:val="26"/>
        </w:rPr>
        <w:t xml:space="preserve"> to dismiss the Complaint. </w:t>
      </w:r>
      <w:r w:rsidR="00FE4572">
        <w:rPr>
          <w:sz w:val="26"/>
          <w:szCs w:val="26"/>
        </w:rPr>
        <w:t xml:space="preserve"> The Complainant also avers that </w:t>
      </w:r>
      <w:r w:rsidR="0013475D">
        <w:rPr>
          <w:sz w:val="26"/>
          <w:szCs w:val="26"/>
        </w:rPr>
        <w:t xml:space="preserve">some of </w:t>
      </w:r>
      <w:r w:rsidR="00FE4572">
        <w:rPr>
          <w:sz w:val="26"/>
          <w:szCs w:val="26"/>
        </w:rPr>
        <w:t xml:space="preserve">her </w:t>
      </w:r>
      <w:r w:rsidR="00692447">
        <w:rPr>
          <w:sz w:val="26"/>
          <w:szCs w:val="26"/>
        </w:rPr>
        <w:t>exh</w:t>
      </w:r>
      <w:r w:rsidR="00325033">
        <w:rPr>
          <w:sz w:val="26"/>
          <w:szCs w:val="26"/>
        </w:rPr>
        <w:t>ibits entered into the record became illegible</w:t>
      </w:r>
      <w:r w:rsidR="0013475D">
        <w:rPr>
          <w:sz w:val="26"/>
          <w:szCs w:val="26"/>
        </w:rPr>
        <w:t xml:space="preserve"> or </w:t>
      </w:r>
      <w:r w:rsidR="001533E7">
        <w:rPr>
          <w:sz w:val="26"/>
          <w:szCs w:val="26"/>
        </w:rPr>
        <w:t>included handwritten edits</w:t>
      </w:r>
      <w:r w:rsidR="00E36692">
        <w:rPr>
          <w:sz w:val="26"/>
          <w:szCs w:val="26"/>
        </w:rPr>
        <w:t xml:space="preserve"> after s</w:t>
      </w:r>
      <w:r w:rsidR="006029FC">
        <w:rPr>
          <w:sz w:val="26"/>
          <w:szCs w:val="26"/>
        </w:rPr>
        <w:t>h</w:t>
      </w:r>
      <w:r w:rsidR="00E36692">
        <w:rPr>
          <w:sz w:val="26"/>
          <w:szCs w:val="26"/>
        </w:rPr>
        <w:t>e submitted them.  Furthermore, t</w:t>
      </w:r>
      <w:r w:rsidR="00074523">
        <w:rPr>
          <w:sz w:val="26"/>
          <w:szCs w:val="26"/>
        </w:rPr>
        <w:t>he Complain</w:t>
      </w:r>
      <w:r w:rsidR="00EB6AEC">
        <w:rPr>
          <w:sz w:val="26"/>
          <w:szCs w:val="26"/>
        </w:rPr>
        <w:t>ant</w:t>
      </w:r>
      <w:r w:rsidR="00074523">
        <w:rPr>
          <w:sz w:val="26"/>
          <w:szCs w:val="26"/>
        </w:rPr>
        <w:t xml:space="preserve"> avers that </w:t>
      </w:r>
      <w:r w:rsidR="00EB6AEC">
        <w:rPr>
          <w:sz w:val="26"/>
          <w:szCs w:val="26"/>
        </w:rPr>
        <w:t xml:space="preserve">the resolution in the Initial Decision was not fair </w:t>
      </w:r>
      <w:r w:rsidR="00620420">
        <w:rPr>
          <w:sz w:val="26"/>
          <w:szCs w:val="26"/>
        </w:rPr>
        <w:t xml:space="preserve">or </w:t>
      </w:r>
      <w:r w:rsidR="00EB6AEC">
        <w:rPr>
          <w:sz w:val="26"/>
          <w:szCs w:val="26"/>
        </w:rPr>
        <w:t>prompt</w:t>
      </w:r>
      <w:r w:rsidR="00620420">
        <w:rPr>
          <w:sz w:val="26"/>
          <w:szCs w:val="26"/>
        </w:rPr>
        <w:t xml:space="preserve">, </w:t>
      </w:r>
      <w:r w:rsidR="002A1A6C">
        <w:rPr>
          <w:sz w:val="26"/>
          <w:szCs w:val="26"/>
        </w:rPr>
        <w:t xml:space="preserve">and </w:t>
      </w:r>
      <w:r w:rsidR="00620420">
        <w:rPr>
          <w:sz w:val="26"/>
          <w:szCs w:val="26"/>
        </w:rPr>
        <w:t xml:space="preserve">that </w:t>
      </w:r>
      <w:r w:rsidR="002A1A6C">
        <w:rPr>
          <w:sz w:val="26"/>
          <w:szCs w:val="26"/>
        </w:rPr>
        <w:t>changing the presiding ALJ without explanation</w:t>
      </w:r>
      <w:r w:rsidR="0056135B">
        <w:rPr>
          <w:sz w:val="26"/>
          <w:szCs w:val="26"/>
        </w:rPr>
        <w:t xml:space="preserve"> and dismissing the Complaint </w:t>
      </w:r>
      <w:r w:rsidR="0046477E">
        <w:rPr>
          <w:sz w:val="26"/>
          <w:szCs w:val="26"/>
        </w:rPr>
        <w:t>was</w:t>
      </w:r>
      <w:r w:rsidR="00ED39C6">
        <w:rPr>
          <w:sz w:val="26"/>
          <w:szCs w:val="26"/>
        </w:rPr>
        <w:t xml:space="preserve"> </w:t>
      </w:r>
      <w:r w:rsidR="0056135B">
        <w:rPr>
          <w:sz w:val="26"/>
          <w:szCs w:val="26"/>
        </w:rPr>
        <w:t>arbitrary</w:t>
      </w:r>
      <w:r w:rsidR="00FA067D">
        <w:rPr>
          <w:sz w:val="26"/>
          <w:szCs w:val="26"/>
        </w:rPr>
        <w:t xml:space="preserve">, </w:t>
      </w:r>
      <w:r w:rsidR="0056135B">
        <w:rPr>
          <w:sz w:val="26"/>
          <w:szCs w:val="26"/>
        </w:rPr>
        <w:t>capricious</w:t>
      </w:r>
      <w:r w:rsidR="00A6130C">
        <w:rPr>
          <w:sz w:val="26"/>
          <w:szCs w:val="26"/>
        </w:rPr>
        <w:t>,</w:t>
      </w:r>
      <w:r w:rsidR="00ED39C6">
        <w:rPr>
          <w:sz w:val="26"/>
          <w:szCs w:val="26"/>
        </w:rPr>
        <w:t xml:space="preserve"> </w:t>
      </w:r>
      <w:r w:rsidR="00FA067D">
        <w:rPr>
          <w:sz w:val="26"/>
          <w:szCs w:val="26"/>
        </w:rPr>
        <w:t xml:space="preserve">and </w:t>
      </w:r>
      <w:r w:rsidR="00ED39C6">
        <w:rPr>
          <w:sz w:val="26"/>
          <w:szCs w:val="26"/>
        </w:rPr>
        <w:t xml:space="preserve">contrary to the evidence </w:t>
      </w:r>
      <w:r w:rsidR="00A6130C">
        <w:rPr>
          <w:sz w:val="26"/>
          <w:szCs w:val="26"/>
        </w:rPr>
        <w:t xml:space="preserve">and </w:t>
      </w:r>
      <w:r w:rsidR="00ED39C6">
        <w:rPr>
          <w:sz w:val="26"/>
          <w:szCs w:val="26"/>
        </w:rPr>
        <w:t>record</w:t>
      </w:r>
      <w:r w:rsidR="00A6130C">
        <w:rPr>
          <w:sz w:val="26"/>
          <w:szCs w:val="26"/>
        </w:rPr>
        <w:t>, and</w:t>
      </w:r>
      <w:r w:rsidR="003E68AE">
        <w:rPr>
          <w:sz w:val="26"/>
          <w:szCs w:val="26"/>
        </w:rPr>
        <w:t xml:space="preserve"> </w:t>
      </w:r>
      <w:r w:rsidR="004A1B44">
        <w:rPr>
          <w:sz w:val="26"/>
          <w:szCs w:val="26"/>
        </w:rPr>
        <w:t>unfair</w:t>
      </w:r>
      <w:r w:rsidR="00ED39C6">
        <w:rPr>
          <w:sz w:val="26"/>
          <w:szCs w:val="26"/>
        </w:rPr>
        <w:t>.</w:t>
      </w:r>
      <w:r w:rsidR="00FA0843">
        <w:rPr>
          <w:sz w:val="26"/>
          <w:szCs w:val="26"/>
        </w:rPr>
        <w:t xml:space="preserve">  The Complainant contends that </w:t>
      </w:r>
      <w:r w:rsidR="00A01427">
        <w:rPr>
          <w:sz w:val="26"/>
          <w:szCs w:val="26"/>
        </w:rPr>
        <w:t xml:space="preserve">Peoples should be penalized for </w:t>
      </w:r>
      <w:r w:rsidR="00A01427">
        <w:rPr>
          <w:sz w:val="26"/>
          <w:szCs w:val="26"/>
        </w:rPr>
        <w:lastRenderedPageBreak/>
        <w:t>violating the Code, and that the actions of the ALJ</w:t>
      </w:r>
      <w:r w:rsidR="00696F23">
        <w:rPr>
          <w:sz w:val="26"/>
          <w:szCs w:val="26"/>
        </w:rPr>
        <w:t>s were not compliant with certain sections of the ALJ Operating Procedure Manual and the Code.  Exc. at 9-1</w:t>
      </w:r>
      <w:r w:rsidR="001500D6">
        <w:rPr>
          <w:sz w:val="26"/>
          <w:szCs w:val="26"/>
        </w:rPr>
        <w:t>4.</w:t>
      </w:r>
    </w:p>
    <w:p w14:paraId="55FDB252" w14:textId="77777777" w:rsidR="001500D6" w:rsidRDefault="001500D6" w:rsidP="00CC3D0B">
      <w:pPr>
        <w:widowControl/>
        <w:spacing w:line="360" w:lineRule="auto"/>
        <w:ind w:firstLine="1440"/>
        <w:rPr>
          <w:sz w:val="26"/>
          <w:szCs w:val="26"/>
        </w:rPr>
      </w:pPr>
    </w:p>
    <w:p w14:paraId="057F7CCC" w14:textId="2AF70CAA" w:rsidR="008C56DF" w:rsidRDefault="001500D6" w:rsidP="00CC3D0B">
      <w:pPr>
        <w:widowControl/>
        <w:spacing w:line="360" w:lineRule="auto"/>
        <w:ind w:firstLine="1440"/>
        <w:rPr>
          <w:sz w:val="26"/>
          <w:szCs w:val="26"/>
        </w:rPr>
      </w:pPr>
      <w:r>
        <w:rPr>
          <w:sz w:val="26"/>
          <w:szCs w:val="26"/>
        </w:rPr>
        <w:t xml:space="preserve">In Exception No. 6, </w:t>
      </w:r>
      <w:r w:rsidR="0038715E">
        <w:rPr>
          <w:sz w:val="26"/>
          <w:szCs w:val="26"/>
        </w:rPr>
        <w:t xml:space="preserve">the Complainant avers that </w:t>
      </w:r>
      <w:r w:rsidR="00DD4688">
        <w:rPr>
          <w:sz w:val="26"/>
          <w:szCs w:val="26"/>
        </w:rPr>
        <w:t xml:space="preserve">her Exhibit Nos. 1-11 </w:t>
      </w:r>
      <w:r w:rsidR="00C80682">
        <w:rPr>
          <w:sz w:val="26"/>
          <w:szCs w:val="26"/>
        </w:rPr>
        <w:t xml:space="preserve">included in the record </w:t>
      </w:r>
      <w:r w:rsidR="00DD4688">
        <w:rPr>
          <w:sz w:val="26"/>
          <w:szCs w:val="26"/>
        </w:rPr>
        <w:t>were inex</w:t>
      </w:r>
      <w:r w:rsidR="00F2371E">
        <w:rPr>
          <w:sz w:val="26"/>
          <w:szCs w:val="26"/>
        </w:rPr>
        <w:t>plicably altered as compared to what was originally submitted</w:t>
      </w:r>
      <w:r w:rsidR="004E372B">
        <w:rPr>
          <w:sz w:val="26"/>
          <w:szCs w:val="26"/>
        </w:rPr>
        <w:t xml:space="preserve">, </w:t>
      </w:r>
      <w:r w:rsidR="006F2FB3">
        <w:rPr>
          <w:sz w:val="26"/>
          <w:szCs w:val="26"/>
        </w:rPr>
        <w:t xml:space="preserve">which </w:t>
      </w:r>
      <w:r w:rsidR="00D85D96">
        <w:rPr>
          <w:sz w:val="26"/>
          <w:szCs w:val="26"/>
        </w:rPr>
        <w:t>constitutes suppression of the record or an abuse of discretion that just</w:t>
      </w:r>
      <w:r w:rsidR="00322522">
        <w:rPr>
          <w:sz w:val="26"/>
          <w:szCs w:val="26"/>
        </w:rPr>
        <w:t xml:space="preserve">ifies a dismissal.  </w:t>
      </w:r>
      <w:r w:rsidR="00DD571B">
        <w:rPr>
          <w:sz w:val="26"/>
          <w:szCs w:val="26"/>
        </w:rPr>
        <w:t xml:space="preserve">The Complainant argues that </w:t>
      </w:r>
      <w:r w:rsidR="00C619FC">
        <w:rPr>
          <w:sz w:val="26"/>
          <w:szCs w:val="26"/>
        </w:rPr>
        <w:t>the documents that she submitted “are in some ways unreadable</w:t>
      </w:r>
      <w:r w:rsidR="00415D4A">
        <w:rPr>
          <w:sz w:val="26"/>
          <w:szCs w:val="26"/>
        </w:rPr>
        <w:t>, and different from the original documents” that she submitted during the proceeding</w:t>
      </w:r>
      <w:r w:rsidR="00653951">
        <w:rPr>
          <w:sz w:val="26"/>
          <w:szCs w:val="26"/>
        </w:rPr>
        <w:t>, and that “many were omitted and not considered</w:t>
      </w:r>
      <w:r w:rsidR="00415D4A">
        <w:rPr>
          <w:sz w:val="26"/>
          <w:szCs w:val="26"/>
        </w:rPr>
        <w:t>.</w:t>
      </w:r>
      <w:r w:rsidR="00653951">
        <w:rPr>
          <w:sz w:val="26"/>
          <w:szCs w:val="26"/>
        </w:rPr>
        <w:t xml:space="preserve">”  </w:t>
      </w:r>
      <w:r w:rsidR="00EA3517">
        <w:rPr>
          <w:sz w:val="26"/>
          <w:szCs w:val="26"/>
        </w:rPr>
        <w:t>Exc. at 27-29</w:t>
      </w:r>
      <w:r w:rsidR="008C56DF">
        <w:rPr>
          <w:sz w:val="26"/>
          <w:szCs w:val="26"/>
        </w:rPr>
        <w:t>.</w:t>
      </w:r>
    </w:p>
    <w:p w14:paraId="57341664" w14:textId="77777777" w:rsidR="008C56DF" w:rsidRDefault="008C56DF" w:rsidP="00CC3D0B">
      <w:pPr>
        <w:widowControl/>
        <w:spacing w:line="360" w:lineRule="auto"/>
        <w:ind w:firstLine="1440"/>
        <w:rPr>
          <w:sz w:val="26"/>
          <w:szCs w:val="26"/>
        </w:rPr>
      </w:pPr>
    </w:p>
    <w:p w14:paraId="396BC637" w14:textId="7F05ED2A" w:rsidR="008C56DF" w:rsidRDefault="008C56DF" w:rsidP="00CC3D0B">
      <w:pPr>
        <w:widowControl/>
        <w:spacing w:line="360" w:lineRule="auto"/>
        <w:ind w:firstLine="1440"/>
        <w:rPr>
          <w:sz w:val="26"/>
          <w:szCs w:val="26"/>
        </w:rPr>
      </w:pPr>
      <w:r>
        <w:rPr>
          <w:sz w:val="26"/>
          <w:szCs w:val="26"/>
        </w:rPr>
        <w:t>In Exception No. 7,</w:t>
      </w:r>
      <w:r w:rsidR="00D5096F">
        <w:rPr>
          <w:sz w:val="26"/>
          <w:szCs w:val="26"/>
        </w:rPr>
        <w:t xml:space="preserve"> the Compl</w:t>
      </w:r>
      <w:r w:rsidR="005C2569">
        <w:rPr>
          <w:sz w:val="26"/>
          <w:szCs w:val="26"/>
        </w:rPr>
        <w:t>a</w:t>
      </w:r>
      <w:r w:rsidR="00D5096F">
        <w:rPr>
          <w:sz w:val="26"/>
          <w:szCs w:val="26"/>
        </w:rPr>
        <w:t>inant</w:t>
      </w:r>
      <w:r w:rsidR="005C2569">
        <w:rPr>
          <w:sz w:val="26"/>
          <w:szCs w:val="26"/>
        </w:rPr>
        <w:t xml:space="preserve"> avers that the ALJ did not </w:t>
      </w:r>
      <w:r w:rsidR="00725019">
        <w:rPr>
          <w:sz w:val="26"/>
          <w:szCs w:val="26"/>
        </w:rPr>
        <w:t>receive</w:t>
      </w:r>
      <w:r w:rsidR="005C2569">
        <w:rPr>
          <w:sz w:val="26"/>
          <w:szCs w:val="26"/>
        </w:rPr>
        <w:t xml:space="preserve"> or have evidence forwarded and delivered to her following the Complainants’ mailing of certain documents</w:t>
      </w:r>
      <w:r w:rsidR="00CD77E7">
        <w:rPr>
          <w:sz w:val="26"/>
          <w:szCs w:val="26"/>
        </w:rPr>
        <w:t xml:space="preserve">.  The Complainant further </w:t>
      </w:r>
      <w:r w:rsidR="00863DE3">
        <w:rPr>
          <w:sz w:val="26"/>
          <w:szCs w:val="26"/>
        </w:rPr>
        <w:t xml:space="preserve">contends that the ALJ </w:t>
      </w:r>
      <w:r w:rsidR="003F606E">
        <w:rPr>
          <w:sz w:val="26"/>
          <w:szCs w:val="26"/>
        </w:rPr>
        <w:t>claim</w:t>
      </w:r>
      <w:r w:rsidR="001A2715">
        <w:rPr>
          <w:sz w:val="26"/>
          <w:szCs w:val="26"/>
        </w:rPr>
        <w:t xml:space="preserve">ed </w:t>
      </w:r>
      <w:r w:rsidR="003F606E">
        <w:rPr>
          <w:sz w:val="26"/>
          <w:szCs w:val="26"/>
        </w:rPr>
        <w:t>not to be able to read or follow the documents at the first hearing</w:t>
      </w:r>
      <w:r w:rsidR="00125995">
        <w:rPr>
          <w:sz w:val="26"/>
          <w:szCs w:val="26"/>
        </w:rPr>
        <w:t xml:space="preserve"> and </w:t>
      </w:r>
      <w:r w:rsidR="00863DE3">
        <w:rPr>
          <w:sz w:val="26"/>
          <w:szCs w:val="26"/>
        </w:rPr>
        <w:t>con</w:t>
      </w:r>
      <w:r w:rsidR="005E72C2">
        <w:rPr>
          <w:sz w:val="26"/>
          <w:szCs w:val="26"/>
        </w:rPr>
        <w:t>s</w:t>
      </w:r>
      <w:r w:rsidR="00863DE3">
        <w:rPr>
          <w:sz w:val="26"/>
          <w:szCs w:val="26"/>
        </w:rPr>
        <w:t xml:space="preserve">tantly interrupted the Complainant’s </w:t>
      </w:r>
      <w:r w:rsidR="005E72C2">
        <w:rPr>
          <w:sz w:val="26"/>
          <w:szCs w:val="26"/>
        </w:rPr>
        <w:t>testimony</w:t>
      </w:r>
      <w:r w:rsidR="00125995">
        <w:rPr>
          <w:sz w:val="26"/>
          <w:szCs w:val="26"/>
        </w:rPr>
        <w:t xml:space="preserve">.  Also, the Complainant </w:t>
      </w:r>
      <w:r w:rsidR="009C5749">
        <w:rPr>
          <w:sz w:val="26"/>
          <w:szCs w:val="26"/>
        </w:rPr>
        <w:t>avers that the ALJ caused the first hearing to be postponed because the evidence was not legible or in the ALJ’s presence,</w:t>
      </w:r>
      <w:r w:rsidR="00F916A3">
        <w:rPr>
          <w:sz w:val="26"/>
          <w:szCs w:val="26"/>
        </w:rPr>
        <w:t xml:space="preserve"> stopped offers of proof and canceled the hearing </w:t>
      </w:r>
      <w:r w:rsidR="00F20F8D">
        <w:rPr>
          <w:sz w:val="26"/>
          <w:szCs w:val="26"/>
        </w:rPr>
        <w:t xml:space="preserve">because more time was needed to review the documents, and </w:t>
      </w:r>
      <w:r w:rsidR="009C5749">
        <w:rPr>
          <w:sz w:val="26"/>
          <w:szCs w:val="26"/>
        </w:rPr>
        <w:t>was unprepared for the subsequent hearing after multiple submissions of documents were emailed to the Secretary of the Commission</w:t>
      </w:r>
      <w:r w:rsidR="00F20F8D">
        <w:rPr>
          <w:sz w:val="26"/>
          <w:szCs w:val="26"/>
        </w:rPr>
        <w:t xml:space="preserve">.  As a result, </w:t>
      </w:r>
      <w:r w:rsidR="00CA484F">
        <w:rPr>
          <w:sz w:val="26"/>
          <w:szCs w:val="26"/>
        </w:rPr>
        <w:t>the Complainant argu</w:t>
      </w:r>
      <w:r w:rsidR="00BB219C">
        <w:rPr>
          <w:sz w:val="26"/>
          <w:szCs w:val="26"/>
        </w:rPr>
        <w:t>e</w:t>
      </w:r>
      <w:r w:rsidR="00CA484F">
        <w:rPr>
          <w:sz w:val="26"/>
          <w:szCs w:val="26"/>
        </w:rPr>
        <w:t>s that</w:t>
      </w:r>
      <w:r w:rsidR="00BB219C">
        <w:rPr>
          <w:sz w:val="26"/>
          <w:szCs w:val="26"/>
        </w:rPr>
        <w:t xml:space="preserve"> </w:t>
      </w:r>
      <w:r w:rsidR="00DC1F20">
        <w:rPr>
          <w:sz w:val="26"/>
          <w:szCs w:val="26"/>
        </w:rPr>
        <w:t>“</w:t>
      </w:r>
      <w:r w:rsidR="00BB219C">
        <w:rPr>
          <w:sz w:val="26"/>
          <w:szCs w:val="26"/>
        </w:rPr>
        <w:t>the ALJ was dilatorious</w:t>
      </w:r>
      <w:r w:rsidR="00BA1378">
        <w:rPr>
          <w:sz w:val="26"/>
          <w:szCs w:val="26"/>
        </w:rPr>
        <w:t xml:space="preserve"> [sic</w:t>
      </w:r>
      <w:proofErr w:type="gramStart"/>
      <w:r w:rsidR="00BA1378">
        <w:rPr>
          <w:sz w:val="26"/>
          <w:szCs w:val="26"/>
        </w:rPr>
        <w:t>]</w:t>
      </w:r>
      <w:r w:rsidR="00DC1F20">
        <w:rPr>
          <w:sz w:val="26"/>
          <w:szCs w:val="26"/>
        </w:rPr>
        <w:t>, and</w:t>
      </w:r>
      <w:proofErr w:type="gramEnd"/>
      <w:r w:rsidR="00DC1F20">
        <w:rPr>
          <w:sz w:val="26"/>
          <w:szCs w:val="26"/>
        </w:rPr>
        <w:t xml:space="preserve"> did not perform</w:t>
      </w:r>
      <w:r w:rsidR="00730101">
        <w:rPr>
          <w:sz w:val="26"/>
          <w:szCs w:val="26"/>
        </w:rPr>
        <w:t xml:space="preserve">ed </w:t>
      </w:r>
      <w:r w:rsidR="00DC1F20">
        <w:rPr>
          <w:sz w:val="26"/>
          <w:szCs w:val="26"/>
        </w:rPr>
        <w:t>[</w:t>
      </w:r>
      <w:r w:rsidR="00730101">
        <w:rPr>
          <w:sz w:val="26"/>
          <w:szCs w:val="26"/>
        </w:rPr>
        <w:t>sic</w:t>
      </w:r>
      <w:r w:rsidR="00DC1F20">
        <w:rPr>
          <w:sz w:val="26"/>
          <w:szCs w:val="26"/>
        </w:rPr>
        <w:t xml:space="preserve">] </w:t>
      </w:r>
      <w:r w:rsidR="007F137A">
        <w:rPr>
          <w:sz w:val="26"/>
          <w:szCs w:val="26"/>
        </w:rPr>
        <w:t xml:space="preserve">on the standards consistent with her duties and responsibilities as an ALJ with the PUC, and these actions did prejudice the outcome of the Complaint.”  </w:t>
      </w:r>
      <w:r w:rsidR="006233B5">
        <w:rPr>
          <w:sz w:val="26"/>
          <w:szCs w:val="26"/>
        </w:rPr>
        <w:t xml:space="preserve">Exc. at </w:t>
      </w:r>
      <w:r w:rsidR="0052266C">
        <w:rPr>
          <w:sz w:val="26"/>
          <w:szCs w:val="26"/>
        </w:rPr>
        <w:t xml:space="preserve">29-30. </w:t>
      </w:r>
      <w:r w:rsidR="00836C94">
        <w:rPr>
          <w:sz w:val="26"/>
          <w:szCs w:val="26"/>
        </w:rPr>
        <w:t xml:space="preserve"> </w:t>
      </w:r>
    </w:p>
    <w:p w14:paraId="730F2657" w14:textId="77777777" w:rsidR="008C56DF" w:rsidRDefault="008C56DF" w:rsidP="00CC3D0B">
      <w:pPr>
        <w:widowControl/>
        <w:spacing w:line="360" w:lineRule="auto"/>
        <w:ind w:firstLine="1440"/>
        <w:rPr>
          <w:sz w:val="26"/>
          <w:szCs w:val="26"/>
        </w:rPr>
      </w:pPr>
    </w:p>
    <w:p w14:paraId="1E150500" w14:textId="1A3FEA5F" w:rsidR="007C3193" w:rsidRDefault="008C56DF" w:rsidP="00CC3D0B">
      <w:pPr>
        <w:widowControl/>
        <w:spacing w:line="360" w:lineRule="auto"/>
        <w:ind w:firstLine="1440"/>
        <w:rPr>
          <w:sz w:val="26"/>
          <w:szCs w:val="26"/>
        </w:rPr>
      </w:pPr>
      <w:r>
        <w:rPr>
          <w:sz w:val="26"/>
          <w:szCs w:val="26"/>
        </w:rPr>
        <w:t>In Exce</w:t>
      </w:r>
      <w:r w:rsidR="00BB741C">
        <w:rPr>
          <w:sz w:val="26"/>
          <w:szCs w:val="26"/>
        </w:rPr>
        <w:t>p</w:t>
      </w:r>
      <w:r>
        <w:rPr>
          <w:sz w:val="26"/>
          <w:szCs w:val="26"/>
        </w:rPr>
        <w:t xml:space="preserve">tion No. </w:t>
      </w:r>
      <w:r w:rsidR="00BB741C">
        <w:rPr>
          <w:sz w:val="26"/>
          <w:szCs w:val="26"/>
        </w:rPr>
        <w:t>8,</w:t>
      </w:r>
      <w:r w:rsidR="00D03AF7">
        <w:rPr>
          <w:sz w:val="26"/>
          <w:szCs w:val="26"/>
        </w:rPr>
        <w:t xml:space="preserve"> the Complainant</w:t>
      </w:r>
      <w:r w:rsidR="00BF5FBB">
        <w:rPr>
          <w:sz w:val="26"/>
          <w:szCs w:val="26"/>
        </w:rPr>
        <w:t xml:space="preserve"> avers that she was treated unfairly at the hearing, and that the ALJ failed to avoid impropriety</w:t>
      </w:r>
      <w:r w:rsidR="00A0228B">
        <w:rPr>
          <w:sz w:val="26"/>
          <w:szCs w:val="26"/>
        </w:rPr>
        <w:t xml:space="preserve">.  Furthermore, the Complainant contends that the ALJ did not initiate proper disciplinary measures against Peoples and failed to include </w:t>
      </w:r>
      <w:proofErr w:type="gramStart"/>
      <w:r w:rsidR="00A0228B">
        <w:rPr>
          <w:sz w:val="26"/>
          <w:szCs w:val="26"/>
        </w:rPr>
        <w:t>all of</w:t>
      </w:r>
      <w:proofErr w:type="gramEnd"/>
      <w:r w:rsidR="00A0228B">
        <w:rPr>
          <w:sz w:val="26"/>
          <w:szCs w:val="26"/>
        </w:rPr>
        <w:t xml:space="preserve"> </w:t>
      </w:r>
      <w:r w:rsidR="0036247B">
        <w:rPr>
          <w:sz w:val="26"/>
          <w:szCs w:val="26"/>
        </w:rPr>
        <w:t xml:space="preserve">the Complainant’s </w:t>
      </w:r>
      <w:r w:rsidR="00A0228B">
        <w:rPr>
          <w:sz w:val="26"/>
          <w:szCs w:val="26"/>
        </w:rPr>
        <w:t>exhibits in the record.</w:t>
      </w:r>
      <w:r w:rsidR="008C4DCB">
        <w:rPr>
          <w:sz w:val="26"/>
          <w:szCs w:val="26"/>
        </w:rPr>
        <w:t xml:space="preserve">  The Complainant argues t</w:t>
      </w:r>
      <w:r w:rsidR="001346EF">
        <w:rPr>
          <w:sz w:val="26"/>
          <w:szCs w:val="26"/>
        </w:rPr>
        <w:t>hat significant evidence was</w:t>
      </w:r>
      <w:r w:rsidR="006658E8">
        <w:rPr>
          <w:sz w:val="26"/>
          <w:szCs w:val="26"/>
        </w:rPr>
        <w:t xml:space="preserve"> not considered by the ALJ, and that the Initial Decision </w:t>
      </w:r>
      <w:r w:rsidR="00CB7AE0">
        <w:rPr>
          <w:sz w:val="26"/>
          <w:szCs w:val="26"/>
        </w:rPr>
        <w:t xml:space="preserve">is </w:t>
      </w:r>
      <w:r w:rsidR="00CB7AE0">
        <w:rPr>
          <w:sz w:val="26"/>
          <w:szCs w:val="26"/>
        </w:rPr>
        <w:lastRenderedPageBreak/>
        <w:t>unfair, unethical</w:t>
      </w:r>
      <w:r w:rsidR="003425A5">
        <w:rPr>
          <w:sz w:val="26"/>
          <w:szCs w:val="26"/>
        </w:rPr>
        <w:t>,</w:t>
      </w:r>
      <w:r w:rsidR="00CB7AE0">
        <w:rPr>
          <w:sz w:val="26"/>
          <w:szCs w:val="26"/>
        </w:rPr>
        <w:t xml:space="preserve"> and not consistent with the record or facts. </w:t>
      </w:r>
      <w:r w:rsidR="00244FC7">
        <w:rPr>
          <w:sz w:val="26"/>
          <w:szCs w:val="26"/>
        </w:rPr>
        <w:t xml:space="preserve"> She also questions why there was a change of ALJs during the proceeding.</w:t>
      </w:r>
      <w:r w:rsidR="002747B9">
        <w:rPr>
          <w:sz w:val="26"/>
          <w:szCs w:val="26"/>
        </w:rPr>
        <w:t xml:space="preserve">  Exc. at </w:t>
      </w:r>
      <w:r w:rsidR="00BB5B44">
        <w:rPr>
          <w:sz w:val="26"/>
          <w:szCs w:val="26"/>
        </w:rPr>
        <w:t>30-35.</w:t>
      </w:r>
      <w:r w:rsidR="00CB7AE0">
        <w:rPr>
          <w:sz w:val="26"/>
          <w:szCs w:val="26"/>
        </w:rPr>
        <w:t xml:space="preserve"> </w:t>
      </w:r>
    </w:p>
    <w:p w14:paraId="2F26F201" w14:textId="77777777" w:rsidR="007C3193" w:rsidRDefault="007C3193" w:rsidP="00CC3D0B">
      <w:pPr>
        <w:widowControl/>
        <w:spacing w:line="360" w:lineRule="auto"/>
        <w:ind w:firstLine="1440"/>
        <w:rPr>
          <w:sz w:val="26"/>
          <w:szCs w:val="26"/>
        </w:rPr>
      </w:pPr>
    </w:p>
    <w:p w14:paraId="2347FDD3" w14:textId="10521471" w:rsidR="00F301E8" w:rsidRDefault="007C3193" w:rsidP="00CC3D0B">
      <w:pPr>
        <w:widowControl/>
        <w:spacing w:line="360" w:lineRule="auto"/>
        <w:ind w:firstLine="1440"/>
        <w:rPr>
          <w:sz w:val="26"/>
          <w:szCs w:val="26"/>
        </w:rPr>
      </w:pPr>
      <w:r>
        <w:rPr>
          <w:sz w:val="26"/>
          <w:szCs w:val="26"/>
        </w:rPr>
        <w:t xml:space="preserve">In reply, </w:t>
      </w:r>
      <w:r w:rsidR="00117926">
        <w:rPr>
          <w:sz w:val="26"/>
          <w:szCs w:val="26"/>
        </w:rPr>
        <w:t xml:space="preserve">Peoples argues that nothing in the Initial Decision </w:t>
      </w:r>
      <w:r w:rsidR="00AF45F2">
        <w:rPr>
          <w:sz w:val="26"/>
          <w:szCs w:val="26"/>
        </w:rPr>
        <w:t>or transcript indicates that</w:t>
      </w:r>
      <w:r w:rsidR="000C71F2">
        <w:rPr>
          <w:sz w:val="26"/>
          <w:szCs w:val="26"/>
        </w:rPr>
        <w:t xml:space="preserve"> </w:t>
      </w:r>
      <w:r w:rsidR="00AF45F2">
        <w:rPr>
          <w:sz w:val="26"/>
          <w:szCs w:val="26"/>
        </w:rPr>
        <w:t>the ALJ altered any exhibits</w:t>
      </w:r>
      <w:r w:rsidR="00890953">
        <w:rPr>
          <w:sz w:val="26"/>
          <w:szCs w:val="26"/>
        </w:rPr>
        <w:t xml:space="preserve">, and that no portions of the </w:t>
      </w:r>
      <w:r w:rsidR="00864974">
        <w:rPr>
          <w:sz w:val="26"/>
          <w:szCs w:val="26"/>
        </w:rPr>
        <w:t xml:space="preserve">many pages of exhibits were omitted by the ALJ.  Rather, the Company contends that </w:t>
      </w:r>
      <w:r w:rsidR="001106A4">
        <w:rPr>
          <w:sz w:val="26"/>
          <w:szCs w:val="26"/>
        </w:rPr>
        <w:t xml:space="preserve">the Complainant </w:t>
      </w:r>
      <w:r w:rsidR="00FD768F">
        <w:rPr>
          <w:sz w:val="26"/>
          <w:szCs w:val="26"/>
        </w:rPr>
        <w:t xml:space="preserve">seems to believe that the ALJ agreed with </w:t>
      </w:r>
      <w:r w:rsidR="00065286">
        <w:rPr>
          <w:sz w:val="26"/>
          <w:szCs w:val="26"/>
        </w:rPr>
        <w:t xml:space="preserve">the Complainant’s </w:t>
      </w:r>
      <w:r w:rsidR="00FD768F">
        <w:rPr>
          <w:sz w:val="26"/>
          <w:szCs w:val="26"/>
        </w:rPr>
        <w:t>arguments because she a</w:t>
      </w:r>
      <w:r w:rsidR="008C7200">
        <w:rPr>
          <w:sz w:val="26"/>
          <w:szCs w:val="26"/>
        </w:rPr>
        <w:t>dmitted</w:t>
      </w:r>
      <w:r w:rsidR="00065286">
        <w:rPr>
          <w:sz w:val="26"/>
          <w:szCs w:val="26"/>
        </w:rPr>
        <w:t xml:space="preserve"> her exhibits into the record, </w:t>
      </w:r>
      <w:r w:rsidR="00B210DB">
        <w:rPr>
          <w:sz w:val="26"/>
          <w:szCs w:val="26"/>
        </w:rPr>
        <w:t xml:space="preserve">or </w:t>
      </w:r>
      <w:r w:rsidR="00222C4B">
        <w:rPr>
          <w:sz w:val="26"/>
          <w:szCs w:val="26"/>
        </w:rPr>
        <w:t xml:space="preserve">the ALJ did not look at or give weight to the exhibits </w:t>
      </w:r>
      <w:r w:rsidR="00BF25B4">
        <w:rPr>
          <w:sz w:val="26"/>
          <w:szCs w:val="26"/>
        </w:rPr>
        <w:t xml:space="preserve">because the ALJ </w:t>
      </w:r>
      <w:r w:rsidR="00422300">
        <w:rPr>
          <w:sz w:val="26"/>
          <w:szCs w:val="26"/>
        </w:rPr>
        <w:t>did not agree with the Complainant’s arguments.</w:t>
      </w:r>
      <w:r w:rsidR="00390198">
        <w:rPr>
          <w:sz w:val="26"/>
          <w:szCs w:val="26"/>
        </w:rPr>
        <w:t xml:space="preserve">  Peoples avers that there is no substantiation to either of those assertions, </w:t>
      </w:r>
      <w:r w:rsidR="0075506A">
        <w:rPr>
          <w:sz w:val="26"/>
          <w:szCs w:val="26"/>
        </w:rPr>
        <w:t xml:space="preserve">and that the Complainant was </w:t>
      </w:r>
      <w:r w:rsidR="00CC20F7">
        <w:rPr>
          <w:sz w:val="26"/>
          <w:szCs w:val="26"/>
        </w:rPr>
        <w:t xml:space="preserve">given </w:t>
      </w:r>
      <w:r w:rsidR="0075506A">
        <w:rPr>
          <w:sz w:val="26"/>
          <w:szCs w:val="26"/>
        </w:rPr>
        <w:t xml:space="preserve">an ample </w:t>
      </w:r>
      <w:r w:rsidR="00CC20F7">
        <w:rPr>
          <w:sz w:val="26"/>
          <w:szCs w:val="26"/>
        </w:rPr>
        <w:t xml:space="preserve">opportunity </w:t>
      </w:r>
      <w:r w:rsidR="0075506A">
        <w:rPr>
          <w:sz w:val="26"/>
          <w:szCs w:val="26"/>
        </w:rPr>
        <w:t>to present her a</w:t>
      </w:r>
      <w:r w:rsidR="00F855ED">
        <w:rPr>
          <w:sz w:val="26"/>
          <w:szCs w:val="26"/>
        </w:rPr>
        <w:t>rguments and submit exhibits for the evaluation and rendering of a decision</w:t>
      </w:r>
      <w:r w:rsidR="00CC20F7">
        <w:rPr>
          <w:sz w:val="26"/>
          <w:szCs w:val="26"/>
        </w:rPr>
        <w:t xml:space="preserve"> by the ALJ</w:t>
      </w:r>
      <w:r w:rsidR="00F855ED">
        <w:rPr>
          <w:sz w:val="26"/>
          <w:szCs w:val="26"/>
        </w:rPr>
        <w:t>.</w:t>
      </w:r>
      <w:r w:rsidR="004B3541">
        <w:rPr>
          <w:sz w:val="26"/>
          <w:szCs w:val="26"/>
        </w:rPr>
        <w:t xml:space="preserve">  R. Exc. at </w:t>
      </w:r>
      <w:r w:rsidR="00F301E8">
        <w:rPr>
          <w:sz w:val="26"/>
          <w:szCs w:val="26"/>
        </w:rPr>
        <w:t xml:space="preserve">7.  </w:t>
      </w:r>
    </w:p>
    <w:p w14:paraId="2B69A9DE" w14:textId="77777777" w:rsidR="00F301E8" w:rsidRDefault="00F301E8" w:rsidP="00CC3D0B">
      <w:pPr>
        <w:widowControl/>
        <w:spacing w:line="360" w:lineRule="auto"/>
        <w:ind w:firstLine="1440"/>
        <w:rPr>
          <w:sz w:val="26"/>
          <w:szCs w:val="26"/>
        </w:rPr>
      </w:pPr>
    </w:p>
    <w:p w14:paraId="3CC7F235" w14:textId="790456EC" w:rsidR="00C30A19" w:rsidRDefault="00F301E8" w:rsidP="00CC3D0B">
      <w:pPr>
        <w:widowControl/>
        <w:spacing w:line="360" w:lineRule="auto"/>
        <w:ind w:firstLine="1440"/>
        <w:rPr>
          <w:sz w:val="26"/>
          <w:szCs w:val="26"/>
        </w:rPr>
      </w:pPr>
      <w:r>
        <w:rPr>
          <w:sz w:val="26"/>
          <w:szCs w:val="26"/>
        </w:rPr>
        <w:t xml:space="preserve">Further, </w:t>
      </w:r>
      <w:r w:rsidR="009006B9">
        <w:rPr>
          <w:sz w:val="26"/>
          <w:szCs w:val="26"/>
        </w:rPr>
        <w:t xml:space="preserve">the Company </w:t>
      </w:r>
      <w:r w:rsidR="00752B28">
        <w:rPr>
          <w:sz w:val="26"/>
          <w:szCs w:val="26"/>
        </w:rPr>
        <w:t xml:space="preserve">disagrees with the Complainant’s suggestion </w:t>
      </w:r>
      <w:r w:rsidR="00405013">
        <w:rPr>
          <w:sz w:val="26"/>
          <w:szCs w:val="26"/>
        </w:rPr>
        <w:t>of impropriety by the ALJ because she was unable to access the Complainant’s documents in the format</w:t>
      </w:r>
      <w:r w:rsidR="00423E6F">
        <w:rPr>
          <w:sz w:val="26"/>
          <w:szCs w:val="26"/>
        </w:rPr>
        <w:t xml:space="preserve"> sent at the onset of the proceeding.  </w:t>
      </w:r>
      <w:r w:rsidR="00252C6E">
        <w:rPr>
          <w:sz w:val="26"/>
          <w:szCs w:val="26"/>
        </w:rPr>
        <w:t xml:space="preserve">Peoples avers that </w:t>
      </w:r>
      <w:r w:rsidR="00BA60FD">
        <w:rPr>
          <w:sz w:val="26"/>
          <w:szCs w:val="26"/>
        </w:rPr>
        <w:t xml:space="preserve">the Complainant’s exhibits were </w:t>
      </w:r>
      <w:r w:rsidR="00FF681B">
        <w:rPr>
          <w:sz w:val="26"/>
          <w:szCs w:val="26"/>
        </w:rPr>
        <w:t>difficult</w:t>
      </w:r>
      <w:r w:rsidR="00BA60FD">
        <w:rPr>
          <w:sz w:val="26"/>
          <w:szCs w:val="26"/>
        </w:rPr>
        <w:t xml:space="preserve"> to follow </w:t>
      </w:r>
      <w:r w:rsidR="00097A68">
        <w:rPr>
          <w:sz w:val="26"/>
          <w:szCs w:val="26"/>
        </w:rPr>
        <w:t xml:space="preserve">during her testimony because the documents were </w:t>
      </w:r>
      <w:r w:rsidR="00C502FA">
        <w:rPr>
          <w:sz w:val="26"/>
          <w:szCs w:val="26"/>
        </w:rPr>
        <w:t>unn</w:t>
      </w:r>
      <w:r w:rsidR="00FF681B">
        <w:rPr>
          <w:sz w:val="26"/>
          <w:szCs w:val="26"/>
        </w:rPr>
        <w:t xml:space="preserve">umbered and </w:t>
      </w:r>
      <w:r w:rsidR="00097A68">
        <w:rPr>
          <w:sz w:val="26"/>
          <w:szCs w:val="26"/>
        </w:rPr>
        <w:t>separated by to</w:t>
      </w:r>
      <w:r w:rsidR="00FE5051">
        <w:rPr>
          <w:sz w:val="26"/>
          <w:szCs w:val="26"/>
        </w:rPr>
        <w:t>pic while her testimony followed a timeline of dates.</w:t>
      </w:r>
      <w:r w:rsidR="005D4AF5">
        <w:rPr>
          <w:sz w:val="26"/>
          <w:szCs w:val="26"/>
        </w:rPr>
        <w:t xml:space="preserve">  </w:t>
      </w:r>
      <w:r w:rsidR="00B12809">
        <w:rPr>
          <w:sz w:val="26"/>
          <w:szCs w:val="26"/>
        </w:rPr>
        <w:t xml:space="preserve">After the hearing was continued to </w:t>
      </w:r>
      <w:r w:rsidR="00E46F77">
        <w:rPr>
          <w:sz w:val="26"/>
          <w:szCs w:val="26"/>
        </w:rPr>
        <w:t xml:space="preserve">provide for time to print the documents provided by the Complainant, Peoples argues that the Complainant was </w:t>
      </w:r>
      <w:r w:rsidR="00FF7A9F">
        <w:rPr>
          <w:sz w:val="26"/>
          <w:szCs w:val="26"/>
        </w:rPr>
        <w:t xml:space="preserve">given ample time to testify and present her case at the continued hearing on October 5, 2020.  </w:t>
      </w:r>
      <w:r w:rsidR="001C45DD">
        <w:rPr>
          <w:sz w:val="26"/>
          <w:szCs w:val="26"/>
        </w:rPr>
        <w:t xml:space="preserve">Peoples avers that </w:t>
      </w:r>
      <w:r w:rsidR="00C74452">
        <w:rPr>
          <w:sz w:val="26"/>
          <w:szCs w:val="26"/>
        </w:rPr>
        <w:t xml:space="preserve">many of the pages of the exhibits included handwritten notes placed by the Complainant prior to sending them </w:t>
      </w:r>
      <w:r w:rsidR="00597555">
        <w:rPr>
          <w:sz w:val="26"/>
          <w:szCs w:val="26"/>
        </w:rPr>
        <w:t xml:space="preserve">prior to the hearing.  </w:t>
      </w:r>
      <w:r w:rsidR="001D2A31">
        <w:rPr>
          <w:sz w:val="26"/>
          <w:szCs w:val="26"/>
        </w:rPr>
        <w:t xml:space="preserve">Peoples </w:t>
      </w:r>
      <w:r w:rsidR="00F73910">
        <w:rPr>
          <w:sz w:val="26"/>
          <w:szCs w:val="26"/>
        </w:rPr>
        <w:t xml:space="preserve">further </w:t>
      </w:r>
      <w:r w:rsidR="001D2A31">
        <w:rPr>
          <w:sz w:val="26"/>
          <w:szCs w:val="26"/>
        </w:rPr>
        <w:t xml:space="preserve">contends that there is no evidence </w:t>
      </w:r>
      <w:r w:rsidR="001C412F">
        <w:rPr>
          <w:sz w:val="26"/>
          <w:szCs w:val="26"/>
        </w:rPr>
        <w:t>in the transcript or the Initial Decision that the ALJ did not fulfill her obligations</w:t>
      </w:r>
      <w:r w:rsidR="00767E11">
        <w:rPr>
          <w:sz w:val="26"/>
          <w:szCs w:val="26"/>
        </w:rPr>
        <w:t xml:space="preserve"> or acted improperly</w:t>
      </w:r>
      <w:r w:rsidR="00C30A19">
        <w:rPr>
          <w:sz w:val="26"/>
          <w:szCs w:val="26"/>
        </w:rPr>
        <w:t>, and that the Complainant’s opinion otherwise is unfounded and not supported by any factual basis.  R. Exc. at 7-9.</w:t>
      </w:r>
    </w:p>
    <w:p w14:paraId="6AFA1BD0" w14:textId="77777777" w:rsidR="00C30A19" w:rsidRDefault="00C30A19" w:rsidP="00CC3D0B">
      <w:pPr>
        <w:widowControl/>
        <w:spacing w:line="360" w:lineRule="auto"/>
        <w:ind w:firstLine="1440"/>
        <w:rPr>
          <w:sz w:val="26"/>
          <w:szCs w:val="26"/>
        </w:rPr>
      </w:pPr>
    </w:p>
    <w:p w14:paraId="348917A1" w14:textId="337B5C2C" w:rsidR="003B08D9" w:rsidRDefault="00217010" w:rsidP="00CC3D0B">
      <w:pPr>
        <w:widowControl/>
        <w:spacing w:line="360" w:lineRule="auto"/>
        <w:ind w:firstLine="1440"/>
        <w:rPr>
          <w:sz w:val="26"/>
          <w:szCs w:val="26"/>
        </w:rPr>
      </w:pPr>
      <w:r>
        <w:rPr>
          <w:sz w:val="26"/>
          <w:szCs w:val="26"/>
        </w:rPr>
        <w:t xml:space="preserve">Upon review, we will address </w:t>
      </w:r>
      <w:r w:rsidR="00FD0092">
        <w:rPr>
          <w:sz w:val="26"/>
          <w:szCs w:val="26"/>
        </w:rPr>
        <w:t>t</w:t>
      </w:r>
      <w:r w:rsidR="00B67880" w:rsidRPr="00586B79">
        <w:rPr>
          <w:sz w:val="26"/>
          <w:szCs w:val="26"/>
        </w:rPr>
        <w:t>he Complainan</w:t>
      </w:r>
      <w:r w:rsidR="00B26056" w:rsidRPr="00586B79">
        <w:rPr>
          <w:sz w:val="26"/>
          <w:szCs w:val="26"/>
        </w:rPr>
        <w:t>t’s Exception Nos. 2, 6, 7</w:t>
      </w:r>
      <w:r w:rsidR="005C6F73">
        <w:rPr>
          <w:sz w:val="26"/>
          <w:szCs w:val="26"/>
        </w:rPr>
        <w:t>,</w:t>
      </w:r>
      <w:r w:rsidR="00B26056" w:rsidRPr="00586B79">
        <w:rPr>
          <w:sz w:val="26"/>
          <w:szCs w:val="26"/>
        </w:rPr>
        <w:t xml:space="preserve"> and</w:t>
      </w:r>
      <w:r w:rsidR="005C6F73">
        <w:rPr>
          <w:sz w:val="26"/>
          <w:szCs w:val="26"/>
        </w:rPr>
        <w:t> </w:t>
      </w:r>
      <w:r w:rsidR="00B26056" w:rsidRPr="00586B79">
        <w:rPr>
          <w:sz w:val="26"/>
          <w:szCs w:val="26"/>
        </w:rPr>
        <w:t xml:space="preserve">8 </w:t>
      </w:r>
      <w:r w:rsidR="00FD0092">
        <w:rPr>
          <w:sz w:val="26"/>
          <w:szCs w:val="26"/>
        </w:rPr>
        <w:t xml:space="preserve">together </w:t>
      </w:r>
      <w:r w:rsidR="00DD0A1B">
        <w:rPr>
          <w:sz w:val="26"/>
          <w:szCs w:val="26"/>
        </w:rPr>
        <w:t xml:space="preserve">here </w:t>
      </w:r>
      <w:r w:rsidR="00FD0092">
        <w:rPr>
          <w:sz w:val="26"/>
          <w:szCs w:val="26"/>
        </w:rPr>
        <w:t xml:space="preserve">because they </w:t>
      </w:r>
      <w:r w:rsidR="00BE2475" w:rsidRPr="00586B79">
        <w:rPr>
          <w:sz w:val="26"/>
          <w:szCs w:val="26"/>
        </w:rPr>
        <w:t>include similar arguments</w:t>
      </w:r>
      <w:r w:rsidR="003F4534">
        <w:rPr>
          <w:sz w:val="26"/>
          <w:szCs w:val="26"/>
        </w:rPr>
        <w:t xml:space="preserve"> regarding the ALJ’s conduct </w:t>
      </w:r>
      <w:r w:rsidR="003F4534">
        <w:rPr>
          <w:sz w:val="26"/>
          <w:szCs w:val="26"/>
        </w:rPr>
        <w:lastRenderedPageBreak/>
        <w:t xml:space="preserve">and treatment of </w:t>
      </w:r>
      <w:r w:rsidR="00DF7BE7">
        <w:rPr>
          <w:sz w:val="26"/>
          <w:szCs w:val="26"/>
        </w:rPr>
        <w:t>the</w:t>
      </w:r>
      <w:r w:rsidR="003F4534">
        <w:rPr>
          <w:sz w:val="26"/>
          <w:szCs w:val="26"/>
        </w:rPr>
        <w:t xml:space="preserve"> evidence </w:t>
      </w:r>
      <w:r w:rsidR="002556DA">
        <w:rPr>
          <w:sz w:val="26"/>
          <w:szCs w:val="26"/>
        </w:rPr>
        <w:t>during the proceeding</w:t>
      </w:r>
      <w:r w:rsidR="00FD0092">
        <w:rPr>
          <w:sz w:val="26"/>
          <w:szCs w:val="26"/>
        </w:rPr>
        <w:t xml:space="preserve">.  </w:t>
      </w:r>
      <w:r w:rsidR="00DD0A1B">
        <w:rPr>
          <w:sz w:val="26"/>
          <w:szCs w:val="26"/>
        </w:rPr>
        <w:t>Accordingly, w</w:t>
      </w:r>
      <w:r w:rsidR="00FD0092">
        <w:rPr>
          <w:sz w:val="26"/>
          <w:szCs w:val="26"/>
        </w:rPr>
        <w:t>e</w:t>
      </w:r>
      <w:r w:rsidR="00C30A19" w:rsidRPr="00586B79">
        <w:rPr>
          <w:sz w:val="26"/>
          <w:szCs w:val="26"/>
        </w:rPr>
        <w:t xml:space="preserve"> find</w:t>
      </w:r>
      <w:r w:rsidR="00091AB4" w:rsidRPr="00586B79">
        <w:rPr>
          <w:sz w:val="26"/>
          <w:szCs w:val="26"/>
        </w:rPr>
        <w:t xml:space="preserve"> that</w:t>
      </w:r>
      <w:r w:rsidR="00FF0EAD">
        <w:rPr>
          <w:sz w:val="26"/>
          <w:szCs w:val="26"/>
        </w:rPr>
        <w:t xml:space="preserve"> </w:t>
      </w:r>
      <w:r w:rsidR="00895A64">
        <w:rPr>
          <w:sz w:val="26"/>
          <w:szCs w:val="26"/>
        </w:rPr>
        <w:t xml:space="preserve">there is nothing </w:t>
      </w:r>
      <w:r w:rsidR="00091AB4">
        <w:rPr>
          <w:sz w:val="26"/>
          <w:szCs w:val="26"/>
        </w:rPr>
        <w:t xml:space="preserve">in the Initial Decision or transcript </w:t>
      </w:r>
      <w:r w:rsidR="00895A64">
        <w:rPr>
          <w:sz w:val="26"/>
          <w:szCs w:val="26"/>
        </w:rPr>
        <w:t xml:space="preserve">that </w:t>
      </w:r>
      <w:r w:rsidR="00091AB4">
        <w:rPr>
          <w:sz w:val="26"/>
          <w:szCs w:val="26"/>
        </w:rPr>
        <w:t xml:space="preserve">indicates </w:t>
      </w:r>
      <w:r w:rsidR="004D0800">
        <w:rPr>
          <w:sz w:val="26"/>
          <w:szCs w:val="26"/>
        </w:rPr>
        <w:t xml:space="preserve">the </w:t>
      </w:r>
      <w:r w:rsidR="0041291B">
        <w:rPr>
          <w:sz w:val="26"/>
          <w:szCs w:val="26"/>
        </w:rPr>
        <w:t xml:space="preserve">improper alteration of </w:t>
      </w:r>
      <w:r w:rsidR="00091AB4">
        <w:rPr>
          <w:sz w:val="26"/>
          <w:szCs w:val="26"/>
        </w:rPr>
        <w:t>any exhibits</w:t>
      </w:r>
      <w:r w:rsidR="00DB1675">
        <w:rPr>
          <w:sz w:val="26"/>
          <w:szCs w:val="26"/>
        </w:rPr>
        <w:t xml:space="preserve"> by the ALJ</w:t>
      </w:r>
      <w:r w:rsidR="00502C14">
        <w:rPr>
          <w:sz w:val="26"/>
          <w:szCs w:val="26"/>
        </w:rPr>
        <w:t xml:space="preserve"> as the Complainant alleged</w:t>
      </w:r>
      <w:r w:rsidR="00DB1675">
        <w:rPr>
          <w:sz w:val="26"/>
          <w:szCs w:val="26"/>
        </w:rPr>
        <w:t>.</w:t>
      </w:r>
      <w:r w:rsidR="00B618F6">
        <w:rPr>
          <w:sz w:val="26"/>
          <w:szCs w:val="26"/>
        </w:rPr>
        <w:t xml:space="preserve">  </w:t>
      </w:r>
      <w:r w:rsidR="00594FCD">
        <w:rPr>
          <w:sz w:val="26"/>
          <w:szCs w:val="26"/>
        </w:rPr>
        <w:t>Further, we</w:t>
      </w:r>
      <w:r w:rsidR="00BE1CD4">
        <w:rPr>
          <w:sz w:val="26"/>
          <w:szCs w:val="26"/>
        </w:rPr>
        <w:t xml:space="preserve"> note that just because the ALJ </w:t>
      </w:r>
      <w:r w:rsidR="000E1221">
        <w:rPr>
          <w:sz w:val="26"/>
          <w:szCs w:val="26"/>
        </w:rPr>
        <w:t>a</w:t>
      </w:r>
      <w:r w:rsidR="00F917F0">
        <w:rPr>
          <w:sz w:val="26"/>
          <w:szCs w:val="26"/>
        </w:rPr>
        <w:t xml:space="preserve">dmitted </w:t>
      </w:r>
      <w:r w:rsidR="000E1221">
        <w:rPr>
          <w:sz w:val="26"/>
          <w:szCs w:val="26"/>
        </w:rPr>
        <w:t xml:space="preserve">certain exhibits into the record, that does not mean </w:t>
      </w:r>
      <w:r w:rsidR="00003777">
        <w:rPr>
          <w:sz w:val="26"/>
          <w:szCs w:val="26"/>
        </w:rPr>
        <w:t>the ALJ agreed with the arguments associated with those exhibits.  Rather, the ALJ</w:t>
      </w:r>
      <w:r w:rsidR="00063DE6">
        <w:rPr>
          <w:sz w:val="26"/>
          <w:szCs w:val="26"/>
        </w:rPr>
        <w:t xml:space="preserve"> provided the Complainant with the opportunity to present her </w:t>
      </w:r>
      <w:r w:rsidR="007A1E2D">
        <w:rPr>
          <w:sz w:val="26"/>
          <w:szCs w:val="26"/>
        </w:rPr>
        <w:t xml:space="preserve">arguments </w:t>
      </w:r>
      <w:r w:rsidR="00AA6DEB">
        <w:rPr>
          <w:sz w:val="26"/>
          <w:szCs w:val="26"/>
        </w:rPr>
        <w:t xml:space="preserve">at hearing </w:t>
      </w:r>
      <w:r w:rsidR="007A1E2D">
        <w:rPr>
          <w:sz w:val="26"/>
          <w:szCs w:val="26"/>
        </w:rPr>
        <w:t xml:space="preserve">and </w:t>
      </w:r>
      <w:r w:rsidR="00F917F0">
        <w:rPr>
          <w:sz w:val="26"/>
          <w:szCs w:val="26"/>
        </w:rPr>
        <w:t xml:space="preserve">properly admitted </w:t>
      </w:r>
      <w:r w:rsidR="00265775">
        <w:rPr>
          <w:sz w:val="26"/>
          <w:szCs w:val="26"/>
        </w:rPr>
        <w:t xml:space="preserve">certain exhibits to </w:t>
      </w:r>
      <w:r w:rsidR="007A1E2D">
        <w:rPr>
          <w:sz w:val="26"/>
          <w:szCs w:val="26"/>
        </w:rPr>
        <w:t>e</w:t>
      </w:r>
      <w:r w:rsidR="002B2123">
        <w:rPr>
          <w:sz w:val="26"/>
          <w:szCs w:val="26"/>
        </w:rPr>
        <w:t xml:space="preserve">valuate and assign </w:t>
      </w:r>
      <w:r w:rsidR="00F4298C">
        <w:rPr>
          <w:sz w:val="26"/>
          <w:szCs w:val="26"/>
        </w:rPr>
        <w:t xml:space="preserve">appropriate weight in </w:t>
      </w:r>
      <w:r w:rsidR="00D612CD">
        <w:rPr>
          <w:sz w:val="26"/>
          <w:szCs w:val="26"/>
        </w:rPr>
        <w:t xml:space="preserve">the </w:t>
      </w:r>
      <w:r w:rsidR="00F4298C">
        <w:rPr>
          <w:sz w:val="26"/>
          <w:szCs w:val="26"/>
        </w:rPr>
        <w:t xml:space="preserve">rendering </w:t>
      </w:r>
      <w:r w:rsidR="00D612CD">
        <w:rPr>
          <w:sz w:val="26"/>
          <w:szCs w:val="26"/>
        </w:rPr>
        <w:t xml:space="preserve">of </w:t>
      </w:r>
      <w:r w:rsidR="00F4298C">
        <w:rPr>
          <w:sz w:val="26"/>
          <w:szCs w:val="26"/>
        </w:rPr>
        <w:t>an Initial Decision.</w:t>
      </w:r>
      <w:r w:rsidR="001F55FF">
        <w:rPr>
          <w:sz w:val="26"/>
          <w:szCs w:val="26"/>
        </w:rPr>
        <w:t xml:space="preserve">  </w:t>
      </w:r>
      <w:r w:rsidR="009F2374">
        <w:rPr>
          <w:sz w:val="26"/>
          <w:szCs w:val="26"/>
        </w:rPr>
        <w:t>Finally, w</w:t>
      </w:r>
      <w:r w:rsidR="001F55FF">
        <w:rPr>
          <w:sz w:val="26"/>
          <w:szCs w:val="26"/>
        </w:rPr>
        <w:t xml:space="preserve">e find no evidence </w:t>
      </w:r>
      <w:r w:rsidR="007C6AB2">
        <w:rPr>
          <w:sz w:val="26"/>
          <w:szCs w:val="26"/>
        </w:rPr>
        <w:t xml:space="preserve">to support the Complainant’s arguments </w:t>
      </w:r>
      <w:r w:rsidR="001F55FF">
        <w:rPr>
          <w:sz w:val="26"/>
          <w:szCs w:val="26"/>
        </w:rPr>
        <w:t xml:space="preserve">of </w:t>
      </w:r>
      <w:r w:rsidR="00091AB4">
        <w:rPr>
          <w:sz w:val="26"/>
          <w:szCs w:val="26"/>
        </w:rPr>
        <w:t>impropriety by the ALJ</w:t>
      </w:r>
      <w:r w:rsidR="00E74BEE">
        <w:rPr>
          <w:sz w:val="26"/>
          <w:szCs w:val="26"/>
        </w:rPr>
        <w:t xml:space="preserve">, and we conclude </w:t>
      </w:r>
      <w:r w:rsidR="00091AB4">
        <w:rPr>
          <w:sz w:val="26"/>
          <w:szCs w:val="26"/>
        </w:rPr>
        <w:t>that the ALJ fulfill</w:t>
      </w:r>
      <w:r w:rsidR="00E74BEE">
        <w:rPr>
          <w:sz w:val="26"/>
          <w:szCs w:val="26"/>
        </w:rPr>
        <w:t>ed</w:t>
      </w:r>
      <w:r w:rsidR="00091AB4">
        <w:rPr>
          <w:sz w:val="26"/>
          <w:szCs w:val="26"/>
        </w:rPr>
        <w:t xml:space="preserve"> her obligations </w:t>
      </w:r>
      <w:r w:rsidR="006D09C9">
        <w:rPr>
          <w:sz w:val="26"/>
          <w:szCs w:val="26"/>
        </w:rPr>
        <w:t xml:space="preserve">and acted </w:t>
      </w:r>
      <w:r w:rsidR="00091AB4">
        <w:rPr>
          <w:sz w:val="26"/>
          <w:szCs w:val="26"/>
        </w:rPr>
        <w:t>properly</w:t>
      </w:r>
      <w:r w:rsidR="006D09C9">
        <w:rPr>
          <w:sz w:val="26"/>
          <w:szCs w:val="26"/>
        </w:rPr>
        <w:t xml:space="preserve"> throughout th</w:t>
      </w:r>
      <w:r w:rsidR="003C776B">
        <w:rPr>
          <w:sz w:val="26"/>
          <w:szCs w:val="26"/>
        </w:rPr>
        <w:t>e</w:t>
      </w:r>
      <w:r w:rsidR="006D09C9">
        <w:rPr>
          <w:sz w:val="26"/>
          <w:szCs w:val="26"/>
        </w:rPr>
        <w:t xml:space="preserve"> proceeding.</w:t>
      </w:r>
      <w:r w:rsidR="00ED2DA7">
        <w:rPr>
          <w:sz w:val="26"/>
          <w:szCs w:val="26"/>
        </w:rPr>
        <w:t xml:space="preserve">  Accordingly, the Complainant’s Exception Nos. 2, </w:t>
      </w:r>
      <w:r w:rsidR="00586B79">
        <w:rPr>
          <w:sz w:val="26"/>
          <w:szCs w:val="26"/>
        </w:rPr>
        <w:t>6, 7 and 8 shall be denied.</w:t>
      </w:r>
      <w:r w:rsidR="006D09C9">
        <w:rPr>
          <w:sz w:val="26"/>
          <w:szCs w:val="26"/>
        </w:rPr>
        <w:t xml:space="preserve">  </w:t>
      </w:r>
    </w:p>
    <w:p w14:paraId="1EABD127" w14:textId="77777777" w:rsidR="004C3666" w:rsidRDefault="004C3666" w:rsidP="00CC3D0B">
      <w:pPr>
        <w:widowControl/>
        <w:spacing w:line="360" w:lineRule="auto"/>
        <w:ind w:firstLine="1440"/>
        <w:rPr>
          <w:sz w:val="26"/>
          <w:szCs w:val="26"/>
        </w:rPr>
      </w:pPr>
    </w:p>
    <w:p w14:paraId="60DF245C" w14:textId="2BB01BBE" w:rsidR="00CA6DC8" w:rsidRPr="00444E38" w:rsidRDefault="00CA6DC8" w:rsidP="00CC3D0B">
      <w:pPr>
        <w:pStyle w:val="ListParagraph"/>
        <w:keepNext/>
        <w:widowControl/>
        <w:numPr>
          <w:ilvl w:val="3"/>
          <w:numId w:val="7"/>
        </w:numPr>
        <w:spacing w:line="360" w:lineRule="auto"/>
        <w:ind w:left="1440" w:hanging="720"/>
        <w:rPr>
          <w:b/>
          <w:bCs/>
          <w:sz w:val="26"/>
          <w:szCs w:val="26"/>
        </w:rPr>
      </w:pPr>
      <w:r w:rsidRPr="00444E38">
        <w:rPr>
          <w:b/>
          <w:bCs/>
          <w:sz w:val="26"/>
          <w:szCs w:val="26"/>
        </w:rPr>
        <w:t>Complainants’ Exception No</w:t>
      </w:r>
      <w:r w:rsidR="00EE1DAD">
        <w:rPr>
          <w:b/>
          <w:bCs/>
          <w:sz w:val="26"/>
          <w:szCs w:val="26"/>
        </w:rPr>
        <w:t>s</w:t>
      </w:r>
      <w:r w:rsidRPr="00444E38">
        <w:rPr>
          <w:b/>
          <w:bCs/>
          <w:sz w:val="26"/>
          <w:szCs w:val="26"/>
        </w:rPr>
        <w:t xml:space="preserve">. </w:t>
      </w:r>
      <w:r w:rsidR="003319BA">
        <w:rPr>
          <w:b/>
          <w:bCs/>
          <w:sz w:val="26"/>
          <w:szCs w:val="26"/>
        </w:rPr>
        <w:t>3</w:t>
      </w:r>
      <w:r w:rsidR="00EE1DAD">
        <w:rPr>
          <w:b/>
          <w:bCs/>
          <w:sz w:val="26"/>
          <w:szCs w:val="26"/>
        </w:rPr>
        <w:t xml:space="preserve"> and 4</w:t>
      </w:r>
      <w:r w:rsidR="003319BA">
        <w:rPr>
          <w:b/>
          <w:bCs/>
          <w:sz w:val="26"/>
          <w:szCs w:val="26"/>
        </w:rPr>
        <w:t>,</w:t>
      </w:r>
      <w:r w:rsidR="0052435F">
        <w:rPr>
          <w:b/>
          <w:bCs/>
          <w:sz w:val="26"/>
          <w:szCs w:val="26"/>
        </w:rPr>
        <w:t xml:space="preserve"> </w:t>
      </w:r>
      <w:r w:rsidRPr="00444E38">
        <w:rPr>
          <w:b/>
          <w:bCs/>
          <w:sz w:val="26"/>
          <w:szCs w:val="26"/>
        </w:rPr>
        <w:t>Repl</w:t>
      </w:r>
      <w:r w:rsidR="00EE1DAD">
        <w:rPr>
          <w:b/>
          <w:bCs/>
          <w:sz w:val="26"/>
          <w:szCs w:val="26"/>
        </w:rPr>
        <w:t>ies</w:t>
      </w:r>
      <w:r w:rsidR="0052435F">
        <w:rPr>
          <w:b/>
          <w:bCs/>
          <w:sz w:val="26"/>
          <w:szCs w:val="26"/>
        </w:rPr>
        <w:t xml:space="preserve"> </w:t>
      </w:r>
      <w:r w:rsidR="005F0AC7">
        <w:rPr>
          <w:b/>
          <w:bCs/>
          <w:sz w:val="26"/>
          <w:szCs w:val="26"/>
        </w:rPr>
        <w:t>and Disposition</w:t>
      </w:r>
    </w:p>
    <w:p w14:paraId="5251BF2E" w14:textId="7FAE31B1" w:rsidR="0099414C" w:rsidRDefault="0099414C" w:rsidP="00CC3D0B">
      <w:pPr>
        <w:keepNext/>
        <w:widowControl/>
        <w:spacing w:line="360" w:lineRule="auto"/>
        <w:rPr>
          <w:sz w:val="26"/>
          <w:szCs w:val="26"/>
        </w:rPr>
      </w:pPr>
    </w:p>
    <w:p w14:paraId="26C8CCE3" w14:textId="402BA1C6" w:rsidR="00EE1DAD" w:rsidRDefault="00876DCC" w:rsidP="00CC3D0B">
      <w:pPr>
        <w:keepNext/>
        <w:widowControl/>
        <w:spacing w:line="360" w:lineRule="auto"/>
        <w:ind w:firstLine="1440"/>
        <w:rPr>
          <w:sz w:val="26"/>
          <w:szCs w:val="26"/>
        </w:rPr>
      </w:pPr>
      <w:r>
        <w:rPr>
          <w:sz w:val="26"/>
          <w:szCs w:val="26"/>
        </w:rPr>
        <w:t>In Exception No. 3, th</w:t>
      </w:r>
      <w:r w:rsidR="0080673A">
        <w:rPr>
          <w:sz w:val="26"/>
          <w:szCs w:val="26"/>
        </w:rPr>
        <w:t xml:space="preserve">e Complainant argues </w:t>
      </w:r>
      <w:r w:rsidR="007961CB">
        <w:rPr>
          <w:sz w:val="26"/>
          <w:szCs w:val="26"/>
        </w:rPr>
        <w:t xml:space="preserve">that she did not </w:t>
      </w:r>
      <w:r w:rsidR="00690426">
        <w:rPr>
          <w:sz w:val="26"/>
          <w:szCs w:val="26"/>
        </w:rPr>
        <w:t>fail to meet her burden of pro</w:t>
      </w:r>
      <w:r w:rsidR="00876D83">
        <w:rPr>
          <w:sz w:val="26"/>
          <w:szCs w:val="26"/>
        </w:rPr>
        <w:t xml:space="preserve">ving that Peoples </w:t>
      </w:r>
      <w:r w:rsidR="00C71E8D">
        <w:rPr>
          <w:sz w:val="26"/>
          <w:szCs w:val="26"/>
        </w:rPr>
        <w:t xml:space="preserve">provided erroneous bills.  Rather, the Complainant contends </w:t>
      </w:r>
      <w:r w:rsidR="001E5046">
        <w:rPr>
          <w:sz w:val="26"/>
          <w:szCs w:val="26"/>
        </w:rPr>
        <w:t>that the statements and documents provided by Peoples at the hearing were inconsistent</w:t>
      </w:r>
      <w:r w:rsidR="00827ABF">
        <w:rPr>
          <w:sz w:val="26"/>
          <w:szCs w:val="26"/>
        </w:rPr>
        <w:t>,</w:t>
      </w:r>
      <w:r w:rsidR="007E58CA">
        <w:rPr>
          <w:sz w:val="26"/>
          <w:szCs w:val="26"/>
        </w:rPr>
        <w:t xml:space="preserve"> and </w:t>
      </w:r>
      <w:r w:rsidR="00827ABF">
        <w:rPr>
          <w:sz w:val="26"/>
          <w:szCs w:val="26"/>
        </w:rPr>
        <w:t xml:space="preserve">that </w:t>
      </w:r>
      <w:r w:rsidR="007E58CA">
        <w:rPr>
          <w:sz w:val="26"/>
          <w:szCs w:val="26"/>
        </w:rPr>
        <w:t xml:space="preserve">the ALJ erroneously </w:t>
      </w:r>
      <w:r w:rsidR="0021105D">
        <w:rPr>
          <w:sz w:val="26"/>
          <w:szCs w:val="26"/>
        </w:rPr>
        <w:t xml:space="preserve">ignored documents </w:t>
      </w:r>
      <w:r w:rsidR="00907599">
        <w:rPr>
          <w:sz w:val="26"/>
          <w:szCs w:val="26"/>
        </w:rPr>
        <w:t xml:space="preserve">that were submitted into evidence and </w:t>
      </w:r>
      <w:r w:rsidR="00345DE8">
        <w:rPr>
          <w:sz w:val="26"/>
          <w:szCs w:val="26"/>
        </w:rPr>
        <w:t>incorrectly found that the meter reading</w:t>
      </w:r>
      <w:r w:rsidR="00FB2E9C">
        <w:rPr>
          <w:sz w:val="26"/>
          <w:szCs w:val="26"/>
        </w:rPr>
        <w:t>s</w:t>
      </w:r>
      <w:r w:rsidR="00345DE8">
        <w:rPr>
          <w:sz w:val="26"/>
          <w:szCs w:val="26"/>
        </w:rPr>
        <w:t xml:space="preserve"> by Peoples w</w:t>
      </w:r>
      <w:r w:rsidR="00FB2E9C">
        <w:rPr>
          <w:sz w:val="26"/>
          <w:szCs w:val="26"/>
        </w:rPr>
        <w:t>ere</w:t>
      </w:r>
      <w:r w:rsidR="00345DE8">
        <w:rPr>
          <w:sz w:val="26"/>
          <w:szCs w:val="26"/>
        </w:rPr>
        <w:t xml:space="preserve"> </w:t>
      </w:r>
      <w:r w:rsidR="007D741D">
        <w:rPr>
          <w:sz w:val="26"/>
          <w:szCs w:val="26"/>
        </w:rPr>
        <w:t>accurate</w:t>
      </w:r>
      <w:r w:rsidR="00907599">
        <w:rPr>
          <w:sz w:val="26"/>
          <w:szCs w:val="26"/>
        </w:rPr>
        <w:t>.</w:t>
      </w:r>
      <w:r w:rsidR="00785BE0">
        <w:rPr>
          <w:sz w:val="26"/>
          <w:szCs w:val="26"/>
        </w:rPr>
        <w:t xml:space="preserve">  The Complainant contends </w:t>
      </w:r>
      <w:r w:rsidR="00DC6A92">
        <w:rPr>
          <w:sz w:val="26"/>
          <w:szCs w:val="26"/>
        </w:rPr>
        <w:t xml:space="preserve">that </w:t>
      </w:r>
      <w:r w:rsidR="00ED762D">
        <w:rPr>
          <w:sz w:val="26"/>
          <w:szCs w:val="26"/>
        </w:rPr>
        <w:t xml:space="preserve">she </w:t>
      </w:r>
      <w:r w:rsidR="0005406D">
        <w:rPr>
          <w:sz w:val="26"/>
          <w:szCs w:val="26"/>
        </w:rPr>
        <w:t xml:space="preserve">proved error on the part of Peoples, and </w:t>
      </w:r>
      <w:r w:rsidR="00785BE0">
        <w:rPr>
          <w:sz w:val="26"/>
          <w:szCs w:val="26"/>
        </w:rPr>
        <w:t xml:space="preserve">that the </w:t>
      </w:r>
      <w:r w:rsidR="00D315A0">
        <w:rPr>
          <w:sz w:val="26"/>
          <w:szCs w:val="26"/>
        </w:rPr>
        <w:t>Initial Decision was not fair or rational because it was based upon “provable falsities”</w:t>
      </w:r>
      <w:r w:rsidR="009F4E25">
        <w:rPr>
          <w:sz w:val="26"/>
          <w:szCs w:val="26"/>
        </w:rPr>
        <w:t xml:space="preserve"> and did not consider </w:t>
      </w:r>
      <w:r w:rsidR="00323322">
        <w:rPr>
          <w:sz w:val="26"/>
          <w:szCs w:val="26"/>
        </w:rPr>
        <w:t>the evidence, exhibits and facts provided by the Complainant.</w:t>
      </w:r>
      <w:r w:rsidR="005C5751">
        <w:rPr>
          <w:sz w:val="26"/>
          <w:szCs w:val="26"/>
        </w:rPr>
        <w:t xml:space="preserve">  Exc. at </w:t>
      </w:r>
      <w:r w:rsidR="00961C7B">
        <w:rPr>
          <w:sz w:val="26"/>
          <w:szCs w:val="26"/>
        </w:rPr>
        <w:t>14-18.</w:t>
      </w:r>
      <w:r w:rsidR="00A12EDD">
        <w:rPr>
          <w:sz w:val="26"/>
          <w:szCs w:val="26"/>
        </w:rPr>
        <w:t xml:space="preserve">  </w:t>
      </w:r>
    </w:p>
    <w:p w14:paraId="55C79A79" w14:textId="77777777" w:rsidR="00EE1DAD" w:rsidRDefault="00EE1DAD" w:rsidP="00CC3D0B">
      <w:pPr>
        <w:widowControl/>
        <w:spacing w:line="360" w:lineRule="auto"/>
        <w:ind w:firstLine="1440"/>
        <w:rPr>
          <w:sz w:val="26"/>
          <w:szCs w:val="26"/>
        </w:rPr>
      </w:pPr>
    </w:p>
    <w:p w14:paraId="5D77F3AE" w14:textId="289EC1A2" w:rsidR="00C30A19" w:rsidRDefault="00EE1DAD" w:rsidP="00CC3D0B">
      <w:pPr>
        <w:widowControl/>
        <w:spacing w:line="360" w:lineRule="auto"/>
        <w:ind w:firstLine="1440"/>
        <w:rPr>
          <w:sz w:val="26"/>
          <w:szCs w:val="26"/>
        </w:rPr>
      </w:pPr>
      <w:r>
        <w:rPr>
          <w:sz w:val="26"/>
          <w:szCs w:val="26"/>
        </w:rPr>
        <w:t xml:space="preserve">In Exception No. 4, </w:t>
      </w:r>
      <w:r w:rsidR="00C61AF2">
        <w:rPr>
          <w:sz w:val="26"/>
          <w:szCs w:val="26"/>
        </w:rPr>
        <w:t xml:space="preserve">the Complainant argues that </w:t>
      </w:r>
      <w:r w:rsidR="00786783">
        <w:rPr>
          <w:sz w:val="26"/>
          <w:szCs w:val="26"/>
        </w:rPr>
        <w:t xml:space="preserve">the Initial Decision is not </w:t>
      </w:r>
      <w:r w:rsidR="006365B7">
        <w:rPr>
          <w:sz w:val="26"/>
          <w:szCs w:val="26"/>
        </w:rPr>
        <w:t>truthful or fair because the burden of pro</w:t>
      </w:r>
      <w:r w:rsidR="00214793">
        <w:rPr>
          <w:sz w:val="26"/>
          <w:szCs w:val="26"/>
        </w:rPr>
        <w:t xml:space="preserve">ving the accuracy of the meter reading should have been on </w:t>
      </w:r>
      <w:r w:rsidR="00184FB3">
        <w:rPr>
          <w:sz w:val="26"/>
          <w:szCs w:val="26"/>
        </w:rPr>
        <w:t xml:space="preserve">Peoples </w:t>
      </w:r>
      <w:r w:rsidR="00214793">
        <w:rPr>
          <w:sz w:val="26"/>
          <w:szCs w:val="26"/>
        </w:rPr>
        <w:t>rather than the Complainant.</w:t>
      </w:r>
      <w:r w:rsidR="00B555C0">
        <w:rPr>
          <w:sz w:val="26"/>
          <w:szCs w:val="26"/>
        </w:rPr>
        <w:t xml:space="preserve">  The Complainant avers that </w:t>
      </w:r>
      <w:r w:rsidR="00F0615A">
        <w:rPr>
          <w:sz w:val="26"/>
          <w:szCs w:val="26"/>
        </w:rPr>
        <w:t xml:space="preserve">an employee in </w:t>
      </w:r>
      <w:r w:rsidR="00B555C0">
        <w:rPr>
          <w:sz w:val="26"/>
          <w:szCs w:val="26"/>
        </w:rPr>
        <w:t>Peoples</w:t>
      </w:r>
      <w:r w:rsidR="00F0615A">
        <w:rPr>
          <w:sz w:val="26"/>
          <w:szCs w:val="26"/>
        </w:rPr>
        <w:t>’ Customer Care group agreed to</w:t>
      </w:r>
      <w:r w:rsidR="00B555C0">
        <w:rPr>
          <w:sz w:val="26"/>
          <w:szCs w:val="26"/>
        </w:rPr>
        <w:t xml:space="preserve"> change the meter reading</w:t>
      </w:r>
      <w:r w:rsidR="00A7125B">
        <w:rPr>
          <w:sz w:val="26"/>
          <w:szCs w:val="26"/>
        </w:rPr>
        <w:t xml:space="preserve"> when she showed them the error</w:t>
      </w:r>
      <w:r w:rsidR="00FC2DE6">
        <w:rPr>
          <w:sz w:val="26"/>
          <w:szCs w:val="26"/>
        </w:rPr>
        <w:t xml:space="preserve">, but that someone outside of the Customer Care group </w:t>
      </w:r>
      <w:r w:rsidR="00140B52">
        <w:rPr>
          <w:sz w:val="26"/>
          <w:szCs w:val="26"/>
        </w:rPr>
        <w:t xml:space="preserve">refused to credit the Complainant for the mistake.  </w:t>
      </w:r>
      <w:r w:rsidR="008178FC">
        <w:rPr>
          <w:sz w:val="26"/>
          <w:szCs w:val="26"/>
        </w:rPr>
        <w:t xml:space="preserve">The Complainant </w:t>
      </w:r>
      <w:r w:rsidR="00F95400">
        <w:rPr>
          <w:sz w:val="26"/>
          <w:szCs w:val="26"/>
        </w:rPr>
        <w:t xml:space="preserve">further </w:t>
      </w:r>
      <w:r w:rsidR="008178FC">
        <w:rPr>
          <w:sz w:val="26"/>
          <w:szCs w:val="26"/>
        </w:rPr>
        <w:t xml:space="preserve">argues that </w:t>
      </w:r>
      <w:r w:rsidR="00F95400">
        <w:rPr>
          <w:sz w:val="26"/>
          <w:szCs w:val="26"/>
        </w:rPr>
        <w:t>t</w:t>
      </w:r>
      <w:r w:rsidR="008178FC">
        <w:rPr>
          <w:sz w:val="26"/>
          <w:szCs w:val="26"/>
        </w:rPr>
        <w:t xml:space="preserve">he </w:t>
      </w:r>
      <w:r w:rsidR="00F95400">
        <w:rPr>
          <w:sz w:val="26"/>
          <w:szCs w:val="26"/>
        </w:rPr>
        <w:t>proof</w:t>
      </w:r>
      <w:r w:rsidR="00423CB4">
        <w:rPr>
          <w:sz w:val="26"/>
          <w:szCs w:val="26"/>
        </w:rPr>
        <w:t xml:space="preserve"> </w:t>
      </w:r>
      <w:r w:rsidR="006E6A2F">
        <w:rPr>
          <w:sz w:val="26"/>
          <w:szCs w:val="26"/>
        </w:rPr>
        <w:lastRenderedPageBreak/>
        <w:t xml:space="preserve">that </w:t>
      </w:r>
      <w:r w:rsidR="00F95400">
        <w:rPr>
          <w:sz w:val="26"/>
          <w:szCs w:val="26"/>
        </w:rPr>
        <w:t xml:space="preserve">she provided to the ALJ at the hearing </w:t>
      </w:r>
      <w:r w:rsidR="001C2CEF">
        <w:rPr>
          <w:sz w:val="26"/>
          <w:szCs w:val="26"/>
        </w:rPr>
        <w:t>showed that Peoples overcharged her</w:t>
      </w:r>
      <w:r w:rsidR="00FA77B3">
        <w:rPr>
          <w:sz w:val="26"/>
          <w:szCs w:val="26"/>
        </w:rPr>
        <w:t xml:space="preserve"> </w:t>
      </w:r>
      <w:proofErr w:type="gramStart"/>
      <w:r w:rsidR="00FA77B3">
        <w:rPr>
          <w:sz w:val="26"/>
          <w:szCs w:val="26"/>
        </w:rPr>
        <w:t>as a result of</w:t>
      </w:r>
      <w:proofErr w:type="gramEnd"/>
      <w:r w:rsidR="00FA77B3">
        <w:rPr>
          <w:sz w:val="26"/>
          <w:szCs w:val="26"/>
        </w:rPr>
        <w:t xml:space="preserve"> improperly obtained and erroneous meter readings</w:t>
      </w:r>
      <w:r w:rsidR="00F85E3C">
        <w:rPr>
          <w:sz w:val="26"/>
          <w:szCs w:val="26"/>
        </w:rPr>
        <w:t xml:space="preserve">, </w:t>
      </w:r>
      <w:r w:rsidR="00BD2A00">
        <w:rPr>
          <w:sz w:val="26"/>
          <w:szCs w:val="26"/>
        </w:rPr>
        <w:t xml:space="preserve">but </w:t>
      </w:r>
      <w:r w:rsidR="00F85E3C">
        <w:rPr>
          <w:sz w:val="26"/>
          <w:szCs w:val="26"/>
        </w:rPr>
        <w:t xml:space="preserve">this evidence </w:t>
      </w:r>
      <w:r w:rsidR="00F95400">
        <w:rPr>
          <w:sz w:val="26"/>
          <w:szCs w:val="26"/>
        </w:rPr>
        <w:t>was suppressed.</w:t>
      </w:r>
      <w:r w:rsidR="00224C78">
        <w:rPr>
          <w:sz w:val="26"/>
          <w:szCs w:val="26"/>
        </w:rPr>
        <w:t xml:space="preserve">  Exc. at 18-20.</w:t>
      </w:r>
      <w:r w:rsidR="00F95400">
        <w:rPr>
          <w:sz w:val="26"/>
          <w:szCs w:val="26"/>
        </w:rPr>
        <w:t xml:space="preserve"> </w:t>
      </w:r>
    </w:p>
    <w:p w14:paraId="7FCD132E" w14:textId="77777777" w:rsidR="00C30A19" w:rsidRDefault="00C30A19" w:rsidP="00CC3D0B">
      <w:pPr>
        <w:widowControl/>
        <w:spacing w:line="360" w:lineRule="auto"/>
        <w:ind w:firstLine="1440"/>
        <w:rPr>
          <w:sz w:val="26"/>
          <w:szCs w:val="26"/>
        </w:rPr>
      </w:pPr>
    </w:p>
    <w:p w14:paraId="4C3258F9" w14:textId="1FCF2A11" w:rsidR="00C11C93" w:rsidRPr="002C52EA" w:rsidRDefault="00C30A19" w:rsidP="0041555D">
      <w:pPr>
        <w:widowControl/>
        <w:spacing w:line="360" w:lineRule="auto"/>
        <w:ind w:firstLine="1440"/>
        <w:rPr>
          <w:sz w:val="26"/>
          <w:szCs w:val="26"/>
        </w:rPr>
      </w:pPr>
      <w:r w:rsidRPr="002C52EA">
        <w:rPr>
          <w:sz w:val="26"/>
          <w:szCs w:val="26"/>
        </w:rPr>
        <w:t>In repl</w:t>
      </w:r>
      <w:r w:rsidR="00EA1F17" w:rsidRPr="002C52EA">
        <w:rPr>
          <w:sz w:val="26"/>
          <w:szCs w:val="26"/>
        </w:rPr>
        <w:t>y</w:t>
      </w:r>
      <w:r w:rsidR="000B1EEE">
        <w:rPr>
          <w:sz w:val="26"/>
          <w:szCs w:val="26"/>
        </w:rPr>
        <w:t xml:space="preserve"> to Exception No. 3</w:t>
      </w:r>
      <w:r w:rsidR="00EA1F17" w:rsidRPr="002C52EA">
        <w:rPr>
          <w:sz w:val="26"/>
          <w:szCs w:val="26"/>
        </w:rPr>
        <w:t xml:space="preserve">, </w:t>
      </w:r>
      <w:r w:rsidR="000D3F4B">
        <w:rPr>
          <w:sz w:val="26"/>
          <w:szCs w:val="26"/>
        </w:rPr>
        <w:t>Peoples st</w:t>
      </w:r>
      <w:r w:rsidR="002A472E">
        <w:rPr>
          <w:sz w:val="26"/>
          <w:szCs w:val="26"/>
        </w:rPr>
        <w:t xml:space="preserve">ates that, as discussed in the Company’s Reply to Exception No. 2, </w:t>
      </w:r>
      <w:r w:rsidR="00EC6099">
        <w:rPr>
          <w:sz w:val="26"/>
          <w:szCs w:val="26"/>
        </w:rPr>
        <w:t>the central issues in the Complaint are whether meter readings were proper</w:t>
      </w:r>
      <w:r w:rsidR="001D6282">
        <w:rPr>
          <w:sz w:val="26"/>
          <w:szCs w:val="26"/>
        </w:rPr>
        <w:t xml:space="preserve">ly obtained from the Complainant’s meter and </w:t>
      </w:r>
      <w:r w:rsidR="002C70BF">
        <w:rPr>
          <w:sz w:val="26"/>
          <w:szCs w:val="26"/>
        </w:rPr>
        <w:t>whether the Complainant was properly charged for natural gas service</w:t>
      </w:r>
      <w:r w:rsidR="000B1EEE">
        <w:rPr>
          <w:sz w:val="26"/>
          <w:szCs w:val="26"/>
        </w:rPr>
        <w:t xml:space="preserve">.  </w:t>
      </w:r>
      <w:r w:rsidR="00EA1F17" w:rsidRPr="002C52EA">
        <w:rPr>
          <w:sz w:val="26"/>
          <w:szCs w:val="26"/>
        </w:rPr>
        <w:t>Peoples</w:t>
      </w:r>
      <w:r w:rsidR="00E94BA8" w:rsidRPr="002C52EA">
        <w:rPr>
          <w:sz w:val="26"/>
          <w:szCs w:val="26"/>
        </w:rPr>
        <w:t xml:space="preserve"> avers that its </w:t>
      </w:r>
      <w:r w:rsidR="00DD756D" w:rsidRPr="002C52EA">
        <w:rPr>
          <w:sz w:val="26"/>
          <w:szCs w:val="26"/>
        </w:rPr>
        <w:t>expert witness</w:t>
      </w:r>
      <w:r w:rsidR="00DB7B2B" w:rsidRPr="002C52EA">
        <w:rPr>
          <w:sz w:val="26"/>
          <w:szCs w:val="26"/>
        </w:rPr>
        <w:t>, a Customer Relations Specialist,</w:t>
      </w:r>
      <w:r w:rsidR="00DD756D" w:rsidRPr="002C52EA">
        <w:rPr>
          <w:sz w:val="26"/>
          <w:szCs w:val="26"/>
        </w:rPr>
        <w:t xml:space="preserve"> </w:t>
      </w:r>
      <w:r w:rsidR="00A62142" w:rsidRPr="002C52EA">
        <w:rPr>
          <w:sz w:val="26"/>
          <w:szCs w:val="26"/>
        </w:rPr>
        <w:t xml:space="preserve">explained in detail </w:t>
      </w:r>
      <w:r w:rsidR="00DB7B2B" w:rsidRPr="002C52EA">
        <w:rPr>
          <w:sz w:val="26"/>
          <w:szCs w:val="26"/>
        </w:rPr>
        <w:t xml:space="preserve">at the hearing </w:t>
      </w:r>
      <w:r w:rsidR="00A62142" w:rsidRPr="002C52EA">
        <w:rPr>
          <w:sz w:val="26"/>
          <w:szCs w:val="26"/>
        </w:rPr>
        <w:t xml:space="preserve">the </w:t>
      </w:r>
      <w:proofErr w:type="gramStart"/>
      <w:r w:rsidR="00A62142" w:rsidRPr="002C52EA">
        <w:rPr>
          <w:sz w:val="26"/>
          <w:szCs w:val="26"/>
        </w:rPr>
        <w:t>manner in which</w:t>
      </w:r>
      <w:proofErr w:type="gramEnd"/>
      <w:r w:rsidR="00A62142" w:rsidRPr="002C52EA">
        <w:rPr>
          <w:sz w:val="26"/>
          <w:szCs w:val="26"/>
        </w:rPr>
        <w:t xml:space="preserve"> Peoples’ reads meters, why the Complainant’s interpretation of the meter dials was inaccurate, how the ERT placed on the meter provides electronic meter readings, and when Peoples obtained actual meter readings after Complainant disputed her bill amounts.</w:t>
      </w:r>
      <w:r w:rsidR="008B5B82" w:rsidRPr="002C52EA">
        <w:rPr>
          <w:sz w:val="26"/>
          <w:szCs w:val="26"/>
        </w:rPr>
        <w:t xml:space="preserve">  </w:t>
      </w:r>
      <w:r w:rsidR="00566A83" w:rsidRPr="002C52EA">
        <w:rPr>
          <w:sz w:val="26"/>
          <w:szCs w:val="26"/>
        </w:rPr>
        <w:t xml:space="preserve">The Company contends that, based on a discrepancy in </w:t>
      </w:r>
      <w:r w:rsidR="00B17FFD" w:rsidRPr="002C52EA">
        <w:rPr>
          <w:sz w:val="26"/>
          <w:szCs w:val="26"/>
        </w:rPr>
        <w:t xml:space="preserve">meter reads by the Complainant and the Company, </w:t>
      </w:r>
      <w:r w:rsidR="00A62142" w:rsidRPr="002C52EA">
        <w:rPr>
          <w:sz w:val="26"/>
          <w:szCs w:val="26"/>
        </w:rPr>
        <w:t xml:space="preserve">a Peoples technician went </w:t>
      </w:r>
      <w:r w:rsidR="009F5866">
        <w:rPr>
          <w:sz w:val="26"/>
          <w:szCs w:val="26"/>
        </w:rPr>
        <w:t xml:space="preserve">to </w:t>
      </w:r>
      <w:r w:rsidR="00A62142" w:rsidRPr="002C52EA">
        <w:rPr>
          <w:sz w:val="26"/>
          <w:szCs w:val="26"/>
        </w:rPr>
        <w:t xml:space="preserve">the </w:t>
      </w:r>
      <w:r w:rsidR="009F5866">
        <w:rPr>
          <w:sz w:val="26"/>
          <w:szCs w:val="26"/>
        </w:rPr>
        <w:t xml:space="preserve">Complainant’s residence </w:t>
      </w:r>
      <w:r w:rsidR="00A62142" w:rsidRPr="002C52EA">
        <w:rPr>
          <w:sz w:val="26"/>
          <w:szCs w:val="26"/>
        </w:rPr>
        <w:t>to obtain an actual meter reading to investigate the discrepancy</w:t>
      </w:r>
      <w:r w:rsidR="004101FC">
        <w:rPr>
          <w:sz w:val="26"/>
          <w:szCs w:val="26"/>
        </w:rPr>
        <w:t>; however</w:t>
      </w:r>
      <w:r w:rsidR="002249B0" w:rsidRPr="002C52EA">
        <w:rPr>
          <w:sz w:val="26"/>
          <w:szCs w:val="26"/>
        </w:rPr>
        <w:t>, a</w:t>
      </w:r>
      <w:r w:rsidR="00A62142" w:rsidRPr="002C52EA">
        <w:rPr>
          <w:sz w:val="26"/>
          <w:szCs w:val="26"/>
        </w:rPr>
        <w:t xml:space="preserve">t no time did </w:t>
      </w:r>
      <w:r w:rsidR="00B57563" w:rsidRPr="002C52EA">
        <w:rPr>
          <w:sz w:val="26"/>
          <w:szCs w:val="26"/>
        </w:rPr>
        <w:t xml:space="preserve">Peoples </w:t>
      </w:r>
      <w:r w:rsidR="00A62142" w:rsidRPr="002C52EA">
        <w:rPr>
          <w:sz w:val="26"/>
          <w:szCs w:val="26"/>
        </w:rPr>
        <w:t xml:space="preserve">tell </w:t>
      </w:r>
      <w:r w:rsidR="00B57563" w:rsidRPr="002C52EA">
        <w:rPr>
          <w:sz w:val="26"/>
          <w:szCs w:val="26"/>
        </w:rPr>
        <w:t xml:space="preserve">the </w:t>
      </w:r>
      <w:r w:rsidR="00A62142" w:rsidRPr="002C52EA">
        <w:rPr>
          <w:sz w:val="26"/>
          <w:szCs w:val="26"/>
        </w:rPr>
        <w:t>Complain</w:t>
      </w:r>
      <w:r w:rsidR="00B57563" w:rsidRPr="002C52EA">
        <w:rPr>
          <w:sz w:val="26"/>
          <w:szCs w:val="26"/>
        </w:rPr>
        <w:t>ant</w:t>
      </w:r>
      <w:r w:rsidR="00A62142" w:rsidRPr="002C52EA">
        <w:rPr>
          <w:sz w:val="26"/>
          <w:szCs w:val="26"/>
        </w:rPr>
        <w:t xml:space="preserve"> that </w:t>
      </w:r>
      <w:r w:rsidR="00C9512D" w:rsidRPr="002C52EA">
        <w:rPr>
          <w:sz w:val="26"/>
          <w:szCs w:val="26"/>
        </w:rPr>
        <w:t xml:space="preserve">her meter read was accurate or that </w:t>
      </w:r>
      <w:r w:rsidR="00A62142" w:rsidRPr="002C52EA">
        <w:rPr>
          <w:sz w:val="26"/>
          <w:szCs w:val="26"/>
        </w:rPr>
        <w:t xml:space="preserve">the Company was billing </w:t>
      </w:r>
      <w:r w:rsidR="00C656A9" w:rsidRPr="002C52EA">
        <w:rPr>
          <w:sz w:val="26"/>
          <w:szCs w:val="26"/>
        </w:rPr>
        <w:t xml:space="preserve">the Complainant </w:t>
      </w:r>
      <w:r w:rsidR="00E640DA">
        <w:rPr>
          <w:sz w:val="26"/>
          <w:szCs w:val="26"/>
        </w:rPr>
        <w:t xml:space="preserve">based upon </w:t>
      </w:r>
      <w:r w:rsidR="00C9512D" w:rsidRPr="002C52EA">
        <w:rPr>
          <w:sz w:val="26"/>
          <w:szCs w:val="26"/>
        </w:rPr>
        <w:t>her</w:t>
      </w:r>
      <w:r w:rsidR="00A62142" w:rsidRPr="002C52EA">
        <w:rPr>
          <w:sz w:val="26"/>
          <w:szCs w:val="26"/>
        </w:rPr>
        <w:t xml:space="preserve"> meter read.</w:t>
      </w:r>
      <w:r w:rsidR="00C656A9" w:rsidRPr="002C52EA">
        <w:rPr>
          <w:sz w:val="26"/>
          <w:szCs w:val="26"/>
        </w:rPr>
        <w:t xml:space="preserve">  R. Exc. at </w:t>
      </w:r>
      <w:r w:rsidR="002C52EA" w:rsidRPr="002C52EA">
        <w:rPr>
          <w:sz w:val="26"/>
          <w:szCs w:val="26"/>
        </w:rPr>
        <w:t>5.</w:t>
      </w:r>
    </w:p>
    <w:p w14:paraId="16CCFB1C" w14:textId="77777777" w:rsidR="00C11C93" w:rsidRPr="0041555D" w:rsidRDefault="00C11C93" w:rsidP="0041555D">
      <w:pPr>
        <w:widowControl/>
        <w:spacing w:line="360" w:lineRule="auto"/>
        <w:ind w:firstLine="1440"/>
        <w:rPr>
          <w:sz w:val="26"/>
          <w:szCs w:val="26"/>
        </w:rPr>
      </w:pPr>
    </w:p>
    <w:p w14:paraId="30B64CE5" w14:textId="698D828C" w:rsidR="009C0B48" w:rsidRDefault="002C52EA" w:rsidP="0041555D">
      <w:pPr>
        <w:widowControl/>
        <w:spacing w:line="360" w:lineRule="auto"/>
        <w:ind w:firstLine="1440"/>
        <w:rPr>
          <w:sz w:val="26"/>
          <w:szCs w:val="26"/>
        </w:rPr>
      </w:pPr>
      <w:r w:rsidRPr="00A439CA">
        <w:rPr>
          <w:sz w:val="26"/>
          <w:szCs w:val="26"/>
        </w:rPr>
        <w:t xml:space="preserve">Additionally, </w:t>
      </w:r>
      <w:r w:rsidR="000B1EEE" w:rsidRPr="00A439CA">
        <w:rPr>
          <w:sz w:val="26"/>
          <w:szCs w:val="26"/>
        </w:rPr>
        <w:t xml:space="preserve">in reply to Exception No. 4, </w:t>
      </w:r>
      <w:r w:rsidR="00B179D9" w:rsidRPr="00A439CA">
        <w:rPr>
          <w:sz w:val="26"/>
          <w:szCs w:val="26"/>
        </w:rPr>
        <w:t xml:space="preserve">Peoples </w:t>
      </w:r>
      <w:r w:rsidR="009018E0" w:rsidRPr="00A439CA">
        <w:rPr>
          <w:sz w:val="26"/>
          <w:szCs w:val="26"/>
        </w:rPr>
        <w:t>avers</w:t>
      </w:r>
      <w:r w:rsidR="00042442" w:rsidRPr="00A439CA">
        <w:rPr>
          <w:sz w:val="26"/>
          <w:szCs w:val="26"/>
        </w:rPr>
        <w:t xml:space="preserve"> that its </w:t>
      </w:r>
      <w:r w:rsidR="00C11C93" w:rsidRPr="00A439CA">
        <w:rPr>
          <w:sz w:val="26"/>
          <w:szCs w:val="26"/>
        </w:rPr>
        <w:t xml:space="preserve">witness </w:t>
      </w:r>
      <w:r w:rsidR="00A74347">
        <w:rPr>
          <w:sz w:val="26"/>
          <w:szCs w:val="26"/>
        </w:rPr>
        <w:t xml:space="preserve">is </w:t>
      </w:r>
      <w:r w:rsidR="00C11C93" w:rsidRPr="00A439CA">
        <w:rPr>
          <w:sz w:val="26"/>
          <w:szCs w:val="26"/>
        </w:rPr>
        <w:t>experienced in accessing and reviewing the customer information retained in the Company’s Customer Information System</w:t>
      </w:r>
      <w:r w:rsidR="00292219">
        <w:rPr>
          <w:sz w:val="26"/>
          <w:szCs w:val="26"/>
        </w:rPr>
        <w:t>,</w:t>
      </w:r>
      <w:r w:rsidR="006F62A6" w:rsidRPr="00A439CA">
        <w:rPr>
          <w:sz w:val="26"/>
          <w:szCs w:val="26"/>
        </w:rPr>
        <w:t xml:space="preserve"> as </w:t>
      </w:r>
      <w:r w:rsidR="00C11C93" w:rsidRPr="00A439CA">
        <w:rPr>
          <w:sz w:val="26"/>
          <w:szCs w:val="26"/>
        </w:rPr>
        <w:t xml:space="preserve">described in her testimony, and </w:t>
      </w:r>
      <w:r w:rsidR="001621A2" w:rsidRPr="00A439CA">
        <w:rPr>
          <w:sz w:val="26"/>
          <w:szCs w:val="26"/>
        </w:rPr>
        <w:t xml:space="preserve">that she is </w:t>
      </w:r>
      <w:r w:rsidR="00C11C93" w:rsidRPr="00A439CA">
        <w:rPr>
          <w:sz w:val="26"/>
          <w:szCs w:val="26"/>
        </w:rPr>
        <w:t xml:space="preserve">responsible for </w:t>
      </w:r>
      <w:r w:rsidR="001621A2" w:rsidRPr="00A439CA">
        <w:rPr>
          <w:sz w:val="26"/>
          <w:szCs w:val="26"/>
        </w:rPr>
        <w:t>investigating customer complaints</w:t>
      </w:r>
      <w:r w:rsidR="009018E0" w:rsidRPr="00A439CA">
        <w:rPr>
          <w:sz w:val="26"/>
          <w:szCs w:val="26"/>
        </w:rPr>
        <w:t xml:space="preserve"> and </w:t>
      </w:r>
      <w:r w:rsidR="00C11C93" w:rsidRPr="00A439CA">
        <w:rPr>
          <w:sz w:val="26"/>
          <w:szCs w:val="26"/>
        </w:rPr>
        <w:t>understanding the Company’s practices and procedures related to billing, meter reading, and disputes.</w:t>
      </w:r>
      <w:r w:rsidR="009018E0" w:rsidRPr="00A439CA">
        <w:rPr>
          <w:sz w:val="26"/>
          <w:szCs w:val="26"/>
        </w:rPr>
        <w:t xml:space="preserve">  </w:t>
      </w:r>
      <w:r w:rsidR="000B35FC" w:rsidRPr="00A439CA">
        <w:rPr>
          <w:sz w:val="26"/>
          <w:szCs w:val="26"/>
        </w:rPr>
        <w:t xml:space="preserve">The Company further argues that, as a component of her job responsibilities, </w:t>
      </w:r>
      <w:r w:rsidR="00AD5011" w:rsidRPr="00A439CA">
        <w:rPr>
          <w:sz w:val="26"/>
          <w:szCs w:val="26"/>
        </w:rPr>
        <w:t xml:space="preserve">the witness reviewed </w:t>
      </w:r>
      <w:r w:rsidR="006551FE" w:rsidRPr="00A439CA">
        <w:rPr>
          <w:sz w:val="26"/>
          <w:szCs w:val="26"/>
        </w:rPr>
        <w:t xml:space="preserve">the Company’s business records, which include </w:t>
      </w:r>
      <w:r w:rsidR="00C11C93" w:rsidRPr="00A439CA">
        <w:rPr>
          <w:sz w:val="26"/>
          <w:szCs w:val="26"/>
        </w:rPr>
        <w:t>the</w:t>
      </w:r>
      <w:r w:rsidR="00C03DAF" w:rsidRPr="00A439CA">
        <w:rPr>
          <w:sz w:val="26"/>
          <w:szCs w:val="26"/>
        </w:rPr>
        <w:t xml:space="preserve"> meter readings </w:t>
      </w:r>
      <w:r w:rsidR="00C11C93" w:rsidRPr="00A439CA">
        <w:rPr>
          <w:sz w:val="26"/>
          <w:szCs w:val="26"/>
        </w:rPr>
        <w:t>record</w:t>
      </w:r>
      <w:r w:rsidR="00C03DAF" w:rsidRPr="00A439CA">
        <w:rPr>
          <w:sz w:val="26"/>
          <w:szCs w:val="26"/>
        </w:rPr>
        <w:t xml:space="preserve">ed </w:t>
      </w:r>
      <w:r w:rsidR="00C11C93" w:rsidRPr="00A439CA">
        <w:rPr>
          <w:sz w:val="26"/>
          <w:szCs w:val="26"/>
        </w:rPr>
        <w:t>in the customer information system</w:t>
      </w:r>
      <w:r w:rsidR="00572248" w:rsidRPr="00A439CA">
        <w:rPr>
          <w:sz w:val="26"/>
          <w:szCs w:val="26"/>
        </w:rPr>
        <w:t xml:space="preserve"> and </w:t>
      </w:r>
      <w:r w:rsidR="00C11C93" w:rsidRPr="00A439CA">
        <w:rPr>
          <w:sz w:val="26"/>
          <w:szCs w:val="26"/>
        </w:rPr>
        <w:t>information about billing, payments, customer interactions, and other matters</w:t>
      </w:r>
      <w:r w:rsidR="00572248" w:rsidRPr="00A439CA">
        <w:rPr>
          <w:sz w:val="26"/>
          <w:szCs w:val="26"/>
        </w:rPr>
        <w:t xml:space="preserve">, and </w:t>
      </w:r>
      <w:r w:rsidR="00B17570" w:rsidRPr="00A439CA">
        <w:rPr>
          <w:sz w:val="26"/>
          <w:szCs w:val="26"/>
        </w:rPr>
        <w:t xml:space="preserve">then </w:t>
      </w:r>
      <w:r w:rsidR="00C11C93" w:rsidRPr="00A439CA">
        <w:rPr>
          <w:sz w:val="26"/>
          <w:szCs w:val="26"/>
        </w:rPr>
        <w:t>provided testimony and exhibits supporting her testimony</w:t>
      </w:r>
      <w:r w:rsidR="00B17570" w:rsidRPr="00A439CA">
        <w:rPr>
          <w:sz w:val="26"/>
          <w:szCs w:val="26"/>
        </w:rPr>
        <w:t xml:space="preserve"> at the hearing</w:t>
      </w:r>
      <w:r w:rsidR="00C11C93" w:rsidRPr="00A439CA">
        <w:rPr>
          <w:sz w:val="26"/>
          <w:szCs w:val="26"/>
        </w:rPr>
        <w:t>.</w:t>
      </w:r>
      <w:r w:rsidR="00B17570" w:rsidRPr="00A439CA">
        <w:rPr>
          <w:sz w:val="26"/>
          <w:szCs w:val="26"/>
        </w:rPr>
        <w:t xml:space="preserve">  </w:t>
      </w:r>
      <w:r w:rsidR="003E0C81" w:rsidRPr="00A439CA">
        <w:rPr>
          <w:sz w:val="26"/>
          <w:szCs w:val="26"/>
        </w:rPr>
        <w:t>Peoples contends that t</w:t>
      </w:r>
      <w:r w:rsidR="00C11C93" w:rsidRPr="00A439CA">
        <w:rPr>
          <w:sz w:val="26"/>
          <w:szCs w:val="26"/>
        </w:rPr>
        <w:t xml:space="preserve">here is nothing improper about </w:t>
      </w:r>
      <w:r w:rsidR="003E0C81" w:rsidRPr="00A439CA">
        <w:rPr>
          <w:sz w:val="26"/>
          <w:szCs w:val="26"/>
        </w:rPr>
        <w:t xml:space="preserve">the witness </w:t>
      </w:r>
      <w:r w:rsidR="00C11C93" w:rsidRPr="00A439CA">
        <w:rPr>
          <w:sz w:val="26"/>
          <w:szCs w:val="26"/>
        </w:rPr>
        <w:t>testifying to the business records held by the Company</w:t>
      </w:r>
      <w:r w:rsidR="003E0C81" w:rsidRPr="00A439CA">
        <w:rPr>
          <w:sz w:val="26"/>
          <w:szCs w:val="26"/>
        </w:rPr>
        <w:t xml:space="preserve">, and that </w:t>
      </w:r>
      <w:r w:rsidR="00C11C93" w:rsidRPr="00A439CA">
        <w:rPr>
          <w:sz w:val="26"/>
          <w:szCs w:val="26"/>
        </w:rPr>
        <w:t xml:space="preserve">there is no reason to question her </w:t>
      </w:r>
      <w:r w:rsidR="00C11C93" w:rsidRPr="00A439CA">
        <w:rPr>
          <w:sz w:val="26"/>
          <w:szCs w:val="26"/>
        </w:rPr>
        <w:lastRenderedPageBreak/>
        <w:t>explanation of Company practices and procedures related to billing and meter reading.</w:t>
      </w:r>
      <w:r w:rsidR="00A439CA" w:rsidRPr="00A439CA">
        <w:rPr>
          <w:sz w:val="26"/>
          <w:szCs w:val="26"/>
        </w:rPr>
        <w:t xml:space="preserve">  R. Exc. at 6.</w:t>
      </w:r>
      <w:r w:rsidR="00F95400" w:rsidRPr="00A439CA">
        <w:rPr>
          <w:sz w:val="26"/>
          <w:szCs w:val="26"/>
        </w:rPr>
        <w:t xml:space="preserve"> </w:t>
      </w:r>
    </w:p>
    <w:p w14:paraId="02AB4849" w14:textId="77777777" w:rsidR="009C0B48" w:rsidRDefault="009C0B48" w:rsidP="00CC3D0B">
      <w:pPr>
        <w:widowControl/>
        <w:spacing w:line="360" w:lineRule="auto"/>
        <w:ind w:firstLine="1440"/>
        <w:rPr>
          <w:sz w:val="26"/>
          <w:szCs w:val="26"/>
        </w:rPr>
      </w:pPr>
    </w:p>
    <w:p w14:paraId="38EA7DC5" w14:textId="1722DA28" w:rsidR="00CC7E90" w:rsidRPr="006D2BB0" w:rsidRDefault="00710805" w:rsidP="00CC3D0B">
      <w:pPr>
        <w:pStyle w:val="ListParagraph"/>
        <w:widowControl/>
        <w:spacing w:line="360" w:lineRule="auto"/>
        <w:ind w:left="0" w:firstLine="1440"/>
        <w:rPr>
          <w:sz w:val="26"/>
          <w:szCs w:val="26"/>
        </w:rPr>
      </w:pPr>
      <w:r w:rsidRPr="006D2BB0">
        <w:rPr>
          <w:sz w:val="26"/>
          <w:szCs w:val="26"/>
        </w:rPr>
        <w:t xml:space="preserve">As set forth above, </w:t>
      </w:r>
      <w:r w:rsidR="00631FB0">
        <w:rPr>
          <w:sz w:val="26"/>
          <w:szCs w:val="26"/>
        </w:rPr>
        <w:t>66 Pa. C.S. § 332(a)</w:t>
      </w:r>
      <w:r w:rsidR="00F67882" w:rsidRPr="006D2BB0">
        <w:rPr>
          <w:sz w:val="26"/>
          <w:szCs w:val="26"/>
        </w:rPr>
        <w:t xml:space="preserve"> places the burden of proof upon the proponent of a rule or order</w:t>
      </w:r>
      <w:r w:rsidR="00F15909" w:rsidRPr="006D2BB0">
        <w:rPr>
          <w:sz w:val="26"/>
          <w:szCs w:val="26"/>
        </w:rPr>
        <w:t xml:space="preserve">; therefore, the </w:t>
      </w:r>
      <w:r w:rsidR="00F67882" w:rsidRPr="006D2BB0">
        <w:rPr>
          <w:sz w:val="26"/>
          <w:szCs w:val="26"/>
        </w:rPr>
        <w:t xml:space="preserve">Complainant has the burden of demonstrating that the facts alleged in </w:t>
      </w:r>
      <w:r w:rsidR="00F15909" w:rsidRPr="006D2BB0">
        <w:rPr>
          <w:sz w:val="26"/>
          <w:szCs w:val="26"/>
        </w:rPr>
        <w:t xml:space="preserve">the </w:t>
      </w:r>
      <w:r w:rsidR="00F67882" w:rsidRPr="006D2BB0">
        <w:rPr>
          <w:sz w:val="26"/>
          <w:szCs w:val="26"/>
        </w:rPr>
        <w:t xml:space="preserve">Complaint are true and that she is entitled to the relief that she requested. </w:t>
      </w:r>
      <w:r w:rsidR="006A5238" w:rsidRPr="006D2BB0">
        <w:rPr>
          <w:sz w:val="26"/>
          <w:szCs w:val="26"/>
        </w:rPr>
        <w:t xml:space="preserve"> We agree with the ALJ that the Complainant </w:t>
      </w:r>
      <w:r w:rsidR="00017052" w:rsidRPr="006D2BB0">
        <w:rPr>
          <w:sz w:val="26"/>
          <w:szCs w:val="26"/>
        </w:rPr>
        <w:t xml:space="preserve">failed to </w:t>
      </w:r>
      <w:r w:rsidR="00711A8C" w:rsidRPr="006D2BB0">
        <w:rPr>
          <w:sz w:val="26"/>
          <w:szCs w:val="26"/>
        </w:rPr>
        <w:t xml:space="preserve">meet her burden of proving </w:t>
      </w:r>
      <w:r w:rsidR="004C0642" w:rsidRPr="006D2BB0">
        <w:rPr>
          <w:sz w:val="26"/>
          <w:szCs w:val="26"/>
        </w:rPr>
        <w:t xml:space="preserve">her allegation that </w:t>
      </w:r>
      <w:r w:rsidR="0036191D" w:rsidRPr="006D2BB0">
        <w:rPr>
          <w:sz w:val="26"/>
          <w:szCs w:val="26"/>
        </w:rPr>
        <w:t>her gas meter was inaccurately read by Peoples</w:t>
      </w:r>
      <w:r w:rsidR="004C0642" w:rsidRPr="006D2BB0">
        <w:rPr>
          <w:sz w:val="26"/>
          <w:szCs w:val="26"/>
        </w:rPr>
        <w:t xml:space="preserve">.  </w:t>
      </w:r>
      <w:r w:rsidR="007D5593" w:rsidRPr="006D2BB0">
        <w:rPr>
          <w:sz w:val="26"/>
          <w:szCs w:val="26"/>
        </w:rPr>
        <w:t>As we concluded in our dispos</w:t>
      </w:r>
      <w:r w:rsidR="001A24EC" w:rsidRPr="006D2BB0">
        <w:rPr>
          <w:sz w:val="26"/>
          <w:szCs w:val="26"/>
        </w:rPr>
        <w:t xml:space="preserve">ition of the Complainant’s Exception No. 1, </w:t>
      </w:r>
      <w:r w:rsidR="00CC7E90" w:rsidRPr="006D2BB0">
        <w:rPr>
          <w:sz w:val="26"/>
          <w:szCs w:val="26"/>
        </w:rPr>
        <w:t xml:space="preserve">Peoples </w:t>
      </w:r>
      <w:r w:rsidR="008362E8" w:rsidRPr="006D2BB0">
        <w:rPr>
          <w:sz w:val="26"/>
          <w:szCs w:val="26"/>
        </w:rPr>
        <w:t>confirmed the accuracy of its meter reading</w:t>
      </w:r>
      <w:r w:rsidR="00D33EDF" w:rsidRPr="006D2BB0">
        <w:rPr>
          <w:sz w:val="26"/>
          <w:szCs w:val="26"/>
        </w:rPr>
        <w:t xml:space="preserve">s at the Complainant’s property </w:t>
      </w:r>
      <w:r w:rsidR="006D2BB0">
        <w:rPr>
          <w:sz w:val="26"/>
          <w:szCs w:val="26"/>
        </w:rPr>
        <w:t xml:space="preserve">by using </w:t>
      </w:r>
      <w:r w:rsidR="002E6CCD" w:rsidRPr="006D2BB0">
        <w:rPr>
          <w:sz w:val="26"/>
          <w:szCs w:val="26"/>
        </w:rPr>
        <w:t>ERT readings</w:t>
      </w:r>
      <w:r w:rsidR="00FC0362">
        <w:rPr>
          <w:sz w:val="26"/>
          <w:szCs w:val="26"/>
        </w:rPr>
        <w:t>,</w:t>
      </w:r>
      <w:r w:rsidR="002E6CCD" w:rsidRPr="006D2BB0">
        <w:rPr>
          <w:sz w:val="26"/>
          <w:szCs w:val="26"/>
        </w:rPr>
        <w:t xml:space="preserve"> and </w:t>
      </w:r>
      <w:r w:rsidR="00FC0362">
        <w:rPr>
          <w:sz w:val="26"/>
          <w:szCs w:val="26"/>
        </w:rPr>
        <w:t xml:space="preserve">subsequently </w:t>
      </w:r>
      <w:r w:rsidR="002E6CCD" w:rsidRPr="006D2BB0">
        <w:rPr>
          <w:sz w:val="26"/>
          <w:szCs w:val="26"/>
        </w:rPr>
        <w:t xml:space="preserve">by having service technicians obtain </w:t>
      </w:r>
      <w:r w:rsidR="00CC7E90" w:rsidRPr="006D2BB0">
        <w:rPr>
          <w:sz w:val="26"/>
          <w:szCs w:val="26"/>
        </w:rPr>
        <w:t>actual, visual read</w:t>
      </w:r>
      <w:r w:rsidR="002E6CCD" w:rsidRPr="006D2BB0">
        <w:rPr>
          <w:sz w:val="26"/>
          <w:szCs w:val="26"/>
        </w:rPr>
        <w:t xml:space="preserve">s </w:t>
      </w:r>
      <w:r w:rsidR="00063BFF" w:rsidRPr="006D2BB0">
        <w:rPr>
          <w:sz w:val="26"/>
          <w:szCs w:val="26"/>
        </w:rPr>
        <w:t xml:space="preserve">multiple times following the Complainant’s inquiry into the accuracy of the meter readings.  </w:t>
      </w:r>
      <w:r w:rsidR="00E37DEF" w:rsidRPr="006D2BB0">
        <w:rPr>
          <w:sz w:val="26"/>
          <w:szCs w:val="26"/>
        </w:rPr>
        <w:t>This was explained at hearing by Peoples’ expert witness</w:t>
      </w:r>
      <w:r w:rsidR="00452D19" w:rsidRPr="006D2BB0">
        <w:rPr>
          <w:sz w:val="26"/>
          <w:szCs w:val="26"/>
        </w:rPr>
        <w:t xml:space="preserve">, along with an explanation on the </w:t>
      </w:r>
      <w:r w:rsidR="00CC7E90" w:rsidRPr="006D2BB0">
        <w:rPr>
          <w:sz w:val="26"/>
          <w:szCs w:val="26"/>
        </w:rPr>
        <w:t>proper method to read gas meters</w:t>
      </w:r>
      <w:r w:rsidR="00E75E26" w:rsidRPr="006D2BB0">
        <w:rPr>
          <w:sz w:val="26"/>
          <w:szCs w:val="26"/>
        </w:rPr>
        <w:t xml:space="preserve"> </w:t>
      </w:r>
      <w:r w:rsidR="00CC7E90" w:rsidRPr="006D2BB0">
        <w:rPr>
          <w:sz w:val="26"/>
          <w:szCs w:val="26"/>
        </w:rPr>
        <w:t>to obtain an accurate reading.</w:t>
      </w:r>
      <w:r w:rsidR="0053367E">
        <w:rPr>
          <w:sz w:val="26"/>
          <w:szCs w:val="26"/>
        </w:rPr>
        <w:t xml:space="preserve">  I.D. at 5.</w:t>
      </w:r>
      <w:r w:rsidR="00E75E26" w:rsidRPr="006D2BB0">
        <w:rPr>
          <w:sz w:val="26"/>
          <w:szCs w:val="26"/>
        </w:rPr>
        <w:t xml:space="preserve">  </w:t>
      </w:r>
      <w:r w:rsidR="00471411" w:rsidRPr="006D2BB0">
        <w:rPr>
          <w:sz w:val="26"/>
          <w:szCs w:val="26"/>
        </w:rPr>
        <w:t>T</w:t>
      </w:r>
      <w:r w:rsidR="00CC7E90" w:rsidRPr="006D2BB0">
        <w:rPr>
          <w:sz w:val="26"/>
          <w:szCs w:val="26"/>
        </w:rPr>
        <w:t>he Complainant failed to meet her burden of proof</w:t>
      </w:r>
      <w:r w:rsidR="00471411" w:rsidRPr="006D2BB0">
        <w:rPr>
          <w:sz w:val="26"/>
          <w:szCs w:val="26"/>
        </w:rPr>
        <w:t xml:space="preserve">, and </w:t>
      </w:r>
      <w:r w:rsidR="00CC7E90" w:rsidRPr="006D2BB0">
        <w:rPr>
          <w:sz w:val="26"/>
          <w:szCs w:val="26"/>
        </w:rPr>
        <w:t>the Complainant’s Exception No</w:t>
      </w:r>
      <w:r w:rsidR="006D2BB0" w:rsidRPr="006D2BB0">
        <w:rPr>
          <w:sz w:val="26"/>
          <w:szCs w:val="26"/>
        </w:rPr>
        <w:t>s</w:t>
      </w:r>
      <w:r w:rsidR="00CC7E90" w:rsidRPr="006D2BB0">
        <w:rPr>
          <w:sz w:val="26"/>
          <w:szCs w:val="26"/>
        </w:rPr>
        <w:t xml:space="preserve">. </w:t>
      </w:r>
      <w:r w:rsidR="006D2BB0" w:rsidRPr="006D2BB0">
        <w:rPr>
          <w:sz w:val="26"/>
          <w:szCs w:val="26"/>
        </w:rPr>
        <w:t xml:space="preserve">3 and 4 </w:t>
      </w:r>
      <w:r w:rsidR="00CC7E90" w:rsidRPr="006D2BB0">
        <w:rPr>
          <w:sz w:val="26"/>
          <w:szCs w:val="26"/>
        </w:rPr>
        <w:t>will be denied.</w:t>
      </w:r>
    </w:p>
    <w:p w14:paraId="58B54CD5" w14:textId="5C645751" w:rsidR="00CE0F02" w:rsidRDefault="00CE0F02" w:rsidP="00CC3D0B">
      <w:pPr>
        <w:widowControl/>
        <w:spacing w:line="360" w:lineRule="auto"/>
        <w:ind w:firstLine="1440"/>
        <w:rPr>
          <w:sz w:val="26"/>
          <w:szCs w:val="26"/>
        </w:rPr>
      </w:pPr>
    </w:p>
    <w:p w14:paraId="5AEF0E7A" w14:textId="5BB3791E" w:rsidR="00D66D4C" w:rsidRPr="00444E38" w:rsidRDefault="00D66D4C" w:rsidP="00CC3D0B">
      <w:pPr>
        <w:pStyle w:val="ListParagraph"/>
        <w:keepNext/>
        <w:widowControl/>
        <w:numPr>
          <w:ilvl w:val="3"/>
          <w:numId w:val="7"/>
        </w:numPr>
        <w:spacing w:line="360" w:lineRule="auto"/>
        <w:ind w:left="1440" w:hanging="720"/>
        <w:rPr>
          <w:b/>
          <w:bCs/>
          <w:sz w:val="26"/>
          <w:szCs w:val="26"/>
        </w:rPr>
      </w:pPr>
      <w:r w:rsidRPr="00444E38">
        <w:rPr>
          <w:b/>
          <w:bCs/>
          <w:sz w:val="26"/>
          <w:szCs w:val="26"/>
        </w:rPr>
        <w:t>Complainants’ Exception No. 5</w:t>
      </w:r>
      <w:r w:rsidR="00A31741">
        <w:rPr>
          <w:b/>
          <w:bCs/>
          <w:sz w:val="26"/>
          <w:szCs w:val="26"/>
        </w:rPr>
        <w:t>,</w:t>
      </w:r>
      <w:r w:rsidRPr="00444E38">
        <w:rPr>
          <w:b/>
          <w:bCs/>
          <w:sz w:val="26"/>
          <w:szCs w:val="26"/>
        </w:rPr>
        <w:t xml:space="preserve"> Repl</w:t>
      </w:r>
      <w:r w:rsidR="00007102">
        <w:rPr>
          <w:b/>
          <w:bCs/>
          <w:sz w:val="26"/>
          <w:szCs w:val="26"/>
        </w:rPr>
        <w:t>y</w:t>
      </w:r>
      <w:r w:rsidR="00A31741">
        <w:rPr>
          <w:b/>
          <w:bCs/>
          <w:sz w:val="26"/>
          <w:szCs w:val="26"/>
        </w:rPr>
        <w:t xml:space="preserve"> and Disposition </w:t>
      </w:r>
    </w:p>
    <w:p w14:paraId="51D72994" w14:textId="6CFA7705" w:rsidR="00A62A46" w:rsidRDefault="00A62A46" w:rsidP="00CC3D0B">
      <w:pPr>
        <w:keepNext/>
        <w:widowControl/>
        <w:spacing w:line="360" w:lineRule="auto"/>
        <w:ind w:firstLine="1440"/>
        <w:rPr>
          <w:sz w:val="26"/>
          <w:szCs w:val="26"/>
        </w:rPr>
      </w:pPr>
    </w:p>
    <w:p w14:paraId="289CBC8B" w14:textId="77777777" w:rsidR="00FD1543" w:rsidRDefault="00533057" w:rsidP="00CC3D0B">
      <w:pPr>
        <w:keepNext/>
        <w:widowControl/>
        <w:spacing w:line="360" w:lineRule="auto"/>
        <w:ind w:firstLine="1440"/>
        <w:rPr>
          <w:sz w:val="26"/>
          <w:szCs w:val="26"/>
        </w:rPr>
      </w:pPr>
      <w:r>
        <w:rPr>
          <w:sz w:val="26"/>
          <w:szCs w:val="26"/>
        </w:rPr>
        <w:t>In Exception No. 5,</w:t>
      </w:r>
      <w:r w:rsidR="00CD09D4">
        <w:rPr>
          <w:sz w:val="26"/>
          <w:szCs w:val="26"/>
        </w:rPr>
        <w:t xml:space="preserve"> the Complainant contends that </w:t>
      </w:r>
      <w:r w:rsidR="00AA4770">
        <w:rPr>
          <w:sz w:val="26"/>
          <w:szCs w:val="26"/>
        </w:rPr>
        <w:t>the ALJ’s Initial Decision leans in favor of th</w:t>
      </w:r>
      <w:r w:rsidR="00EF3584">
        <w:rPr>
          <w:sz w:val="26"/>
          <w:szCs w:val="26"/>
        </w:rPr>
        <w:t>e statements of Peoples’ witness, lacks sufficient evidence</w:t>
      </w:r>
      <w:r w:rsidR="00903FC9">
        <w:rPr>
          <w:sz w:val="26"/>
          <w:szCs w:val="26"/>
        </w:rPr>
        <w:t xml:space="preserve">, and </w:t>
      </w:r>
      <w:r w:rsidR="00423EEE">
        <w:rPr>
          <w:sz w:val="26"/>
          <w:szCs w:val="26"/>
        </w:rPr>
        <w:t>does not appear to be i</w:t>
      </w:r>
      <w:r w:rsidR="00903FC9">
        <w:rPr>
          <w:sz w:val="26"/>
          <w:szCs w:val="26"/>
        </w:rPr>
        <w:t>mpartial.</w:t>
      </w:r>
      <w:r w:rsidR="00423EEE">
        <w:rPr>
          <w:sz w:val="26"/>
          <w:szCs w:val="26"/>
        </w:rPr>
        <w:t xml:space="preserve">  The Complainant </w:t>
      </w:r>
      <w:r w:rsidR="00300762">
        <w:rPr>
          <w:sz w:val="26"/>
          <w:szCs w:val="26"/>
        </w:rPr>
        <w:t>argues</w:t>
      </w:r>
      <w:r w:rsidR="002A51A3">
        <w:rPr>
          <w:sz w:val="26"/>
          <w:szCs w:val="26"/>
        </w:rPr>
        <w:t xml:space="preserve"> </w:t>
      </w:r>
      <w:r w:rsidR="00037599">
        <w:rPr>
          <w:sz w:val="26"/>
          <w:szCs w:val="26"/>
        </w:rPr>
        <w:t>that t</w:t>
      </w:r>
      <w:r w:rsidR="002A51A3">
        <w:rPr>
          <w:sz w:val="26"/>
          <w:szCs w:val="26"/>
        </w:rPr>
        <w:t xml:space="preserve">he testimony of </w:t>
      </w:r>
      <w:r w:rsidR="003F764D">
        <w:rPr>
          <w:sz w:val="26"/>
          <w:szCs w:val="26"/>
        </w:rPr>
        <w:t xml:space="preserve">Peoples’ witness should not be relied upon because that individual </w:t>
      </w:r>
      <w:r w:rsidR="00300762">
        <w:rPr>
          <w:sz w:val="26"/>
          <w:szCs w:val="26"/>
        </w:rPr>
        <w:t>was not at the meter,</w:t>
      </w:r>
      <w:r w:rsidR="00822F9C">
        <w:rPr>
          <w:sz w:val="26"/>
          <w:szCs w:val="26"/>
        </w:rPr>
        <w:t xml:space="preserve"> nor was the witness</w:t>
      </w:r>
      <w:r w:rsidR="00300762">
        <w:rPr>
          <w:sz w:val="26"/>
          <w:szCs w:val="26"/>
        </w:rPr>
        <w:t xml:space="preserve"> the technician </w:t>
      </w:r>
      <w:r w:rsidR="00822F9C">
        <w:rPr>
          <w:sz w:val="26"/>
          <w:szCs w:val="26"/>
        </w:rPr>
        <w:t>t</w:t>
      </w:r>
      <w:r w:rsidR="00725691">
        <w:rPr>
          <w:sz w:val="26"/>
          <w:szCs w:val="26"/>
        </w:rPr>
        <w:t>hat checked the meter with a remote device</w:t>
      </w:r>
      <w:r w:rsidR="00822F9C">
        <w:rPr>
          <w:sz w:val="26"/>
          <w:szCs w:val="26"/>
        </w:rPr>
        <w:t xml:space="preserve"> or the </w:t>
      </w:r>
      <w:r w:rsidR="00750A20">
        <w:rPr>
          <w:sz w:val="26"/>
          <w:szCs w:val="26"/>
        </w:rPr>
        <w:t xml:space="preserve">representative from the Customer Care group that agreed with </w:t>
      </w:r>
      <w:r w:rsidR="00822F9C">
        <w:rPr>
          <w:sz w:val="26"/>
          <w:szCs w:val="26"/>
        </w:rPr>
        <w:t>t</w:t>
      </w:r>
      <w:r w:rsidR="00750A20">
        <w:rPr>
          <w:sz w:val="26"/>
          <w:szCs w:val="26"/>
        </w:rPr>
        <w:t>he Complainant that there was an error</w:t>
      </w:r>
      <w:r w:rsidR="005D0695">
        <w:rPr>
          <w:sz w:val="26"/>
          <w:szCs w:val="26"/>
        </w:rPr>
        <w:t xml:space="preserve"> with the reading</w:t>
      </w:r>
      <w:r w:rsidR="00037599">
        <w:rPr>
          <w:sz w:val="26"/>
          <w:szCs w:val="26"/>
        </w:rPr>
        <w:t>.</w:t>
      </w:r>
      <w:r w:rsidR="00903FC9">
        <w:rPr>
          <w:sz w:val="26"/>
          <w:szCs w:val="26"/>
        </w:rPr>
        <w:t xml:space="preserve"> </w:t>
      </w:r>
      <w:r w:rsidR="00037599">
        <w:rPr>
          <w:sz w:val="26"/>
          <w:szCs w:val="26"/>
        </w:rPr>
        <w:t xml:space="preserve"> Rather, the Complainant believes that he</w:t>
      </w:r>
      <w:r w:rsidR="00AE5B10">
        <w:rPr>
          <w:sz w:val="26"/>
          <w:szCs w:val="26"/>
        </w:rPr>
        <w:t>r</w:t>
      </w:r>
      <w:r w:rsidR="00037599">
        <w:rPr>
          <w:sz w:val="26"/>
          <w:szCs w:val="26"/>
        </w:rPr>
        <w:t xml:space="preserve"> photographs </w:t>
      </w:r>
      <w:r w:rsidR="00B01E39">
        <w:rPr>
          <w:sz w:val="26"/>
          <w:szCs w:val="26"/>
        </w:rPr>
        <w:t xml:space="preserve">of the meter </w:t>
      </w:r>
      <w:r w:rsidR="00D36A9F">
        <w:rPr>
          <w:sz w:val="26"/>
          <w:szCs w:val="26"/>
        </w:rPr>
        <w:t>are</w:t>
      </w:r>
      <w:r w:rsidR="00B01E39">
        <w:rPr>
          <w:sz w:val="26"/>
          <w:szCs w:val="26"/>
        </w:rPr>
        <w:t xml:space="preserve"> </w:t>
      </w:r>
      <w:r w:rsidR="00BB4F33">
        <w:rPr>
          <w:sz w:val="26"/>
          <w:szCs w:val="26"/>
        </w:rPr>
        <w:t>better</w:t>
      </w:r>
      <w:r w:rsidR="00B01E39">
        <w:rPr>
          <w:sz w:val="26"/>
          <w:szCs w:val="26"/>
        </w:rPr>
        <w:t xml:space="preserve"> evidence</w:t>
      </w:r>
      <w:r w:rsidR="00022E0F">
        <w:rPr>
          <w:sz w:val="26"/>
          <w:szCs w:val="26"/>
        </w:rPr>
        <w:t>, a</w:t>
      </w:r>
      <w:r w:rsidR="00B83A80">
        <w:rPr>
          <w:sz w:val="26"/>
          <w:szCs w:val="26"/>
        </w:rPr>
        <w:t xml:space="preserve">nd </w:t>
      </w:r>
      <w:r w:rsidR="00CF66B9">
        <w:rPr>
          <w:sz w:val="26"/>
          <w:szCs w:val="26"/>
        </w:rPr>
        <w:t xml:space="preserve">she </w:t>
      </w:r>
      <w:r w:rsidR="00B83A80">
        <w:rPr>
          <w:sz w:val="26"/>
          <w:szCs w:val="26"/>
        </w:rPr>
        <w:t>argues that</w:t>
      </w:r>
      <w:r w:rsidR="00022E0F">
        <w:rPr>
          <w:sz w:val="26"/>
          <w:szCs w:val="26"/>
        </w:rPr>
        <w:t xml:space="preserve"> Peoples’ witness made contradictory statements at the hearing </w:t>
      </w:r>
      <w:r w:rsidR="00A16106">
        <w:rPr>
          <w:sz w:val="26"/>
          <w:szCs w:val="26"/>
        </w:rPr>
        <w:t xml:space="preserve">regarding what Peoples intended to do versus what it </w:t>
      </w:r>
      <w:proofErr w:type="gramStart"/>
      <w:r w:rsidR="00A16106">
        <w:rPr>
          <w:sz w:val="26"/>
          <w:szCs w:val="26"/>
        </w:rPr>
        <w:t>actually did</w:t>
      </w:r>
      <w:proofErr w:type="gramEnd"/>
      <w:r w:rsidR="00CD0A0E">
        <w:rPr>
          <w:sz w:val="26"/>
          <w:szCs w:val="26"/>
        </w:rPr>
        <w:t xml:space="preserve"> as it relate</w:t>
      </w:r>
      <w:r w:rsidR="00CF66B9">
        <w:rPr>
          <w:sz w:val="26"/>
          <w:szCs w:val="26"/>
        </w:rPr>
        <w:t>d</w:t>
      </w:r>
      <w:r w:rsidR="00CD0A0E">
        <w:rPr>
          <w:sz w:val="26"/>
          <w:szCs w:val="26"/>
        </w:rPr>
        <w:t xml:space="preserve"> to the meter reading.  Finally, the</w:t>
      </w:r>
      <w:r w:rsidR="00CF66B9">
        <w:rPr>
          <w:sz w:val="26"/>
          <w:szCs w:val="26"/>
        </w:rPr>
        <w:t xml:space="preserve"> Complainant continues to </w:t>
      </w:r>
      <w:r w:rsidR="001519C2">
        <w:rPr>
          <w:sz w:val="26"/>
          <w:szCs w:val="26"/>
        </w:rPr>
        <w:t xml:space="preserve">contend that </w:t>
      </w:r>
      <w:r w:rsidR="007A44A6">
        <w:rPr>
          <w:sz w:val="26"/>
          <w:szCs w:val="26"/>
        </w:rPr>
        <w:lastRenderedPageBreak/>
        <w:t>the method used by Peoples to read the meter is incorrect</w:t>
      </w:r>
      <w:r w:rsidR="00D933CD">
        <w:rPr>
          <w:sz w:val="26"/>
          <w:szCs w:val="26"/>
        </w:rPr>
        <w:t>, and that she should be refunded for the errors resulting from the incorrect meter readings.</w:t>
      </w:r>
      <w:r w:rsidR="00EC50BD">
        <w:rPr>
          <w:sz w:val="26"/>
          <w:szCs w:val="26"/>
        </w:rPr>
        <w:t xml:space="preserve">  </w:t>
      </w:r>
      <w:r w:rsidR="00220470">
        <w:rPr>
          <w:sz w:val="26"/>
          <w:szCs w:val="26"/>
        </w:rPr>
        <w:t>To support her arguments</w:t>
      </w:r>
      <w:r w:rsidR="007D73B0">
        <w:rPr>
          <w:sz w:val="26"/>
          <w:szCs w:val="26"/>
        </w:rPr>
        <w:t xml:space="preserve"> that Peoples’ explanation and the ALJ’s understanding of the method used to read a gas meter was incorrect and inconsistent with the Commission’s Regulations</w:t>
      </w:r>
      <w:r w:rsidR="00220470">
        <w:rPr>
          <w:sz w:val="26"/>
          <w:szCs w:val="26"/>
        </w:rPr>
        <w:t>, t</w:t>
      </w:r>
      <w:r w:rsidR="00EC50BD">
        <w:rPr>
          <w:sz w:val="26"/>
          <w:szCs w:val="26"/>
        </w:rPr>
        <w:t>he Complainant</w:t>
      </w:r>
      <w:r w:rsidR="00F70F4C">
        <w:rPr>
          <w:sz w:val="26"/>
          <w:szCs w:val="26"/>
        </w:rPr>
        <w:t xml:space="preserve"> includes </w:t>
      </w:r>
      <w:r w:rsidR="007F250C">
        <w:rPr>
          <w:sz w:val="26"/>
          <w:szCs w:val="26"/>
        </w:rPr>
        <w:t xml:space="preserve">several pages of references to her Main Brief, along with </w:t>
      </w:r>
      <w:r w:rsidR="001D68BC">
        <w:rPr>
          <w:sz w:val="26"/>
          <w:szCs w:val="26"/>
        </w:rPr>
        <w:t>illustrations re</w:t>
      </w:r>
      <w:r w:rsidR="00712FE2">
        <w:rPr>
          <w:sz w:val="26"/>
          <w:szCs w:val="26"/>
        </w:rPr>
        <w:t>garding how to read a gas meter</w:t>
      </w:r>
      <w:r w:rsidR="00A906DF">
        <w:rPr>
          <w:sz w:val="26"/>
          <w:szCs w:val="26"/>
        </w:rPr>
        <w:t>.</w:t>
      </w:r>
      <w:r w:rsidR="00A73FF8">
        <w:rPr>
          <w:sz w:val="26"/>
          <w:szCs w:val="26"/>
        </w:rPr>
        <w:t xml:space="preserve">  Based on this, </w:t>
      </w:r>
      <w:r w:rsidR="00E06180">
        <w:rPr>
          <w:sz w:val="26"/>
          <w:szCs w:val="26"/>
        </w:rPr>
        <w:t xml:space="preserve">the Complainant </w:t>
      </w:r>
      <w:r w:rsidR="00281B82">
        <w:rPr>
          <w:sz w:val="26"/>
          <w:szCs w:val="26"/>
        </w:rPr>
        <w:t xml:space="preserve">avers that </w:t>
      </w:r>
      <w:r w:rsidR="00E57407">
        <w:rPr>
          <w:sz w:val="26"/>
          <w:szCs w:val="26"/>
        </w:rPr>
        <w:t xml:space="preserve">her method to </w:t>
      </w:r>
      <w:r w:rsidR="00E06180">
        <w:rPr>
          <w:sz w:val="26"/>
          <w:szCs w:val="26"/>
        </w:rPr>
        <w:t xml:space="preserve">read the gas meter is </w:t>
      </w:r>
      <w:r w:rsidR="000F1DFF">
        <w:rPr>
          <w:sz w:val="26"/>
          <w:szCs w:val="26"/>
        </w:rPr>
        <w:t>correct.  Exc. at 20-27.</w:t>
      </w:r>
      <w:r w:rsidR="001D68BC">
        <w:rPr>
          <w:sz w:val="26"/>
          <w:szCs w:val="26"/>
        </w:rPr>
        <w:t xml:space="preserve"> </w:t>
      </w:r>
    </w:p>
    <w:p w14:paraId="51F1BED7" w14:textId="77777777" w:rsidR="00FD1543" w:rsidRDefault="00FD1543" w:rsidP="00CC3D0B">
      <w:pPr>
        <w:widowControl/>
        <w:spacing w:line="360" w:lineRule="auto"/>
        <w:ind w:firstLine="1440"/>
        <w:rPr>
          <w:sz w:val="26"/>
          <w:szCs w:val="26"/>
        </w:rPr>
      </w:pPr>
    </w:p>
    <w:p w14:paraId="51CE9DEA" w14:textId="197E1DDA" w:rsidR="009C0B48" w:rsidRDefault="00FD1543" w:rsidP="00CC3D0B">
      <w:pPr>
        <w:widowControl/>
        <w:spacing w:line="360" w:lineRule="auto"/>
        <w:ind w:firstLine="1440"/>
        <w:rPr>
          <w:sz w:val="26"/>
          <w:szCs w:val="26"/>
        </w:rPr>
      </w:pPr>
      <w:r w:rsidRPr="009C0B48">
        <w:rPr>
          <w:sz w:val="26"/>
          <w:szCs w:val="26"/>
        </w:rPr>
        <w:t>In reply,</w:t>
      </w:r>
      <w:r w:rsidR="00ED2CC8" w:rsidRPr="009C0B48">
        <w:rPr>
          <w:sz w:val="26"/>
          <w:szCs w:val="26"/>
        </w:rPr>
        <w:t xml:space="preserve"> Peoples contends that its expert witness</w:t>
      </w:r>
      <w:r w:rsidR="00E019B9" w:rsidRPr="009C0B48">
        <w:rPr>
          <w:sz w:val="26"/>
          <w:szCs w:val="26"/>
        </w:rPr>
        <w:t xml:space="preserve">, </w:t>
      </w:r>
      <w:r w:rsidRPr="009C0B48">
        <w:rPr>
          <w:sz w:val="26"/>
          <w:szCs w:val="26"/>
        </w:rPr>
        <w:t>in her job responsibilities, is charged with understanding th</w:t>
      </w:r>
      <w:r w:rsidR="00E019B9" w:rsidRPr="009C0B48">
        <w:rPr>
          <w:sz w:val="26"/>
          <w:szCs w:val="26"/>
        </w:rPr>
        <w:t xml:space="preserve">e meter reading </w:t>
      </w:r>
      <w:r w:rsidRPr="009C0B48">
        <w:rPr>
          <w:sz w:val="26"/>
          <w:szCs w:val="26"/>
        </w:rPr>
        <w:t>process</w:t>
      </w:r>
      <w:r w:rsidR="00105EFF" w:rsidRPr="009C0B48">
        <w:rPr>
          <w:sz w:val="26"/>
          <w:szCs w:val="26"/>
        </w:rPr>
        <w:t xml:space="preserve">, and that her </w:t>
      </w:r>
      <w:r w:rsidRPr="009C0B48">
        <w:rPr>
          <w:sz w:val="26"/>
          <w:szCs w:val="26"/>
        </w:rPr>
        <w:t>explanation of th</w:t>
      </w:r>
      <w:r w:rsidR="00105EFF" w:rsidRPr="009C0B48">
        <w:rPr>
          <w:sz w:val="26"/>
          <w:szCs w:val="26"/>
        </w:rPr>
        <w:t xml:space="preserve">is </w:t>
      </w:r>
      <w:r w:rsidRPr="009C0B48">
        <w:rPr>
          <w:sz w:val="26"/>
          <w:szCs w:val="26"/>
        </w:rPr>
        <w:t xml:space="preserve">process </w:t>
      </w:r>
      <w:r w:rsidR="00105EFF" w:rsidRPr="009C0B48">
        <w:rPr>
          <w:sz w:val="26"/>
          <w:szCs w:val="26"/>
        </w:rPr>
        <w:t xml:space="preserve">was </w:t>
      </w:r>
      <w:r w:rsidRPr="009C0B48">
        <w:rPr>
          <w:sz w:val="26"/>
          <w:szCs w:val="26"/>
        </w:rPr>
        <w:t>verified by the meter readings provided on Complainant’s monthly bills.</w:t>
      </w:r>
      <w:r w:rsidR="008E15BA" w:rsidRPr="009C0B48">
        <w:rPr>
          <w:sz w:val="26"/>
          <w:szCs w:val="26"/>
        </w:rPr>
        <w:t xml:space="preserve">  </w:t>
      </w:r>
      <w:r w:rsidR="00D4624F" w:rsidRPr="009C0B48">
        <w:rPr>
          <w:sz w:val="26"/>
          <w:szCs w:val="26"/>
        </w:rPr>
        <w:t xml:space="preserve">Peoples argues that the illustrations </w:t>
      </w:r>
      <w:r w:rsidR="008301FA" w:rsidRPr="009C0B48">
        <w:rPr>
          <w:sz w:val="26"/>
          <w:szCs w:val="26"/>
        </w:rPr>
        <w:t xml:space="preserve">to explain how the Ohio and Kentucky </w:t>
      </w:r>
      <w:r w:rsidR="00A614D3" w:rsidRPr="009C0B48">
        <w:rPr>
          <w:sz w:val="26"/>
          <w:szCs w:val="26"/>
        </w:rPr>
        <w:t>utility commissions explain meter reading processes was provided for this first time</w:t>
      </w:r>
      <w:r w:rsidR="002A3879" w:rsidRPr="009C0B48">
        <w:rPr>
          <w:sz w:val="26"/>
          <w:szCs w:val="26"/>
        </w:rPr>
        <w:t xml:space="preserve"> in the Complainant’s Exceptions and are not relevant here.  </w:t>
      </w:r>
      <w:r w:rsidR="00714480" w:rsidRPr="009C0B48">
        <w:rPr>
          <w:sz w:val="26"/>
          <w:szCs w:val="26"/>
        </w:rPr>
        <w:t xml:space="preserve">Rather, the Company </w:t>
      </w:r>
      <w:r w:rsidR="00BF1438" w:rsidRPr="009C0B48">
        <w:rPr>
          <w:sz w:val="26"/>
          <w:szCs w:val="26"/>
        </w:rPr>
        <w:t xml:space="preserve">states that the witness </w:t>
      </w:r>
      <w:r w:rsidRPr="009C0B48">
        <w:rPr>
          <w:sz w:val="26"/>
          <w:szCs w:val="26"/>
        </w:rPr>
        <w:t>explained how meters are read star</w:t>
      </w:r>
      <w:r w:rsidR="00BF1438" w:rsidRPr="009C0B48">
        <w:rPr>
          <w:sz w:val="26"/>
          <w:szCs w:val="26"/>
        </w:rPr>
        <w:t>t</w:t>
      </w:r>
      <w:r w:rsidRPr="009C0B48">
        <w:rPr>
          <w:sz w:val="26"/>
          <w:szCs w:val="26"/>
        </w:rPr>
        <w:t xml:space="preserve">ing from the right </w:t>
      </w:r>
      <w:r w:rsidR="00675EEA" w:rsidRPr="009C0B48">
        <w:rPr>
          <w:sz w:val="26"/>
          <w:szCs w:val="26"/>
        </w:rPr>
        <w:t xml:space="preserve">and </w:t>
      </w:r>
      <w:r w:rsidR="00175539" w:rsidRPr="009C0B48">
        <w:rPr>
          <w:sz w:val="26"/>
          <w:szCs w:val="26"/>
        </w:rPr>
        <w:t xml:space="preserve">the use of </w:t>
      </w:r>
      <w:r w:rsidRPr="009C0B48">
        <w:rPr>
          <w:sz w:val="26"/>
          <w:szCs w:val="26"/>
        </w:rPr>
        <w:t>directional arrows to determine whether to read up or down if a dial is between two numbers</w:t>
      </w:r>
      <w:r w:rsidR="00D31582" w:rsidRPr="009C0B48">
        <w:rPr>
          <w:sz w:val="26"/>
          <w:szCs w:val="26"/>
        </w:rPr>
        <w:t xml:space="preserve">, and </w:t>
      </w:r>
      <w:r w:rsidR="00F27C45" w:rsidRPr="009C0B48">
        <w:rPr>
          <w:sz w:val="26"/>
          <w:szCs w:val="26"/>
        </w:rPr>
        <w:t xml:space="preserve">she </w:t>
      </w:r>
      <w:r w:rsidR="00D31582" w:rsidRPr="009C0B48">
        <w:rPr>
          <w:sz w:val="26"/>
          <w:szCs w:val="26"/>
        </w:rPr>
        <w:t xml:space="preserve">explained this process </w:t>
      </w:r>
      <w:r w:rsidR="00F27C45" w:rsidRPr="009C0B48">
        <w:rPr>
          <w:sz w:val="26"/>
          <w:szCs w:val="26"/>
        </w:rPr>
        <w:t xml:space="preserve">at the hearing </w:t>
      </w:r>
      <w:r w:rsidR="00D31582" w:rsidRPr="009C0B48">
        <w:rPr>
          <w:sz w:val="26"/>
          <w:szCs w:val="26"/>
        </w:rPr>
        <w:t xml:space="preserve">using the photographs </w:t>
      </w:r>
      <w:r w:rsidR="00492B21" w:rsidRPr="009C0B48">
        <w:rPr>
          <w:sz w:val="26"/>
          <w:szCs w:val="26"/>
        </w:rPr>
        <w:t xml:space="preserve">of the meter and bills </w:t>
      </w:r>
      <w:r w:rsidR="00D31582" w:rsidRPr="009C0B48">
        <w:rPr>
          <w:sz w:val="26"/>
          <w:szCs w:val="26"/>
        </w:rPr>
        <w:t>provided</w:t>
      </w:r>
      <w:r w:rsidR="00492B21" w:rsidRPr="009C0B48">
        <w:rPr>
          <w:sz w:val="26"/>
          <w:szCs w:val="26"/>
        </w:rPr>
        <w:t xml:space="preserve"> by the Complainant.</w:t>
      </w:r>
      <w:r w:rsidR="00A85820" w:rsidRPr="009C0B48">
        <w:rPr>
          <w:sz w:val="26"/>
          <w:szCs w:val="26"/>
        </w:rPr>
        <w:t xml:space="preserve">  In addition, Peoples avers that the witness </w:t>
      </w:r>
      <w:r w:rsidRPr="009C0B48">
        <w:rPr>
          <w:sz w:val="26"/>
          <w:szCs w:val="26"/>
        </w:rPr>
        <w:t>explained that an ERT was present on Complainant’s meter and provided electronic readings, which are historically more accurate than manual meter readings.</w:t>
      </w:r>
      <w:r w:rsidR="00E91626" w:rsidRPr="009C0B48">
        <w:rPr>
          <w:sz w:val="26"/>
          <w:szCs w:val="26"/>
        </w:rPr>
        <w:t xml:space="preserve">  Finally, the Company </w:t>
      </w:r>
      <w:r w:rsidR="00EC53D3" w:rsidRPr="009C0B48">
        <w:rPr>
          <w:sz w:val="26"/>
          <w:szCs w:val="26"/>
        </w:rPr>
        <w:t xml:space="preserve">argues that the witness </w:t>
      </w:r>
      <w:r w:rsidRPr="009C0B48">
        <w:rPr>
          <w:sz w:val="26"/>
          <w:szCs w:val="26"/>
        </w:rPr>
        <w:t xml:space="preserve">explained that </w:t>
      </w:r>
      <w:r w:rsidR="007324C3" w:rsidRPr="009C0B48">
        <w:rPr>
          <w:sz w:val="26"/>
          <w:szCs w:val="26"/>
        </w:rPr>
        <w:t>while the far</w:t>
      </w:r>
      <w:r w:rsidR="008310CD">
        <w:rPr>
          <w:sz w:val="26"/>
          <w:szCs w:val="26"/>
        </w:rPr>
        <w:t>-</w:t>
      </w:r>
      <w:r w:rsidR="007324C3" w:rsidRPr="009C0B48">
        <w:rPr>
          <w:sz w:val="26"/>
          <w:szCs w:val="26"/>
        </w:rPr>
        <w:t>lef</w:t>
      </w:r>
      <w:r w:rsidRPr="009C0B48">
        <w:rPr>
          <w:sz w:val="26"/>
          <w:szCs w:val="26"/>
        </w:rPr>
        <w:t>t dial of the meter was lagging slightly, the movement of the over dials demonstrate</w:t>
      </w:r>
      <w:r w:rsidR="009C0B48" w:rsidRPr="009C0B48">
        <w:rPr>
          <w:sz w:val="26"/>
          <w:szCs w:val="26"/>
        </w:rPr>
        <w:t>d</w:t>
      </w:r>
      <w:r w:rsidRPr="009C0B48">
        <w:rPr>
          <w:sz w:val="26"/>
          <w:szCs w:val="26"/>
        </w:rPr>
        <w:t xml:space="preserve"> that the far</w:t>
      </w:r>
      <w:r w:rsidR="00430CCC">
        <w:rPr>
          <w:sz w:val="26"/>
          <w:szCs w:val="26"/>
        </w:rPr>
        <w:t>-</w:t>
      </w:r>
      <w:r w:rsidRPr="009C0B48">
        <w:rPr>
          <w:sz w:val="26"/>
          <w:szCs w:val="26"/>
        </w:rPr>
        <w:t>left dial was recorded properly in ERT and manual reads.</w:t>
      </w:r>
      <w:r w:rsidR="009C0B48" w:rsidRPr="009C0B48">
        <w:rPr>
          <w:sz w:val="26"/>
          <w:szCs w:val="26"/>
        </w:rPr>
        <w:t xml:space="preserve">  R. Exc. at 6-7.</w:t>
      </w:r>
    </w:p>
    <w:p w14:paraId="7EFDEE50" w14:textId="77777777" w:rsidR="009C0B48" w:rsidRDefault="009C0B48" w:rsidP="00CC3D0B">
      <w:pPr>
        <w:widowControl/>
        <w:spacing w:line="360" w:lineRule="auto"/>
        <w:ind w:firstLine="1440"/>
        <w:rPr>
          <w:sz w:val="26"/>
          <w:szCs w:val="26"/>
        </w:rPr>
      </w:pPr>
    </w:p>
    <w:p w14:paraId="5FB4F7DF" w14:textId="70FA8EFC" w:rsidR="002F7D37" w:rsidRPr="009C0B48" w:rsidRDefault="009E29C1" w:rsidP="0041555D">
      <w:pPr>
        <w:widowControl/>
        <w:spacing w:line="360" w:lineRule="auto"/>
        <w:ind w:firstLine="1440"/>
        <w:rPr>
          <w:sz w:val="26"/>
          <w:szCs w:val="26"/>
        </w:rPr>
      </w:pPr>
      <w:r w:rsidRPr="00527DB8">
        <w:rPr>
          <w:sz w:val="26"/>
          <w:szCs w:val="26"/>
        </w:rPr>
        <w:t xml:space="preserve">Again, </w:t>
      </w:r>
      <w:r w:rsidR="00F97DE4">
        <w:rPr>
          <w:sz w:val="26"/>
          <w:szCs w:val="26"/>
        </w:rPr>
        <w:t xml:space="preserve">on consideration of the record in this matter, </w:t>
      </w:r>
      <w:r w:rsidRPr="00527DB8">
        <w:rPr>
          <w:sz w:val="26"/>
          <w:szCs w:val="26"/>
        </w:rPr>
        <w:t xml:space="preserve">we </w:t>
      </w:r>
      <w:r w:rsidR="009C0B48" w:rsidRPr="00527DB8">
        <w:rPr>
          <w:sz w:val="26"/>
          <w:szCs w:val="26"/>
        </w:rPr>
        <w:t>find</w:t>
      </w:r>
      <w:r w:rsidRPr="00527DB8">
        <w:rPr>
          <w:sz w:val="26"/>
          <w:szCs w:val="26"/>
        </w:rPr>
        <w:t xml:space="preserve"> </w:t>
      </w:r>
      <w:r>
        <w:rPr>
          <w:sz w:val="26"/>
          <w:szCs w:val="26"/>
        </w:rPr>
        <w:t xml:space="preserve">no evidence of impartiality by the ALJ in this proceeding, contrary to the Complainant’s opinion.  </w:t>
      </w:r>
      <w:r w:rsidR="004D0800">
        <w:rPr>
          <w:sz w:val="26"/>
          <w:szCs w:val="26"/>
        </w:rPr>
        <w:t>W</w:t>
      </w:r>
      <w:r w:rsidR="001F72B9">
        <w:rPr>
          <w:sz w:val="26"/>
          <w:szCs w:val="26"/>
        </w:rPr>
        <w:t xml:space="preserve">e </w:t>
      </w:r>
      <w:r w:rsidR="004D0800">
        <w:rPr>
          <w:sz w:val="26"/>
          <w:szCs w:val="26"/>
        </w:rPr>
        <w:t xml:space="preserve">also </w:t>
      </w:r>
      <w:r w:rsidR="001F72B9">
        <w:rPr>
          <w:sz w:val="26"/>
          <w:szCs w:val="26"/>
        </w:rPr>
        <w:t xml:space="preserve">conclude that </w:t>
      </w:r>
      <w:r w:rsidR="002048A3">
        <w:rPr>
          <w:sz w:val="26"/>
          <w:szCs w:val="26"/>
        </w:rPr>
        <w:t xml:space="preserve">the ALJ provided the Complainant with </w:t>
      </w:r>
      <w:r w:rsidR="001F72B9">
        <w:rPr>
          <w:sz w:val="26"/>
          <w:szCs w:val="26"/>
        </w:rPr>
        <w:t xml:space="preserve">an ample </w:t>
      </w:r>
      <w:r w:rsidR="002048A3">
        <w:rPr>
          <w:sz w:val="26"/>
          <w:szCs w:val="26"/>
        </w:rPr>
        <w:t xml:space="preserve">opportunity to present her arguments and </w:t>
      </w:r>
      <w:r w:rsidR="00442753">
        <w:rPr>
          <w:sz w:val="26"/>
          <w:szCs w:val="26"/>
        </w:rPr>
        <w:t xml:space="preserve">exhibits for consideration.  </w:t>
      </w:r>
      <w:r w:rsidR="0030339C">
        <w:rPr>
          <w:sz w:val="26"/>
          <w:szCs w:val="26"/>
        </w:rPr>
        <w:t xml:space="preserve">Moreover, the </w:t>
      </w:r>
      <w:r w:rsidR="00171E1B">
        <w:rPr>
          <w:sz w:val="26"/>
          <w:szCs w:val="26"/>
        </w:rPr>
        <w:t xml:space="preserve">ALJ </w:t>
      </w:r>
      <w:r w:rsidR="0030339C">
        <w:rPr>
          <w:sz w:val="26"/>
          <w:szCs w:val="26"/>
        </w:rPr>
        <w:t xml:space="preserve">found the testimony offered </w:t>
      </w:r>
      <w:r w:rsidR="00C80C54">
        <w:rPr>
          <w:sz w:val="26"/>
          <w:szCs w:val="26"/>
        </w:rPr>
        <w:t xml:space="preserve">by Peoples’ expert testimony to be credible, reliable, and persuasive.  </w:t>
      </w:r>
      <w:r w:rsidR="00C80C54">
        <w:rPr>
          <w:sz w:val="26"/>
          <w:szCs w:val="26"/>
        </w:rPr>
        <w:lastRenderedPageBreak/>
        <w:t xml:space="preserve">We agree.  </w:t>
      </w:r>
      <w:r w:rsidR="00CF27F0">
        <w:rPr>
          <w:sz w:val="26"/>
          <w:szCs w:val="26"/>
        </w:rPr>
        <w:t xml:space="preserve">While the Complainant alleged that the meter reading </w:t>
      </w:r>
      <w:r w:rsidR="005E2132">
        <w:rPr>
          <w:sz w:val="26"/>
          <w:szCs w:val="26"/>
        </w:rPr>
        <w:t xml:space="preserve">at her property was inaccurate, Peoples </w:t>
      </w:r>
      <w:r w:rsidR="00B255BC">
        <w:rPr>
          <w:sz w:val="26"/>
          <w:szCs w:val="26"/>
        </w:rPr>
        <w:t>proved</w:t>
      </w:r>
      <w:r w:rsidR="001F2C8A">
        <w:rPr>
          <w:sz w:val="26"/>
          <w:szCs w:val="26"/>
        </w:rPr>
        <w:t xml:space="preserve"> otherwise.  </w:t>
      </w:r>
      <w:r w:rsidR="00E2734C">
        <w:rPr>
          <w:sz w:val="26"/>
          <w:szCs w:val="26"/>
        </w:rPr>
        <w:t xml:space="preserve">The meter readings in question were </w:t>
      </w:r>
      <w:r w:rsidR="007D7D4C">
        <w:rPr>
          <w:sz w:val="26"/>
          <w:szCs w:val="26"/>
        </w:rPr>
        <w:t>obtained by an ERT on the Complainant’s meter</w:t>
      </w:r>
      <w:r w:rsidR="003611D9">
        <w:rPr>
          <w:sz w:val="26"/>
          <w:szCs w:val="26"/>
        </w:rPr>
        <w:t>.  Following the Complainant’s inquiry about the accuracy of the meter reading, the Company subsequently verified the accuracy of the m</w:t>
      </w:r>
      <w:r w:rsidR="00092B03">
        <w:rPr>
          <w:sz w:val="26"/>
          <w:szCs w:val="26"/>
        </w:rPr>
        <w:t>e</w:t>
      </w:r>
      <w:r w:rsidR="003611D9">
        <w:rPr>
          <w:sz w:val="26"/>
          <w:szCs w:val="26"/>
        </w:rPr>
        <w:t xml:space="preserve">ter readings by </w:t>
      </w:r>
      <w:r w:rsidR="00526BD5">
        <w:rPr>
          <w:sz w:val="26"/>
          <w:szCs w:val="26"/>
        </w:rPr>
        <w:t>deploying a service technician to obtain</w:t>
      </w:r>
      <w:r w:rsidR="00092B03">
        <w:rPr>
          <w:sz w:val="26"/>
          <w:szCs w:val="26"/>
        </w:rPr>
        <w:t xml:space="preserve"> multiple </w:t>
      </w:r>
      <w:r w:rsidR="00526BD5">
        <w:rPr>
          <w:sz w:val="26"/>
          <w:szCs w:val="26"/>
        </w:rPr>
        <w:t xml:space="preserve">actual, visual </w:t>
      </w:r>
      <w:r w:rsidR="00092B03">
        <w:rPr>
          <w:sz w:val="26"/>
          <w:szCs w:val="26"/>
        </w:rPr>
        <w:t xml:space="preserve">meter </w:t>
      </w:r>
      <w:r w:rsidR="00526BD5">
        <w:rPr>
          <w:sz w:val="26"/>
          <w:szCs w:val="26"/>
        </w:rPr>
        <w:t>readings</w:t>
      </w:r>
      <w:r w:rsidR="00092B03">
        <w:rPr>
          <w:sz w:val="26"/>
          <w:szCs w:val="26"/>
        </w:rPr>
        <w:t xml:space="preserve">.  </w:t>
      </w:r>
      <w:r w:rsidR="00255B14">
        <w:rPr>
          <w:sz w:val="26"/>
          <w:szCs w:val="26"/>
        </w:rPr>
        <w:t xml:space="preserve">In response to the Complainant’s arguments that Peoples </w:t>
      </w:r>
      <w:r w:rsidR="00F80CAC">
        <w:rPr>
          <w:sz w:val="26"/>
          <w:szCs w:val="26"/>
        </w:rPr>
        <w:t xml:space="preserve">used an incorrect method to read the dials on the meter, </w:t>
      </w:r>
      <w:r w:rsidR="00E3003C">
        <w:rPr>
          <w:sz w:val="26"/>
          <w:szCs w:val="26"/>
        </w:rPr>
        <w:t xml:space="preserve">People’s expert witness testified and explained that the </w:t>
      </w:r>
      <w:r w:rsidR="00B5124D">
        <w:rPr>
          <w:sz w:val="26"/>
          <w:szCs w:val="26"/>
        </w:rPr>
        <w:t>gas meters are properly read from right to left to obtain an accurate reading.</w:t>
      </w:r>
      <w:r w:rsidR="009A4BB0">
        <w:rPr>
          <w:sz w:val="26"/>
          <w:szCs w:val="26"/>
        </w:rPr>
        <w:t xml:space="preserve">  Finally, </w:t>
      </w:r>
      <w:r w:rsidR="00BC249B">
        <w:rPr>
          <w:sz w:val="26"/>
          <w:szCs w:val="26"/>
        </w:rPr>
        <w:t xml:space="preserve">Peoples argues that if the Complainant’s </w:t>
      </w:r>
      <w:r w:rsidR="001C3419">
        <w:rPr>
          <w:sz w:val="26"/>
          <w:szCs w:val="26"/>
        </w:rPr>
        <w:t xml:space="preserve">method to read the meter was </w:t>
      </w:r>
      <w:r w:rsidR="007A0C3B">
        <w:rPr>
          <w:sz w:val="26"/>
          <w:szCs w:val="26"/>
        </w:rPr>
        <w:t xml:space="preserve">correct, that would </w:t>
      </w:r>
      <w:r w:rsidR="00BC249B">
        <w:rPr>
          <w:sz w:val="26"/>
          <w:szCs w:val="26"/>
        </w:rPr>
        <w:t xml:space="preserve">mean that </w:t>
      </w:r>
      <w:r w:rsidR="00234EB3">
        <w:rPr>
          <w:sz w:val="26"/>
          <w:szCs w:val="26"/>
        </w:rPr>
        <w:t xml:space="preserve">there would have been no gas usage at the Complainant’s property </w:t>
      </w:r>
      <w:r w:rsidR="00BC249B">
        <w:rPr>
          <w:sz w:val="26"/>
          <w:szCs w:val="26"/>
        </w:rPr>
        <w:t xml:space="preserve">since 2017, </w:t>
      </w:r>
      <w:r w:rsidR="00234EB3">
        <w:rPr>
          <w:sz w:val="26"/>
          <w:szCs w:val="26"/>
        </w:rPr>
        <w:t xml:space="preserve">and we agree with the Company and the ALJ that </w:t>
      </w:r>
      <w:r w:rsidR="002E00B3">
        <w:rPr>
          <w:sz w:val="26"/>
          <w:szCs w:val="26"/>
        </w:rPr>
        <w:t xml:space="preserve">such a result </w:t>
      </w:r>
      <w:r w:rsidR="00234EB3">
        <w:rPr>
          <w:sz w:val="26"/>
          <w:szCs w:val="26"/>
        </w:rPr>
        <w:t>i</w:t>
      </w:r>
      <w:r w:rsidR="00BC249B">
        <w:rPr>
          <w:sz w:val="26"/>
          <w:szCs w:val="26"/>
        </w:rPr>
        <w:t>s unrealistic.</w:t>
      </w:r>
      <w:r w:rsidR="002F6D60">
        <w:rPr>
          <w:sz w:val="26"/>
          <w:szCs w:val="26"/>
        </w:rPr>
        <w:t xml:space="preserve">  I.D.</w:t>
      </w:r>
      <w:r w:rsidR="0041555D">
        <w:rPr>
          <w:sz w:val="26"/>
          <w:szCs w:val="26"/>
        </w:rPr>
        <w:t> </w:t>
      </w:r>
      <w:r w:rsidR="002F6D60">
        <w:rPr>
          <w:sz w:val="26"/>
          <w:szCs w:val="26"/>
        </w:rPr>
        <w:t>at 5.</w:t>
      </w:r>
      <w:r w:rsidR="002E00B3">
        <w:rPr>
          <w:sz w:val="26"/>
          <w:szCs w:val="26"/>
        </w:rPr>
        <w:t xml:space="preserve">  For the reasons set forth above, we shall deny the Complainant’s Exception No.</w:t>
      </w:r>
      <w:r w:rsidR="0041555D">
        <w:rPr>
          <w:sz w:val="26"/>
          <w:szCs w:val="26"/>
        </w:rPr>
        <w:t> </w:t>
      </w:r>
      <w:r w:rsidR="002E00B3">
        <w:rPr>
          <w:sz w:val="26"/>
          <w:szCs w:val="26"/>
        </w:rPr>
        <w:t>5.</w:t>
      </w:r>
      <w:r w:rsidR="00526BD5">
        <w:rPr>
          <w:sz w:val="26"/>
          <w:szCs w:val="26"/>
        </w:rPr>
        <w:t xml:space="preserve"> </w:t>
      </w:r>
      <w:r w:rsidR="002048A3">
        <w:rPr>
          <w:sz w:val="26"/>
          <w:szCs w:val="26"/>
        </w:rPr>
        <w:t xml:space="preserve"> </w:t>
      </w:r>
    </w:p>
    <w:p w14:paraId="1753AF9F" w14:textId="77777777" w:rsidR="00533057" w:rsidRDefault="00533057" w:rsidP="0041555D">
      <w:pPr>
        <w:widowControl/>
        <w:spacing w:line="360" w:lineRule="auto"/>
        <w:ind w:firstLine="1440"/>
        <w:rPr>
          <w:sz w:val="26"/>
          <w:szCs w:val="26"/>
        </w:rPr>
      </w:pPr>
    </w:p>
    <w:p w14:paraId="2650CB59" w14:textId="4B5CEC08" w:rsidR="00073000" w:rsidRDefault="00352D5B" w:rsidP="0041555D">
      <w:pPr>
        <w:pStyle w:val="Heading1"/>
        <w:keepNext/>
        <w:rPr>
          <w:szCs w:val="26"/>
        </w:rPr>
      </w:pPr>
      <w:r w:rsidRPr="00444E38">
        <w:rPr>
          <w:szCs w:val="26"/>
        </w:rPr>
        <w:t>C</w:t>
      </w:r>
      <w:r w:rsidR="00073000" w:rsidRPr="00444E38">
        <w:rPr>
          <w:szCs w:val="26"/>
        </w:rPr>
        <w:t>onclusion</w:t>
      </w:r>
    </w:p>
    <w:p w14:paraId="46D7BDF5" w14:textId="77777777" w:rsidR="0091298D" w:rsidRPr="0041555D" w:rsidRDefault="0091298D" w:rsidP="0041555D">
      <w:pPr>
        <w:keepNext/>
        <w:widowControl/>
        <w:spacing w:line="360" w:lineRule="auto"/>
        <w:rPr>
          <w:sz w:val="26"/>
          <w:szCs w:val="26"/>
        </w:rPr>
      </w:pPr>
    </w:p>
    <w:p w14:paraId="625DCB15" w14:textId="3121B184" w:rsidR="00AD5C92" w:rsidRPr="00444E38" w:rsidRDefault="009648D9" w:rsidP="0041555D">
      <w:pPr>
        <w:keepNext/>
        <w:widowControl/>
        <w:spacing w:line="360" w:lineRule="auto"/>
        <w:ind w:firstLine="1440"/>
        <w:rPr>
          <w:sz w:val="26"/>
          <w:szCs w:val="26"/>
          <w:highlight w:val="yellow"/>
        </w:rPr>
      </w:pPr>
      <w:r w:rsidRPr="00444E38">
        <w:rPr>
          <w:sz w:val="26"/>
          <w:szCs w:val="26"/>
        </w:rPr>
        <w:t>Based upon our review of the record and the applicable law</w:t>
      </w:r>
      <w:r w:rsidR="00AD5C92" w:rsidRPr="00444E38">
        <w:rPr>
          <w:sz w:val="26"/>
          <w:szCs w:val="26"/>
        </w:rPr>
        <w:t xml:space="preserve">, </w:t>
      </w:r>
      <w:r w:rsidRPr="00444E38">
        <w:rPr>
          <w:sz w:val="26"/>
          <w:szCs w:val="26"/>
        </w:rPr>
        <w:t xml:space="preserve">we shall </w:t>
      </w:r>
      <w:r w:rsidR="00C1789F" w:rsidRPr="00444E38">
        <w:rPr>
          <w:sz w:val="26"/>
          <w:szCs w:val="26"/>
        </w:rPr>
        <w:t>deny</w:t>
      </w:r>
      <w:r w:rsidRPr="00444E38">
        <w:rPr>
          <w:sz w:val="26"/>
          <w:szCs w:val="26"/>
        </w:rPr>
        <w:t xml:space="preserve"> the Exceptions of </w:t>
      </w:r>
      <w:r w:rsidR="00BE065C">
        <w:rPr>
          <w:sz w:val="26"/>
          <w:szCs w:val="26"/>
        </w:rPr>
        <w:t xml:space="preserve">the </w:t>
      </w:r>
      <w:r w:rsidR="00C1789F" w:rsidRPr="00444E38">
        <w:rPr>
          <w:sz w:val="26"/>
          <w:szCs w:val="26"/>
        </w:rPr>
        <w:t>Complainant</w:t>
      </w:r>
      <w:r w:rsidRPr="00444E38">
        <w:rPr>
          <w:sz w:val="26"/>
          <w:szCs w:val="26"/>
        </w:rPr>
        <w:t>, and therefore, adopt, the ALJ’s Initial Decision</w:t>
      </w:r>
      <w:r w:rsidR="00D66D18" w:rsidRPr="00444E38">
        <w:rPr>
          <w:sz w:val="26"/>
          <w:szCs w:val="26"/>
        </w:rPr>
        <w:t>, consistent with this Opinion and Order</w:t>
      </w:r>
      <w:r w:rsidR="00AD5C92" w:rsidRPr="00444E38">
        <w:rPr>
          <w:sz w:val="26"/>
          <w:szCs w:val="26"/>
        </w:rPr>
        <w:t xml:space="preserve">; </w:t>
      </w:r>
      <w:r w:rsidR="00AD5C92" w:rsidRPr="00444E38">
        <w:rPr>
          <w:b/>
          <w:sz w:val="26"/>
          <w:szCs w:val="26"/>
        </w:rPr>
        <w:t>THEREFORE,</w:t>
      </w:r>
      <w:r w:rsidR="00AD5C92" w:rsidRPr="00444E38">
        <w:rPr>
          <w:sz w:val="26"/>
          <w:szCs w:val="26"/>
          <w:highlight w:val="yellow"/>
        </w:rPr>
        <w:t xml:space="preserve"> </w:t>
      </w:r>
    </w:p>
    <w:p w14:paraId="4344CA88" w14:textId="77777777" w:rsidR="00AD5C92" w:rsidRPr="00444E38" w:rsidRDefault="00AD5C92" w:rsidP="00CC3D0B">
      <w:pPr>
        <w:widowControl/>
        <w:spacing w:line="360" w:lineRule="auto"/>
        <w:rPr>
          <w:sz w:val="26"/>
          <w:szCs w:val="26"/>
          <w:highlight w:val="yellow"/>
        </w:rPr>
      </w:pPr>
    </w:p>
    <w:p w14:paraId="411A9E72" w14:textId="77777777" w:rsidR="00AD5C92" w:rsidRPr="00444E38" w:rsidRDefault="00AD5C92" w:rsidP="00CC3D0B">
      <w:pPr>
        <w:keepNext/>
        <w:keepLines/>
        <w:widowControl/>
        <w:ind w:firstLine="1440"/>
        <w:rPr>
          <w:b/>
          <w:sz w:val="26"/>
          <w:szCs w:val="26"/>
        </w:rPr>
      </w:pPr>
      <w:r w:rsidRPr="00444E38">
        <w:rPr>
          <w:b/>
          <w:sz w:val="26"/>
          <w:szCs w:val="26"/>
        </w:rPr>
        <w:t>IT IS ORDERED:</w:t>
      </w:r>
    </w:p>
    <w:p w14:paraId="353D497E" w14:textId="77777777" w:rsidR="00AD5C92" w:rsidRPr="00444E38" w:rsidRDefault="00AD5C92" w:rsidP="00CC3D0B">
      <w:pPr>
        <w:keepNext/>
        <w:keepLines/>
        <w:widowControl/>
        <w:rPr>
          <w:sz w:val="26"/>
          <w:szCs w:val="26"/>
        </w:rPr>
      </w:pPr>
    </w:p>
    <w:p w14:paraId="0B392498" w14:textId="77777777" w:rsidR="00AD5C92" w:rsidRPr="00444E38" w:rsidRDefault="00AD5C92" w:rsidP="00CC3D0B">
      <w:pPr>
        <w:keepNext/>
        <w:keepLines/>
        <w:widowControl/>
        <w:rPr>
          <w:sz w:val="26"/>
          <w:szCs w:val="26"/>
        </w:rPr>
      </w:pPr>
    </w:p>
    <w:p w14:paraId="2A3D8914" w14:textId="4E61C76F" w:rsidR="00AD5C92" w:rsidRPr="00444E38" w:rsidRDefault="00AD5C92" w:rsidP="00CC3D0B">
      <w:pPr>
        <w:pStyle w:val="ListParagraph"/>
        <w:widowControl/>
        <w:numPr>
          <w:ilvl w:val="0"/>
          <w:numId w:val="47"/>
        </w:numPr>
        <w:spacing w:line="360" w:lineRule="auto"/>
        <w:ind w:left="0" w:firstLine="1440"/>
        <w:rPr>
          <w:sz w:val="26"/>
          <w:szCs w:val="26"/>
        </w:rPr>
      </w:pPr>
      <w:r w:rsidRPr="00444E38">
        <w:rPr>
          <w:sz w:val="26"/>
          <w:szCs w:val="26"/>
        </w:rPr>
        <w:t xml:space="preserve">That </w:t>
      </w:r>
      <w:r w:rsidR="00683D22" w:rsidRPr="00444E38">
        <w:rPr>
          <w:sz w:val="26"/>
          <w:szCs w:val="26"/>
        </w:rPr>
        <w:t xml:space="preserve">the Exceptions of </w:t>
      </w:r>
      <w:r w:rsidR="003F0BBA">
        <w:rPr>
          <w:sz w:val="26"/>
          <w:szCs w:val="26"/>
        </w:rPr>
        <w:t>Jac</w:t>
      </w:r>
      <w:r w:rsidR="002D0906">
        <w:rPr>
          <w:sz w:val="26"/>
          <w:szCs w:val="26"/>
        </w:rPr>
        <w:t xml:space="preserve">quelyn </w:t>
      </w:r>
      <w:proofErr w:type="spellStart"/>
      <w:r w:rsidR="002D0906">
        <w:rPr>
          <w:sz w:val="26"/>
          <w:szCs w:val="26"/>
        </w:rPr>
        <w:t>N’Jai</w:t>
      </w:r>
      <w:proofErr w:type="spellEnd"/>
      <w:r w:rsidR="00683D22" w:rsidRPr="00444E38">
        <w:rPr>
          <w:sz w:val="26"/>
          <w:szCs w:val="26"/>
        </w:rPr>
        <w:t xml:space="preserve">, filed on </w:t>
      </w:r>
      <w:r w:rsidR="002D0906">
        <w:rPr>
          <w:sz w:val="26"/>
          <w:szCs w:val="26"/>
        </w:rPr>
        <w:t>September</w:t>
      </w:r>
      <w:r w:rsidR="0041555D">
        <w:rPr>
          <w:sz w:val="26"/>
          <w:szCs w:val="26"/>
        </w:rPr>
        <w:t> </w:t>
      </w:r>
      <w:r w:rsidR="002D0906">
        <w:rPr>
          <w:sz w:val="26"/>
          <w:szCs w:val="26"/>
        </w:rPr>
        <w:t>30</w:t>
      </w:r>
      <w:r w:rsidR="002348B7" w:rsidRPr="00444E38">
        <w:rPr>
          <w:sz w:val="26"/>
          <w:szCs w:val="26"/>
        </w:rPr>
        <w:t>,</w:t>
      </w:r>
      <w:r w:rsidR="0041555D">
        <w:rPr>
          <w:sz w:val="26"/>
          <w:szCs w:val="26"/>
        </w:rPr>
        <w:t> </w:t>
      </w:r>
      <w:r w:rsidR="002348B7" w:rsidRPr="00444E38">
        <w:rPr>
          <w:sz w:val="26"/>
          <w:szCs w:val="26"/>
        </w:rPr>
        <w:t>2021</w:t>
      </w:r>
      <w:r w:rsidR="00683D22" w:rsidRPr="00444E38">
        <w:rPr>
          <w:sz w:val="26"/>
          <w:szCs w:val="26"/>
        </w:rPr>
        <w:t xml:space="preserve">, to the Initial Decision of </w:t>
      </w:r>
      <w:r w:rsidR="002D0906">
        <w:rPr>
          <w:sz w:val="26"/>
          <w:szCs w:val="26"/>
        </w:rPr>
        <w:t xml:space="preserve">Deputy Chief </w:t>
      </w:r>
      <w:r w:rsidR="00683D22" w:rsidRPr="00444E38">
        <w:rPr>
          <w:sz w:val="26"/>
          <w:szCs w:val="26"/>
        </w:rPr>
        <w:t xml:space="preserve">Administrative Law Judge </w:t>
      </w:r>
      <w:r w:rsidR="002D0906">
        <w:rPr>
          <w:sz w:val="26"/>
          <w:szCs w:val="26"/>
        </w:rPr>
        <w:t>Mark A. Hoyer</w:t>
      </w:r>
      <w:r w:rsidR="00683D22" w:rsidRPr="00444E38">
        <w:rPr>
          <w:sz w:val="26"/>
          <w:szCs w:val="26"/>
        </w:rPr>
        <w:t xml:space="preserve">, issued on </w:t>
      </w:r>
      <w:r w:rsidR="002D0906">
        <w:rPr>
          <w:sz w:val="26"/>
          <w:szCs w:val="26"/>
        </w:rPr>
        <w:t>September 13</w:t>
      </w:r>
      <w:r w:rsidR="00683D22" w:rsidRPr="00444E38">
        <w:rPr>
          <w:sz w:val="26"/>
          <w:szCs w:val="26"/>
        </w:rPr>
        <w:t>, 20</w:t>
      </w:r>
      <w:r w:rsidR="002348B7" w:rsidRPr="00444E38">
        <w:rPr>
          <w:sz w:val="26"/>
          <w:szCs w:val="26"/>
        </w:rPr>
        <w:t>2</w:t>
      </w:r>
      <w:r w:rsidR="00683D22" w:rsidRPr="00444E38">
        <w:rPr>
          <w:sz w:val="26"/>
          <w:szCs w:val="26"/>
        </w:rPr>
        <w:t xml:space="preserve">1, at this docket, are </w:t>
      </w:r>
      <w:r w:rsidR="002348B7" w:rsidRPr="00444E38">
        <w:rPr>
          <w:sz w:val="26"/>
          <w:szCs w:val="26"/>
        </w:rPr>
        <w:t>denied</w:t>
      </w:r>
      <w:r w:rsidR="00683D22" w:rsidRPr="00444E38">
        <w:rPr>
          <w:sz w:val="26"/>
          <w:szCs w:val="26"/>
        </w:rPr>
        <w:t>, consistent with this Opinion and Order.</w:t>
      </w:r>
    </w:p>
    <w:p w14:paraId="15C07E0A" w14:textId="77777777" w:rsidR="00AD5C92" w:rsidRPr="00444E38" w:rsidRDefault="00AD5C92" w:rsidP="00CC3D0B">
      <w:pPr>
        <w:pStyle w:val="ListParagraph"/>
        <w:widowControl/>
        <w:spacing w:line="360" w:lineRule="auto"/>
        <w:ind w:left="1440"/>
        <w:rPr>
          <w:sz w:val="26"/>
          <w:szCs w:val="26"/>
        </w:rPr>
      </w:pPr>
    </w:p>
    <w:p w14:paraId="207E6DF6" w14:textId="6E2FDD40" w:rsidR="00683D22" w:rsidRPr="00444E38" w:rsidRDefault="00683D22" w:rsidP="00CC3D0B">
      <w:pPr>
        <w:pStyle w:val="ListParagraph"/>
        <w:keepNext/>
        <w:widowControl/>
        <w:numPr>
          <w:ilvl w:val="0"/>
          <w:numId w:val="47"/>
        </w:numPr>
        <w:spacing w:line="360" w:lineRule="auto"/>
        <w:ind w:left="0" w:firstLine="1440"/>
        <w:rPr>
          <w:sz w:val="26"/>
          <w:szCs w:val="26"/>
        </w:rPr>
      </w:pPr>
      <w:r w:rsidRPr="00444E38">
        <w:rPr>
          <w:sz w:val="26"/>
          <w:szCs w:val="26"/>
        </w:rPr>
        <w:lastRenderedPageBreak/>
        <w:t xml:space="preserve">That the Initial Decision of </w:t>
      </w:r>
      <w:r w:rsidR="00F12BDA">
        <w:rPr>
          <w:sz w:val="26"/>
          <w:szCs w:val="26"/>
        </w:rPr>
        <w:t xml:space="preserve">Deputy Chief </w:t>
      </w:r>
      <w:r w:rsidRPr="00444E38">
        <w:rPr>
          <w:sz w:val="26"/>
          <w:szCs w:val="26"/>
        </w:rPr>
        <w:t xml:space="preserve">Administrative Law Judge </w:t>
      </w:r>
      <w:r w:rsidR="00F12BDA">
        <w:rPr>
          <w:sz w:val="26"/>
          <w:szCs w:val="26"/>
        </w:rPr>
        <w:t>Mark A. Hoyer</w:t>
      </w:r>
      <w:r w:rsidRPr="00444E38">
        <w:rPr>
          <w:sz w:val="26"/>
          <w:szCs w:val="26"/>
        </w:rPr>
        <w:t xml:space="preserve">, issued on </w:t>
      </w:r>
      <w:r w:rsidR="00F12BDA">
        <w:rPr>
          <w:sz w:val="26"/>
          <w:szCs w:val="26"/>
        </w:rPr>
        <w:t>September 13</w:t>
      </w:r>
      <w:r w:rsidRPr="00444E38">
        <w:rPr>
          <w:sz w:val="26"/>
          <w:szCs w:val="26"/>
        </w:rPr>
        <w:t>, 20</w:t>
      </w:r>
      <w:r w:rsidR="00C93195" w:rsidRPr="00444E38">
        <w:rPr>
          <w:sz w:val="26"/>
          <w:szCs w:val="26"/>
        </w:rPr>
        <w:t>2</w:t>
      </w:r>
      <w:r w:rsidRPr="00444E38">
        <w:rPr>
          <w:sz w:val="26"/>
          <w:szCs w:val="26"/>
        </w:rPr>
        <w:t xml:space="preserve">1, at this docket, is adopted, consistent with this Opinion and Order.  </w:t>
      </w:r>
    </w:p>
    <w:p w14:paraId="56663BD4" w14:textId="5574BF8C" w:rsidR="00683D22" w:rsidRPr="00444E38" w:rsidRDefault="00683D22" w:rsidP="00CC3D0B">
      <w:pPr>
        <w:pStyle w:val="ListParagraph"/>
        <w:widowControl/>
        <w:spacing w:line="360" w:lineRule="auto"/>
        <w:rPr>
          <w:sz w:val="26"/>
          <w:szCs w:val="26"/>
        </w:rPr>
      </w:pPr>
    </w:p>
    <w:p w14:paraId="0A255CD0" w14:textId="2114D30E" w:rsidR="00683D22" w:rsidRPr="00444E38" w:rsidRDefault="00683D22" w:rsidP="00CC3D0B">
      <w:pPr>
        <w:pStyle w:val="ListParagraph"/>
        <w:keepNext/>
        <w:widowControl/>
        <w:numPr>
          <w:ilvl w:val="0"/>
          <w:numId w:val="47"/>
        </w:numPr>
        <w:spacing w:line="360" w:lineRule="auto"/>
        <w:ind w:left="0" w:firstLine="1440"/>
        <w:rPr>
          <w:sz w:val="26"/>
          <w:szCs w:val="26"/>
        </w:rPr>
      </w:pPr>
      <w:r w:rsidRPr="00444E38">
        <w:rPr>
          <w:sz w:val="26"/>
          <w:szCs w:val="26"/>
        </w:rPr>
        <w:t xml:space="preserve">That the Formal Complaint of </w:t>
      </w:r>
      <w:r w:rsidR="003A3DE0">
        <w:rPr>
          <w:sz w:val="26"/>
          <w:szCs w:val="26"/>
        </w:rPr>
        <w:t xml:space="preserve">Jacquelyn </w:t>
      </w:r>
      <w:proofErr w:type="spellStart"/>
      <w:r w:rsidR="003A3DE0">
        <w:rPr>
          <w:sz w:val="26"/>
          <w:szCs w:val="26"/>
        </w:rPr>
        <w:t>N’Jai</w:t>
      </w:r>
      <w:proofErr w:type="spellEnd"/>
      <w:r w:rsidRPr="00444E38">
        <w:rPr>
          <w:sz w:val="26"/>
          <w:szCs w:val="26"/>
        </w:rPr>
        <w:t xml:space="preserve">, filed on </w:t>
      </w:r>
      <w:r w:rsidR="003A3DE0">
        <w:rPr>
          <w:sz w:val="26"/>
          <w:szCs w:val="26"/>
        </w:rPr>
        <w:t>January</w:t>
      </w:r>
      <w:r w:rsidR="0041555D">
        <w:rPr>
          <w:sz w:val="26"/>
          <w:szCs w:val="26"/>
        </w:rPr>
        <w:t> </w:t>
      </w:r>
      <w:r w:rsidR="003A3DE0">
        <w:rPr>
          <w:sz w:val="26"/>
          <w:szCs w:val="26"/>
        </w:rPr>
        <w:t>11</w:t>
      </w:r>
      <w:r w:rsidR="002D6ABA" w:rsidRPr="00444E38">
        <w:rPr>
          <w:sz w:val="26"/>
          <w:szCs w:val="26"/>
        </w:rPr>
        <w:t>,</w:t>
      </w:r>
      <w:r w:rsidR="0041555D">
        <w:rPr>
          <w:sz w:val="26"/>
          <w:szCs w:val="26"/>
        </w:rPr>
        <w:t> </w:t>
      </w:r>
      <w:r w:rsidR="002D6ABA" w:rsidRPr="00444E38">
        <w:rPr>
          <w:sz w:val="26"/>
          <w:szCs w:val="26"/>
        </w:rPr>
        <w:t>2020</w:t>
      </w:r>
      <w:r w:rsidRPr="00444E38">
        <w:rPr>
          <w:sz w:val="26"/>
          <w:szCs w:val="26"/>
        </w:rPr>
        <w:t xml:space="preserve">, </w:t>
      </w:r>
      <w:r w:rsidR="00F00F89" w:rsidRPr="00444E38">
        <w:rPr>
          <w:sz w:val="26"/>
          <w:szCs w:val="26"/>
        </w:rPr>
        <w:t>at</w:t>
      </w:r>
      <w:r w:rsidRPr="00444E38">
        <w:rPr>
          <w:sz w:val="26"/>
          <w:szCs w:val="26"/>
        </w:rPr>
        <w:t xml:space="preserve"> this docket, is denied, consistent with this Opinion and Order.</w:t>
      </w:r>
    </w:p>
    <w:p w14:paraId="2D4D28F2" w14:textId="048C95DA" w:rsidR="00683D22" w:rsidRPr="00444E38" w:rsidRDefault="00683D22" w:rsidP="00CC3D0B">
      <w:pPr>
        <w:pStyle w:val="ListParagraph"/>
        <w:widowControl/>
        <w:spacing w:line="360" w:lineRule="auto"/>
        <w:rPr>
          <w:sz w:val="26"/>
          <w:szCs w:val="26"/>
        </w:rPr>
      </w:pPr>
    </w:p>
    <w:p w14:paraId="59CB5C94" w14:textId="758DABBD" w:rsidR="00AD5C92" w:rsidRPr="00444E38" w:rsidRDefault="00AD5C92" w:rsidP="0041555D">
      <w:pPr>
        <w:pStyle w:val="ListParagraph"/>
        <w:keepNext/>
        <w:widowControl/>
        <w:numPr>
          <w:ilvl w:val="0"/>
          <w:numId w:val="47"/>
        </w:numPr>
        <w:spacing w:line="360" w:lineRule="auto"/>
        <w:ind w:left="0" w:firstLine="1440"/>
        <w:rPr>
          <w:sz w:val="26"/>
          <w:szCs w:val="26"/>
        </w:rPr>
      </w:pPr>
      <w:r w:rsidRPr="00444E38">
        <w:rPr>
          <w:sz w:val="26"/>
          <w:szCs w:val="26"/>
        </w:rPr>
        <w:t>That the proceeding at Docket No</w:t>
      </w:r>
      <w:r w:rsidR="00387DA5" w:rsidRPr="00444E38">
        <w:rPr>
          <w:sz w:val="26"/>
          <w:szCs w:val="26"/>
        </w:rPr>
        <w:t xml:space="preserve">. </w:t>
      </w:r>
      <w:r w:rsidR="00661619" w:rsidRPr="00444E38">
        <w:rPr>
          <w:sz w:val="26"/>
          <w:szCs w:val="26"/>
        </w:rPr>
        <w:t>C-20</w:t>
      </w:r>
      <w:r w:rsidR="00517FC8" w:rsidRPr="00444E38">
        <w:rPr>
          <w:sz w:val="26"/>
          <w:szCs w:val="26"/>
        </w:rPr>
        <w:t>20</w:t>
      </w:r>
      <w:r w:rsidR="00661619" w:rsidRPr="00444E38">
        <w:rPr>
          <w:sz w:val="26"/>
          <w:szCs w:val="26"/>
        </w:rPr>
        <w:t>-30</w:t>
      </w:r>
      <w:r w:rsidR="00287D9C">
        <w:rPr>
          <w:sz w:val="26"/>
          <w:szCs w:val="26"/>
        </w:rPr>
        <w:t>16134</w:t>
      </w:r>
      <w:r w:rsidRPr="00444E38">
        <w:rPr>
          <w:sz w:val="26"/>
          <w:szCs w:val="26"/>
        </w:rPr>
        <w:t xml:space="preserve"> shall be marked closed.</w:t>
      </w:r>
    </w:p>
    <w:p w14:paraId="783110D2" w14:textId="010640BE" w:rsidR="000F1318" w:rsidRPr="00444E38" w:rsidRDefault="000F1318" w:rsidP="00CC3D0B">
      <w:pPr>
        <w:keepNext/>
        <w:widowControl/>
        <w:rPr>
          <w:sz w:val="26"/>
          <w:szCs w:val="26"/>
        </w:rPr>
      </w:pPr>
    </w:p>
    <w:p w14:paraId="3172AE5B" w14:textId="15B4EA3B" w:rsidR="00663735" w:rsidRPr="00444E38" w:rsidRDefault="00FF1136" w:rsidP="00CC3D0B">
      <w:pPr>
        <w:keepNext/>
        <w:widowControl/>
        <w:ind w:left="4320" w:firstLine="720"/>
        <w:rPr>
          <w:b/>
          <w:sz w:val="26"/>
          <w:szCs w:val="26"/>
        </w:rPr>
      </w:pPr>
      <w:r w:rsidRPr="00444E38">
        <w:rPr>
          <w:b/>
          <w:sz w:val="26"/>
          <w:szCs w:val="26"/>
        </w:rPr>
        <w:t>BY THE COMMISSION</w:t>
      </w:r>
    </w:p>
    <w:p w14:paraId="4914AC0A" w14:textId="275E3740" w:rsidR="00FF1136" w:rsidRPr="00444E38" w:rsidRDefault="000F2B84" w:rsidP="0041555D">
      <w:pPr>
        <w:keepNext/>
        <w:widowControl/>
        <w:rPr>
          <w:sz w:val="26"/>
          <w:szCs w:val="26"/>
        </w:rPr>
      </w:pPr>
      <w:r w:rsidRPr="009F01BA">
        <w:rPr>
          <w:b/>
          <w:noProof/>
        </w:rPr>
        <w:drawing>
          <wp:anchor distT="0" distB="0" distL="114300" distR="114300" simplePos="0" relativeHeight="251659264" behindDoc="1" locked="0" layoutInCell="1" allowOverlap="1" wp14:anchorId="63B527A7" wp14:editId="7C47EF90">
            <wp:simplePos x="0" y="0"/>
            <wp:positionH relativeFrom="column">
              <wp:posOffset>2971800</wp:posOffset>
            </wp:positionH>
            <wp:positionV relativeFrom="paragraph">
              <wp:posOffset>8890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A2F6FAC" w14:textId="3B6EDE98" w:rsidR="00FF1136" w:rsidRPr="00444E38" w:rsidRDefault="000F2B84" w:rsidP="000F2B84">
      <w:pPr>
        <w:keepNext/>
        <w:widowControl/>
        <w:tabs>
          <w:tab w:val="left" w:pos="5730"/>
        </w:tabs>
        <w:rPr>
          <w:sz w:val="26"/>
          <w:szCs w:val="26"/>
        </w:rPr>
      </w:pPr>
      <w:r>
        <w:rPr>
          <w:sz w:val="26"/>
          <w:szCs w:val="26"/>
        </w:rPr>
        <w:tab/>
      </w:r>
    </w:p>
    <w:p w14:paraId="3405C5CA" w14:textId="5C8197A5" w:rsidR="00281838" w:rsidRPr="00444E38" w:rsidRDefault="00281838" w:rsidP="0041555D">
      <w:pPr>
        <w:keepNext/>
        <w:widowControl/>
        <w:rPr>
          <w:sz w:val="26"/>
          <w:szCs w:val="26"/>
        </w:rPr>
      </w:pPr>
    </w:p>
    <w:p w14:paraId="72A376CC" w14:textId="0411527F" w:rsidR="00281838" w:rsidRPr="00444E38" w:rsidRDefault="00281838" w:rsidP="0041555D">
      <w:pPr>
        <w:keepNext/>
        <w:widowControl/>
        <w:rPr>
          <w:sz w:val="26"/>
          <w:szCs w:val="26"/>
        </w:rPr>
      </w:pPr>
    </w:p>
    <w:p w14:paraId="10972E82" w14:textId="3918DEFD" w:rsidR="00600F6F" w:rsidRPr="00444E38" w:rsidRDefault="00600F6F" w:rsidP="00CC3D0B">
      <w:pPr>
        <w:keepNext/>
        <w:widowControl/>
        <w:ind w:left="4320" w:firstLine="720"/>
        <w:rPr>
          <w:sz w:val="26"/>
          <w:szCs w:val="26"/>
        </w:rPr>
      </w:pPr>
      <w:r w:rsidRPr="00444E38">
        <w:rPr>
          <w:sz w:val="26"/>
          <w:szCs w:val="26"/>
        </w:rPr>
        <w:t>Rosemary Chiavetta</w:t>
      </w:r>
    </w:p>
    <w:p w14:paraId="12DFF6D7" w14:textId="77777777" w:rsidR="000F1318" w:rsidRPr="00444E38" w:rsidRDefault="000F1318" w:rsidP="00CC3D0B">
      <w:pPr>
        <w:keepNext/>
        <w:widowControl/>
        <w:ind w:left="4320" w:firstLine="720"/>
        <w:rPr>
          <w:sz w:val="26"/>
          <w:szCs w:val="26"/>
        </w:rPr>
      </w:pPr>
      <w:r w:rsidRPr="00444E38">
        <w:rPr>
          <w:sz w:val="26"/>
          <w:szCs w:val="26"/>
        </w:rPr>
        <w:t>Secretary</w:t>
      </w:r>
    </w:p>
    <w:p w14:paraId="350D3FC4" w14:textId="77777777" w:rsidR="000F1318" w:rsidRPr="00444E38" w:rsidRDefault="000F1318" w:rsidP="00CC3D0B">
      <w:pPr>
        <w:keepNext/>
        <w:widowControl/>
        <w:rPr>
          <w:sz w:val="26"/>
          <w:szCs w:val="26"/>
        </w:rPr>
      </w:pPr>
    </w:p>
    <w:p w14:paraId="768018D6" w14:textId="77777777" w:rsidR="008011F9" w:rsidRPr="00444E38" w:rsidRDefault="008011F9" w:rsidP="00CC3D0B">
      <w:pPr>
        <w:keepNext/>
        <w:widowControl/>
        <w:rPr>
          <w:sz w:val="26"/>
          <w:szCs w:val="26"/>
        </w:rPr>
      </w:pPr>
    </w:p>
    <w:p w14:paraId="58541BBE" w14:textId="333795F1" w:rsidR="000F1318" w:rsidRPr="00444E38" w:rsidRDefault="000F1318" w:rsidP="00CC3D0B">
      <w:pPr>
        <w:keepNext/>
        <w:widowControl/>
        <w:rPr>
          <w:sz w:val="26"/>
          <w:szCs w:val="26"/>
        </w:rPr>
      </w:pPr>
      <w:r w:rsidRPr="00444E38">
        <w:rPr>
          <w:sz w:val="26"/>
          <w:szCs w:val="26"/>
        </w:rPr>
        <w:t>(SEAL)</w:t>
      </w:r>
    </w:p>
    <w:p w14:paraId="2DB92430" w14:textId="77777777" w:rsidR="000F1318" w:rsidRPr="00444E38" w:rsidRDefault="000F1318" w:rsidP="00CC3D0B">
      <w:pPr>
        <w:keepNext/>
        <w:widowControl/>
        <w:rPr>
          <w:sz w:val="26"/>
          <w:szCs w:val="26"/>
        </w:rPr>
      </w:pPr>
    </w:p>
    <w:p w14:paraId="5DD592A5" w14:textId="38802F9A" w:rsidR="000D7B91" w:rsidRPr="00444E38" w:rsidRDefault="00F248A4" w:rsidP="00CC3D0B">
      <w:pPr>
        <w:keepNext/>
        <w:widowControl/>
        <w:rPr>
          <w:sz w:val="26"/>
          <w:szCs w:val="26"/>
        </w:rPr>
      </w:pPr>
      <w:r w:rsidRPr="00444E38">
        <w:rPr>
          <w:sz w:val="26"/>
          <w:szCs w:val="26"/>
        </w:rPr>
        <w:t>ORDER ADOPTED:</w:t>
      </w:r>
      <w:r w:rsidR="006D47A7">
        <w:rPr>
          <w:sz w:val="26"/>
          <w:szCs w:val="26"/>
        </w:rPr>
        <w:t xml:space="preserve"> </w:t>
      </w:r>
      <w:r w:rsidR="00D679A3">
        <w:rPr>
          <w:sz w:val="26"/>
          <w:szCs w:val="26"/>
        </w:rPr>
        <w:t xml:space="preserve">February </w:t>
      </w:r>
      <w:r w:rsidR="00CC67A3">
        <w:rPr>
          <w:sz w:val="26"/>
          <w:szCs w:val="26"/>
        </w:rPr>
        <w:t>24</w:t>
      </w:r>
      <w:r w:rsidR="006D47A7">
        <w:rPr>
          <w:sz w:val="26"/>
          <w:szCs w:val="26"/>
        </w:rPr>
        <w:t>, 202</w:t>
      </w:r>
      <w:r w:rsidR="00D679A3">
        <w:rPr>
          <w:sz w:val="26"/>
          <w:szCs w:val="26"/>
        </w:rPr>
        <w:t>2</w:t>
      </w:r>
      <w:r w:rsidR="005536D8" w:rsidRPr="00444E38">
        <w:rPr>
          <w:sz w:val="26"/>
          <w:szCs w:val="26"/>
        </w:rPr>
        <w:t xml:space="preserve">  </w:t>
      </w:r>
    </w:p>
    <w:p w14:paraId="77DBB4DA" w14:textId="77777777" w:rsidR="000D7B91" w:rsidRPr="00444E38" w:rsidRDefault="000D7B91" w:rsidP="00CC3D0B">
      <w:pPr>
        <w:keepNext/>
        <w:widowControl/>
        <w:rPr>
          <w:sz w:val="26"/>
          <w:szCs w:val="26"/>
        </w:rPr>
      </w:pPr>
    </w:p>
    <w:p w14:paraId="20B2F391" w14:textId="4B5C6C6C" w:rsidR="00F272E7" w:rsidRPr="00444E38" w:rsidRDefault="000D7B91" w:rsidP="00CC3D0B">
      <w:pPr>
        <w:keepNext/>
        <w:widowControl/>
        <w:rPr>
          <w:b/>
          <w:sz w:val="26"/>
          <w:szCs w:val="26"/>
        </w:rPr>
      </w:pPr>
      <w:r w:rsidRPr="00444E38">
        <w:rPr>
          <w:sz w:val="26"/>
          <w:szCs w:val="26"/>
        </w:rPr>
        <w:t>O</w:t>
      </w:r>
      <w:r w:rsidR="000F1318" w:rsidRPr="00444E38">
        <w:rPr>
          <w:sz w:val="26"/>
          <w:szCs w:val="26"/>
        </w:rPr>
        <w:t xml:space="preserve">RDER ENTERED:  </w:t>
      </w:r>
      <w:r w:rsidR="000F2B84">
        <w:rPr>
          <w:sz w:val="26"/>
          <w:szCs w:val="26"/>
        </w:rPr>
        <w:t>February 24, 2022</w:t>
      </w:r>
    </w:p>
    <w:sectPr w:rsidR="00F272E7" w:rsidRPr="00444E38"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E2EE" w14:textId="77777777" w:rsidR="00BA0A74" w:rsidRDefault="00BA0A74">
      <w:r>
        <w:separator/>
      </w:r>
    </w:p>
  </w:endnote>
  <w:endnote w:type="continuationSeparator" w:id="0">
    <w:p w14:paraId="016471B4" w14:textId="77777777" w:rsidR="00BA0A74" w:rsidRDefault="00BA0A74">
      <w:r>
        <w:continuationSeparator/>
      </w:r>
    </w:p>
  </w:endnote>
  <w:endnote w:type="continuationNotice" w:id="1">
    <w:p w14:paraId="67726D76" w14:textId="77777777" w:rsidR="00BA0A74" w:rsidRDefault="00BA0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372A" w14:textId="77777777" w:rsidR="00F02B83" w:rsidRDefault="00F02B8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F02B83" w:rsidRDefault="00F02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0F16" w14:textId="77777777" w:rsidR="00F02B83" w:rsidRPr="00C7667D" w:rsidRDefault="00F02B8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74A283B3" w14:textId="77777777" w:rsidR="00F02B83" w:rsidRDefault="00F02B8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1C03" w14:textId="77777777" w:rsidR="00BA0A74" w:rsidRDefault="00BA0A74">
      <w:r>
        <w:separator/>
      </w:r>
    </w:p>
  </w:footnote>
  <w:footnote w:type="continuationSeparator" w:id="0">
    <w:p w14:paraId="5FA03A78" w14:textId="77777777" w:rsidR="00BA0A74" w:rsidRDefault="00BA0A74">
      <w:r>
        <w:continuationSeparator/>
      </w:r>
    </w:p>
  </w:footnote>
  <w:footnote w:type="continuationNotice" w:id="1">
    <w:p w14:paraId="30012E50" w14:textId="77777777" w:rsidR="00BA0A74" w:rsidRDefault="00BA0A74"/>
  </w:footnote>
  <w:footnote w:id="2">
    <w:p w14:paraId="7EC59635" w14:textId="3B73E39F" w:rsidR="00942D18" w:rsidRPr="00CA53D7" w:rsidRDefault="00942D18" w:rsidP="00CA53D7">
      <w:pPr>
        <w:pStyle w:val="FootnoteText"/>
        <w:ind w:firstLine="720"/>
        <w:rPr>
          <w:sz w:val="26"/>
          <w:szCs w:val="26"/>
        </w:rPr>
      </w:pPr>
      <w:r w:rsidRPr="00CA53D7">
        <w:rPr>
          <w:rStyle w:val="FootnoteReference"/>
          <w:sz w:val="26"/>
          <w:szCs w:val="26"/>
        </w:rPr>
        <w:footnoteRef/>
      </w:r>
      <w:r w:rsidR="00CA53D7">
        <w:rPr>
          <w:sz w:val="26"/>
          <w:szCs w:val="26"/>
        </w:rPr>
        <w:t xml:space="preserve"> </w:t>
      </w:r>
      <w:r w:rsidR="00CC3D0B">
        <w:rPr>
          <w:sz w:val="26"/>
          <w:szCs w:val="26"/>
        </w:rPr>
        <w:tab/>
      </w:r>
      <w:r w:rsidR="00AF59F9" w:rsidRPr="00CA53D7">
        <w:rPr>
          <w:sz w:val="26"/>
          <w:szCs w:val="26"/>
        </w:rPr>
        <w:t>The Complaint was initially assigned to ALJ Emily DeVoe</w:t>
      </w:r>
      <w:r w:rsidR="00AB0F66" w:rsidRPr="00CA53D7">
        <w:rPr>
          <w:sz w:val="26"/>
          <w:szCs w:val="26"/>
        </w:rPr>
        <w:t xml:space="preserve">.  </w:t>
      </w:r>
      <w:r w:rsidR="00E26D90">
        <w:rPr>
          <w:sz w:val="26"/>
          <w:szCs w:val="26"/>
        </w:rPr>
        <w:t xml:space="preserve">Following the close of the record, </w:t>
      </w:r>
      <w:r w:rsidR="00F96779">
        <w:rPr>
          <w:sz w:val="26"/>
          <w:szCs w:val="26"/>
        </w:rPr>
        <w:t xml:space="preserve">by Judge Change Notice dated September </w:t>
      </w:r>
      <w:r w:rsidR="00286D73">
        <w:rPr>
          <w:sz w:val="26"/>
          <w:szCs w:val="26"/>
        </w:rPr>
        <w:t xml:space="preserve">13, 2021, </w:t>
      </w:r>
      <w:r w:rsidR="00AB0F66" w:rsidRPr="00CA53D7">
        <w:rPr>
          <w:sz w:val="26"/>
          <w:szCs w:val="26"/>
        </w:rPr>
        <w:t xml:space="preserve">this matter </w:t>
      </w:r>
      <w:r w:rsidR="00A82DB1" w:rsidRPr="00CA53D7">
        <w:rPr>
          <w:sz w:val="26"/>
          <w:szCs w:val="26"/>
        </w:rPr>
        <w:t xml:space="preserve">was </w:t>
      </w:r>
      <w:r w:rsidR="0025095F" w:rsidRPr="00CA53D7">
        <w:rPr>
          <w:sz w:val="26"/>
          <w:szCs w:val="26"/>
        </w:rPr>
        <w:t xml:space="preserve">subsequently reassigned to </w:t>
      </w:r>
      <w:r w:rsidR="00286D73">
        <w:rPr>
          <w:sz w:val="26"/>
          <w:szCs w:val="26"/>
        </w:rPr>
        <w:t xml:space="preserve">Deputy Chief </w:t>
      </w:r>
      <w:r w:rsidR="0025095F" w:rsidRPr="00CA53D7">
        <w:rPr>
          <w:sz w:val="26"/>
          <w:szCs w:val="26"/>
        </w:rPr>
        <w:t>ALJ Mark</w:t>
      </w:r>
      <w:r w:rsidR="00A82DB1" w:rsidRPr="00CA53D7">
        <w:rPr>
          <w:sz w:val="26"/>
          <w:szCs w:val="26"/>
        </w:rPr>
        <w:t xml:space="preserve"> A. Hoyer</w:t>
      </w:r>
      <w:r w:rsidR="00517A68" w:rsidRPr="00CA53D7">
        <w:rPr>
          <w:sz w:val="26"/>
          <w:szCs w:val="26"/>
        </w:rPr>
        <w:t xml:space="preserve">.  </w:t>
      </w:r>
    </w:p>
  </w:footnote>
  <w:footnote w:id="3">
    <w:p w14:paraId="5BAFC656" w14:textId="036C52D6" w:rsidR="00D57E51" w:rsidRPr="00346F87" w:rsidRDefault="00D57E51" w:rsidP="00E20F04">
      <w:pPr>
        <w:pStyle w:val="FootnoteText"/>
        <w:spacing w:after="120"/>
        <w:ind w:firstLine="720"/>
        <w:rPr>
          <w:sz w:val="26"/>
          <w:szCs w:val="26"/>
        </w:rPr>
      </w:pPr>
      <w:r w:rsidRPr="00346F87">
        <w:rPr>
          <w:rStyle w:val="FootnoteReference"/>
          <w:sz w:val="26"/>
          <w:szCs w:val="26"/>
        </w:rPr>
        <w:footnoteRef/>
      </w:r>
      <w:r w:rsidRPr="00346F87">
        <w:rPr>
          <w:sz w:val="26"/>
          <w:szCs w:val="26"/>
        </w:rPr>
        <w:t xml:space="preserve"> </w:t>
      </w:r>
      <w:r w:rsidR="00C13BAA">
        <w:rPr>
          <w:sz w:val="26"/>
          <w:szCs w:val="26"/>
        </w:rPr>
        <w:tab/>
      </w:r>
      <w:r w:rsidRPr="00346F87">
        <w:rPr>
          <w:sz w:val="26"/>
          <w:szCs w:val="26"/>
        </w:rPr>
        <w:t>We note that although the Commission’s case management system indicates the Complaint was received January 14, 2020, the Complaint is stamped as “RECEIVED” by the Commission’s Secretary’s Bureau on January 11, 2020.</w:t>
      </w:r>
    </w:p>
  </w:footnote>
  <w:footnote w:id="4">
    <w:p w14:paraId="656A7D9F" w14:textId="316335CF" w:rsidR="00881BB2" w:rsidRPr="001227D9" w:rsidRDefault="00881BB2" w:rsidP="00FF38CB">
      <w:pPr>
        <w:pStyle w:val="FootnoteText"/>
        <w:ind w:firstLine="720"/>
        <w:rPr>
          <w:sz w:val="26"/>
          <w:szCs w:val="26"/>
        </w:rPr>
      </w:pPr>
      <w:r w:rsidRPr="001227D9">
        <w:rPr>
          <w:rStyle w:val="FootnoteReference"/>
          <w:sz w:val="26"/>
          <w:szCs w:val="26"/>
        </w:rPr>
        <w:footnoteRef/>
      </w:r>
      <w:r w:rsidRPr="001227D9">
        <w:rPr>
          <w:sz w:val="26"/>
          <w:szCs w:val="26"/>
        </w:rPr>
        <w:t xml:space="preserve"> </w:t>
      </w:r>
      <w:r w:rsidR="00CC3D0B">
        <w:rPr>
          <w:sz w:val="26"/>
          <w:szCs w:val="26"/>
        </w:rPr>
        <w:tab/>
      </w:r>
      <w:r w:rsidR="00E62188" w:rsidRPr="001227D9">
        <w:rPr>
          <w:sz w:val="26"/>
          <w:szCs w:val="26"/>
        </w:rPr>
        <w:t>Replies to Exceptions</w:t>
      </w:r>
      <w:r w:rsidR="000A7129" w:rsidRPr="001227D9">
        <w:rPr>
          <w:sz w:val="26"/>
          <w:szCs w:val="26"/>
        </w:rPr>
        <w:t xml:space="preserve"> were due on October 14, 2021; however, </w:t>
      </w:r>
      <w:r w:rsidR="009269E7" w:rsidRPr="001227D9">
        <w:rPr>
          <w:sz w:val="26"/>
          <w:szCs w:val="26"/>
        </w:rPr>
        <w:t>the Commission’s online case management system</w:t>
      </w:r>
      <w:r w:rsidR="00C91BCF" w:rsidRPr="001227D9">
        <w:rPr>
          <w:sz w:val="26"/>
          <w:szCs w:val="26"/>
        </w:rPr>
        <w:t xml:space="preserve"> indicates that </w:t>
      </w:r>
      <w:r w:rsidR="00E145CC" w:rsidRPr="001227D9">
        <w:rPr>
          <w:sz w:val="26"/>
          <w:szCs w:val="26"/>
        </w:rPr>
        <w:t>t</w:t>
      </w:r>
      <w:r w:rsidR="002A7E8B" w:rsidRPr="001227D9">
        <w:rPr>
          <w:sz w:val="26"/>
          <w:szCs w:val="26"/>
        </w:rPr>
        <w:t>he Company e-filed its Replies to Exceptions at 7:50 a.m. on October 15, 2021.</w:t>
      </w:r>
      <w:r w:rsidR="00E145CC" w:rsidRPr="001227D9">
        <w:rPr>
          <w:sz w:val="26"/>
          <w:szCs w:val="26"/>
        </w:rPr>
        <w:t xml:space="preserve">  </w:t>
      </w:r>
      <w:r w:rsidR="00E61EB7" w:rsidRPr="001227D9">
        <w:rPr>
          <w:sz w:val="26"/>
          <w:szCs w:val="26"/>
        </w:rPr>
        <w:t>Also, a</w:t>
      </w:r>
      <w:r w:rsidR="00E832B5" w:rsidRPr="001227D9">
        <w:rPr>
          <w:sz w:val="26"/>
          <w:szCs w:val="26"/>
        </w:rPr>
        <w:t xml:space="preserve"> Cover Letter </w:t>
      </w:r>
      <w:r w:rsidR="00C407A4" w:rsidRPr="001227D9">
        <w:rPr>
          <w:sz w:val="26"/>
          <w:szCs w:val="26"/>
        </w:rPr>
        <w:t>dated October 14, 2020</w:t>
      </w:r>
      <w:r w:rsidR="002815A4" w:rsidRPr="001227D9">
        <w:rPr>
          <w:sz w:val="26"/>
          <w:szCs w:val="26"/>
        </w:rPr>
        <w:t xml:space="preserve">, appears to have been inadvertently </w:t>
      </w:r>
      <w:r w:rsidR="00C959A6" w:rsidRPr="001227D9">
        <w:rPr>
          <w:sz w:val="26"/>
          <w:szCs w:val="26"/>
        </w:rPr>
        <w:t xml:space="preserve">attached to </w:t>
      </w:r>
      <w:r w:rsidR="002815A4" w:rsidRPr="001227D9">
        <w:rPr>
          <w:sz w:val="26"/>
          <w:szCs w:val="26"/>
        </w:rPr>
        <w:t xml:space="preserve">the </w:t>
      </w:r>
      <w:r w:rsidR="00E145CC" w:rsidRPr="001227D9">
        <w:rPr>
          <w:sz w:val="26"/>
          <w:szCs w:val="26"/>
        </w:rPr>
        <w:t>Replies to Exceptions</w:t>
      </w:r>
      <w:r w:rsidR="002815A4" w:rsidRPr="001227D9">
        <w:rPr>
          <w:sz w:val="26"/>
          <w:szCs w:val="26"/>
        </w:rPr>
        <w:t>.</w:t>
      </w:r>
      <w:r w:rsidR="00D13536" w:rsidRPr="001227D9">
        <w:rPr>
          <w:sz w:val="26"/>
          <w:szCs w:val="26"/>
        </w:rPr>
        <w:t xml:space="preserve">  </w:t>
      </w:r>
      <w:proofErr w:type="gramStart"/>
      <w:r w:rsidR="00D13536" w:rsidRPr="001227D9">
        <w:rPr>
          <w:sz w:val="26"/>
          <w:szCs w:val="26"/>
        </w:rPr>
        <w:t>In order to</w:t>
      </w:r>
      <w:proofErr w:type="gramEnd"/>
      <w:r w:rsidR="00D13536" w:rsidRPr="001227D9">
        <w:rPr>
          <w:sz w:val="26"/>
          <w:szCs w:val="26"/>
        </w:rPr>
        <w:t xml:space="preserve"> secure a just, speedy and inexpensive determination in this proceeding, pursuant to 52 Pa. Code § 1.2(a), we will consider the </w:t>
      </w:r>
      <w:r w:rsidR="00B66C04" w:rsidRPr="001227D9">
        <w:rPr>
          <w:sz w:val="26"/>
          <w:szCs w:val="26"/>
        </w:rPr>
        <w:t xml:space="preserve">Company’s Replies to Exceptions as </w:t>
      </w:r>
      <w:r w:rsidR="00D13536" w:rsidRPr="001227D9">
        <w:rPr>
          <w:sz w:val="26"/>
          <w:szCs w:val="26"/>
        </w:rPr>
        <w:t xml:space="preserve">having been </w:t>
      </w:r>
      <w:r w:rsidR="00CF0734" w:rsidRPr="001227D9">
        <w:rPr>
          <w:sz w:val="26"/>
          <w:szCs w:val="26"/>
        </w:rPr>
        <w:t xml:space="preserve">timely </w:t>
      </w:r>
      <w:r w:rsidR="00D13536" w:rsidRPr="001227D9">
        <w:rPr>
          <w:sz w:val="26"/>
          <w:szCs w:val="26"/>
        </w:rPr>
        <w:t>filed</w:t>
      </w:r>
      <w:r w:rsidR="00CF0734" w:rsidRPr="001227D9">
        <w:rPr>
          <w:sz w:val="26"/>
          <w:szCs w:val="26"/>
        </w:rPr>
        <w:t xml:space="preserve"> </w:t>
      </w:r>
      <w:r w:rsidR="00D13536" w:rsidRPr="001227D9">
        <w:rPr>
          <w:sz w:val="26"/>
          <w:szCs w:val="26"/>
        </w:rPr>
        <w:t>in response to the Exceptions</w:t>
      </w:r>
      <w:r w:rsidR="001227D9" w:rsidRPr="001227D9">
        <w:rPr>
          <w:sz w:val="26"/>
          <w:szCs w:val="26"/>
        </w:rPr>
        <w:t xml:space="preserve"> in this instance.</w:t>
      </w:r>
    </w:p>
  </w:footnote>
  <w:footnote w:id="5">
    <w:p w14:paraId="24588831" w14:textId="3243D17D" w:rsidR="009C063C" w:rsidRDefault="009C063C" w:rsidP="00FF2470">
      <w:pPr>
        <w:pStyle w:val="FootnoteText"/>
        <w:ind w:firstLine="720"/>
      </w:pPr>
      <w:r w:rsidRPr="00E843E5">
        <w:rPr>
          <w:rStyle w:val="FootnoteReference"/>
          <w:sz w:val="26"/>
          <w:szCs w:val="26"/>
        </w:rPr>
        <w:footnoteRef/>
      </w:r>
      <w:r w:rsidR="00CC3D0B">
        <w:rPr>
          <w:sz w:val="26"/>
          <w:szCs w:val="26"/>
        </w:rPr>
        <w:tab/>
      </w:r>
      <w:r w:rsidR="00364D41" w:rsidRPr="00E843E5">
        <w:rPr>
          <w:sz w:val="26"/>
          <w:szCs w:val="26"/>
        </w:rPr>
        <w:t xml:space="preserve">An </w:t>
      </w:r>
      <w:r w:rsidR="00DF3714" w:rsidRPr="00E843E5">
        <w:rPr>
          <w:sz w:val="26"/>
          <w:szCs w:val="26"/>
        </w:rPr>
        <w:t xml:space="preserve">encoder receiver transmitter (ERT) </w:t>
      </w:r>
      <w:r w:rsidR="008F6D51" w:rsidRPr="00E843E5">
        <w:rPr>
          <w:sz w:val="26"/>
          <w:szCs w:val="26"/>
        </w:rPr>
        <w:t>is installed on the C</w:t>
      </w:r>
      <w:r w:rsidR="00DF3714" w:rsidRPr="00E843E5">
        <w:rPr>
          <w:sz w:val="26"/>
          <w:szCs w:val="26"/>
        </w:rPr>
        <w:t>omplainant’s meter</w:t>
      </w:r>
      <w:r w:rsidR="008F6D51" w:rsidRPr="00E843E5">
        <w:rPr>
          <w:sz w:val="26"/>
          <w:szCs w:val="26"/>
        </w:rPr>
        <w:t>, which a</w:t>
      </w:r>
      <w:r w:rsidR="00DF3714" w:rsidRPr="00E843E5">
        <w:rPr>
          <w:sz w:val="26"/>
          <w:szCs w:val="26"/>
        </w:rPr>
        <w:t xml:space="preserve">llows an actual meter reading </w:t>
      </w:r>
      <w:r w:rsidR="00D26428" w:rsidRPr="00E843E5">
        <w:rPr>
          <w:sz w:val="26"/>
          <w:szCs w:val="26"/>
        </w:rPr>
        <w:t xml:space="preserve">to be obtained </w:t>
      </w:r>
      <w:r w:rsidR="00DF3714" w:rsidRPr="00E843E5">
        <w:rPr>
          <w:sz w:val="26"/>
          <w:szCs w:val="26"/>
        </w:rPr>
        <w:t>by sending a signal from a handheld device to the ERT from a distance, such as from a vehicle driving by, and</w:t>
      </w:r>
      <w:r w:rsidR="001B5784" w:rsidRPr="00E843E5">
        <w:rPr>
          <w:sz w:val="26"/>
          <w:szCs w:val="26"/>
        </w:rPr>
        <w:t xml:space="preserve"> </w:t>
      </w:r>
      <w:r w:rsidR="00DF3714" w:rsidRPr="00E843E5">
        <w:rPr>
          <w:sz w:val="26"/>
          <w:szCs w:val="26"/>
        </w:rPr>
        <w:t>obtaining a response signal from the ERT with the actual meter reading at the time the signal is sent.</w:t>
      </w:r>
      <w:r w:rsidR="00F34B88" w:rsidRPr="00E843E5">
        <w:rPr>
          <w:sz w:val="26"/>
          <w:szCs w:val="26"/>
        </w:rPr>
        <w:t xml:space="preserve">  </w:t>
      </w:r>
      <w:r w:rsidR="00DF3714" w:rsidRPr="00E843E5">
        <w:rPr>
          <w:sz w:val="26"/>
          <w:szCs w:val="26"/>
        </w:rPr>
        <w:t xml:space="preserve">Essentially, the ERT is </w:t>
      </w:r>
      <w:r w:rsidR="00EF3C2B">
        <w:rPr>
          <w:sz w:val="26"/>
          <w:szCs w:val="26"/>
        </w:rPr>
        <w:t xml:space="preserve">an </w:t>
      </w:r>
      <w:r w:rsidR="00DF3714" w:rsidRPr="00E843E5">
        <w:rPr>
          <w:sz w:val="26"/>
          <w:szCs w:val="26"/>
        </w:rPr>
        <w:t>automatic meter reading; it does not calculate or register gas usage, but instead transmits the data from the meter.</w:t>
      </w:r>
      <w:r w:rsidR="00F90899" w:rsidRPr="00E843E5">
        <w:rPr>
          <w:sz w:val="26"/>
          <w:szCs w:val="26"/>
        </w:rPr>
        <w:t xml:space="preserve">  Peoples’ Brief at 2.</w:t>
      </w:r>
      <w:r w:rsidR="00DF371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5BC"/>
    <w:multiLevelType w:val="hybridMultilevel"/>
    <w:tmpl w:val="181C61BC"/>
    <w:lvl w:ilvl="0" w:tplc="BE80C49E">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2C7B"/>
    <w:multiLevelType w:val="hybridMultilevel"/>
    <w:tmpl w:val="5538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7EC"/>
    <w:multiLevelType w:val="multilevel"/>
    <w:tmpl w:val="54744E2C"/>
    <w:lvl w:ilvl="0">
      <w:start w:val="1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00A49"/>
    <w:multiLevelType w:val="hybridMultilevel"/>
    <w:tmpl w:val="6BF2B9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995F77"/>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5A7B44"/>
    <w:multiLevelType w:val="hybridMultilevel"/>
    <w:tmpl w:val="C7BAA750"/>
    <w:lvl w:ilvl="0" w:tplc="21D67F3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10CD3"/>
    <w:multiLevelType w:val="hybridMultilevel"/>
    <w:tmpl w:val="8F481E40"/>
    <w:lvl w:ilvl="0" w:tplc="34725744">
      <w:start w:val="2"/>
      <w:numFmt w:val="decimal"/>
      <w:lvlText w:val="%1."/>
      <w:lvlJc w:val="left"/>
      <w:pPr>
        <w:ind w:left="1800" w:hanging="360"/>
      </w:pPr>
      <w:rPr>
        <w:rFonts w:hint="default"/>
        <w:b w:val="0"/>
      </w:rPr>
    </w:lvl>
    <w:lvl w:ilvl="1" w:tplc="C14AAECC">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EC37AD"/>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2C"/>
    <w:multiLevelType w:val="hybridMultilevel"/>
    <w:tmpl w:val="EC6EF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72079"/>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27E3E33"/>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46490E"/>
    <w:multiLevelType w:val="singleLevel"/>
    <w:tmpl w:val="04090019"/>
    <w:lvl w:ilvl="0">
      <w:start w:val="1"/>
      <w:numFmt w:val="lowerLetter"/>
      <w:lvlText w:val="%1."/>
      <w:lvlJc w:val="left"/>
      <w:pPr>
        <w:ind w:left="1800" w:hanging="360"/>
      </w:pPr>
      <w:rPr>
        <w:rFonts w:hint="default"/>
      </w:rPr>
    </w:lvl>
  </w:abstractNum>
  <w:abstractNum w:abstractNumId="15" w15:restartNumberingAfterBreak="0">
    <w:nsid w:val="4E6F33AA"/>
    <w:multiLevelType w:val="hybridMultilevel"/>
    <w:tmpl w:val="0CF67A88"/>
    <w:lvl w:ilvl="0" w:tplc="A0EABD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5AC04019"/>
    <w:multiLevelType w:val="hybridMultilevel"/>
    <w:tmpl w:val="8EA6F45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F3F5092"/>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214D9F"/>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491294"/>
    <w:multiLevelType w:val="hybridMultilevel"/>
    <w:tmpl w:val="CF2692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B4B3C"/>
    <w:multiLevelType w:val="hybridMultilevel"/>
    <w:tmpl w:val="1CC2B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14A6C"/>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9B3919"/>
    <w:multiLevelType w:val="hybridMultilevel"/>
    <w:tmpl w:val="5B5E95C4"/>
    <w:lvl w:ilvl="0" w:tplc="28500572">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7"/>
  </w:num>
  <w:num w:numId="4">
    <w:abstractNumId w:val="27"/>
  </w:num>
  <w:num w:numId="5">
    <w:abstractNumId w:val="20"/>
  </w:num>
  <w:num w:numId="6">
    <w:abstractNumId w:val="5"/>
  </w:num>
  <w:num w:numId="7">
    <w:abstractNumId w:val="21"/>
  </w:num>
  <w:num w:numId="8">
    <w:abstractNumId w:val="11"/>
  </w:num>
  <w:num w:numId="9">
    <w:abstractNumId w:val="24"/>
  </w:num>
  <w:num w:numId="10">
    <w:abstractNumId w:val="18"/>
  </w:num>
  <w:num w:numId="11">
    <w:abstractNumId w:val="28"/>
  </w:num>
  <w:num w:numId="12">
    <w:abstractNumId w:val="0"/>
  </w:num>
  <w:num w:numId="13">
    <w:abstractNumId w:val="25"/>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4"/>
  </w:num>
  <w:num w:numId="33">
    <w:abstractNumId w:val="23"/>
  </w:num>
  <w:num w:numId="34">
    <w:abstractNumId w:val="10"/>
  </w:num>
  <w:num w:numId="35">
    <w:abstractNumId w:val="2"/>
  </w:num>
  <w:num w:numId="36">
    <w:abstractNumId w:val="13"/>
  </w:num>
  <w:num w:numId="37">
    <w:abstractNumId w:val="17"/>
  </w:num>
  <w:num w:numId="38">
    <w:abstractNumId w:val="22"/>
  </w:num>
  <w:num w:numId="39">
    <w:abstractNumId w:val="14"/>
  </w:num>
  <w:num w:numId="40">
    <w:abstractNumId w:val="8"/>
  </w:num>
  <w:num w:numId="41">
    <w:abstractNumId w:val="12"/>
  </w:num>
  <w:num w:numId="42">
    <w:abstractNumId w:val="1"/>
  </w:num>
  <w:num w:numId="43">
    <w:abstractNumId w:val="19"/>
  </w:num>
  <w:num w:numId="44">
    <w:abstractNumId w:val="15"/>
  </w:num>
  <w:num w:numId="45">
    <w:abstractNumId w:val="9"/>
  </w:num>
  <w:num w:numId="46">
    <w:abstractNumId w:val="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266"/>
    <w:rsid w:val="00000D65"/>
    <w:rsid w:val="00001381"/>
    <w:rsid w:val="000013FD"/>
    <w:rsid w:val="00001623"/>
    <w:rsid w:val="000020FE"/>
    <w:rsid w:val="0000216A"/>
    <w:rsid w:val="00002348"/>
    <w:rsid w:val="00002CE4"/>
    <w:rsid w:val="00002F2A"/>
    <w:rsid w:val="00002F49"/>
    <w:rsid w:val="0000370C"/>
    <w:rsid w:val="00003777"/>
    <w:rsid w:val="000038D3"/>
    <w:rsid w:val="00003976"/>
    <w:rsid w:val="00003ADE"/>
    <w:rsid w:val="0000415E"/>
    <w:rsid w:val="000043B0"/>
    <w:rsid w:val="000047FF"/>
    <w:rsid w:val="00005AA2"/>
    <w:rsid w:val="00005B5F"/>
    <w:rsid w:val="00005E87"/>
    <w:rsid w:val="00005EE1"/>
    <w:rsid w:val="00005F78"/>
    <w:rsid w:val="00007102"/>
    <w:rsid w:val="00007440"/>
    <w:rsid w:val="000074DC"/>
    <w:rsid w:val="00007597"/>
    <w:rsid w:val="0000761B"/>
    <w:rsid w:val="00007888"/>
    <w:rsid w:val="0001099D"/>
    <w:rsid w:val="00010C36"/>
    <w:rsid w:val="000116F1"/>
    <w:rsid w:val="00011E8E"/>
    <w:rsid w:val="00012D0C"/>
    <w:rsid w:val="00012DB8"/>
    <w:rsid w:val="00013432"/>
    <w:rsid w:val="000138C9"/>
    <w:rsid w:val="00013FDE"/>
    <w:rsid w:val="000158F2"/>
    <w:rsid w:val="00015A01"/>
    <w:rsid w:val="000166C6"/>
    <w:rsid w:val="00016767"/>
    <w:rsid w:val="00016873"/>
    <w:rsid w:val="00016B44"/>
    <w:rsid w:val="00016C3F"/>
    <w:rsid w:val="00017052"/>
    <w:rsid w:val="0001721D"/>
    <w:rsid w:val="00017763"/>
    <w:rsid w:val="00017AB4"/>
    <w:rsid w:val="000201C0"/>
    <w:rsid w:val="00020552"/>
    <w:rsid w:val="00020D8F"/>
    <w:rsid w:val="00020E43"/>
    <w:rsid w:val="00022D45"/>
    <w:rsid w:val="00022E0F"/>
    <w:rsid w:val="00023536"/>
    <w:rsid w:val="0002355F"/>
    <w:rsid w:val="00023D7A"/>
    <w:rsid w:val="0002447A"/>
    <w:rsid w:val="0002554A"/>
    <w:rsid w:val="00025A99"/>
    <w:rsid w:val="0002750B"/>
    <w:rsid w:val="00030CE7"/>
    <w:rsid w:val="0003109A"/>
    <w:rsid w:val="000310BE"/>
    <w:rsid w:val="00031D94"/>
    <w:rsid w:val="00031DDC"/>
    <w:rsid w:val="000323A8"/>
    <w:rsid w:val="0003387D"/>
    <w:rsid w:val="00033C9A"/>
    <w:rsid w:val="00033E12"/>
    <w:rsid w:val="000343CB"/>
    <w:rsid w:val="00034CD7"/>
    <w:rsid w:val="00034FF9"/>
    <w:rsid w:val="000355EE"/>
    <w:rsid w:val="000361E3"/>
    <w:rsid w:val="00036927"/>
    <w:rsid w:val="000369A9"/>
    <w:rsid w:val="000370B3"/>
    <w:rsid w:val="00037599"/>
    <w:rsid w:val="00037799"/>
    <w:rsid w:val="00040222"/>
    <w:rsid w:val="000402D7"/>
    <w:rsid w:val="000415DB"/>
    <w:rsid w:val="00042048"/>
    <w:rsid w:val="00042442"/>
    <w:rsid w:val="00042536"/>
    <w:rsid w:val="00042E30"/>
    <w:rsid w:val="00043182"/>
    <w:rsid w:val="000437F0"/>
    <w:rsid w:val="000438A2"/>
    <w:rsid w:val="000449BE"/>
    <w:rsid w:val="00045228"/>
    <w:rsid w:val="0004588A"/>
    <w:rsid w:val="00045A7A"/>
    <w:rsid w:val="0004698C"/>
    <w:rsid w:val="000477B8"/>
    <w:rsid w:val="00047CA7"/>
    <w:rsid w:val="00050204"/>
    <w:rsid w:val="000503FD"/>
    <w:rsid w:val="000505E5"/>
    <w:rsid w:val="00050ADF"/>
    <w:rsid w:val="00050EA0"/>
    <w:rsid w:val="00051647"/>
    <w:rsid w:val="00051684"/>
    <w:rsid w:val="00051A49"/>
    <w:rsid w:val="0005247F"/>
    <w:rsid w:val="0005317E"/>
    <w:rsid w:val="00053A72"/>
    <w:rsid w:val="00053CED"/>
    <w:rsid w:val="0005402F"/>
    <w:rsid w:val="0005406D"/>
    <w:rsid w:val="000549A7"/>
    <w:rsid w:val="00055349"/>
    <w:rsid w:val="00055E52"/>
    <w:rsid w:val="00056628"/>
    <w:rsid w:val="00056968"/>
    <w:rsid w:val="00057057"/>
    <w:rsid w:val="0005739A"/>
    <w:rsid w:val="00057525"/>
    <w:rsid w:val="00057859"/>
    <w:rsid w:val="00057DE8"/>
    <w:rsid w:val="0006001A"/>
    <w:rsid w:val="000606AA"/>
    <w:rsid w:val="00060A95"/>
    <w:rsid w:val="000610F9"/>
    <w:rsid w:val="000612EA"/>
    <w:rsid w:val="00061780"/>
    <w:rsid w:val="00061850"/>
    <w:rsid w:val="00061E8B"/>
    <w:rsid w:val="0006288C"/>
    <w:rsid w:val="000629CD"/>
    <w:rsid w:val="00063028"/>
    <w:rsid w:val="000638EE"/>
    <w:rsid w:val="00063BFF"/>
    <w:rsid w:val="00063DE6"/>
    <w:rsid w:val="000643A8"/>
    <w:rsid w:val="00065286"/>
    <w:rsid w:val="00065DB6"/>
    <w:rsid w:val="000661F4"/>
    <w:rsid w:val="00066689"/>
    <w:rsid w:val="000666A1"/>
    <w:rsid w:val="00067196"/>
    <w:rsid w:val="000673D1"/>
    <w:rsid w:val="00067A0D"/>
    <w:rsid w:val="00067BBC"/>
    <w:rsid w:val="00070C7F"/>
    <w:rsid w:val="00071064"/>
    <w:rsid w:val="00071A8A"/>
    <w:rsid w:val="00071D1E"/>
    <w:rsid w:val="000721AE"/>
    <w:rsid w:val="0007254E"/>
    <w:rsid w:val="00072A94"/>
    <w:rsid w:val="00073000"/>
    <w:rsid w:val="00073352"/>
    <w:rsid w:val="00073870"/>
    <w:rsid w:val="00073EF5"/>
    <w:rsid w:val="00073FD7"/>
    <w:rsid w:val="00073FD8"/>
    <w:rsid w:val="00074523"/>
    <w:rsid w:val="000747C6"/>
    <w:rsid w:val="00075210"/>
    <w:rsid w:val="00075F0C"/>
    <w:rsid w:val="00076BE2"/>
    <w:rsid w:val="00077097"/>
    <w:rsid w:val="00077F46"/>
    <w:rsid w:val="00077F69"/>
    <w:rsid w:val="0008011D"/>
    <w:rsid w:val="00080CCC"/>
    <w:rsid w:val="000814C2"/>
    <w:rsid w:val="00081696"/>
    <w:rsid w:val="00082AFC"/>
    <w:rsid w:val="00082CFD"/>
    <w:rsid w:val="0008328F"/>
    <w:rsid w:val="00084DB9"/>
    <w:rsid w:val="00085167"/>
    <w:rsid w:val="00086D0B"/>
    <w:rsid w:val="000877F6"/>
    <w:rsid w:val="00087D18"/>
    <w:rsid w:val="00087E76"/>
    <w:rsid w:val="0009007E"/>
    <w:rsid w:val="00090AF0"/>
    <w:rsid w:val="00090F53"/>
    <w:rsid w:val="00091989"/>
    <w:rsid w:val="00091AB4"/>
    <w:rsid w:val="0009269E"/>
    <w:rsid w:val="000926F9"/>
    <w:rsid w:val="0009271D"/>
    <w:rsid w:val="00092ABD"/>
    <w:rsid w:val="00092B03"/>
    <w:rsid w:val="00092B81"/>
    <w:rsid w:val="00092B83"/>
    <w:rsid w:val="0009347C"/>
    <w:rsid w:val="00093C1D"/>
    <w:rsid w:val="000940CD"/>
    <w:rsid w:val="00094240"/>
    <w:rsid w:val="0009466E"/>
    <w:rsid w:val="0009476C"/>
    <w:rsid w:val="00094F3D"/>
    <w:rsid w:val="00095E05"/>
    <w:rsid w:val="000960C3"/>
    <w:rsid w:val="00096386"/>
    <w:rsid w:val="00096F18"/>
    <w:rsid w:val="000973B4"/>
    <w:rsid w:val="0009781B"/>
    <w:rsid w:val="00097A68"/>
    <w:rsid w:val="00097E70"/>
    <w:rsid w:val="000A0389"/>
    <w:rsid w:val="000A0D32"/>
    <w:rsid w:val="000A135D"/>
    <w:rsid w:val="000A1B73"/>
    <w:rsid w:val="000A1EF2"/>
    <w:rsid w:val="000A2209"/>
    <w:rsid w:val="000A35F4"/>
    <w:rsid w:val="000A38F7"/>
    <w:rsid w:val="000A3A88"/>
    <w:rsid w:val="000A4770"/>
    <w:rsid w:val="000A6128"/>
    <w:rsid w:val="000A61BA"/>
    <w:rsid w:val="000A6FA9"/>
    <w:rsid w:val="000A7129"/>
    <w:rsid w:val="000A748C"/>
    <w:rsid w:val="000A7CB6"/>
    <w:rsid w:val="000A7DDC"/>
    <w:rsid w:val="000A7F96"/>
    <w:rsid w:val="000B0595"/>
    <w:rsid w:val="000B1EEE"/>
    <w:rsid w:val="000B2B80"/>
    <w:rsid w:val="000B35FC"/>
    <w:rsid w:val="000B465F"/>
    <w:rsid w:val="000B5941"/>
    <w:rsid w:val="000B6331"/>
    <w:rsid w:val="000B657A"/>
    <w:rsid w:val="000B6FBD"/>
    <w:rsid w:val="000B729D"/>
    <w:rsid w:val="000B751C"/>
    <w:rsid w:val="000B7838"/>
    <w:rsid w:val="000B79BE"/>
    <w:rsid w:val="000C0702"/>
    <w:rsid w:val="000C074E"/>
    <w:rsid w:val="000C08D1"/>
    <w:rsid w:val="000C0B04"/>
    <w:rsid w:val="000C0BFA"/>
    <w:rsid w:val="000C1EAA"/>
    <w:rsid w:val="000C1F86"/>
    <w:rsid w:val="000C2148"/>
    <w:rsid w:val="000C22FD"/>
    <w:rsid w:val="000C2AD8"/>
    <w:rsid w:val="000C3C79"/>
    <w:rsid w:val="000C422D"/>
    <w:rsid w:val="000C511B"/>
    <w:rsid w:val="000C71F2"/>
    <w:rsid w:val="000C742F"/>
    <w:rsid w:val="000C74E2"/>
    <w:rsid w:val="000C7507"/>
    <w:rsid w:val="000D03DD"/>
    <w:rsid w:val="000D0441"/>
    <w:rsid w:val="000D0A11"/>
    <w:rsid w:val="000D118F"/>
    <w:rsid w:val="000D1FDF"/>
    <w:rsid w:val="000D22BB"/>
    <w:rsid w:val="000D2456"/>
    <w:rsid w:val="000D322E"/>
    <w:rsid w:val="000D33CA"/>
    <w:rsid w:val="000D3627"/>
    <w:rsid w:val="000D3F4B"/>
    <w:rsid w:val="000D602B"/>
    <w:rsid w:val="000D7483"/>
    <w:rsid w:val="000D754A"/>
    <w:rsid w:val="000D7A8F"/>
    <w:rsid w:val="000D7B91"/>
    <w:rsid w:val="000E01B9"/>
    <w:rsid w:val="000E0C48"/>
    <w:rsid w:val="000E1221"/>
    <w:rsid w:val="000E1714"/>
    <w:rsid w:val="000E25A1"/>
    <w:rsid w:val="000E2D88"/>
    <w:rsid w:val="000E3B88"/>
    <w:rsid w:val="000E3C5E"/>
    <w:rsid w:val="000E3D4C"/>
    <w:rsid w:val="000E410C"/>
    <w:rsid w:val="000E43C0"/>
    <w:rsid w:val="000E4BED"/>
    <w:rsid w:val="000E4C8C"/>
    <w:rsid w:val="000E4D4C"/>
    <w:rsid w:val="000E515B"/>
    <w:rsid w:val="000E570C"/>
    <w:rsid w:val="000E5BCD"/>
    <w:rsid w:val="000E771E"/>
    <w:rsid w:val="000F0B9E"/>
    <w:rsid w:val="000F0C33"/>
    <w:rsid w:val="000F1267"/>
    <w:rsid w:val="000F1318"/>
    <w:rsid w:val="000F14CA"/>
    <w:rsid w:val="000F1DFF"/>
    <w:rsid w:val="000F22DA"/>
    <w:rsid w:val="000F237D"/>
    <w:rsid w:val="000F2540"/>
    <w:rsid w:val="000F2B84"/>
    <w:rsid w:val="000F35E6"/>
    <w:rsid w:val="000F3795"/>
    <w:rsid w:val="000F3896"/>
    <w:rsid w:val="000F40A6"/>
    <w:rsid w:val="000F4467"/>
    <w:rsid w:val="000F4721"/>
    <w:rsid w:val="000F4F27"/>
    <w:rsid w:val="000F4F95"/>
    <w:rsid w:val="000F5EFC"/>
    <w:rsid w:val="000F66AE"/>
    <w:rsid w:val="000F6CE3"/>
    <w:rsid w:val="000F6D5A"/>
    <w:rsid w:val="000F6FEE"/>
    <w:rsid w:val="000F7073"/>
    <w:rsid w:val="000F71CC"/>
    <w:rsid w:val="000F7A31"/>
    <w:rsid w:val="0010013C"/>
    <w:rsid w:val="001006F0"/>
    <w:rsid w:val="00100BA6"/>
    <w:rsid w:val="00100E26"/>
    <w:rsid w:val="00100E69"/>
    <w:rsid w:val="00101745"/>
    <w:rsid w:val="00102854"/>
    <w:rsid w:val="00102D03"/>
    <w:rsid w:val="0010401C"/>
    <w:rsid w:val="001047E2"/>
    <w:rsid w:val="00104D1A"/>
    <w:rsid w:val="00105084"/>
    <w:rsid w:val="00105193"/>
    <w:rsid w:val="00105B00"/>
    <w:rsid w:val="00105B6C"/>
    <w:rsid w:val="00105EFF"/>
    <w:rsid w:val="0010613D"/>
    <w:rsid w:val="00106430"/>
    <w:rsid w:val="00106537"/>
    <w:rsid w:val="001065F0"/>
    <w:rsid w:val="001066A0"/>
    <w:rsid w:val="00106BE0"/>
    <w:rsid w:val="0010777F"/>
    <w:rsid w:val="00110361"/>
    <w:rsid w:val="001106A4"/>
    <w:rsid w:val="0011101F"/>
    <w:rsid w:val="00111A44"/>
    <w:rsid w:val="00112482"/>
    <w:rsid w:val="001135AF"/>
    <w:rsid w:val="0011423D"/>
    <w:rsid w:val="0011472D"/>
    <w:rsid w:val="00114D80"/>
    <w:rsid w:val="001154F0"/>
    <w:rsid w:val="001168F8"/>
    <w:rsid w:val="00116E6D"/>
    <w:rsid w:val="001170DB"/>
    <w:rsid w:val="00117926"/>
    <w:rsid w:val="00120FCD"/>
    <w:rsid w:val="00121111"/>
    <w:rsid w:val="001227D9"/>
    <w:rsid w:val="00122941"/>
    <w:rsid w:val="00123375"/>
    <w:rsid w:val="00123802"/>
    <w:rsid w:val="00123DC6"/>
    <w:rsid w:val="0012456C"/>
    <w:rsid w:val="0012484B"/>
    <w:rsid w:val="001253F6"/>
    <w:rsid w:val="00125627"/>
    <w:rsid w:val="00125995"/>
    <w:rsid w:val="00125E1D"/>
    <w:rsid w:val="001260A0"/>
    <w:rsid w:val="0012697D"/>
    <w:rsid w:val="00130A7A"/>
    <w:rsid w:val="00131517"/>
    <w:rsid w:val="00131A77"/>
    <w:rsid w:val="00131B43"/>
    <w:rsid w:val="001324B0"/>
    <w:rsid w:val="00132C3A"/>
    <w:rsid w:val="001330B6"/>
    <w:rsid w:val="00133684"/>
    <w:rsid w:val="00133696"/>
    <w:rsid w:val="00133BA6"/>
    <w:rsid w:val="0013409B"/>
    <w:rsid w:val="001346EF"/>
    <w:rsid w:val="0013475D"/>
    <w:rsid w:val="00134C35"/>
    <w:rsid w:val="00134D3A"/>
    <w:rsid w:val="00140B52"/>
    <w:rsid w:val="00141760"/>
    <w:rsid w:val="0014196D"/>
    <w:rsid w:val="00141C26"/>
    <w:rsid w:val="00141D98"/>
    <w:rsid w:val="001428B4"/>
    <w:rsid w:val="001437B9"/>
    <w:rsid w:val="00146FD7"/>
    <w:rsid w:val="001478CB"/>
    <w:rsid w:val="00147A35"/>
    <w:rsid w:val="00147EDA"/>
    <w:rsid w:val="001500D6"/>
    <w:rsid w:val="00150989"/>
    <w:rsid w:val="00151166"/>
    <w:rsid w:val="001519C2"/>
    <w:rsid w:val="00152698"/>
    <w:rsid w:val="00153234"/>
    <w:rsid w:val="001533E7"/>
    <w:rsid w:val="00153ABE"/>
    <w:rsid w:val="00153B73"/>
    <w:rsid w:val="00153DAD"/>
    <w:rsid w:val="00154581"/>
    <w:rsid w:val="00155040"/>
    <w:rsid w:val="00155F28"/>
    <w:rsid w:val="001565D1"/>
    <w:rsid w:val="0015662E"/>
    <w:rsid w:val="0015669F"/>
    <w:rsid w:val="00156BE1"/>
    <w:rsid w:val="00156EC3"/>
    <w:rsid w:val="00157319"/>
    <w:rsid w:val="0015748B"/>
    <w:rsid w:val="0015779E"/>
    <w:rsid w:val="0015798E"/>
    <w:rsid w:val="00157A84"/>
    <w:rsid w:val="0016005F"/>
    <w:rsid w:val="00160565"/>
    <w:rsid w:val="001606BC"/>
    <w:rsid w:val="00160B7C"/>
    <w:rsid w:val="001612D4"/>
    <w:rsid w:val="001620E4"/>
    <w:rsid w:val="001621A2"/>
    <w:rsid w:val="0016235A"/>
    <w:rsid w:val="00162420"/>
    <w:rsid w:val="00163AA3"/>
    <w:rsid w:val="00164401"/>
    <w:rsid w:val="00164590"/>
    <w:rsid w:val="0016535E"/>
    <w:rsid w:val="00165945"/>
    <w:rsid w:val="00166620"/>
    <w:rsid w:val="00167B85"/>
    <w:rsid w:val="00167F11"/>
    <w:rsid w:val="001702C1"/>
    <w:rsid w:val="001719C8"/>
    <w:rsid w:val="00171E1B"/>
    <w:rsid w:val="00172392"/>
    <w:rsid w:val="00172C4A"/>
    <w:rsid w:val="001730AD"/>
    <w:rsid w:val="001738D5"/>
    <w:rsid w:val="001744C3"/>
    <w:rsid w:val="001746DB"/>
    <w:rsid w:val="00174FF2"/>
    <w:rsid w:val="00175539"/>
    <w:rsid w:val="0017570D"/>
    <w:rsid w:val="00175B2F"/>
    <w:rsid w:val="0017618B"/>
    <w:rsid w:val="00176413"/>
    <w:rsid w:val="001778EE"/>
    <w:rsid w:val="00177A43"/>
    <w:rsid w:val="001809C2"/>
    <w:rsid w:val="00181D1D"/>
    <w:rsid w:val="001824EA"/>
    <w:rsid w:val="001827DB"/>
    <w:rsid w:val="00182B25"/>
    <w:rsid w:val="00183872"/>
    <w:rsid w:val="00183A0F"/>
    <w:rsid w:val="00184699"/>
    <w:rsid w:val="001847EC"/>
    <w:rsid w:val="00184FB3"/>
    <w:rsid w:val="0018520B"/>
    <w:rsid w:val="00185565"/>
    <w:rsid w:val="00185B5E"/>
    <w:rsid w:val="0018600E"/>
    <w:rsid w:val="00186181"/>
    <w:rsid w:val="00186183"/>
    <w:rsid w:val="001863D7"/>
    <w:rsid w:val="00186573"/>
    <w:rsid w:val="00186782"/>
    <w:rsid w:val="00186887"/>
    <w:rsid w:val="00186FB1"/>
    <w:rsid w:val="00187D55"/>
    <w:rsid w:val="0019022E"/>
    <w:rsid w:val="00190607"/>
    <w:rsid w:val="0019105C"/>
    <w:rsid w:val="001913C5"/>
    <w:rsid w:val="00191695"/>
    <w:rsid w:val="00192EBC"/>
    <w:rsid w:val="00193D64"/>
    <w:rsid w:val="00193D7E"/>
    <w:rsid w:val="001945CB"/>
    <w:rsid w:val="00194D6E"/>
    <w:rsid w:val="001954C8"/>
    <w:rsid w:val="00195E51"/>
    <w:rsid w:val="00196484"/>
    <w:rsid w:val="001967BB"/>
    <w:rsid w:val="00196944"/>
    <w:rsid w:val="00196AB3"/>
    <w:rsid w:val="00196BDC"/>
    <w:rsid w:val="00197F3D"/>
    <w:rsid w:val="001A0D1D"/>
    <w:rsid w:val="001A113A"/>
    <w:rsid w:val="001A24EC"/>
    <w:rsid w:val="001A2715"/>
    <w:rsid w:val="001A29C7"/>
    <w:rsid w:val="001A2B12"/>
    <w:rsid w:val="001A2B3B"/>
    <w:rsid w:val="001A3B80"/>
    <w:rsid w:val="001A4A0C"/>
    <w:rsid w:val="001A516A"/>
    <w:rsid w:val="001A53C8"/>
    <w:rsid w:val="001A5F4A"/>
    <w:rsid w:val="001A6370"/>
    <w:rsid w:val="001A763D"/>
    <w:rsid w:val="001A7EC2"/>
    <w:rsid w:val="001B0E0F"/>
    <w:rsid w:val="001B1A49"/>
    <w:rsid w:val="001B1FBF"/>
    <w:rsid w:val="001B25E6"/>
    <w:rsid w:val="001B2A26"/>
    <w:rsid w:val="001B3549"/>
    <w:rsid w:val="001B38F4"/>
    <w:rsid w:val="001B45F5"/>
    <w:rsid w:val="001B4783"/>
    <w:rsid w:val="001B48DC"/>
    <w:rsid w:val="001B4EEE"/>
    <w:rsid w:val="001B54B3"/>
    <w:rsid w:val="001B54FF"/>
    <w:rsid w:val="001B571A"/>
    <w:rsid w:val="001B5784"/>
    <w:rsid w:val="001B5B32"/>
    <w:rsid w:val="001B5D1B"/>
    <w:rsid w:val="001B63B9"/>
    <w:rsid w:val="001B6B53"/>
    <w:rsid w:val="001B7091"/>
    <w:rsid w:val="001B7E44"/>
    <w:rsid w:val="001C15AB"/>
    <w:rsid w:val="001C167C"/>
    <w:rsid w:val="001C1A4D"/>
    <w:rsid w:val="001C1EFB"/>
    <w:rsid w:val="001C2A16"/>
    <w:rsid w:val="001C2CEF"/>
    <w:rsid w:val="001C3135"/>
    <w:rsid w:val="001C3419"/>
    <w:rsid w:val="001C3892"/>
    <w:rsid w:val="001C3F07"/>
    <w:rsid w:val="001C412F"/>
    <w:rsid w:val="001C4215"/>
    <w:rsid w:val="001C4428"/>
    <w:rsid w:val="001C45DD"/>
    <w:rsid w:val="001C53B1"/>
    <w:rsid w:val="001C566F"/>
    <w:rsid w:val="001C5AAD"/>
    <w:rsid w:val="001C6063"/>
    <w:rsid w:val="001C63DE"/>
    <w:rsid w:val="001C648A"/>
    <w:rsid w:val="001C696C"/>
    <w:rsid w:val="001C6AC7"/>
    <w:rsid w:val="001C730F"/>
    <w:rsid w:val="001C732B"/>
    <w:rsid w:val="001C7C12"/>
    <w:rsid w:val="001D02E9"/>
    <w:rsid w:val="001D0870"/>
    <w:rsid w:val="001D0F63"/>
    <w:rsid w:val="001D11B8"/>
    <w:rsid w:val="001D1AF0"/>
    <w:rsid w:val="001D266F"/>
    <w:rsid w:val="001D2A24"/>
    <w:rsid w:val="001D2A31"/>
    <w:rsid w:val="001D2BAD"/>
    <w:rsid w:val="001D37B1"/>
    <w:rsid w:val="001D392C"/>
    <w:rsid w:val="001D6282"/>
    <w:rsid w:val="001D636A"/>
    <w:rsid w:val="001D68BC"/>
    <w:rsid w:val="001D712B"/>
    <w:rsid w:val="001D772E"/>
    <w:rsid w:val="001D78B7"/>
    <w:rsid w:val="001D79C5"/>
    <w:rsid w:val="001D7EBD"/>
    <w:rsid w:val="001D7EDB"/>
    <w:rsid w:val="001E05C6"/>
    <w:rsid w:val="001E108A"/>
    <w:rsid w:val="001E2375"/>
    <w:rsid w:val="001E2415"/>
    <w:rsid w:val="001E2658"/>
    <w:rsid w:val="001E2CFB"/>
    <w:rsid w:val="001E3408"/>
    <w:rsid w:val="001E342B"/>
    <w:rsid w:val="001E3841"/>
    <w:rsid w:val="001E3EC4"/>
    <w:rsid w:val="001E40AB"/>
    <w:rsid w:val="001E4488"/>
    <w:rsid w:val="001E44BF"/>
    <w:rsid w:val="001E4808"/>
    <w:rsid w:val="001E48A6"/>
    <w:rsid w:val="001E48A8"/>
    <w:rsid w:val="001E4C1C"/>
    <w:rsid w:val="001E5046"/>
    <w:rsid w:val="001E51E9"/>
    <w:rsid w:val="001E5417"/>
    <w:rsid w:val="001E5511"/>
    <w:rsid w:val="001E5B2F"/>
    <w:rsid w:val="001E5B48"/>
    <w:rsid w:val="001E6066"/>
    <w:rsid w:val="001E6F18"/>
    <w:rsid w:val="001E73AB"/>
    <w:rsid w:val="001E781A"/>
    <w:rsid w:val="001F0488"/>
    <w:rsid w:val="001F1660"/>
    <w:rsid w:val="001F2321"/>
    <w:rsid w:val="001F23DB"/>
    <w:rsid w:val="001F2538"/>
    <w:rsid w:val="001F2BD2"/>
    <w:rsid w:val="001F2C8A"/>
    <w:rsid w:val="001F4029"/>
    <w:rsid w:val="001F4060"/>
    <w:rsid w:val="001F427E"/>
    <w:rsid w:val="001F44A9"/>
    <w:rsid w:val="001F55D5"/>
    <w:rsid w:val="001F55FF"/>
    <w:rsid w:val="001F595C"/>
    <w:rsid w:val="001F5D42"/>
    <w:rsid w:val="001F5E4C"/>
    <w:rsid w:val="001F6B1A"/>
    <w:rsid w:val="001F72B9"/>
    <w:rsid w:val="001F794B"/>
    <w:rsid w:val="001F7B55"/>
    <w:rsid w:val="001F7CF3"/>
    <w:rsid w:val="001F7EE1"/>
    <w:rsid w:val="002013B2"/>
    <w:rsid w:val="00201CF3"/>
    <w:rsid w:val="00201F63"/>
    <w:rsid w:val="00202D45"/>
    <w:rsid w:val="002048A3"/>
    <w:rsid w:val="00205839"/>
    <w:rsid w:val="00206720"/>
    <w:rsid w:val="00206C74"/>
    <w:rsid w:val="00206D32"/>
    <w:rsid w:val="0021077B"/>
    <w:rsid w:val="00210B26"/>
    <w:rsid w:val="00210D67"/>
    <w:rsid w:val="0021105D"/>
    <w:rsid w:val="00211405"/>
    <w:rsid w:val="00211442"/>
    <w:rsid w:val="00211B98"/>
    <w:rsid w:val="00211DC2"/>
    <w:rsid w:val="00212C19"/>
    <w:rsid w:val="00213024"/>
    <w:rsid w:val="00213AA8"/>
    <w:rsid w:val="00213B95"/>
    <w:rsid w:val="00213D45"/>
    <w:rsid w:val="00214793"/>
    <w:rsid w:val="00214830"/>
    <w:rsid w:val="00214CDF"/>
    <w:rsid w:val="002158D0"/>
    <w:rsid w:val="0021609D"/>
    <w:rsid w:val="0021645F"/>
    <w:rsid w:val="002165C9"/>
    <w:rsid w:val="00216608"/>
    <w:rsid w:val="00217010"/>
    <w:rsid w:val="00217767"/>
    <w:rsid w:val="00217C4E"/>
    <w:rsid w:val="00217E3D"/>
    <w:rsid w:val="00220470"/>
    <w:rsid w:val="00220CE0"/>
    <w:rsid w:val="00220F95"/>
    <w:rsid w:val="00221475"/>
    <w:rsid w:val="00221689"/>
    <w:rsid w:val="00221809"/>
    <w:rsid w:val="00221C10"/>
    <w:rsid w:val="0022201B"/>
    <w:rsid w:val="00222C26"/>
    <w:rsid w:val="00222C4B"/>
    <w:rsid w:val="002234B5"/>
    <w:rsid w:val="002235CE"/>
    <w:rsid w:val="002242F7"/>
    <w:rsid w:val="00224565"/>
    <w:rsid w:val="002249B0"/>
    <w:rsid w:val="00224B35"/>
    <w:rsid w:val="00224C78"/>
    <w:rsid w:val="00224C88"/>
    <w:rsid w:val="00225BD2"/>
    <w:rsid w:val="00227329"/>
    <w:rsid w:val="0022734C"/>
    <w:rsid w:val="00230396"/>
    <w:rsid w:val="00230973"/>
    <w:rsid w:val="00230BAB"/>
    <w:rsid w:val="00231C3C"/>
    <w:rsid w:val="00231D5C"/>
    <w:rsid w:val="00232AFB"/>
    <w:rsid w:val="00232BDF"/>
    <w:rsid w:val="00233585"/>
    <w:rsid w:val="0023382A"/>
    <w:rsid w:val="00233E2F"/>
    <w:rsid w:val="00234315"/>
    <w:rsid w:val="002348B7"/>
    <w:rsid w:val="00234EB3"/>
    <w:rsid w:val="002352C7"/>
    <w:rsid w:val="0023535F"/>
    <w:rsid w:val="00236658"/>
    <w:rsid w:val="00236E74"/>
    <w:rsid w:val="00237036"/>
    <w:rsid w:val="00237348"/>
    <w:rsid w:val="00237CB3"/>
    <w:rsid w:val="0024046F"/>
    <w:rsid w:val="002410A8"/>
    <w:rsid w:val="00241B87"/>
    <w:rsid w:val="002430F3"/>
    <w:rsid w:val="002435FB"/>
    <w:rsid w:val="002438B8"/>
    <w:rsid w:val="00243D6C"/>
    <w:rsid w:val="002449A0"/>
    <w:rsid w:val="00244FC7"/>
    <w:rsid w:val="00245217"/>
    <w:rsid w:val="002454CA"/>
    <w:rsid w:val="00245505"/>
    <w:rsid w:val="00245A68"/>
    <w:rsid w:val="00245B72"/>
    <w:rsid w:val="00245D1F"/>
    <w:rsid w:val="00245EF7"/>
    <w:rsid w:val="0024618F"/>
    <w:rsid w:val="0024791B"/>
    <w:rsid w:val="00247BB1"/>
    <w:rsid w:val="00250211"/>
    <w:rsid w:val="00250566"/>
    <w:rsid w:val="0025095F"/>
    <w:rsid w:val="00251198"/>
    <w:rsid w:val="002520C7"/>
    <w:rsid w:val="00252C6E"/>
    <w:rsid w:val="00252D9D"/>
    <w:rsid w:val="00252E14"/>
    <w:rsid w:val="002533FB"/>
    <w:rsid w:val="00253A69"/>
    <w:rsid w:val="00253F56"/>
    <w:rsid w:val="00253FD2"/>
    <w:rsid w:val="0025402D"/>
    <w:rsid w:val="00255135"/>
    <w:rsid w:val="002556DA"/>
    <w:rsid w:val="00255A6D"/>
    <w:rsid w:val="00255B14"/>
    <w:rsid w:val="0025659B"/>
    <w:rsid w:val="0025691E"/>
    <w:rsid w:val="00256A4C"/>
    <w:rsid w:val="00256B37"/>
    <w:rsid w:val="00256C1B"/>
    <w:rsid w:val="002572EA"/>
    <w:rsid w:val="00257419"/>
    <w:rsid w:val="002579E8"/>
    <w:rsid w:val="00260041"/>
    <w:rsid w:val="00260547"/>
    <w:rsid w:val="0026067F"/>
    <w:rsid w:val="0026080C"/>
    <w:rsid w:val="00260A97"/>
    <w:rsid w:val="00260CF1"/>
    <w:rsid w:val="0026149A"/>
    <w:rsid w:val="0026165B"/>
    <w:rsid w:val="0026191C"/>
    <w:rsid w:val="0026197E"/>
    <w:rsid w:val="002628DE"/>
    <w:rsid w:val="00263B32"/>
    <w:rsid w:val="00263EDB"/>
    <w:rsid w:val="00264472"/>
    <w:rsid w:val="002646FD"/>
    <w:rsid w:val="00264A20"/>
    <w:rsid w:val="00264ABB"/>
    <w:rsid w:val="00264FEB"/>
    <w:rsid w:val="00265536"/>
    <w:rsid w:val="002655E1"/>
    <w:rsid w:val="00265775"/>
    <w:rsid w:val="0026606B"/>
    <w:rsid w:val="00266479"/>
    <w:rsid w:val="00266531"/>
    <w:rsid w:val="00266827"/>
    <w:rsid w:val="00266E89"/>
    <w:rsid w:val="002673C2"/>
    <w:rsid w:val="002704FB"/>
    <w:rsid w:val="002717D4"/>
    <w:rsid w:val="002731E4"/>
    <w:rsid w:val="00274284"/>
    <w:rsid w:val="002747B9"/>
    <w:rsid w:val="00274861"/>
    <w:rsid w:val="00274964"/>
    <w:rsid w:val="00274E6B"/>
    <w:rsid w:val="00275124"/>
    <w:rsid w:val="002751AE"/>
    <w:rsid w:val="002753CE"/>
    <w:rsid w:val="00275807"/>
    <w:rsid w:val="00276E46"/>
    <w:rsid w:val="00277004"/>
    <w:rsid w:val="0027751B"/>
    <w:rsid w:val="002815A4"/>
    <w:rsid w:val="00281838"/>
    <w:rsid w:val="00281B82"/>
    <w:rsid w:val="00281D3B"/>
    <w:rsid w:val="002827D1"/>
    <w:rsid w:val="00282B41"/>
    <w:rsid w:val="00282D52"/>
    <w:rsid w:val="002836FA"/>
    <w:rsid w:val="002838E3"/>
    <w:rsid w:val="0028440A"/>
    <w:rsid w:val="00284806"/>
    <w:rsid w:val="00284BE4"/>
    <w:rsid w:val="0028503A"/>
    <w:rsid w:val="00285550"/>
    <w:rsid w:val="00285919"/>
    <w:rsid w:val="00285C7F"/>
    <w:rsid w:val="00285EB8"/>
    <w:rsid w:val="00285EE2"/>
    <w:rsid w:val="0028615A"/>
    <w:rsid w:val="002862F3"/>
    <w:rsid w:val="002867B8"/>
    <w:rsid w:val="00286D69"/>
    <w:rsid w:val="00286D73"/>
    <w:rsid w:val="00286F7C"/>
    <w:rsid w:val="0028735A"/>
    <w:rsid w:val="00287BE6"/>
    <w:rsid w:val="00287C6C"/>
    <w:rsid w:val="00287D9C"/>
    <w:rsid w:val="00287FCE"/>
    <w:rsid w:val="002907EE"/>
    <w:rsid w:val="0029085A"/>
    <w:rsid w:val="00290FBE"/>
    <w:rsid w:val="00291CA6"/>
    <w:rsid w:val="00292219"/>
    <w:rsid w:val="00292FCD"/>
    <w:rsid w:val="002931D9"/>
    <w:rsid w:val="002933BD"/>
    <w:rsid w:val="002945CA"/>
    <w:rsid w:val="00294FB9"/>
    <w:rsid w:val="002958B5"/>
    <w:rsid w:val="00295962"/>
    <w:rsid w:val="00296339"/>
    <w:rsid w:val="00296612"/>
    <w:rsid w:val="0029662B"/>
    <w:rsid w:val="00296D02"/>
    <w:rsid w:val="002975F2"/>
    <w:rsid w:val="0029779D"/>
    <w:rsid w:val="00297C2E"/>
    <w:rsid w:val="002A06C4"/>
    <w:rsid w:val="002A1A6C"/>
    <w:rsid w:val="002A1C25"/>
    <w:rsid w:val="002A1E1B"/>
    <w:rsid w:val="002A248C"/>
    <w:rsid w:val="002A2A68"/>
    <w:rsid w:val="002A2A70"/>
    <w:rsid w:val="002A2DF0"/>
    <w:rsid w:val="002A36AA"/>
    <w:rsid w:val="002A3879"/>
    <w:rsid w:val="002A3A6E"/>
    <w:rsid w:val="002A3AC8"/>
    <w:rsid w:val="002A4090"/>
    <w:rsid w:val="002A41BE"/>
    <w:rsid w:val="002A45B9"/>
    <w:rsid w:val="002A472E"/>
    <w:rsid w:val="002A4A46"/>
    <w:rsid w:val="002A4B76"/>
    <w:rsid w:val="002A51A3"/>
    <w:rsid w:val="002A533A"/>
    <w:rsid w:val="002A53EA"/>
    <w:rsid w:val="002A55E1"/>
    <w:rsid w:val="002A5B9B"/>
    <w:rsid w:val="002A63DE"/>
    <w:rsid w:val="002A6629"/>
    <w:rsid w:val="002A67E9"/>
    <w:rsid w:val="002A6C1F"/>
    <w:rsid w:val="002A6F9C"/>
    <w:rsid w:val="002A70DF"/>
    <w:rsid w:val="002A71F9"/>
    <w:rsid w:val="002A740E"/>
    <w:rsid w:val="002A7E8B"/>
    <w:rsid w:val="002B0813"/>
    <w:rsid w:val="002B15AB"/>
    <w:rsid w:val="002B169F"/>
    <w:rsid w:val="002B20D3"/>
    <w:rsid w:val="002B2123"/>
    <w:rsid w:val="002B3767"/>
    <w:rsid w:val="002B3808"/>
    <w:rsid w:val="002B3979"/>
    <w:rsid w:val="002B4B0D"/>
    <w:rsid w:val="002B553D"/>
    <w:rsid w:val="002B574E"/>
    <w:rsid w:val="002C0012"/>
    <w:rsid w:val="002C011D"/>
    <w:rsid w:val="002C1305"/>
    <w:rsid w:val="002C19D9"/>
    <w:rsid w:val="002C31DE"/>
    <w:rsid w:val="002C3D70"/>
    <w:rsid w:val="002C4BF6"/>
    <w:rsid w:val="002C4D37"/>
    <w:rsid w:val="002C52EA"/>
    <w:rsid w:val="002C5EE0"/>
    <w:rsid w:val="002C6045"/>
    <w:rsid w:val="002C6BD7"/>
    <w:rsid w:val="002C6E17"/>
    <w:rsid w:val="002C6F53"/>
    <w:rsid w:val="002C70BF"/>
    <w:rsid w:val="002D01C5"/>
    <w:rsid w:val="002D088D"/>
    <w:rsid w:val="002D0906"/>
    <w:rsid w:val="002D1465"/>
    <w:rsid w:val="002D1892"/>
    <w:rsid w:val="002D21AA"/>
    <w:rsid w:val="002D2D30"/>
    <w:rsid w:val="002D3647"/>
    <w:rsid w:val="002D3BEA"/>
    <w:rsid w:val="002D43F8"/>
    <w:rsid w:val="002D4639"/>
    <w:rsid w:val="002D4804"/>
    <w:rsid w:val="002D508D"/>
    <w:rsid w:val="002D5A50"/>
    <w:rsid w:val="002D5C5B"/>
    <w:rsid w:val="002D6210"/>
    <w:rsid w:val="002D650D"/>
    <w:rsid w:val="002D6ABA"/>
    <w:rsid w:val="002E00B3"/>
    <w:rsid w:val="002E035D"/>
    <w:rsid w:val="002E0503"/>
    <w:rsid w:val="002E1177"/>
    <w:rsid w:val="002E16FC"/>
    <w:rsid w:val="002E21DB"/>
    <w:rsid w:val="002E27CD"/>
    <w:rsid w:val="002E3127"/>
    <w:rsid w:val="002E3506"/>
    <w:rsid w:val="002E42C6"/>
    <w:rsid w:val="002E4F38"/>
    <w:rsid w:val="002E521F"/>
    <w:rsid w:val="002E5330"/>
    <w:rsid w:val="002E54FC"/>
    <w:rsid w:val="002E5790"/>
    <w:rsid w:val="002E5EFF"/>
    <w:rsid w:val="002E6CCD"/>
    <w:rsid w:val="002E6E40"/>
    <w:rsid w:val="002E6EE9"/>
    <w:rsid w:val="002E71C7"/>
    <w:rsid w:val="002F0636"/>
    <w:rsid w:val="002F0ADE"/>
    <w:rsid w:val="002F0CED"/>
    <w:rsid w:val="002F0D44"/>
    <w:rsid w:val="002F0E12"/>
    <w:rsid w:val="002F1820"/>
    <w:rsid w:val="002F1870"/>
    <w:rsid w:val="002F2CEF"/>
    <w:rsid w:val="002F31B9"/>
    <w:rsid w:val="002F5424"/>
    <w:rsid w:val="002F5D1D"/>
    <w:rsid w:val="002F6817"/>
    <w:rsid w:val="002F6BFA"/>
    <w:rsid w:val="002F6D60"/>
    <w:rsid w:val="002F714D"/>
    <w:rsid w:val="002F7D37"/>
    <w:rsid w:val="00300762"/>
    <w:rsid w:val="003008E4"/>
    <w:rsid w:val="00300F26"/>
    <w:rsid w:val="00301039"/>
    <w:rsid w:val="00301667"/>
    <w:rsid w:val="00301857"/>
    <w:rsid w:val="00301A34"/>
    <w:rsid w:val="00302000"/>
    <w:rsid w:val="003029EC"/>
    <w:rsid w:val="00302EEC"/>
    <w:rsid w:val="0030339C"/>
    <w:rsid w:val="003033CA"/>
    <w:rsid w:val="00303C9B"/>
    <w:rsid w:val="0030415A"/>
    <w:rsid w:val="003042CB"/>
    <w:rsid w:val="00304ABF"/>
    <w:rsid w:val="00304E14"/>
    <w:rsid w:val="0030541E"/>
    <w:rsid w:val="00305BB0"/>
    <w:rsid w:val="0030758B"/>
    <w:rsid w:val="00311328"/>
    <w:rsid w:val="0031153E"/>
    <w:rsid w:val="00312074"/>
    <w:rsid w:val="00312BAD"/>
    <w:rsid w:val="00312CD0"/>
    <w:rsid w:val="00312E08"/>
    <w:rsid w:val="00313AFD"/>
    <w:rsid w:val="003143DF"/>
    <w:rsid w:val="00314591"/>
    <w:rsid w:val="003154F1"/>
    <w:rsid w:val="003158CE"/>
    <w:rsid w:val="00315EE2"/>
    <w:rsid w:val="0031687B"/>
    <w:rsid w:val="003168F4"/>
    <w:rsid w:val="00316BFA"/>
    <w:rsid w:val="00316EE6"/>
    <w:rsid w:val="003177A0"/>
    <w:rsid w:val="003211A5"/>
    <w:rsid w:val="003212C1"/>
    <w:rsid w:val="00321747"/>
    <w:rsid w:val="003218DD"/>
    <w:rsid w:val="0032230C"/>
    <w:rsid w:val="00322522"/>
    <w:rsid w:val="00322A65"/>
    <w:rsid w:val="00322E9E"/>
    <w:rsid w:val="00323322"/>
    <w:rsid w:val="00323B60"/>
    <w:rsid w:val="00323D07"/>
    <w:rsid w:val="00323D14"/>
    <w:rsid w:val="00324DDC"/>
    <w:rsid w:val="00324FDF"/>
    <w:rsid w:val="00325033"/>
    <w:rsid w:val="003255BF"/>
    <w:rsid w:val="00326360"/>
    <w:rsid w:val="0032651F"/>
    <w:rsid w:val="00326A17"/>
    <w:rsid w:val="00327332"/>
    <w:rsid w:val="00327A6E"/>
    <w:rsid w:val="003319BA"/>
    <w:rsid w:val="003336F9"/>
    <w:rsid w:val="00334BCE"/>
    <w:rsid w:val="00334E8C"/>
    <w:rsid w:val="00336B07"/>
    <w:rsid w:val="00336B60"/>
    <w:rsid w:val="00337313"/>
    <w:rsid w:val="00337CD8"/>
    <w:rsid w:val="00337DFD"/>
    <w:rsid w:val="00340C45"/>
    <w:rsid w:val="00341BD4"/>
    <w:rsid w:val="00341EA0"/>
    <w:rsid w:val="003422C6"/>
    <w:rsid w:val="003425A5"/>
    <w:rsid w:val="00343098"/>
    <w:rsid w:val="00343BD1"/>
    <w:rsid w:val="00344C68"/>
    <w:rsid w:val="00345135"/>
    <w:rsid w:val="00345DE8"/>
    <w:rsid w:val="00346260"/>
    <w:rsid w:val="00346F87"/>
    <w:rsid w:val="00350145"/>
    <w:rsid w:val="00350911"/>
    <w:rsid w:val="003511F4"/>
    <w:rsid w:val="00352293"/>
    <w:rsid w:val="00352BD9"/>
    <w:rsid w:val="00352D5B"/>
    <w:rsid w:val="00352D99"/>
    <w:rsid w:val="00352DA1"/>
    <w:rsid w:val="0035301B"/>
    <w:rsid w:val="00353BD2"/>
    <w:rsid w:val="00353E07"/>
    <w:rsid w:val="00354127"/>
    <w:rsid w:val="00354D1A"/>
    <w:rsid w:val="003550FF"/>
    <w:rsid w:val="003551C4"/>
    <w:rsid w:val="00355DF5"/>
    <w:rsid w:val="00356C68"/>
    <w:rsid w:val="00357647"/>
    <w:rsid w:val="00357D32"/>
    <w:rsid w:val="0036013A"/>
    <w:rsid w:val="00360616"/>
    <w:rsid w:val="00360D84"/>
    <w:rsid w:val="003611D9"/>
    <w:rsid w:val="003613F8"/>
    <w:rsid w:val="003616CA"/>
    <w:rsid w:val="0036191D"/>
    <w:rsid w:val="0036247B"/>
    <w:rsid w:val="003624EA"/>
    <w:rsid w:val="0036378A"/>
    <w:rsid w:val="00363E63"/>
    <w:rsid w:val="0036428E"/>
    <w:rsid w:val="00364C2A"/>
    <w:rsid w:val="00364D41"/>
    <w:rsid w:val="00365293"/>
    <w:rsid w:val="0036564B"/>
    <w:rsid w:val="00365A71"/>
    <w:rsid w:val="00365B06"/>
    <w:rsid w:val="00366601"/>
    <w:rsid w:val="0036690C"/>
    <w:rsid w:val="003669C8"/>
    <w:rsid w:val="00366C7B"/>
    <w:rsid w:val="00367309"/>
    <w:rsid w:val="00367C68"/>
    <w:rsid w:val="003702E7"/>
    <w:rsid w:val="003704B1"/>
    <w:rsid w:val="00370704"/>
    <w:rsid w:val="003708CD"/>
    <w:rsid w:val="00371AB2"/>
    <w:rsid w:val="00373244"/>
    <w:rsid w:val="00373E01"/>
    <w:rsid w:val="00373F74"/>
    <w:rsid w:val="003742CF"/>
    <w:rsid w:val="00374344"/>
    <w:rsid w:val="00375080"/>
    <w:rsid w:val="0037692B"/>
    <w:rsid w:val="0038069A"/>
    <w:rsid w:val="003806A7"/>
    <w:rsid w:val="00380889"/>
    <w:rsid w:val="0038121C"/>
    <w:rsid w:val="003813B6"/>
    <w:rsid w:val="0038180B"/>
    <w:rsid w:val="00381C7A"/>
    <w:rsid w:val="00381EE0"/>
    <w:rsid w:val="00382A4B"/>
    <w:rsid w:val="0038314E"/>
    <w:rsid w:val="00383539"/>
    <w:rsid w:val="003837CC"/>
    <w:rsid w:val="00384D26"/>
    <w:rsid w:val="00385190"/>
    <w:rsid w:val="003853C7"/>
    <w:rsid w:val="00385595"/>
    <w:rsid w:val="00385669"/>
    <w:rsid w:val="00385E73"/>
    <w:rsid w:val="003868B9"/>
    <w:rsid w:val="0038698E"/>
    <w:rsid w:val="00386A2F"/>
    <w:rsid w:val="00386EEF"/>
    <w:rsid w:val="0038715E"/>
    <w:rsid w:val="003871C9"/>
    <w:rsid w:val="00387DA5"/>
    <w:rsid w:val="00390198"/>
    <w:rsid w:val="00390901"/>
    <w:rsid w:val="00390FB3"/>
    <w:rsid w:val="00391236"/>
    <w:rsid w:val="00391AE3"/>
    <w:rsid w:val="003938A0"/>
    <w:rsid w:val="00394901"/>
    <w:rsid w:val="00396722"/>
    <w:rsid w:val="00396E0C"/>
    <w:rsid w:val="003974E3"/>
    <w:rsid w:val="003975A4"/>
    <w:rsid w:val="00397A8B"/>
    <w:rsid w:val="00397DE1"/>
    <w:rsid w:val="003A0289"/>
    <w:rsid w:val="003A05A4"/>
    <w:rsid w:val="003A13A9"/>
    <w:rsid w:val="003A16A9"/>
    <w:rsid w:val="003A1A53"/>
    <w:rsid w:val="003A1BF7"/>
    <w:rsid w:val="003A2275"/>
    <w:rsid w:val="003A27A5"/>
    <w:rsid w:val="003A2B19"/>
    <w:rsid w:val="003A34C8"/>
    <w:rsid w:val="003A3888"/>
    <w:rsid w:val="003A3DE0"/>
    <w:rsid w:val="003A4F76"/>
    <w:rsid w:val="003A50AE"/>
    <w:rsid w:val="003A5385"/>
    <w:rsid w:val="003A5783"/>
    <w:rsid w:val="003A57EA"/>
    <w:rsid w:val="003A69EE"/>
    <w:rsid w:val="003A79A7"/>
    <w:rsid w:val="003B08D9"/>
    <w:rsid w:val="003B1460"/>
    <w:rsid w:val="003B150C"/>
    <w:rsid w:val="003B1535"/>
    <w:rsid w:val="003B2B22"/>
    <w:rsid w:val="003B3721"/>
    <w:rsid w:val="003B3893"/>
    <w:rsid w:val="003B3CEA"/>
    <w:rsid w:val="003B423A"/>
    <w:rsid w:val="003B50A0"/>
    <w:rsid w:val="003B55BA"/>
    <w:rsid w:val="003B561F"/>
    <w:rsid w:val="003B57B9"/>
    <w:rsid w:val="003B6713"/>
    <w:rsid w:val="003B6A0D"/>
    <w:rsid w:val="003B6DF8"/>
    <w:rsid w:val="003B6F63"/>
    <w:rsid w:val="003B7389"/>
    <w:rsid w:val="003B781A"/>
    <w:rsid w:val="003C042A"/>
    <w:rsid w:val="003C0C8C"/>
    <w:rsid w:val="003C0DCF"/>
    <w:rsid w:val="003C0F72"/>
    <w:rsid w:val="003C135E"/>
    <w:rsid w:val="003C3002"/>
    <w:rsid w:val="003C3332"/>
    <w:rsid w:val="003C361A"/>
    <w:rsid w:val="003C3D1F"/>
    <w:rsid w:val="003C42D3"/>
    <w:rsid w:val="003C4355"/>
    <w:rsid w:val="003C5851"/>
    <w:rsid w:val="003C5CBD"/>
    <w:rsid w:val="003C61AD"/>
    <w:rsid w:val="003C67F8"/>
    <w:rsid w:val="003C6981"/>
    <w:rsid w:val="003C757B"/>
    <w:rsid w:val="003C776B"/>
    <w:rsid w:val="003C7A11"/>
    <w:rsid w:val="003C7E57"/>
    <w:rsid w:val="003D0176"/>
    <w:rsid w:val="003D05E0"/>
    <w:rsid w:val="003D0663"/>
    <w:rsid w:val="003D1299"/>
    <w:rsid w:val="003D234C"/>
    <w:rsid w:val="003D2AF9"/>
    <w:rsid w:val="003D3B4D"/>
    <w:rsid w:val="003D4087"/>
    <w:rsid w:val="003D4436"/>
    <w:rsid w:val="003D4638"/>
    <w:rsid w:val="003D4DCA"/>
    <w:rsid w:val="003D509A"/>
    <w:rsid w:val="003D5A4C"/>
    <w:rsid w:val="003D648B"/>
    <w:rsid w:val="003D69B9"/>
    <w:rsid w:val="003D74B9"/>
    <w:rsid w:val="003D7A8D"/>
    <w:rsid w:val="003E0B94"/>
    <w:rsid w:val="003E0C81"/>
    <w:rsid w:val="003E17C8"/>
    <w:rsid w:val="003E22CB"/>
    <w:rsid w:val="003E266B"/>
    <w:rsid w:val="003E3836"/>
    <w:rsid w:val="003E471C"/>
    <w:rsid w:val="003E4C8F"/>
    <w:rsid w:val="003E5D84"/>
    <w:rsid w:val="003E6544"/>
    <w:rsid w:val="003E68AE"/>
    <w:rsid w:val="003E771C"/>
    <w:rsid w:val="003E784C"/>
    <w:rsid w:val="003F010B"/>
    <w:rsid w:val="003F06DD"/>
    <w:rsid w:val="003F07AF"/>
    <w:rsid w:val="003F08B3"/>
    <w:rsid w:val="003F0BBA"/>
    <w:rsid w:val="003F14CE"/>
    <w:rsid w:val="003F19BF"/>
    <w:rsid w:val="003F2416"/>
    <w:rsid w:val="003F27D1"/>
    <w:rsid w:val="003F287E"/>
    <w:rsid w:val="003F4534"/>
    <w:rsid w:val="003F4B66"/>
    <w:rsid w:val="003F5462"/>
    <w:rsid w:val="003F606E"/>
    <w:rsid w:val="003F6EE5"/>
    <w:rsid w:val="003F7000"/>
    <w:rsid w:val="003F764D"/>
    <w:rsid w:val="003F77B4"/>
    <w:rsid w:val="00400A85"/>
    <w:rsid w:val="00400CD3"/>
    <w:rsid w:val="004023F4"/>
    <w:rsid w:val="00402479"/>
    <w:rsid w:val="00402E10"/>
    <w:rsid w:val="004039F9"/>
    <w:rsid w:val="0040413B"/>
    <w:rsid w:val="00404D47"/>
    <w:rsid w:val="00405013"/>
    <w:rsid w:val="00405900"/>
    <w:rsid w:val="00405DA5"/>
    <w:rsid w:val="00406562"/>
    <w:rsid w:val="0040785C"/>
    <w:rsid w:val="004101FC"/>
    <w:rsid w:val="0041052A"/>
    <w:rsid w:val="00410E1E"/>
    <w:rsid w:val="004113DE"/>
    <w:rsid w:val="00411CC6"/>
    <w:rsid w:val="00411FC1"/>
    <w:rsid w:val="0041291B"/>
    <w:rsid w:val="00412D50"/>
    <w:rsid w:val="00412DCF"/>
    <w:rsid w:val="00412ED5"/>
    <w:rsid w:val="00413A96"/>
    <w:rsid w:val="00413FC4"/>
    <w:rsid w:val="004142B8"/>
    <w:rsid w:val="004144EE"/>
    <w:rsid w:val="004146BE"/>
    <w:rsid w:val="00414855"/>
    <w:rsid w:val="00415460"/>
    <w:rsid w:val="00415483"/>
    <w:rsid w:val="0041555D"/>
    <w:rsid w:val="00415D4A"/>
    <w:rsid w:val="00415F67"/>
    <w:rsid w:val="00416626"/>
    <w:rsid w:val="004170E4"/>
    <w:rsid w:val="00417118"/>
    <w:rsid w:val="00417166"/>
    <w:rsid w:val="00420B16"/>
    <w:rsid w:val="00420B2F"/>
    <w:rsid w:val="00420D58"/>
    <w:rsid w:val="004214D7"/>
    <w:rsid w:val="004217F6"/>
    <w:rsid w:val="00422300"/>
    <w:rsid w:val="00423C54"/>
    <w:rsid w:val="00423CB4"/>
    <w:rsid w:val="00423E6F"/>
    <w:rsid w:val="00423EEE"/>
    <w:rsid w:val="0042446A"/>
    <w:rsid w:val="00425226"/>
    <w:rsid w:val="00426B65"/>
    <w:rsid w:val="00427810"/>
    <w:rsid w:val="0043042D"/>
    <w:rsid w:val="004308C9"/>
    <w:rsid w:val="00430CCC"/>
    <w:rsid w:val="004313DF"/>
    <w:rsid w:val="0043195B"/>
    <w:rsid w:val="00433069"/>
    <w:rsid w:val="004335AF"/>
    <w:rsid w:val="004337A1"/>
    <w:rsid w:val="00434397"/>
    <w:rsid w:val="00434945"/>
    <w:rsid w:val="00434F12"/>
    <w:rsid w:val="00436299"/>
    <w:rsid w:val="0043635F"/>
    <w:rsid w:val="004366FC"/>
    <w:rsid w:val="00436C73"/>
    <w:rsid w:val="00437F57"/>
    <w:rsid w:val="0044036B"/>
    <w:rsid w:val="004404BB"/>
    <w:rsid w:val="00441C68"/>
    <w:rsid w:val="00442040"/>
    <w:rsid w:val="00442753"/>
    <w:rsid w:val="00442A6D"/>
    <w:rsid w:val="00442CCD"/>
    <w:rsid w:val="00443536"/>
    <w:rsid w:val="004443B0"/>
    <w:rsid w:val="004449B8"/>
    <w:rsid w:val="00444B8E"/>
    <w:rsid w:val="00444E38"/>
    <w:rsid w:val="00445628"/>
    <w:rsid w:val="00446242"/>
    <w:rsid w:val="00446BF2"/>
    <w:rsid w:val="00446F93"/>
    <w:rsid w:val="0044738E"/>
    <w:rsid w:val="0044740F"/>
    <w:rsid w:val="004507A9"/>
    <w:rsid w:val="00450B3B"/>
    <w:rsid w:val="00451111"/>
    <w:rsid w:val="004515EF"/>
    <w:rsid w:val="00451ABA"/>
    <w:rsid w:val="00451EFC"/>
    <w:rsid w:val="00452115"/>
    <w:rsid w:val="0045283E"/>
    <w:rsid w:val="00452D19"/>
    <w:rsid w:val="00452D85"/>
    <w:rsid w:val="00452ED9"/>
    <w:rsid w:val="00452EFB"/>
    <w:rsid w:val="00452F0E"/>
    <w:rsid w:val="004534A8"/>
    <w:rsid w:val="00453600"/>
    <w:rsid w:val="0045374A"/>
    <w:rsid w:val="00454C5C"/>
    <w:rsid w:val="00455681"/>
    <w:rsid w:val="00455CC3"/>
    <w:rsid w:val="00455D0D"/>
    <w:rsid w:val="00455DFC"/>
    <w:rsid w:val="0045671D"/>
    <w:rsid w:val="00456982"/>
    <w:rsid w:val="00456DED"/>
    <w:rsid w:val="00457051"/>
    <w:rsid w:val="0045711B"/>
    <w:rsid w:val="0045730E"/>
    <w:rsid w:val="004600FF"/>
    <w:rsid w:val="0046170B"/>
    <w:rsid w:val="00462520"/>
    <w:rsid w:val="004625D0"/>
    <w:rsid w:val="004635D2"/>
    <w:rsid w:val="00463E0D"/>
    <w:rsid w:val="0046477E"/>
    <w:rsid w:val="00464917"/>
    <w:rsid w:val="00464A70"/>
    <w:rsid w:val="00464C0F"/>
    <w:rsid w:val="00465BFC"/>
    <w:rsid w:val="00466449"/>
    <w:rsid w:val="00467C2D"/>
    <w:rsid w:val="004707FB"/>
    <w:rsid w:val="00470B07"/>
    <w:rsid w:val="00471411"/>
    <w:rsid w:val="00471471"/>
    <w:rsid w:val="00471A32"/>
    <w:rsid w:val="00471CE8"/>
    <w:rsid w:val="00471ED8"/>
    <w:rsid w:val="00472283"/>
    <w:rsid w:val="00472342"/>
    <w:rsid w:val="004724DE"/>
    <w:rsid w:val="004728BE"/>
    <w:rsid w:val="00473182"/>
    <w:rsid w:val="004736D0"/>
    <w:rsid w:val="0047373F"/>
    <w:rsid w:val="00473CA5"/>
    <w:rsid w:val="00473E46"/>
    <w:rsid w:val="00474890"/>
    <w:rsid w:val="00474F52"/>
    <w:rsid w:val="00475D26"/>
    <w:rsid w:val="004763A0"/>
    <w:rsid w:val="004765A7"/>
    <w:rsid w:val="00476668"/>
    <w:rsid w:val="004768C4"/>
    <w:rsid w:val="00477723"/>
    <w:rsid w:val="00477A9D"/>
    <w:rsid w:val="0048042C"/>
    <w:rsid w:val="00480EB1"/>
    <w:rsid w:val="00482813"/>
    <w:rsid w:val="00482FDC"/>
    <w:rsid w:val="00483218"/>
    <w:rsid w:val="0048358F"/>
    <w:rsid w:val="00483C56"/>
    <w:rsid w:val="00483D03"/>
    <w:rsid w:val="004840C2"/>
    <w:rsid w:val="0048498D"/>
    <w:rsid w:val="004868FA"/>
    <w:rsid w:val="00486A12"/>
    <w:rsid w:val="00486D4E"/>
    <w:rsid w:val="004870D9"/>
    <w:rsid w:val="0048747D"/>
    <w:rsid w:val="00490CAC"/>
    <w:rsid w:val="004920D8"/>
    <w:rsid w:val="004923D7"/>
    <w:rsid w:val="00492934"/>
    <w:rsid w:val="00492B21"/>
    <w:rsid w:val="004933B5"/>
    <w:rsid w:val="00493551"/>
    <w:rsid w:val="004938FA"/>
    <w:rsid w:val="004939AB"/>
    <w:rsid w:val="00493BDB"/>
    <w:rsid w:val="00493EA2"/>
    <w:rsid w:val="00493F24"/>
    <w:rsid w:val="004943A7"/>
    <w:rsid w:val="004949D0"/>
    <w:rsid w:val="004955CD"/>
    <w:rsid w:val="0049658C"/>
    <w:rsid w:val="00496DAA"/>
    <w:rsid w:val="0049745E"/>
    <w:rsid w:val="00497596"/>
    <w:rsid w:val="0049771B"/>
    <w:rsid w:val="004A13C7"/>
    <w:rsid w:val="004A1B44"/>
    <w:rsid w:val="004A1B8F"/>
    <w:rsid w:val="004A27BC"/>
    <w:rsid w:val="004A33DB"/>
    <w:rsid w:val="004A34D5"/>
    <w:rsid w:val="004A386F"/>
    <w:rsid w:val="004A434D"/>
    <w:rsid w:val="004A43F1"/>
    <w:rsid w:val="004A45DC"/>
    <w:rsid w:val="004A4D14"/>
    <w:rsid w:val="004A4E22"/>
    <w:rsid w:val="004A6496"/>
    <w:rsid w:val="004A6520"/>
    <w:rsid w:val="004A6E9C"/>
    <w:rsid w:val="004A7831"/>
    <w:rsid w:val="004A786F"/>
    <w:rsid w:val="004A79A0"/>
    <w:rsid w:val="004A79C1"/>
    <w:rsid w:val="004A7C9A"/>
    <w:rsid w:val="004A7E33"/>
    <w:rsid w:val="004B0066"/>
    <w:rsid w:val="004B0833"/>
    <w:rsid w:val="004B141E"/>
    <w:rsid w:val="004B1725"/>
    <w:rsid w:val="004B25A0"/>
    <w:rsid w:val="004B2FCC"/>
    <w:rsid w:val="004B3541"/>
    <w:rsid w:val="004B3A7B"/>
    <w:rsid w:val="004B3BCD"/>
    <w:rsid w:val="004B3D7B"/>
    <w:rsid w:val="004B430B"/>
    <w:rsid w:val="004B4CDA"/>
    <w:rsid w:val="004B577B"/>
    <w:rsid w:val="004B5802"/>
    <w:rsid w:val="004B58A5"/>
    <w:rsid w:val="004B5F0B"/>
    <w:rsid w:val="004B667E"/>
    <w:rsid w:val="004B72DD"/>
    <w:rsid w:val="004C0642"/>
    <w:rsid w:val="004C14DB"/>
    <w:rsid w:val="004C167C"/>
    <w:rsid w:val="004C1D8A"/>
    <w:rsid w:val="004C1F63"/>
    <w:rsid w:val="004C26ED"/>
    <w:rsid w:val="004C2E2E"/>
    <w:rsid w:val="004C2E2F"/>
    <w:rsid w:val="004C35E5"/>
    <w:rsid w:val="004C3666"/>
    <w:rsid w:val="004C39DE"/>
    <w:rsid w:val="004C40E8"/>
    <w:rsid w:val="004C41B2"/>
    <w:rsid w:val="004C4277"/>
    <w:rsid w:val="004C43E0"/>
    <w:rsid w:val="004C4C5C"/>
    <w:rsid w:val="004C4E24"/>
    <w:rsid w:val="004C4F45"/>
    <w:rsid w:val="004C538A"/>
    <w:rsid w:val="004C549F"/>
    <w:rsid w:val="004C5ADF"/>
    <w:rsid w:val="004C6928"/>
    <w:rsid w:val="004C6AD8"/>
    <w:rsid w:val="004C73A4"/>
    <w:rsid w:val="004C749A"/>
    <w:rsid w:val="004C7963"/>
    <w:rsid w:val="004D0800"/>
    <w:rsid w:val="004D08F5"/>
    <w:rsid w:val="004D145A"/>
    <w:rsid w:val="004D30BA"/>
    <w:rsid w:val="004D35E2"/>
    <w:rsid w:val="004D438D"/>
    <w:rsid w:val="004D4D46"/>
    <w:rsid w:val="004D581F"/>
    <w:rsid w:val="004D5A16"/>
    <w:rsid w:val="004D5E02"/>
    <w:rsid w:val="004D5EB9"/>
    <w:rsid w:val="004D652F"/>
    <w:rsid w:val="004D656C"/>
    <w:rsid w:val="004D667C"/>
    <w:rsid w:val="004D7544"/>
    <w:rsid w:val="004D78EC"/>
    <w:rsid w:val="004E0EBC"/>
    <w:rsid w:val="004E1A49"/>
    <w:rsid w:val="004E1B16"/>
    <w:rsid w:val="004E28AF"/>
    <w:rsid w:val="004E29A7"/>
    <w:rsid w:val="004E2B41"/>
    <w:rsid w:val="004E372B"/>
    <w:rsid w:val="004E3B38"/>
    <w:rsid w:val="004E5323"/>
    <w:rsid w:val="004E56DE"/>
    <w:rsid w:val="004E58C3"/>
    <w:rsid w:val="004E6125"/>
    <w:rsid w:val="004E6150"/>
    <w:rsid w:val="004E7CA3"/>
    <w:rsid w:val="004F00D1"/>
    <w:rsid w:val="004F00DA"/>
    <w:rsid w:val="004F05ED"/>
    <w:rsid w:val="004F1AD4"/>
    <w:rsid w:val="004F2383"/>
    <w:rsid w:val="004F31BC"/>
    <w:rsid w:val="004F3EC8"/>
    <w:rsid w:val="004F3FD7"/>
    <w:rsid w:val="004F5854"/>
    <w:rsid w:val="004F59CD"/>
    <w:rsid w:val="004F5F09"/>
    <w:rsid w:val="004F7872"/>
    <w:rsid w:val="004F7A65"/>
    <w:rsid w:val="00500B53"/>
    <w:rsid w:val="00500C40"/>
    <w:rsid w:val="005010BF"/>
    <w:rsid w:val="00501313"/>
    <w:rsid w:val="0050156C"/>
    <w:rsid w:val="00501872"/>
    <w:rsid w:val="00502C14"/>
    <w:rsid w:val="00502F81"/>
    <w:rsid w:val="005039C0"/>
    <w:rsid w:val="00503A6A"/>
    <w:rsid w:val="0050410B"/>
    <w:rsid w:val="005053D6"/>
    <w:rsid w:val="00505654"/>
    <w:rsid w:val="00505AD3"/>
    <w:rsid w:val="00505BA0"/>
    <w:rsid w:val="00505E50"/>
    <w:rsid w:val="00505FE5"/>
    <w:rsid w:val="00506E31"/>
    <w:rsid w:val="00507512"/>
    <w:rsid w:val="005076C4"/>
    <w:rsid w:val="005121BB"/>
    <w:rsid w:val="005121D5"/>
    <w:rsid w:val="00512215"/>
    <w:rsid w:val="005125C4"/>
    <w:rsid w:val="005129AA"/>
    <w:rsid w:val="00512C40"/>
    <w:rsid w:val="00512C5C"/>
    <w:rsid w:val="00515F69"/>
    <w:rsid w:val="005175D0"/>
    <w:rsid w:val="00517848"/>
    <w:rsid w:val="00517A68"/>
    <w:rsid w:val="00517B78"/>
    <w:rsid w:val="00517E17"/>
    <w:rsid w:val="00517FC8"/>
    <w:rsid w:val="005201D8"/>
    <w:rsid w:val="00520BBC"/>
    <w:rsid w:val="00521202"/>
    <w:rsid w:val="0052172B"/>
    <w:rsid w:val="00521DBC"/>
    <w:rsid w:val="005222AA"/>
    <w:rsid w:val="0052266C"/>
    <w:rsid w:val="00522972"/>
    <w:rsid w:val="005229E8"/>
    <w:rsid w:val="00523347"/>
    <w:rsid w:val="00523380"/>
    <w:rsid w:val="005233D3"/>
    <w:rsid w:val="0052435F"/>
    <w:rsid w:val="00524EBD"/>
    <w:rsid w:val="00524EF6"/>
    <w:rsid w:val="00525123"/>
    <w:rsid w:val="0052512B"/>
    <w:rsid w:val="00525A48"/>
    <w:rsid w:val="005260D1"/>
    <w:rsid w:val="005265A2"/>
    <w:rsid w:val="0052691B"/>
    <w:rsid w:val="00526B4B"/>
    <w:rsid w:val="00526BD5"/>
    <w:rsid w:val="00526F51"/>
    <w:rsid w:val="00527416"/>
    <w:rsid w:val="00527DB8"/>
    <w:rsid w:val="00527FBD"/>
    <w:rsid w:val="00530321"/>
    <w:rsid w:val="00530858"/>
    <w:rsid w:val="00530A09"/>
    <w:rsid w:val="00530F5B"/>
    <w:rsid w:val="00531E62"/>
    <w:rsid w:val="005321F4"/>
    <w:rsid w:val="00532286"/>
    <w:rsid w:val="0053278F"/>
    <w:rsid w:val="00532969"/>
    <w:rsid w:val="00533057"/>
    <w:rsid w:val="005332F5"/>
    <w:rsid w:val="0053367E"/>
    <w:rsid w:val="005340CC"/>
    <w:rsid w:val="005349FD"/>
    <w:rsid w:val="00534A1D"/>
    <w:rsid w:val="00535FB8"/>
    <w:rsid w:val="00535FC1"/>
    <w:rsid w:val="00536217"/>
    <w:rsid w:val="00536591"/>
    <w:rsid w:val="005367AC"/>
    <w:rsid w:val="00536E74"/>
    <w:rsid w:val="005375A7"/>
    <w:rsid w:val="005377EE"/>
    <w:rsid w:val="0054061D"/>
    <w:rsid w:val="005406D3"/>
    <w:rsid w:val="00540BEE"/>
    <w:rsid w:val="005417B5"/>
    <w:rsid w:val="005429B4"/>
    <w:rsid w:val="00542BE8"/>
    <w:rsid w:val="00542CAB"/>
    <w:rsid w:val="00543CBE"/>
    <w:rsid w:val="00543E4D"/>
    <w:rsid w:val="00544F93"/>
    <w:rsid w:val="00544F99"/>
    <w:rsid w:val="005455AB"/>
    <w:rsid w:val="00545FB5"/>
    <w:rsid w:val="00546284"/>
    <w:rsid w:val="0055026A"/>
    <w:rsid w:val="00551680"/>
    <w:rsid w:val="00552486"/>
    <w:rsid w:val="00552997"/>
    <w:rsid w:val="00552FBD"/>
    <w:rsid w:val="005536D8"/>
    <w:rsid w:val="005538F4"/>
    <w:rsid w:val="0055414F"/>
    <w:rsid w:val="00554581"/>
    <w:rsid w:val="00554BF4"/>
    <w:rsid w:val="00554F0A"/>
    <w:rsid w:val="00555069"/>
    <w:rsid w:val="00555117"/>
    <w:rsid w:val="0055521E"/>
    <w:rsid w:val="00555D96"/>
    <w:rsid w:val="00555DE7"/>
    <w:rsid w:val="00556EB5"/>
    <w:rsid w:val="00557675"/>
    <w:rsid w:val="005576FE"/>
    <w:rsid w:val="005577EA"/>
    <w:rsid w:val="005579ED"/>
    <w:rsid w:val="005579F7"/>
    <w:rsid w:val="00557FE7"/>
    <w:rsid w:val="005605A1"/>
    <w:rsid w:val="0056079C"/>
    <w:rsid w:val="00560E96"/>
    <w:rsid w:val="0056119D"/>
    <w:rsid w:val="0056135B"/>
    <w:rsid w:val="00561948"/>
    <w:rsid w:val="005621B2"/>
    <w:rsid w:val="005626BA"/>
    <w:rsid w:val="00562DC0"/>
    <w:rsid w:val="00562E63"/>
    <w:rsid w:val="00562E7F"/>
    <w:rsid w:val="0056304B"/>
    <w:rsid w:val="00563242"/>
    <w:rsid w:val="005634BC"/>
    <w:rsid w:val="00563ADB"/>
    <w:rsid w:val="00563FE9"/>
    <w:rsid w:val="005649D1"/>
    <w:rsid w:val="00564E19"/>
    <w:rsid w:val="00565071"/>
    <w:rsid w:val="00565609"/>
    <w:rsid w:val="00565F59"/>
    <w:rsid w:val="00566A83"/>
    <w:rsid w:val="00567D40"/>
    <w:rsid w:val="005703A8"/>
    <w:rsid w:val="00570C00"/>
    <w:rsid w:val="00570E0C"/>
    <w:rsid w:val="00572062"/>
    <w:rsid w:val="00572248"/>
    <w:rsid w:val="00572EA1"/>
    <w:rsid w:val="005737F3"/>
    <w:rsid w:val="00573D27"/>
    <w:rsid w:val="00574019"/>
    <w:rsid w:val="0057466E"/>
    <w:rsid w:val="005748A9"/>
    <w:rsid w:val="00574ED6"/>
    <w:rsid w:val="00575107"/>
    <w:rsid w:val="0057514C"/>
    <w:rsid w:val="00575601"/>
    <w:rsid w:val="005758C1"/>
    <w:rsid w:val="0057675D"/>
    <w:rsid w:val="00576B7E"/>
    <w:rsid w:val="00576FA5"/>
    <w:rsid w:val="0057789B"/>
    <w:rsid w:val="00577B05"/>
    <w:rsid w:val="00581B18"/>
    <w:rsid w:val="0058218E"/>
    <w:rsid w:val="005823D7"/>
    <w:rsid w:val="0058331B"/>
    <w:rsid w:val="00583807"/>
    <w:rsid w:val="00584BB2"/>
    <w:rsid w:val="0058529B"/>
    <w:rsid w:val="005852FF"/>
    <w:rsid w:val="00585467"/>
    <w:rsid w:val="00586B79"/>
    <w:rsid w:val="00587596"/>
    <w:rsid w:val="00587729"/>
    <w:rsid w:val="005911AA"/>
    <w:rsid w:val="0059133B"/>
    <w:rsid w:val="00591542"/>
    <w:rsid w:val="0059193F"/>
    <w:rsid w:val="00592108"/>
    <w:rsid w:val="00592CAB"/>
    <w:rsid w:val="00593053"/>
    <w:rsid w:val="005936CD"/>
    <w:rsid w:val="005938A0"/>
    <w:rsid w:val="00594FCD"/>
    <w:rsid w:val="0059626E"/>
    <w:rsid w:val="00596732"/>
    <w:rsid w:val="00596A5D"/>
    <w:rsid w:val="00597555"/>
    <w:rsid w:val="005A08BE"/>
    <w:rsid w:val="005A0CF6"/>
    <w:rsid w:val="005A0E88"/>
    <w:rsid w:val="005A29DD"/>
    <w:rsid w:val="005A2CBD"/>
    <w:rsid w:val="005A2D70"/>
    <w:rsid w:val="005A2FFB"/>
    <w:rsid w:val="005A4358"/>
    <w:rsid w:val="005A4418"/>
    <w:rsid w:val="005A4D2D"/>
    <w:rsid w:val="005A57B5"/>
    <w:rsid w:val="005A6378"/>
    <w:rsid w:val="005A6DEC"/>
    <w:rsid w:val="005A7E7C"/>
    <w:rsid w:val="005B01F2"/>
    <w:rsid w:val="005B0202"/>
    <w:rsid w:val="005B0620"/>
    <w:rsid w:val="005B1396"/>
    <w:rsid w:val="005B170A"/>
    <w:rsid w:val="005B1DED"/>
    <w:rsid w:val="005B1F31"/>
    <w:rsid w:val="005B2516"/>
    <w:rsid w:val="005B25BA"/>
    <w:rsid w:val="005B4DDD"/>
    <w:rsid w:val="005B5AB2"/>
    <w:rsid w:val="005B5BAB"/>
    <w:rsid w:val="005B5F54"/>
    <w:rsid w:val="005B6AB1"/>
    <w:rsid w:val="005C100A"/>
    <w:rsid w:val="005C1999"/>
    <w:rsid w:val="005C1B04"/>
    <w:rsid w:val="005C1CA1"/>
    <w:rsid w:val="005C1FAF"/>
    <w:rsid w:val="005C2569"/>
    <w:rsid w:val="005C27AF"/>
    <w:rsid w:val="005C318B"/>
    <w:rsid w:val="005C377D"/>
    <w:rsid w:val="005C3CF4"/>
    <w:rsid w:val="005C463E"/>
    <w:rsid w:val="005C4A52"/>
    <w:rsid w:val="005C4ECE"/>
    <w:rsid w:val="005C5751"/>
    <w:rsid w:val="005C6EB8"/>
    <w:rsid w:val="005C6F73"/>
    <w:rsid w:val="005C78FA"/>
    <w:rsid w:val="005C7928"/>
    <w:rsid w:val="005D0695"/>
    <w:rsid w:val="005D10A8"/>
    <w:rsid w:val="005D14A8"/>
    <w:rsid w:val="005D14FC"/>
    <w:rsid w:val="005D18D2"/>
    <w:rsid w:val="005D2D5F"/>
    <w:rsid w:val="005D353A"/>
    <w:rsid w:val="005D3582"/>
    <w:rsid w:val="005D3D4A"/>
    <w:rsid w:val="005D449F"/>
    <w:rsid w:val="005D482A"/>
    <w:rsid w:val="005D4AF5"/>
    <w:rsid w:val="005D60FF"/>
    <w:rsid w:val="005D6492"/>
    <w:rsid w:val="005D73C6"/>
    <w:rsid w:val="005D7A07"/>
    <w:rsid w:val="005D7F31"/>
    <w:rsid w:val="005E0114"/>
    <w:rsid w:val="005E047B"/>
    <w:rsid w:val="005E0DB4"/>
    <w:rsid w:val="005E155C"/>
    <w:rsid w:val="005E1D24"/>
    <w:rsid w:val="005E2082"/>
    <w:rsid w:val="005E2132"/>
    <w:rsid w:val="005E2862"/>
    <w:rsid w:val="005E2867"/>
    <w:rsid w:val="005E3141"/>
    <w:rsid w:val="005E4135"/>
    <w:rsid w:val="005E4787"/>
    <w:rsid w:val="005E4E72"/>
    <w:rsid w:val="005E4EC1"/>
    <w:rsid w:val="005E50C3"/>
    <w:rsid w:val="005E51B9"/>
    <w:rsid w:val="005E5EEC"/>
    <w:rsid w:val="005E6774"/>
    <w:rsid w:val="005E6F70"/>
    <w:rsid w:val="005E7129"/>
    <w:rsid w:val="005E72C2"/>
    <w:rsid w:val="005E7789"/>
    <w:rsid w:val="005F0AC7"/>
    <w:rsid w:val="005F1051"/>
    <w:rsid w:val="005F11AD"/>
    <w:rsid w:val="005F1E8F"/>
    <w:rsid w:val="005F37D2"/>
    <w:rsid w:val="005F4860"/>
    <w:rsid w:val="005F4E1B"/>
    <w:rsid w:val="005F5031"/>
    <w:rsid w:val="005F5398"/>
    <w:rsid w:val="005F5D4C"/>
    <w:rsid w:val="005F6B77"/>
    <w:rsid w:val="005F6FFE"/>
    <w:rsid w:val="005F777A"/>
    <w:rsid w:val="005F7A1F"/>
    <w:rsid w:val="005F7CF8"/>
    <w:rsid w:val="00600E98"/>
    <w:rsid w:val="00600EC7"/>
    <w:rsid w:val="00600F6F"/>
    <w:rsid w:val="0060108D"/>
    <w:rsid w:val="00601D83"/>
    <w:rsid w:val="006020BD"/>
    <w:rsid w:val="00602146"/>
    <w:rsid w:val="0060272D"/>
    <w:rsid w:val="0060283B"/>
    <w:rsid w:val="006029FC"/>
    <w:rsid w:val="0060382E"/>
    <w:rsid w:val="00604966"/>
    <w:rsid w:val="006049C5"/>
    <w:rsid w:val="006054D5"/>
    <w:rsid w:val="00605A07"/>
    <w:rsid w:val="00605D8F"/>
    <w:rsid w:val="00605DED"/>
    <w:rsid w:val="00607398"/>
    <w:rsid w:val="00607554"/>
    <w:rsid w:val="00610A49"/>
    <w:rsid w:val="00610A97"/>
    <w:rsid w:val="006114D8"/>
    <w:rsid w:val="00612019"/>
    <w:rsid w:val="00612E07"/>
    <w:rsid w:val="006130D3"/>
    <w:rsid w:val="00613C23"/>
    <w:rsid w:val="0061418D"/>
    <w:rsid w:val="00614451"/>
    <w:rsid w:val="006151D7"/>
    <w:rsid w:val="006158BA"/>
    <w:rsid w:val="006161A1"/>
    <w:rsid w:val="006161D8"/>
    <w:rsid w:val="00616EA7"/>
    <w:rsid w:val="0061706F"/>
    <w:rsid w:val="00617175"/>
    <w:rsid w:val="0061739E"/>
    <w:rsid w:val="006173CF"/>
    <w:rsid w:val="00620420"/>
    <w:rsid w:val="006208F1"/>
    <w:rsid w:val="006209DD"/>
    <w:rsid w:val="00620A79"/>
    <w:rsid w:val="0062143F"/>
    <w:rsid w:val="00621B33"/>
    <w:rsid w:val="006227BD"/>
    <w:rsid w:val="00622819"/>
    <w:rsid w:val="00623122"/>
    <w:rsid w:val="006233B5"/>
    <w:rsid w:val="006239CF"/>
    <w:rsid w:val="006248A1"/>
    <w:rsid w:val="00625036"/>
    <w:rsid w:val="006253B8"/>
    <w:rsid w:val="00625C7F"/>
    <w:rsid w:val="00626233"/>
    <w:rsid w:val="00630009"/>
    <w:rsid w:val="006301EB"/>
    <w:rsid w:val="00630226"/>
    <w:rsid w:val="006318D3"/>
    <w:rsid w:val="00631CA4"/>
    <w:rsid w:val="00631FB0"/>
    <w:rsid w:val="0063290C"/>
    <w:rsid w:val="00632C7F"/>
    <w:rsid w:val="006337DC"/>
    <w:rsid w:val="00633FC9"/>
    <w:rsid w:val="00634133"/>
    <w:rsid w:val="006341F3"/>
    <w:rsid w:val="0063425C"/>
    <w:rsid w:val="00634CD6"/>
    <w:rsid w:val="00635494"/>
    <w:rsid w:val="00635D6D"/>
    <w:rsid w:val="00636142"/>
    <w:rsid w:val="00636327"/>
    <w:rsid w:val="006365B7"/>
    <w:rsid w:val="00636AAC"/>
    <w:rsid w:val="00637B98"/>
    <w:rsid w:val="00637EB7"/>
    <w:rsid w:val="0064030E"/>
    <w:rsid w:val="006403CA"/>
    <w:rsid w:val="00640B86"/>
    <w:rsid w:val="00640D08"/>
    <w:rsid w:val="00641F38"/>
    <w:rsid w:val="00642A8F"/>
    <w:rsid w:val="006431EA"/>
    <w:rsid w:val="00643B17"/>
    <w:rsid w:val="00643BA9"/>
    <w:rsid w:val="006464FE"/>
    <w:rsid w:val="006467E9"/>
    <w:rsid w:val="00646EA4"/>
    <w:rsid w:val="00647033"/>
    <w:rsid w:val="0064745B"/>
    <w:rsid w:val="00650604"/>
    <w:rsid w:val="00650B6C"/>
    <w:rsid w:val="0065156E"/>
    <w:rsid w:val="006517BD"/>
    <w:rsid w:val="0065242B"/>
    <w:rsid w:val="00652638"/>
    <w:rsid w:val="006526C1"/>
    <w:rsid w:val="00652AE6"/>
    <w:rsid w:val="00652BD7"/>
    <w:rsid w:val="00652C9C"/>
    <w:rsid w:val="00653766"/>
    <w:rsid w:val="00653951"/>
    <w:rsid w:val="00653F9E"/>
    <w:rsid w:val="0065400D"/>
    <w:rsid w:val="0065448E"/>
    <w:rsid w:val="006546A2"/>
    <w:rsid w:val="00654B37"/>
    <w:rsid w:val="006551FE"/>
    <w:rsid w:val="00655D64"/>
    <w:rsid w:val="00656706"/>
    <w:rsid w:val="006568F7"/>
    <w:rsid w:val="00656EE4"/>
    <w:rsid w:val="0065707C"/>
    <w:rsid w:val="00657623"/>
    <w:rsid w:val="00657A55"/>
    <w:rsid w:val="00657E57"/>
    <w:rsid w:val="00660852"/>
    <w:rsid w:val="00660C81"/>
    <w:rsid w:val="00660EDC"/>
    <w:rsid w:val="00661619"/>
    <w:rsid w:val="006617A4"/>
    <w:rsid w:val="00661DBE"/>
    <w:rsid w:val="00662611"/>
    <w:rsid w:val="0066274A"/>
    <w:rsid w:val="00663735"/>
    <w:rsid w:val="00663A4C"/>
    <w:rsid w:val="006643E9"/>
    <w:rsid w:val="00664FE3"/>
    <w:rsid w:val="0066549D"/>
    <w:rsid w:val="006658E8"/>
    <w:rsid w:val="00666459"/>
    <w:rsid w:val="00666E54"/>
    <w:rsid w:val="0066756A"/>
    <w:rsid w:val="00667ABB"/>
    <w:rsid w:val="00667DA0"/>
    <w:rsid w:val="00667FE8"/>
    <w:rsid w:val="006700A5"/>
    <w:rsid w:val="006705E8"/>
    <w:rsid w:val="006708DD"/>
    <w:rsid w:val="00670C3A"/>
    <w:rsid w:val="0067116A"/>
    <w:rsid w:val="00671D21"/>
    <w:rsid w:val="006733A0"/>
    <w:rsid w:val="00673B25"/>
    <w:rsid w:val="00673B88"/>
    <w:rsid w:val="006744A2"/>
    <w:rsid w:val="00675032"/>
    <w:rsid w:val="006757DB"/>
    <w:rsid w:val="00675EEA"/>
    <w:rsid w:val="006768FD"/>
    <w:rsid w:val="00676994"/>
    <w:rsid w:val="00676B83"/>
    <w:rsid w:val="00677531"/>
    <w:rsid w:val="00677F26"/>
    <w:rsid w:val="00680A09"/>
    <w:rsid w:val="006811E0"/>
    <w:rsid w:val="006812F2"/>
    <w:rsid w:val="006815AB"/>
    <w:rsid w:val="00681F8C"/>
    <w:rsid w:val="00682EFB"/>
    <w:rsid w:val="0068309C"/>
    <w:rsid w:val="0068393B"/>
    <w:rsid w:val="00683A2F"/>
    <w:rsid w:val="00683D22"/>
    <w:rsid w:val="00684FDA"/>
    <w:rsid w:val="00685552"/>
    <w:rsid w:val="0068563B"/>
    <w:rsid w:val="0068566A"/>
    <w:rsid w:val="00685BC7"/>
    <w:rsid w:val="00685C47"/>
    <w:rsid w:val="006863CD"/>
    <w:rsid w:val="0068659A"/>
    <w:rsid w:val="0068690C"/>
    <w:rsid w:val="00686D73"/>
    <w:rsid w:val="00686F6C"/>
    <w:rsid w:val="006873CB"/>
    <w:rsid w:val="006878D9"/>
    <w:rsid w:val="00687B67"/>
    <w:rsid w:val="00690426"/>
    <w:rsid w:val="006909D2"/>
    <w:rsid w:val="00690E00"/>
    <w:rsid w:val="00691219"/>
    <w:rsid w:val="0069121A"/>
    <w:rsid w:val="00691859"/>
    <w:rsid w:val="00692447"/>
    <w:rsid w:val="00692D51"/>
    <w:rsid w:val="0069305E"/>
    <w:rsid w:val="00693AF4"/>
    <w:rsid w:val="00693AF5"/>
    <w:rsid w:val="00693B4A"/>
    <w:rsid w:val="00694612"/>
    <w:rsid w:val="00694D4D"/>
    <w:rsid w:val="00694FF6"/>
    <w:rsid w:val="006956B8"/>
    <w:rsid w:val="00695C09"/>
    <w:rsid w:val="00696F23"/>
    <w:rsid w:val="0069721F"/>
    <w:rsid w:val="00697F07"/>
    <w:rsid w:val="006A0106"/>
    <w:rsid w:val="006A03C1"/>
    <w:rsid w:val="006A0550"/>
    <w:rsid w:val="006A058C"/>
    <w:rsid w:val="006A0B82"/>
    <w:rsid w:val="006A1592"/>
    <w:rsid w:val="006A15A1"/>
    <w:rsid w:val="006A29BE"/>
    <w:rsid w:val="006A3E33"/>
    <w:rsid w:val="006A41E2"/>
    <w:rsid w:val="006A464C"/>
    <w:rsid w:val="006A5238"/>
    <w:rsid w:val="006A5D48"/>
    <w:rsid w:val="006A5E67"/>
    <w:rsid w:val="006A73CD"/>
    <w:rsid w:val="006A76AC"/>
    <w:rsid w:val="006A780B"/>
    <w:rsid w:val="006A78FD"/>
    <w:rsid w:val="006A7B85"/>
    <w:rsid w:val="006B0151"/>
    <w:rsid w:val="006B0235"/>
    <w:rsid w:val="006B09C1"/>
    <w:rsid w:val="006B0BF2"/>
    <w:rsid w:val="006B0F90"/>
    <w:rsid w:val="006B1632"/>
    <w:rsid w:val="006B193D"/>
    <w:rsid w:val="006B22F7"/>
    <w:rsid w:val="006B2529"/>
    <w:rsid w:val="006B2CA4"/>
    <w:rsid w:val="006B2D7F"/>
    <w:rsid w:val="006B2E83"/>
    <w:rsid w:val="006B3B41"/>
    <w:rsid w:val="006B3B7E"/>
    <w:rsid w:val="006B528E"/>
    <w:rsid w:val="006B54BB"/>
    <w:rsid w:val="006B6994"/>
    <w:rsid w:val="006B6F21"/>
    <w:rsid w:val="006B7130"/>
    <w:rsid w:val="006B7AF8"/>
    <w:rsid w:val="006B7F8B"/>
    <w:rsid w:val="006C21CB"/>
    <w:rsid w:val="006C2A53"/>
    <w:rsid w:val="006C36C9"/>
    <w:rsid w:val="006C3A4D"/>
    <w:rsid w:val="006C3E1B"/>
    <w:rsid w:val="006C427E"/>
    <w:rsid w:val="006C461A"/>
    <w:rsid w:val="006C48BC"/>
    <w:rsid w:val="006C4B3A"/>
    <w:rsid w:val="006C4D8B"/>
    <w:rsid w:val="006C5663"/>
    <w:rsid w:val="006C5A9B"/>
    <w:rsid w:val="006C5BFF"/>
    <w:rsid w:val="006C5DAF"/>
    <w:rsid w:val="006D0881"/>
    <w:rsid w:val="006D09C9"/>
    <w:rsid w:val="006D16EE"/>
    <w:rsid w:val="006D1AFD"/>
    <w:rsid w:val="006D1F59"/>
    <w:rsid w:val="006D2BB0"/>
    <w:rsid w:val="006D3169"/>
    <w:rsid w:val="006D3285"/>
    <w:rsid w:val="006D3F69"/>
    <w:rsid w:val="006D44CC"/>
    <w:rsid w:val="006D47A7"/>
    <w:rsid w:val="006D4BBA"/>
    <w:rsid w:val="006D4DFE"/>
    <w:rsid w:val="006E01C4"/>
    <w:rsid w:val="006E0211"/>
    <w:rsid w:val="006E0450"/>
    <w:rsid w:val="006E05E8"/>
    <w:rsid w:val="006E0927"/>
    <w:rsid w:val="006E23A4"/>
    <w:rsid w:val="006E26F2"/>
    <w:rsid w:val="006E37C1"/>
    <w:rsid w:val="006E3CD4"/>
    <w:rsid w:val="006E40D4"/>
    <w:rsid w:val="006E4730"/>
    <w:rsid w:val="006E4733"/>
    <w:rsid w:val="006E5171"/>
    <w:rsid w:val="006E5D87"/>
    <w:rsid w:val="006E6A2F"/>
    <w:rsid w:val="006E7EAD"/>
    <w:rsid w:val="006F0316"/>
    <w:rsid w:val="006F0F2E"/>
    <w:rsid w:val="006F1FC8"/>
    <w:rsid w:val="006F2041"/>
    <w:rsid w:val="006F269C"/>
    <w:rsid w:val="006F2CF5"/>
    <w:rsid w:val="006F2FB3"/>
    <w:rsid w:val="006F35C0"/>
    <w:rsid w:val="006F381F"/>
    <w:rsid w:val="006F3A31"/>
    <w:rsid w:val="006F3BD9"/>
    <w:rsid w:val="006F3BFD"/>
    <w:rsid w:val="006F4130"/>
    <w:rsid w:val="006F4482"/>
    <w:rsid w:val="006F4747"/>
    <w:rsid w:val="006F57F7"/>
    <w:rsid w:val="006F5C03"/>
    <w:rsid w:val="006F609D"/>
    <w:rsid w:val="006F611E"/>
    <w:rsid w:val="006F62A6"/>
    <w:rsid w:val="006F69CD"/>
    <w:rsid w:val="006F6E17"/>
    <w:rsid w:val="006F6EEF"/>
    <w:rsid w:val="006F7821"/>
    <w:rsid w:val="0070000C"/>
    <w:rsid w:val="0070091C"/>
    <w:rsid w:val="007010A1"/>
    <w:rsid w:val="0070189C"/>
    <w:rsid w:val="007018D3"/>
    <w:rsid w:val="00702633"/>
    <w:rsid w:val="00702EF7"/>
    <w:rsid w:val="0070316A"/>
    <w:rsid w:val="00703C65"/>
    <w:rsid w:val="00704BD5"/>
    <w:rsid w:val="00705A81"/>
    <w:rsid w:val="00705D37"/>
    <w:rsid w:val="00707BC4"/>
    <w:rsid w:val="007104BC"/>
    <w:rsid w:val="00710805"/>
    <w:rsid w:val="00711101"/>
    <w:rsid w:val="0071111B"/>
    <w:rsid w:val="00711A8C"/>
    <w:rsid w:val="00711F9F"/>
    <w:rsid w:val="00712E8D"/>
    <w:rsid w:val="00712FE2"/>
    <w:rsid w:val="00713260"/>
    <w:rsid w:val="00713F74"/>
    <w:rsid w:val="007143E1"/>
    <w:rsid w:val="00714480"/>
    <w:rsid w:val="00714B3B"/>
    <w:rsid w:val="00714CF1"/>
    <w:rsid w:val="00715100"/>
    <w:rsid w:val="00715245"/>
    <w:rsid w:val="00715954"/>
    <w:rsid w:val="00715C5E"/>
    <w:rsid w:val="00715EC5"/>
    <w:rsid w:val="007161EE"/>
    <w:rsid w:val="00716ADA"/>
    <w:rsid w:val="00716D0B"/>
    <w:rsid w:val="00717277"/>
    <w:rsid w:val="00717887"/>
    <w:rsid w:val="007179DE"/>
    <w:rsid w:val="00717AA6"/>
    <w:rsid w:val="007202D3"/>
    <w:rsid w:val="007206D6"/>
    <w:rsid w:val="0072098C"/>
    <w:rsid w:val="00720CA1"/>
    <w:rsid w:val="00722821"/>
    <w:rsid w:val="007228F5"/>
    <w:rsid w:val="00722C02"/>
    <w:rsid w:val="007233A6"/>
    <w:rsid w:val="007237E1"/>
    <w:rsid w:val="00723B06"/>
    <w:rsid w:val="007240A9"/>
    <w:rsid w:val="00725019"/>
    <w:rsid w:val="00725691"/>
    <w:rsid w:val="00725DC7"/>
    <w:rsid w:val="00727214"/>
    <w:rsid w:val="007272EB"/>
    <w:rsid w:val="00727B9D"/>
    <w:rsid w:val="00730101"/>
    <w:rsid w:val="0073214E"/>
    <w:rsid w:val="007324C3"/>
    <w:rsid w:val="0073280E"/>
    <w:rsid w:val="00732C65"/>
    <w:rsid w:val="007330E5"/>
    <w:rsid w:val="00733754"/>
    <w:rsid w:val="007337C9"/>
    <w:rsid w:val="00733B06"/>
    <w:rsid w:val="00733FBA"/>
    <w:rsid w:val="00734017"/>
    <w:rsid w:val="007343C1"/>
    <w:rsid w:val="007344EB"/>
    <w:rsid w:val="00734D57"/>
    <w:rsid w:val="0073522D"/>
    <w:rsid w:val="007355F3"/>
    <w:rsid w:val="007356CE"/>
    <w:rsid w:val="00736196"/>
    <w:rsid w:val="00736CB3"/>
    <w:rsid w:val="007377F8"/>
    <w:rsid w:val="00737C38"/>
    <w:rsid w:val="00737D9B"/>
    <w:rsid w:val="00737F05"/>
    <w:rsid w:val="007417DE"/>
    <w:rsid w:val="0074182D"/>
    <w:rsid w:val="00741B31"/>
    <w:rsid w:val="007423E3"/>
    <w:rsid w:val="007427F2"/>
    <w:rsid w:val="00743FCD"/>
    <w:rsid w:val="007441BF"/>
    <w:rsid w:val="007446FC"/>
    <w:rsid w:val="00744764"/>
    <w:rsid w:val="00745184"/>
    <w:rsid w:val="00745908"/>
    <w:rsid w:val="007477F4"/>
    <w:rsid w:val="007505A2"/>
    <w:rsid w:val="00750623"/>
    <w:rsid w:val="00750856"/>
    <w:rsid w:val="00750A20"/>
    <w:rsid w:val="00752971"/>
    <w:rsid w:val="00752B28"/>
    <w:rsid w:val="00752F02"/>
    <w:rsid w:val="007538C7"/>
    <w:rsid w:val="007545E0"/>
    <w:rsid w:val="00754C19"/>
    <w:rsid w:val="0075506A"/>
    <w:rsid w:val="007550CC"/>
    <w:rsid w:val="00755218"/>
    <w:rsid w:val="00756946"/>
    <w:rsid w:val="0075784D"/>
    <w:rsid w:val="00757B89"/>
    <w:rsid w:val="00757C4B"/>
    <w:rsid w:val="007607D5"/>
    <w:rsid w:val="00760C5E"/>
    <w:rsid w:val="00760C68"/>
    <w:rsid w:val="00760FC0"/>
    <w:rsid w:val="007616BA"/>
    <w:rsid w:val="00762EB8"/>
    <w:rsid w:val="007631E0"/>
    <w:rsid w:val="00763D53"/>
    <w:rsid w:val="00764C5A"/>
    <w:rsid w:val="007655F8"/>
    <w:rsid w:val="00765E9D"/>
    <w:rsid w:val="00765FB5"/>
    <w:rsid w:val="0076670A"/>
    <w:rsid w:val="00766820"/>
    <w:rsid w:val="007669E5"/>
    <w:rsid w:val="00766B0B"/>
    <w:rsid w:val="00767745"/>
    <w:rsid w:val="00767E11"/>
    <w:rsid w:val="0077026B"/>
    <w:rsid w:val="00770752"/>
    <w:rsid w:val="007712EE"/>
    <w:rsid w:val="0077251F"/>
    <w:rsid w:val="00772987"/>
    <w:rsid w:val="00772F48"/>
    <w:rsid w:val="007736BA"/>
    <w:rsid w:val="00773C83"/>
    <w:rsid w:val="00773EB4"/>
    <w:rsid w:val="0077418C"/>
    <w:rsid w:val="00774394"/>
    <w:rsid w:val="0077505E"/>
    <w:rsid w:val="00775CF0"/>
    <w:rsid w:val="00775F8A"/>
    <w:rsid w:val="00776AD2"/>
    <w:rsid w:val="00777377"/>
    <w:rsid w:val="007776C8"/>
    <w:rsid w:val="00777A82"/>
    <w:rsid w:val="007800E4"/>
    <w:rsid w:val="007801FE"/>
    <w:rsid w:val="007802C8"/>
    <w:rsid w:val="00780972"/>
    <w:rsid w:val="00780A9E"/>
    <w:rsid w:val="00780AA2"/>
    <w:rsid w:val="00781A9D"/>
    <w:rsid w:val="00781DF9"/>
    <w:rsid w:val="00781E30"/>
    <w:rsid w:val="007820AE"/>
    <w:rsid w:val="0078290F"/>
    <w:rsid w:val="00782A80"/>
    <w:rsid w:val="00782DCA"/>
    <w:rsid w:val="00783778"/>
    <w:rsid w:val="00783C45"/>
    <w:rsid w:val="007840BB"/>
    <w:rsid w:val="00784CE0"/>
    <w:rsid w:val="00785BE0"/>
    <w:rsid w:val="00785BF3"/>
    <w:rsid w:val="00785E2E"/>
    <w:rsid w:val="00786783"/>
    <w:rsid w:val="0078686B"/>
    <w:rsid w:val="007869EB"/>
    <w:rsid w:val="00787960"/>
    <w:rsid w:val="00790164"/>
    <w:rsid w:val="0079071D"/>
    <w:rsid w:val="007908C5"/>
    <w:rsid w:val="00790C50"/>
    <w:rsid w:val="00791772"/>
    <w:rsid w:val="0079324F"/>
    <w:rsid w:val="007933AB"/>
    <w:rsid w:val="00794A1F"/>
    <w:rsid w:val="007956ED"/>
    <w:rsid w:val="0079585D"/>
    <w:rsid w:val="00795B73"/>
    <w:rsid w:val="00795F22"/>
    <w:rsid w:val="007961CB"/>
    <w:rsid w:val="00796495"/>
    <w:rsid w:val="00796966"/>
    <w:rsid w:val="00796CB6"/>
    <w:rsid w:val="00796F4B"/>
    <w:rsid w:val="007A0C3B"/>
    <w:rsid w:val="007A0CA7"/>
    <w:rsid w:val="007A0DA7"/>
    <w:rsid w:val="007A1051"/>
    <w:rsid w:val="007A1665"/>
    <w:rsid w:val="007A1E2D"/>
    <w:rsid w:val="007A1F0B"/>
    <w:rsid w:val="007A20AD"/>
    <w:rsid w:val="007A2111"/>
    <w:rsid w:val="007A2AD2"/>
    <w:rsid w:val="007A2CCF"/>
    <w:rsid w:val="007A323F"/>
    <w:rsid w:val="007A3339"/>
    <w:rsid w:val="007A4322"/>
    <w:rsid w:val="007A4343"/>
    <w:rsid w:val="007A44A6"/>
    <w:rsid w:val="007A48D7"/>
    <w:rsid w:val="007A5539"/>
    <w:rsid w:val="007A5BB4"/>
    <w:rsid w:val="007A5DAD"/>
    <w:rsid w:val="007A61EC"/>
    <w:rsid w:val="007A6548"/>
    <w:rsid w:val="007A6643"/>
    <w:rsid w:val="007A6E7E"/>
    <w:rsid w:val="007A710A"/>
    <w:rsid w:val="007A7415"/>
    <w:rsid w:val="007A7CE5"/>
    <w:rsid w:val="007B00E1"/>
    <w:rsid w:val="007B02B0"/>
    <w:rsid w:val="007B11DE"/>
    <w:rsid w:val="007B1211"/>
    <w:rsid w:val="007B187C"/>
    <w:rsid w:val="007B1ECA"/>
    <w:rsid w:val="007B220F"/>
    <w:rsid w:val="007B3522"/>
    <w:rsid w:val="007B39BC"/>
    <w:rsid w:val="007B3B0E"/>
    <w:rsid w:val="007B3DF4"/>
    <w:rsid w:val="007B44E1"/>
    <w:rsid w:val="007B5D4C"/>
    <w:rsid w:val="007B5EDE"/>
    <w:rsid w:val="007B65D1"/>
    <w:rsid w:val="007B6ACE"/>
    <w:rsid w:val="007B6B1E"/>
    <w:rsid w:val="007B72FC"/>
    <w:rsid w:val="007B74D3"/>
    <w:rsid w:val="007B76D8"/>
    <w:rsid w:val="007B7CC9"/>
    <w:rsid w:val="007C0499"/>
    <w:rsid w:val="007C1923"/>
    <w:rsid w:val="007C1BE9"/>
    <w:rsid w:val="007C2AD4"/>
    <w:rsid w:val="007C2DD4"/>
    <w:rsid w:val="007C3005"/>
    <w:rsid w:val="007C3193"/>
    <w:rsid w:val="007C37AD"/>
    <w:rsid w:val="007C3AE9"/>
    <w:rsid w:val="007C3B06"/>
    <w:rsid w:val="007C3E46"/>
    <w:rsid w:val="007C451B"/>
    <w:rsid w:val="007C486D"/>
    <w:rsid w:val="007C495D"/>
    <w:rsid w:val="007C4F78"/>
    <w:rsid w:val="007C5024"/>
    <w:rsid w:val="007C55D4"/>
    <w:rsid w:val="007C5CBD"/>
    <w:rsid w:val="007C6AB2"/>
    <w:rsid w:val="007C73B8"/>
    <w:rsid w:val="007C7467"/>
    <w:rsid w:val="007C7C9F"/>
    <w:rsid w:val="007D0F14"/>
    <w:rsid w:val="007D15AC"/>
    <w:rsid w:val="007D25FC"/>
    <w:rsid w:val="007D2A82"/>
    <w:rsid w:val="007D2B60"/>
    <w:rsid w:val="007D31DF"/>
    <w:rsid w:val="007D3420"/>
    <w:rsid w:val="007D3583"/>
    <w:rsid w:val="007D3687"/>
    <w:rsid w:val="007D4EA3"/>
    <w:rsid w:val="007D5362"/>
    <w:rsid w:val="007D552A"/>
    <w:rsid w:val="007D5593"/>
    <w:rsid w:val="007D6559"/>
    <w:rsid w:val="007D6A2D"/>
    <w:rsid w:val="007D7044"/>
    <w:rsid w:val="007D72E1"/>
    <w:rsid w:val="007D73B0"/>
    <w:rsid w:val="007D741D"/>
    <w:rsid w:val="007D7D4C"/>
    <w:rsid w:val="007E000F"/>
    <w:rsid w:val="007E0DFF"/>
    <w:rsid w:val="007E1020"/>
    <w:rsid w:val="007E1135"/>
    <w:rsid w:val="007E1D38"/>
    <w:rsid w:val="007E29CF"/>
    <w:rsid w:val="007E35D8"/>
    <w:rsid w:val="007E496A"/>
    <w:rsid w:val="007E4A1F"/>
    <w:rsid w:val="007E52CB"/>
    <w:rsid w:val="007E58CA"/>
    <w:rsid w:val="007E6661"/>
    <w:rsid w:val="007E6721"/>
    <w:rsid w:val="007E6D16"/>
    <w:rsid w:val="007F0FDA"/>
    <w:rsid w:val="007F137A"/>
    <w:rsid w:val="007F1757"/>
    <w:rsid w:val="007F2338"/>
    <w:rsid w:val="007F250C"/>
    <w:rsid w:val="007F2E32"/>
    <w:rsid w:val="007F2E7A"/>
    <w:rsid w:val="007F2F97"/>
    <w:rsid w:val="007F3880"/>
    <w:rsid w:val="007F3996"/>
    <w:rsid w:val="007F3B8C"/>
    <w:rsid w:val="007F3C2B"/>
    <w:rsid w:val="007F421B"/>
    <w:rsid w:val="007F43ED"/>
    <w:rsid w:val="007F612F"/>
    <w:rsid w:val="007F629F"/>
    <w:rsid w:val="007F7D09"/>
    <w:rsid w:val="008005FA"/>
    <w:rsid w:val="0080092D"/>
    <w:rsid w:val="00800A1E"/>
    <w:rsid w:val="00800FC2"/>
    <w:rsid w:val="00801128"/>
    <w:rsid w:val="008011F9"/>
    <w:rsid w:val="0080122B"/>
    <w:rsid w:val="00802F33"/>
    <w:rsid w:val="008046FF"/>
    <w:rsid w:val="00804D26"/>
    <w:rsid w:val="00804E26"/>
    <w:rsid w:val="008059A8"/>
    <w:rsid w:val="0080673A"/>
    <w:rsid w:val="00806CF5"/>
    <w:rsid w:val="00807397"/>
    <w:rsid w:val="00807623"/>
    <w:rsid w:val="00807B53"/>
    <w:rsid w:val="00807DFC"/>
    <w:rsid w:val="00810CD7"/>
    <w:rsid w:val="00810D34"/>
    <w:rsid w:val="00811503"/>
    <w:rsid w:val="0081206C"/>
    <w:rsid w:val="00812EEE"/>
    <w:rsid w:val="00812F41"/>
    <w:rsid w:val="00813EAB"/>
    <w:rsid w:val="008147C1"/>
    <w:rsid w:val="00814D39"/>
    <w:rsid w:val="00814E45"/>
    <w:rsid w:val="0081620E"/>
    <w:rsid w:val="0081658F"/>
    <w:rsid w:val="0081739B"/>
    <w:rsid w:val="008178FC"/>
    <w:rsid w:val="008178FE"/>
    <w:rsid w:val="008179CF"/>
    <w:rsid w:val="00817E8B"/>
    <w:rsid w:val="00817F37"/>
    <w:rsid w:val="008203F3"/>
    <w:rsid w:val="00820CE5"/>
    <w:rsid w:val="00820E00"/>
    <w:rsid w:val="008213F1"/>
    <w:rsid w:val="0082210C"/>
    <w:rsid w:val="0082279D"/>
    <w:rsid w:val="00822F9C"/>
    <w:rsid w:val="008230A9"/>
    <w:rsid w:val="008230CF"/>
    <w:rsid w:val="00823220"/>
    <w:rsid w:val="00824B52"/>
    <w:rsid w:val="00825D43"/>
    <w:rsid w:val="00826D95"/>
    <w:rsid w:val="00827ABF"/>
    <w:rsid w:val="00830148"/>
    <w:rsid w:val="008301FA"/>
    <w:rsid w:val="008303FE"/>
    <w:rsid w:val="008310CD"/>
    <w:rsid w:val="008313A3"/>
    <w:rsid w:val="008316AD"/>
    <w:rsid w:val="008318B8"/>
    <w:rsid w:val="0083195B"/>
    <w:rsid w:val="008323AD"/>
    <w:rsid w:val="00833152"/>
    <w:rsid w:val="00833271"/>
    <w:rsid w:val="00833286"/>
    <w:rsid w:val="0083378E"/>
    <w:rsid w:val="00833C7E"/>
    <w:rsid w:val="00834021"/>
    <w:rsid w:val="00834599"/>
    <w:rsid w:val="00834B01"/>
    <w:rsid w:val="00834FD5"/>
    <w:rsid w:val="00835A67"/>
    <w:rsid w:val="008360ED"/>
    <w:rsid w:val="008361E6"/>
    <w:rsid w:val="008362E8"/>
    <w:rsid w:val="008363A2"/>
    <w:rsid w:val="008364B7"/>
    <w:rsid w:val="008368CC"/>
    <w:rsid w:val="00836C94"/>
    <w:rsid w:val="00836D57"/>
    <w:rsid w:val="00837125"/>
    <w:rsid w:val="00837371"/>
    <w:rsid w:val="00840174"/>
    <w:rsid w:val="008407BC"/>
    <w:rsid w:val="00841253"/>
    <w:rsid w:val="00841DAA"/>
    <w:rsid w:val="00842834"/>
    <w:rsid w:val="00842BED"/>
    <w:rsid w:val="0084404D"/>
    <w:rsid w:val="00844088"/>
    <w:rsid w:val="008445D4"/>
    <w:rsid w:val="008446F1"/>
    <w:rsid w:val="00844AB1"/>
    <w:rsid w:val="00845FD2"/>
    <w:rsid w:val="008460C5"/>
    <w:rsid w:val="00846A12"/>
    <w:rsid w:val="00846FF0"/>
    <w:rsid w:val="00847435"/>
    <w:rsid w:val="0085002F"/>
    <w:rsid w:val="00851F0D"/>
    <w:rsid w:val="008520AC"/>
    <w:rsid w:val="008528E8"/>
    <w:rsid w:val="0085298A"/>
    <w:rsid w:val="00853145"/>
    <w:rsid w:val="00853732"/>
    <w:rsid w:val="00854CAD"/>
    <w:rsid w:val="00855458"/>
    <w:rsid w:val="008564FE"/>
    <w:rsid w:val="00856653"/>
    <w:rsid w:val="0085728C"/>
    <w:rsid w:val="0085729F"/>
    <w:rsid w:val="00860638"/>
    <w:rsid w:val="008607E0"/>
    <w:rsid w:val="008608F3"/>
    <w:rsid w:val="00861028"/>
    <w:rsid w:val="008612B6"/>
    <w:rsid w:val="0086134D"/>
    <w:rsid w:val="00861FD7"/>
    <w:rsid w:val="00862EDD"/>
    <w:rsid w:val="00863DE3"/>
    <w:rsid w:val="0086463D"/>
    <w:rsid w:val="00864974"/>
    <w:rsid w:val="00864BC9"/>
    <w:rsid w:val="00865057"/>
    <w:rsid w:val="00865472"/>
    <w:rsid w:val="00866198"/>
    <w:rsid w:val="008676F0"/>
    <w:rsid w:val="00870190"/>
    <w:rsid w:val="0087080C"/>
    <w:rsid w:val="00870885"/>
    <w:rsid w:val="008709ED"/>
    <w:rsid w:val="00870E37"/>
    <w:rsid w:val="00871DD8"/>
    <w:rsid w:val="00873212"/>
    <w:rsid w:val="00874671"/>
    <w:rsid w:val="00874AB6"/>
    <w:rsid w:val="00876242"/>
    <w:rsid w:val="0087635E"/>
    <w:rsid w:val="00876921"/>
    <w:rsid w:val="00876B68"/>
    <w:rsid w:val="00876CDA"/>
    <w:rsid w:val="00876D83"/>
    <w:rsid w:val="00876DCC"/>
    <w:rsid w:val="00876EFF"/>
    <w:rsid w:val="0088012F"/>
    <w:rsid w:val="0088013C"/>
    <w:rsid w:val="00880D73"/>
    <w:rsid w:val="00881361"/>
    <w:rsid w:val="00881BB2"/>
    <w:rsid w:val="00881F6A"/>
    <w:rsid w:val="008821C7"/>
    <w:rsid w:val="0088286F"/>
    <w:rsid w:val="00882BBD"/>
    <w:rsid w:val="00883ACF"/>
    <w:rsid w:val="00883EAF"/>
    <w:rsid w:val="008840DF"/>
    <w:rsid w:val="00884452"/>
    <w:rsid w:val="00884540"/>
    <w:rsid w:val="00884802"/>
    <w:rsid w:val="00885FA7"/>
    <w:rsid w:val="00886740"/>
    <w:rsid w:val="00886ABA"/>
    <w:rsid w:val="00887F5D"/>
    <w:rsid w:val="008905D7"/>
    <w:rsid w:val="00890679"/>
    <w:rsid w:val="00890953"/>
    <w:rsid w:val="00890BF4"/>
    <w:rsid w:val="008911FF"/>
    <w:rsid w:val="008913D7"/>
    <w:rsid w:val="008926C3"/>
    <w:rsid w:val="00892898"/>
    <w:rsid w:val="00892C8B"/>
    <w:rsid w:val="00893951"/>
    <w:rsid w:val="00893FC1"/>
    <w:rsid w:val="00895197"/>
    <w:rsid w:val="008955C5"/>
    <w:rsid w:val="008958FE"/>
    <w:rsid w:val="00895987"/>
    <w:rsid w:val="0089598C"/>
    <w:rsid w:val="00895A64"/>
    <w:rsid w:val="00895B87"/>
    <w:rsid w:val="00896511"/>
    <w:rsid w:val="00896DC4"/>
    <w:rsid w:val="00896E9B"/>
    <w:rsid w:val="00897763"/>
    <w:rsid w:val="008979F1"/>
    <w:rsid w:val="00897A5A"/>
    <w:rsid w:val="008A01DA"/>
    <w:rsid w:val="008A08D2"/>
    <w:rsid w:val="008A1837"/>
    <w:rsid w:val="008A26A7"/>
    <w:rsid w:val="008A2E7B"/>
    <w:rsid w:val="008A35E6"/>
    <w:rsid w:val="008A3A4A"/>
    <w:rsid w:val="008A4B5F"/>
    <w:rsid w:val="008A4B8E"/>
    <w:rsid w:val="008A531D"/>
    <w:rsid w:val="008A568A"/>
    <w:rsid w:val="008A576D"/>
    <w:rsid w:val="008A5C8E"/>
    <w:rsid w:val="008A60DC"/>
    <w:rsid w:val="008B1C95"/>
    <w:rsid w:val="008B289F"/>
    <w:rsid w:val="008B2C72"/>
    <w:rsid w:val="008B2CC3"/>
    <w:rsid w:val="008B30B7"/>
    <w:rsid w:val="008B322B"/>
    <w:rsid w:val="008B4044"/>
    <w:rsid w:val="008B4D0B"/>
    <w:rsid w:val="008B5215"/>
    <w:rsid w:val="008B5542"/>
    <w:rsid w:val="008B562E"/>
    <w:rsid w:val="008B5748"/>
    <w:rsid w:val="008B5B82"/>
    <w:rsid w:val="008B5B9D"/>
    <w:rsid w:val="008B6355"/>
    <w:rsid w:val="008B6821"/>
    <w:rsid w:val="008B6A22"/>
    <w:rsid w:val="008B6B0E"/>
    <w:rsid w:val="008B6E1A"/>
    <w:rsid w:val="008B768C"/>
    <w:rsid w:val="008B76B9"/>
    <w:rsid w:val="008B7BFC"/>
    <w:rsid w:val="008C030D"/>
    <w:rsid w:val="008C127A"/>
    <w:rsid w:val="008C1788"/>
    <w:rsid w:val="008C1B0A"/>
    <w:rsid w:val="008C2078"/>
    <w:rsid w:val="008C2823"/>
    <w:rsid w:val="008C2F0D"/>
    <w:rsid w:val="008C33C3"/>
    <w:rsid w:val="008C3819"/>
    <w:rsid w:val="008C3F73"/>
    <w:rsid w:val="008C4D02"/>
    <w:rsid w:val="008C4DCB"/>
    <w:rsid w:val="008C5034"/>
    <w:rsid w:val="008C520E"/>
    <w:rsid w:val="008C56DF"/>
    <w:rsid w:val="008C5CA5"/>
    <w:rsid w:val="008C6669"/>
    <w:rsid w:val="008C6CBC"/>
    <w:rsid w:val="008C7200"/>
    <w:rsid w:val="008C7368"/>
    <w:rsid w:val="008C73D6"/>
    <w:rsid w:val="008C768E"/>
    <w:rsid w:val="008D0C62"/>
    <w:rsid w:val="008D1112"/>
    <w:rsid w:val="008D2528"/>
    <w:rsid w:val="008D2CD6"/>
    <w:rsid w:val="008D33C9"/>
    <w:rsid w:val="008D37BC"/>
    <w:rsid w:val="008D39B0"/>
    <w:rsid w:val="008D3B8A"/>
    <w:rsid w:val="008D462B"/>
    <w:rsid w:val="008D4939"/>
    <w:rsid w:val="008D4DF6"/>
    <w:rsid w:val="008D4F0B"/>
    <w:rsid w:val="008D6D11"/>
    <w:rsid w:val="008E0105"/>
    <w:rsid w:val="008E0465"/>
    <w:rsid w:val="008E0702"/>
    <w:rsid w:val="008E0A9F"/>
    <w:rsid w:val="008E1195"/>
    <w:rsid w:val="008E15BA"/>
    <w:rsid w:val="008E2DD0"/>
    <w:rsid w:val="008E3637"/>
    <w:rsid w:val="008E3AEA"/>
    <w:rsid w:val="008E3D0C"/>
    <w:rsid w:val="008E3D1C"/>
    <w:rsid w:val="008E3D60"/>
    <w:rsid w:val="008E3EB8"/>
    <w:rsid w:val="008E429C"/>
    <w:rsid w:val="008E47EB"/>
    <w:rsid w:val="008E4CEC"/>
    <w:rsid w:val="008E601B"/>
    <w:rsid w:val="008E6B68"/>
    <w:rsid w:val="008E7390"/>
    <w:rsid w:val="008E762D"/>
    <w:rsid w:val="008F000D"/>
    <w:rsid w:val="008F0792"/>
    <w:rsid w:val="008F18C1"/>
    <w:rsid w:val="008F1A5D"/>
    <w:rsid w:val="008F1F00"/>
    <w:rsid w:val="008F1F0C"/>
    <w:rsid w:val="008F32A1"/>
    <w:rsid w:val="008F3E62"/>
    <w:rsid w:val="008F6141"/>
    <w:rsid w:val="008F686A"/>
    <w:rsid w:val="008F6D51"/>
    <w:rsid w:val="008F6E84"/>
    <w:rsid w:val="008F6FF1"/>
    <w:rsid w:val="008F7EBB"/>
    <w:rsid w:val="0090056C"/>
    <w:rsid w:val="009006B9"/>
    <w:rsid w:val="0090091B"/>
    <w:rsid w:val="00900939"/>
    <w:rsid w:val="00900DF0"/>
    <w:rsid w:val="009018E0"/>
    <w:rsid w:val="0090317E"/>
    <w:rsid w:val="00903621"/>
    <w:rsid w:val="00903FC9"/>
    <w:rsid w:val="0090521B"/>
    <w:rsid w:val="00905898"/>
    <w:rsid w:val="00905AF3"/>
    <w:rsid w:val="00905C50"/>
    <w:rsid w:val="0090605A"/>
    <w:rsid w:val="00906438"/>
    <w:rsid w:val="00906DE8"/>
    <w:rsid w:val="00907599"/>
    <w:rsid w:val="00907EE2"/>
    <w:rsid w:val="00910513"/>
    <w:rsid w:val="009113AE"/>
    <w:rsid w:val="00911B20"/>
    <w:rsid w:val="00911F60"/>
    <w:rsid w:val="0091248C"/>
    <w:rsid w:val="0091298D"/>
    <w:rsid w:val="00912B6E"/>
    <w:rsid w:val="00912F34"/>
    <w:rsid w:val="00912F3A"/>
    <w:rsid w:val="00914284"/>
    <w:rsid w:val="0091438A"/>
    <w:rsid w:val="00914550"/>
    <w:rsid w:val="009146A0"/>
    <w:rsid w:val="00914E36"/>
    <w:rsid w:val="00914EE3"/>
    <w:rsid w:val="00915300"/>
    <w:rsid w:val="00916F58"/>
    <w:rsid w:val="009173B9"/>
    <w:rsid w:val="00917847"/>
    <w:rsid w:val="00917AE1"/>
    <w:rsid w:val="009202B1"/>
    <w:rsid w:val="0092042A"/>
    <w:rsid w:val="00921243"/>
    <w:rsid w:val="009216CA"/>
    <w:rsid w:val="00921F8F"/>
    <w:rsid w:val="009223F2"/>
    <w:rsid w:val="00922808"/>
    <w:rsid w:val="00922923"/>
    <w:rsid w:val="00922934"/>
    <w:rsid w:val="00923CCF"/>
    <w:rsid w:val="00924239"/>
    <w:rsid w:val="009245CB"/>
    <w:rsid w:val="00924F6F"/>
    <w:rsid w:val="009259EF"/>
    <w:rsid w:val="00925D0C"/>
    <w:rsid w:val="009265DF"/>
    <w:rsid w:val="009269E7"/>
    <w:rsid w:val="00927356"/>
    <w:rsid w:val="0092749B"/>
    <w:rsid w:val="00927725"/>
    <w:rsid w:val="00930168"/>
    <w:rsid w:val="009302C9"/>
    <w:rsid w:val="00930782"/>
    <w:rsid w:val="00931045"/>
    <w:rsid w:val="0093118A"/>
    <w:rsid w:val="00931452"/>
    <w:rsid w:val="009320D1"/>
    <w:rsid w:val="0093258E"/>
    <w:rsid w:val="009332EE"/>
    <w:rsid w:val="009334B2"/>
    <w:rsid w:val="0093355A"/>
    <w:rsid w:val="009335BA"/>
    <w:rsid w:val="0093393B"/>
    <w:rsid w:val="00933973"/>
    <w:rsid w:val="00934660"/>
    <w:rsid w:val="00934E21"/>
    <w:rsid w:val="00934FD0"/>
    <w:rsid w:val="00935263"/>
    <w:rsid w:val="00935ECF"/>
    <w:rsid w:val="00936244"/>
    <w:rsid w:val="00936445"/>
    <w:rsid w:val="00936B44"/>
    <w:rsid w:val="00936EC8"/>
    <w:rsid w:val="00937023"/>
    <w:rsid w:val="00940B61"/>
    <w:rsid w:val="009416FE"/>
    <w:rsid w:val="009417E1"/>
    <w:rsid w:val="00942A46"/>
    <w:rsid w:val="00942AE0"/>
    <w:rsid w:val="00942D18"/>
    <w:rsid w:val="00945D12"/>
    <w:rsid w:val="00945DC4"/>
    <w:rsid w:val="00947E14"/>
    <w:rsid w:val="00947F9D"/>
    <w:rsid w:val="00950381"/>
    <w:rsid w:val="009503E7"/>
    <w:rsid w:val="009507DE"/>
    <w:rsid w:val="00952049"/>
    <w:rsid w:val="009522B3"/>
    <w:rsid w:val="00953C4E"/>
    <w:rsid w:val="00953CBC"/>
    <w:rsid w:val="009546DB"/>
    <w:rsid w:val="00954C24"/>
    <w:rsid w:val="00956B0A"/>
    <w:rsid w:val="00956FE4"/>
    <w:rsid w:val="009573FC"/>
    <w:rsid w:val="00957B36"/>
    <w:rsid w:val="00960274"/>
    <w:rsid w:val="009603AC"/>
    <w:rsid w:val="00961175"/>
    <w:rsid w:val="00961227"/>
    <w:rsid w:val="00961C7B"/>
    <w:rsid w:val="00962287"/>
    <w:rsid w:val="00962690"/>
    <w:rsid w:val="0096369B"/>
    <w:rsid w:val="009648D9"/>
    <w:rsid w:val="00965381"/>
    <w:rsid w:val="009669B0"/>
    <w:rsid w:val="00966FFB"/>
    <w:rsid w:val="009706A3"/>
    <w:rsid w:val="009708BA"/>
    <w:rsid w:val="00971077"/>
    <w:rsid w:val="009718A8"/>
    <w:rsid w:val="00971B25"/>
    <w:rsid w:val="0097318E"/>
    <w:rsid w:val="00973D68"/>
    <w:rsid w:val="00973FD3"/>
    <w:rsid w:val="00973FE6"/>
    <w:rsid w:val="009740C4"/>
    <w:rsid w:val="00974447"/>
    <w:rsid w:val="00975036"/>
    <w:rsid w:val="009763BC"/>
    <w:rsid w:val="00976ABF"/>
    <w:rsid w:val="00976EC0"/>
    <w:rsid w:val="00976F69"/>
    <w:rsid w:val="00977329"/>
    <w:rsid w:val="009775C5"/>
    <w:rsid w:val="00977B3F"/>
    <w:rsid w:val="009805D6"/>
    <w:rsid w:val="00980880"/>
    <w:rsid w:val="009808EA"/>
    <w:rsid w:val="00981F79"/>
    <w:rsid w:val="009823D5"/>
    <w:rsid w:val="009825C9"/>
    <w:rsid w:val="00983973"/>
    <w:rsid w:val="00983ED1"/>
    <w:rsid w:val="00984140"/>
    <w:rsid w:val="00984A91"/>
    <w:rsid w:val="00984C15"/>
    <w:rsid w:val="009850EF"/>
    <w:rsid w:val="00985278"/>
    <w:rsid w:val="009865CA"/>
    <w:rsid w:val="00986879"/>
    <w:rsid w:val="009868FC"/>
    <w:rsid w:val="009872D0"/>
    <w:rsid w:val="00990A70"/>
    <w:rsid w:val="00991558"/>
    <w:rsid w:val="00991893"/>
    <w:rsid w:val="00991A16"/>
    <w:rsid w:val="009921E9"/>
    <w:rsid w:val="00992433"/>
    <w:rsid w:val="00992BE2"/>
    <w:rsid w:val="0099392C"/>
    <w:rsid w:val="00993D2D"/>
    <w:rsid w:val="0099414C"/>
    <w:rsid w:val="009941C2"/>
    <w:rsid w:val="00994537"/>
    <w:rsid w:val="0099562E"/>
    <w:rsid w:val="00996DDC"/>
    <w:rsid w:val="00997000"/>
    <w:rsid w:val="0099778A"/>
    <w:rsid w:val="00997E78"/>
    <w:rsid w:val="00997FD2"/>
    <w:rsid w:val="009A05DD"/>
    <w:rsid w:val="009A0A34"/>
    <w:rsid w:val="009A0F4C"/>
    <w:rsid w:val="009A13B8"/>
    <w:rsid w:val="009A278E"/>
    <w:rsid w:val="009A2E41"/>
    <w:rsid w:val="009A37A1"/>
    <w:rsid w:val="009A3A54"/>
    <w:rsid w:val="009A4116"/>
    <w:rsid w:val="009A4BB0"/>
    <w:rsid w:val="009A50B2"/>
    <w:rsid w:val="009A5264"/>
    <w:rsid w:val="009A52C1"/>
    <w:rsid w:val="009A5A8D"/>
    <w:rsid w:val="009A5EA7"/>
    <w:rsid w:val="009A661B"/>
    <w:rsid w:val="009B0652"/>
    <w:rsid w:val="009B08E2"/>
    <w:rsid w:val="009B0E6D"/>
    <w:rsid w:val="009B1618"/>
    <w:rsid w:val="009B1CEC"/>
    <w:rsid w:val="009B276A"/>
    <w:rsid w:val="009B3739"/>
    <w:rsid w:val="009B455D"/>
    <w:rsid w:val="009B4C3E"/>
    <w:rsid w:val="009B4E8F"/>
    <w:rsid w:val="009B676F"/>
    <w:rsid w:val="009B68AB"/>
    <w:rsid w:val="009B70EC"/>
    <w:rsid w:val="009B72D5"/>
    <w:rsid w:val="009B73D7"/>
    <w:rsid w:val="009B76F2"/>
    <w:rsid w:val="009B7769"/>
    <w:rsid w:val="009B7F6D"/>
    <w:rsid w:val="009C063C"/>
    <w:rsid w:val="009C0B48"/>
    <w:rsid w:val="009C0F94"/>
    <w:rsid w:val="009C0FDB"/>
    <w:rsid w:val="009C0FFD"/>
    <w:rsid w:val="009C1BDF"/>
    <w:rsid w:val="009C1C18"/>
    <w:rsid w:val="009C1EC0"/>
    <w:rsid w:val="009C2436"/>
    <w:rsid w:val="009C258E"/>
    <w:rsid w:val="009C29FA"/>
    <w:rsid w:val="009C2A98"/>
    <w:rsid w:val="009C41E7"/>
    <w:rsid w:val="009C441C"/>
    <w:rsid w:val="009C4621"/>
    <w:rsid w:val="009C4943"/>
    <w:rsid w:val="009C5749"/>
    <w:rsid w:val="009C5A1D"/>
    <w:rsid w:val="009C5C9F"/>
    <w:rsid w:val="009C6C7F"/>
    <w:rsid w:val="009C788E"/>
    <w:rsid w:val="009C79D1"/>
    <w:rsid w:val="009C7F12"/>
    <w:rsid w:val="009D0462"/>
    <w:rsid w:val="009D050E"/>
    <w:rsid w:val="009D0FE7"/>
    <w:rsid w:val="009D1037"/>
    <w:rsid w:val="009D1259"/>
    <w:rsid w:val="009D12AD"/>
    <w:rsid w:val="009D19E9"/>
    <w:rsid w:val="009D242A"/>
    <w:rsid w:val="009D28BB"/>
    <w:rsid w:val="009D2975"/>
    <w:rsid w:val="009D2D8D"/>
    <w:rsid w:val="009D2FBA"/>
    <w:rsid w:val="009D351E"/>
    <w:rsid w:val="009D3629"/>
    <w:rsid w:val="009D3B9B"/>
    <w:rsid w:val="009D3D9D"/>
    <w:rsid w:val="009D3FF2"/>
    <w:rsid w:val="009D4172"/>
    <w:rsid w:val="009D41DB"/>
    <w:rsid w:val="009D42C8"/>
    <w:rsid w:val="009D44AD"/>
    <w:rsid w:val="009D5147"/>
    <w:rsid w:val="009D58D1"/>
    <w:rsid w:val="009D66ED"/>
    <w:rsid w:val="009D6FD9"/>
    <w:rsid w:val="009D7565"/>
    <w:rsid w:val="009D7787"/>
    <w:rsid w:val="009D7D9C"/>
    <w:rsid w:val="009E02C9"/>
    <w:rsid w:val="009E09B4"/>
    <w:rsid w:val="009E0A68"/>
    <w:rsid w:val="009E0E01"/>
    <w:rsid w:val="009E121C"/>
    <w:rsid w:val="009E1247"/>
    <w:rsid w:val="009E1547"/>
    <w:rsid w:val="009E1B98"/>
    <w:rsid w:val="009E2084"/>
    <w:rsid w:val="009E2217"/>
    <w:rsid w:val="009E23B7"/>
    <w:rsid w:val="009E23CD"/>
    <w:rsid w:val="009E29C1"/>
    <w:rsid w:val="009E39DC"/>
    <w:rsid w:val="009E3E51"/>
    <w:rsid w:val="009E3FAC"/>
    <w:rsid w:val="009E4691"/>
    <w:rsid w:val="009E47DC"/>
    <w:rsid w:val="009E4845"/>
    <w:rsid w:val="009E4BB4"/>
    <w:rsid w:val="009E4DA9"/>
    <w:rsid w:val="009E5378"/>
    <w:rsid w:val="009E56B4"/>
    <w:rsid w:val="009E6368"/>
    <w:rsid w:val="009E6D68"/>
    <w:rsid w:val="009F029A"/>
    <w:rsid w:val="009F0DA4"/>
    <w:rsid w:val="009F1AC0"/>
    <w:rsid w:val="009F2374"/>
    <w:rsid w:val="009F28C9"/>
    <w:rsid w:val="009F2AE9"/>
    <w:rsid w:val="009F43C3"/>
    <w:rsid w:val="009F4638"/>
    <w:rsid w:val="009F4D28"/>
    <w:rsid w:val="009F4E25"/>
    <w:rsid w:val="009F542C"/>
    <w:rsid w:val="009F5866"/>
    <w:rsid w:val="009F6110"/>
    <w:rsid w:val="009F615E"/>
    <w:rsid w:val="009F625E"/>
    <w:rsid w:val="009F65C7"/>
    <w:rsid w:val="009F6933"/>
    <w:rsid w:val="009F7947"/>
    <w:rsid w:val="009F7D43"/>
    <w:rsid w:val="00A00362"/>
    <w:rsid w:val="00A0076A"/>
    <w:rsid w:val="00A012D0"/>
    <w:rsid w:val="00A01427"/>
    <w:rsid w:val="00A0146F"/>
    <w:rsid w:val="00A0228B"/>
    <w:rsid w:val="00A043FE"/>
    <w:rsid w:val="00A04CCB"/>
    <w:rsid w:val="00A04DAF"/>
    <w:rsid w:val="00A04F6C"/>
    <w:rsid w:val="00A05803"/>
    <w:rsid w:val="00A0584F"/>
    <w:rsid w:val="00A05916"/>
    <w:rsid w:val="00A05D2B"/>
    <w:rsid w:val="00A06E1B"/>
    <w:rsid w:val="00A07064"/>
    <w:rsid w:val="00A0794D"/>
    <w:rsid w:val="00A10B50"/>
    <w:rsid w:val="00A116F7"/>
    <w:rsid w:val="00A11F2D"/>
    <w:rsid w:val="00A12261"/>
    <w:rsid w:val="00A12890"/>
    <w:rsid w:val="00A12EDD"/>
    <w:rsid w:val="00A14F62"/>
    <w:rsid w:val="00A16106"/>
    <w:rsid w:val="00A16741"/>
    <w:rsid w:val="00A16C45"/>
    <w:rsid w:val="00A16FCF"/>
    <w:rsid w:val="00A20817"/>
    <w:rsid w:val="00A2114F"/>
    <w:rsid w:val="00A21640"/>
    <w:rsid w:val="00A218A7"/>
    <w:rsid w:val="00A21FB5"/>
    <w:rsid w:val="00A2216E"/>
    <w:rsid w:val="00A22338"/>
    <w:rsid w:val="00A22568"/>
    <w:rsid w:val="00A22650"/>
    <w:rsid w:val="00A22A96"/>
    <w:rsid w:val="00A22BB3"/>
    <w:rsid w:val="00A231EE"/>
    <w:rsid w:val="00A2370B"/>
    <w:rsid w:val="00A23E9D"/>
    <w:rsid w:val="00A242A5"/>
    <w:rsid w:val="00A246CD"/>
    <w:rsid w:val="00A24782"/>
    <w:rsid w:val="00A25885"/>
    <w:rsid w:val="00A26481"/>
    <w:rsid w:val="00A265F3"/>
    <w:rsid w:val="00A26637"/>
    <w:rsid w:val="00A26820"/>
    <w:rsid w:val="00A26CAA"/>
    <w:rsid w:val="00A26CCB"/>
    <w:rsid w:val="00A27372"/>
    <w:rsid w:val="00A27769"/>
    <w:rsid w:val="00A27AFB"/>
    <w:rsid w:val="00A27C96"/>
    <w:rsid w:val="00A30806"/>
    <w:rsid w:val="00A30DAE"/>
    <w:rsid w:val="00A31536"/>
    <w:rsid w:val="00A31741"/>
    <w:rsid w:val="00A31956"/>
    <w:rsid w:val="00A32892"/>
    <w:rsid w:val="00A3334D"/>
    <w:rsid w:val="00A33C0B"/>
    <w:rsid w:val="00A33D62"/>
    <w:rsid w:val="00A33DC9"/>
    <w:rsid w:val="00A33F77"/>
    <w:rsid w:val="00A34A14"/>
    <w:rsid w:val="00A3528D"/>
    <w:rsid w:val="00A35831"/>
    <w:rsid w:val="00A36D95"/>
    <w:rsid w:val="00A36E14"/>
    <w:rsid w:val="00A3743F"/>
    <w:rsid w:val="00A412EF"/>
    <w:rsid w:val="00A413F0"/>
    <w:rsid w:val="00A41F9D"/>
    <w:rsid w:val="00A42A83"/>
    <w:rsid w:val="00A42EF2"/>
    <w:rsid w:val="00A438B9"/>
    <w:rsid w:val="00A439CA"/>
    <w:rsid w:val="00A4400D"/>
    <w:rsid w:val="00A442C6"/>
    <w:rsid w:val="00A44D84"/>
    <w:rsid w:val="00A44E6F"/>
    <w:rsid w:val="00A45998"/>
    <w:rsid w:val="00A45BD2"/>
    <w:rsid w:val="00A46F60"/>
    <w:rsid w:val="00A4713F"/>
    <w:rsid w:val="00A4716C"/>
    <w:rsid w:val="00A47856"/>
    <w:rsid w:val="00A479EA"/>
    <w:rsid w:val="00A50436"/>
    <w:rsid w:val="00A50595"/>
    <w:rsid w:val="00A51BD4"/>
    <w:rsid w:val="00A51FB7"/>
    <w:rsid w:val="00A5274E"/>
    <w:rsid w:val="00A5275D"/>
    <w:rsid w:val="00A52A12"/>
    <w:rsid w:val="00A52D01"/>
    <w:rsid w:val="00A52ED5"/>
    <w:rsid w:val="00A530ED"/>
    <w:rsid w:val="00A5372E"/>
    <w:rsid w:val="00A54194"/>
    <w:rsid w:val="00A54196"/>
    <w:rsid w:val="00A54E6E"/>
    <w:rsid w:val="00A5515B"/>
    <w:rsid w:val="00A563F4"/>
    <w:rsid w:val="00A5745D"/>
    <w:rsid w:val="00A578D4"/>
    <w:rsid w:val="00A6007D"/>
    <w:rsid w:val="00A60308"/>
    <w:rsid w:val="00A6084B"/>
    <w:rsid w:val="00A61015"/>
    <w:rsid w:val="00A6130C"/>
    <w:rsid w:val="00A614D3"/>
    <w:rsid w:val="00A61750"/>
    <w:rsid w:val="00A61D22"/>
    <w:rsid w:val="00A61D6F"/>
    <w:rsid w:val="00A61D7A"/>
    <w:rsid w:val="00A62142"/>
    <w:rsid w:val="00A62847"/>
    <w:rsid w:val="00A62A46"/>
    <w:rsid w:val="00A62D7D"/>
    <w:rsid w:val="00A63702"/>
    <w:rsid w:val="00A64735"/>
    <w:rsid w:val="00A64A5F"/>
    <w:rsid w:val="00A653BF"/>
    <w:rsid w:val="00A654E5"/>
    <w:rsid w:val="00A659E2"/>
    <w:rsid w:val="00A65B40"/>
    <w:rsid w:val="00A65E3C"/>
    <w:rsid w:val="00A66AD7"/>
    <w:rsid w:val="00A67D0C"/>
    <w:rsid w:val="00A70D00"/>
    <w:rsid w:val="00A7125B"/>
    <w:rsid w:val="00A71882"/>
    <w:rsid w:val="00A729F0"/>
    <w:rsid w:val="00A72F5E"/>
    <w:rsid w:val="00A7322E"/>
    <w:rsid w:val="00A73FF8"/>
    <w:rsid w:val="00A73FFB"/>
    <w:rsid w:val="00A74347"/>
    <w:rsid w:val="00A745D4"/>
    <w:rsid w:val="00A74E0A"/>
    <w:rsid w:val="00A754C9"/>
    <w:rsid w:val="00A766F9"/>
    <w:rsid w:val="00A77731"/>
    <w:rsid w:val="00A8072F"/>
    <w:rsid w:val="00A809F5"/>
    <w:rsid w:val="00A81E2E"/>
    <w:rsid w:val="00A81F29"/>
    <w:rsid w:val="00A82406"/>
    <w:rsid w:val="00A8265A"/>
    <w:rsid w:val="00A82AA8"/>
    <w:rsid w:val="00A82DB1"/>
    <w:rsid w:val="00A83111"/>
    <w:rsid w:val="00A83AC3"/>
    <w:rsid w:val="00A83D19"/>
    <w:rsid w:val="00A83D50"/>
    <w:rsid w:val="00A83F16"/>
    <w:rsid w:val="00A84303"/>
    <w:rsid w:val="00A844F3"/>
    <w:rsid w:val="00A84D22"/>
    <w:rsid w:val="00A8510A"/>
    <w:rsid w:val="00A854E1"/>
    <w:rsid w:val="00A85820"/>
    <w:rsid w:val="00A860D4"/>
    <w:rsid w:val="00A8651D"/>
    <w:rsid w:val="00A86836"/>
    <w:rsid w:val="00A86B7A"/>
    <w:rsid w:val="00A87AFB"/>
    <w:rsid w:val="00A87F6F"/>
    <w:rsid w:val="00A906DF"/>
    <w:rsid w:val="00A906E2"/>
    <w:rsid w:val="00A90A89"/>
    <w:rsid w:val="00A90D0E"/>
    <w:rsid w:val="00A9150E"/>
    <w:rsid w:val="00A917C3"/>
    <w:rsid w:val="00A91BFE"/>
    <w:rsid w:val="00A92240"/>
    <w:rsid w:val="00A931C6"/>
    <w:rsid w:val="00A931DE"/>
    <w:rsid w:val="00A934C0"/>
    <w:rsid w:val="00A93D89"/>
    <w:rsid w:val="00A94349"/>
    <w:rsid w:val="00A94838"/>
    <w:rsid w:val="00A95288"/>
    <w:rsid w:val="00A95A99"/>
    <w:rsid w:val="00A95E38"/>
    <w:rsid w:val="00A95EB3"/>
    <w:rsid w:val="00A96177"/>
    <w:rsid w:val="00A964C1"/>
    <w:rsid w:val="00A971B7"/>
    <w:rsid w:val="00A9728F"/>
    <w:rsid w:val="00A97306"/>
    <w:rsid w:val="00A97570"/>
    <w:rsid w:val="00AA0F2B"/>
    <w:rsid w:val="00AA1034"/>
    <w:rsid w:val="00AA2F94"/>
    <w:rsid w:val="00AA3486"/>
    <w:rsid w:val="00AA3782"/>
    <w:rsid w:val="00AA3C30"/>
    <w:rsid w:val="00AA4267"/>
    <w:rsid w:val="00AA4770"/>
    <w:rsid w:val="00AA4A4A"/>
    <w:rsid w:val="00AA4AAC"/>
    <w:rsid w:val="00AA4E3C"/>
    <w:rsid w:val="00AA548E"/>
    <w:rsid w:val="00AA5C5A"/>
    <w:rsid w:val="00AA5DF7"/>
    <w:rsid w:val="00AA5EF1"/>
    <w:rsid w:val="00AA6178"/>
    <w:rsid w:val="00AA6DEB"/>
    <w:rsid w:val="00AA72AA"/>
    <w:rsid w:val="00AB0534"/>
    <w:rsid w:val="00AB0F66"/>
    <w:rsid w:val="00AB2251"/>
    <w:rsid w:val="00AB2C4F"/>
    <w:rsid w:val="00AB2FE0"/>
    <w:rsid w:val="00AB3ED9"/>
    <w:rsid w:val="00AB4E45"/>
    <w:rsid w:val="00AB5272"/>
    <w:rsid w:val="00AB5C6C"/>
    <w:rsid w:val="00AB5F73"/>
    <w:rsid w:val="00AB6305"/>
    <w:rsid w:val="00AB67EF"/>
    <w:rsid w:val="00AB6968"/>
    <w:rsid w:val="00AB7488"/>
    <w:rsid w:val="00AC014D"/>
    <w:rsid w:val="00AC11E5"/>
    <w:rsid w:val="00AC2DC1"/>
    <w:rsid w:val="00AC409E"/>
    <w:rsid w:val="00AC415E"/>
    <w:rsid w:val="00AC43E5"/>
    <w:rsid w:val="00AC48DF"/>
    <w:rsid w:val="00AC4FFA"/>
    <w:rsid w:val="00AC6669"/>
    <w:rsid w:val="00AC6FA5"/>
    <w:rsid w:val="00AC7204"/>
    <w:rsid w:val="00AC7EA1"/>
    <w:rsid w:val="00AD07F3"/>
    <w:rsid w:val="00AD0B76"/>
    <w:rsid w:val="00AD12A0"/>
    <w:rsid w:val="00AD1543"/>
    <w:rsid w:val="00AD1C01"/>
    <w:rsid w:val="00AD1F22"/>
    <w:rsid w:val="00AD20AF"/>
    <w:rsid w:val="00AD3C01"/>
    <w:rsid w:val="00AD445A"/>
    <w:rsid w:val="00AD48FA"/>
    <w:rsid w:val="00AD4DEA"/>
    <w:rsid w:val="00AD5011"/>
    <w:rsid w:val="00AD5265"/>
    <w:rsid w:val="00AD5949"/>
    <w:rsid w:val="00AD5C92"/>
    <w:rsid w:val="00AD5E93"/>
    <w:rsid w:val="00AD6737"/>
    <w:rsid w:val="00AD68F1"/>
    <w:rsid w:val="00AD68FA"/>
    <w:rsid w:val="00AD6A04"/>
    <w:rsid w:val="00AD6ADC"/>
    <w:rsid w:val="00AD7BDA"/>
    <w:rsid w:val="00AD7D0B"/>
    <w:rsid w:val="00AD7D45"/>
    <w:rsid w:val="00AE0772"/>
    <w:rsid w:val="00AE0872"/>
    <w:rsid w:val="00AE0B0B"/>
    <w:rsid w:val="00AE1144"/>
    <w:rsid w:val="00AE1258"/>
    <w:rsid w:val="00AE22A4"/>
    <w:rsid w:val="00AE2453"/>
    <w:rsid w:val="00AE31D5"/>
    <w:rsid w:val="00AE32D0"/>
    <w:rsid w:val="00AE3A39"/>
    <w:rsid w:val="00AE53AF"/>
    <w:rsid w:val="00AE5B10"/>
    <w:rsid w:val="00AE5B77"/>
    <w:rsid w:val="00AE5BCC"/>
    <w:rsid w:val="00AE665F"/>
    <w:rsid w:val="00AE67D7"/>
    <w:rsid w:val="00AE6D87"/>
    <w:rsid w:val="00AE77D5"/>
    <w:rsid w:val="00AF03C9"/>
    <w:rsid w:val="00AF0428"/>
    <w:rsid w:val="00AF0C22"/>
    <w:rsid w:val="00AF2993"/>
    <w:rsid w:val="00AF29C4"/>
    <w:rsid w:val="00AF29D0"/>
    <w:rsid w:val="00AF33AD"/>
    <w:rsid w:val="00AF33E5"/>
    <w:rsid w:val="00AF36C6"/>
    <w:rsid w:val="00AF37B7"/>
    <w:rsid w:val="00AF3BFA"/>
    <w:rsid w:val="00AF3E3E"/>
    <w:rsid w:val="00AF3F66"/>
    <w:rsid w:val="00AF45F2"/>
    <w:rsid w:val="00AF490E"/>
    <w:rsid w:val="00AF5107"/>
    <w:rsid w:val="00AF57F6"/>
    <w:rsid w:val="00AF59F9"/>
    <w:rsid w:val="00AF5A90"/>
    <w:rsid w:val="00AF629B"/>
    <w:rsid w:val="00AF7AC7"/>
    <w:rsid w:val="00B008E0"/>
    <w:rsid w:val="00B00BC3"/>
    <w:rsid w:val="00B01567"/>
    <w:rsid w:val="00B01E39"/>
    <w:rsid w:val="00B020EC"/>
    <w:rsid w:val="00B03075"/>
    <w:rsid w:val="00B03205"/>
    <w:rsid w:val="00B0378F"/>
    <w:rsid w:val="00B046E8"/>
    <w:rsid w:val="00B04D8B"/>
    <w:rsid w:val="00B04EAE"/>
    <w:rsid w:val="00B04FED"/>
    <w:rsid w:val="00B067C9"/>
    <w:rsid w:val="00B068F4"/>
    <w:rsid w:val="00B069B1"/>
    <w:rsid w:val="00B075DE"/>
    <w:rsid w:val="00B0797C"/>
    <w:rsid w:val="00B07A29"/>
    <w:rsid w:val="00B07E37"/>
    <w:rsid w:val="00B1020B"/>
    <w:rsid w:val="00B10F34"/>
    <w:rsid w:val="00B11D1A"/>
    <w:rsid w:val="00B11E5B"/>
    <w:rsid w:val="00B12809"/>
    <w:rsid w:val="00B1290A"/>
    <w:rsid w:val="00B12E10"/>
    <w:rsid w:val="00B131FE"/>
    <w:rsid w:val="00B1321E"/>
    <w:rsid w:val="00B146AF"/>
    <w:rsid w:val="00B14DD5"/>
    <w:rsid w:val="00B151E9"/>
    <w:rsid w:val="00B161ED"/>
    <w:rsid w:val="00B1691C"/>
    <w:rsid w:val="00B16AEC"/>
    <w:rsid w:val="00B16F1B"/>
    <w:rsid w:val="00B17041"/>
    <w:rsid w:val="00B17570"/>
    <w:rsid w:val="00B179D9"/>
    <w:rsid w:val="00B17FFD"/>
    <w:rsid w:val="00B20407"/>
    <w:rsid w:val="00B210A2"/>
    <w:rsid w:val="00B210DB"/>
    <w:rsid w:val="00B21420"/>
    <w:rsid w:val="00B216E3"/>
    <w:rsid w:val="00B217E8"/>
    <w:rsid w:val="00B21DB8"/>
    <w:rsid w:val="00B22CDB"/>
    <w:rsid w:val="00B23540"/>
    <w:rsid w:val="00B24B12"/>
    <w:rsid w:val="00B255BC"/>
    <w:rsid w:val="00B257EB"/>
    <w:rsid w:val="00B258FE"/>
    <w:rsid w:val="00B25C9D"/>
    <w:rsid w:val="00B25E2F"/>
    <w:rsid w:val="00B25E37"/>
    <w:rsid w:val="00B25EBF"/>
    <w:rsid w:val="00B26056"/>
    <w:rsid w:val="00B26177"/>
    <w:rsid w:val="00B268F5"/>
    <w:rsid w:val="00B26BB7"/>
    <w:rsid w:val="00B26D5F"/>
    <w:rsid w:val="00B27618"/>
    <w:rsid w:val="00B278CB"/>
    <w:rsid w:val="00B27AFC"/>
    <w:rsid w:val="00B27CB0"/>
    <w:rsid w:val="00B27EC1"/>
    <w:rsid w:val="00B30888"/>
    <w:rsid w:val="00B30D61"/>
    <w:rsid w:val="00B30DB7"/>
    <w:rsid w:val="00B3106E"/>
    <w:rsid w:val="00B3107C"/>
    <w:rsid w:val="00B325FE"/>
    <w:rsid w:val="00B32617"/>
    <w:rsid w:val="00B32D74"/>
    <w:rsid w:val="00B3317F"/>
    <w:rsid w:val="00B3327D"/>
    <w:rsid w:val="00B33699"/>
    <w:rsid w:val="00B33CAF"/>
    <w:rsid w:val="00B35E0E"/>
    <w:rsid w:val="00B365C8"/>
    <w:rsid w:val="00B36C27"/>
    <w:rsid w:val="00B37A15"/>
    <w:rsid w:val="00B37EAA"/>
    <w:rsid w:val="00B40231"/>
    <w:rsid w:val="00B408BF"/>
    <w:rsid w:val="00B41911"/>
    <w:rsid w:val="00B42596"/>
    <w:rsid w:val="00B446F5"/>
    <w:rsid w:val="00B44C8B"/>
    <w:rsid w:val="00B45B64"/>
    <w:rsid w:val="00B45BD4"/>
    <w:rsid w:val="00B46787"/>
    <w:rsid w:val="00B46AB1"/>
    <w:rsid w:val="00B46B52"/>
    <w:rsid w:val="00B46E28"/>
    <w:rsid w:val="00B501B5"/>
    <w:rsid w:val="00B5066D"/>
    <w:rsid w:val="00B50753"/>
    <w:rsid w:val="00B508E9"/>
    <w:rsid w:val="00B50A32"/>
    <w:rsid w:val="00B5124D"/>
    <w:rsid w:val="00B51417"/>
    <w:rsid w:val="00B51980"/>
    <w:rsid w:val="00B52783"/>
    <w:rsid w:val="00B52B1B"/>
    <w:rsid w:val="00B52E2A"/>
    <w:rsid w:val="00B531F1"/>
    <w:rsid w:val="00B53CD2"/>
    <w:rsid w:val="00B54027"/>
    <w:rsid w:val="00B555C0"/>
    <w:rsid w:val="00B55838"/>
    <w:rsid w:val="00B55F29"/>
    <w:rsid w:val="00B562F0"/>
    <w:rsid w:val="00B569EB"/>
    <w:rsid w:val="00B56E5D"/>
    <w:rsid w:val="00B57563"/>
    <w:rsid w:val="00B60F8C"/>
    <w:rsid w:val="00B61029"/>
    <w:rsid w:val="00B6106F"/>
    <w:rsid w:val="00B618B2"/>
    <w:rsid w:val="00B618F6"/>
    <w:rsid w:val="00B6365C"/>
    <w:rsid w:val="00B63968"/>
    <w:rsid w:val="00B658C0"/>
    <w:rsid w:val="00B66C04"/>
    <w:rsid w:val="00B67053"/>
    <w:rsid w:val="00B67880"/>
    <w:rsid w:val="00B679FF"/>
    <w:rsid w:val="00B67C76"/>
    <w:rsid w:val="00B70417"/>
    <w:rsid w:val="00B70517"/>
    <w:rsid w:val="00B70A46"/>
    <w:rsid w:val="00B715C6"/>
    <w:rsid w:val="00B7237C"/>
    <w:rsid w:val="00B725DD"/>
    <w:rsid w:val="00B73666"/>
    <w:rsid w:val="00B74C4A"/>
    <w:rsid w:val="00B75272"/>
    <w:rsid w:val="00B756FD"/>
    <w:rsid w:val="00B75BB3"/>
    <w:rsid w:val="00B75E54"/>
    <w:rsid w:val="00B76878"/>
    <w:rsid w:val="00B76BFB"/>
    <w:rsid w:val="00B773AA"/>
    <w:rsid w:val="00B777CF"/>
    <w:rsid w:val="00B77CAA"/>
    <w:rsid w:val="00B77F42"/>
    <w:rsid w:val="00B77F9F"/>
    <w:rsid w:val="00B802C9"/>
    <w:rsid w:val="00B8045B"/>
    <w:rsid w:val="00B81B79"/>
    <w:rsid w:val="00B81FD6"/>
    <w:rsid w:val="00B8210E"/>
    <w:rsid w:val="00B82D79"/>
    <w:rsid w:val="00B831D5"/>
    <w:rsid w:val="00B8325D"/>
    <w:rsid w:val="00B83A80"/>
    <w:rsid w:val="00B83AD7"/>
    <w:rsid w:val="00B84B13"/>
    <w:rsid w:val="00B8546D"/>
    <w:rsid w:val="00B85E95"/>
    <w:rsid w:val="00B85EED"/>
    <w:rsid w:val="00B86426"/>
    <w:rsid w:val="00B875C0"/>
    <w:rsid w:val="00B87CDC"/>
    <w:rsid w:val="00B905A1"/>
    <w:rsid w:val="00B91302"/>
    <w:rsid w:val="00B9185F"/>
    <w:rsid w:val="00B91880"/>
    <w:rsid w:val="00B91B73"/>
    <w:rsid w:val="00B922CA"/>
    <w:rsid w:val="00B9280A"/>
    <w:rsid w:val="00B93A37"/>
    <w:rsid w:val="00B93DA2"/>
    <w:rsid w:val="00B9410B"/>
    <w:rsid w:val="00B950E0"/>
    <w:rsid w:val="00B95871"/>
    <w:rsid w:val="00B95925"/>
    <w:rsid w:val="00B96020"/>
    <w:rsid w:val="00B96A3D"/>
    <w:rsid w:val="00B96FC5"/>
    <w:rsid w:val="00B970B1"/>
    <w:rsid w:val="00BA0A74"/>
    <w:rsid w:val="00BA0F05"/>
    <w:rsid w:val="00BA1378"/>
    <w:rsid w:val="00BA24D2"/>
    <w:rsid w:val="00BA2728"/>
    <w:rsid w:val="00BA293F"/>
    <w:rsid w:val="00BA29F9"/>
    <w:rsid w:val="00BA2AE9"/>
    <w:rsid w:val="00BA3102"/>
    <w:rsid w:val="00BA3B2B"/>
    <w:rsid w:val="00BA3C9E"/>
    <w:rsid w:val="00BA419E"/>
    <w:rsid w:val="00BA4EA6"/>
    <w:rsid w:val="00BA51D6"/>
    <w:rsid w:val="00BA565F"/>
    <w:rsid w:val="00BA60FD"/>
    <w:rsid w:val="00BA6193"/>
    <w:rsid w:val="00BA631C"/>
    <w:rsid w:val="00BA636C"/>
    <w:rsid w:val="00BA657A"/>
    <w:rsid w:val="00BA670D"/>
    <w:rsid w:val="00BA698B"/>
    <w:rsid w:val="00BB0534"/>
    <w:rsid w:val="00BB0888"/>
    <w:rsid w:val="00BB0DB8"/>
    <w:rsid w:val="00BB0F8F"/>
    <w:rsid w:val="00BB13D7"/>
    <w:rsid w:val="00BB149E"/>
    <w:rsid w:val="00BB1979"/>
    <w:rsid w:val="00BB1F73"/>
    <w:rsid w:val="00BB219C"/>
    <w:rsid w:val="00BB2735"/>
    <w:rsid w:val="00BB2C8C"/>
    <w:rsid w:val="00BB348E"/>
    <w:rsid w:val="00BB354F"/>
    <w:rsid w:val="00BB36A8"/>
    <w:rsid w:val="00BB4777"/>
    <w:rsid w:val="00BB477C"/>
    <w:rsid w:val="00BB4EEB"/>
    <w:rsid w:val="00BB4F33"/>
    <w:rsid w:val="00BB5B0A"/>
    <w:rsid w:val="00BB5B44"/>
    <w:rsid w:val="00BB649E"/>
    <w:rsid w:val="00BB6EFD"/>
    <w:rsid w:val="00BB741C"/>
    <w:rsid w:val="00BB7F70"/>
    <w:rsid w:val="00BC025B"/>
    <w:rsid w:val="00BC06C3"/>
    <w:rsid w:val="00BC0873"/>
    <w:rsid w:val="00BC1740"/>
    <w:rsid w:val="00BC21BB"/>
    <w:rsid w:val="00BC249B"/>
    <w:rsid w:val="00BC310D"/>
    <w:rsid w:val="00BC3391"/>
    <w:rsid w:val="00BC4B1E"/>
    <w:rsid w:val="00BC50A1"/>
    <w:rsid w:val="00BC55DE"/>
    <w:rsid w:val="00BC5C7E"/>
    <w:rsid w:val="00BC64EB"/>
    <w:rsid w:val="00BC69CD"/>
    <w:rsid w:val="00BD0BDE"/>
    <w:rsid w:val="00BD1988"/>
    <w:rsid w:val="00BD2A00"/>
    <w:rsid w:val="00BD34D8"/>
    <w:rsid w:val="00BD3C9A"/>
    <w:rsid w:val="00BD3FBA"/>
    <w:rsid w:val="00BD48F9"/>
    <w:rsid w:val="00BD4AA6"/>
    <w:rsid w:val="00BD4FD8"/>
    <w:rsid w:val="00BD5C0F"/>
    <w:rsid w:val="00BD6365"/>
    <w:rsid w:val="00BD6B70"/>
    <w:rsid w:val="00BE065C"/>
    <w:rsid w:val="00BE146F"/>
    <w:rsid w:val="00BE17D6"/>
    <w:rsid w:val="00BE1981"/>
    <w:rsid w:val="00BE1CD4"/>
    <w:rsid w:val="00BE2475"/>
    <w:rsid w:val="00BE25C9"/>
    <w:rsid w:val="00BE29E0"/>
    <w:rsid w:val="00BE3669"/>
    <w:rsid w:val="00BE37E1"/>
    <w:rsid w:val="00BE394A"/>
    <w:rsid w:val="00BE4895"/>
    <w:rsid w:val="00BE4D7D"/>
    <w:rsid w:val="00BE5142"/>
    <w:rsid w:val="00BE5E89"/>
    <w:rsid w:val="00BE6BBF"/>
    <w:rsid w:val="00BE72BC"/>
    <w:rsid w:val="00BE78A4"/>
    <w:rsid w:val="00BF0643"/>
    <w:rsid w:val="00BF0E4E"/>
    <w:rsid w:val="00BF0E9F"/>
    <w:rsid w:val="00BF1182"/>
    <w:rsid w:val="00BF1438"/>
    <w:rsid w:val="00BF2383"/>
    <w:rsid w:val="00BF25B4"/>
    <w:rsid w:val="00BF279C"/>
    <w:rsid w:val="00BF290C"/>
    <w:rsid w:val="00BF4C43"/>
    <w:rsid w:val="00BF5FBB"/>
    <w:rsid w:val="00BF778F"/>
    <w:rsid w:val="00BF7D4A"/>
    <w:rsid w:val="00C017BF"/>
    <w:rsid w:val="00C01F67"/>
    <w:rsid w:val="00C02124"/>
    <w:rsid w:val="00C02983"/>
    <w:rsid w:val="00C02A11"/>
    <w:rsid w:val="00C030FE"/>
    <w:rsid w:val="00C032AB"/>
    <w:rsid w:val="00C03981"/>
    <w:rsid w:val="00C03DAF"/>
    <w:rsid w:val="00C03E9D"/>
    <w:rsid w:val="00C04218"/>
    <w:rsid w:val="00C055F3"/>
    <w:rsid w:val="00C057EB"/>
    <w:rsid w:val="00C0680D"/>
    <w:rsid w:val="00C07042"/>
    <w:rsid w:val="00C0704F"/>
    <w:rsid w:val="00C07171"/>
    <w:rsid w:val="00C072DB"/>
    <w:rsid w:val="00C07844"/>
    <w:rsid w:val="00C10326"/>
    <w:rsid w:val="00C104D7"/>
    <w:rsid w:val="00C10A72"/>
    <w:rsid w:val="00C10C95"/>
    <w:rsid w:val="00C11347"/>
    <w:rsid w:val="00C11529"/>
    <w:rsid w:val="00C11B45"/>
    <w:rsid w:val="00C11C93"/>
    <w:rsid w:val="00C11E3E"/>
    <w:rsid w:val="00C12948"/>
    <w:rsid w:val="00C13193"/>
    <w:rsid w:val="00C136E9"/>
    <w:rsid w:val="00C13BAA"/>
    <w:rsid w:val="00C14647"/>
    <w:rsid w:val="00C14AB0"/>
    <w:rsid w:val="00C14BE2"/>
    <w:rsid w:val="00C15225"/>
    <w:rsid w:val="00C15CEE"/>
    <w:rsid w:val="00C15DE6"/>
    <w:rsid w:val="00C15E9D"/>
    <w:rsid w:val="00C167D1"/>
    <w:rsid w:val="00C1715A"/>
    <w:rsid w:val="00C17832"/>
    <w:rsid w:val="00C1789F"/>
    <w:rsid w:val="00C17D3D"/>
    <w:rsid w:val="00C2129C"/>
    <w:rsid w:val="00C212AB"/>
    <w:rsid w:val="00C214F0"/>
    <w:rsid w:val="00C2359A"/>
    <w:rsid w:val="00C246E7"/>
    <w:rsid w:val="00C25BA3"/>
    <w:rsid w:val="00C25BA9"/>
    <w:rsid w:val="00C26422"/>
    <w:rsid w:val="00C26C7C"/>
    <w:rsid w:val="00C276E6"/>
    <w:rsid w:val="00C27C58"/>
    <w:rsid w:val="00C27F49"/>
    <w:rsid w:val="00C30846"/>
    <w:rsid w:val="00C30A19"/>
    <w:rsid w:val="00C3269F"/>
    <w:rsid w:val="00C3288D"/>
    <w:rsid w:val="00C33A91"/>
    <w:rsid w:val="00C33B45"/>
    <w:rsid w:val="00C34213"/>
    <w:rsid w:val="00C342DB"/>
    <w:rsid w:val="00C343EF"/>
    <w:rsid w:val="00C34671"/>
    <w:rsid w:val="00C34DE5"/>
    <w:rsid w:val="00C351CE"/>
    <w:rsid w:val="00C370AA"/>
    <w:rsid w:val="00C3720D"/>
    <w:rsid w:val="00C407A4"/>
    <w:rsid w:val="00C40EF8"/>
    <w:rsid w:val="00C41947"/>
    <w:rsid w:val="00C42785"/>
    <w:rsid w:val="00C428A1"/>
    <w:rsid w:val="00C429DE"/>
    <w:rsid w:val="00C437E0"/>
    <w:rsid w:val="00C43CA0"/>
    <w:rsid w:val="00C4405E"/>
    <w:rsid w:val="00C45243"/>
    <w:rsid w:val="00C45553"/>
    <w:rsid w:val="00C467B1"/>
    <w:rsid w:val="00C4681F"/>
    <w:rsid w:val="00C478CA"/>
    <w:rsid w:val="00C47CBE"/>
    <w:rsid w:val="00C5019C"/>
    <w:rsid w:val="00C502FA"/>
    <w:rsid w:val="00C5129E"/>
    <w:rsid w:val="00C514F0"/>
    <w:rsid w:val="00C52184"/>
    <w:rsid w:val="00C5255F"/>
    <w:rsid w:val="00C53186"/>
    <w:rsid w:val="00C53234"/>
    <w:rsid w:val="00C53989"/>
    <w:rsid w:val="00C53E83"/>
    <w:rsid w:val="00C54F52"/>
    <w:rsid w:val="00C553B7"/>
    <w:rsid w:val="00C55406"/>
    <w:rsid w:val="00C5583B"/>
    <w:rsid w:val="00C56312"/>
    <w:rsid w:val="00C56464"/>
    <w:rsid w:val="00C57935"/>
    <w:rsid w:val="00C5798E"/>
    <w:rsid w:val="00C57D4A"/>
    <w:rsid w:val="00C60A09"/>
    <w:rsid w:val="00C60D78"/>
    <w:rsid w:val="00C619FC"/>
    <w:rsid w:val="00C61AF2"/>
    <w:rsid w:val="00C621DC"/>
    <w:rsid w:val="00C6364C"/>
    <w:rsid w:val="00C6412F"/>
    <w:rsid w:val="00C64EA2"/>
    <w:rsid w:val="00C65356"/>
    <w:rsid w:val="00C656A9"/>
    <w:rsid w:val="00C65A41"/>
    <w:rsid w:val="00C67C95"/>
    <w:rsid w:val="00C67EE6"/>
    <w:rsid w:val="00C70497"/>
    <w:rsid w:val="00C70A6A"/>
    <w:rsid w:val="00C70D5A"/>
    <w:rsid w:val="00C7114B"/>
    <w:rsid w:val="00C711FF"/>
    <w:rsid w:val="00C71284"/>
    <w:rsid w:val="00C71E8D"/>
    <w:rsid w:val="00C72121"/>
    <w:rsid w:val="00C72152"/>
    <w:rsid w:val="00C728F6"/>
    <w:rsid w:val="00C72929"/>
    <w:rsid w:val="00C72C8F"/>
    <w:rsid w:val="00C72DC6"/>
    <w:rsid w:val="00C7307F"/>
    <w:rsid w:val="00C734CD"/>
    <w:rsid w:val="00C7375E"/>
    <w:rsid w:val="00C74452"/>
    <w:rsid w:val="00C7463A"/>
    <w:rsid w:val="00C74CA2"/>
    <w:rsid w:val="00C74DBE"/>
    <w:rsid w:val="00C756E0"/>
    <w:rsid w:val="00C75D5C"/>
    <w:rsid w:val="00C7667D"/>
    <w:rsid w:val="00C76C94"/>
    <w:rsid w:val="00C77910"/>
    <w:rsid w:val="00C77E8A"/>
    <w:rsid w:val="00C8064E"/>
    <w:rsid w:val="00C80682"/>
    <w:rsid w:val="00C8071E"/>
    <w:rsid w:val="00C808BA"/>
    <w:rsid w:val="00C80C54"/>
    <w:rsid w:val="00C8135C"/>
    <w:rsid w:val="00C81A48"/>
    <w:rsid w:val="00C81F24"/>
    <w:rsid w:val="00C82D87"/>
    <w:rsid w:val="00C83CB0"/>
    <w:rsid w:val="00C84354"/>
    <w:rsid w:val="00C85614"/>
    <w:rsid w:val="00C869F3"/>
    <w:rsid w:val="00C87B7D"/>
    <w:rsid w:val="00C87DDF"/>
    <w:rsid w:val="00C9009D"/>
    <w:rsid w:val="00C908B1"/>
    <w:rsid w:val="00C90EC0"/>
    <w:rsid w:val="00C91060"/>
    <w:rsid w:val="00C91119"/>
    <w:rsid w:val="00C91249"/>
    <w:rsid w:val="00C9124F"/>
    <w:rsid w:val="00C9171A"/>
    <w:rsid w:val="00C91BCF"/>
    <w:rsid w:val="00C91C1F"/>
    <w:rsid w:val="00C92D22"/>
    <w:rsid w:val="00C93195"/>
    <w:rsid w:val="00C932A2"/>
    <w:rsid w:val="00C93B18"/>
    <w:rsid w:val="00C93C67"/>
    <w:rsid w:val="00C9495E"/>
    <w:rsid w:val="00C94E7E"/>
    <w:rsid w:val="00C9512D"/>
    <w:rsid w:val="00C959A6"/>
    <w:rsid w:val="00C97C9B"/>
    <w:rsid w:val="00CA0008"/>
    <w:rsid w:val="00CA00FF"/>
    <w:rsid w:val="00CA040C"/>
    <w:rsid w:val="00CA08AE"/>
    <w:rsid w:val="00CA0E3A"/>
    <w:rsid w:val="00CA12F4"/>
    <w:rsid w:val="00CA1C47"/>
    <w:rsid w:val="00CA3333"/>
    <w:rsid w:val="00CA484F"/>
    <w:rsid w:val="00CA5269"/>
    <w:rsid w:val="00CA53D7"/>
    <w:rsid w:val="00CA5E83"/>
    <w:rsid w:val="00CA5FFB"/>
    <w:rsid w:val="00CA6A22"/>
    <w:rsid w:val="00CA6DC8"/>
    <w:rsid w:val="00CA6E12"/>
    <w:rsid w:val="00CA6EFE"/>
    <w:rsid w:val="00CA758C"/>
    <w:rsid w:val="00CA7A2C"/>
    <w:rsid w:val="00CA7EAC"/>
    <w:rsid w:val="00CB004D"/>
    <w:rsid w:val="00CB08D8"/>
    <w:rsid w:val="00CB0B3E"/>
    <w:rsid w:val="00CB0B66"/>
    <w:rsid w:val="00CB0D5B"/>
    <w:rsid w:val="00CB1109"/>
    <w:rsid w:val="00CB1BFC"/>
    <w:rsid w:val="00CB2009"/>
    <w:rsid w:val="00CB253A"/>
    <w:rsid w:val="00CB2F3C"/>
    <w:rsid w:val="00CB34CC"/>
    <w:rsid w:val="00CB3BA5"/>
    <w:rsid w:val="00CB4045"/>
    <w:rsid w:val="00CB42F2"/>
    <w:rsid w:val="00CB4618"/>
    <w:rsid w:val="00CB523E"/>
    <w:rsid w:val="00CB545A"/>
    <w:rsid w:val="00CB59BA"/>
    <w:rsid w:val="00CB68E5"/>
    <w:rsid w:val="00CB79A3"/>
    <w:rsid w:val="00CB7AE0"/>
    <w:rsid w:val="00CB7F85"/>
    <w:rsid w:val="00CC04CB"/>
    <w:rsid w:val="00CC14C4"/>
    <w:rsid w:val="00CC20F7"/>
    <w:rsid w:val="00CC3492"/>
    <w:rsid w:val="00CC38AC"/>
    <w:rsid w:val="00CC3D0B"/>
    <w:rsid w:val="00CC4EAB"/>
    <w:rsid w:val="00CC5527"/>
    <w:rsid w:val="00CC5C56"/>
    <w:rsid w:val="00CC66A0"/>
    <w:rsid w:val="00CC67A3"/>
    <w:rsid w:val="00CC76E8"/>
    <w:rsid w:val="00CC7E90"/>
    <w:rsid w:val="00CD09D4"/>
    <w:rsid w:val="00CD0A0E"/>
    <w:rsid w:val="00CD0FD3"/>
    <w:rsid w:val="00CD13DB"/>
    <w:rsid w:val="00CD1C68"/>
    <w:rsid w:val="00CD24A4"/>
    <w:rsid w:val="00CD2663"/>
    <w:rsid w:val="00CD2B08"/>
    <w:rsid w:val="00CD32A8"/>
    <w:rsid w:val="00CD3750"/>
    <w:rsid w:val="00CD4179"/>
    <w:rsid w:val="00CD44D1"/>
    <w:rsid w:val="00CD474D"/>
    <w:rsid w:val="00CD6651"/>
    <w:rsid w:val="00CD682B"/>
    <w:rsid w:val="00CD6EA6"/>
    <w:rsid w:val="00CD71ED"/>
    <w:rsid w:val="00CD7494"/>
    <w:rsid w:val="00CD754D"/>
    <w:rsid w:val="00CD77E7"/>
    <w:rsid w:val="00CD7CB8"/>
    <w:rsid w:val="00CD7F80"/>
    <w:rsid w:val="00CE01AD"/>
    <w:rsid w:val="00CE02AD"/>
    <w:rsid w:val="00CE02F6"/>
    <w:rsid w:val="00CE053C"/>
    <w:rsid w:val="00CE080E"/>
    <w:rsid w:val="00CE0F02"/>
    <w:rsid w:val="00CE0F26"/>
    <w:rsid w:val="00CE10E3"/>
    <w:rsid w:val="00CE1242"/>
    <w:rsid w:val="00CE1399"/>
    <w:rsid w:val="00CE186F"/>
    <w:rsid w:val="00CE1903"/>
    <w:rsid w:val="00CE21D3"/>
    <w:rsid w:val="00CE23AA"/>
    <w:rsid w:val="00CE295E"/>
    <w:rsid w:val="00CE2B42"/>
    <w:rsid w:val="00CE2CAC"/>
    <w:rsid w:val="00CE319B"/>
    <w:rsid w:val="00CE40E3"/>
    <w:rsid w:val="00CE4A86"/>
    <w:rsid w:val="00CE4CAE"/>
    <w:rsid w:val="00CE53C2"/>
    <w:rsid w:val="00CE55DA"/>
    <w:rsid w:val="00CE58D6"/>
    <w:rsid w:val="00CE59C4"/>
    <w:rsid w:val="00CE5EB8"/>
    <w:rsid w:val="00CE69C0"/>
    <w:rsid w:val="00CE7D0F"/>
    <w:rsid w:val="00CF0734"/>
    <w:rsid w:val="00CF1695"/>
    <w:rsid w:val="00CF1A27"/>
    <w:rsid w:val="00CF1CBB"/>
    <w:rsid w:val="00CF27F0"/>
    <w:rsid w:val="00CF38F4"/>
    <w:rsid w:val="00CF44B5"/>
    <w:rsid w:val="00CF4BF8"/>
    <w:rsid w:val="00CF5879"/>
    <w:rsid w:val="00CF6011"/>
    <w:rsid w:val="00CF6517"/>
    <w:rsid w:val="00CF66B9"/>
    <w:rsid w:val="00CF7385"/>
    <w:rsid w:val="00D00375"/>
    <w:rsid w:val="00D003FC"/>
    <w:rsid w:val="00D01033"/>
    <w:rsid w:val="00D01625"/>
    <w:rsid w:val="00D01CD9"/>
    <w:rsid w:val="00D01E0F"/>
    <w:rsid w:val="00D022DC"/>
    <w:rsid w:val="00D0253C"/>
    <w:rsid w:val="00D02A89"/>
    <w:rsid w:val="00D03AF7"/>
    <w:rsid w:val="00D046C9"/>
    <w:rsid w:val="00D04E78"/>
    <w:rsid w:val="00D05183"/>
    <w:rsid w:val="00D05704"/>
    <w:rsid w:val="00D057E7"/>
    <w:rsid w:val="00D064D5"/>
    <w:rsid w:val="00D06698"/>
    <w:rsid w:val="00D06BC9"/>
    <w:rsid w:val="00D07538"/>
    <w:rsid w:val="00D100CF"/>
    <w:rsid w:val="00D10142"/>
    <w:rsid w:val="00D1050B"/>
    <w:rsid w:val="00D1053A"/>
    <w:rsid w:val="00D1115A"/>
    <w:rsid w:val="00D11933"/>
    <w:rsid w:val="00D11C96"/>
    <w:rsid w:val="00D11F99"/>
    <w:rsid w:val="00D12493"/>
    <w:rsid w:val="00D12660"/>
    <w:rsid w:val="00D1270B"/>
    <w:rsid w:val="00D12C7A"/>
    <w:rsid w:val="00D1304E"/>
    <w:rsid w:val="00D13536"/>
    <w:rsid w:val="00D13AC9"/>
    <w:rsid w:val="00D149BA"/>
    <w:rsid w:val="00D14AFE"/>
    <w:rsid w:val="00D14EF9"/>
    <w:rsid w:val="00D1517A"/>
    <w:rsid w:val="00D15416"/>
    <w:rsid w:val="00D15B3A"/>
    <w:rsid w:val="00D16F16"/>
    <w:rsid w:val="00D17164"/>
    <w:rsid w:val="00D2066E"/>
    <w:rsid w:val="00D20C87"/>
    <w:rsid w:val="00D20E5A"/>
    <w:rsid w:val="00D20F4F"/>
    <w:rsid w:val="00D214F7"/>
    <w:rsid w:val="00D223BC"/>
    <w:rsid w:val="00D22480"/>
    <w:rsid w:val="00D2269B"/>
    <w:rsid w:val="00D22BC9"/>
    <w:rsid w:val="00D22C5B"/>
    <w:rsid w:val="00D23285"/>
    <w:rsid w:val="00D236D9"/>
    <w:rsid w:val="00D23A97"/>
    <w:rsid w:val="00D23BE7"/>
    <w:rsid w:val="00D23C16"/>
    <w:rsid w:val="00D23D51"/>
    <w:rsid w:val="00D23EE9"/>
    <w:rsid w:val="00D23F4D"/>
    <w:rsid w:val="00D250CE"/>
    <w:rsid w:val="00D250E0"/>
    <w:rsid w:val="00D26428"/>
    <w:rsid w:val="00D276A4"/>
    <w:rsid w:val="00D27876"/>
    <w:rsid w:val="00D30181"/>
    <w:rsid w:val="00D3092D"/>
    <w:rsid w:val="00D30B29"/>
    <w:rsid w:val="00D31582"/>
    <w:rsid w:val="00D315A0"/>
    <w:rsid w:val="00D3192D"/>
    <w:rsid w:val="00D33EDF"/>
    <w:rsid w:val="00D3464C"/>
    <w:rsid w:val="00D34C5D"/>
    <w:rsid w:val="00D34D98"/>
    <w:rsid w:val="00D34E3D"/>
    <w:rsid w:val="00D3501F"/>
    <w:rsid w:val="00D355B9"/>
    <w:rsid w:val="00D358C5"/>
    <w:rsid w:val="00D35CB3"/>
    <w:rsid w:val="00D36224"/>
    <w:rsid w:val="00D3657A"/>
    <w:rsid w:val="00D36A9F"/>
    <w:rsid w:val="00D403DD"/>
    <w:rsid w:val="00D40AC4"/>
    <w:rsid w:val="00D41625"/>
    <w:rsid w:val="00D416AA"/>
    <w:rsid w:val="00D416F5"/>
    <w:rsid w:val="00D436A0"/>
    <w:rsid w:val="00D4374A"/>
    <w:rsid w:val="00D44111"/>
    <w:rsid w:val="00D444A1"/>
    <w:rsid w:val="00D44A07"/>
    <w:rsid w:val="00D4515C"/>
    <w:rsid w:val="00D45226"/>
    <w:rsid w:val="00D4624F"/>
    <w:rsid w:val="00D4655A"/>
    <w:rsid w:val="00D46A93"/>
    <w:rsid w:val="00D46F91"/>
    <w:rsid w:val="00D474F3"/>
    <w:rsid w:val="00D500C1"/>
    <w:rsid w:val="00D5076B"/>
    <w:rsid w:val="00D5096F"/>
    <w:rsid w:val="00D50EE4"/>
    <w:rsid w:val="00D51945"/>
    <w:rsid w:val="00D522BB"/>
    <w:rsid w:val="00D52DDE"/>
    <w:rsid w:val="00D53045"/>
    <w:rsid w:val="00D531CE"/>
    <w:rsid w:val="00D5474F"/>
    <w:rsid w:val="00D55056"/>
    <w:rsid w:val="00D55C15"/>
    <w:rsid w:val="00D55C77"/>
    <w:rsid w:val="00D56850"/>
    <w:rsid w:val="00D56AA2"/>
    <w:rsid w:val="00D56AC2"/>
    <w:rsid w:val="00D56E9B"/>
    <w:rsid w:val="00D5724D"/>
    <w:rsid w:val="00D57389"/>
    <w:rsid w:val="00D57AF9"/>
    <w:rsid w:val="00D57E51"/>
    <w:rsid w:val="00D601AB"/>
    <w:rsid w:val="00D60592"/>
    <w:rsid w:val="00D6062D"/>
    <w:rsid w:val="00D610FC"/>
    <w:rsid w:val="00D612CD"/>
    <w:rsid w:val="00D61533"/>
    <w:rsid w:val="00D61635"/>
    <w:rsid w:val="00D61AD7"/>
    <w:rsid w:val="00D61C2D"/>
    <w:rsid w:val="00D626A9"/>
    <w:rsid w:val="00D6273D"/>
    <w:rsid w:val="00D628C5"/>
    <w:rsid w:val="00D63DB5"/>
    <w:rsid w:val="00D64055"/>
    <w:rsid w:val="00D652FD"/>
    <w:rsid w:val="00D65A27"/>
    <w:rsid w:val="00D65EEA"/>
    <w:rsid w:val="00D65FE0"/>
    <w:rsid w:val="00D669A8"/>
    <w:rsid w:val="00D66D18"/>
    <w:rsid w:val="00D66D4C"/>
    <w:rsid w:val="00D66E1B"/>
    <w:rsid w:val="00D66EF2"/>
    <w:rsid w:val="00D670D9"/>
    <w:rsid w:val="00D679A3"/>
    <w:rsid w:val="00D67CF7"/>
    <w:rsid w:val="00D70584"/>
    <w:rsid w:val="00D7066E"/>
    <w:rsid w:val="00D7078F"/>
    <w:rsid w:val="00D70E6B"/>
    <w:rsid w:val="00D72BC6"/>
    <w:rsid w:val="00D74447"/>
    <w:rsid w:val="00D74EC5"/>
    <w:rsid w:val="00D75328"/>
    <w:rsid w:val="00D75553"/>
    <w:rsid w:val="00D75C4B"/>
    <w:rsid w:val="00D75DD0"/>
    <w:rsid w:val="00D76EF3"/>
    <w:rsid w:val="00D7756E"/>
    <w:rsid w:val="00D77C64"/>
    <w:rsid w:val="00D77CE2"/>
    <w:rsid w:val="00D77DC0"/>
    <w:rsid w:val="00D77FB0"/>
    <w:rsid w:val="00D80C5C"/>
    <w:rsid w:val="00D80DD7"/>
    <w:rsid w:val="00D81757"/>
    <w:rsid w:val="00D82050"/>
    <w:rsid w:val="00D835AD"/>
    <w:rsid w:val="00D83857"/>
    <w:rsid w:val="00D838FD"/>
    <w:rsid w:val="00D83927"/>
    <w:rsid w:val="00D842EF"/>
    <w:rsid w:val="00D846EB"/>
    <w:rsid w:val="00D84A12"/>
    <w:rsid w:val="00D84E23"/>
    <w:rsid w:val="00D8567E"/>
    <w:rsid w:val="00D8588C"/>
    <w:rsid w:val="00D85D96"/>
    <w:rsid w:val="00D85F51"/>
    <w:rsid w:val="00D86245"/>
    <w:rsid w:val="00D87378"/>
    <w:rsid w:val="00D87A6C"/>
    <w:rsid w:val="00D87CCB"/>
    <w:rsid w:val="00D9043F"/>
    <w:rsid w:val="00D90B8E"/>
    <w:rsid w:val="00D91604"/>
    <w:rsid w:val="00D916F2"/>
    <w:rsid w:val="00D91C87"/>
    <w:rsid w:val="00D92E74"/>
    <w:rsid w:val="00D931C0"/>
    <w:rsid w:val="00D93245"/>
    <w:rsid w:val="00D933CD"/>
    <w:rsid w:val="00D94CBE"/>
    <w:rsid w:val="00D94F44"/>
    <w:rsid w:val="00D9528A"/>
    <w:rsid w:val="00D9594F"/>
    <w:rsid w:val="00D95B06"/>
    <w:rsid w:val="00D97480"/>
    <w:rsid w:val="00D97AB4"/>
    <w:rsid w:val="00DA0D56"/>
    <w:rsid w:val="00DA1107"/>
    <w:rsid w:val="00DA1410"/>
    <w:rsid w:val="00DA1F16"/>
    <w:rsid w:val="00DA222B"/>
    <w:rsid w:val="00DA347E"/>
    <w:rsid w:val="00DA3CBC"/>
    <w:rsid w:val="00DA3E5A"/>
    <w:rsid w:val="00DA3FEA"/>
    <w:rsid w:val="00DA40E0"/>
    <w:rsid w:val="00DA47CC"/>
    <w:rsid w:val="00DA4926"/>
    <w:rsid w:val="00DA536D"/>
    <w:rsid w:val="00DA5B39"/>
    <w:rsid w:val="00DA6B8D"/>
    <w:rsid w:val="00DA7199"/>
    <w:rsid w:val="00DA77CA"/>
    <w:rsid w:val="00DB03E9"/>
    <w:rsid w:val="00DB07BF"/>
    <w:rsid w:val="00DB1233"/>
    <w:rsid w:val="00DB1675"/>
    <w:rsid w:val="00DB1BC1"/>
    <w:rsid w:val="00DB1FCD"/>
    <w:rsid w:val="00DB201B"/>
    <w:rsid w:val="00DB2EF5"/>
    <w:rsid w:val="00DB46E6"/>
    <w:rsid w:val="00DB49FC"/>
    <w:rsid w:val="00DB4A50"/>
    <w:rsid w:val="00DB4A88"/>
    <w:rsid w:val="00DB5F17"/>
    <w:rsid w:val="00DB6C7E"/>
    <w:rsid w:val="00DB6EC7"/>
    <w:rsid w:val="00DB70E4"/>
    <w:rsid w:val="00DB7B2B"/>
    <w:rsid w:val="00DC0206"/>
    <w:rsid w:val="00DC0432"/>
    <w:rsid w:val="00DC0B04"/>
    <w:rsid w:val="00DC0DBE"/>
    <w:rsid w:val="00DC162C"/>
    <w:rsid w:val="00DC1F20"/>
    <w:rsid w:val="00DC262C"/>
    <w:rsid w:val="00DC2769"/>
    <w:rsid w:val="00DC2DC4"/>
    <w:rsid w:val="00DC3D25"/>
    <w:rsid w:val="00DC479A"/>
    <w:rsid w:val="00DC4B4D"/>
    <w:rsid w:val="00DC4BBE"/>
    <w:rsid w:val="00DC4FD4"/>
    <w:rsid w:val="00DC500C"/>
    <w:rsid w:val="00DC5F21"/>
    <w:rsid w:val="00DC6174"/>
    <w:rsid w:val="00DC63A1"/>
    <w:rsid w:val="00DC6954"/>
    <w:rsid w:val="00DC6A92"/>
    <w:rsid w:val="00DC6E87"/>
    <w:rsid w:val="00DC704A"/>
    <w:rsid w:val="00DC72ED"/>
    <w:rsid w:val="00DC7506"/>
    <w:rsid w:val="00DC7775"/>
    <w:rsid w:val="00DC7B98"/>
    <w:rsid w:val="00DD035E"/>
    <w:rsid w:val="00DD0674"/>
    <w:rsid w:val="00DD0A1B"/>
    <w:rsid w:val="00DD0D05"/>
    <w:rsid w:val="00DD1C92"/>
    <w:rsid w:val="00DD2299"/>
    <w:rsid w:val="00DD2879"/>
    <w:rsid w:val="00DD3120"/>
    <w:rsid w:val="00DD4387"/>
    <w:rsid w:val="00DD461A"/>
    <w:rsid w:val="00DD4688"/>
    <w:rsid w:val="00DD5541"/>
    <w:rsid w:val="00DD571B"/>
    <w:rsid w:val="00DD5802"/>
    <w:rsid w:val="00DD58FD"/>
    <w:rsid w:val="00DD5CAF"/>
    <w:rsid w:val="00DD6224"/>
    <w:rsid w:val="00DD6697"/>
    <w:rsid w:val="00DD756D"/>
    <w:rsid w:val="00DD75E5"/>
    <w:rsid w:val="00DD76DE"/>
    <w:rsid w:val="00DD7963"/>
    <w:rsid w:val="00DE04DD"/>
    <w:rsid w:val="00DE1125"/>
    <w:rsid w:val="00DE126E"/>
    <w:rsid w:val="00DE1713"/>
    <w:rsid w:val="00DE1E03"/>
    <w:rsid w:val="00DE252A"/>
    <w:rsid w:val="00DE2621"/>
    <w:rsid w:val="00DE290A"/>
    <w:rsid w:val="00DE2B31"/>
    <w:rsid w:val="00DE2E32"/>
    <w:rsid w:val="00DE3127"/>
    <w:rsid w:val="00DE3BD7"/>
    <w:rsid w:val="00DE49C0"/>
    <w:rsid w:val="00DE5402"/>
    <w:rsid w:val="00DE5B67"/>
    <w:rsid w:val="00DE6008"/>
    <w:rsid w:val="00DE6F06"/>
    <w:rsid w:val="00DE726E"/>
    <w:rsid w:val="00DE7564"/>
    <w:rsid w:val="00DE7AB3"/>
    <w:rsid w:val="00DE7F24"/>
    <w:rsid w:val="00DF0036"/>
    <w:rsid w:val="00DF013F"/>
    <w:rsid w:val="00DF0724"/>
    <w:rsid w:val="00DF0A5C"/>
    <w:rsid w:val="00DF0AFB"/>
    <w:rsid w:val="00DF14B5"/>
    <w:rsid w:val="00DF1C9D"/>
    <w:rsid w:val="00DF1E95"/>
    <w:rsid w:val="00DF27B8"/>
    <w:rsid w:val="00DF27C7"/>
    <w:rsid w:val="00DF3367"/>
    <w:rsid w:val="00DF3714"/>
    <w:rsid w:val="00DF4709"/>
    <w:rsid w:val="00DF47D2"/>
    <w:rsid w:val="00DF4A18"/>
    <w:rsid w:val="00DF5186"/>
    <w:rsid w:val="00DF5947"/>
    <w:rsid w:val="00DF5CC1"/>
    <w:rsid w:val="00DF5DEB"/>
    <w:rsid w:val="00DF629C"/>
    <w:rsid w:val="00DF6397"/>
    <w:rsid w:val="00DF6954"/>
    <w:rsid w:val="00DF713E"/>
    <w:rsid w:val="00DF7501"/>
    <w:rsid w:val="00DF788A"/>
    <w:rsid w:val="00DF7BE7"/>
    <w:rsid w:val="00E0081B"/>
    <w:rsid w:val="00E019B9"/>
    <w:rsid w:val="00E01BE5"/>
    <w:rsid w:val="00E01D30"/>
    <w:rsid w:val="00E01FDB"/>
    <w:rsid w:val="00E021DF"/>
    <w:rsid w:val="00E0271D"/>
    <w:rsid w:val="00E03674"/>
    <w:rsid w:val="00E03E36"/>
    <w:rsid w:val="00E04231"/>
    <w:rsid w:val="00E0486D"/>
    <w:rsid w:val="00E04B15"/>
    <w:rsid w:val="00E04D36"/>
    <w:rsid w:val="00E05419"/>
    <w:rsid w:val="00E05C7D"/>
    <w:rsid w:val="00E05D58"/>
    <w:rsid w:val="00E05EB1"/>
    <w:rsid w:val="00E06180"/>
    <w:rsid w:val="00E06221"/>
    <w:rsid w:val="00E064FC"/>
    <w:rsid w:val="00E074BE"/>
    <w:rsid w:val="00E07880"/>
    <w:rsid w:val="00E10031"/>
    <w:rsid w:val="00E1022B"/>
    <w:rsid w:val="00E103F9"/>
    <w:rsid w:val="00E10F80"/>
    <w:rsid w:val="00E12301"/>
    <w:rsid w:val="00E12B86"/>
    <w:rsid w:val="00E13375"/>
    <w:rsid w:val="00E13832"/>
    <w:rsid w:val="00E13CEA"/>
    <w:rsid w:val="00E14272"/>
    <w:rsid w:val="00E145CC"/>
    <w:rsid w:val="00E14DB5"/>
    <w:rsid w:val="00E1633F"/>
    <w:rsid w:val="00E16CC8"/>
    <w:rsid w:val="00E1707C"/>
    <w:rsid w:val="00E17243"/>
    <w:rsid w:val="00E20E9B"/>
    <w:rsid w:val="00E20F04"/>
    <w:rsid w:val="00E21838"/>
    <w:rsid w:val="00E21C8C"/>
    <w:rsid w:val="00E22360"/>
    <w:rsid w:val="00E22707"/>
    <w:rsid w:val="00E2329A"/>
    <w:rsid w:val="00E23BB7"/>
    <w:rsid w:val="00E23C71"/>
    <w:rsid w:val="00E243E0"/>
    <w:rsid w:val="00E24FCA"/>
    <w:rsid w:val="00E25274"/>
    <w:rsid w:val="00E2573D"/>
    <w:rsid w:val="00E266C1"/>
    <w:rsid w:val="00E26D90"/>
    <w:rsid w:val="00E26E0C"/>
    <w:rsid w:val="00E2734C"/>
    <w:rsid w:val="00E3003C"/>
    <w:rsid w:val="00E302B8"/>
    <w:rsid w:val="00E305D5"/>
    <w:rsid w:val="00E32D14"/>
    <w:rsid w:val="00E338C6"/>
    <w:rsid w:val="00E33FA7"/>
    <w:rsid w:val="00E3459E"/>
    <w:rsid w:val="00E34624"/>
    <w:rsid w:val="00E3462D"/>
    <w:rsid w:val="00E34E03"/>
    <w:rsid w:val="00E3503B"/>
    <w:rsid w:val="00E3576F"/>
    <w:rsid w:val="00E35C00"/>
    <w:rsid w:val="00E36665"/>
    <w:rsid w:val="00E36692"/>
    <w:rsid w:val="00E36AE9"/>
    <w:rsid w:val="00E372C0"/>
    <w:rsid w:val="00E375EE"/>
    <w:rsid w:val="00E37DA9"/>
    <w:rsid w:val="00E37DEF"/>
    <w:rsid w:val="00E40018"/>
    <w:rsid w:val="00E405B3"/>
    <w:rsid w:val="00E40854"/>
    <w:rsid w:val="00E40876"/>
    <w:rsid w:val="00E40F79"/>
    <w:rsid w:val="00E40F9B"/>
    <w:rsid w:val="00E4123D"/>
    <w:rsid w:val="00E412C8"/>
    <w:rsid w:val="00E412E4"/>
    <w:rsid w:val="00E41345"/>
    <w:rsid w:val="00E41DAE"/>
    <w:rsid w:val="00E41DEF"/>
    <w:rsid w:val="00E41E52"/>
    <w:rsid w:val="00E41F14"/>
    <w:rsid w:val="00E421BE"/>
    <w:rsid w:val="00E42464"/>
    <w:rsid w:val="00E42CB1"/>
    <w:rsid w:val="00E4335C"/>
    <w:rsid w:val="00E4428D"/>
    <w:rsid w:val="00E45397"/>
    <w:rsid w:val="00E46A40"/>
    <w:rsid w:val="00E46C3A"/>
    <w:rsid w:val="00E46D84"/>
    <w:rsid w:val="00E46F77"/>
    <w:rsid w:val="00E47ACF"/>
    <w:rsid w:val="00E47CB5"/>
    <w:rsid w:val="00E47FDD"/>
    <w:rsid w:val="00E5134F"/>
    <w:rsid w:val="00E51AFA"/>
    <w:rsid w:val="00E522D2"/>
    <w:rsid w:val="00E538F0"/>
    <w:rsid w:val="00E53E02"/>
    <w:rsid w:val="00E5450E"/>
    <w:rsid w:val="00E5492C"/>
    <w:rsid w:val="00E549E2"/>
    <w:rsid w:val="00E54B68"/>
    <w:rsid w:val="00E55021"/>
    <w:rsid w:val="00E55247"/>
    <w:rsid w:val="00E5535D"/>
    <w:rsid w:val="00E5536B"/>
    <w:rsid w:val="00E55595"/>
    <w:rsid w:val="00E561DC"/>
    <w:rsid w:val="00E56B41"/>
    <w:rsid w:val="00E57269"/>
    <w:rsid w:val="00E5737B"/>
    <w:rsid w:val="00E57407"/>
    <w:rsid w:val="00E60082"/>
    <w:rsid w:val="00E6065B"/>
    <w:rsid w:val="00E606C0"/>
    <w:rsid w:val="00E6072C"/>
    <w:rsid w:val="00E6189C"/>
    <w:rsid w:val="00E61EB7"/>
    <w:rsid w:val="00E62188"/>
    <w:rsid w:val="00E62511"/>
    <w:rsid w:val="00E62525"/>
    <w:rsid w:val="00E626BD"/>
    <w:rsid w:val="00E627A0"/>
    <w:rsid w:val="00E62867"/>
    <w:rsid w:val="00E62C4D"/>
    <w:rsid w:val="00E6328C"/>
    <w:rsid w:val="00E63DD8"/>
    <w:rsid w:val="00E640DA"/>
    <w:rsid w:val="00E6412D"/>
    <w:rsid w:val="00E64B69"/>
    <w:rsid w:val="00E6513E"/>
    <w:rsid w:val="00E65ED5"/>
    <w:rsid w:val="00E663B2"/>
    <w:rsid w:val="00E667B9"/>
    <w:rsid w:val="00E66A5E"/>
    <w:rsid w:val="00E67E5D"/>
    <w:rsid w:val="00E7016A"/>
    <w:rsid w:val="00E74384"/>
    <w:rsid w:val="00E743CA"/>
    <w:rsid w:val="00E74BEE"/>
    <w:rsid w:val="00E7534B"/>
    <w:rsid w:val="00E75519"/>
    <w:rsid w:val="00E7587D"/>
    <w:rsid w:val="00E75E26"/>
    <w:rsid w:val="00E75E60"/>
    <w:rsid w:val="00E766EF"/>
    <w:rsid w:val="00E77401"/>
    <w:rsid w:val="00E7773C"/>
    <w:rsid w:val="00E77F80"/>
    <w:rsid w:val="00E8027C"/>
    <w:rsid w:val="00E80FAC"/>
    <w:rsid w:val="00E8115E"/>
    <w:rsid w:val="00E82EE4"/>
    <w:rsid w:val="00E832B5"/>
    <w:rsid w:val="00E83822"/>
    <w:rsid w:val="00E8400B"/>
    <w:rsid w:val="00E843E5"/>
    <w:rsid w:val="00E84422"/>
    <w:rsid w:val="00E8461C"/>
    <w:rsid w:val="00E84665"/>
    <w:rsid w:val="00E84775"/>
    <w:rsid w:val="00E84C47"/>
    <w:rsid w:val="00E84CC7"/>
    <w:rsid w:val="00E8564D"/>
    <w:rsid w:val="00E85DC4"/>
    <w:rsid w:val="00E86265"/>
    <w:rsid w:val="00E869EE"/>
    <w:rsid w:val="00E86E77"/>
    <w:rsid w:val="00E907C3"/>
    <w:rsid w:val="00E910C8"/>
    <w:rsid w:val="00E913C3"/>
    <w:rsid w:val="00E9155D"/>
    <w:rsid w:val="00E91626"/>
    <w:rsid w:val="00E91661"/>
    <w:rsid w:val="00E91C32"/>
    <w:rsid w:val="00E9272A"/>
    <w:rsid w:val="00E92BB3"/>
    <w:rsid w:val="00E92E7C"/>
    <w:rsid w:val="00E939E1"/>
    <w:rsid w:val="00E94BA8"/>
    <w:rsid w:val="00E94C76"/>
    <w:rsid w:val="00E94FED"/>
    <w:rsid w:val="00E9524B"/>
    <w:rsid w:val="00E952A1"/>
    <w:rsid w:val="00E95F0D"/>
    <w:rsid w:val="00E963B3"/>
    <w:rsid w:val="00E966E3"/>
    <w:rsid w:val="00E968B2"/>
    <w:rsid w:val="00E96FC9"/>
    <w:rsid w:val="00E97254"/>
    <w:rsid w:val="00E97D15"/>
    <w:rsid w:val="00EA0062"/>
    <w:rsid w:val="00EA0EE1"/>
    <w:rsid w:val="00EA1084"/>
    <w:rsid w:val="00EA10B5"/>
    <w:rsid w:val="00EA12AE"/>
    <w:rsid w:val="00EA18CF"/>
    <w:rsid w:val="00EA1986"/>
    <w:rsid w:val="00EA1B47"/>
    <w:rsid w:val="00EA1C91"/>
    <w:rsid w:val="00EA1F17"/>
    <w:rsid w:val="00EA3517"/>
    <w:rsid w:val="00EA48C0"/>
    <w:rsid w:val="00EA4B71"/>
    <w:rsid w:val="00EA4EBA"/>
    <w:rsid w:val="00EA553E"/>
    <w:rsid w:val="00EA6567"/>
    <w:rsid w:val="00EA74EB"/>
    <w:rsid w:val="00EA765D"/>
    <w:rsid w:val="00EA79E3"/>
    <w:rsid w:val="00EA7BE3"/>
    <w:rsid w:val="00EB24BD"/>
    <w:rsid w:val="00EB3586"/>
    <w:rsid w:val="00EB40AE"/>
    <w:rsid w:val="00EB51CF"/>
    <w:rsid w:val="00EB586E"/>
    <w:rsid w:val="00EB5D51"/>
    <w:rsid w:val="00EB69E0"/>
    <w:rsid w:val="00EB6AA7"/>
    <w:rsid w:val="00EB6AEC"/>
    <w:rsid w:val="00EB6F48"/>
    <w:rsid w:val="00EB7280"/>
    <w:rsid w:val="00EB7BBB"/>
    <w:rsid w:val="00EC0156"/>
    <w:rsid w:val="00EC062A"/>
    <w:rsid w:val="00EC0C56"/>
    <w:rsid w:val="00EC1056"/>
    <w:rsid w:val="00EC13C4"/>
    <w:rsid w:val="00EC1729"/>
    <w:rsid w:val="00EC18D0"/>
    <w:rsid w:val="00EC216A"/>
    <w:rsid w:val="00EC296E"/>
    <w:rsid w:val="00EC365D"/>
    <w:rsid w:val="00EC4367"/>
    <w:rsid w:val="00EC4AB0"/>
    <w:rsid w:val="00EC50BD"/>
    <w:rsid w:val="00EC53D3"/>
    <w:rsid w:val="00EC56D6"/>
    <w:rsid w:val="00EC5EF0"/>
    <w:rsid w:val="00EC6099"/>
    <w:rsid w:val="00EC6D28"/>
    <w:rsid w:val="00EC7120"/>
    <w:rsid w:val="00EC7692"/>
    <w:rsid w:val="00EC7841"/>
    <w:rsid w:val="00ED0273"/>
    <w:rsid w:val="00ED028B"/>
    <w:rsid w:val="00ED0BE6"/>
    <w:rsid w:val="00ED1ED0"/>
    <w:rsid w:val="00ED23C8"/>
    <w:rsid w:val="00ED2419"/>
    <w:rsid w:val="00ED250C"/>
    <w:rsid w:val="00ED284D"/>
    <w:rsid w:val="00ED2CC8"/>
    <w:rsid w:val="00ED2DA7"/>
    <w:rsid w:val="00ED3217"/>
    <w:rsid w:val="00ED325E"/>
    <w:rsid w:val="00ED39C6"/>
    <w:rsid w:val="00ED3C7F"/>
    <w:rsid w:val="00ED406A"/>
    <w:rsid w:val="00ED46F3"/>
    <w:rsid w:val="00ED4F70"/>
    <w:rsid w:val="00ED5284"/>
    <w:rsid w:val="00ED5292"/>
    <w:rsid w:val="00ED55B9"/>
    <w:rsid w:val="00ED60D0"/>
    <w:rsid w:val="00ED6E84"/>
    <w:rsid w:val="00ED762D"/>
    <w:rsid w:val="00ED76C6"/>
    <w:rsid w:val="00ED785A"/>
    <w:rsid w:val="00ED7D8E"/>
    <w:rsid w:val="00ED7F26"/>
    <w:rsid w:val="00ED7F27"/>
    <w:rsid w:val="00EE08E6"/>
    <w:rsid w:val="00EE098A"/>
    <w:rsid w:val="00EE0AAF"/>
    <w:rsid w:val="00EE1DAD"/>
    <w:rsid w:val="00EE25A0"/>
    <w:rsid w:val="00EE2C97"/>
    <w:rsid w:val="00EE2FC0"/>
    <w:rsid w:val="00EE3CC8"/>
    <w:rsid w:val="00EE3DDD"/>
    <w:rsid w:val="00EE67EA"/>
    <w:rsid w:val="00EE6ADA"/>
    <w:rsid w:val="00EE7137"/>
    <w:rsid w:val="00EE7441"/>
    <w:rsid w:val="00EE7916"/>
    <w:rsid w:val="00EE7A1F"/>
    <w:rsid w:val="00EE7F74"/>
    <w:rsid w:val="00EF0065"/>
    <w:rsid w:val="00EF1579"/>
    <w:rsid w:val="00EF1B25"/>
    <w:rsid w:val="00EF25C0"/>
    <w:rsid w:val="00EF311A"/>
    <w:rsid w:val="00EF3584"/>
    <w:rsid w:val="00EF3C2B"/>
    <w:rsid w:val="00EF41B6"/>
    <w:rsid w:val="00EF4573"/>
    <w:rsid w:val="00EF4804"/>
    <w:rsid w:val="00EF4E4B"/>
    <w:rsid w:val="00EF5403"/>
    <w:rsid w:val="00EF56AC"/>
    <w:rsid w:val="00EF56CA"/>
    <w:rsid w:val="00EF5EF6"/>
    <w:rsid w:val="00EF6582"/>
    <w:rsid w:val="00EF67D7"/>
    <w:rsid w:val="00EF70EB"/>
    <w:rsid w:val="00EF7174"/>
    <w:rsid w:val="00EF77F3"/>
    <w:rsid w:val="00F0024E"/>
    <w:rsid w:val="00F00F89"/>
    <w:rsid w:val="00F010DC"/>
    <w:rsid w:val="00F014A8"/>
    <w:rsid w:val="00F014D9"/>
    <w:rsid w:val="00F02B83"/>
    <w:rsid w:val="00F02BCC"/>
    <w:rsid w:val="00F036EF"/>
    <w:rsid w:val="00F03DF4"/>
    <w:rsid w:val="00F041B3"/>
    <w:rsid w:val="00F0456B"/>
    <w:rsid w:val="00F04BBF"/>
    <w:rsid w:val="00F0513E"/>
    <w:rsid w:val="00F05A99"/>
    <w:rsid w:val="00F05B65"/>
    <w:rsid w:val="00F0615A"/>
    <w:rsid w:val="00F07004"/>
    <w:rsid w:val="00F07424"/>
    <w:rsid w:val="00F079B7"/>
    <w:rsid w:val="00F10C02"/>
    <w:rsid w:val="00F10E24"/>
    <w:rsid w:val="00F10EEE"/>
    <w:rsid w:val="00F11D45"/>
    <w:rsid w:val="00F12304"/>
    <w:rsid w:val="00F1292D"/>
    <w:rsid w:val="00F12A1E"/>
    <w:rsid w:val="00F12BDA"/>
    <w:rsid w:val="00F12BDF"/>
    <w:rsid w:val="00F12EFD"/>
    <w:rsid w:val="00F131F4"/>
    <w:rsid w:val="00F142D8"/>
    <w:rsid w:val="00F147F9"/>
    <w:rsid w:val="00F14EF0"/>
    <w:rsid w:val="00F151E3"/>
    <w:rsid w:val="00F15547"/>
    <w:rsid w:val="00F15724"/>
    <w:rsid w:val="00F15736"/>
    <w:rsid w:val="00F15909"/>
    <w:rsid w:val="00F15A5B"/>
    <w:rsid w:val="00F167D4"/>
    <w:rsid w:val="00F167EB"/>
    <w:rsid w:val="00F16A42"/>
    <w:rsid w:val="00F16A6C"/>
    <w:rsid w:val="00F16E22"/>
    <w:rsid w:val="00F16E62"/>
    <w:rsid w:val="00F175F4"/>
    <w:rsid w:val="00F177E3"/>
    <w:rsid w:val="00F20CC9"/>
    <w:rsid w:val="00F20F8D"/>
    <w:rsid w:val="00F2234E"/>
    <w:rsid w:val="00F228A6"/>
    <w:rsid w:val="00F22901"/>
    <w:rsid w:val="00F2371E"/>
    <w:rsid w:val="00F23C49"/>
    <w:rsid w:val="00F23F30"/>
    <w:rsid w:val="00F24356"/>
    <w:rsid w:val="00F248A4"/>
    <w:rsid w:val="00F2496B"/>
    <w:rsid w:val="00F24C8A"/>
    <w:rsid w:val="00F25509"/>
    <w:rsid w:val="00F25D55"/>
    <w:rsid w:val="00F25E7F"/>
    <w:rsid w:val="00F25EDD"/>
    <w:rsid w:val="00F2715F"/>
    <w:rsid w:val="00F272E7"/>
    <w:rsid w:val="00F27BAE"/>
    <w:rsid w:val="00F27C45"/>
    <w:rsid w:val="00F301E8"/>
    <w:rsid w:val="00F3075A"/>
    <w:rsid w:val="00F30D81"/>
    <w:rsid w:val="00F312BE"/>
    <w:rsid w:val="00F313CD"/>
    <w:rsid w:val="00F31680"/>
    <w:rsid w:val="00F31788"/>
    <w:rsid w:val="00F32049"/>
    <w:rsid w:val="00F3241F"/>
    <w:rsid w:val="00F32B4B"/>
    <w:rsid w:val="00F332CF"/>
    <w:rsid w:val="00F3344F"/>
    <w:rsid w:val="00F34B88"/>
    <w:rsid w:val="00F355E9"/>
    <w:rsid w:val="00F36606"/>
    <w:rsid w:val="00F3684A"/>
    <w:rsid w:val="00F36ED1"/>
    <w:rsid w:val="00F375B6"/>
    <w:rsid w:val="00F378C1"/>
    <w:rsid w:val="00F408A7"/>
    <w:rsid w:val="00F409F0"/>
    <w:rsid w:val="00F41863"/>
    <w:rsid w:val="00F41BBE"/>
    <w:rsid w:val="00F4297D"/>
    <w:rsid w:val="00F4298C"/>
    <w:rsid w:val="00F43367"/>
    <w:rsid w:val="00F439C5"/>
    <w:rsid w:val="00F43B25"/>
    <w:rsid w:val="00F43DB2"/>
    <w:rsid w:val="00F4477B"/>
    <w:rsid w:val="00F4503E"/>
    <w:rsid w:val="00F4523D"/>
    <w:rsid w:val="00F46F15"/>
    <w:rsid w:val="00F50810"/>
    <w:rsid w:val="00F50C10"/>
    <w:rsid w:val="00F5148F"/>
    <w:rsid w:val="00F51C68"/>
    <w:rsid w:val="00F52540"/>
    <w:rsid w:val="00F52C7E"/>
    <w:rsid w:val="00F53017"/>
    <w:rsid w:val="00F53844"/>
    <w:rsid w:val="00F540CF"/>
    <w:rsid w:val="00F5537D"/>
    <w:rsid w:val="00F55602"/>
    <w:rsid w:val="00F55841"/>
    <w:rsid w:val="00F55C05"/>
    <w:rsid w:val="00F5729E"/>
    <w:rsid w:val="00F602A8"/>
    <w:rsid w:val="00F613AE"/>
    <w:rsid w:val="00F622E2"/>
    <w:rsid w:val="00F6311D"/>
    <w:rsid w:val="00F63B9D"/>
    <w:rsid w:val="00F64418"/>
    <w:rsid w:val="00F64AC2"/>
    <w:rsid w:val="00F64FAE"/>
    <w:rsid w:val="00F65F60"/>
    <w:rsid w:val="00F6664E"/>
    <w:rsid w:val="00F67882"/>
    <w:rsid w:val="00F67C70"/>
    <w:rsid w:val="00F67F35"/>
    <w:rsid w:val="00F70452"/>
    <w:rsid w:val="00F7068C"/>
    <w:rsid w:val="00F7077A"/>
    <w:rsid w:val="00F70F4C"/>
    <w:rsid w:val="00F7105F"/>
    <w:rsid w:val="00F71113"/>
    <w:rsid w:val="00F72200"/>
    <w:rsid w:val="00F724AC"/>
    <w:rsid w:val="00F7277D"/>
    <w:rsid w:val="00F73313"/>
    <w:rsid w:val="00F73910"/>
    <w:rsid w:val="00F73AF9"/>
    <w:rsid w:val="00F74889"/>
    <w:rsid w:val="00F755DA"/>
    <w:rsid w:val="00F75BBA"/>
    <w:rsid w:val="00F7633C"/>
    <w:rsid w:val="00F80010"/>
    <w:rsid w:val="00F805B1"/>
    <w:rsid w:val="00F80706"/>
    <w:rsid w:val="00F80CAC"/>
    <w:rsid w:val="00F80D97"/>
    <w:rsid w:val="00F813EC"/>
    <w:rsid w:val="00F814EE"/>
    <w:rsid w:val="00F8156C"/>
    <w:rsid w:val="00F82F95"/>
    <w:rsid w:val="00F82FB3"/>
    <w:rsid w:val="00F834F2"/>
    <w:rsid w:val="00F84518"/>
    <w:rsid w:val="00F84668"/>
    <w:rsid w:val="00F8487F"/>
    <w:rsid w:val="00F849E9"/>
    <w:rsid w:val="00F84A50"/>
    <w:rsid w:val="00F855ED"/>
    <w:rsid w:val="00F85E3C"/>
    <w:rsid w:val="00F86AFF"/>
    <w:rsid w:val="00F86F0D"/>
    <w:rsid w:val="00F87A60"/>
    <w:rsid w:val="00F90899"/>
    <w:rsid w:val="00F9099C"/>
    <w:rsid w:val="00F916A3"/>
    <w:rsid w:val="00F917C5"/>
    <w:rsid w:val="00F917F0"/>
    <w:rsid w:val="00F9223A"/>
    <w:rsid w:val="00F92CD5"/>
    <w:rsid w:val="00F93027"/>
    <w:rsid w:val="00F930B0"/>
    <w:rsid w:val="00F9451F"/>
    <w:rsid w:val="00F94656"/>
    <w:rsid w:val="00F947E6"/>
    <w:rsid w:val="00F95400"/>
    <w:rsid w:val="00F95E8A"/>
    <w:rsid w:val="00F96208"/>
    <w:rsid w:val="00F9654A"/>
    <w:rsid w:val="00F96779"/>
    <w:rsid w:val="00F979DB"/>
    <w:rsid w:val="00F97DE4"/>
    <w:rsid w:val="00FA067D"/>
    <w:rsid w:val="00FA0843"/>
    <w:rsid w:val="00FA185F"/>
    <w:rsid w:val="00FA1E4A"/>
    <w:rsid w:val="00FA2193"/>
    <w:rsid w:val="00FA24F7"/>
    <w:rsid w:val="00FA2770"/>
    <w:rsid w:val="00FA28BA"/>
    <w:rsid w:val="00FA3403"/>
    <w:rsid w:val="00FA3DA8"/>
    <w:rsid w:val="00FA4175"/>
    <w:rsid w:val="00FA4180"/>
    <w:rsid w:val="00FA44B1"/>
    <w:rsid w:val="00FA4F12"/>
    <w:rsid w:val="00FA5299"/>
    <w:rsid w:val="00FA5C28"/>
    <w:rsid w:val="00FA5D6D"/>
    <w:rsid w:val="00FA5EFB"/>
    <w:rsid w:val="00FA6C37"/>
    <w:rsid w:val="00FA7718"/>
    <w:rsid w:val="00FA77B3"/>
    <w:rsid w:val="00FB0722"/>
    <w:rsid w:val="00FB2E9C"/>
    <w:rsid w:val="00FB351A"/>
    <w:rsid w:val="00FB3B7C"/>
    <w:rsid w:val="00FB434F"/>
    <w:rsid w:val="00FB4387"/>
    <w:rsid w:val="00FB48AF"/>
    <w:rsid w:val="00FB4C38"/>
    <w:rsid w:val="00FB4CE5"/>
    <w:rsid w:val="00FB4E32"/>
    <w:rsid w:val="00FB5BAE"/>
    <w:rsid w:val="00FB65AC"/>
    <w:rsid w:val="00FB71D0"/>
    <w:rsid w:val="00FB7AD3"/>
    <w:rsid w:val="00FB7B78"/>
    <w:rsid w:val="00FC0362"/>
    <w:rsid w:val="00FC04DD"/>
    <w:rsid w:val="00FC06B0"/>
    <w:rsid w:val="00FC0F44"/>
    <w:rsid w:val="00FC14C8"/>
    <w:rsid w:val="00FC196D"/>
    <w:rsid w:val="00FC222E"/>
    <w:rsid w:val="00FC2DE6"/>
    <w:rsid w:val="00FC3DEB"/>
    <w:rsid w:val="00FC45C9"/>
    <w:rsid w:val="00FC4BD9"/>
    <w:rsid w:val="00FC4D9A"/>
    <w:rsid w:val="00FC50D2"/>
    <w:rsid w:val="00FC51E6"/>
    <w:rsid w:val="00FC5243"/>
    <w:rsid w:val="00FC574A"/>
    <w:rsid w:val="00FC5ACE"/>
    <w:rsid w:val="00FC620D"/>
    <w:rsid w:val="00FC695B"/>
    <w:rsid w:val="00FC71E8"/>
    <w:rsid w:val="00FC7A0F"/>
    <w:rsid w:val="00FC7C68"/>
    <w:rsid w:val="00FD0092"/>
    <w:rsid w:val="00FD0540"/>
    <w:rsid w:val="00FD0639"/>
    <w:rsid w:val="00FD1543"/>
    <w:rsid w:val="00FD1C3A"/>
    <w:rsid w:val="00FD2521"/>
    <w:rsid w:val="00FD259D"/>
    <w:rsid w:val="00FD2638"/>
    <w:rsid w:val="00FD2884"/>
    <w:rsid w:val="00FD2B91"/>
    <w:rsid w:val="00FD35E1"/>
    <w:rsid w:val="00FD47D6"/>
    <w:rsid w:val="00FD4FB3"/>
    <w:rsid w:val="00FD5776"/>
    <w:rsid w:val="00FD5BAE"/>
    <w:rsid w:val="00FD5BB3"/>
    <w:rsid w:val="00FD5E5D"/>
    <w:rsid w:val="00FD6114"/>
    <w:rsid w:val="00FD6D18"/>
    <w:rsid w:val="00FD768F"/>
    <w:rsid w:val="00FD78FA"/>
    <w:rsid w:val="00FE0075"/>
    <w:rsid w:val="00FE046F"/>
    <w:rsid w:val="00FE0554"/>
    <w:rsid w:val="00FE06DF"/>
    <w:rsid w:val="00FE0C89"/>
    <w:rsid w:val="00FE0CD8"/>
    <w:rsid w:val="00FE1BB9"/>
    <w:rsid w:val="00FE3397"/>
    <w:rsid w:val="00FE3446"/>
    <w:rsid w:val="00FE4072"/>
    <w:rsid w:val="00FE4572"/>
    <w:rsid w:val="00FE4AD9"/>
    <w:rsid w:val="00FE5051"/>
    <w:rsid w:val="00FE6196"/>
    <w:rsid w:val="00FE6BCE"/>
    <w:rsid w:val="00FE7564"/>
    <w:rsid w:val="00FE7747"/>
    <w:rsid w:val="00FE7C2B"/>
    <w:rsid w:val="00FF0555"/>
    <w:rsid w:val="00FF0EAD"/>
    <w:rsid w:val="00FF0EC3"/>
    <w:rsid w:val="00FF10CA"/>
    <w:rsid w:val="00FF1136"/>
    <w:rsid w:val="00FF1289"/>
    <w:rsid w:val="00FF2470"/>
    <w:rsid w:val="00FF38CB"/>
    <w:rsid w:val="00FF4CF7"/>
    <w:rsid w:val="00FF4F7F"/>
    <w:rsid w:val="00FF5785"/>
    <w:rsid w:val="00FF62A0"/>
    <w:rsid w:val="00FF66C1"/>
    <w:rsid w:val="00FF681B"/>
    <w:rsid w:val="00FF6B2C"/>
    <w:rsid w:val="00FF703E"/>
    <w:rsid w:val="00FF7674"/>
    <w:rsid w:val="00FF7A9F"/>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CA856F1F-6726-4E0D-BBD0-4FCBA39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6549D"/>
    <w:pPr>
      <w:widowControl/>
      <w:numPr>
        <w:numId w:val="7"/>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9"/>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8203F3"/>
    <w:pPr>
      <w:widowControl/>
      <w:numPr>
        <w:numId w:val="11"/>
      </w:numPr>
      <w:spacing w:line="360" w:lineRule="auto"/>
      <w:ind w:left="1440" w:hanging="720"/>
      <w:outlineLvl w:val="2"/>
    </w:pPr>
    <w:rPr>
      <w:rFonts w:eastAsia="Calibri"/>
      <w:b/>
      <w:bCs/>
      <w:sz w:val="26"/>
      <w:szCs w:val="26"/>
      <w:u w:color="000000"/>
    </w:rPr>
  </w:style>
  <w:style w:type="paragraph" w:styleId="Heading4">
    <w:name w:val="heading 4"/>
    <w:basedOn w:val="Normal"/>
    <w:next w:val="Normal"/>
    <w:link w:val="Heading4Char"/>
    <w:unhideWhenUsed/>
    <w:qFormat/>
    <w:rsid w:val="003B7389"/>
    <w:pPr>
      <w:keepNext/>
      <w:keepLines/>
      <w:numPr>
        <w:numId w:val="12"/>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8203F3"/>
    <w:rPr>
      <w:rFonts w:eastAsia="Calibri"/>
      <w:b/>
      <w:bCs/>
      <w:sz w:val="26"/>
      <w:szCs w:val="26"/>
      <w:u w:color="000000"/>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FootnoteTextChar">
    <w:name w:val="Footnote Text Char"/>
    <w:basedOn w:val="DefaultParagraphFont"/>
    <w:link w:val="FootnoteText"/>
    <w:uiPriority w:val="99"/>
    <w:rsid w:val="0004698C"/>
  </w:style>
  <w:style w:type="paragraph" w:styleId="NormalWeb">
    <w:name w:val="Normal (Web)"/>
    <w:basedOn w:val="Normal"/>
    <w:uiPriority w:val="99"/>
    <w:unhideWhenUsed/>
    <w:rsid w:val="004E1B16"/>
    <w:pPr>
      <w:widowControl/>
      <w:spacing w:before="100" w:beforeAutospacing="1" w:after="100" w:afterAutospacing="1"/>
    </w:pPr>
    <w:rPr>
      <w:sz w:val="24"/>
      <w:szCs w:val="24"/>
    </w:rPr>
  </w:style>
  <w:style w:type="paragraph" w:styleId="EndnoteText">
    <w:name w:val="endnote text"/>
    <w:basedOn w:val="Normal"/>
    <w:link w:val="EndnoteTextChar"/>
    <w:semiHidden/>
    <w:unhideWhenUsed/>
    <w:rsid w:val="001065F0"/>
  </w:style>
  <w:style w:type="character" w:customStyle="1" w:styleId="EndnoteTextChar">
    <w:name w:val="Endnote Text Char"/>
    <w:basedOn w:val="DefaultParagraphFont"/>
    <w:link w:val="EndnoteText"/>
    <w:semiHidden/>
    <w:rsid w:val="001065F0"/>
  </w:style>
  <w:style w:type="character" w:styleId="EndnoteReference">
    <w:name w:val="endnote reference"/>
    <w:basedOn w:val="DefaultParagraphFont"/>
    <w:semiHidden/>
    <w:unhideWhenUsed/>
    <w:rsid w:val="001065F0"/>
    <w:rPr>
      <w:vertAlign w:val="superscript"/>
    </w:rPr>
  </w:style>
  <w:style w:type="character" w:styleId="CommentReference">
    <w:name w:val="annotation reference"/>
    <w:basedOn w:val="DefaultParagraphFont"/>
    <w:semiHidden/>
    <w:unhideWhenUsed/>
    <w:rsid w:val="001D0870"/>
    <w:rPr>
      <w:sz w:val="16"/>
      <w:szCs w:val="16"/>
    </w:rPr>
  </w:style>
  <w:style w:type="paragraph" w:styleId="CommentText">
    <w:name w:val="annotation text"/>
    <w:basedOn w:val="Normal"/>
    <w:link w:val="CommentTextChar"/>
    <w:unhideWhenUsed/>
    <w:rsid w:val="001D0870"/>
  </w:style>
  <w:style w:type="character" w:customStyle="1" w:styleId="CommentTextChar">
    <w:name w:val="Comment Text Char"/>
    <w:basedOn w:val="DefaultParagraphFont"/>
    <w:link w:val="CommentText"/>
    <w:rsid w:val="001D0870"/>
  </w:style>
  <w:style w:type="paragraph" w:styleId="CommentSubject">
    <w:name w:val="annotation subject"/>
    <w:basedOn w:val="CommentText"/>
    <w:next w:val="CommentText"/>
    <w:link w:val="CommentSubjectChar"/>
    <w:semiHidden/>
    <w:unhideWhenUsed/>
    <w:rsid w:val="001D0870"/>
    <w:rPr>
      <w:b/>
      <w:bCs/>
    </w:rPr>
  </w:style>
  <w:style w:type="character" w:customStyle="1" w:styleId="CommentSubjectChar">
    <w:name w:val="Comment Subject Char"/>
    <w:basedOn w:val="CommentTextChar"/>
    <w:link w:val="CommentSubject"/>
    <w:semiHidden/>
    <w:rsid w:val="001D0870"/>
    <w:rPr>
      <w:b/>
      <w:bCs/>
    </w:rPr>
  </w:style>
  <w:style w:type="paragraph" w:styleId="Revision">
    <w:name w:val="Revision"/>
    <w:hidden/>
    <w:uiPriority w:val="99"/>
    <w:semiHidden/>
    <w:rsid w:val="006F5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955217993">
      <w:bodyDiv w:val="1"/>
      <w:marLeft w:val="0"/>
      <w:marRight w:val="0"/>
      <w:marTop w:val="0"/>
      <w:marBottom w:val="0"/>
      <w:divBdr>
        <w:top w:val="none" w:sz="0" w:space="0" w:color="auto"/>
        <w:left w:val="none" w:sz="0" w:space="0" w:color="auto"/>
        <w:bottom w:val="none" w:sz="0" w:space="0" w:color="auto"/>
        <w:right w:val="none" w:sz="0" w:space="0" w:color="auto"/>
      </w:divBdr>
    </w:div>
    <w:div w:id="1510757490">
      <w:bodyDiv w:val="1"/>
      <w:marLeft w:val="0"/>
      <w:marRight w:val="0"/>
      <w:marTop w:val="0"/>
      <w:marBottom w:val="0"/>
      <w:divBdr>
        <w:top w:val="none" w:sz="0" w:space="0" w:color="auto"/>
        <w:left w:val="none" w:sz="0" w:space="0" w:color="auto"/>
        <w:bottom w:val="none" w:sz="0" w:space="0" w:color="auto"/>
        <w:right w:val="none" w:sz="0" w:space="0" w:color="auto"/>
      </w:divBdr>
    </w:div>
    <w:div w:id="15887330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E7AF17EE8264D8C654E600DFD9532" ma:contentTypeVersion="2" ma:contentTypeDescription="Create a new document." ma:contentTypeScope="" ma:versionID="1154091bff2f10839a9cc565c3d608e8">
  <xsd:schema xmlns:xsd="http://www.w3.org/2001/XMLSchema" xmlns:xs="http://www.w3.org/2001/XMLSchema" xmlns:p="http://schemas.microsoft.com/office/2006/metadata/properties" xmlns:ns3="c480cd45-9172-403b-9060-97b188391b1b" targetNamespace="http://schemas.microsoft.com/office/2006/metadata/properties" ma:root="true" ma:fieldsID="9cf1c5a794c191e10f65f1d167056583" ns3:_="">
    <xsd:import namespace="c480cd45-9172-403b-9060-97b188391b1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0cd45-9172-403b-9060-97b188391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CCBB-40B7-45BC-B7D7-1AE6C2714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0cd45-9172-403b-9060-97b188391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FA620-1A78-43E1-A96A-03DBE1225673}">
  <ds:schemaRefs>
    <ds:schemaRef ds:uri="http://schemas.microsoft.com/sharepoint/v3/contenttype/forms"/>
  </ds:schemaRefs>
</ds:datastoreItem>
</file>

<file path=customXml/itemProps3.xml><?xml version="1.0" encoding="utf-8"?>
<ds:datastoreItem xmlns:ds="http://schemas.openxmlformats.org/officeDocument/2006/customXml" ds:itemID="{1755B787-39B5-43B8-8CF6-C9606895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4335</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Sheffer, Ryan</cp:lastModifiedBy>
  <cp:revision>10</cp:revision>
  <cp:lastPrinted>2008-06-20T16:29:00Z</cp:lastPrinted>
  <dcterms:created xsi:type="dcterms:W3CDTF">2022-02-02T19:07:00Z</dcterms:created>
  <dcterms:modified xsi:type="dcterms:W3CDTF">2022-02-24T15:47:00Z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0x010100DA0E7AF17EE8264D8C654E600DFD9532</vt:lpwstr>
  </property>
</Properties>
</file>