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E950" w14:textId="77777777" w:rsidR="00B51157" w:rsidRPr="001D0D6E" w:rsidRDefault="00B51157" w:rsidP="008114CC">
      <w:pPr>
        <w:spacing w:after="0" w:line="240" w:lineRule="auto"/>
        <w:jc w:val="center"/>
        <w:rPr>
          <w:b/>
          <w:bCs/>
          <w:szCs w:val="24"/>
        </w:rPr>
      </w:pPr>
      <w:r w:rsidRPr="001D0D6E">
        <w:rPr>
          <w:b/>
          <w:bCs/>
          <w:szCs w:val="24"/>
        </w:rPr>
        <w:t>BEFORE THE</w:t>
      </w:r>
    </w:p>
    <w:p w14:paraId="391199A6" w14:textId="77777777" w:rsidR="00B51157" w:rsidRPr="001D0D6E" w:rsidRDefault="00B51157" w:rsidP="008114CC">
      <w:pPr>
        <w:spacing w:after="0" w:line="240" w:lineRule="auto"/>
        <w:jc w:val="center"/>
        <w:rPr>
          <w:b/>
          <w:bCs/>
          <w:szCs w:val="24"/>
        </w:rPr>
      </w:pPr>
      <w:r w:rsidRPr="001D0D6E">
        <w:rPr>
          <w:b/>
          <w:bCs/>
          <w:szCs w:val="24"/>
        </w:rPr>
        <w:t>PENNSYLVANIA PUBLIC UTILITY COMMISSION</w:t>
      </w:r>
    </w:p>
    <w:p w14:paraId="73404B3F" w14:textId="77777777" w:rsidR="00B51157" w:rsidRPr="001D0D6E" w:rsidRDefault="00B51157" w:rsidP="008114CC">
      <w:pPr>
        <w:spacing w:after="0" w:line="240" w:lineRule="auto"/>
        <w:rPr>
          <w:bCs/>
          <w:szCs w:val="24"/>
        </w:rPr>
      </w:pPr>
    </w:p>
    <w:p w14:paraId="049396D8" w14:textId="77777777" w:rsidR="00B51157" w:rsidRDefault="00B51157" w:rsidP="008114CC">
      <w:pPr>
        <w:spacing w:after="0" w:line="240" w:lineRule="auto"/>
        <w:rPr>
          <w:bCs/>
          <w:szCs w:val="24"/>
        </w:rPr>
      </w:pPr>
    </w:p>
    <w:p w14:paraId="2D0E7FC3" w14:textId="77777777" w:rsidR="00B51157" w:rsidRDefault="00B51157" w:rsidP="008114CC">
      <w:pPr>
        <w:spacing w:after="0" w:line="240" w:lineRule="auto"/>
        <w:rPr>
          <w:bCs/>
          <w:szCs w:val="24"/>
        </w:rPr>
      </w:pPr>
    </w:p>
    <w:p w14:paraId="20482486" w14:textId="05357296" w:rsidR="00B51157" w:rsidRDefault="00B51157" w:rsidP="008114CC">
      <w:pPr>
        <w:spacing w:after="0" w:line="240" w:lineRule="auto"/>
        <w:rPr>
          <w:bCs/>
          <w:szCs w:val="24"/>
        </w:rPr>
      </w:pPr>
      <w:r>
        <w:rPr>
          <w:bCs/>
          <w:szCs w:val="24"/>
        </w:rPr>
        <w:t xml:space="preserve">Knox Township </w:t>
      </w:r>
      <w:r>
        <w:rPr>
          <w:bCs/>
          <w:szCs w:val="24"/>
        </w:rPr>
        <w:tab/>
      </w:r>
      <w:r>
        <w:rPr>
          <w:bCs/>
          <w:szCs w:val="24"/>
        </w:rPr>
        <w:tab/>
      </w:r>
      <w:r>
        <w:rPr>
          <w:bCs/>
          <w:szCs w:val="24"/>
        </w:rPr>
        <w:tab/>
      </w:r>
      <w:r>
        <w:rPr>
          <w:bCs/>
          <w:szCs w:val="24"/>
        </w:rPr>
        <w:tab/>
        <w:t>:</w:t>
      </w:r>
    </w:p>
    <w:p w14:paraId="0AADE381" w14:textId="77777777" w:rsidR="00B51157" w:rsidRDefault="00B51157" w:rsidP="008114CC">
      <w:pPr>
        <w:spacing w:after="0"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t>:</w:t>
      </w:r>
    </w:p>
    <w:p w14:paraId="4BFD6F87" w14:textId="77777777" w:rsidR="00B51157" w:rsidRDefault="00B51157" w:rsidP="008114CC">
      <w:pPr>
        <w:spacing w:after="0"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sidRPr="00B14E86">
        <w:rPr>
          <w:bCs/>
          <w:szCs w:val="24"/>
        </w:rPr>
        <w:t>C-2019-3009358</w:t>
      </w:r>
    </w:p>
    <w:p w14:paraId="54AC7990" w14:textId="77777777" w:rsidR="00B51157" w:rsidRDefault="00B51157" w:rsidP="008114CC">
      <w:pPr>
        <w:spacing w:after="0"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t>:</w:t>
      </w:r>
    </w:p>
    <w:p w14:paraId="77C07C40" w14:textId="6E7991F9" w:rsidR="00B51157" w:rsidRPr="001D0D6E" w:rsidRDefault="00B51157" w:rsidP="008114CC">
      <w:pPr>
        <w:spacing w:after="0" w:line="240" w:lineRule="auto"/>
        <w:rPr>
          <w:bCs/>
          <w:szCs w:val="24"/>
        </w:rPr>
      </w:pPr>
      <w:r>
        <w:rPr>
          <w:bCs/>
          <w:szCs w:val="24"/>
        </w:rPr>
        <w:t>Buffalo &amp; Pittsburgh Railroad Inc.</w:t>
      </w:r>
      <w:r>
        <w:rPr>
          <w:bCs/>
          <w:szCs w:val="24"/>
        </w:rPr>
        <w:tab/>
      </w:r>
      <w:r>
        <w:rPr>
          <w:bCs/>
          <w:szCs w:val="24"/>
        </w:rPr>
        <w:tab/>
        <w:t>:</w:t>
      </w:r>
    </w:p>
    <w:p w14:paraId="2E6B9584" w14:textId="77777777" w:rsidR="00B51157" w:rsidRPr="001D0D6E" w:rsidRDefault="00B51157" w:rsidP="008114CC">
      <w:pPr>
        <w:spacing w:after="0" w:line="240" w:lineRule="auto"/>
        <w:rPr>
          <w:bCs/>
          <w:szCs w:val="24"/>
        </w:rPr>
      </w:pPr>
    </w:p>
    <w:p w14:paraId="7053C2F0" w14:textId="77777777" w:rsidR="00B51157" w:rsidRDefault="00B51157" w:rsidP="008114CC">
      <w:pPr>
        <w:spacing w:after="0" w:line="240" w:lineRule="auto"/>
      </w:pPr>
    </w:p>
    <w:p w14:paraId="586A7728" w14:textId="77777777" w:rsidR="00B51157" w:rsidRDefault="00B51157" w:rsidP="008114CC">
      <w:pPr>
        <w:spacing w:after="0" w:line="240" w:lineRule="auto"/>
      </w:pPr>
    </w:p>
    <w:p w14:paraId="7E550151" w14:textId="4B21E7A0" w:rsidR="00B51157" w:rsidRDefault="00B51157" w:rsidP="008114CC">
      <w:pPr>
        <w:spacing w:after="0" w:line="240" w:lineRule="auto"/>
        <w:jc w:val="center"/>
        <w:rPr>
          <w:b/>
          <w:bCs/>
          <w:u w:val="single"/>
        </w:rPr>
      </w:pPr>
      <w:r w:rsidRPr="00B51157">
        <w:rPr>
          <w:b/>
          <w:bCs/>
          <w:u w:val="single"/>
        </w:rPr>
        <w:t>BRIEFING ORDER</w:t>
      </w:r>
    </w:p>
    <w:p w14:paraId="6EBFD1EB" w14:textId="77777777" w:rsidR="008114CC" w:rsidRPr="00B51157" w:rsidRDefault="008114CC" w:rsidP="008114CC">
      <w:pPr>
        <w:spacing w:after="0"/>
        <w:jc w:val="center"/>
        <w:rPr>
          <w:b/>
          <w:bCs/>
          <w:u w:val="single"/>
        </w:rPr>
      </w:pPr>
    </w:p>
    <w:p w14:paraId="76E1E158" w14:textId="77777777" w:rsidR="00B51157" w:rsidRDefault="00B51157" w:rsidP="008114CC">
      <w:pPr>
        <w:spacing w:after="0"/>
      </w:pPr>
      <w:r>
        <w:tab/>
      </w:r>
      <w:r>
        <w:tab/>
        <w:t>By letter dated April 8, 2019, Knox Township filed a Formal Complaint against Buffalo &amp; Pittsburgh Railroad Inc. alleging that there are three (3) overpasses</w:t>
      </w:r>
      <w:r>
        <w:rPr>
          <w:rStyle w:val="FootnoteReference"/>
        </w:rPr>
        <w:footnoteReference w:id="1"/>
      </w:r>
      <w:r>
        <w:t xml:space="preserve"> that are deteriorating, resulting in large pieces of concrete to fall on the roadway.  Knox Township also alleged that the overpasses are too narrow for two-lane traffic and do not meet state requirements.  Knox Township requested the removal of the overpasses.  The Complaint was received by the Commission on April 10, 2019.</w:t>
      </w:r>
    </w:p>
    <w:p w14:paraId="528EDCD6" w14:textId="77777777" w:rsidR="00B51157" w:rsidRDefault="00B51157" w:rsidP="008114CC">
      <w:pPr>
        <w:spacing w:after="0"/>
      </w:pPr>
    </w:p>
    <w:p w14:paraId="4DBADEEC" w14:textId="3E568D7E" w:rsidR="00B51157" w:rsidRDefault="00B51157" w:rsidP="008114CC">
      <w:pPr>
        <w:spacing w:after="0"/>
      </w:pPr>
      <w:r>
        <w:tab/>
      </w:r>
      <w:r w:rsidR="00A14F78">
        <w:tab/>
      </w:r>
      <w:r>
        <w:t>On May 6, 2019, the Pennsylvania Department of Transportation (PennDOT) filed an Answer.  Of importance, PennDOT admitted that the railroad overpasses in question are over township roads.</w:t>
      </w:r>
    </w:p>
    <w:p w14:paraId="1506F421" w14:textId="77777777" w:rsidR="00B51157" w:rsidRDefault="00B51157" w:rsidP="008114CC">
      <w:pPr>
        <w:spacing w:after="0"/>
      </w:pPr>
    </w:p>
    <w:p w14:paraId="46D05B26" w14:textId="197EFD02" w:rsidR="00B51157" w:rsidRDefault="00B51157" w:rsidP="008114CC">
      <w:pPr>
        <w:spacing w:after="0"/>
      </w:pPr>
      <w:r>
        <w:tab/>
      </w:r>
      <w:r w:rsidR="00A14F78">
        <w:tab/>
      </w:r>
      <w:r>
        <w:t xml:space="preserve">On May 13, 2019, Buffalo &amp; Pittsburgh Railroad Inc. (BPRR) filed an Answer and New Matter.  BPRR admitted that the overpasses are located on its </w:t>
      </w:r>
      <w:proofErr w:type="gramStart"/>
      <w:r>
        <w:t>right-of-way, but</w:t>
      </w:r>
      <w:proofErr w:type="gramEnd"/>
      <w:r>
        <w:t xml:space="preserve"> denied that the structures were creating a traffic and safety problem.  BPRR admitted that the tracks have not been used for many years and admitted that the overpasses are owned by BPRR.  In its New Matter, BPRR stated that it is assessing the three overpasses and reserves the right to amend its Answer.</w:t>
      </w:r>
    </w:p>
    <w:p w14:paraId="37BCEE39" w14:textId="77777777" w:rsidR="00A14F78" w:rsidRDefault="00A14F78" w:rsidP="008114CC">
      <w:pPr>
        <w:spacing w:after="0"/>
      </w:pPr>
    </w:p>
    <w:p w14:paraId="047A86BB" w14:textId="3A3066B7" w:rsidR="00B51157" w:rsidRDefault="00B51157" w:rsidP="008114CC">
      <w:pPr>
        <w:spacing w:after="0"/>
      </w:pPr>
      <w:r>
        <w:lastRenderedPageBreak/>
        <w:tab/>
      </w:r>
      <w:r>
        <w:tab/>
      </w:r>
      <w:r w:rsidRPr="00B51157">
        <w:t xml:space="preserve">An evidentiary hearing was conducted in the above-captioned matter on Wednesday, January 25, 2022.  Counsel for Knox Township, Buffalo and Pittsburgh Railroad (BPRR), the Bureau of Investigation and Enforcement, and Pennsylvania Department of Transportation (PennDOT) appeared and participated.  Counsel for Jefferson County appeared and monitored the proceeding.  </w:t>
      </w:r>
      <w:r w:rsidR="003D33AF">
        <w:t>At the conclusion of the hearing the parties agreed to a briefing scheduled contingent upon the filing date of the hearing transcript.  The transcript was filed with the Commission on March 1, 2022.</w:t>
      </w:r>
    </w:p>
    <w:p w14:paraId="6DE1566A" w14:textId="77777777" w:rsidR="008114CC" w:rsidRDefault="008114CC" w:rsidP="008114CC">
      <w:pPr>
        <w:spacing w:after="0"/>
      </w:pPr>
    </w:p>
    <w:p w14:paraId="75E9AB0C" w14:textId="396876B2" w:rsidR="00B51157" w:rsidRDefault="008114CC" w:rsidP="008114CC">
      <w:pPr>
        <w:spacing w:after="0"/>
      </w:pPr>
      <w:r>
        <w:tab/>
      </w:r>
      <w:r>
        <w:tab/>
      </w:r>
      <w:r w:rsidR="00B51157">
        <w:t xml:space="preserve">THEREFORE, </w:t>
      </w:r>
    </w:p>
    <w:p w14:paraId="28C3E798" w14:textId="77777777" w:rsidR="008114CC" w:rsidRDefault="008114CC" w:rsidP="008114CC">
      <w:pPr>
        <w:spacing w:after="0"/>
      </w:pPr>
    </w:p>
    <w:p w14:paraId="2079EF49" w14:textId="3EC5F84E" w:rsidR="00B51157" w:rsidRDefault="008114CC" w:rsidP="008114CC">
      <w:pPr>
        <w:spacing w:after="0"/>
      </w:pPr>
      <w:r>
        <w:tab/>
      </w:r>
      <w:r>
        <w:tab/>
      </w:r>
      <w:r w:rsidR="00B51157">
        <w:t>IT IS ORDERED:</w:t>
      </w:r>
    </w:p>
    <w:p w14:paraId="4BD3A266" w14:textId="77777777" w:rsidR="008114CC" w:rsidRDefault="008114CC" w:rsidP="008114CC">
      <w:pPr>
        <w:spacing w:after="0"/>
      </w:pPr>
    </w:p>
    <w:p w14:paraId="4B8AFD34" w14:textId="50D02498" w:rsidR="00B51157" w:rsidRDefault="00B51157" w:rsidP="008114CC">
      <w:pPr>
        <w:spacing w:after="0"/>
      </w:pPr>
      <w:r>
        <w:tab/>
      </w:r>
      <w:r w:rsidR="008114CC">
        <w:tab/>
      </w:r>
      <w:r>
        <w:t>1.</w:t>
      </w:r>
      <w:r>
        <w:tab/>
        <w:t xml:space="preserve">That main briefs shall be filed on or before </w:t>
      </w:r>
      <w:r w:rsidRPr="00B51157">
        <w:rPr>
          <w:b/>
          <w:bCs/>
        </w:rPr>
        <w:t>March 31, 2022</w:t>
      </w:r>
      <w:r>
        <w:t>.</w:t>
      </w:r>
    </w:p>
    <w:p w14:paraId="492058E1" w14:textId="77777777" w:rsidR="008114CC" w:rsidRDefault="008114CC" w:rsidP="008114CC">
      <w:pPr>
        <w:spacing w:after="0"/>
      </w:pPr>
    </w:p>
    <w:p w14:paraId="0DA2D122" w14:textId="5C18B787" w:rsidR="00B51157" w:rsidRDefault="00B51157" w:rsidP="008114CC">
      <w:pPr>
        <w:spacing w:after="0"/>
      </w:pPr>
      <w:r>
        <w:tab/>
      </w:r>
      <w:r w:rsidR="008114CC">
        <w:tab/>
      </w:r>
      <w:r>
        <w:t>2.</w:t>
      </w:r>
      <w:r>
        <w:tab/>
        <w:t>Main briefs shall contain:</w:t>
      </w:r>
    </w:p>
    <w:p w14:paraId="565E568B" w14:textId="77777777" w:rsidR="008114CC" w:rsidRDefault="008114CC" w:rsidP="008114CC">
      <w:pPr>
        <w:spacing w:after="0"/>
      </w:pPr>
    </w:p>
    <w:p w14:paraId="3A3DB083" w14:textId="77777777" w:rsidR="00B51157" w:rsidRPr="00D866AF" w:rsidRDefault="00B51157" w:rsidP="008114CC">
      <w:pPr>
        <w:spacing w:after="0" w:line="240" w:lineRule="auto"/>
        <w:ind w:firstLine="1440"/>
        <w:rPr>
          <w:szCs w:val="24"/>
        </w:rPr>
      </w:pPr>
      <w:r>
        <w:rPr>
          <w:szCs w:val="24"/>
        </w:rPr>
        <w:tab/>
      </w:r>
      <w:r w:rsidRPr="00D866AF">
        <w:rPr>
          <w:szCs w:val="24"/>
        </w:rPr>
        <w:t>A.</w:t>
      </w:r>
      <w:r w:rsidRPr="00D866AF">
        <w:rPr>
          <w:szCs w:val="24"/>
        </w:rPr>
        <w:tab/>
        <w:t xml:space="preserve">A table of </w:t>
      </w:r>
      <w:proofErr w:type="gramStart"/>
      <w:r w:rsidRPr="00D866AF">
        <w:rPr>
          <w:szCs w:val="24"/>
        </w:rPr>
        <w:t>contents;</w:t>
      </w:r>
      <w:proofErr w:type="gramEnd"/>
    </w:p>
    <w:p w14:paraId="6BA95D0A" w14:textId="77777777" w:rsidR="00B51157" w:rsidRPr="00D866AF" w:rsidRDefault="00B51157" w:rsidP="008114CC">
      <w:pPr>
        <w:spacing w:after="0" w:line="240" w:lineRule="auto"/>
        <w:ind w:firstLine="1440"/>
        <w:rPr>
          <w:szCs w:val="24"/>
        </w:rPr>
      </w:pPr>
      <w:r>
        <w:rPr>
          <w:szCs w:val="24"/>
        </w:rPr>
        <w:tab/>
      </w:r>
      <w:r w:rsidRPr="00D866AF">
        <w:rPr>
          <w:szCs w:val="24"/>
        </w:rPr>
        <w:t>B.</w:t>
      </w:r>
      <w:r w:rsidRPr="00D866AF">
        <w:rPr>
          <w:szCs w:val="24"/>
        </w:rPr>
        <w:tab/>
        <w:t xml:space="preserve">A history of the </w:t>
      </w:r>
      <w:proofErr w:type="gramStart"/>
      <w:r w:rsidRPr="00D866AF">
        <w:rPr>
          <w:szCs w:val="24"/>
        </w:rPr>
        <w:t>proceeding;</w:t>
      </w:r>
      <w:proofErr w:type="gramEnd"/>
    </w:p>
    <w:p w14:paraId="5B634576" w14:textId="77777777" w:rsidR="00B51157" w:rsidRDefault="00B51157" w:rsidP="008114CC">
      <w:pPr>
        <w:spacing w:after="0" w:line="240" w:lineRule="auto"/>
        <w:ind w:firstLine="1440"/>
        <w:rPr>
          <w:szCs w:val="24"/>
        </w:rPr>
      </w:pPr>
      <w:r>
        <w:rPr>
          <w:szCs w:val="24"/>
        </w:rPr>
        <w:tab/>
      </w:r>
      <w:r w:rsidRPr="00D866AF">
        <w:rPr>
          <w:szCs w:val="24"/>
        </w:rPr>
        <w:t>C.</w:t>
      </w:r>
      <w:r w:rsidRPr="00D866AF">
        <w:rPr>
          <w:szCs w:val="24"/>
        </w:rPr>
        <w:tab/>
        <w:t xml:space="preserve">A </w:t>
      </w:r>
      <w:proofErr w:type="gramStart"/>
      <w:r w:rsidRPr="00D866AF">
        <w:rPr>
          <w:szCs w:val="24"/>
        </w:rPr>
        <w:t>discussion;</w:t>
      </w:r>
      <w:proofErr w:type="gramEnd"/>
    </w:p>
    <w:p w14:paraId="0A6CB163" w14:textId="77777777" w:rsidR="00B51157" w:rsidRDefault="00B51157" w:rsidP="008114CC">
      <w:pPr>
        <w:spacing w:after="0" w:line="240" w:lineRule="auto"/>
        <w:ind w:firstLine="1440"/>
        <w:rPr>
          <w:szCs w:val="24"/>
        </w:rPr>
      </w:pPr>
      <w:r>
        <w:rPr>
          <w:szCs w:val="24"/>
        </w:rPr>
        <w:tab/>
      </w:r>
      <w:r w:rsidRPr="00D866AF">
        <w:rPr>
          <w:szCs w:val="24"/>
        </w:rPr>
        <w:t>D.</w:t>
      </w:r>
      <w:r w:rsidRPr="00D866AF">
        <w:rPr>
          <w:szCs w:val="24"/>
        </w:rPr>
        <w:tab/>
        <w:t>Proposed findings of facts (with record citations to transcript pages or exhibits where supporting evidence appears</w:t>
      </w:r>
      <w:proofErr w:type="gramStart"/>
      <w:r w:rsidRPr="00D866AF">
        <w:rPr>
          <w:szCs w:val="24"/>
        </w:rPr>
        <w:t>);</w:t>
      </w:r>
      <w:proofErr w:type="gramEnd"/>
    </w:p>
    <w:p w14:paraId="06DDDD90" w14:textId="77777777" w:rsidR="00B51157" w:rsidRDefault="00B51157" w:rsidP="008114CC">
      <w:pPr>
        <w:spacing w:after="0" w:line="240" w:lineRule="auto"/>
        <w:ind w:firstLine="1440"/>
        <w:rPr>
          <w:szCs w:val="24"/>
        </w:rPr>
      </w:pPr>
      <w:r>
        <w:rPr>
          <w:szCs w:val="24"/>
        </w:rPr>
        <w:tab/>
      </w:r>
      <w:r w:rsidRPr="00D866AF">
        <w:rPr>
          <w:szCs w:val="24"/>
        </w:rPr>
        <w:t>E.</w:t>
      </w:r>
      <w:r w:rsidRPr="00D866AF">
        <w:rPr>
          <w:szCs w:val="24"/>
        </w:rPr>
        <w:tab/>
        <w:t xml:space="preserve">Proposed conclusions of law (with citations to supporting statutes, regulations, or relevant case law); and </w:t>
      </w:r>
    </w:p>
    <w:p w14:paraId="08899271" w14:textId="77777777" w:rsidR="00B51157" w:rsidRPr="00D866AF" w:rsidRDefault="00B51157" w:rsidP="008114CC">
      <w:pPr>
        <w:spacing w:after="0" w:line="240" w:lineRule="auto"/>
        <w:ind w:firstLine="1440"/>
        <w:rPr>
          <w:szCs w:val="24"/>
        </w:rPr>
      </w:pPr>
      <w:r>
        <w:rPr>
          <w:szCs w:val="24"/>
        </w:rPr>
        <w:tab/>
      </w:r>
      <w:r w:rsidRPr="00D866AF">
        <w:rPr>
          <w:szCs w:val="24"/>
        </w:rPr>
        <w:t>F.</w:t>
      </w:r>
      <w:r w:rsidRPr="00D866AF">
        <w:rPr>
          <w:szCs w:val="24"/>
        </w:rPr>
        <w:tab/>
        <w:t>Proposed ordering paragraphs specifically id</w:t>
      </w:r>
      <w:r>
        <w:rPr>
          <w:szCs w:val="24"/>
        </w:rPr>
        <w:t>entifying the relief sought.</w:t>
      </w:r>
    </w:p>
    <w:p w14:paraId="20C3A436" w14:textId="77777777" w:rsidR="00B51157" w:rsidRPr="00D866AF" w:rsidRDefault="00B51157" w:rsidP="008114CC">
      <w:pPr>
        <w:pStyle w:val="BodyTextIndent"/>
        <w:tabs>
          <w:tab w:val="left" w:pos="1440"/>
          <w:tab w:val="left" w:pos="2160"/>
        </w:tabs>
        <w:ind w:left="2880" w:hanging="720"/>
        <w:rPr>
          <w:sz w:val="24"/>
          <w:szCs w:val="24"/>
        </w:rPr>
      </w:pPr>
    </w:p>
    <w:p w14:paraId="0C7F7713" w14:textId="3B45ADDB" w:rsidR="00B51157" w:rsidRDefault="00B51157" w:rsidP="008114CC">
      <w:pPr>
        <w:pStyle w:val="BodyTextIndent"/>
        <w:tabs>
          <w:tab w:val="left" w:pos="-360"/>
          <w:tab w:val="left" w:pos="1440"/>
          <w:tab w:val="left" w:pos="2160"/>
        </w:tabs>
        <w:rPr>
          <w:sz w:val="24"/>
          <w:szCs w:val="24"/>
        </w:rPr>
      </w:pPr>
      <w:r>
        <w:rPr>
          <w:sz w:val="24"/>
          <w:szCs w:val="24"/>
        </w:rPr>
        <w:t>5</w:t>
      </w:r>
      <w:r w:rsidRPr="00D866AF">
        <w:rPr>
          <w:sz w:val="24"/>
          <w:szCs w:val="24"/>
        </w:rPr>
        <w:t>.</w:t>
      </w:r>
      <w:r w:rsidRPr="00D866AF">
        <w:rPr>
          <w:sz w:val="24"/>
          <w:szCs w:val="24"/>
        </w:rPr>
        <w:tab/>
      </w:r>
      <w:r w:rsidRPr="005C1A28">
        <w:rPr>
          <w:b/>
          <w:sz w:val="24"/>
          <w:szCs w:val="24"/>
        </w:rPr>
        <w:t xml:space="preserve">That any proposed finding of fact that does not include record citations to transcript pages or exhibits where the supporting evidence appears, will not be </w:t>
      </w:r>
      <w:proofErr w:type="gramStart"/>
      <w:r w:rsidRPr="005C1A28">
        <w:rPr>
          <w:b/>
          <w:sz w:val="24"/>
          <w:szCs w:val="24"/>
        </w:rPr>
        <w:t>considered</w:t>
      </w:r>
      <w:r>
        <w:rPr>
          <w:sz w:val="24"/>
          <w:szCs w:val="24"/>
        </w:rPr>
        <w:t>;</w:t>
      </w:r>
      <w:proofErr w:type="gramEnd"/>
    </w:p>
    <w:p w14:paraId="1107C402" w14:textId="77777777" w:rsidR="00B51157" w:rsidRDefault="00B51157" w:rsidP="008114CC">
      <w:pPr>
        <w:spacing w:after="0"/>
      </w:pPr>
    </w:p>
    <w:p w14:paraId="71F74BBA" w14:textId="78C104E6" w:rsidR="00B51157" w:rsidRDefault="00B51157" w:rsidP="008114CC">
      <w:pPr>
        <w:spacing w:after="0"/>
      </w:pPr>
      <w:r>
        <w:tab/>
      </w:r>
      <w:r>
        <w:tab/>
        <w:t>6.</w:t>
      </w:r>
      <w:r>
        <w:tab/>
        <w:t xml:space="preserve">That </w:t>
      </w:r>
      <w:proofErr w:type="gramStart"/>
      <w:r>
        <w:t>reply</w:t>
      </w:r>
      <w:proofErr w:type="gramEnd"/>
      <w:r>
        <w:t xml:space="preserve"> briefs shall be filed on or before </w:t>
      </w:r>
      <w:r w:rsidRPr="00B51157">
        <w:rPr>
          <w:b/>
          <w:bCs/>
        </w:rPr>
        <w:t>April 20, 2022</w:t>
      </w:r>
      <w:r>
        <w:t>.</w:t>
      </w:r>
    </w:p>
    <w:p w14:paraId="372117F4" w14:textId="5FF4211E" w:rsidR="00B51157" w:rsidRDefault="00B51157" w:rsidP="008114CC">
      <w:pPr>
        <w:spacing w:after="0"/>
      </w:pPr>
    </w:p>
    <w:p w14:paraId="0BA0CF60" w14:textId="66F73C7C" w:rsidR="00B51157" w:rsidRDefault="00B51157" w:rsidP="008114CC">
      <w:pPr>
        <w:spacing w:after="0"/>
      </w:pPr>
      <w:r>
        <w:tab/>
      </w:r>
      <w:r w:rsidR="008114CC">
        <w:tab/>
      </w:r>
      <w:r>
        <w:t>7.</w:t>
      </w:r>
      <w:r>
        <w:tab/>
        <w:t xml:space="preserve">That </w:t>
      </w:r>
      <w:proofErr w:type="gramStart"/>
      <w:r>
        <w:t>reply</w:t>
      </w:r>
      <w:proofErr w:type="gramEnd"/>
      <w:r>
        <w:t xml:space="preserve"> briefs shall be </w:t>
      </w:r>
      <w:proofErr w:type="spellStart"/>
      <w:r>
        <w:t>co</w:t>
      </w:r>
      <w:r w:rsidR="00F9721D">
        <w:t>’</w:t>
      </w:r>
      <w:r>
        <w:t>ncise</w:t>
      </w:r>
      <w:proofErr w:type="spellEnd"/>
      <w:r>
        <w:t xml:space="preserve"> and directly responsive to arguments made by opposing parties in main briefs.</w:t>
      </w:r>
    </w:p>
    <w:p w14:paraId="4C3C4A24" w14:textId="77777777" w:rsidR="008114CC" w:rsidRDefault="008114CC" w:rsidP="008114CC">
      <w:pPr>
        <w:spacing w:after="0"/>
      </w:pPr>
    </w:p>
    <w:p w14:paraId="33404049" w14:textId="0E1715B4" w:rsidR="00B51157" w:rsidRDefault="00B51157" w:rsidP="008114CC">
      <w:pPr>
        <w:spacing w:after="0"/>
      </w:pPr>
      <w:r>
        <w:tab/>
      </w:r>
      <w:r w:rsidR="008114CC">
        <w:tab/>
      </w:r>
      <w:r>
        <w:t>8.</w:t>
      </w:r>
      <w:r>
        <w:tab/>
        <w:t xml:space="preserve">That in addition to filing briefs with the Commission’s Secretary’s Bureau, the parties shall provide a copy of all briefs by email prepared in </w:t>
      </w:r>
      <w:r w:rsidRPr="00A80331">
        <w:rPr>
          <w:i/>
          <w:iCs/>
        </w:rPr>
        <w:t>Microsoft Word</w:t>
      </w:r>
      <w:r>
        <w:t>.</w:t>
      </w:r>
    </w:p>
    <w:p w14:paraId="26A84361" w14:textId="77777777" w:rsidR="008114CC" w:rsidRDefault="008114CC" w:rsidP="008114CC">
      <w:pPr>
        <w:spacing w:after="0"/>
      </w:pPr>
    </w:p>
    <w:p w14:paraId="42EF0304" w14:textId="3FF52244" w:rsidR="00B51157" w:rsidRDefault="00B51157" w:rsidP="008114CC">
      <w:pPr>
        <w:spacing w:after="0"/>
      </w:pPr>
      <w:r>
        <w:tab/>
      </w:r>
      <w:r w:rsidR="008114CC">
        <w:tab/>
      </w:r>
      <w:r>
        <w:t>9.</w:t>
      </w:r>
      <w:r>
        <w:tab/>
      </w:r>
      <w:r w:rsidRPr="00D204CE">
        <w:t xml:space="preserve">That any brief not filed and served on or before the date fixed therefore will not be accepted for filing, except by special permission of the Commission or the presiding Administrative Law Judge pursuant to 52 </w:t>
      </w:r>
      <w:proofErr w:type="spellStart"/>
      <w:r w:rsidRPr="00D204CE">
        <w:t>Pa.Code</w:t>
      </w:r>
      <w:proofErr w:type="spellEnd"/>
      <w:r w:rsidRPr="00D204CE">
        <w:t xml:space="preserve"> §5.502(c).  </w:t>
      </w:r>
    </w:p>
    <w:p w14:paraId="615C54B4" w14:textId="202DA16E" w:rsidR="00B51157" w:rsidRDefault="00B51157" w:rsidP="00A14F78">
      <w:pPr>
        <w:spacing w:line="240" w:lineRule="auto"/>
      </w:pPr>
    </w:p>
    <w:p w14:paraId="1196AD7D" w14:textId="5C8A548C" w:rsidR="008114CC" w:rsidRDefault="008114CC" w:rsidP="00A14F78">
      <w:pPr>
        <w:spacing w:line="240" w:lineRule="auto"/>
      </w:pPr>
    </w:p>
    <w:p w14:paraId="69547BA3" w14:textId="651BE030" w:rsidR="008114CC" w:rsidRPr="00143145" w:rsidRDefault="008114CC" w:rsidP="008114CC">
      <w:pPr>
        <w:tabs>
          <w:tab w:val="left" w:pos="360"/>
        </w:tabs>
        <w:spacing w:after="0" w:line="240" w:lineRule="auto"/>
        <w:jc w:val="both"/>
        <w:rPr>
          <w:rFonts w:eastAsia="SimSun" w:cs="Times New Roman"/>
          <w:szCs w:val="20"/>
        </w:rPr>
      </w:pPr>
      <w:r>
        <w:rPr>
          <w:rFonts w:eastAsia="Times New Roman" w:cs="Times New Roman"/>
          <w:szCs w:val="24"/>
        </w:rPr>
        <w:t xml:space="preserve">Date:  </w:t>
      </w:r>
      <w:r>
        <w:rPr>
          <w:rFonts w:eastAsia="Times New Roman" w:cs="Times New Roman"/>
          <w:szCs w:val="24"/>
          <w:u w:val="single"/>
        </w:rPr>
        <w:t>March 2</w:t>
      </w:r>
      <w:r w:rsidRPr="00143145">
        <w:rPr>
          <w:rFonts w:eastAsia="Times New Roman" w:cs="Times New Roman"/>
          <w:szCs w:val="24"/>
          <w:u w:val="single"/>
        </w:rPr>
        <w:t>, 2021</w:t>
      </w:r>
      <w:r w:rsidRPr="00143145">
        <w:rPr>
          <w:rFonts w:eastAsia="Times New Roman" w:cs="Times New Roman"/>
          <w:szCs w:val="24"/>
        </w:rPr>
        <w:tab/>
      </w:r>
      <w:r w:rsidRPr="00143145">
        <w:rPr>
          <w:rFonts w:eastAsia="Times New Roman" w:cs="Times New Roman"/>
          <w:szCs w:val="24"/>
        </w:rPr>
        <w:tab/>
      </w:r>
      <w:r w:rsidRPr="00143145">
        <w:rPr>
          <w:rFonts w:eastAsia="Times New Roman" w:cs="Times New Roman"/>
          <w:szCs w:val="24"/>
        </w:rPr>
        <w:tab/>
      </w:r>
      <w:r>
        <w:rPr>
          <w:rFonts w:eastAsia="Times New Roman" w:cs="Times New Roman"/>
          <w:szCs w:val="24"/>
        </w:rPr>
        <w:tab/>
      </w:r>
      <w:r w:rsidRPr="00143145">
        <w:rPr>
          <w:rFonts w:eastAsia="SimSun" w:cs="Times New Roman"/>
          <w:szCs w:val="20"/>
        </w:rPr>
        <w:tab/>
      </w:r>
      <w:r w:rsidRPr="00143145">
        <w:rPr>
          <w:rFonts w:eastAsia="SimSun" w:cs="Times New Roman"/>
          <w:szCs w:val="20"/>
          <w:u w:val="single"/>
        </w:rPr>
        <w:t>_____________/s/__________</w:t>
      </w:r>
    </w:p>
    <w:p w14:paraId="69181453" w14:textId="77777777" w:rsidR="008114CC" w:rsidRPr="00143145" w:rsidRDefault="008114CC" w:rsidP="008114CC">
      <w:pPr>
        <w:tabs>
          <w:tab w:val="left" w:pos="360"/>
        </w:tabs>
        <w:spacing w:after="0" w:line="240" w:lineRule="auto"/>
        <w:jc w:val="both"/>
        <w:rPr>
          <w:rFonts w:eastAsia="SimSun" w:cs="Times New Roman"/>
          <w:szCs w:val="20"/>
        </w:rPr>
      </w:pP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Mary D. Long</w:t>
      </w:r>
    </w:p>
    <w:p w14:paraId="5BD09482" w14:textId="77777777" w:rsidR="008114CC" w:rsidRDefault="008114CC" w:rsidP="008114CC">
      <w:pPr>
        <w:spacing w:after="0" w:line="240" w:lineRule="auto"/>
        <w:rPr>
          <w:rFonts w:eastAsia="SimSun" w:cs="Times New Roman"/>
          <w:szCs w:val="20"/>
        </w:rPr>
      </w:pP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Administrative Law Judge</w:t>
      </w:r>
    </w:p>
    <w:p w14:paraId="41DA6B48" w14:textId="73527CA0" w:rsidR="008114CC" w:rsidRDefault="008114CC"/>
    <w:p w14:paraId="3E83ED4D" w14:textId="66338175" w:rsidR="008114CC" w:rsidRDefault="008114CC"/>
    <w:p w14:paraId="79747EE8" w14:textId="77777777" w:rsidR="008114CC" w:rsidRDefault="008114CC">
      <w:pPr>
        <w:sectPr w:rsidR="008114CC" w:rsidSect="007407AC">
          <w:footerReference w:type="default" r:id="rId7"/>
          <w:pgSz w:w="12240" w:h="15840"/>
          <w:pgMar w:top="1440" w:right="1440" w:bottom="1440" w:left="1440" w:header="720" w:footer="720" w:gutter="0"/>
          <w:cols w:space="720"/>
          <w:docGrid w:linePitch="360"/>
        </w:sectPr>
      </w:pPr>
    </w:p>
    <w:p w14:paraId="7F6C4259" w14:textId="77777777" w:rsidR="008114CC" w:rsidRPr="008114CC" w:rsidRDefault="008114CC" w:rsidP="008114CC">
      <w:pPr>
        <w:spacing w:line="259" w:lineRule="auto"/>
        <w:rPr>
          <w:rFonts w:ascii="Microsoft Sans Serif" w:eastAsia="Microsoft Sans Serif" w:hAnsi="Microsoft Sans Serif" w:cs="Microsoft Sans Serif"/>
          <w:b/>
          <w:u w:val="single"/>
        </w:rPr>
        <w:sectPr w:rsidR="008114CC" w:rsidRPr="008114CC" w:rsidSect="008114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pPr>
      <w:r w:rsidRPr="008114CC">
        <w:rPr>
          <w:rFonts w:ascii="Microsoft Sans Serif" w:eastAsia="Microsoft Sans Serif" w:hAnsi="Microsoft Sans Serif" w:cs="Microsoft Sans Serif"/>
          <w:b/>
          <w:u w:val="single"/>
        </w:rPr>
        <w:lastRenderedPageBreak/>
        <w:t>C-2019-3009358 - KNOX TOWNSHIP V. BUFFALO &amp; PITTSBURGH RAILROAD INC.</w:t>
      </w:r>
      <w:r w:rsidRPr="008114CC">
        <w:rPr>
          <w:rFonts w:ascii="Microsoft Sans Serif" w:eastAsia="Microsoft Sans Serif" w:hAnsi="Microsoft Sans Serif" w:cs="Microsoft Sans Serif"/>
        </w:rPr>
        <w:t xml:space="preserve"> </w:t>
      </w:r>
    </w:p>
    <w:p w14:paraId="773A4C43" w14:textId="77777777" w:rsidR="008114CC" w:rsidRPr="008114CC" w:rsidRDefault="008114CC" w:rsidP="008114CC">
      <w:pPr>
        <w:spacing w:line="259" w:lineRule="auto"/>
        <w:rPr>
          <w:rFonts w:ascii="Microsoft Sans Serif" w:eastAsia="Microsoft Sans Serif" w:hAnsi="Microsoft Sans Serif" w:cs="Microsoft Sans Serif"/>
          <w:b/>
          <w:bCs/>
        </w:rPr>
      </w:pPr>
      <w:r w:rsidRPr="008114CC">
        <w:rPr>
          <w:rFonts w:ascii="Microsoft Sans Serif" w:eastAsia="Microsoft Sans Serif" w:hAnsi="Microsoft Sans Serif" w:cs="Microsoft Sans Serif"/>
        </w:rPr>
        <w:t>KNOX TOWNSHIP</w:t>
      </w:r>
      <w:r w:rsidRPr="008114CC">
        <w:rPr>
          <w:rFonts w:ascii="Microsoft Sans Serif" w:eastAsia="Microsoft Sans Serif" w:hAnsi="Microsoft Sans Serif" w:cs="Microsoft Sans Serif"/>
        </w:rPr>
        <w:cr/>
        <w:t>7525 KNOX DALE RD</w:t>
      </w:r>
      <w:r w:rsidRPr="008114CC">
        <w:rPr>
          <w:rFonts w:ascii="Microsoft Sans Serif" w:eastAsia="Microsoft Sans Serif" w:hAnsi="Microsoft Sans Serif" w:cs="Microsoft Sans Serif"/>
        </w:rPr>
        <w:cr/>
        <w:t>PO BOX 41</w:t>
      </w:r>
      <w:r w:rsidRPr="008114CC">
        <w:rPr>
          <w:rFonts w:ascii="Microsoft Sans Serif" w:eastAsia="Microsoft Sans Serif" w:hAnsi="Microsoft Sans Serif" w:cs="Microsoft Sans Serif"/>
        </w:rPr>
        <w:cr/>
        <w:t>KNOX DALE  PA  15847</w:t>
      </w:r>
      <w:r w:rsidRPr="008114CC">
        <w:rPr>
          <w:rFonts w:ascii="Microsoft Sans Serif" w:eastAsia="Microsoft Sans Serif" w:hAnsi="Microsoft Sans Serif" w:cs="Microsoft Sans Serif"/>
        </w:rPr>
        <w:cr/>
      </w:r>
      <w:r w:rsidRPr="008114CC">
        <w:rPr>
          <w:rFonts w:ascii="Microsoft Sans Serif" w:eastAsia="Microsoft Sans Serif" w:hAnsi="Microsoft Sans Serif" w:cs="Microsoft Sans Serif"/>
          <w:b/>
          <w:bCs/>
        </w:rPr>
        <w:t>814.849.0160</w:t>
      </w:r>
      <w:r w:rsidRPr="008114CC">
        <w:rPr>
          <w:rFonts w:ascii="Microsoft Sans Serif" w:eastAsia="Microsoft Sans Serif" w:hAnsi="Microsoft Sans Serif" w:cs="Microsoft Sans Serif"/>
          <w:b/>
          <w:bCs/>
        </w:rPr>
        <w:br/>
      </w:r>
      <w:hyperlink r:id="rId14" w:history="1">
        <w:r w:rsidRPr="008114CC">
          <w:rPr>
            <w:rFonts w:ascii="Microsoft Sans Serif" w:eastAsia="Microsoft Sans Serif" w:hAnsi="Microsoft Sans Serif" w:cs="Microsoft Sans Serif"/>
            <w:b/>
            <w:bCs/>
            <w:color w:val="0000FF"/>
            <w:u w:val="single"/>
          </w:rPr>
          <w:t>KNOXTWP@WINDSTREAM.NET</w:t>
        </w:r>
      </w:hyperlink>
    </w:p>
    <w:p w14:paraId="128C90F7" w14:textId="77777777" w:rsidR="008114CC" w:rsidRPr="008114CC" w:rsidRDefault="008114CC" w:rsidP="008114CC">
      <w:pPr>
        <w:spacing w:line="259" w:lineRule="auto"/>
        <w:rPr>
          <w:rFonts w:ascii="Microsoft Sans Serif" w:eastAsia="Microsoft Sans Serif" w:hAnsi="Microsoft Sans Serif" w:cs="Microsoft Sans Serif"/>
          <w:b/>
          <w:bCs/>
        </w:rPr>
      </w:pPr>
      <w:r w:rsidRPr="008114CC">
        <w:rPr>
          <w:rFonts w:ascii="Microsoft Sans Serif" w:eastAsia="Microsoft Sans Serif" w:hAnsi="Microsoft Sans Serif" w:cs="Microsoft Sans Serif"/>
        </w:rPr>
        <w:t>JEFFREY M GORDON ESQUIRE</w:t>
      </w:r>
      <w:r w:rsidRPr="008114CC">
        <w:rPr>
          <w:rFonts w:ascii="Microsoft Sans Serif" w:eastAsia="Microsoft Sans Serif" w:hAnsi="Microsoft Sans Serif" w:cs="Microsoft Sans Serif"/>
        </w:rPr>
        <w:cr/>
        <w:t>293 MAIN STREET</w:t>
      </w:r>
      <w:r w:rsidRPr="008114CC">
        <w:rPr>
          <w:rFonts w:ascii="Microsoft Sans Serif" w:eastAsia="Microsoft Sans Serif" w:hAnsi="Microsoft Sans Serif" w:cs="Microsoft Sans Serif"/>
        </w:rPr>
        <w:cr/>
        <w:t>BROOKVILLE PA  15825</w:t>
      </w:r>
      <w:r w:rsidRPr="008114CC">
        <w:rPr>
          <w:rFonts w:ascii="Microsoft Sans Serif" w:eastAsia="Microsoft Sans Serif" w:hAnsi="Microsoft Sans Serif" w:cs="Microsoft Sans Serif"/>
        </w:rPr>
        <w:cr/>
      </w:r>
      <w:r w:rsidRPr="008114CC">
        <w:rPr>
          <w:rFonts w:ascii="Microsoft Sans Serif" w:eastAsia="Microsoft Sans Serif" w:hAnsi="Microsoft Sans Serif" w:cs="Microsoft Sans Serif"/>
          <w:b/>
          <w:bCs/>
        </w:rPr>
        <w:t>814.849.8316</w:t>
      </w:r>
      <w:r w:rsidRPr="008114CC">
        <w:rPr>
          <w:rFonts w:ascii="Microsoft Sans Serif" w:eastAsia="Microsoft Sans Serif" w:hAnsi="Microsoft Sans Serif" w:cs="Microsoft Sans Serif"/>
          <w:b/>
          <w:bCs/>
        </w:rPr>
        <w:br/>
      </w:r>
      <w:hyperlink r:id="rId15" w:history="1">
        <w:r w:rsidRPr="008114CC">
          <w:rPr>
            <w:rFonts w:ascii="Microsoft Sans Serif" w:eastAsia="Microsoft Sans Serif" w:hAnsi="Microsoft Sans Serif" w:cs="Microsoft Sans Serif"/>
            <w:b/>
            <w:bCs/>
            <w:color w:val="0000FF"/>
            <w:u w:val="single"/>
          </w:rPr>
          <w:t>JGORDON@293LAW.COM</w:t>
        </w:r>
      </w:hyperlink>
    </w:p>
    <w:p w14:paraId="35A2197D" w14:textId="77777777" w:rsidR="008114CC" w:rsidRPr="008114CC" w:rsidRDefault="008114CC" w:rsidP="008114CC">
      <w:pPr>
        <w:spacing w:line="259"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JAMES DENNISON BOROUGH SOLICITOR</w:t>
      </w:r>
      <w:r w:rsidRPr="008114CC">
        <w:rPr>
          <w:rFonts w:ascii="Microsoft Sans Serif" w:eastAsia="Microsoft Sans Serif" w:hAnsi="Microsoft Sans Serif" w:cs="Microsoft Sans Serif"/>
        </w:rPr>
        <w:cr/>
        <w:t>BROOKVILLE BOROUGH</w:t>
      </w:r>
      <w:r w:rsidRPr="008114CC">
        <w:rPr>
          <w:rFonts w:ascii="Microsoft Sans Serif" w:eastAsia="Microsoft Sans Serif" w:hAnsi="Microsoft Sans Serif" w:cs="Microsoft Sans Serif"/>
        </w:rPr>
        <w:cr/>
        <w:t xml:space="preserve">18 WESTERN AVE </w:t>
      </w:r>
      <w:r w:rsidRPr="008114CC">
        <w:rPr>
          <w:rFonts w:ascii="Microsoft Sans Serif" w:eastAsia="Microsoft Sans Serif" w:hAnsi="Microsoft Sans Serif" w:cs="Microsoft Sans Serif"/>
        </w:rPr>
        <w:br/>
        <w:t xml:space="preserve">SUITE A </w:t>
      </w:r>
      <w:r w:rsidRPr="008114CC">
        <w:rPr>
          <w:rFonts w:ascii="Microsoft Sans Serif" w:eastAsia="Microsoft Sans Serif" w:hAnsi="Microsoft Sans Serif" w:cs="Microsoft Sans Serif"/>
        </w:rPr>
        <w:cr/>
        <w:t>BROOKVILLE PA  15825</w:t>
      </w:r>
      <w:r w:rsidRPr="008114CC">
        <w:rPr>
          <w:rFonts w:ascii="Microsoft Sans Serif" w:eastAsia="Microsoft Sans Serif" w:hAnsi="Microsoft Sans Serif" w:cs="Microsoft Sans Serif"/>
        </w:rPr>
        <w:br/>
      </w:r>
      <w:hyperlink r:id="rId16" w:history="1">
        <w:r w:rsidRPr="008114CC">
          <w:rPr>
            <w:rFonts w:ascii="Microsoft Sans Serif" w:eastAsia="Microsoft Sans Serif" w:hAnsi="Microsoft Sans Serif" w:cs="Microsoft Sans Serif"/>
            <w:color w:val="0000FF"/>
            <w:u w:val="single"/>
          </w:rPr>
          <w:t>JDENNISON@WINDSTREAM.NET</w:t>
        </w:r>
      </w:hyperlink>
    </w:p>
    <w:p w14:paraId="26B8AE5F" w14:textId="77777777" w:rsidR="008114CC" w:rsidRPr="008114CC" w:rsidRDefault="008114CC" w:rsidP="008114CC">
      <w:pPr>
        <w:spacing w:after="0" w:line="240"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CATHERINE PUSHCHAK</w:t>
      </w:r>
    </w:p>
    <w:p w14:paraId="160643D0" w14:textId="77777777" w:rsidR="008114CC" w:rsidRPr="008114CC" w:rsidRDefault="008114CC" w:rsidP="008114CC">
      <w:pPr>
        <w:spacing w:after="0" w:line="240"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BUFFALO &amp; PITTSBURGH RAILROAD INC</w:t>
      </w:r>
      <w:r w:rsidRPr="008114CC">
        <w:rPr>
          <w:rFonts w:ascii="Microsoft Sans Serif" w:eastAsia="Microsoft Sans Serif" w:hAnsi="Microsoft Sans Serif" w:cs="Microsoft Sans Serif"/>
        </w:rPr>
        <w:cr/>
        <w:t>201 NORTH PENN STREET</w:t>
      </w:r>
      <w:r w:rsidRPr="008114CC">
        <w:rPr>
          <w:rFonts w:ascii="Microsoft Sans Serif" w:eastAsia="Microsoft Sans Serif" w:hAnsi="Microsoft Sans Serif" w:cs="Microsoft Sans Serif"/>
        </w:rPr>
        <w:cr/>
        <w:t xml:space="preserve">PUNXSUTAWNEY PA  15767 </w:t>
      </w:r>
      <w:hyperlink r:id="rId17" w:history="1">
        <w:r w:rsidRPr="008114CC">
          <w:rPr>
            <w:rFonts w:ascii="Microsoft Sans Serif" w:eastAsia="Microsoft Sans Serif" w:hAnsi="Microsoft Sans Serif" w:cs="Microsoft Sans Serif"/>
            <w:color w:val="0000FF"/>
            <w:u w:val="single"/>
          </w:rPr>
          <w:t>CATHERINE.PUSHCHAK@GWRR.COM</w:t>
        </w:r>
      </w:hyperlink>
    </w:p>
    <w:p w14:paraId="0964391D" w14:textId="77777777" w:rsidR="008114CC" w:rsidRPr="008114CC" w:rsidRDefault="008114CC" w:rsidP="008114CC">
      <w:pPr>
        <w:spacing w:after="0" w:line="240" w:lineRule="auto"/>
        <w:rPr>
          <w:rFonts w:ascii="Microsoft Sans Serif" w:eastAsia="Microsoft Sans Serif" w:hAnsi="Microsoft Sans Serif" w:cs="Microsoft Sans Serif"/>
        </w:rPr>
      </w:pPr>
    </w:p>
    <w:p w14:paraId="64EFCA00" w14:textId="77777777" w:rsidR="008114CC" w:rsidRPr="008114CC" w:rsidRDefault="008114CC" w:rsidP="008114CC">
      <w:pPr>
        <w:spacing w:after="0" w:line="240"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AARON PONZO</w:t>
      </w:r>
      <w:r w:rsidRPr="008114CC">
        <w:rPr>
          <w:rFonts w:ascii="Microsoft Sans Serif" w:eastAsia="Times New Roman" w:hAnsi="Microsoft Sans Serif" w:cs="Microsoft Sans Serif"/>
          <w:szCs w:val="24"/>
        </w:rPr>
        <w:t>, ESQUIRE</w:t>
      </w:r>
    </w:p>
    <w:p w14:paraId="5E25523E" w14:textId="77777777" w:rsidR="008114CC" w:rsidRPr="008114CC" w:rsidRDefault="008114CC" w:rsidP="008114CC">
      <w:pPr>
        <w:spacing w:after="0" w:line="240" w:lineRule="auto"/>
        <w:rPr>
          <w:rFonts w:eastAsia="Times New Roman" w:cs="Times New Roman"/>
          <w:b/>
          <w:bCs/>
          <w:szCs w:val="24"/>
        </w:rPr>
      </w:pPr>
      <w:r w:rsidRPr="008114CC">
        <w:rPr>
          <w:rFonts w:ascii="Microsoft Sans Serif" w:eastAsia="Microsoft Sans Serif" w:hAnsi="Microsoft Sans Serif" w:cs="Microsoft Sans Serif"/>
        </w:rPr>
        <w:t>J LAWSON JOHNSTON ESQUIRE</w:t>
      </w:r>
      <w:r w:rsidRPr="008114CC">
        <w:rPr>
          <w:rFonts w:ascii="Microsoft Sans Serif" w:eastAsia="Microsoft Sans Serif" w:hAnsi="Microsoft Sans Serif" w:cs="Microsoft Sans Serif"/>
        </w:rPr>
        <w:cr/>
        <w:t>*SCOTT CLEMENTS ATTORNEY</w:t>
      </w:r>
      <w:r w:rsidRPr="008114CC">
        <w:rPr>
          <w:rFonts w:ascii="Microsoft Sans Serif" w:eastAsia="Microsoft Sans Serif" w:hAnsi="Microsoft Sans Serif" w:cs="Microsoft Sans Serif"/>
        </w:rPr>
        <w:cr/>
        <w:t>DICKIE MCCAMEY &amp; CHILCOTE PC</w:t>
      </w:r>
      <w:r w:rsidRPr="008114CC">
        <w:rPr>
          <w:rFonts w:ascii="Microsoft Sans Serif" w:eastAsia="Microsoft Sans Serif" w:hAnsi="Microsoft Sans Serif" w:cs="Microsoft Sans Serif"/>
        </w:rPr>
        <w:cr/>
        <w:t>TWO PPG PLACE STE 400</w:t>
      </w:r>
      <w:r w:rsidRPr="008114CC">
        <w:rPr>
          <w:rFonts w:ascii="Microsoft Sans Serif" w:eastAsia="Microsoft Sans Serif" w:hAnsi="Microsoft Sans Serif" w:cs="Microsoft Sans Serif"/>
        </w:rPr>
        <w:cr/>
        <w:t>PITTSBURGH PA  15222</w:t>
      </w:r>
      <w:r w:rsidRPr="008114CC">
        <w:rPr>
          <w:rFonts w:ascii="Microsoft Sans Serif" w:eastAsia="Microsoft Sans Serif" w:hAnsi="Microsoft Sans Serif" w:cs="Microsoft Sans Serif"/>
        </w:rPr>
        <w:cr/>
      </w:r>
      <w:r w:rsidRPr="008114CC">
        <w:rPr>
          <w:rFonts w:ascii="Microsoft Sans Serif" w:eastAsia="Microsoft Sans Serif" w:hAnsi="Microsoft Sans Serif" w:cs="Microsoft Sans Serif"/>
          <w:b/>
          <w:bCs/>
        </w:rPr>
        <w:t>412.392.5506</w:t>
      </w:r>
    </w:p>
    <w:p w14:paraId="58D0F21C" w14:textId="77777777" w:rsidR="008114CC" w:rsidRPr="008114CC" w:rsidRDefault="008114CC" w:rsidP="008114CC">
      <w:pPr>
        <w:spacing w:after="0" w:line="240" w:lineRule="auto"/>
        <w:rPr>
          <w:rFonts w:eastAsia="Times New Roman" w:cs="Times New Roman"/>
          <w:szCs w:val="24"/>
        </w:rPr>
      </w:pPr>
      <w:r w:rsidRPr="008114CC">
        <w:rPr>
          <w:rFonts w:ascii="Microsoft Sans Serif" w:eastAsia="Microsoft Sans Serif" w:hAnsi="Microsoft Sans Serif" w:cs="Microsoft Sans Serif"/>
          <w:b/>
          <w:bCs/>
        </w:rPr>
        <w:t>412.281.7272</w:t>
      </w:r>
      <w:r w:rsidRPr="008114CC">
        <w:rPr>
          <w:rFonts w:ascii="Microsoft Sans Serif" w:eastAsia="Microsoft Sans Serif" w:hAnsi="Microsoft Sans Serif" w:cs="Microsoft Sans Serif"/>
          <w:b/>
          <w:bCs/>
        </w:rPr>
        <w:cr/>
      </w:r>
      <w:r w:rsidRPr="008114CC">
        <w:rPr>
          <w:rFonts w:ascii="Microsoft Sans Serif" w:eastAsia="Microsoft Sans Serif" w:hAnsi="Microsoft Sans Serif" w:cs="Microsoft Sans Serif"/>
        </w:rPr>
        <w:t>APONZO@DMCLAW.COM</w:t>
      </w:r>
      <w:r w:rsidRPr="008114CC">
        <w:rPr>
          <w:rFonts w:ascii="Calibri" w:eastAsia="Times New Roman" w:hAnsi="Calibri" w:cs="Times New Roman"/>
          <w:szCs w:val="24"/>
        </w:rPr>
        <w:t xml:space="preserve"> </w:t>
      </w:r>
    </w:p>
    <w:p w14:paraId="62E4F0FD" w14:textId="77777777" w:rsidR="008114CC" w:rsidRPr="008114CC" w:rsidRDefault="008114CC" w:rsidP="008114CC">
      <w:pPr>
        <w:spacing w:line="259"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LJOHNSTON@DMCLAW.COM</w:t>
      </w:r>
      <w:r w:rsidRPr="008114CC">
        <w:rPr>
          <w:rFonts w:ascii="Microsoft Sans Serif" w:eastAsia="Microsoft Sans Serif" w:hAnsi="Microsoft Sans Serif" w:cs="Microsoft Sans Serif"/>
        </w:rPr>
        <w:br/>
        <w:t>*Accepts e-Service</w:t>
      </w:r>
    </w:p>
    <w:p w14:paraId="03FE0B6E" w14:textId="77777777" w:rsidR="008114CC" w:rsidRPr="008114CC" w:rsidRDefault="008114CC" w:rsidP="008114CC">
      <w:pPr>
        <w:spacing w:line="259" w:lineRule="auto"/>
        <w:rPr>
          <w:rFonts w:ascii="Microsoft Sans Serif" w:eastAsia="Microsoft Sans Serif" w:hAnsi="Microsoft Sans Serif" w:cs="Microsoft Sans Serif"/>
        </w:rPr>
      </w:pPr>
    </w:p>
    <w:p w14:paraId="4409358E" w14:textId="77777777" w:rsidR="008114CC" w:rsidRPr="008114CC" w:rsidRDefault="008114CC" w:rsidP="008114CC">
      <w:pPr>
        <w:spacing w:line="259" w:lineRule="auto"/>
        <w:rPr>
          <w:rFonts w:ascii="Microsoft Sans Serif" w:eastAsia="Microsoft Sans Serif" w:hAnsi="Microsoft Sans Serif" w:cs="Microsoft Sans Serif"/>
        </w:rPr>
      </w:pPr>
    </w:p>
    <w:p w14:paraId="30586413" w14:textId="77777777" w:rsidR="008114CC" w:rsidRPr="008114CC" w:rsidRDefault="008114CC" w:rsidP="008114CC">
      <w:pPr>
        <w:spacing w:line="259"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CJ ZWICK ATTORNEY</w:t>
      </w:r>
      <w:r w:rsidRPr="008114CC">
        <w:rPr>
          <w:rFonts w:ascii="Microsoft Sans Serif" w:eastAsia="Microsoft Sans Serif" w:hAnsi="Microsoft Sans Serif" w:cs="Microsoft Sans Serif"/>
        </w:rPr>
        <w:cr/>
        <w:t>LAW OFFICE OF CJ ZWICK</w:t>
      </w:r>
      <w:r w:rsidRPr="008114CC">
        <w:rPr>
          <w:rFonts w:ascii="Microsoft Sans Serif" w:eastAsia="Microsoft Sans Serif" w:hAnsi="Microsoft Sans Serif" w:cs="Microsoft Sans Serif"/>
        </w:rPr>
        <w:cr/>
        <w:t>171 BEAVER DRIVE</w:t>
      </w:r>
      <w:r w:rsidRPr="008114CC">
        <w:rPr>
          <w:rFonts w:ascii="Microsoft Sans Serif" w:eastAsia="Microsoft Sans Serif" w:hAnsi="Microsoft Sans Serif" w:cs="Microsoft Sans Serif"/>
        </w:rPr>
        <w:cr/>
        <w:t>DUBOIS PA  15801</w:t>
      </w:r>
      <w:r w:rsidRPr="008114CC">
        <w:rPr>
          <w:rFonts w:ascii="Microsoft Sans Serif" w:eastAsia="Microsoft Sans Serif" w:hAnsi="Microsoft Sans Serif" w:cs="Microsoft Sans Serif"/>
        </w:rPr>
        <w:cr/>
      </w:r>
      <w:r w:rsidRPr="008114CC">
        <w:rPr>
          <w:rFonts w:ascii="Microsoft Sans Serif" w:eastAsia="Microsoft Sans Serif" w:hAnsi="Microsoft Sans Serif" w:cs="Microsoft Sans Serif"/>
          <w:b/>
          <w:bCs/>
        </w:rPr>
        <w:t>814.371.6400</w:t>
      </w:r>
      <w:r w:rsidRPr="008114CC">
        <w:rPr>
          <w:rFonts w:ascii="Microsoft Sans Serif" w:eastAsia="Microsoft Sans Serif" w:hAnsi="Microsoft Sans Serif" w:cs="Microsoft Sans Serif"/>
          <w:b/>
          <w:bCs/>
        </w:rPr>
        <w:cr/>
      </w:r>
      <w:r w:rsidRPr="008114CC">
        <w:rPr>
          <w:rFonts w:ascii="Microsoft Sans Serif" w:eastAsia="Microsoft Sans Serif" w:hAnsi="Microsoft Sans Serif" w:cs="Microsoft Sans Serif"/>
        </w:rPr>
        <w:t>Accepts e-Service</w:t>
      </w:r>
    </w:p>
    <w:p w14:paraId="4A03FE6D" w14:textId="77777777" w:rsidR="008114CC" w:rsidRPr="008114CC" w:rsidRDefault="008114CC" w:rsidP="008114CC">
      <w:pPr>
        <w:spacing w:line="259"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KAREN CUMMINGS</w:t>
      </w:r>
      <w:r w:rsidRPr="008114CC">
        <w:rPr>
          <w:rFonts w:ascii="Microsoft Sans Serif" w:eastAsia="Microsoft Sans Serif" w:hAnsi="Microsoft Sans Serif" w:cs="Microsoft Sans Serif"/>
        </w:rPr>
        <w:cr/>
        <w:t>PENNDOT</w:t>
      </w:r>
      <w:r w:rsidRPr="008114CC">
        <w:rPr>
          <w:rFonts w:ascii="Microsoft Sans Serif" w:eastAsia="Microsoft Sans Serif" w:hAnsi="Microsoft Sans Serif" w:cs="Microsoft Sans Serif"/>
        </w:rPr>
        <w:cr/>
        <w:t>PO Box 8212</w:t>
      </w:r>
      <w:r w:rsidRPr="008114CC">
        <w:rPr>
          <w:rFonts w:ascii="Microsoft Sans Serif" w:eastAsia="Microsoft Sans Serif" w:hAnsi="Microsoft Sans Serif" w:cs="Microsoft Sans Serif"/>
        </w:rPr>
        <w:cr/>
        <w:t>HARRISBURG PA  17105-8212</w:t>
      </w:r>
      <w:r w:rsidRPr="008114CC">
        <w:rPr>
          <w:rFonts w:ascii="Microsoft Sans Serif" w:eastAsia="Microsoft Sans Serif" w:hAnsi="Microsoft Sans Serif" w:cs="Microsoft Sans Serif"/>
        </w:rPr>
        <w:cr/>
      </w:r>
      <w:r w:rsidRPr="008114CC">
        <w:rPr>
          <w:rFonts w:ascii="Microsoft Sans Serif" w:eastAsia="Microsoft Sans Serif" w:hAnsi="Microsoft Sans Serif" w:cs="Microsoft Sans Serif"/>
          <w:b/>
          <w:bCs/>
        </w:rPr>
        <w:t>717.787.3128</w:t>
      </w:r>
      <w:r w:rsidRPr="008114CC">
        <w:rPr>
          <w:rFonts w:ascii="Microsoft Sans Serif" w:eastAsia="Microsoft Sans Serif" w:hAnsi="Microsoft Sans Serif" w:cs="Microsoft Sans Serif"/>
          <w:b/>
          <w:bCs/>
        </w:rPr>
        <w:cr/>
      </w:r>
      <w:r w:rsidRPr="008114CC">
        <w:rPr>
          <w:rFonts w:ascii="Microsoft Sans Serif" w:eastAsia="Microsoft Sans Serif" w:hAnsi="Microsoft Sans Serif" w:cs="Microsoft Sans Serif"/>
        </w:rPr>
        <w:t>Accepts e-Service</w:t>
      </w:r>
    </w:p>
    <w:p w14:paraId="1644670E" w14:textId="77777777" w:rsidR="008114CC" w:rsidRPr="008114CC" w:rsidRDefault="008114CC" w:rsidP="008114CC">
      <w:pPr>
        <w:spacing w:after="0" w:line="240"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MICHAEL L SWINDLER ESQUIRE</w:t>
      </w:r>
      <w:r w:rsidRPr="008114CC">
        <w:rPr>
          <w:rFonts w:ascii="Microsoft Sans Serif" w:eastAsia="Microsoft Sans Serif" w:hAnsi="Microsoft Sans Serif" w:cs="Microsoft Sans Serif"/>
        </w:rPr>
        <w:cr/>
        <w:t>KAYLA L ROST ESQUIRE</w:t>
      </w:r>
    </w:p>
    <w:p w14:paraId="59323430" w14:textId="77777777" w:rsidR="008114CC" w:rsidRPr="008114CC" w:rsidRDefault="008114CC" w:rsidP="008114CC">
      <w:pPr>
        <w:spacing w:after="0" w:line="240"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BI&amp;E</w:t>
      </w:r>
      <w:r w:rsidRPr="008114CC">
        <w:rPr>
          <w:rFonts w:ascii="Microsoft Sans Serif" w:eastAsia="Microsoft Sans Serif" w:hAnsi="Microsoft Sans Serif" w:cs="Microsoft Sans Serif"/>
        </w:rPr>
        <w:cr/>
        <w:t>400 NORTH STREET</w:t>
      </w:r>
      <w:r w:rsidRPr="008114CC">
        <w:rPr>
          <w:rFonts w:ascii="Microsoft Sans Serif" w:eastAsia="Microsoft Sans Serif" w:hAnsi="Microsoft Sans Serif" w:cs="Microsoft Sans Serif"/>
        </w:rPr>
        <w:cr/>
        <w:t>PO BOX 3265</w:t>
      </w:r>
      <w:r w:rsidRPr="008114CC">
        <w:rPr>
          <w:rFonts w:ascii="Microsoft Sans Serif" w:eastAsia="Microsoft Sans Serif" w:hAnsi="Microsoft Sans Serif" w:cs="Microsoft Sans Serif"/>
        </w:rPr>
        <w:cr/>
        <w:t>HARRISBURG PA  17105-3265</w:t>
      </w:r>
      <w:r w:rsidRPr="008114CC">
        <w:rPr>
          <w:rFonts w:ascii="Microsoft Sans Serif" w:eastAsia="Microsoft Sans Serif" w:hAnsi="Microsoft Sans Serif" w:cs="Microsoft Sans Serif"/>
        </w:rPr>
        <w:cr/>
      </w:r>
      <w:r w:rsidRPr="008114CC">
        <w:rPr>
          <w:rFonts w:ascii="Microsoft Sans Serif" w:eastAsia="Microsoft Sans Serif" w:hAnsi="Microsoft Sans Serif" w:cs="Microsoft Sans Serif"/>
          <w:b/>
          <w:bCs/>
        </w:rPr>
        <w:t>717.783.6369</w:t>
      </w:r>
      <w:r w:rsidRPr="008114CC">
        <w:rPr>
          <w:rFonts w:ascii="Microsoft Sans Serif" w:eastAsia="Microsoft Sans Serif" w:hAnsi="Microsoft Sans Serif" w:cs="Microsoft Sans Serif"/>
          <w:b/>
          <w:bCs/>
        </w:rPr>
        <w:cr/>
      </w:r>
      <w:r w:rsidRPr="008114CC">
        <w:rPr>
          <w:rFonts w:ascii="Microsoft Sans Serif" w:eastAsia="Microsoft Sans Serif" w:hAnsi="Microsoft Sans Serif" w:cs="Microsoft Sans Serif"/>
        </w:rPr>
        <w:t>Accepts e-Service</w:t>
      </w:r>
    </w:p>
    <w:p w14:paraId="760906CD" w14:textId="77777777" w:rsidR="008114CC" w:rsidRPr="008114CC" w:rsidRDefault="008114CC" w:rsidP="008114CC">
      <w:pPr>
        <w:spacing w:after="0" w:line="240" w:lineRule="auto"/>
        <w:rPr>
          <w:rFonts w:ascii="Microsoft Sans Serif" w:eastAsia="Microsoft Sans Serif" w:hAnsi="Microsoft Sans Serif" w:cs="Microsoft Sans Serif"/>
        </w:rPr>
      </w:pPr>
      <w:r w:rsidRPr="008114CC">
        <w:rPr>
          <w:rFonts w:ascii="Microsoft Sans Serif" w:eastAsia="Microsoft Sans Serif" w:hAnsi="Microsoft Sans Serif" w:cs="Microsoft Sans Serif"/>
        </w:rPr>
        <w:t>karost@pa.gov</w:t>
      </w:r>
    </w:p>
    <w:p w14:paraId="5356DFDB" w14:textId="77777777" w:rsidR="008114CC" w:rsidRPr="008114CC" w:rsidRDefault="008114CC" w:rsidP="008114CC">
      <w:pPr>
        <w:spacing w:line="259" w:lineRule="auto"/>
        <w:rPr>
          <w:rFonts w:ascii="Calibri" w:eastAsia="Times New Roman" w:hAnsi="Calibri" w:cs="Times New Roman"/>
          <w:sz w:val="22"/>
        </w:rPr>
      </w:pPr>
    </w:p>
    <w:p w14:paraId="46D6B84A" w14:textId="77777777" w:rsidR="008114CC" w:rsidRPr="008114CC" w:rsidRDefault="008114CC" w:rsidP="008114CC">
      <w:pPr>
        <w:spacing w:line="259" w:lineRule="auto"/>
        <w:rPr>
          <w:rFonts w:ascii="Calibri" w:eastAsia="Times New Roman" w:hAnsi="Calibri" w:cs="Times New Roman"/>
          <w:sz w:val="22"/>
        </w:rPr>
      </w:pPr>
      <w:r w:rsidRPr="008114CC">
        <w:rPr>
          <w:rFonts w:ascii="Microsoft Sans Serif" w:eastAsia="Microsoft Sans Serif" w:hAnsi="Microsoft Sans Serif" w:cs="Microsoft Sans Serif"/>
        </w:rPr>
        <w:t>JILLIAN FELLOWS</w:t>
      </w:r>
      <w:r w:rsidRPr="008114CC">
        <w:rPr>
          <w:rFonts w:ascii="Microsoft Sans Serif" w:eastAsia="Microsoft Sans Serif" w:hAnsi="Microsoft Sans Serif" w:cs="Microsoft Sans Serif"/>
        </w:rPr>
        <w:cr/>
        <w:t>PENNDOT</w:t>
      </w:r>
      <w:r w:rsidRPr="008114CC">
        <w:rPr>
          <w:rFonts w:ascii="Microsoft Sans Serif" w:eastAsia="Microsoft Sans Serif" w:hAnsi="Microsoft Sans Serif" w:cs="Microsoft Sans Serif"/>
        </w:rPr>
        <w:cr/>
        <w:t>PO BOX 8212</w:t>
      </w:r>
      <w:r w:rsidRPr="008114CC">
        <w:rPr>
          <w:rFonts w:ascii="Microsoft Sans Serif" w:eastAsia="Microsoft Sans Serif" w:hAnsi="Microsoft Sans Serif" w:cs="Microsoft Sans Serif"/>
        </w:rPr>
        <w:cr/>
        <w:t>HARRISBURG PA  17105-8212</w:t>
      </w:r>
      <w:r w:rsidRPr="008114CC">
        <w:rPr>
          <w:rFonts w:ascii="Microsoft Sans Serif" w:eastAsia="Microsoft Sans Serif" w:hAnsi="Microsoft Sans Serif" w:cs="Microsoft Sans Serif"/>
        </w:rPr>
        <w:cr/>
      </w:r>
      <w:r w:rsidRPr="008114CC">
        <w:rPr>
          <w:rFonts w:ascii="Microsoft Sans Serif" w:eastAsia="Microsoft Sans Serif" w:hAnsi="Microsoft Sans Serif" w:cs="Microsoft Sans Serif"/>
          <w:b/>
          <w:bCs/>
        </w:rPr>
        <w:t>717.787.3128</w:t>
      </w:r>
      <w:r w:rsidRPr="008114CC">
        <w:rPr>
          <w:rFonts w:ascii="Microsoft Sans Serif" w:eastAsia="Microsoft Sans Serif" w:hAnsi="Microsoft Sans Serif" w:cs="Microsoft Sans Serif"/>
          <w:b/>
          <w:bCs/>
        </w:rPr>
        <w:cr/>
      </w:r>
      <w:r w:rsidRPr="008114CC">
        <w:rPr>
          <w:rFonts w:ascii="Microsoft Sans Serif" w:eastAsia="Microsoft Sans Serif" w:hAnsi="Microsoft Sans Serif" w:cs="Microsoft Sans Serif"/>
        </w:rPr>
        <w:t>Accepts e-Service</w:t>
      </w:r>
      <w:r w:rsidRPr="008114CC">
        <w:rPr>
          <w:rFonts w:ascii="Microsoft Sans Serif" w:eastAsia="Microsoft Sans Serif" w:hAnsi="Microsoft Sans Serif" w:cs="Microsoft Sans Serif"/>
        </w:rPr>
        <w:cr/>
      </w:r>
    </w:p>
    <w:p w14:paraId="60FA4137" w14:textId="77777777" w:rsidR="008114CC" w:rsidRDefault="008114CC"/>
    <w:sectPr w:rsidR="008114CC" w:rsidSect="009637E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C5AB" w14:textId="77777777" w:rsidR="00DC7DF1" w:rsidRDefault="00DC7DF1" w:rsidP="00B51157">
      <w:pPr>
        <w:spacing w:after="0" w:line="240" w:lineRule="auto"/>
      </w:pPr>
      <w:r>
        <w:separator/>
      </w:r>
    </w:p>
  </w:endnote>
  <w:endnote w:type="continuationSeparator" w:id="0">
    <w:p w14:paraId="1E652CC6" w14:textId="77777777" w:rsidR="00DC7DF1" w:rsidRDefault="00DC7DF1" w:rsidP="00B5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8048298"/>
      <w:docPartObj>
        <w:docPartGallery w:val="Page Numbers (Bottom of Page)"/>
        <w:docPartUnique/>
      </w:docPartObj>
    </w:sdtPr>
    <w:sdtEndPr>
      <w:rPr>
        <w:noProof/>
      </w:rPr>
    </w:sdtEndPr>
    <w:sdtContent>
      <w:p w14:paraId="1845919E" w14:textId="79A70125" w:rsidR="008114CC" w:rsidRPr="008114CC" w:rsidRDefault="008114CC">
        <w:pPr>
          <w:pStyle w:val="Footer"/>
          <w:jc w:val="center"/>
          <w:rPr>
            <w:sz w:val="20"/>
            <w:szCs w:val="20"/>
          </w:rPr>
        </w:pPr>
        <w:r w:rsidRPr="008114CC">
          <w:rPr>
            <w:sz w:val="20"/>
            <w:szCs w:val="20"/>
          </w:rPr>
          <w:fldChar w:fldCharType="begin"/>
        </w:r>
        <w:r w:rsidRPr="008114CC">
          <w:rPr>
            <w:sz w:val="20"/>
            <w:szCs w:val="20"/>
          </w:rPr>
          <w:instrText xml:space="preserve"> PAGE   \* MERGEFORMAT </w:instrText>
        </w:r>
        <w:r w:rsidRPr="008114CC">
          <w:rPr>
            <w:sz w:val="20"/>
            <w:szCs w:val="20"/>
          </w:rPr>
          <w:fldChar w:fldCharType="separate"/>
        </w:r>
        <w:r w:rsidRPr="008114CC">
          <w:rPr>
            <w:noProof/>
            <w:sz w:val="20"/>
            <w:szCs w:val="20"/>
          </w:rPr>
          <w:t>2</w:t>
        </w:r>
        <w:r w:rsidRPr="008114CC">
          <w:rPr>
            <w:noProof/>
            <w:sz w:val="20"/>
            <w:szCs w:val="20"/>
          </w:rPr>
          <w:fldChar w:fldCharType="end"/>
        </w:r>
      </w:p>
    </w:sdtContent>
  </w:sdt>
  <w:p w14:paraId="504C04BF" w14:textId="77777777" w:rsidR="008114CC" w:rsidRDefault="00811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D115" w14:textId="77777777" w:rsidR="008114CC" w:rsidRDefault="00811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1FA0" w14:textId="77777777" w:rsidR="008114CC" w:rsidRDefault="008114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27FA" w14:textId="77777777" w:rsidR="008114CC" w:rsidRPr="004C134C" w:rsidRDefault="008114CC"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0EEE" w14:textId="77777777" w:rsidR="00DC7DF1" w:rsidRDefault="00DC7DF1" w:rsidP="00B51157">
      <w:pPr>
        <w:spacing w:after="0" w:line="240" w:lineRule="auto"/>
      </w:pPr>
      <w:r>
        <w:separator/>
      </w:r>
    </w:p>
  </w:footnote>
  <w:footnote w:type="continuationSeparator" w:id="0">
    <w:p w14:paraId="032239FE" w14:textId="77777777" w:rsidR="00DC7DF1" w:rsidRDefault="00DC7DF1" w:rsidP="00B51157">
      <w:pPr>
        <w:spacing w:after="0" w:line="240" w:lineRule="auto"/>
      </w:pPr>
      <w:r>
        <w:continuationSeparator/>
      </w:r>
    </w:p>
  </w:footnote>
  <w:footnote w:id="1">
    <w:p w14:paraId="42458D62" w14:textId="77777777" w:rsidR="00B51157" w:rsidRDefault="00B51157" w:rsidP="00A14F78">
      <w:pPr>
        <w:pStyle w:val="FootnoteText"/>
      </w:pPr>
      <w:r>
        <w:rPr>
          <w:rStyle w:val="FootnoteReference"/>
        </w:rPr>
        <w:footnoteRef/>
      </w:r>
      <w:r>
        <w:t xml:space="preserve"> </w:t>
      </w:r>
      <w:r>
        <w:tab/>
        <w:t xml:space="preserve">While not specifically identified, the three (3) overpasses at issue are </w:t>
      </w:r>
      <w:r w:rsidRPr="008C5135">
        <w:t>Harriger Hollow Road</w:t>
      </w:r>
      <w:r>
        <w:t xml:space="preserve"> (DOT 863 296 J)</w:t>
      </w:r>
      <w:r w:rsidRPr="008C5135">
        <w:t>,</w:t>
      </w:r>
      <w:r>
        <w:t xml:space="preserve"> </w:t>
      </w:r>
      <w:r w:rsidRPr="008C5135">
        <w:t>East Bellport Road</w:t>
      </w:r>
      <w:r>
        <w:t xml:space="preserve"> (DOT 863 302 K)</w:t>
      </w:r>
      <w:r w:rsidRPr="008C5135">
        <w:t xml:space="preserve">, and </w:t>
      </w:r>
      <w:proofErr w:type="spellStart"/>
      <w:r w:rsidRPr="008C5135">
        <w:t>Ramsaytown</w:t>
      </w:r>
      <w:proofErr w:type="spellEnd"/>
      <w:r w:rsidRPr="008C5135">
        <w:t xml:space="preserve"> Road</w:t>
      </w:r>
      <w:r>
        <w:t xml:space="preserve"> (DOT 863 298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BFA8" w14:textId="77777777" w:rsidR="008114CC" w:rsidRDefault="00811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AE5C" w14:textId="77777777" w:rsidR="008114CC" w:rsidRDefault="00811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7B3C" w14:textId="77777777" w:rsidR="008114CC" w:rsidRDefault="00811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51157"/>
    <w:rsid w:val="00004C37"/>
    <w:rsid w:val="000066B3"/>
    <w:rsid w:val="00066D87"/>
    <w:rsid w:val="00083973"/>
    <w:rsid w:val="000E3EDE"/>
    <w:rsid w:val="00107E82"/>
    <w:rsid w:val="001A21B6"/>
    <w:rsid w:val="001B1CBA"/>
    <w:rsid w:val="001D2AF7"/>
    <w:rsid w:val="00207743"/>
    <w:rsid w:val="00213167"/>
    <w:rsid w:val="002512F9"/>
    <w:rsid w:val="00267405"/>
    <w:rsid w:val="003145FA"/>
    <w:rsid w:val="00367A41"/>
    <w:rsid w:val="00393C92"/>
    <w:rsid w:val="003A1A41"/>
    <w:rsid w:val="003A3E09"/>
    <w:rsid w:val="003D33AF"/>
    <w:rsid w:val="00417566"/>
    <w:rsid w:val="004D523C"/>
    <w:rsid w:val="005228E6"/>
    <w:rsid w:val="005A1C17"/>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114CC"/>
    <w:rsid w:val="00820B4C"/>
    <w:rsid w:val="0083239D"/>
    <w:rsid w:val="008529D2"/>
    <w:rsid w:val="0088105E"/>
    <w:rsid w:val="00917DCA"/>
    <w:rsid w:val="00926DE3"/>
    <w:rsid w:val="009C7C72"/>
    <w:rsid w:val="00A14F78"/>
    <w:rsid w:val="00A47096"/>
    <w:rsid w:val="00AA2EC5"/>
    <w:rsid w:val="00AB4C73"/>
    <w:rsid w:val="00AD27C0"/>
    <w:rsid w:val="00AE6F47"/>
    <w:rsid w:val="00B51157"/>
    <w:rsid w:val="00B91E47"/>
    <w:rsid w:val="00BC6B21"/>
    <w:rsid w:val="00C04D8A"/>
    <w:rsid w:val="00C65884"/>
    <w:rsid w:val="00C87E57"/>
    <w:rsid w:val="00CF6143"/>
    <w:rsid w:val="00D14843"/>
    <w:rsid w:val="00DC7DF1"/>
    <w:rsid w:val="00DD5C37"/>
    <w:rsid w:val="00DF35D9"/>
    <w:rsid w:val="00E4239A"/>
    <w:rsid w:val="00EB027A"/>
    <w:rsid w:val="00EC1CBA"/>
    <w:rsid w:val="00EE7801"/>
    <w:rsid w:val="00F11A19"/>
    <w:rsid w:val="00F16554"/>
    <w:rsid w:val="00F544E1"/>
    <w:rsid w:val="00F9721D"/>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6692"/>
  <w15:chartTrackingRefBased/>
  <w15:docId w15:val="{578578B5-359F-46B0-B992-FDBC6C1D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qFormat/>
    <w:rsid w:val="00A14F78"/>
    <w:pPr>
      <w:spacing w:line="240" w:lineRule="auto"/>
      <w:ind w:firstLine="720"/>
    </w:pPr>
    <w:rPr>
      <w:rFonts w:eastAsia="Times New Roman"/>
      <w:sz w:val="20"/>
    </w:rPr>
  </w:style>
  <w:style w:type="character" w:customStyle="1" w:styleId="FootnoteTextChar">
    <w:name w:val="Footnote Text Char"/>
    <w:basedOn w:val="DefaultParagraphFont"/>
    <w:link w:val="FootnoteText"/>
    <w:rsid w:val="00A14F78"/>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BodyTextIndent">
    <w:name w:val="Body Text Indent"/>
    <w:basedOn w:val="Normal"/>
    <w:link w:val="BodyTextIndentChar"/>
    <w:rsid w:val="00B51157"/>
    <w:pPr>
      <w:widowControl w:val="0"/>
      <w:autoSpaceDE w:val="0"/>
      <w:autoSpaceDN w:val="0"/>
      <w:spacing w:after="0"/>
      <w:ind w:firstLine="1440"/>
    </w:pPr>
    <w:rPr>
      <w:rFonts w:eastAsia="Times New Roman" w:cs="Times New Roman"/>
      <w:sz w:val="26"/>
      <w:szCs w:val="26"/>
    </w:rPr>
  </w:style>
  <w:style w:type="character" w:customStyle="1" w:styleId="BodyTextIndentChar">
    <w:name w:val="Body Text Indent Char"/>
    <w:basedOn w:val="DefaultParagraphFont"/>
    <w:link w:val="BodyTextIndent"/>
    <w:rsid w:val="00B51157"/>
    <w:rPr>
      <w:rFonts w:eastAsia="Times New Roman"/>
      <w:sz w:val="26"/>
      <w:szCs w:val="26"/>
    </w:rPr>
  </w:style>
  <w:style w:type="character" w:styleId="FootnoteReference">
    <w:name w:val="footnote reference"/>
    <w:basedOn w:val="DefaultParagraphFont"/>
    <w:uiPriority w:val="99"/>
    <w:semiHidden/>
    <w:unhideWhenUsed/>
    <w:rsid w:val="00B51157"/>
    <w:rPr>
      <w:vertAlign w:val="superscript"/>
    </w:rPr>
  </w:style>
  <w:style w:type="paragraph" w:styleId="Header">
    <w:name w:val="header"/>
    <w:basedOn w:val="Normal"/>
    <w:link w:val="HeaderChar"/>
    <w:uiPriority w:val="99"/>
    <w:unhideWhenUsed/>
    <w:rsid w:val="0081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4CC"/>
    <w:rPr>
      <w:rFonts w:cstheme="minorBidi"/>
      <w:szCs w:val="22"/>
    </w:rPr>
  </w:style>
  <w:style w:type="paragraph" w:styleId="Footer">
    <w:name w:val="footer"/>
    <w:basedOn w:val="Normal"/>
    <w:link w:val="FooterChar"/>
    <w:uiPriority w:val="99"/>
    <w:unhideWhenUsed/>
    <w:rsid w:val="0081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4CC"/>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yperlink" Target="mailto:catherine.pushchak@gwrr.com" TargetMode="External"/><Relationship Id="rId2" Type="http://schemas.openxmlformats.org/officeDocument/2006/relationships/styles" Target="styles.xml"/><Relationship Id="rId16" Type="http://schemas.openxmlformats.org/officeDocument/2006/relationships/hyperlink" Target="mailto:JDENNISON@WINDSTREAM.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JGORDON@293LAW.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knoxtwp@windstrea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4</cp:revision>
  <dcterms:created xsi:type="dcterms:W3CDTF">2022-03-01T22:00:00Z</dcterms:created>
  <dcterms:modified xsi:type="dcterms:W3CDTF">2022-03-02T13:23:00Z</dcterms:modified>
</cp:coreProperties>
</file>