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415EF" w14:textId="77777777" w:rsidR="005D282C" w:rsidRPr="00691C9D" w:rsidRDefault="005D282C" w:rsidP="005D282C">
      <w:pPr>
        <w:jc w:val="center"/>
        <w:rPr>
          <w:rFonts w:ascii="Times New Roman" w:hAnsi="Times New Roman" w:cs="Times New Roman"/>
          <w:b/>
          <w:sz w:val="24"/>
          <w:szCs w:val="24"/>
        </w:rPr>
      </w:pPr>
      <w:r w:rsidRPr="00691C9D">
        <w:rPr>
          <w:rFonts w:ascii="Times New Roman" w:hAnsi="Times New Roman" w:cs="Times New Roman"/>
          <w:b/>
          <w:sz w:val="24"/>
          <w:szCs w:val="24"/>
        </w:rPr>
        <w:t>BEFORE THE</w:t>
      </w:r>
    </w:p>
    <w:p w14:paraId="7A3FDAB9" w14:textId="2B79FC4B" w:rsidR="005D282C" w:rsidRPr="00691C9D" w:rsidRDefault="005D282C" w:rsidP="005D282C">
      <w:pPr>
        <w:tabs>
          <w:tab w:val="left" w:pos="-720"/>
        </w:tabs>
        <w:suppressAutoHyphens/>
        <w:ind w:firstLine="1440"/>
        <w:rPr>
          <w:rFonts w:ascii="Times New Roman" w:hAnsi="Times New Roman" w:cs="Times New Roman"/>
          <w:b/>
          <w:bCs/>
          <w:spacing w:val="-3"/>
          <w:sz w:val="24"/>
          <w:szCs w:val="24"/>
        </w:rPr>
      </w:pPr>
      <w:r w:rsidRPr="00691C9D">
        <w:rPr>
          <w:rFonts w:ascii="Times New Roman" w:hAnsi="Times New Roman" w:cs="Times New Roman"/>
          <w:b/>
          <w:bCs/>
          <w:spacing w:val="-3"/>
          <w:sz w:val="24"/>
          <w:szCs w:val="24"/>
        </w:rPr>
        <w:t>PENNSYLVANIA PUBLIC UTILITY COMMISSION</w:t>
      </w:r>
    </w:p>
    <w:p w14:paraId="01D0A291" w14:textId="3BF93592" w:rsidR="005D282C" w:rsidRPr="00691C9D" w:rsidRDefault="005D282C" w:rsidP="005D282C">
      <w:pPr>
        <w:tabs>
          <w:tab w:val="left" w:pos="-720"/>
        </w:tabs>
        <w:suppressAutoHyphens/>
        <w:ind w:firstLine="1440"/>
        <w:rPr>
          <w:rFonts w:ascii="Times New Roman" w:hAnsi="Times New Roman" w:cs="Times New Roman"/>
          <w:b/>
          <w:bCs/>
          <w:spacing w:val="-3"/>
          <w:sz w:val="24"/>
          <w:szCs w:val="24"/>
        </w:rPr>
      </w:pPr>
    </w:p>
    <w:p w14:paraId="6288F1EA" w14:textId="3AB5809D" w:rsidR="005D282C" w:rsidRPr="00691C9D" w:rsidRDefault="005D282C" w:rsidP="005D282C">
      <w:pPr>
        <w:tabs>
          <w:tab w:val="left" w:pos="-720"/>
        </w:tabs>
        <w:suppressAutoHyphens/>
        <w:ind w:firstLine="1440"/>
        <w:rPr>
          <w:rFonts w:ascii="Times New Roman" w:hAnsi="Times New Roman" w:cs="Times New Roman"/>
          <w:b/>
          <w:bCs/>
          <w:spacing w:val="-3"/>
          <w:sz w:val="24"/>
          <w:szCs w:val="24"/>
        </w:rPr>
      </w:pPr>
    </w:p>
    <w:p w14:paraId="6013E25F" w14:textId="77777777" w:rsidR="005D282C" w:rsidRPr="00691C9D" w:rsidRDefault="005D282C" w:rsidP="005D282C">
      <w:pPr>
        <w:tabs>
          <w:tab w:val="left" w:pos="-720"/>
        </w:tabs>
        <w:suppressAutoHyphens/>
        <w:ind w:firstLine="1440"/>
        <w:rPr>
          <w:rFonts w:ascii="Times New Roman" w:hAnsi="Times New Roman" w:cs="Times New Roman"/>
          <w:spacing w:val="-3"/>
          <w:sz w:val="24"/>
          <w:szCs w:val="24"/>
        </w:rPr>
      </w:pPr>
    </w:p>
    <w:p w14:paraId="7EB6D933" w14:textId="3965B80D" w:rsidR="005D282C" w:rsidRPr="00691C9D" w:rsidRDefault="009C376A" w:rsidP="005D282C">
      <w:pPr>
        <w:tabs>
          <w:tab w:val="left" w:pos="-720"/>
          <w:tab w:val="left" w:pos="720"/>
          <w:tab w:val="left" w:pos="5040"/>
          <w:tab w:val="left" w:pos="6480"/>
        </w:tabs>
        <w:suppressAutoHyphens/>
        <w:jc w:val="both"/>
        <w:rPr>
          <w:rFonts w:ascii="Times New Roman" w:hAnsi="Times New Roman" w:cs="Times New Roman"/>
          <w:spacing w:val="-3"/>
          <w:sz w:val="24"/>
          <w:szCs w:val="24"/>
        </w:rPr>
      </w:pPr>
      <w:r w:rsidRPr="00691C9D">
        <w:rPr>
          <w:rFonts w:ascii="Times New Roman" w:hAnsi="Times New Roman" w:cs="Times New Roman"/>
          <w:spacing w:val="-3"/>
          <w:sz w:val="24"/>
          <w:szCs w:val="24"/>
        </w:rPr>
        <w:t>Paige Myers</w:t>
      </w:r>
      <w:r w:rsidR="005D282C" w:rsidRPr="00691C9D">
        <w:rPr>
          <w:rFonts w:ascii="Times New Roman" w:hAnsi="Times New Roman" w:cs="Times New Roman"/>
          <w:spacing w:val="-3"/>
          <w:sz w:val="24"/>
          <w:szCs w:val="24"/>
        </w:rPr>
        <w:tab/>
        <w:t>:</w:t>
      </w:r>
    </w:p>
    <w:p w14:paraId="47B76C3E" w14:textId="77777777" w:rsidR="005D282C" w:rsidRPr="00691C9D" w:rsidRDefault="005D282C" w:rsidP="005D282C">
      <w:pPr>
        <w:tabs>
          <w:tab w:val="left" w:pos="-720"/>
          <w:tab w:val="left" w:pos="720"/>
          <w:tab w:val="left" w:pos="5040"/>
          <w:tab w:val="left" w:pos="6480"/>
        </w:tabs>
        <w:suppressAutoHyphens/>
        <w:jc w:val="both"/>
        <w:rPr>
          <w:rFonts w:ascii="Times New Roman" w:hAnsi="Times New Roman" w:cs="Times New Roman"/>
          <w:spacing w:val="-3"/>
          <w:sz w:val="24"/>
          <w:szCs w:val="24"/>
        </w:rPr>
      </w:pPr>
      <w:r w:rsidRPr="00691C9D">
        <w:rPr>
          <w:rFonts w:ascii="Times New Roman" w:hAnsi="Times New Roman" w:cs="Times New Roman"/>
          <w:spacing w:val="-3"/>
          <w:sz w:val="24"/>
          <w:szCs w:val="24"/>
        </w:rPr>
        <w:tab/>
      </w:r>
      <w:r w:rsidRPr="00691C9D">
        <w:rPr>
          <w:rFonts w:ascii="Times New Roman" w:hAnsi="Times New Roman" w:cs="Times New Roman"/>
          <w:spacing w:val="-3"/>
          <w:sz w:val="24"/>
          <w:szCs w:val="24"/>
        </w:rPr>
        <w:tab/>
        <w:t>:</w:t>
      </w:r>
    </w:p>
    <w:p w14:paraId="62C063F5" w14:textId="27410A13" w:rsidR="005D282C" w:rsidRPr="00691C9D" w:rsidRDefault="005D282C" w:rsidP="005D282C">
      <w:pPr>
        <w:tabs>
          <w:tab w:val="left" w:pos="-720"/>
          <w:tab w:val="left" w:pos="720"/>
          <w:tab w:val="left" w:pos="5040"/>
          <w:tab w:val="left" w:pos="6480"/>
        </w:tabs>
        <w:suppressAutoHyphens/>
        <w:jc w:val="both"/>
        <w:rPr>
          <w:rFonts w:ascii="Times New Roman" w:hAnsi="Times New Roman" w:cs="Times New Roman"/>
          <w:spacing w:val="-3"/>
          <w:sz w:val="24"/>
          <w:szCs w:val="24"/>
        </w:rPr>
      </w:pPr>
      <w:r w:rsidRPr="00691C9D">
        <w:rPr>
          <w:rFonts w:ascii="Times New Roman" w:hAnsi="Times New Roman" w:cs="Times New Roman"/>
          <w:spacing w:val="-3"/>
          <w:sz w:val="24"/>
          <w:szCs w:val="24"/>
        </w:rPr>
        <w:tab/>
        <w:t>v.</w:t>
      </w:r>
      <w:r w:rsidRPr="00691C9D">
        <w:rPr>
          <w:rFonts w:ascii="Times New Roman" w:hAnsi="Times New Roman" w:cs="Times New Roman"/>
          <w:spacing w:val="-3"/>
          <w:sz w:val="24"/>
          <w:szCs w:val="24"/>
        </w:rPr>
        <w:tab/>
        <w:t>:</w:t>
      </w:r>
      <w:r w:rsidRPr="00691C9D">
        <w:rPr>
          <w:rFonts w:ascii="Times New Roman" w:hAnsi="Times New Roman" w:cs="Times New Roman"/>
          <w:spacing w:val="-3"/>
          <w:sz w:val="24"/>
          <w:szCs w:val="24"/>
        </w:rPr>
        <w:tab/>
      </w:r>
      <w:r w:rsidR="009C376A" w:rsidRPr="00691C9D">
        <w:rPr>
          <w:rFonts w:ascii="Times New Roman" w:hAnsi="Times New Roman" w:cs="Times New Roman"/>
          <w:spacing w:val="-3"/>
          <w:sz w:val="24"/>
          <w:szCs w:val="24"/>
        </w:rPr>
        <w:t>F</w:t>
      </w:r>
      <w:r w:rsidRPr="00691C9D">
        <w:rPr>
          <w:rFonts w:ascii="Times New Roman" w:hAnsi="Times New Roman" w:cs="Times New Roman"/>
          <w:spacing w:val="-3"/>
          <w:sz w:val="24"/>
          <w:szCs w:val="24"/>
        </w:rPr>
        <w:t>-202</w:t>
      </w:r>
      <w:r w:rsidR="009C376A" w:rsidRPr="00691C9D">
        <w:rPr>
          <w:rFonts w:ascii="Times New Roman" w:hAnsi="Times New Roman" w:cs="Times New Roman"/>
          <w:spacing w:val="-3"/>
          <w:sz w:val="24"/>
          <w:szCs w:val="24"/>
        </w:rPr>
        <w:t>1</w:t>
      </w:r>
      <w:r w:rsidRPr="00691C9D">
        <w:rPr>
          <w:rFonts w:ascii="Times New Roman" w:hAnsi="Times New Roman" w:cs="Times New Roman"/>
          <w:spacing w:val="-3"/>
          <w:sz w:val="24"/>
          <w:szCs w:val="24"/>
        </w:rPr>
        <w:t>-30</w:t>
      </w:r>
      <w:r w:rsidR="009C376A" w:rsidRPr="00691C9D">
        <w:rPr>
          <w:rFonts w:ascii="Times New Roman" w:hAnsi="Times New Roman" w:cs="Times New Roman"/>
          <w:spacing w:val="-3"/>
          <w:sz w:val="24"/>
          <w:szCs w:val="24"/>
        </w:rPr>
        <w:t>30194</w:t>
      </w:r>
    </w:p>
    <w:p w14:paraId="09C79B41" w14:textId="77777777" w:rsidR="005D282C" w:rsidRPr="00691C9D" w:rsidRDefault="005D282C" w:rsidP="005D282C">
      <w:pPr>
        <w:tabs>
          <w:tab w:val="left" w:pos="-720"/>
          <w:tab w:val="left" w:pos="720"/>
          <w:tab w:val="left" w:pos="5040"/>
          <w:tab w:val="left" w:pos="6480"/>
        </w:tabs>
        <w:suppressAutoHyphens/>
        <w:jc w:val="both"/>
        <w:rPr>
          <w:rFonts w:ascii="Times New Roman" w:hAnsi="Times New Roman" w:cs="Times New Roman"/>
          <w:spacing w:val="-3"/>
          <w:sz w:val="24"/>
          <w:szCs w:val="24"/>
        </w:rPr>
      </w:pPr>
      <w:r w:rsidRPr="00691C9D">
        <w:rPr>
          <w:rFonts w:ascii="Times New Roman" w:hAnsi="Times New Roman" w:cs="Times New Roman"/>
          <w:spacing w:val="-3"/>
          <w:sz w:val="24"/>
          <w:szCs w:val="24"/>
        </w:rPr>
        <w:tab/>
      </w:r>
      <w:r w:rsidRPr="00691C9D">
        <w:rPr>
          <w:rFonts w:ascii="Times New Roman" w:hAnsi="Times New Roman" w:cs="Times New Roman"/>
          <w:spacing w:val="-3"/>
          <w:sz w:val="24"/>
          <w:szCs w:val="24"/>
        </w:rPr>
        <w:tab/>
        <w:t>:</w:t>
      </w:r>
    </w:p>
    <w:p w14:paraId="499BB9A5" w14:textId="0BBE5DB0" w:rsidR="005D282C" w:rsidRPr="00691C9D" w:rsidRDefault="009C376A" w:rsidP="005D282C">
      <w:pPr>
        <w:tabs>
          <w:tab w:val="left" w:pos="-720"/>
          <w:tab w:val="left" w:pos="720"/>
          <w:tab w:val="left" w:pos="5040"/>
          <w:tab w:val="left" w:pos="6480"/>
        </w:tabs>
        <w:suppressAutoHyphens/>
        <w:jc w:val="both"/>
        <w:rPr>
          <w:rFonts w:ascii="Times New Roman" w:hAnsi="Times New Roman" w:cs="Times New Roman"/>
          <w:spacing w:val="-3"/>
          <w:sz w:val="24"/>
          <w:szCs w:val="24"/>
        </w:rPr>
      </w:pPr>
      <w:r w:rsidRPr="00691C9D">
        <w:rPr>
          <w:rFonts w:ascii="Times New Roman" w:hAnsi="Times New Roman" w:cs="Times New Roman"/>
          <w:spacing w:val="-3"/>
          <w:sz w:val="24"/>
          <w:szCs w:val="24"/>
        </w:rPr>
        <w:t>PPL Electric Utilities Corporation</w:t>
      </w:r>
      <w:r w:rsidR="005D282C" w:rsidRPr="00691C9D">
        <w:rPr>
          <w:rFonts w:ascii="Times New Roman" w:hAnsi="Times New Roman" w:cs="Times New Roman"/>
          <w:spacing w:val="-3"/>
          <w:sz w:val="24"/>
          <w:szCs w:val="24"/>
        </w:rPr>
        <w:tab/>
        <w:t>:</w:t>
      </w:r>
    </w:p>
    <w:p w14:paraId="762DCF25" w14:textId="77777777" w:rsidR="005D282C" w:rsidRPr="00691C9D" w:rsidRDefault="005D282C" w:rsidP="005D282C">
      <w:pPr>
        <w:tabs>
          <w:tab w:val="left" w:pos="-720"/>
          <w:tab w:val="left" w:pos="5040"/>
        </w:tabs>
        <w:suppressAutoHyphens/>
        <w:jc w:val="both"/>
        <w:rPr>
          <w:rFonts w:ascii="Times New Roman" w:hAnsi="Times New Roman" w:cs="Times New Roman"/>
          <w:spacing w:val="-3"/>
          <w:sz w:val="24"/>
          <w:szCs w:val="24"/>
        </w:rPr>
      </w:pPr>
    </w:p>
    <w:p w14:paraId="5670C756" w14:textId="77777777" w:rsidR="005D282C" w:rsidRPr="00691C9D" w:rsidRDefault="005D282C" w:rsidP="005D282C">
      <w:pPr>
        <w:tabs>
          <w:tab w:val="left" w:pos="-720"/>
          <w:tab w:val="left" w:pos="5040"/>
        </w:tabs>
        <w:suppressAutoHyphens/>
        <w:jc w:val="both"/>
        <w:rPr>
          <w:rFonts w:ascii="Times New Roman" w:hAnsi="Times New Roman" w:cs="Times New Roman"/>
          <w:spacing w:val="-3"/>
          <w:sz w:val="24"/>
          <w:szCs w:val="24"/>
        </w:rPr>
      </w:pPr>
    </w:p>
    <w:p w14:paraId="3F9C02B0" w14:textId="77777777" w:rsidR="005D282C" w:rsidRPr="00691C9D" w:rsidRDefault="005D282C" w:rsidP="005D282C">
      <w:pPr>
        <w:tabs>
          <w:tab w:val="left" w:pos="-720"/>
          <w:tab w:val="left" w:pos="5040"/>
        </w:tabs>
        <w:suppressAutoHyphens/>
        <w:jc w:val="both"/>
        <w:rPr>
          <w:rFonts w:ascii="Times New Roman" w:hAnsi="Times New Roman" w:cs="Times New Roman"/>
          <w:spacing w:val="-3"/>
          <w:sz w:val="24"/>
          <w:szCs w:val="24"/>
        </w:rPr>
      </w:pPr>
    </w:p>
    <w:p w14:paraId="5F1FE89C" w14:textId="2132499A" w:rsidR="00CB76CC" w:rsidRPr="00691C9D" w:rsidRDefault="005D282C" w:rsidP="00CB76CC">
      <w:pPr>
        <w:tabs>
          <w:tab w:val="left" w:pos="204"/>
        </w:tabs>
        <w:jc w:val="center"/>
        <w:rPr>
          <w:rFonts w:ascii="Times New Roman" w:hAnsi="Times New Roman" w:cs="Times New Roman"/>
          <w:b/>
          <w:bCs/>
          <w:sz w:val="24"/>
          <w:szCs w:val="24"/>
          <w:u w:val="single"/>
        </w:rPr>
      </w:pPr>
      <w:r w:rsidRPr="00691C9D">
        <w:rPr>
          <w:rFonts w:ascii="Times New Roman" w:hAnsi="Times New Roman" w:cs="Times New Roman"/>
          <w:spacing w:val="-3"/>
          <w:sz w:val="24"/>
          <w:szCs w:val="24"/>
        </w:rPr>
        <w:t xml:space="preserve"> </w:t>
      </w:r>
      <w:r w:rsidRPr="00691C9D">
        <w:rPr>
          <w:rFonts w:ascii="Times New Roman" w:hAnsi="Times New Roman" w:cs="Times New Roman"/>
          <w:b/>
          <w:bCs/>
          <w:sz w:val="24"/>
          <w:szCs w:val="24"/>
          <w:u w:val="single"/>
        </w:rPr>
        <w:t>INTERIM ORDER GRANTING</w:t>
      </w:r>
    </w:p>
    <w:p w14:paraId="662B9E3B" w14:textId="47E1ADE1" w:rsidR="005D282C" w:rsidRPr="00691C9D" w:rsidRDefault="005D282C" w:rsidP="005D282C">
      <w:pPr>
        <w:tabs>
          <w:tab w:val="left" w:pos="204"/>
        </w:tabs>
        <w:jc w:val="center"/>
        <w:rPr>
          <w:rFonts w:ascii="Times New Roman" w:hAnsi="Times New Roman" w:cs="Times New Roman"/>
          <w:b/>
          <w:bCs/>
          <w:sz w:val="24"/>
          <w:szCs w:val="24"/>
          <w:u w:val="single"/>
        </w:rPr>
      </w:pPr>
      <w:r w:rsidRPr="00691C9D">
        <w:rPr>
          <w:rFonts w:ascii="Times New Roman" w:hAnsi="Times New Roman" w:cs="Times New Roman"/>
          <w:b/>
          <w:bCs/>
          <w:sz w:val="24"/>
          <w:szCs w:val="24"/>
          <w:u w:val="single"/>
        </w:rPr>
        <w:t>RESPONDENT’S PRELIMINARY OBJECTION</w:t>
      </w:r>
    </w:p>
    <w:p w14:paraId="7DDAC845" w14:textId="77777777" w:rsidR="005D282C" w:rsidRPr="00691C9D" w:rsidRDefault="005D282C" w:rsidP="004542BD">
      <w:pPr>
        <w:pStyle w:val="ParaTab1"/>
        <w:tabs>
          <w:tab w:val="num" w:pos="0"/>
          <w:tab w:val="left" w:pos="2070"/>
        </w:tabs>
        <w:spacing w:line="360" w:lineRule="auto"/>
        <w:rPr>
          <w:rFonts w:ascii="Times New Roman" w:hAnsi="Times New Roman" w:cs="Times New Roman"/>
          <w:spacing w:val="-3"/>
        </w:rPr>
      </w:pPr>
    </w:p>
    <w:p w14:paraId="67BB0EBD" w14:textId="77777777" w:rsidR="00634F46" w:rsidRPr="00691C9D" w:rsidRDefault="005D282C" w:rsidP="005D282C">
      <w:pPr>
        <w:pStyle w:val="ParaTab1"/>
        <w:tabs>
          <w:tab w:val="num" w:pos="0"/>
          <w:tab w:val="left" w:pos="2070"/>
        </w:tabs>
        <w:spacing w:line="360" w:lineRule="auto"/>
        <w:rPr>
          <w:rFonts w:ascii="Times New Roman" w:hAnsi="Times New Roman" w:cs="Times New Roman"/>
          <w:spacing w:val="-3"/>
        </w:rPr>
      </w:pPr>
      <w:r w:rsidRPr="00691C9D">
        <w:rPr>
          <w:rFonts w:ascii="Times New Roman" w:hAnsi="Times New Roman" w:cs="Times New Roman"/>
          <w:spacing w:val="-3"/>
        </w:rPr>
        <w:t xml:space="preserve">On December </w:t>
      </w:r>
      <w:r w:rsidR="0072051D" w:rsidRPr="00691C9D">
        <w:rPr>
          <w:rFonts w:ascii="Times New Roman" w:hAnsi="Times New Roman" w:cs="Times New Roman"/>
          <w:spacing w:val="-3"/>
        </w:rPr>
        <w:t>20</w:t>
      </w:r>
      <w:r w:rsidRPr="00691C9D">
        <w:rPr>
          <w:rFonts w:ascii="Times New Roman" w:hAnsi="Times New Roman" w:cs="Times New Roman"/>
          <w:spacing w:val="-3"/>
        </w:rPr>
        <w:t>, 202</w:t>
      </w:r>
      <w:r w:rsidR="0072051D" w:rsidRPr="00691C9D">
        <w:rPr>
          <w:rFonts w:ascii="Times New Roman" w:hAnsi="Times New Roman" w:cs="Times New Roman"/>
          <w:spacing w:val="-3"/>
        </w:rPr>
        <w:t>1</w:t>
      </w:r>
      <w:r w:rsidRPr="00691C9D">
        <w:rPr>
          <w:rFonts w:ascii="Times New Roman" w:hAnsi="Times New Roman" w:cs="Times New Roman"/>
          <w:spacing w:val="-3"/>
        </w:rPr>
        <w:t xml:space="preserve">, </w:t>
      </w:r>
      <w:r w:rsidR="0072051D" w:rsidRPr="00691C9D">
        <w:rPr>
          <w:rFonts w:ascii="Times New Roman" w:hAnsi="Times New Roman" w:cs="Times New Roman"/>
          <w:spacing w:val="-3"/>
        </w:rPr>
        <w:t xml:space="preserve">Paige Myers </w:t>
      </w:r>
      <w:r w:rsidRPr="00691C9D">
        <w:rPr>
          <w:rFonts w:ascii="Times New Roman" w:hAnsi="Times New Roman" w:cs="Times New Roman"/>
          <w:spacing w:val="-3"/>
        </w:rPr>
        <w:t xml:space="preserve">(Complainant) filed a formal Complaint (Complaint) against </w:t>
      </w:r>
      <w:r w:rsidR="0072051D" w:rsidRPr="00691C9D">
        <w:rPr>
          <w:rFonts w:ascii="Times New Roman" w:hAnsi="Times New Roman" w:cs="Times New Roman"/>
          <w:spacing w:val="-3"/>
        </w:rPr>
        <w:t>PPL Electric Utilities Corporation</w:t>
      </w:r>
      <w:r w:rsidRPr="00691C9D">
        <w:rPr>
          <w:rFonts w:ascii="Times New Roman" w:hAnsi="Times New Roman" w:cs="Times New Roman"/>
          <w:spacing w:val="-3"/>
        </w:rPr>
        <w:t xml:space="preserve"> (</w:t>
      </w:r>
      <w:r w:rsidR="006B20AF" w:rsidRPr="00691C9D">
        <w:rPr>
          <w:rFonts w:ascii="Times New Roman" w:hAnsi="Times New Roman" w:cs="Times New Roman"/>
          <w:spacing w:val="-3"/>
        </w:rPr>
        <w:t>PPL</w:t>
      </w:r>
      <w:r w:rsidRPr="00691C9D">
        <w:rPr>
          <w:rFonts w:ascii="Times New Roman" w:hAnsi="Times New Roman" w:cs="Times New Roman"/>
          <w:spacing w:val="-3"/>
        </w:rPr>
        <w:t xml:space="preserve"> or Respondent) with the Pennsylvania Public Utility Commission (Commission).  </w:t>
      </w:r>
    </w:p>
    <w:p w14:paraId="2A684989" w14:textId="77777777" w:rsidR="00B6453F" w:rsidRPr="00691C9D" w:rsidRDefault="00B6453F" w:rsidP="005D282C">
      <w:pPr>
        <w:pStyle w:val="ParaTab1"/>
        <w:tabs>
          <w:tab w:val="num" w:pos="0"/>
          <w:tab w:val="left" w:pos="2070"/>
        </w:tabs>
        <w:spacing w:line="360" w:lineRule="auto"/>
        <w:rPr>
          <w:rFonts w:ascii="Times New Roman" w:hAnsi="Times New Roman" w:cs="Times New Roman"/>
          <w:spacing w:val="-3"/>
        </w:rPr>
      </w:pPr>
    </w:p>
    <w:p w14:paraId="4D420B2F" w14:textId="49AB6787" w:rsidR="005D282C" w:rsidRPr="00691C9D" w:rsidRDefault="00854487" w:rsidP="003F1576">
      <w:pPr>
        <w:pStyle w:val="ParaTab1"/>
        <w:tabs>
          <w:tab w:val="num" w:pos="0"/>
          <w:tab w:val="left" w:pos="2070"/>
        </w:tabs>
        <w:spacing w:line="360" w:lineRule="auto"/>
        <w:rPr>
          <w:rFonts w:ascii="Times New Roman" w:hAnsi="Times New Roman" w:cs="Times New Roman"/>
          <w:spacing w:val="-3"/>
        </w:rPr>
      </w:pPr>
      <w:r w:rsidRPr="00691C9D">
        <w:rPr>
          <w:rFonts w:ascii="Times New Roman" w:hAnsi="Times New Roman" w:cs="Times New Roman"/>
          <w:spacing w:val="-3"/>
        </w:rPr>
        <w:t xml:space="preserve">The Complainant filed the Complaint following the issuance of a </w:t>
      </w:r>
      <w:r w:rsidR="0044741D" w:rsidRPr="00691C9D">
        <w:rPr>
          <w:rFonts w:ascii="Times New Roman" w:hAnsi="Times New Roman" w:cs="Times New Roman"/>
          <w:spacing w:val="-3"/>
        </w:rPr>
        <w:t xml:space="preserve">December 13, </w:t>
      </w:r>
      <w:r w:rsidR="0004363E" w:rsidRPr="00691C9D">
        <w:rPr>
          <w:rFonts w:ascii="Times New Roman" w:hAnsi="Times New Roman" w:cs="Times New Roman"/>
          <w:spacing w:val="-3"/>
        </w:rPr>
        <w:t>2021</w:t>
      </w:r>
      <w:r w:rsidR="0044741D" w:rsidRPr="00691C9D">
        <w:rPr>
          <w:rFonts w:ascii="Times New Roman" w:hAnsi="Times New Roman" w:cs="Times New Roman"/>
          <w:spacing w:val="-3"/>
        </w:rPr>
        <w:t xml:space="preserve"> </w:t>
      </w:r>
      <w:r w:rsidRPr="00691C9D">
        <w:rPr>
          <w:rFonts w:ascii="Times New Roman" w:hAnsi="Times New Roman" w:cs="Times New Roman"/>
          <w:spacing w:val="-3"/>
        </w:rPr>
        <w:t xml:space="preserve">Decision </w:t>
      </w:r>
      <w:r w:rsidR="002E7A88" w:rsidRPr="00691C9D">
        <w:rPr>
          <w:rFonts w:ascii="Times New Roman" w:hAnsi="Times New Roman" w:cs="Times New Roman"/>
          <w:spacing w:val="-3"/>
        </w:rPr>
        <w:t xml:space="preserve">(BCS Decision) </w:t>
      </w:r>
      <w:r w:rsidR="009769AF" w:rsidRPr="00691C9D">
        <w:rPr>
          <w:rFonts w:ascii="Times New Roman" w:hAnsi="Times New Roman" w:cs="Times New Roman"/>
          <w:spacing w:val="-3"/>
        </w:rPr>
        <w:t xml:space="preserve">rendered by the Commission’s Bureau of Consumer Services </w:t>
      </w:r>
      <w:r w:rsidR="003F36BF" w:rsidRPr="00691C9D">
        <w:rPr>
          <w:rFonts w:ascii="Times New Roman" w:hAnsi="Times New Roman" w:cs="Times New Roman"/>
          <w:spacing w:val="-3"/>
        </w:rPr>
        <w:t xml:space="preserve">relating to an Informal Complaint </w:t>
      </w:r>
      <w:r w:rsidR="008B10B3" w:rsidRPr="00691C9D">
        <w:rPr>
          <w:rFonts w:ascii="Times New Roman" w:hAnsi="Times New Roman" w:cs="Times New Roman"/>
          <w:spacing w:val="-3"/>
        </w:rPr>
        <w:t xml:space="preserve">she had filed </w:t>
      </w:r>
      <w:r w:rsidR="00F778AE" w:rsidRPr="00691C9D">
        <w:rPr>
          <w:rFonts w:ascii="Times New Roman" w:hAnsi="Times New Roman" w:cs="Times New Roman"/>
          <w:spacing w:val="-3"/>
        </w:rPr>
        <w:t xml:space="preserve">pertaining to </w:t>
      </w:r>
      <w:r w:rsidR="006473D4" w:rsidRPr="00691C9D">
        <w:rPr>
          <w:rFonts w:ascii="Times New Roman" w:hAnsi="Times New Roman" w:cs="Times New Roman"/>
          <w:spacing w:val="-3"/>
        </w:rPr>
        <w:t xml:space="preserve">PPL’s billing practices and </w:t>
      </w:r>
      <w:r w:rsidR="009D6AB6" w:rsidRPr="00691C9D">
        <w:rPr>
          <w:rFonts w:ascii="Times New Roman" w:hAnsi="Times New Roman" w:cs="Times New Roman"/>
          <w:spacing w:val="-3"/>
        </w:rPr>
        <w:t xml:space="preserve">an unpaid balance </w:t>
      </w:r>
      <w:r w:rsidR="004B2992" w:rsidRPr="00691C9D">
        <w:rPr>
          <w:rFonts w:ascii="Times New Roman" w:hAnsi="Times New Roman" w:cs="Times New Roman"/>
          <w:spacing w:val="-3"/>
        </w:rPr>
        <w:t xml:space="preserve">that had been transferred to </w:t>
      </w:r>
      <w:r w:rsidR="006379BC" w:rsidRPr="00691C9D">
        <w:rPr>
          <w:rFonts w:ascii="Times New Roman" w:hAnsi="Times New Roman" w:cs="Times New Roman"/>
          <w:spacing w:val="-3"/>
        </w:rPr>
        <w:t>the Complainant</w:t>
      </w:r>
      <w:r w:rsidR="004B2992" w:rsidRPr="00691C9D">
        <w:rPr>
          <w:rFonts w:ascii="Times New Roman" w:hAnsi="Times New Roman" w:cs="Times New Roman"/>
          <w:spacing w:val="-3"/>
        </w:rPr>
        <w:t>’s current PPL account</w:t>
      </w:r>
      <w:r w:rsidR="00132A96" w:rsidRPr="00691C9D">
        <w:rPr>
          <w:rFonts w:ascii="Times New Roman" w:hAnsi="Times New Roman" w:cs="Times New Roman"/>
          <w:color w:val="FF0000"/>
          <w:spacing w:val="-3"/>
        </w:rPr>
        <w:t>.</w:t>
      </w:r>
      <w:r w:rsidR="00DA6D1C" w:rsidRPr="00691C9D">
        <w:rPr>
          <w:rFonts w:ascii="Times New Roman" w:hAnsi="Times New Roman" w:cs="Times New Roman"/>
          <w:color w:val="FF0000"/>
          <w:spacing w:val="-3"/>
        </w:rPr>
        <w:t xml:space="preserve"> </w:t>
      </w:r>
      <w:r w:rsidR="00F3537E" w:rsidRPr="00691C9D">
        <w:rPr>
          <w:rFonts w:ascii="Times New Roman" w:hAnsi="Times New Roman" w:cs="Times New Roman"/>
          <w:color w:val="FF0000"/>
          <w:spacing w:val="-3"/>
        </w:rPr>
        <w:t xml:space="preserve"> </w:t>
      </w:r>
      <w:r w:rsidR="002E7A88" w:rsidRPr="00691C9D">
        <w:rPr>
          <w:rFonts w:ascii="Times New Roman" w:hAnsi="Times New Roman" w:cs="Times New Roman"/>
          <w:spacing w:val="-3"/>
        </w:rPr>
        <w:t>The BCS</w:t>
      </w:r>
      <w:r w:rsidR="00DA6D1C" w:rsidRPr="00691C9D">
        <w:rPr>
          <w:rFonts w:ascii="Times New Roman" w:hAnsi="Times New Roman" w:cs="Times New Roman"/>
          <w:spacing w:val="-3"/>
        </w:rPr>
        <w:t xml:space="preserve"> Decision</w:t>
      </w:r>
      <w:r w:rsidR="00700918" w:rsidRPr="00691C9D">
        <w:rPr>
          <w:rFonts w:ascii="Times New Roman" w:hAnsi="Times New Roman" w:cs="Times New Roman"/>
          <w:spacing w:val="-3"/>
        </w:rPr>
        <w:t xml:space="preserve"> found that PPL had </w:t>
      </w:r>
      <w:r w:rsidR="00002056" w:rsidRPr="00691C9D">
        <w:rPr>
          <w:rFonts w:ascii="Times New Roman" w:hAnsi="Times New Roman" w:cs="Times New Roman"/>
          <w:spacing w:val="-3"/>
        </w:rPr>
        <w:t>investigated the matter and</w:t>
      </w:r>
      <w:r w:rsidR="000B564B" w:rsidRPr="00691C9D">
        <w:rPr>
          <w:rFonts w:ascii="Times New Roman" w:hAnsi="Times New Roman" w:cs="Times New Roman"/>
          <w:spacing w:val="-3"/>
        </w:rPr>
        <w:t>,</w:t>
      </w:r>
      <w:r w:rsidR="00B17C10" w:rsidRPr="00691C9D">
        <w:rPr>
          <w:rFonts w:ascii="Times New Roman" w:hAnsi="Times New Roman" w:cs="Times New Roman"/>
          <w:spacing w:val="-3"/>
        </w:rPr>
        <w:t xml:space="preserve"> </w:t>
      </w:r>
      <w:r w:rsidR="00E82AE3" w:rsidRPr="00691C9D">
        <w:rPr>
          <w:rFonts w:ascii="Times New Roman" w:hAnsi="Times New Roman" w:cs="Times New Roman"/>
          <w:spacing w:val="-3"/>
        </w:rPr>
        <w:t>after completing a fraud investigation</w:t>
      </w:r>
      <w:r w:rsidR="00DF78AE" w:rsidRPr="00691C9D">
        <w:rPr>
          <w:rFonts w:ascii="Times New Roman" w:hAnsi="Times New Roman" w:cs="Times New Roman"/>
          <w:spacing w:val="-3"/>
        </w:rPr>
        <w:t>, ha</w:t>
      </w:r>
      <w:r w:rsidR="006379BC" w:rsidRPr="00691C9D">
        <w:rPr>
          <w:rFonts w:ascii="Times New Roman" w:hAnsi="Times New Roman" w:cs="Times New Roman"/>
          <w:spacing w:val="-3"/>
        </w:rPr>
        <w:t xml:space="preserve">d </w:t>
      </w:r>
      <w:r w:rsidR="00700918" w:rsidRPr="00691C9D">
        <w:rPr>
          <w:rFonts w:ascii="Times New Roman" w:hAnsi="Times New Roman" w:cs="Times New Roman"/>
          <w:spacing w:val="-3"/>
        </w:rPr>
        <w:t xml:space="preserve">removed </w:t>
      </w:r>
      <w:r w:rsidR="00E749B7" w:rsidRPr="00691C9D">
        <w:rPr>
          <w:rFonts w:ascii="Times New Roman" w:hAnsi="Times New Roman" w:cs="Times New Roman"/>
          <w:spacing w:val="-3"/>
        </w:rPr>
        <w:t xml:space="preserve">$1,272.97 from the Complainant’s </w:t>
      </w:r>
      <w:r w:rsidR="006379BC" w:rsidRPr="00691C9D">
        <w:rPr>
          <w:rFonts w:ascii="Times New Roman" w:hAnsi="Times New Roman" w:cs="Times New Roman"/>
          <w:spacing w:val="-3"/>
        </w:rPr>
        <w:t xml:space="preserve">current </w:t>
      </w:r>
      <w:r w:rsidR="00E749B7" w:rsidRPr="00691C9D">
        <w:rPr>
          <w:rFonts w:ascii="Times New Roman" w:hAnsi="Times New Roman" w:cs="Times New Roman"/>
          <w:spacing w:val="-3"/>
        </w:rPr>
        <w:t>account</w:t>
      </w:r>
      <w:r w:rsidR="004F64FD" w:rsidRPr="00691C9D">
        <w:rPr>
          <w:rFonts w:ascii="Times New Roman" w:hAnsi="Times New Roman" w:cs="Times New Roman"/>
          <w:spacing w:val="-3"/>
        </w:rPr>
        <w:t xml:space="preserve">.  </w:t>
      </w:r>
      <w:r w:rsidR="00031C90" w:rsidRPr="00691C9D">
        <w:rPr>
          <w:rFonts w:ascii="Times New Roman" w:hAnsi="Times New Roman" w:cs="Times New Roman"/>
          <w:spacing w:val="-3"/>
        </w:rPr>
        <w:t xml:space="preserve">The </w:t>
      </w:r>
      <w:r w:rsidR="00E749B7" w:rsidRPr="00691C9D">
        <w:rPr>
          <w:rFonts w:ascii="Times New Roman" w:hAnsi="Times New Roman" w:cs="Times New Roman"/>
          <w:spacing w:val="-3"/>
        </w:rPr>
        <w:t xml:space="preserve"> </w:t>
      </w:r>
      <w:r w:rsidR="00031C90" w:rsidRPr="00691C9D">
        <w:rPr>
          <w:rFonts w:ascii="Times New Roman" w:hAnsi="Times New Roman" w:cs="Times New Roman"/>
          <w:spacing w:val="-3"/>
        </w:rPr>
        <w:t xml:space="preserve">BCS Decision also found </w:t>
      </w:r>
      <w:r w:rsidR="00E749B7" w:rsidRPr="00691C9D">
        <w:rPr>
          <w:rFonts w:ascii="Times New Roman" w:hAnsi="Times New Roman" w:cs="Times New Roman"/>
          <w:spacing w:val="-3"/>
        </w:rPr>
        <w:t xml:space="preserve">that the remaining </w:t>
      </w:r>
      <w:r w:rsidR="00002056" w:rsidRPr="00691C9D">
        <w:rPr>
          <w:rFonts w:ascii="Times New Roman" w:hAnsi="Times New Roman" w:cs="Times New Roman"/>
          <w:spacing w:val="-3"/>
        </w:rPr>
        <w:t>balance</w:t>
      </w:r>
      <w:r w:rsidR="00E749B7" w:rsidRPr="00691C9D">
        <w:rPr>
          <w:rFonts w:ascii="Times New Roman" w:hAnsi="Times New Roman" w:cs="Times New Roman"/>
          <w:spacing w:val="-3"/>
        </w:rPr>
        <w:t xml:space="preserve"> of $596.70</w:t>
      </w:r>
      <w:r w:rsidR="00002056" w:rsidRPr="00691C9D">
        <w:rPr>
          <w:rFonts w:ascii="Times New Roman" w:hAnsi="Times New Roman" w:cs="Times New Roman"/>
          <w:spacing w:val="-3"/>
        </w:rPr>
        <w:t xml:space="preserve"> </w:t>
      </w:r>
      <w:r w:rsidR="00D2001E" w:rsidRPr="00691C9D">
        <w:rPr>
          <w:rFonts w:ascii="Times New Roman" w:hAnsi="Times New Roman" w:cs="Times New Roman"/>
          <w:spacing w:val="-3"/>
        </w:rPr>
        <w:t xml:space="preserve">on that account </w:t>
      </w:r>
      <w:r w:rsidR="00E02929" w:rsidRPr="00691C9D">
        <w:rPr>
          <w:rFonts w:ascii="Times New Roman" w:hAnsi="Times New Roman" w:cs="Times New Roman"/>
          <w:spacing w:val="-3"/>
        </w:rPr>
        <w:t xml:space="preserve">Complainant’s current PPL </w:t>
      </w:r>
      <w:r w:rsidR="001A6B40" w:rsidRPr="00691C9D">
        <w:rPr>
          <w:rFonts w:ascii="Times New Roman" w:hAnsi="Times New Roman" w:cs="Times New Roman"/>
          <w:spacing w:val="-3"/>
        </w:rPr>
        <w:t>was correct as rendered.</w:t>
      </w:r>
      <w:r w:rsidR="009919E3" w:rsidRPr="00691C9D">
        <w:rPr>
          <w:rFonts w:ascii="Times New Roman" w:hAnsi="Times New Roman" w:cs="Times New Roman"/>
          <w:spacing w:val="-3"/>
        </w:rPr>
        <w:t xml:space="preserve">  BCS Decision </w:t>
      </w:r>
      <w:r w:rsidR="000635FD" w:rsidRPr="00691C9D">
        <w:rPr>
          <w:rFonts w:ascii="Times New Roman" w:hAnsi="Times New Roman" w:cs="Times New Roman"/>
          <w:spacing w:val="-3"/>
        </w:rPr>
        <w:t>p. 2.</w:t>
      </w:r>
      <w:r w:rsidR="003F1576">
        <w:rPr>
          <w:rFonts w:ascii="Times New Roman" w:hAnsi="Times New Roman" w:cs="Times New Roman"/>
          <w:spacing w:val="-3"/>
        </w:rPr>
        <w:t xml:space="preserve">  </w:t>
      </w:r>
      <w:r w:rsidR="00217F75">
        <w:rPr>
          <w:rFonts w:ascii="Times New Roman" w:hAnsi="Times New Roman" w:cs="Times New Roman"/>
          <w:spacing w:val="-3"/>
        </w:rPr>
        <w:t>T</w:t>
      </w:r>
      <w:r w:rsidR="005D282C" w:rsidRPr="00691C9D">
        <w:rPr>
          <w:rFonts w:ascii="Times New Roman" w:hAnsi="Times New Roman" w:cs="Times New Roman"/>
          <w:spacing w:val="-3"/>
        </w:rPr>
        <w:t xml:space="preserve">he Complainant </w:t>
      </w:r>
      <w:r w:rsidR="00823DD1" w:rsidRPr="00691C9D">
        <w:rPr>
          <w:rFonts w:ascii="Times New Roman" w:hAnsi="Times New Roman" w:cs="Times New Roman"/>
          <w:spacing w:val="-3"/>
        </w:rPr>
        <w:t xml:space="preserve">requested </w:t>
      </w:r>
      <w:r w:rsidR="003A61E4" w:rsidRPr="00691C9D">
        <w:rPr>
          <w:rFonts w:ascii="Times New Roman" w:hAnsi="Times New Roman" w:cs="Times New Roman"/>
          <w:spacing w:val="-3"/>
        </w:rPr>
        <w:t xml:space="preserve">that all charges to her current </w:t>
      </w:r>
      <w:r w:rsidR="00B422C0" w:rsidRPr="00691C9D">
        <w:rPr>
          <w:rFonts w:ascii="Times New Roman" w:hAnsi="Times New Roman" w:cs="Times New Roman"/>
          <w:spacing w:val="-3"/>
        </w:rPr>
        <w:t xml:space="preserve">PPL </w:t>
      </w:r>
      <w:r w:rsidR="003A61E4" w:rsidRPr="00691C9D">
        <w:rPr>
          <w:rFonts w:ascii="Times New Roman" w:hAnsi="Times New Roman" w:cs="Times New Roman"/>
          <w:spacing w:val="-3"/>
        </w:rPr>
        <w:t>account</w:t>
      </w:r>
      <w:r w:rsidR="00B422C0" w:rsidRPr="00691C9D">
        <w:rPr>
          <w:rFonts w:ascii="Times New Roman" w:hAnsi="Times New Roman" w:cs="Times New Roman"/>
          <w:spacing w:val="-3"/>
        </w:rPr>
        <w:t xml:space="preserve"> be </w:t>
      </w:r>
      <w:r w:rsidR="00974FE4" w:rsidRPr="00691C9D">
        <w:rPr>
          <w:rFonts w:ascii="Times New Roman" w:hAnsi="Times New Roman" w:cs="Times New Roman"/>
          <w:spacing w:val="-3"/>
        </w:rPr>
        <w:t xml:space="preserve">cancelled and that she be awarded damages for the </w:t>
      </w:r>
      <w:r w:rsidR="00B207A1" w:rsidRPr="00691C9D">
        <w:rPr>
          <w:rFonts w:ascii="Times New Roman" w:hAnsi="Times New Roman" w:cs="Times New Roman"/>
          <w:spacing w:val="-3"/>
        </w:rPr>
        <w:t xml:space="preserve">inconvenience and suffering </w:t>
      </w:r>
      <w:r w:rsidR="00EC2FD5" w:rsidRPr="00691C9D">
        <w:rPr>
          <w:rFonts w:ascii="Times New Roman" w:hAnsi="Times New Roman" w:cs="Times New Roman"/>
          <w:spacing w:val="-3"/>
        </w:rPr>
        <w:t>she had suf</w:t>
      </w:r>
      <w:r w:rsidR="005A20FD" w:rsidRPr="00691C9D">
        <w:rPr>
          <w:rFonts w:ascii="Times New Roman" w:hAnsi="Times New Roman" w:cs="Times New Roman"/>
          <w:spacing w:val="-3"/>
        </w:rPr>
        <w:t xml:space="preserve">fered due to </w:t>
      </w:r>
      <w:r w:rsidR="00A25AB0" w:rsidRPr="00691C9D">
        <w:rPr>
          <w:rFonts w:ascii="Times New Roman" w:hAnsi="Times New Roman" w:cs="Times New Roman"/>
          <w:spacing w:val="-3"/>
        </w:rPr>
        <w:t xml:space="preserve">the </w:t>
      </w:r>
      <w:r w:rsidR="00EC2FD5" w:rsidRPr="00691C9D">
        <w:rPr>
          <w:rFonts w:ascii="Times New Roman" w:hAnsi="Times New Roman" w:cs="Times New Roman"/>
          <w:spacing w:val="-3"/>
        </w:rPr>
        <w:t xml:space="preserve">PPL </w:t>
      </w:r>
      <w:r w:rsidR="00A25AB0" w:rsidRPr="00691C9D">
        <w:rPr>
          <w:rFonts w:ascii="Times New Roman" w:hAnsi="Times New Roman" w:cs="Times New Roman"/>
          <w:spacing w:val="-3"/>
        </w:rPr>
        <w:t>billing issues</w:t>
      </w:r>
      <w:r w:rsidR="00EB3BD0" w:rsidRPr="00691C9D">
        <w:rPr>
          <w:rFonts w:ascii="Times New Roman" w:hAnsi="Times New Roman" w:cs="Times New Roman"/>
          <w:spacing w:val="-3"/>
        </w:rPr>
        <w:t>.</w:t>
      </w:r>
      <w:r w:rsidR="00EE45A2" w:rsidRPr="00691C9D">
        <w:rPr>
          <w:rFonts w:ascii="Times New Roman" w:hAnsi="Times New Roman" w:cs="Times New Roman"/>
          <w:spacing w:val="-3"/>
        </w:rPr>
        <w:t xml:space="preserve">  Complaint </w:t>
      </w:r>
      <w:r w:rsidR="000F5048" w:rsidRPr="00691C9D">
        <w:rPr>
          <w:rFonts w:ascii="Times New Roman" w:hAnsi="Times New Roman" w:cs="Times New Roman"/>
          <w:spacing w:val="-3"/>
        </w:rPr>
        <w:t>⁋ 5.</w:t>
      </w:r>
    </w:p>
    <w:p w14:paraId="7CEB745B" w14:textId="77777777" w:rsidR="00B6453F" w:rsidRPr="00691C9D" w:rsidRDefault="00B6453F" w:rsidP="005D282C">
      <w:pPr>
        <w:pStyle w:val="ParaTab1"/>
        <w:tabs>
          <w:tab w:val="num" w:pos="0"/>
          <w:tab w:val="left" w:pos="2070"/>
        </w:tabs>
        <w:spacing w:line="360" w:lineRule="auto"/>
        <w:rPr>
          <w:rFonts w:ascii="Times New Roman" w:hAnsi="Times New Roman" w:cs="Times New Roman"/>
          <w:spacing w:val="-3"/>
        </w:rPr>
      </w:pPr>
    </w:p>
    <w:p w14:paraId="03586F69" w14:textId="7F679388" w:rsidR="005D282C" w:rsidRPr="00691C9D" w:rsidRDefault="005D282C" w:rsidP="005D282C">
      <w:pPr>
        <w:pStyle w:val="ParaTab1"/>
        <w:tabs>
          <w:tab w:val="num" w:pos="0"/>
          <w:tab w:val="left" w:pos="2070"/>
        </w:tabs>
        <w:spacing w:line="360" w:lineRule="auto"/>
        <w:rPr>
          <w:rFonts w:ascii="Times New Roman" w:hAnsi="Times New Roman" w:cs="Times New Roman"/>
          <w:spacing w:val="-3"/>
        </w:rPr>
      </w:pPr>
      <w:r w:rsidRPr="00691C9D">
        <w:rPr>
          <w:rFonts w:ascii="Times New Roman" w:hAnsi="Times New Roman" w:cs="Times New Roman"/>
          <w:spacing w:val="-3"/>
        </w:rPr>
        <w:t xml:space="preserve">On January </w:t>
      </w:r>
      <w:r w:rsidR="006B20AF" w:rsidRPr="00691C9D">
        <w:rPr>
          <w:rFonts w:ascii="Times New Roman" w:hAnsi="Times New Roman" w:cs="Times New Roman"/>
          <w:spacing w:val="-3"/>
        </w:rPr>
        <w:t>18</w:t>
      </w:r>
      <w:r w:rsidRPr="00691C9D">
        <w:rPr>
          <w:rFonts w:ascii="Times New Roman" w:hAnsi="Times New Roman" w:cs="Times New Roman"/>
          <w:spacing w:val="-3"/>
        </w:rPr>
        <w:t>, 202</w:t>
      </w:r>
      <w:r w:rsidR="006B20AF" w:rsidRPr="00691C9D">
        <w:rPr>
          <w:rFonts w:ascii="Times New Roman" w:hAnsi="Times New Roman" w:cs="Times New Roman"/>
          <w:spacing w:val="-3"/>
        </w:rPr>
        <w:t>2</w:t>
      </w:r>
      <w:r w:rsidRPr="00691C9D">
        <w:rPr>
          <w:rFonts w:ascii="Times New Roman" w:hAnsi="Times New Roman" w:cs="Times New Roman"/>
          <w:spacing w:val="-3"/>
        </w:rPr>
        <w:t xml:space="preserve">, </w:t>
      </w:r>
      <w:r w:rsidR="006B20AF" w:rsidRPr="00691C9D">
        <w:rPr>
          <w:rFonts w:ascii="Times New Roman" w:hAnsi="Times New Roman" w:cs="Times New Roman"/>
          <w:spacing w:val="-3"/>
        </w:rPr>
        <w:t>PPL</w:t>
      </w:r>
      <w:r w:rsidRPr="00691C9D">
        <w:rPr>
          <w:rFonts w:ascii="Times New Roman" w:hAnsi="Times New Roman" w:cs="Times New Roman"/>
          <w:spacing w:val="-3"/>
        </w:rPr>
        <w:t xml:space="preserve"> filed an Answer.  The Respondent denied any wrongdoing related to the electric service provided to the Complainant’s residence.  The Respondent further answered that the Complainant is not entitled to monetary damages, because granting such relief is outside of the Commission’s jurisdiction</w:t>
      </w:r>
      <w:r w:rsidR="006C3BD6">
        <w:rPr>
          <w:rFonts w:ascii="Times New Roman" w:hAnsi="Times New Roman" w:cs="Times New Roman"/>
          <w:spacing w:val="-3"/>
        </w:rPr>
        <w:t>.  The Respondent</w:t>
      </w:r>
      <w:r w:rsidR="007674D4" w:rsidRPr="00691C9D">
        <w:rPr>
          <w:rFonts w:ascii="Times New Roman" w:hAnsi="Times New Roman" w:cs="Times New Roman"/>
          <w:spacing w:val="-3"/>
        </w:rPr>
        <w:t xml:space="preserve"> requested that the Complaint be denied</w:t>
      </w:r>
      <w:r w:rsidR="00B60B53" w:rsidRPr="00691C9D">
        <w:rPr>
          <w:rFonts w:ascii="Times New Roman" w:hAnsi="Times New Roman" w:cs="Times New Roman"/>
          <w:spacing w:val="-3"/>
        </w:rPr>
        <w:t xml:space="preserve"> it its entirety.</w:t>
      </w:r>
    </w:p>
    <w:p w14:paraId="72B6C41E" w14:textId="77777777" w:rsidR="005D282C" w:rsidRPr="00691C9D" w:rsidRDefault="005D282C" w:rsidP="005D282C">
      <w:pPr>
        <w:pStyle w:val="ParaTab1"/>
        <w:tabs>
          <w:tab w:val="num" w:pos="0"/>
          <w:tab w:val="left" w:pos="2070"/>
        </w:tabs>
        <w:spacing w:line="360" w:lineRule="auto"/>
        <w:rPr>
          <w:rFonts w:ascii="Times New Roman" w:hAnsi="Times New Roman" w:cs="Times New Roman"/>
          <w:spacing w:val="-3"/>
        </w:rPr>
      </w:pPr>
    </w:p>
    <w:p w14:paraId="688E9CD8" w14:textId="234FF79E" w:rsidR="005D282C" w:rsidRPr="00691C9D" w:rsidRDefault="005D282C" w:rsidP="00CE4778">
      <w:pPr>
        <w:pStyle w:val="ParaTab1"/>
        <w:tabs>
          <w:tab w:val="num" w:pos="0"/>
          <w:tab w:val="left" w:pos="2070"/>
        </w:tabs>
        <w:spacing w:line="360" w:lineRule="auto"/>
        <w:rPr>
          <w:rFonts w:ascii="Times New Roman" w:hAnsi="Times New Roman" w:cs="Times New Roman"/>
        </w:rPr>
      </w:pPr>
      <w:r w:rsidRPr="00691C9D">
        <w:rPr>
          <w:rFonts w:ascii="Times New Roman" w:hAnsi="Times New Roman" w:cs="Times New Roman"/>
          <w:spacing w:val="-3"/>
        </w:rPr>
        <w:t xml:space="preserve">Also on January </w:t>
      </w:r>
      <w:r w:rsidR="005979A5" w:rsidRPr="00691C9D">
        <w:rPr>
          <w:rFonts w:ascii="Times New Roman" w:hAnsi="Times New Roman" w:cs="Times New Roman"/>
          <w:spacing w:val="-3"/>
        </w:rPr>
        <w:t>18</w:t>
      </w:r>
      <w:r w:rsidRPr="00691C9D">
        <w:rPr>
          <w:rFonts w:ascii="Times New Roman" w:hAnsi="Times New Roman" w:cs="Times New Roman"/>
          <w:spacing w:val="-3"/>
        </w:rPr>
        <w:t xml:space="preserve">, </w:t>
      </w:r>
      <w:r w:rsidR="0038581C" w:rsidRPr="00691C9D">
        <w:rPr>
          <w:rFonts w:ascii="Times New Roman" w:hAnsi="Times New Roman" w:cs="Times New Roman"/>
          <w:spacing w:val="-3"/>
        </w:rPr>
        <w:t>202</w:t>
      </w:r>
      <w:r w:rsidR="0038581C">
        <w:rPr>
          <w:rFonts w:ascii="Times New Roman" w:hAnsi="Times New Roman" w:cs="Times New Roman"/>
          <w:spacing w:val="-3"/>
        </w:rPr>
        <w:t>2</w:t>
      </w:r>
      <w:r w:rsidRPr="00691C9D">
        <w:rPr>
          <w:rFonts w:ascii="Times New Roman" w:hAnsi="Times New Roman" w:cs="Times New Roman"/>
          <w:spacing w:val="-3"/>
        </w:rPr>
        <w:t xml:space="preserve">, the Respondent filed a Preliminary Objection to the Complaint.  The Preliminary Objection seeks dismissal of the </w:t>
      </w:r>
      <w:r w:rsidR="007F35B8" w:rsidRPr="00691C9D">
        <w:rPr>
          <w:rFonts w:ascii="Times New Roman" w:hAnsi="Times New Roman" w:cs="Times New Roman"/>
          <w:spacing w:val="-3"/>
        </w:rPr>
        <w:t xml:space="preserve">portion of the </w:t>
      </w:r>
      <w:r w:rsidRPr="00691C9D">
        <w:rPr>
          <w:rFonts w:ascii="Times New Roman" w:hAnsi="Times New Roman" w:cs="Times New Roman"/>
          <w:spacing w:val="-3"/>
        </w:rPr>
        <w:t xml:space="preserve">Complaint </w:t>
      </w:r>
      <w:r w:rsidR="00173227" w:rsidRPr="00691C9D">
        <w:rPr>
          <w:rFonts w:ascii="Times New Roman" w:hAnsi="Times New Roman" w:cs="Times New Roman"/>
          <w:spacing w:val="-3"/>
        </w:rPr>
        <w:t xml:space="preserve">relating to damages </w:t>
      </w:r>
      <w:r w:rsidRPr="00691C9D">
        <w:rPr>
          <w:rFonts w:ascii="Times New Roman" w:hAnsi="Times New Roman" w:cs="Times New Roman"/>
          <w:spacing w:val="-3"/>
        </w:rPr>
        <w:t xml:space="preserve">because the Commission lacks the legal authority and jurisdiction to provide the Complainant with relief in the form of monetary damages.  The Respondent’s Preliminary Objection was endorsed with a Notice to Plead, </w:t>
      </w:r>
      <w:r w:rsidRPr="00691C9D">
        <w:rPr>
          <w:rFonts w:ascii="Times New Roman" w:hAnsi="Times New Roman" w:cs="Times New Roman"/>
        </w:rPr>
        <w:t xml:space="preserve">advising the Complainant to file a written answer to the objection </w:t>
      </w:r>
      <w:r w:rsidR="005C0972" w:rsidRPr="00691C9D">
        <w:rPr>
          <w:rFonts w:ascii="Times New Roman" w:hAnsi="Times New Roman" w:cs="Times New Roman"/>
        </w:rPr>
        <w:t xml:space="preserve">within 10 days </w:t>
      </w:r>
      <w:r w:rsidR="00751213">
        <w:rPr>
          <w:rFonts w:ascii="Times New Roman" w:hAnsi="Times New Roman" w:cs="Times New Roman"/>
        </w:rPr>
        <w:t xml:space="preserve">i.e., on or before January 28, </w:t>
      </w:r>
      <w:r w:rsidR="00EA5C67">
        <w:rPr>
          <w:rFonts w:ascii="Times New Roman" w:hAnsi="Times New Roman" w:cs="Times New Roman"/>
        </w:rPr>
        <w:t>2022,</w:t>
      </w:r>
      <w:r w:rsidR="00751213">
        <w:rPr>
          <w:rFonts w:ascii="Times New Roman" w:hAnsi="Times New Roman" w:cs="Times New Roman"/>
        </w:rPr>
        <w:t xml:space="preserve"> </w:t>
      </w:r>
      <w:r w:rsidRPr="00691C9D">
        <w:rPr>
          <w:rFonts w:ascii="Times New Roman" w:hAnsi="Times New Roman" w:cs="Times New Roman"/>
        </w:rPr>
        <w:t xml:space="preserve">or </w:t>
      </w:r>
      <w:r w:rsidR="0022161E" w:rsidRPr="00691C9D">
        <w:rPr>
          <w:rFonts w:ascii="Times New Roman" w:hAnsi="Times New Roman" w:cs="Times New Roman"/>
        </w:rPr>
        <w:t xml:space="preserve">that a </w:t>
      </w:r>
      <w:r w:rsidRPr="00691C9D">
        <w:rPr>
          <w:rFonts w:ascii="Times New Roman" w:hAnsi="Times New Roman" w:cs="Times New Roman"/>
        </w:rPr>
        <w:t xml:space="preserve">judgment may be entered against </w:t>
      </w:r>
      <w:r w:rsidR="0022161E" w:rsidRPr="00691C9D">
        <w:rPr>
          <w:rFonts w:ascii="Times New Roman" w:hAnsi="Times New Roman" w:cs="Times New Roman"/>
        </w:rPr>
        <w:t>t</w:t>
      </w:r>
      <w:r w:rsidRPr="00691C9D">
        <w:rPr>
          <w:rFonts w:ascii="Times New Roman" w:hAnsi="Times New Roman" w:cs="Times New Roman"/>
        </w:rPr>
        <w:t>h</w:t>
      </w:r>
      <w:r w:rsidR="00173227" w:rsidRPr="00691C9D">
        <w:rPr>
          <w:rFonts w:ascii="Times New Roman" w:hAnsi="Times New Roman" w:cs="Times New Roman"/>
        </w:rPr>
        <w:t>e</w:t>
      </w:r>
      <w:r w:rsidR="0022161E" w:rsidRPr="00691C9D">
        <w:rPr>
          <w:rFonts w:ascii="Times New Roman" w:hAnsi="Times New Roman" w:cs="Times New Roman"/>
        </w:rPr>
        <w:t xml:space="preserve"> </w:t>
      </w:r>
      <w:r w:rsidR="00CE4778" w:rsidRPr="00691C9D">
        <w:rPr>
          <w:rFonts w:ascii="Times New Roman" w:hAnsi="Times New Roman" w:cs="Times New Roman"/>
        </w:rPr>
        <w:t>Complainant</w:t>
      </w:r>
      <w:r w:rsidRPr="00691C9D">
        <w:rPr>
          <w:rFonts w:ascii="Times New Roman" w:hAnsi="Times New Roman" w:cs="Times New Roman"/>
        </w:rPr>
        <w:t xml:space="preserve">.  </w:t>
      </w:r>
      <w:r w:rsidRPr="00691C9D">
        <w:rPr>
          <w:rFonts w:ascii="Times New Roman" w:hAnsi="Times New Roman" w:cs="Times New Roman"/>
          <w:spacing w:val="-3"/>
        </w:rPr>
        <w:t xml:space="preserve">The Complainant did not file a response to the </w:t>
      </w:r>
      <w:r w:rsidR="00CE4778" w:rsidRPr="00691C9D">
        <w:rPr>
          <w:rFonts w:ascii="Times New Roman" w:hAnsi="Times New Roman" w:cs="Times New Roman"/>
          <w:spacing w:val="-3"/>
        </w:rPr>
        <w:t>P</w:t>
      </w:r>
      <w:r w:rsidRPr="00691C9D">
        <w:rPr>
          <w:rFonts w:ascii="Times New Roman" w:hAnsi="Times New Roman" w:cs="Times New Roman"/>
          <w:spacing w:val="-3"/>
        </w:rPr>
        <w:t xml:space="preserve">reliminary </w:t>
      </w:r>
      <w:r w:rsidR="00CE4778" w:rsidRPr="00691C9D">
        <w:rPr>
          <w:rFonts w:ascii="Times New Roman" w:hAnsi="Times New Roman" w:cs="Times New Roman"/>
          <w:spacing w:val="-3"/>
        </w:rPr>
        <w:t>O</w:t>
      </w:r>
      <w:r w:rsidRPr="00691C9D">
        <w:rPr>
          <w:rFonts w:ascii="Times New Roman" w:hAnsi="Times New Roman" w:cs="Times New Roman"/>
          <w:spacing w:val="-3"/>
        </w:rPr>
        <w:t xml:space="preserve">bjection.  </w:t>
      </w:r>
    </w:p>
    <w:p w14:paraId="422404AD" w14:textId="77777777" w:rsidR="005D282C" w:rsidRPr="00691C9D" w:rsidRDefault="005D282C" w:rsidP="005D282C">
      <w:pPr>
        <w:pStyle w:val="ParaTab1"/>
        <w:tabs>
          <w:tab w:val="num" w:pos="0"/>
          <w:tab w:val="left" w:pos="2070"/>
        </w:tabs>
        <w:spacing w:line="360" w:lineRule="auto"/>
        <w:rPr>
          <w:rFonts w:ascii="Times New Roman" w:hAnsi="Times New Roman" w:cs="Times New Roman"/>
          <w:spacing w:val="-3"/>
        </w:rPr>
      </w:pPr>
    </w:p>
    <w:p w14:paraId="7AD44480" w14:textId="59B0AEDA" w:rsidR="005D282C" w:rsidRPr="00691C9D" w:rsidRDefault="00EA29F8" w:rsidP="005D282C">
      <w:pPr>
        <w:pStyle w:val="ParaTab1"/>
        <w:tabs>
          <w:tab w:val="num" w:pos="0"/>
          <w:tab w:val="left" w:pos="2070"/>
        </w:tabs>
        <w:spacing w:line="360" w:lineRule="auto"/>
        <w:rPr>
          <w:rFonts w:ascii="Times New Roman" w:hAnsi="Times New Roman" w:cs="Times New Roman"/>
          <w:spacing w:val="-3"/>
        </w:rPr>
      </w:pPr>
      <w:r w:rsidRPr="00691C9D">
        <w:rPr>
          <w:rFonts w:ascii="Times New Roman" w:hAnsi="Times New Roman" w:cs="Times New Roman"/>
          <w:spacing w:val="-3"/>
        </w:rPr>
        <w:t xml:space="preserve">On February 10, </w:t>
      </w:r>
      <w:r w:rsidR="0038581C" w:rsidRPr="00691C9D">
        <w:rPr>
          <w:rFonts w:ascii="Times New Roman" w:hAnsi="Times New Roman" w:cs="Times New Roman"/>
          <w:spacing w:val="-3"/>
        </w:rPr>
        <w:t>202</w:t>
      </w:r>
      <w:r w:rsidR="0038581C">
        <w:rPr>
          <w:rFonts w:ascii="Times New Roman" w:hAnsi="Times New Roman" w:cs="Times New Roman"/>
          <w:spacing w:val="-3"/>
        </w:rPr>
        <w:t>2</w:t>
      </w:r>
      <w:r w:rsidRPr="00691C9D">
        <w:rPr>
          <w:rFonts w:ascii="Times New Roman" w:hAnsi="Times New Roman" w:cs="Times New Roman"/>
          <w:spacing w:val="-3"/>
        </w:rPr>
        <w:t>,</w:t>
      </w:r>
      <w:r w:rsidR="005D282C" w:rsidRPr="00691C9D">
        <w:rPr>
          <w:rFonts w:ascii="Times New Roman" w:hAnsi="Times New Roman" w:cs="Times New Roman"/>
          <w:spacing w:val="-3"/>
        </w:rPr>
        <w:t xml:space="preserve"> the outstanding Preliminary Objection, was assigned to me.  </w:t>
      </w:r>
    </w:p>
    <w:p w14:paraId="3C54D2AB" w14:textId="77777777" w:rsidR="005D282C" w:rsidRPr="00691C9D" w:rsidRDefault="005D282C" w:rsidP="005D282C">
      <w:pPr>
        <w:pStyle w:val="ParaTab1"/>
        <w:tabs>
          <w:tab w:val="num" w:pos="0"/>
          <w:tab w:val="left" w:pos="2070"/>
        </w:tabs>
        <w:spacing w:line="360" w:lineRule="auto"/>
        <w:rPr>
          <w:rFonts w:ascii="Times New Roman" w:hAnsi="Times New Roman" w:cs="Times New Roman"/>
          <w:spacing w:val="-3"/>
        </w:rPr>
      </w:pPr>
    </w:p>
    <w:p w14:paraId="1D22C0D1" w14:textId="4A7E4A81" w:rsidR="005D282C" w:rsidRPr="00691C9D" w:rsidRDefault="005D282C" w:rsidP="005D282C">
      <w:pPr>
        <w:pStyle w:val="ParaTab1"/>
        <w:tabs>
          <w:tab w:val="num" w:pos="0"/>
          <w:tab w:val="left" w:pos="2070"/>
        </w:tabs>
        <w:spacing w:line="360" w:lineRule="auto"/>
        <w:rPr>
          <w:rFonts w:ascii="Times New Roman" w:hAnsi="Times New Roman" w:cs="Times New Roman"/>
          <w:spacing w:val="-3"/>
        </w:rPr>
      </w:pPr>
      <w:r w:rsidRPr="00691C9D">
        <w:rPr>
          <w:rFonts w:ascii="Times New Roman" w:hAnsi="Times New Roman" w:cs="Times New Roman"/>
          <w:spacing w:val="-3"/>
        </w:rPr>
        <w:t xml:space="preserve">For the reasons set forth below, the Preliminary Objection is </w:t>
      </w:r>
      <w:r w:rsidR="00E5096C" w:rsidRPr="00691C9D">
        <w:rPr>
          <w:rFonts w:ascii="Times New Roman" w:hAnsi="Times New Roman" w:cs="Times New Roman"/>
          <w:spacing w:val="-3"/>
        </w:rPr>
        <w:t>sustained,</w:t>
      </w:r>
      <w:r w:rsidR="00F77F1A" w:rsidRPr="00691C9D">
        <w:rPr>
          <w:rFonts w:ascii="Times New Roman" w:hAnsi="Times New Roman" w:cs="Times New Roman"/>
          <w:spacing w:val="-3"/>
        </w:rPr>
        <w:t xml:space="preserve"> and the case </w:t>
      </w:r>
      <w:r w:rsidR="00C2447E" w:rsidRPr="00691C9D">
        <w:rPr>
          <w:rFonts w:ascii="Times New Roman" w:hAnsi="Times New Roman" w:cs="Times New Roman"/>
          <w:spacing w:val="-3"/>
        </w:rPr>
        <w:t xml:space="preserve">is referred to </w:t>
      </w:r>
      <w:r w:rsidR="00214E5B" w:rsidRPr="00691C9D">
        <w:rPr>
          <w:rFonts w:ascii="Times New Roman" w:hAnsi="Times New Roman" w:cs="Times New Roman"/>
          <w:spacing w:val="-3"/>
        </w:rPr>
        <w:t xml:space="preserve">the </w:t>
      </w:r>
      <w:r w:rsidR="001B4E78" w:rsidRPr="00691C9D">
        <w:rPr>
          <w:rFonts w:ascii="Times New Roman" w:hAnsi="Times New Roman" w:cs="Times New Roman"/>
          <w:spacing w:val="-3"/>
        </w:rPr>
        <w:t>Commission’s</w:t>
      </w:r>
      <w:r w:rsidR="00214E5B" w:rsidRPr="00691C9D">
        <w:rPr>
          <w:rFonts w:ascii="Times New Roman" w:hAnsi="Times New Roman" w:cs="Times New Roman"/>
          <w:spacing w:val="-3"/>
        </w:rPr>
        <w:t xml:space="preserve"> Mediation Unit</w:t>
      </w:r>
      <w:r w:rsidR="003B0FFA" w:rsidRPr="00691C9D">
        <w:rPr>
          <w:rFonts w:ascii="Times New Roman" w:hAnsi="Times New Roman" w:cs="Times New Roman"/>
          <w:spacing w:val="-3"/>
        </w:rPr>
        <w:t xml:space="preserve"> for </w:t>
      </w:r>
      <w:r w:rsidR="00295C61">
        <w:rPr>
          <w:rFonts w:ascii="Times New Roman" w:hAnsi="Times New Roman" w:cs="Times New Roman"/>
          <w:spacing w:val="-3"/>
        </w:rPr>
        <w:t xml:space="preserve">review. </w:t>
      </w:r>
    </w:p>
    <w:p w14:paraId="594BCB78" w14:textId="77777777" w:rsidR="005D282C" w:rsidRPr="00691C9D" w:rsidRDefault="005D282C" w:rsidP="005D282C">
      <w:pPr>
        <w:pStyle w:val="ParaTab1"/>
        <w:tabs>
          <w:tab w:val="num" w:pos="0"/>
          <w:tab w:val="left" w:pos="2070"/>
        </w:tabs>
        <w:spacing w:line="360" w:lineRule="auto"/>
        <w:ind w:firstLine="0"/>
        <w:rPr>
          <w:rFonts w:ascii="Times New Roman" w:hAnsi="Times New Roman" w:cs="Times New Roman"/>
          <w:spacing w:val="-3"/>
        </w:rPr>
      </w:pPr>
    </w:p>
    <w:p w14:paraId="4BC9A79D" w14:textId="77777777" w:rsidR="005D282C" w:rsidRPr="00691C9D" w:rsidRDefault="005D282C" w:rsidP="005D282C">
      <w:pPr>
        <w:pStyle w:val="ParaTab1"/>
        <w:tabs>
          <w:tab w:val="num" w:pos="0"/>
          <w:tab w:val="left" w:pos="2070"/>
        </w:tabs>
        <w:spacing w:line="360" w:lineRule="auto"/>
        <w:ind w:firstLine="0"/>
        <w:jc w:val="center"/>
        <w:rPr>
          <w:rFonts w:ascii="Times New Roman" w:hAnsi="Times New Roman" w:cs="Times New Roman"/>
          <w:spacing w:val="-3"/>
          <w:u w:val="single"/>
        </w:rPr>
      </w:pPr>
      <w:r w:rsidRPr="00691C9D">
        <w:rPr>
          <w:rFonts w:ascii="Times New Roman" w:hAnsi="Times New Roman" w:cs="Times New Roman"/>
          <w:spacing w:val="-3"/>
          <w:u w:val="single"/>
        </w:rPr>
        <w:t>DISCUSSION</w:t>
      </w:r>
    </w:p>
    <w:p w14:paraId="123016E4" w14:textId="77777777" w:rsidR="005D282C" w:rsidRPr="00691C9D" w:rsidRDefault="005D282C" w:rsidP="005D282C">
      <w:pPr>
        <w:pStyle w:val="ParaTab1"/>
        <w:tabs>
          <w:tab w:val="num" w:pos="0"/>
          <w:tab w:val="left" w:pos="2070"/>
        </w:tabs>
        <w:spacing w:line="360" w:lineRule="auto"/>
        <w:ind w:firstLine="0"/>
        <w:rPr>
          <w:rFonts w:ascii="Times New Roman" w:hAnsi="Times New Roman" w:cs="Times New Roman"/>
          <w:spacing w:val="-3"/>
        </w:rPr>
      </w:pPr>
    </w:p>
    <w:p w14:paraId="59EAEF09" w14:textId="77777777" w:rsidR="005D282C" w:rsidRPr="00691C9D" w:rsidRDefault="005D282C" w:rsidP="005D282C">
      <w:pPr>
        <w:spacing w:line="360" w:lineRule="auto"/>
        <w:rPr>
          <w:rFonts w:ascii="Times New Roman" w:hAnsi="Times New Roman" w:cs="Times New Roman"/>
          <w:sz w:val="24"/>
          <w:szCs w:val="24"/>
        </w:rPr>
      </w:pPr>
      <w:r w:rsidRPr="00691C9D">
        <w:rPr>
          <w:rFonts w:ascii="Times New Roman" w:hAnsi="Times New Roman" w:cs="Times New Roman"/>
          <w:spacing w:val="-3"/>
          <w:sz w:val="24"/>
          <w:szCs w:val="24"/>
        </w:rPr>
        <w:tab/>
      </w:r>
      <w:r w:rsidRPr="00691C9D">
        <w:rPr>
          <w:rFonts w:ascii="Times New Roman" w:hAnsi="Times New Roman" w:cs="Times New Roman"/>
          <w:spacing w:val="-3"/>
          <w:sz w:val="24"/>
          <w:szCs w:val="24"/>
        </w:rPr>
        <w:tab/>
      </w:r>
      <w:r w:rsidRPr="00691C9D">
        <w:rPr>
          <w:rFonts w:ascii="Times New Roman" w:hAnsi="Times New Roman" w:cs="Times New Roman"/>
          <w:sz w:val="24"/>
          <w:szCs w:val="24"/>
        </w:rPr>
        <w:t xml:space="preserve">Commission regulations permit the filing of preliminary objections.  </w:t>
      </w:r>
    </w:p>
    <w:p w14:paraId="4EF82680" w14:textId="4EA5B7EE" w:rsidR="00BC75BC" w:rsidRPr="00691C9D" w:rsidRDefault="005D282C" w:rsidP="005D282C">
      <w:pPr>
        <w:spacing w:line="360" w:lineRule="auto"/>
        <w:rPr>
          <w:rFonts w:ascii="Times New Roman" w:hAnsi="Times New Roman" w:cs="Times New Roman"/>
          <w:sz w:val="24"/>
          <w:szCs w:val="24"/>
        </w:rPr>
      </w:pPr>
      <w:r w:rsidRPr="00691C9D">
        <w:rPr>
          <w:rFonts w:ascii="Times New Roman" w:hAnsi="Times New Roman" w:cs="Times New Roman"/>
          <w:sz w:val="24"/>
          <w:szCs w:val="24"/>
        </w:rPr>
        <w:t xml:space="preserve">52 Pa.Code §§ 5.101(a)(1)-(7).  </w:t>
      </w:r>
    </w:p>
    <w:p w14:paraId="0187DEA1" w14:textId="77777777" w:rsidR="005D282C" w:rsidRPr="00691C9D" w:rsidRDefault="005D282C" w:rsidP="00A7056E">
      <w:pPr>
        <w:spacing w:line="360" w:lineRule="auto"/>
        <w:rPr>
          <w:rFonts w:ascii="Times New Roman" w:hAnsi="Times New Roman" w:cs="Times New Roman"/>
          <w:sz w:val="24"/>
          <w:szCs w:val="24"/>
        </w:rPr>
      </w:pPr>
    </w:p>
    <w:p w14:paraId="547487D3" w14:textId="77777777" w:rsidR="005D282C" w:rsidRPr="00691C9D" w:rsidRDefault="005D282C" w:rsidP="005D282C">
      <w:pPr>
        <w:suppressAutoHyphens/>
        <w:ind w:left="720" w:right="1440" w:firstLine="720"/>
        <w:rPr>
          <w:rFonts w:ascii="Times New Roman" w:hAnsi="Times New Roman" w:cs="Times New Roman"/>
          <w:b/>
          <w:bCs/>
          <w:sz w:val="24"/>
          <w:szCs w:val="24"/>
        </w:rPr>
      </w:pPr>
      <w:r w:rsidRPr="00691C9D">
        <w:rPr>
          <w:rFonts w:ascii="Times New Roman" w:hAnsi="Times New Roman" w:cs="Times New Roman"/>
          <w:b/>
          <w:bCs/>
          <w:sz w:val="24"/>
          <w:szCs w:val="24"/>
        </w:rPr>
        <w:t>§ 5.101. Preliminary objections.</w:t>
      </w:r>
    </w:p>
    <w:p w14:paraId="158B927B" w14:textId="77777777" w:rsidR="005D282C" w:rsidRPr="00691C9D" w:rsidRDefault="005D282C" w:rsidP="005D282C">
      <w:pPr>
        <w:suppressAutoHyphens/>
        <w:ind w:left="1440" w:right="1440"/>
        <w:rPr>
          <w:rFonts w:ascii="Times New Roman" w:hAnsi="Times New Roman" w:cs="Times New Roman"/>
          <w:sz w:val="24"/>
          <w:szCs w:val="24"/>
        </w:rPr>
      </w:pPr>
      <w:r w:rsidRPr="00691C9D">
        <w:rPr>
          <w:rFonts w:ascii="Times New Roman" w:hAnsi="Times New Roman" w:cs="Times New Roman"/>
          <w:sz w:val="24"/>
          <w:szCs w:val="24"/>
        </w:rPr>
        <w:t>(a)</w:t>
      </w:r>
      <w:r w:rsidRPr="00691C9D">
        <w:rPr>
          <w:rFonts w:ascii="Times New Roman" w:hAnsi="Times New Roman" w:cs="Times New Roman"/>
          <w:sz w:val="24"/>
          <w:szCs w:val="24"/>
        </w:rPr>
        <w:tab/>
      </w:r>
      <w:r w:rsidRPr="00691C9D">
        <w:rPr>
          <w:rFonts w:ascii="Times New Roman" w:hAnsi="Times New Roman" w:cs="Times New Roman"/>
          <w:i/>
          <w:iCs/>
          <w:sz w:val="24"/>
          <w:szCs w:val="24"/>
        </w:rPr>
        <w:t>Grounds.</w:t>
      </w:r>
      <w:r w:rsidRPr="00691C9D">
        <w:rPr>
          <w:rFonts w:ascii="Times New Roman" w:hAnsi="Times New Roman" w:cs="Times New Roman"/>
          <w:sz w:val="24"/>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267F3C0C" w14:textId="77777777" w:rsidR="005D282C" w:rsidRPr="00691C9D" w:rsidRDefault="005D282C" w:rsidP="005D282C">
      <w:pPr>
        <w:suppressAutoHyphens/>
        <w:ind w:right="1440"/>
        <w:rPr>
          <w:rFonts w:ascii="Times New Roman" w:hAnsi="Times New Roman" w:cs="Times New Roman"/>
          <w:sz w:val="24"/>
          <w:szCs w:val="24"/>
        </w:rPr>
      </w:pPr>
    </w:p>
    <w:p w14:paraId="7A2F5725" w14:textId="77777777" w:rsidR="005D282C" w:rsidRPr="00691C9D" w:rsidRDefault="005D282C" w:rsidP="005D282C">
      <w:pPr>
        <w:suppressAutoHyphens/>
        <w:ind w:left="2160" w:right="1440"/>
        <w:rPr>
          <w:rFonts w:ascii="Times New Roman" w:hAnsi="Times New Roman" w:cs="Times New Roman"/>
          <w:sz w:val="24"/>
          <w:szCs w:val="24"/>
        </w:rPr>
      </w:pPr>
      <w:r w:rsidRPr="00691C9D">
        <w:rPr>
          <w:rFonts w:ascii="Times New Roman" w:hAnsi="Times New Roman" w:cs="Times New Roman"/>
          <w:sz w:val="24"/>
          <w:szCs w:val="24"/>
        </w:rPr>
        <w:t>(1)</w:t>
      </w:r>
      <w:r w:rsidRPr="00691C9D">
        <w:rPr>
          <w:rFonts w:ascii="Times New Roman" w:hAnsi="Times New Roman" w:cs="Times New Roman"/>
          <w:sz w:val="24"/>
          <w:szCs w:val="24"/>
        </w:rPr>
        <w:tab/>
        <w:t xml:space="preserve">Lack of Commission </w:t>
      </w:r>
      <w:r w:rsidRPr="00691C9D">
        <w:rPr>
          <w:rFonts w:ascii="Times New Roman" w:hAnsi="Times New Roman" w:cs="Times New Roman"/>
          <w:bCs/>
          <w:sz w:val="24"/>
          <w:szCs w:val="24"/>
        </w:rPr>
        <w:t>jurisdiction</w:t>
      </w:r>
      <w:r w:rsidRPr="00691C9D">
        <w:rPr>
          <w:rFonts w:ascii="Times New Roman" w:hAnsi="Times New Roman" w:cs="Times New Roman"/>
          <w:sz w:val="24"/>
          <w:szCs w:val="24"/>
        </w:rPr>
        <w:t xml:space="preserve"> or improper service of the pleading initiating the proceeding.</w:t>
      </w:r>
      <w:r w:rsidRPr="00691C9D">
        <w:rPr>
          <w:rFonts w:ascii="Times New Roman" w:hAnsi="Times New Roman" w:cs="Times New Roman"/>
          <w:sz w:val="24"/>
          <w:szCs w:val="24"/>
        </w:rPr>
        <w:br/>
      </w:r>
      <w:r w:rsidRPr="00691C9D">
        <w:rPr>
          <w:rFonts w:ascii="Times New Roman" w:hAnsi="Times New Roman" w:cs="Times New Roman"/>
          <w:sz w:val="24"/>
          <w:szCs w:val="24"/>
        </w:rPr>
        <w:br/>
        <w:t>(2)</w:t>
      </w:r>
      <w:r w:rsidRPr="00691C9D">
        <w:rPr>
          <w:rFonts w:ascii="Times New Roman" w:hAnsi="Times New Roman" w:cs="Times New Roman"/>
          <w:sz w:val="24"/>
          <w:szCs w:val="24"/>
        </w:rPr>
        <w:tab/>
        <w:t>Failure of a pleading to conform to this chapter or the inclusion of scandalous or impertinent matter.</w:t>
      </w:r>
      <w:r w:rsidRPr="00691C9D">
        <w:rPr>
          <w:rFonts w:ascii="Times New Roman" w:hAnsi="Times New Roman" w:cs="Times New Roman"/>
          <w:sz w:val="24"/>
          <w:szCs w:val="24"/>
        </w:rPr>
        <w:br/>
      </w:r>
      <w:r w:rsidRPr="00691C9D">
        <w:rPr>
          <w:rFonts w:ascii="Times New Roman" w:hAnsi="Times New Roman" w:cs="Times New Roman"/>
          <w:sz w:val="24"/>
          <w:szCs w:val="24"/>
        </w:rPr>
        <w:br/>
        <w:t>(3)</w:t>
      </w:r>
      <w:r w:rsidRPr="00691C9D">
        <w:rPr>
          <w:rFonts w:ascii="Times New Roman" w:hAnsi="Times New Roman" w:cs="Times New Roman"/>
          <w:sz w:val="24"/>
          <w:szCs w:val="24"/>
        </w:rPr>
        <w:tab/>
        <w:t>Insufficient specificity of a pleading.</w:t>
      </w:r>
      <w:r w:rsidRPr="00691C9D">
        <w:rPr>
          <w:rFonts w:ascii="Times New Roman" w:hAnsi="Times New Roman" w:cs="Times New Roman"/>
          <w:sz w:val="24"/>
          <w:szCs w:val="24"/>
        </w:rPr>
        <w:br/>
      </w:r>
      <w:r w:rsidRPr="00691C9D">
        <w:rPr>
          <w:rFonts w:ascii="Times New Roman" w:hAnsi="Times New Roman" w:cs="Times New Roman"/>
          <w:sz w:val="24"/>
          <w:szCs w:val="24"/>
        </w:rPr>
        <w:br/>
        <w:t>(4)</w:t>
      </w:r>
      <w:r w:rsidRPr="00691C9D">
        <w:rPr>
          <w:rFonts w:ascii="Times New Roman" w:hAnsi="Times New Roman" w:cs="Times New Roman"/>
          <w:sz w:val="24"/>
          <w:szCs w:val="24"/>
        </w:rPr>
        <w:tab/>
        <w:t>Legal insufficiency of a pleading.</w:t>
      </w:r>
      <w:r w:rsidRPr="00691C9D">
        <w:rPr>
          <w:rFonts w:ascii="Times New Roman" w:hAnsi="Times New Roman" w:cs="Times New Roman"/>
          <w:sz w:val="24"/>
          <w:szCs w:val="24"/>
        </w:rPr>
        <w:br/>
      </w:r>
      <w:r w:rsidRPr="00691C9D">
        <w:rPr>
          <w:rFonts w:ascii="Times New Roman" w:hAnsi="Times New Roman" w:cs="Times New Roman"/>
          <w:sz w:val="24"/>
          <w:szCs w:val="24"/>
        </w:rPr>
        <w:lastRenderedPageBreak/>
        <w:br/>
        <w:t>(5)</w:t>
      </w:r>
      <w:r w:rsidRPr="00691C9D">
        <w:rPr>
          <w:rFonts w:ascii="Times New Roman" w:hAnsi="Times New Roman" w:cs="Times New Roman"/>
          <w:sz w:val="24"/>
          <w:szCs w:val="24"/>
        </w:rPr>
        <w:tab/>
        <w:t>Lack of capacity to sue, nonjoinder of a necessary party or misjoinder of a cause of action.</w:t>
      </w:r>
    </w:p>
    <w:p w14:paraId="052F2EE4" w14:textId="77777777" w:rsidR="005D282C" w:rsidRPr="00691C9D" w:rsidRDefault="005D282C" w:rsidP="005D282C">
      <w:pPr>
        <w:suppressAutoHyphens/>
        <w:ind w:left="2160" w:right="1440"/>
        <w:rPr>
          <w:rFonts w:ascii="Times New Roman" w:hAnsi="Times New Roman" w:cs="Times New Roman"/>
          <w:sz w:val="24"/>
          <w:szCs w:val="24"/>
        </w:rPr>
      </w:pPr>
      <w:r w:rsidRPr="00691C9D">
        <w:rPr>
          <w:rFonts w:ascii="Times New Roman" w:hAnsi="Times New Roman" w:cs="Times New Roman"/>
          <w:sz w:val="24"/>
          <w:szCs w:val="24"/>
        </w:rPr>
        <w:br/>
        <w:t>(6)</w:t>
      </w:r>
      <w:r w:rsidRPr="00691C9D">
        <w:rPr>
          <w:rFonts w:ascii="Times New Roman" w:hAnsi="Times New Roman" w:cs="Times New Roman"/>
          <w:sz w:val="24"/>
          <w:szCs w:val="24"/>
        </w:rPr>
        <w:tab/>
        <w:t>Pendency of a prior proceeding or agreement for alternative dispute resolution.</w:t>
      </w:r>
    </w:p>
    <w:p w14:paraId="7E268B75" w14:textId="77777777" w:rsidR="005D282C" w:rsidRPr="00691C9D" w:rsidRDefault="005D282C" w:rsidP="005D282C">
      <w:pPr>
        <w:suppressAutoHyphens/>
        <w:ind w:left="2160" w:right="1440"/>
        <w:rPr>
          <w:rFonts w:ascii="Times New Roman" w:hAnsi="Times New Roman" w:cs="Times New Roman"/>
          <w:sz w:val="24"/>
          <w:szCs w:val="24"/>
        </w:rPr>
      </w:pPr>
    </w:p>
    <w:p w14:paraId="27C11545" w14:textId="77777777" w:rsidR="005D282C" w:rsidRPr="00691C9D" w:rsidRDefault="005D282C" w:rsidP="005D282C">
      <w:pPr>
        <w:suppressAutoHyphens/>
        <w:ind w:left="2160" w:right="1440"/>
        <w:rPr>
          <w:rFonts w:ascii="Times New Roman" w:hAnsi="Times New Roman" w:cs="Times New Roman"/>
          <w:sz w:val="24"/>
          <w:szCs w:val="24"/>
        </w:rPr>
      </w:pPr>
      <w:r w:rsidRPr="00691C9D">
        <w:rPr>
          <w:rFonts w:ascii="Times New Roman" w:hAnsi="Times New Roman" w:cs="Times New Roman"/>
          <w:sz w:val="24"/>
          <w:szCs w:val="24"/>
        </w:rPr>
        <w:t>(7)</w:t>
      </w:r>
      <w:r w:rsidRPr="00691C9D">
        <w:rPr>
          <w:rFonts w:ascii="Times New Roman" w:hAnsi="Times New Roman" w:cs="Times New Roman"/>
          <w:sz w:val="24"/>
          <w:szCs w:val="24"/>
        </w:rPr>
        <w:tab/>
        <w:t>Standing of a party to participate in the proceeding.</w:t>
      </w:r>
    </w:p>
    <w:p w14:paraId="3559C505" w14:textId="77777777" w:rsidR="005D282C" w:rsidRPr="00691C9D" w:rsidRDefault="005D282C" w:rsidP="005D282C">
      <w:pPr>
        <w:spacing w:line="360" w:lineRule="auto"/>
        <w:rPr>
          <w:rFonts w:ascii="Times New Roman" w:hAnsi="Times New Roman" w:cs="Times New Roman"/>
          <w:sz w:val="24"/>
          <w:szCs w:val="24"/>
        </w:rPr>
      </w:pPr>
    </w:p>
    <w:p w14:paraId="0F59FC8D" w14:textId="73721BE5" w:rsidR="00A907D8" w:rsidRPr="00691C9D" w:rsidRDefault="005D282C" w:rsidP="00113BC6">
      <w:pPr>
        <w:spacing w:line="360" w:lineRule="auto"/>
        <w:ind w:firstLine="720"/>
        <w:rPr>
          <w:rFonts w:ascii="Times New Roman" w:hAnsi="Times New Roman" w:cs="Times New Roman"/>
          <w:sz w:val="24"/>
          <w:szCs w:val="24"/>
        </w:rPr>
      </w:pPr>
      <w:r w:rsidRPr="00691C9D">
        <w:rPr>
          <w:rFonts w:ascii="Times New Roman" w:hAnsi="Times New Roman" w:cs="Times New Roman"/>
          <w:sz w:val="24"/>
          <w:szCs w:val="24"/>
        </w:rPr>
        <w:tab/>
      </w:r>
      <w:r w:rsidR="00A907D8" w:rsidRPr="00691C9D">
        <w:rPr>
          <w:rFonts w:ascii="Times New Roman" w:hAnsi="Times New Roman" w:cs="Times New Roman"/>
          <w:sz w:val="24"/>
          <w:szCs w:val="24"/>
        </w:rPr>
        <w:t>Preliminary objection practice before the Commission is similar to Pennsylvania civil practice respecting preliminary objections.</w:t>
      </w:r>
      <w:r w:rsidR="007B34DE">
        <w:rPr>
          <w:rStyle w:val="FootnoteReference"/>
          <w:rFonts w:ascii="Times New Roman" w:hAnsi="Times New Roman" w:cs="Times New Roman"/>
          <w:sz w:val="24"/>
          <w:szCs w:val="24"/>
        </w:rPr>
        <w:footnoteReference w:id="1"/>
      </w:r>
      <w:r w:rsidR="00A907D8" w:rsidRPr="00691C9D">
        <w:rPr>
          <w:rFonts w:ascii="Times New Roman" w:hAnsi="Times New Roman" w:cs="Times New Roman"/>
          <w:sz w:val="24"/>
          <w:szCs w:val="24"/>
        </w:rPr>
        <w:t xml:space="preserve">  In deciding the preliminary objections, the Commission must determine whether, based on well-pleaded factual averments of the petitioner, recovery or relief is possible.</w:t>
      </w:r>
      <w:r w:rsidR="004C29BD">
        <w:rPr>
          <w:rStyle w:val="FootnoteReference"/>
          <w:rFonts w:ascii="Times New Roman" w:hAnsi="Times New Roman" w:cs="Times New Roman"/>
          <w:sz w:val="24"/>
          <w:szCs w:val="24"/>
        </w:rPr>
        <w:footnoteReference w:id="2"/>
      </w:r>
      <w:r w:rsidR="00A907D8" w:rsidRPr="00691C9D">
        <w:rPr>
          <w:rFonts w:ascii="Times New Roman" w:hAnsi="Times New Roman" w:cs="Times New Roman"/>
          <w:sz w:val="24"/>
          <w:szCs w:val="24"/>
        </w:rPr>
        <w:t xml:space="preserve">  Any doubt must be resolved in favor of the non-moving party by refusing to sustain the preliminary objections.</w:t>
      </w:r>
      <w:r w:rsidR="003C593A">
        <w:rPr>
          <w:rStyle w:val="FootnoteReference"/>
          <w:rFonts w:ascii="Times New Roman" w:hAnsi="Times New Roman" w:cs="Times New Roman"/>
          <w:sz w:val="24"/>
          <w:szCs w:val="24"/>
        </w:rPr>
        <w:footnoteReference w:id="3"/>
      </w:r>
      <w:r w:rsidR="00A907D8" w:rsidRPr="00691C9D">
        <w:rPr>
          <w:rFonts w:ascii="Times New Roman" w:hAnsi="Times New Roman" w:cs="Times New Roman"/>
          <w:sz w:val="24"/>
          <w:szCs w:val="24"/>
        </w:rPr>
        <w:t xml:space="preserve">  All of the non-moving party’s averments in the complaint must be viewed as true for purposes of deciding the preliminary objections.</w:t>
      </w:r>
      <w:r w:rsidR="00774E80">
        <w:rPr>
          <w:rStyle w:val="FootnoteReference"/>
          <w:rFonts w:ascii="Times New Roman" w:hAnsi="Times New Roman" w:cs="Times New Roman"/>
          <w:sz w:val="24"/>
          <w:szCs w:val="24"/>
        </w:rPr>
        <w:footnoteReference w:id="4"/>
      </w:r>
      <w:r w:rsidR="00A907D8" w:rsidRPr="00691C9D">
        <w:rPr>
          <w:rFonts w:ascii="Times New Roman" w:hAnsi="Times New Roman" w:cs="Times New Roman"/>
          <w:sz w:val="24"/>
          <w:szCs w:val="24"/>
        </w:rPr>
        <w:t xml:space="preserve">  Only those facts specifically admitted may be considered against the non-moving party.</w:t>
      </w:r>
      <w:r w:rsidR="00DF4EED">
        <w:rPr>
          <w:rStyle w:val="FootnoteReference"/>
          <w:rFonts w:ascii="Times New Roman" w:hAnsi="Times New Roman" w:cs="Times New Roman"/>
          <w:sz w:val="24"/>
          <w:szCs w:val="24"/>
        </w:rPr>
        <w:footnoteReference w:id="5"/>
      </w:r>
      <w:r w:rsidR="00A907D8" w:rsidRPr="00691C9D">
        <w:rPr>
          <w:rFonts w:ascii="Times New Roman" w:hAnsi="Times New Roman" w:cs="Times New Roman"/>
          <w:sz w:val="24"/>
          <w:szCs w:val="24"/>
        </w:rPr>
        <w:t xml:space="preserve"> A preliminary objection which seeks dismissal of a pleading will only be granted where relief is clearly warranted and free from doubt.</w:t>
      </w:r>
      <w:r w:rsidR="00740240">
        <w:rPr>
          <w:rStyle w:val="FootnoteReference"/>
          <w:rFonts w:ascii="Times New Roman" w:hAnsi="Times New Roman" w:cs="Times New Roman"/>
          <w:sz w:val="24"/>
          <w:szCs w:val="24"/>
        </w:rPr>
        <w:footnoteReference w:id="6"/>
      </w:r>
    </w:p>
    <w:p w14:paraId="789A0E00" w14:textId="0A3A6B0B" w:rsidR="00B91088" w:rsidRPr="00691C9D" w:rsidRDefault="00B91088" w:rsidP="00A907D8">
      <w:pPr>
        <w:spacing w:line="360" w:lineRule="auto"/>
        <w:rPr>
          <w:rFonts w:ascii="Times New Roman" w:hAnsi="Times New Roman" w:cs="Times New Roman"/>
          <w:spacing w:val="-3"/>
          <w:sz w:val="24"/>
          <w:szCs w:val="24"/>
        </w:rPr>
      </w:pPr>
    </w:p>
    <w:p w14:paraId="17BBED57" w14:textId="368C0C29" w:rsidR="005D282C" w:rsidRPr="00691C9D" w:rsidRDefault="00B91088" w:rsidP="00213CFE">
      <w:pPr>
        <w:pStyle w:val="ParaTab1"/>
        <w:tabs>
          <w:tab w:val="num" w:pos="0"/>
          <w:tab w:val="left" w:pos="2070"/>
        </w:tabs>
        <w:spacing w:line="360" w:lineRule="auto"/>
        <w:rPr>
          <w:rFonts w:ascii="Times New Roman" w:hAnsi="Times New Roman" w:cs="Times New Roman"/>
          <w:spacing w:val="-3"/>
        </w:rPr>
      </w:pPr>
      <w:r w:rsidRPr="00691C9D">
        <w:rPr>
          <w:rFonts w:ascii="Times New Roman" w:hAnsi="Times New Roman" w:cs="Times New Roman"/>
          <w:spacing w:val="-3"/>
        </w:rPr>
        <w:t xml:space="preserve">In the Preliminary Objection, </w:t>
      </w:r>
      <w:r w:rsidR="00015DE0" w:rsidRPr="00691C9D">
        <w:rPr>
          <w:rFonts w:ascii="Times New Roman" w:hAnsi="Times New Roman" w:cs="Times New Roman"/>
          <w:spacing w:val="-3"/>
        </w:rPr>
        <w:t>PPL</w:t>
      </w:r>
      <w:r w:rsidR="005D282C" w:rsidRPr="00691C9D">
        <w:rPr>
          <w:rFonts w:ascii="Times New Roman" w:hAnsi="Times New Roman" w:cs="Times New Roman"/>
        </w:rPr>
        <w:t xml:space="preserve"> </w:t>
      </w:r>
      <w:r w:rsidRPr="00691C9D">
        <w:rPr>
          <w:rFonts w:ascii="Times New Roman" w:hAnsi="Times New Roman" w:cs="Times New Roman"/>
        </w:rPr>
        <w:t>argue</w:t>
      </w:r>
      <w:r w:rsidR="008D1616" w:rsidRPr="00691C9D">
        <w:rPr>
          <w:rFonts w:ascii="Times New Roman" w:hAnsi="Times New Roman" w:cs="Times New Roman"/>
        </w:rPr>
        <w:t>s</w:t>
      </w:r>
      <w:r w:rsidRPr="00691C9D">
        <w:rPr>
          <w:rFonts w:ascii="Times New Roman" w:hAnsi="Times New Roman" w:cs="Times New Roman"/>
        </w:rPr>
        <w:t xml:space="preserve"> </w:t>
      </w:r>
      <w:r w:rsidR="005D282C" w:rsidRPr="00691C9D">
        <w:rPr>
          <w:rFonts w:ascii="Times New Roman" w:hAnsi="Times New Roman" w:cs="Times New Roman"/>
        </w:rPr>
        <w:t xml:space="preserve">that the </w:t>
      </w:r>
      <w:r w:rsidR="00A64423" w:rsidRPr="00691C9D">
        <w:rPr>
          <w:rFonts w:ascii="Times New Roman" w:hAnsi="Times New Roman" w:cs="Times New Roman"/>
          <w:spacing w:val="-3"/>
        </w:rPr>
        <w:t>portion of the Complaint relating to damages</w:t>
      </w:r>
      <w:r w:rsidR="00F458B6" w:rsidRPr="00691C9D">
        <w:rPr>
          <w:rFonts w:ascii="Times New Roman" w:hAnsi="Times New Roman" w:cs="Times New Roman"/>
          <w:spacing w:val="-3"/>
        </w:rPr>
        <w:t xml:space="preserve"> should be dismissed</w:t>
      </w:r>
      <w:r w:rsidR="00A64423" w:rsidRPr="00691C9D">
        <w:rPr>
          <w:rFonts w:ascii="Times New Roman" w:hAnsi="Times New Roman" w:cs="Times New Roman"/>
          <w:spacing w:val="-3"/>
        </w:rPr>
        <w:t xml:space="preserve"> because the Commission </w:t>
      </w:r>
      <w:r w:rsidR="00FD4B8C" w:rsidRPr="00691C9D">
        <w:rPr>
          <w:rFonts w:ascii="Times New Roman" w:hAnsi="Times New Roman" w:cs="Times New Roman"/>
          <w:spacing w:val="-3"/>
        </w:rPr>
        <w:t>does not have</w:t>
      </w:r>
      <w:r w:rsidR="00A64423" w:rsidRPr="00691C9D">
        <w:rPr>
          <w:rFonts w:ascii="Times New Roman" w:hAnsi="Times New Roman" w:cs="Times New Roman"/>
          <w:spacing w:val="-3"/>
        </w:rPr>
        <w:t xml:space="preserve"> jurisdiction to </w:t>
      </w:r>
      <w:r w:rsidR="00FD4B8C" w:rsidRPr="00691C9D">
        <w:rPr>
          <w:rFonts w:ascii="Times New Roman" w:hAnsi="Times New Roman" w:cs="Times New Roman"/>
          <w:spacing w:val="-3"/>
        </w:rPr>
        <w:t>award</w:t>
      </w:r>
      <w:r w:rsidR="00A64423" w:rsidRPr="00691C9D">
        <w:rPr>
          <w:rFonts w:ascii="Times New Roman" w:hAnsi="Times New Roman" w:cs="Times New Roman"/>
          <w:spacing w:val="-3"/>
        </w:rPr>
        <w:t xml:space="preserve"> monetary damages.  </w:t>
      </w:r>
    </w:p>
    <w:p w14:paraId="1F8CCEAA" w14:textId="77777777" w:rsidR="005D282C" w:rsidRPr="00691C9D" w:rsidRDefault="005D282C" w:rsidP="005D282C">
      <w:pPr>
        <w:spacing w:line="360" w:lineRule="auto"/>
        <w:rPr>
          <w:rFonts w:ascii="Times New Roman" w:hAnsi="Times New Roman" w:cs="Times New Roman"/>
          <w:sz w:val="24"/>
          <w:szCs w:val="24"/>
        </w:rPr>
      </w:pPr>
    </w:p>
    <w:p w14:paraId="4163FF0E" w14:textId="6AED0461" w:rsidR="005D282C" w:rsidRPr="00691C9D" w:rsidRDefault="005D282C" w:rsidP="005D282C">
      <w:pPr>
        <w:widowControl w:val="0"/>
        <w:adjustRightInd w:val="0"/>
        <w:spacing w:line="360" w:lineRule="auto"/>
        <w:ind w:firstLine="1440"/>
        <w:rPr>
          <w:rFonts w:ascii="Times New Roman" w:hAnsi="Times New Roman" w:cs="Times New Roman"/>
          <w:sz w:val="24"/>
          <w:szCs w:val="24"/>
        </w:rPr>
      </w:pPr>
      <w:r w:rsidRPr="00691C9D">
        <w:rPr>
          <w:rFonts w:ascii="Times New Roman" w:hAnsi="Times New Roman" w:cs="Times New Roman"/>
          <w:sz w:val="24"/>
          <w:szCs w:val="24"/>
        </w:rPr>
        <w:t xml:space="preserve">As a creature of legislation, the Commission possesses only the authority the State </w:t>
      </w:r>
      <w:r w:rsidRPr="00691C9D">
        <w:rPr>
          <w:rFonts w:ascii="Times New Roman" w:hAnsi="Times New Roman" w:cs="Times New Roman"/>
          <w:sz w:val="24"/>
          <w:szCs w:val="24"/>
        </w:rPr>
        <w:lastRenderedPageBreak/>
        <w:t xml:space="preserve">Legislature has specifically granted to it in the Public Utility Code (the “Code”), 66 Pa. C.S. §§ 101, </w:t>
      </w:r>
      <w:r w:rsidRPr="00691C9D">
        <w:rPr>
          <w:rFonts w:ascii="Times New Roman" w:hAnsi="Times New Roman" w:cs="Times New Roman"/>
          <w:i/>
          <w:sz w:val="24"/>
          <w:szCs w:val="24"/>
        </w:rPr>
        <w:t>et</w:t>
      </w:r>
      <w:r w:rsidRPr="00691C9D">
        <w:rPr>
          <w:rFonts w:ascii="Times New Roman" w:hAnsi="Times New Roman" w:cs="Times New Roman"/>
          <w:sz w:val="24"/>
          <w:szCs w:val="24"/>
        </w:rPr>
        <w:t xml:space="preserve"> </w:t>
      </w:r>
      <w:r w:rsidRPr="00691C9D">
        <w:rPr>
          <w:rFonts w:ascii="Times New Roman" w:hAnsi="Times New Roman" w:cs="Times New Roman"/>
          <w:i/>
          <w:sz w:val="24"/>
          <w:szCs w:val="24"/>
        </w:rPr>
        <w:t>seq</w:t>
      </w:r>
      <w:r w:rsidRPr="00691C9D">
        <w:rPr>
          <w:rFonts w:ascii="Times New Roman" w:hAnsi="Times New Roman" w:cs="Times New Roman"/>
          <w:sz w:val="24"/>
          <w:szCs w:val="24"/>
        </w:rPr>
        <w:t xml:space="preserve">.  Its jurisdiction must arise from the express language of the pertinent enabling legislation or by strong and necessary implication therefrom.  Nothing in the Code confers jurisdiction upon the Commission to award monetary damages. </w:t>
      </w:r>
    </w:p>
    <w:p w14:paraId="343C867E" w14:textId="77777777" w:rsidR="005D282C" w:rsidRPr="00691C9D" w:rsidRDefault="005D282C" w:rsidP="005D282C">
      <w:pPr>
        <w:widowControl w:val="0"/>
        <w:adjustRightInd w:val="0"/>
        <w:spacing w:line="360" w:lineRule="auto"/>
        <w:ind w:firstLine="1440"/>
        <w:rPr>
          <w:rFonts w:ascii="Times New Roman" w:hAnsi="Times New Roman" w:cs="Times New Roman"/>
          <w:sz w:val="24"/>
          <w:szCs w:val="24"/>
        </w:rPr>
      </w:pPr>
    </w:p>
    <w:p w14:paraId="0C0417FD" w14:textId="6B757EC6" w:rsidR="00AE131C" w:rsidRPr="00691C9D" w:rsidRDefault="00AE131C" w:rsidP="0013161C">
      <w:pPr>
        <w:spacing w:line="360" w:lineRule="auto"/>
        <w:ind w:firstLine="1440"/>
        <w:rPr>
          <w:rFonts w:ascii="Times New Roman" w:hAnsi="Times New Roman" w:cs="Times New Roman"/>
          <w:sz w:val="24"/>
          <w:szCs w:val="24"/>
        </w:rPr>
      </w:pPr>
      <w:r w:rsidRPr="00691C9D">
        <w:rPr>
          <w:rFonts w:ascii="Times New Roman" w:hAnsi="Times New Roman" w:cs="Times New Roman"/>
          <w:sz w:val="24"/>
          <w:szCs w:val="24"/>
        </w:rPr>
        <w:t>Section 1501 of the Code mandates that a public utility must furnish and maintain adequate, efficient, safe, and reasonable service and facilities, and must make such repairs, changes, alterations, substitutions, and improvements in or to such service and facilities as shall be necessary or proper for the accommodation, convenience and safety of its patrons and the public.</w:t>
      </w:r>
      <w:r w:rsidR="00770885">
        <w:rPr>
          <w:rStyle w:val="FootnoteReference"/>
          <w:rFonts w:ascii="Times New Roman" w:hAnsi="Times New Roman" w:cs="Times New Roman"/>
          <w:sz w:val="24"/>
          <w:szCs w:val="24"/>
        </w:rPr>
        <w:footnoteReference w:id="7"/>
      </w:r>
      <w:r w:rsidRPr="00691C9D">
        <w:rPr>
          <w:rFonts w:ascii="Times New Roman" w:hAnsi="Times New Roman" w:cs="Times New Roman"/>
          <w:sz w:val="24"/>
          <w:szCs w:val="24"/>
        </w:rPr>
        <w:t xml:space="preserve">  Upon finding that the service or facilities of a public utility are unreasonable, unsafe, or inadequate, the Commission may prescribe, by regulation or order, the reasonable, safe, and adequate service, or facilities that a public utility must furnish or employ.</w:t>
      </w:r>
      <w:r w:rsidR="00092AB9">
        <w:rPr>
          <w:rStyle w:val="FootnoteReference"/>
          <w:rFonts w:ascii="Times New Roman" w:hAnsi="Times New Roman" w:cs="Times New Roman"/>
          <w:sz w:val="24"/>
          <w:szCs w:val="24"/>
        </w:rPr>
        <w:footnoteReference w:id="8"/>
      </w:r>
      <w:r w:rsidRPr="00691C9D">
        <w:rPr>
          <w:rFonts w:ascii="Times New Roman" w:hAnsi="Times New Roman" w:cs="Times New Roman"/>
          <w:sz w:val="24"/>
          <w:szCs w:val="24"/>
        </w:rPr>
        <w:t xml:space="preserve">  Section 102 of the Code, 66 Pa.C.S. § 102, defines “service” as:</w:t>
      </w:r>
    </w:p>
    <w:p w14:paraId="1418EFFF" w14:textId="77777777" w:rsidR="00AE131C" w:rsidRPr="00691C9D" w:rsidRDefault="00AE131C" w:rsidP="00AE131C">
      <w:pPr>
        <w:rPr>
          <w:rFonts w:ascii="Times New Roman" w:hAnsi="Times New Roman" w:cs="Times New Roman"/>
          <w:sz w:val="24"/>
          <w:szCs w:val="24"/>
        </w:rPr>
      </w:pPr>
    </w:p>
    <w:p w14:paraId="0EDF55DA" w14:textId="46E0A936" w:rsidR="00AE131C" w:rsidRPr="00691C9D" w:rsidRDefault="00AE131C" w:rsidP="004542BD">
      <w:pPr>
        <w:ind w:left="1440" w:right="1440"/>
        <w:rPr>
          <w:rFonts w:ascii="Times New Roman" w:hAnsi="Times New Roman" w:cs="Times New Roman"/>
          <w:sz w:val="24"/>
          <w:szCs w:val="24"/>
        </w:rPr>
      </w:pPr>
      <w:r w:rsidRPr="00691C9D">
        <w:rPr>
          <w:rFonts w:ascii="Times New Roman" w:hAnsi="Times New Roman" w:cs="Times New Roman"/>
          <w:sz w:val="24"/>
          <w:szCs w:val="24"/>
        </w:rPr>
        <w:t>Used in its broadest and most inclusive sense, includes any and all</w:t>
      </w:r>
      <w:r w:rsidR="00D953AF" w:rsidRPr="00691C9D">
        <w:rPr>
          <w:rFonts w:ascii="Times New Roman" w:hAnsi="Times New Roman" w:cs="Times New Roman"/>
          <w:sz w:val="24"/>
          <w:szCs w:val="24"/>
        </w:rPr>
        <w:t xml:space="preserve"> </w:t>
      </w:r>
      <w:r w:rsidRPr="00691C9D">
        <w:rPr>
          <w:rFonts w:ascii="Times New Roman" w:hAnsi="Times New Roman" w:cs="Times New Roman"/>
          <w:sz w:val="24"/>
          <w:szCs w:val="24"/>
        </w:rPr>
        <w:t>acts done, rendered, or performed, and any and all things furnished or supplied, and any and all facilities used, furnished, or supplied by public utilities . . . .</w:t>
      </w:r>
    </w:p>
    <w:p w14:paraId="28ED56D3" w14:textId="77777777" w:rsidR="00AE131C" w:rsidRPr="00691C9D" w:rsidRDefault="00AE131C" w:rsidP="00AE131C">
      <w:pPr>
        <w:rPr>
          <w:rFonts w:ascii="Times New Roman" w:hAnsi="Times New Roman" w:cs="Times New Roman"/>
          <w:sz w:val="24"/>
          <w:szCs w:val="24"/>
        </w:rPr>
      </w:pPr>
    </w:p>
    <w:p w14:paraId="3428B332" w14:textId="32335DB8" w:rsidR="00AE131C" w:rsidRPr="00691C9D" w:rsidRDefault="00AE131C" w:rsidP="00514F1D">
      <w:pPr>
        <w:spacing w:line="360" w:lineRule="auto"/>
        <w:rPr>
          <w:rFonts w:ascii="Times New Roman" w:hAnsi="Times New Roman" w:cs="Times New Roman"/>
          <w:sz w:val="24"/>
          <w:szCs w:val="24"/>
        </w:rPr>
      </w:pPr>
      <w:r w:rsidRPr="00691C9D">
        <w:rPr>
          <w:rFonts w:ascii="Times New Roman" w:hAnsi="Times New Roman" w:cs="Times New Roman"/>
          <w:sz w:val="24"/>
          <w:szCs w:val="24"/>
        </w:rPr>
        <w:t>A utility’s “service” is not merely confined to the distribution of utility service, but also includes “any and all acts” related to that function.</w:t>
      </w:r>
      <w:r w:rsidR="005D024F">
        <w:rPr>
          <w:rStyle w:val="FootnoteReference"/>
          <w:rFonts w:ascii="Times New Roman" w:hAnsi="Times New Roman" w:cs="Times New Roman"/>
          <w:sz w:val="24"/>
          <w:szCs w:val="24"/>
        </w:rPr>
        <w:footnoteReference w:id="9"/>
      </w:r>
      <w:r w:rsidRPr="00691C9D">
        <w:rPr>
          <w:rFonts w:ascii="Times New Roman" w:hAnsi="Times New Roman" w:cs="Times New Roman"/>
          <w:sz w:val="24"/>
          <w:szCs w:val="24"/>
        </w:rPr>
        <w:t xml:space="preserve">  </w:t>
      </w:r>
    </w:p>
    <w:p w14:paraId="186F5723" w14:textId="77777777" w:rsidR="00AE131C" w:rsidRPr="00691C9D" w:rsidRDefault="00AE131C" w:rsidP="00514F1D">
      <w:pPr>
        <w:spacing w:line="360" w:lineRule="auto"/>
        <w:rPr>
          <w:rFonts w:ascii="Times New Roman" w:hAnsi="Times New Roman" w:cs="Times New Roman"/>
          <w:sz w:val="24"/>
          <w:szCs w:val="24"/>
        </w:rPr>
      </w:pPr>
    </w:p>
    <w:p w14:paraId="026EA89E" w14:textId="1EEAF3CE" w:rsidR="00AE131C" w:rsidRPr="00691C9D" w:rsidRDefault="00AE131C" w:rsidP="00514F1D">
      <w:pPr>
        <w:spacing w:line="360" w:lineRule="auto"/>
        <w:rPr>
          <w:rFonts w:ascii="Times New Roman" w:hAnsi="Times New Roman" w:cs="Times New Roman"/>
          <w:sz w:val="24"/>
          <w:szCs w:val="24"/>
        </w:rPr>
      </w:pPr>
      <w:r w:rsidRPr="00691C9D">
        <w:rPr>
          <w:rFonts w:ascii="Times New Roman" w:hAnsi="Times New Roman" w:cs="Times New Roman"/>
          <w:sz w:val="24"/>
          <w:szCs w:val="24"/>
        </w:rPr>
        <w:tab/>
      </w:r>
      <w:r w:rsidRPr="00691C9D">
        <w:rPr>
          <w:rFonts w:ascii="Times New Roman" w:hAnsi="Times New Roman" w:cs="Times New Roman"/>
          <w:sz w:val="24"/>
          <w:szCs w:val="24"/>
        </w:rPr>
        <w:tab/>
      </w:r>
      <w:r w:rsidR="001444DF">
        <w:rPr>
          <w:rFonts w:ascii="Times New Roman" w:hAnsi="Times New Roman" w:cs="Times New Roman"/>
          <w:sz w:val="24"/>
          <w:szCs w:val="24"/>
        </w:rPr>
        <w:t>T</w:t>
      </w:r>
      <w:r w:rsidRPr="00691C9D">
        <w:rPr>
          <w:rFonts w:ascii="Times New Roman" w:hAnsi="Times New Roman" w:cs="Times New Roman"/>
          <w:sz w:val="24"/>
          <w:szCs w:val="24"/>
        </w:rPr>
        <w:t xml:space="preserve">he Complainant’s request for </w:t>
      </w:r>
      <w:r w:rsidR="001444DF">
        <w:rPr>
          <w:rFonts w:ascii="Times New Roman" w:hAnsi="Times New Roman" w:cs="Times New Roman"/>
          <w:sz w:val="24"/>
          <w:szCs w:val="24"/>
        </w:rPr>
        <w:t>monetary damages</w:t>
      </w:r>
      <w:r w:rsidRPr="00691C9D">
        <w:rPr>
          <w:rFonts w:ascii="Times New Roman" w:hAnsi="Times New Roman" w:cs="Times New Roman"/>
          <w:sz w:val="24"/>
          <w:szCs w:val="24"/>
        </w:rPr>
        <w:t xml:space="preserve"> does not mandate dismissal of the </w:t>
      </w:r>
      <w:r w:rsidR="00160CFC" w:rsidRPr="00691C9D">
        <w:rPr>
          <w:rFonts w:ascii="Times New Roman" w:hAnsi="Times New Roman" w:cs="Times New Roman"/>
          <w:sz w:val="24"/>
          <w:szCs w:val="24"/>
        </w:rPr>
        <w:t>C</w:t>
      </w:r>
      <w:r w:rsidRPr="00691C9D">
        <w:rPr>
          <w:rFonts w:ascii="Times New Roman" w:hAnsi="Times New Roman" w:cs="Times New Roman"/>
          <w:sz w:val="24"/>
          <w:szCs w:val="24"/>
        </w:rPr>
        <w:t>omplaint</w:t>
      </w:r>
      <w:r w:rsidR="00160CFC" w:rsidRPr="00691C9D">
        <w:rPr>
          <w:rFonts w:ascii="Times New Roman" w:hAnsi="Times New Roman" w:cs="Times New Roman"/>
          <w:sz w:val="24"/>
          <w:szCs w:val="24"/>
        </w:rPr>
        <w:t xml:space="preserve"> in its entirety</w:t>
      </w:r>
      <w:r w:rsidRPr="00691C9D">
        <w:rPr>
          <w:rFonts w:ascii="Times New Roman" w:hAnsi="Times New Roman" w:cs="Times New Roman"/>
          <w:sz w:val="24"/>
          <w:szCs w:val="24"/>
        </w:rPr>
        <w:t xml:space="preserve">: </w:t>
      </w:r>
    </w:p>
    <w:p w14:paraId="12851A18" w14:textId="77777777" w:rsidR="001A7AE2" w:rsidRPr="00691C9D" w:rsidRDefault="001A7AE2" w:rsidP="00AE131C">
      <w:pPr>
        <w:rPr>
          <w:rFonts w:ascii="Times New Roman" w:hAnsi="Times New Roman" w:cs="Times New Roman"/>
          <w:sz w:val="24"/>
          <w:szCs w:val="24"/>
        </w:rPr>
      </w:pPr>
    </w:p>
    <w:p w14:paraId="6A477323" w14:textId="439178D0" w:rsidR="00AE131C" w:rsidRPr="00691C9D" w:rsidRDefault="00AE131C" w:rsidP="004542BD">
      <w:pPr>
        <w:ind w:left="1440" w:right="810"/>
        <w:rPr>
          <w:rFonts w:ascii="Times New Roman" w:hAnsi="Times New Roman" w:cs="Times New Roman"/>
          <w:sz w:val="24"/>
          <w:szCs w:val="24"/>
          <w:vertAlign w:val="superscript"/>
        </w:rPr>
      </w:pPr>
      <w:r w:rsidRPr="00691C9D">
        <w:rPr>
          <w:rFonts w:ascii="Times New Roman" w:hAnsi="Times New Roman" w:cs="Times New Roman"/>
          <w:sz w:val="24"/>
          <w:szCs w:val="24"/>
        </w:rPr>
        <w:t>When a utility’s failure to maintain reasonable and adequate service is alleged, regardless of the form of the pleading in which the allegations are couched, it is for the PUC initially to determine whether the service provided by the utility has fallen short of the statutory standard required of it.</w:t>
      </w:r>
      <w:r w:rsidR="00E44776">
        <w:rPr>
          <w:rStyle w:val="FootnoteReference"/>
          <w:rFonts w:ascii="Times New Roman" w:hAnsi="Times New Roman" w:cs="Times New Roman"/>
          <w:sz w:val="24"/>
          <w:szCs w:val="24"/>
        </w:rPr>
        <w:footnoteReference w:id="10"/>
      </w:r>
    </w:p>
    <w:p w14:paraId="5218F955" w14:textId="77777777" w:rsidR="00AE131C" w:rsidRPr="00691C9D" w:rsidRDefault="00AE131C" w:rsidP="00AE131C">
      <w:pPr>
        <w:ind w:left="1440" w:right="810"/>
        <w:rPr>
          <w:rFonts w:ascii="Times New Roman" w:hAnsi="Times New Roman" w:cs="Times New Roman"/>
          <w:sz w:val="24"/>
          <w:szCs w:val="24"/>
        </w:rPr>
      </w:pPr>
    </w:p>
    <w:p w14:paraId="232206C6" w14:textId="398931D0" w:rsidR="00AE131C" w:rsidRPr="00691C9D" w:rsidRDefault="00AE131C" w:rsidP="00514F1D">
      <w:pPr>
        <w:spacing w:line="360" w:lineRule="auto"/>
        <w:rPr>
          <w:rFonts w:ascii="Times New Roman" w:hAnsi="Times New Roman" w:cs="Times New Roman"/>
          <w:sz w:val="24"/>
          <w:szCs w:val="24"/>
        </w:rPr>
      </w:pPr>
      <w:r w:rsidRPr="00691C9D">
        <w:rPr>
          <w:rFonts w:ascii="Times New Roman" w:hAnsi="Times New Roman" w:cs="Times New Roman"/>
          <w:sz w:val="24"/>
          <w:szCs w:val="24"/>
        </w:rPr>
        <w:lastRenderedPageBreak/>
        <w:t xml:space="preserve">If the Complainant’s allegations </w:t>
      </w:r>
      <w:r w:rsidR="001444DF">
        <w:rPr>
          <w:rFonts w:ascii="Times New Roman" w:hAnsi="Times New Roman" w:cs="Times New Roman"/>
          <w:sz w:val="24"/>
          <w:szCs w:val="24"/>
        </w:rPr>
        <w:t xml:space="preserve">regarding improper billing practices </w:t>
      </w:r>
      <w:r w:rsidRPr="00691C9D">
        <w:rPr>
          <w:rFonts w:ascii="Times New Roman" w:hAnsi="Times New Roman" w:cs="Times New Roman"/>
          <w:sz w:val="24"/>
          <w:szCs w:val="24"/>
        </w:rPr>
        <w:t xml:space="preserve">are proven by a preponderance of evidence at a hearing, the allegations </w:t>
      </w:r>
      <w:r w:rsidR="001A7AE2" w:rsidRPr="00691C9D">
        <w:rPr>
          <w:rFonts w:ascii="Times New Roman" w:hAnsi="Times New Roman" w:cs="Times New Roman"/>
          <w:sz w:val="24"/>
          <w:szCs w:val="24"/>
        </w:rPr>
        <w:t>could</w:t>
      </w:r>
      <w:r w:rsidRPr="00691C9D">
        <w:rPr>
          <w:rFonts w:ascii="Times New Roman" w:hAnsi="Times New Roman" w:cs="Times New Roman"/>
          <w:sz w:val="24"/>
          <w:szCs w:val="24"/>
        </w:rPr>
        <w:t xml:space="preserve"> constitute a violation of the reasonable and adequate service requirements of Section 1501 of the Code.</w:t>
      </w:r>
      <w:r w:rsidR="00F93464">
        <w:rPr>
          <w:rStyle w:val="FootnoteReference"/>
          <w:rFonts w:ascii="Times New Roman" w:hAnsi="Times New Roman" w:cs="Times New Roman"/>
          <w:sz w:val="24"/>
          <w:szCs w:val="24"/>
        </w:rPr>
        <w:footnoteReference w:id="11"/>
      </w:r>
      <w:r w:rsidRPr="00691C9D">
        <w:rPr>
          <w:rFonts w:ascii="Times New Roman" w:hAnsi="Times New Roman" w:cs="Times New Roman"/>
          <w:sz w:val="24"/>
          <w:szCs w:val="24"/>
        </w:rPr>
        <w:t xml:space="preserve">  Furthermore, </w:t>
      </w:r>
      <w:r w:rsidR="001A7AE2" w:rsidRPr="00691C9D">
        <w:rPr>
          <w:rFonts w:ascii="Times New Roman" w:hAnsi="Times New Roman" w:cs="Times New Roman"/>
          <w:sz w:val="24"/>
          <w:szCs w:val="24"/>
        </w:rPr>
        <w:t>PPL</w:t>
      </w:r>
      <w:r w:rsidRPr="00691C9D">
        <w:rPr>
          <w:rFonts w:ascii="Times New Roman" w:hAnsi="Times New Roman" w:cs="Times New Roman"/>
          <w:sz w:val="24"/>
          <w:szCs w:val="24"/>
        </w:rPr>
        <w:t xml:space="preserve"> </w:t>
      </w:r>
      <w:r w:rsidR="001A7AE2" w:rsidRPr="00691C9D">
        <w:rPr>
          <w:rFonts w:ascii="Times New Roman" w:hAnsi="Times New Roman" w:cs="Times New Roman"/>
          <w:sz w:val="24"/>
          <w:szCs w:val="24"/>
        </w:rPr>
        <w:t>could</w:t>
      </w:r>
      <w:r w:rsidRPr="00691C9D">
        <w:rPr>
          <w:rFonts w:ascii="Times New Roman" w:hAnsi="Times New Roman" w:cs="Times New Roman"/>
          <w:sz w:val="24"/>
          <w:szCs w:val="24"/>
        </w:rPr>
        <w:t xml:space="preserve"> face a civil penalty and/or an order to take remedial action, in the event Complainant prevails in establishing inadequate service </w:t>
      </w:r>
      <w:r w:rsidR="00A2165D" w:rsidRPr="00691C9D">
        <w:rPr>
          <w:rFonts w:ascii="Times New Roman" w:hAnsi="Times New Roman" w:cs="Times New Roman"/>
          <w:sz w:val="24"/>
          <w:szCs w:val="24"/>
        </w:rPr>
        <w:t>by PPL with respect to charges and billing for her account</w:t>
      </w:r>
      <w:r w:rsidR="00BC75BC">
        <w:rPr>
          <w:rFonts w:ascii="Times New Roman" w:hAnsi="Times New Roman" w:cs="Times New Roman"/>
          <w:sz w:val="24"/>
          <w:szCs w:val="24"/>
        </w:rPr>
        <w:t>.</w:t>
      </w:r>
      <w:r w:rsidR="004E12F7">
        <w:rPr>
          <w:rStyle w:val="FootnoteReference"/>
          <w:rFonts w:ascii="Times New Roman" w:hAnsi="Times New Roman" w:cs="Times New Roman"/>
          <w:sz w:val="24"/>
          <w:szCs w:val="24"/>
        </w:rPr>
        <w:footnoteReference w:id="12"/>
      </w:r>
    </w:p>
    <w:p w14:paraId="0DFA88E4" w14:textId="77777777" w:rsidR="00AE131C" w:rsidRPr="00691C9D" w:rsidRDefault="00AE131C" w:rsidP="00AE131C">
      <w:pPr>
        <w:rPr>
          <w:rFonts w:ascii="Times New Roman" w:hAnsi="Times New Roman" w:cs="Times New Roman"/>
          <w:sz w:val="24"/>
          <w:szCs w:val="24"/>
        </w:rPr>
      </w:pPr>
    </w:p>
    <w:p w14:paraId="4765746F" w14:textId="7BA50890" w:rsidR="005D282C" w:rsidRPr="00691C9D" w:rsidRDefault="00AE131C" w:rsidP="005D282C">
      <w:pPr>
        <w:pStyle w:val="ParaTab1"/>
        <w:tabs>
          <w:tab w:val="left" w:pos="0"/>
        </w:tabs>
        <w:spacing w:line="360" w:lineRule="auto"/>
        <w:ind w:firstLine="0"/>
        <w:rPr>
          <w:rFonts w:ascii="Times New Roman" w:hAnsi="Times New Roman" w:cs="Times New Roman"/>
        </w:rPr>
      </w:pPr>
      <w:r w:rsidRPr="00691C9D">
        <w:rPr>
          <w:rFonts w:ascii="Times New Roman" w:hAnsi="Times New Roman" w:cs="Times New Roman"/>
        </w:rPr>
        <w:tab/>
      </w:r>
      <w:r w:rsidRPr="00691C9D">
        <w:rPr>
          <w:rFonts w:ascii="Times New Roman" w:hAnsi="Times New Roman" w:cs="Times New Roman"/>
        </w:rPr>
        <w:tab/>
      </w:r>
      <w:r w:rsidR="00C07773">
        <w:rPr>
          <w:rFonts w:ascii="Times New Roman" w:hAnsi="Times New Roman" w:cs="Times New Roman"/>
        </w:rPr>
        <w:t>Accordingly</w:t>
      </w:r>
      <w:r w:rsidR="005D282C" w:rsidRPr="00691C9D">
        <w:rPr>
          <w:rFonts w:ascii="Times New Roman" w:hAnsi="Times New Roman" w:cs="Times New Roman"/>
        </w:rPr>
        <w:t xml:space="preserve">, </w:t>
      </w:r>
      <w:r w:rsidR="00C07773">
        <w:rPr>
          <w:rFonts w:ascii="Times New Roman" w:hAnsi="Times New Roman" w:cs="Times New Roman"/>
        </w:rPr>
        <w:t xml:space="preserve">the remaining issues will be referred to </w:t>
      </w:r>
      <w:r w:rsidR="005D282C" w:rsidRPr="00691C9D">
        <w:rPr>
          <w:rFonts w:ascii="Times New Roman" w:hAnsi="Times New Roman" w:cs="Times New Roman"/>
        </w:rPr>
        <w:t xml:space="preserve">the </w:t>
      </w:r>
      <w:r w:rsidR="00F4242E" w:rsidRPr="00691C9D">
        <w:rPr>
          <w:rFonts w:ascii="Times New Roman" w:hAnsi="Times New Roman" w:cs="Times New Roman"/>
        </w:rPr>
        <w:t xml:space="preserve">Commission’s </w:t>
      </w:r>
      <w:r w:rsidR="00B265B2" w:rsidRPr="00691C9D">
        <w:rPr>
          <w:rFonts w:ascii="Times New Roman" w:hAnsi="Times New Roman" w:cs="Times New Roman"/>
        </w:rPr>
        <w:t>M</w:t>
      </w:r>
      <w:r w:rsidR="001877BA" w:rsidRPr="00691C9D">
        <w:rPr>
          <w:rFonts w:ascii="Times New Roman" w:hAnsi="Times New Roman" w:cs="Times New Roman"/>
        </w:rPr>
        <w:t>ediation</w:t>
      </w:r>
      <w:r w:rsidR="005D282C" w:rsidRPr="00691C9D">
        <w:rPr>
          <w:rFonts w:ascii="Times New Roman" w:hAnsi="Times New Roman" w:cs="Times New Roman"/>
        </w:rPr>
        <w:t xml:space="preserve"> </w:t>
      </w:r>
      <w:r w:rsidR="00B265B2" w:rsidRPr="00691C9D">
        <w:rPr>
          <w:rFonts w:ascii="Times New Roman" w:hAnsi="Times New Roman" w:cs="Times New Roman"/>
        </w:rPr>
        <w:t>U</w:t>
      </w:r>
      <w:r w:rsidR="00F4242E" w:rsidRPr="00691C9D">
        <w:rPr>
          <w:rFonts w:ascii="Times New Roman" w:hAnsi="Times New Roman" w:cs="Times New Roman"/>
        </w:rPr>
        <w:t>nit</w:t>
      </w:r>
      <w:r w:rsidR="007A5415">
        <w:rPr>
          <w:rFonts w:ascii="Times New Roman" w:hAnsi="Times New Roman" w:cs="Times New Roman"/>
        </w:rPr>
        <w:t xml:space="preserve">.  If the parties are unable to resolve </w:t>
      </w:r>
      <w:r w:rsidR="009B4A3D">
        <w:rPr>
          <w:rFonts w:ascii="Times New Roman" w:hAnsi="Times New Roman" w:cs="Times New Roman"/>
        </w:rPr>
        <w:t>t</w:t>
      </w:r>
      <w:r w:rsidR="007A5415">
        <w:rPr>
          <w:rFonts w:ascii="Times New Roman" w:hAnsi="Times New Roman" w:cs="Times New Roman"/>
        </w:rPr>
        <w:t xml:space="preserve">he remaining issues through </w:t>
      </w:r>
      <w:r w:rsidR="009B4A3D">
        <w:rPr>
          <w:rFonts w:ascii="Times New Roman" w:hAnsi="Times New Roman" w:cs="Times New Roman"/>
        </w:rPr>
        <w:t xml:space="preserve">the assistance of the </w:t>
      </w:r>
      <w:r w:rsidR="005F6874">
        <w:rPr>
          <w:rFonts w:ascii="Times New Roman" w:hAnsi="Times New Roman" w:cs="Times New Roman"/>
        </w:rPr>
        <w:t>M</w:t>
      </w:r>
      <w:r w:rsidR="007A5415">
        <w:rPr>
          <w:rFonts w:ascii="Times New Roman" w:hAnsi="Times New Roman" w:cs="Times New Roman"/>
        </w:rPr>
        <w:t>ediation</w:t>
      </w:r>
      <w:r w:rsidR="005F6874">
        <w:rPr>
          <w:rFonts w:ascii="Times New Roman" w:hAnsi="Times New Roman" w:cs="Times New Roman"/>
        </w:rPr>
        <w:t xml:space="preserve"> Unit</w:t>
      </w:r>
      <w:r w:rsidR="007A5415">
        <w:rPr>
          <w:rFonts w:ascii="Times New Roman" w:hAnsi="Times New Roman" w:cs="Times New Roman"/>
        </w:rPr>
        <w:t>, t</w:t>
      </w:r>
      <w:r w:rsidR="005F6874">
        <w:rPr>
          <w:rFonts w:ascii="Times New Roman" w:hAnsi="Times New Roman" w:cs="Times New Roman"/>
        </w:rPr>
        <w:t>h</w:t>
      </w:r>
      <w:r w:rsidR="007A5415">
        <w:rPr>
          <w:rFonts w:ascii="Times New Roman" w:hAnsi="Times New Roman" w:cs="Times New Roman"/>
        </w:rPr>
        <w:t xml:space="preserve">en the matter will be scheduled for a </w:t>
      </w:r>
      <w:r w:rsidR="006641B9">
        <w:rPr>
          <w:rFonts w:ascii="Times New Roman" w:hAnsi="Times New Roman" w:cs="Times New Roman"/>
        </w:rPr>
        <w:t>hearing.</w:t>
      </w:r>
      <w:r w:rsidR="005D282C" w:rsidRPr="00691C9D">
        <w:rPr>
          <w:rFonts w:ascii="Times New Roman" w:hAnsi="Times New Roman" w:cs="Times New Roman"/>
        </w:rPr>
        <w:t xml:space="preserve">  </w:t>
      </w:r>
    </w:p>
    <w:p w14:paraId="1A30AEB4" w14:textId="33D30C2E" w:rsidR="005D282C" w:rsidRPr="00691C9D" w:rsidRDefault="005D282C" w:rsidP="005D282C">
      <w:pPr>
        <w:pStyle w:val="ParaTab1"/>
        <w:tabs>
          <w:tab w:val="left" w:pos="0"/>
        </w:tabs>
        <w:spacing w:line="360" w:lineRule="auto"/>
        <w:ind w:firstLine="0"/>
        <w:rPr>
          <w:rFonts w:ascii="Times New Roman" w:hAnsi="Times New Roman" w:cs="Times New Roman"/>
        </w:rPr>
      </w:pPr>
      <w:r w:rsidRPr="00691C9D">
        <w:rPr>
          <w:rFonts w:ascii="Times New Roman" w:hAnsi="Times New Roman" w:cs="Times New Roman"/>
        </w:rPr>
        <w:tab/>
      </w:r>
      <w:r w:rsidRPr="00691C9D">
        <w:rPr>
          <w:rFonts w:ascii="Times New Roman" w:hAnsi="Times New Roman" w:cs="Times New Roman"/>
        </w:rPr>
        <w:tab/>
      </w:r>
    </w:p>
    <w:p w14:paraId="4638F780" w14:textId="77777777" w:rsidR="00A57227" w:rsidRDefault="00A57227">
      <w:pPr>
        <w:spacing w:after="160" w:line="259" w:lineRule="auto"/>
        <w:rPr>
          <w:rFonts w:ascii="Times New Roman" w:hAnsi="Times New Roman" w:cs="Times New Roman"/>
          <w:sz w:val="24"/>
          <w:szCs w:val="24"/>
          <w:u w:val="single"/>
        </w:rPr>
      </w:pPr>
      <w:r>
        <w:rPr>
          <w:rFonts w:ascii="Times New Roman" w:hAnsi="Times New Roman" w:cs="Times New Roman"/>
          <w:sz w:val="24"/>
          <w:szCs w:val="24"/>
          <w:u w:val="single"/>
        </w:rPr>
        <w:br w:type="page"/>
      </w:r>
    </w:p>
    <w:p w14:paraId="2EF38EA4" w14:textId="29DE0A2C" w:rsidR="005D282C" w:rsidRPr="00691C9D" w:rsidRDefault="005D282C" w:rsidP="005D282C">
      <w:pPr>
        <w:spacing w:line="360" w:lineRule="auto"/>
        <w:jc w:val="center"/>
        <w:rPr>
          <w:rFonts w:ascii="Times New Roman" w:hAnsi="Times New Roman" w:cs="Times New Roman"/>
          <w:sz w:val="24"/>
          <w:szCs w:val="24"/>
          <w:u w:val="single"/>
        </w:rPr>
      </w:pPr>
      <w:r w:rsidRPr="00691C9D">
        <w:rPr>
          <w:rFonts w:ascii="Times New Roman" w:hAnsi="Times New Roman" w:cs="Times New Roman"/>
          <w:sz w:val="24"/>
          <w:szCs w:val="24"/>
          <w:u w:val="single"/>
        </w:rPr>
        <w:lastRenderedPageBreak/>
        <w:t>ORDER</w:t>
      </w:r>
    </w:p>
    <w:p w14:paraId="50B3F3C2" w14:textId="77777777" w:rsidR="005D282C" w:rsidRPr="00691C9D" w:rsidRDefault="005D282C" w:rsidP="005D282C">
      <w:pPr>
        <w:spacing w:line="360" w:lineRule="auto"/>
        <w:jc w:val="center"/>
        <w:rPr>
          <w:rFonts w:ascii="Times New Roman" w:hAnsi="Times New Roman" w:cs="Times New Roman"/>
          <w:sz w:val="24"/>
          <w:szCs w:val="24"/>
        </w:rPr>
      </w:pPr>
    </w:p>
    <w:p w14:paraId="229B2C93" w14:textId="77777777" w:rsidR="005D282C" w:rsidRPr="00691C9D" w:rsidRDefault="005D282C" w:rsidP="005D282C">
      <w:pPr>
        <w:spacing w:line="360" w:lineRule="auto"/>
        <w:jc w:val="center"/>
        <w:rPr>
          <w:rFonts w:ascii="Times New Roman" w:hAnsi="Times New Roman" w:cs="Times New Roman"/>
          <w:sz w:val="24"/>
          <w:szCs w:val="24"/>
        </w:rPr>
      </w:pPr>
    </w:p>
    <w:p w14:paraId="3609C7BD" w14:textId="77777777" w:rsidR="005D282C" w:rsidRPr="00691C9D" w:rsidRDefault="005D282C" w:rsidP="005D282C">
      <w:pPr>
        <w:spacing w:line="360" w:lineRule="auto"/>
        <w:rPr>
          <w:rFonts w:ascii="Times New Roman" w:hAnsi="Times New Roman" w:cs="Times New Roman"/>
          <w:sz w:val="24"/>
          <w:szCs w:val="24"/>
        </w:rPr>
      </w:pPr>
      <w:r w:rsidRPr="00691C9D">
        <w:rPr>
          <w:rFonts w:ascii="Times New Roman" w:hAnsi="Times New Roman" w:cs="Times New Roman"/>
          <w:sz w:val="24"/>
          <w:szCs w:val="24"/>
        </w:rPr>
        <w:tab/>
      </w:r>
      <w:r w:rsidRPr="00691C9D">
        <w:rPr>
          <w:rFonts w:ascii="Times New Roman" w:hAnsi="Times New Roman" w:cs="Times New Roman"/>
          <w:sz w:val="24"/>
          <w:szCs w:val="24"/>
        </w:rPr>
        <w:tab/>
        <w:t xml:space="preserve">THEREFORE, </w:t>
      </w:r>
    </w:p>
    <w:p w14:paraId="30406A50" w14:textId="77777777" w:rsidR="005D282C" w:rsidRPr="00691C9D" w:rsidRDefault="005D282C" w:rsidP="005D282C">
      <w:pPr>
        <w:spacing w:line="360" w:lineRule="auto"/>
        <w:rPr>
          <w:rFonts w:ascii="Times New Roman" w:hAnsi="Times New Roman" w:cs="Times New Roman"/>
          <w:sz w:val="24"/>
          <w:szCs w:val="24"/>
        </w:rPr>
      </w:pPr>
    </w:p>
    <w:p w14:paraId="323B51EF" w14:textId="77777777" w:rsidR="005D282C" w:rsidRPr="00691C9D" w:rsidRDefault="005D282C" w:rsidP="005D282C">
      <w:pPr>
        <w:spacing w:line="360" w:lineRule="auto"/>
        <w:rPr>
          <w:rFonts w:ascii="Times New Roman" w:hAnsi="Times New Roman" w:cs="Times New Roman"/>
          <w:sz w:val="24"/>
          <w:szCs w:val="24"/>
        </w:rPr>
      </w:pPr>
      <w:r w:rsidRPr="00691C9D">
        <w:rPr>
          <w:rFonts w:ascii="Times New Roman" w:hAnsi="Times New Roman" w:cs="Times New Roman"/>
          <w:sz w:val="24"/>
          <w:szCs w:val="24"/>
        </w:rPr>
        <w:tab/>
      </w:r>
      <w:r w:rsidRPr="00691C9D">
        <w:rPr>
          <w:rFonts w:ascii="Times New Roman" w:hAnsi="Times New Roman" w:cs="Times New Roman"/>
          <w:sz w:val="24"/>
          <w:szCs w:val="24"/>
        </w:rPr>
        <w:tab/>
        <w:t>IT IS ORDERED:</w:t>
      </w:r>
    </w:p>
    <w:p w14:paraId="28C3139E" w14:textId="77777777" w:rsidR="005D282C" w:rsidRPr="00691C9D" w:rsidRDefault="005D282C" w:rsidP="005D282C">
      <w:pPr>
        <w:spacing w:line="360" w:lineRule="auto"/>
        <w:rPr>
          <w:rFonts w:ascii="Times New Roman" w:hAnsi="Times New Roman" w:cs="Times New Roman"/>
          <w:sz w:val="24"/>
          <w:szCs w:val="24"/>
        </w:rPr>
      </w:pPr>
    </w:p>
    <w:p w14:paraId="5ED46D69" w14:textId="3C94B3C5" w:rsidR="005D282C" w:rsidRPr="00691C9D" w:rsidRDefault="005D282C" w:rsidP="005D282C">
      <w:pPr>
        <w:pStyle w:val="ListParagraph"/>
        <w:numPr>
          <w:ilvl w:val="0"/>
          <w:numId w:val="1"/>
        </w:numPr>
        <w:spacing w:line="360" w:lineRule="auto"/>
        <w:ind w:left="0" w:firstLine="1440"/>
        <w:rPr>
          <w:spacing w:val="-3"/>
        </w:rPr>
      </w:pPr>
      <w:r w:rsidRPr="00691C9D">
        <w:rPr>
          <w:spacing w:val="-3"/>
        </w:rPr>
        <w:t xml:space="preserve">That </w:t>
      </w:r>
      <w:r w:rsidR="00E3311F" w:rsidRPr="00691C9D">
        <w:rPr>
          <w:spacing w:val="-3"/>
        </w:rPr>
        <w:t>PPL Electric Utilities Corporation</w:t>
      </w:r>
      <w:r w:rsidRPr="00691C9D">
        <w:rPr>
          <w:spacing w:val="-3"/>
        </w:rPr>
        <w:t xml:space="preserve">’s Preliminary Objection seeking dismissal of the </w:t>
      </w:r>
      <w:r w:rsidR="009F2218" w:rsidRPr="00691C9D">
        <w:rPr>
          <w:spacing w:val="-3"/>
        </w:rPr>
        <w:t>F</w:t>
      </w:r>
      <w:r w:rsidRPr="00691C9D">
        <w:rPr>
          <w:spacing w:val="-3"/>
        </w:rPr>
        <w:t xml:space="preserve">ormal Complaint filed by </w:t>
      </w:r>
      <w:r w:rsidR="00E3311F" w:rsidRPr="00691C9D">
        <w:rPr>
          <w:spacing w:val="-3"/>
        </w:rPr>
        <w:t>Paige Myers</w:t>
      </w:r>
      <w:r w:rsidRPr="00691C9D">
        <w:rPr>
          <w:spacing w:val="-3"/>
        </w:rPr>
        <w:t xml:space="preserve"> at Docket No. </w:t>
      </w:r>
      <w:r w:rsidR="00E3311F" w:rsidRPr="00691C9D">
        <w:rPr>
          <w:spacing w:val="-3"/>
        </w:rPr>
        <w:t>F</w:t>
      </w:r>
      <w:r w:rsidRPr="00691C9D">
        <w:rPr>
          <w:spacing w:val="-3"/>
        </w:rPr>
        <w:t>-202</w:t>
      </w:r>
      <w:r w:rsidR="00E3311F" w:rsidRPr="00691C9D">
        <w:rPr>
          <w:spacing w:val="-3"/>
        </w:rPr>
        <w:t>1</w:t>
      </w:r>
      <w:r w:rsidRPr="00691C9D">
        <w:rPr>
          <w:spacing w:val="-3"/>
        </w:rPr>
        <w:t>-30</w:t>
      </w:r>
      <w:r w:rsidR="006B5A13" w:rsidRPr="00691C9D">
        <w:rPr>
          <w:spacing w:val="-3"/>
        </w:rPr>
        <w:t>30194</w:t>
      </w:r>
      <w:r w:rsidRPr="00691C9D">
        <w:rPr>
          <w:spacing w:val="-3"/>
        </w:rPr>
        <w:t xml:space="preserve"> </w:t>
      </w:r>
      <w:r w:rsidR="00F7149C" w:rsidRPr="00691C9D">
        <w:rPr>
          <w:spacing w:val="-3"/>
        </w:rPr>
        <w:t xml:space="preserve">to the extent </w:t>
      </w:r>
      <w:r w:rsidR="001444DF">
        <w:rPr>
          <w:spacing w:val="-3"/>
        </w:rPr>
        <w:t xml:space="preserve">that the Complaint </w:t>
      </w:r>
      <w:r w:rsidR="00F7149C" w:rsidRPr="00691C9D">
        <w:rPr>
          <w:spacing w:val="-3"/>
        </w:rPr>
        <w:t>seeks monetary damages</w:t>
      </w:r>
      <w:r w:rsidR="001444DF">
        <w:rPr>
          <w:spacing w:val="-3"/>
        </w:rPr>
        <w:t>,</w:t>
      </w:r>
      <w:r w:rsidR="00F7149C" w:rsidRPr="00691C9D">
        <w:rPr>
          <w:spacing w:val="-3"/>
        </w:rPr>
        <w:t xml:space="preserve"> </w:t>
      </w:r>
      <w:r w:rsidRPr="00691C9D">
        <w:rPr>
          <w:spacing w:val="-3"/>
        </w:rPr>
        <w:t xml:space="preserve">is </w:t>
      </w:r>
      <w:r w:rsidR="005B4842" w:rsidRPr="00691C9D">
        <w:rPr>
          <w:spacing w:val="-3"/>
        </w:rPr>
        <w:t>sustained</w:t>
      </w:r>
      <w:r w:rsidR="0098574D">
        <w:rPr>
          <w:spacing w:val="-3"/>
        </w:rPr>
        <w:t>.</w:t>
      </w:r>
    </w:p>
    <w:p w14:paraId="16764D42" w14:textId="77777777" w:rsidR="005D282C" w:rsidRPr="00691C9D" w:rsidRDefault="005D282C" w:rsidP="005D282C">
      <w:pPr>
        <w:pStyle w:val="ListParagraph"/>
        <w:spacing w:line="360" w:lineRule="auto"/>
        <w:ind w:left="1440"/>
        <w:rPr>
          <w:spacing w:val="-3"/>
        </w:rPr>
      </w:pPr>
    </w:p>
    <w:p w14:paraId="28AC06F8" w14:textId="29153A5F" w:rsidR="0092041A" w:rsidRPr="00691C9D" w:rsidRDefault="005D282C" w:rsidP="0092041A">
      <w:pPr>
        <w:pStyle w:val="ListParagraph"/>
        <w:numPr>
          <w:ilvl w:val="0"/>
          <w:numId w:val="1"/>
        </w:numPr>
        <w:spacing w:line="360" w:lineRule="auto"/>
        <w:ind w:left="0" w:firstLine="1440"/>
        <w:rPr>
          <w:spacing w:val="-3"/>
        </w:rPr>
      </w:pPr>
      <w:r w:rsidRPr="00691C9D">
        <w:rPr>
          <w:spacing w:val="-3"/>
        </w:rPr>
        <w:t xml:space="preserve">That the </w:t>
      </w:r>
      <w:r w:rsidR="0098574D">
        <w:rPr>
          <w:spacing w:val="-3"/>
        </w:rPr>
        <w:t>F</w:t>
      </w:r>
      <w:r w:rsidRPr="00691C9D">
        <w:rPr>
          <w:spacing w:val="-3"/>
        </w:rPr>
        <w:t xml:space="preserve">ormal Complaint filed by </w:t>
      </w:r>
      <w:r w:rsidR="009F1858" w:rsidRPr="00691C9D">
        <w:rPr>
          <w:spacing w:val="-3"/>
        </w:rPr>
        <w:t xml:space="preserve">Paige Myers at Docket No. F-2021-3030194 </w:t>
      </w:r>
      <w:r w:rsidRPr="00691C9D">
        <w:rPr>
          <w:spacing w:val="-3"/>
        </w:rPr>
        <w:t>is dismissed to the extent it seeks monetary damages</w:t>
      </w:r>
      <w:r w:rsidR="0098574D">
        <w:rPr>
          <w:spacing w:val="-3"/>
        </w:rPr>
        <w:t>.</w:t>
      </w:r>
    </w:p>
    <w:p w14:paraId="6A943261" w14:textId="77777777" w:rsidR="0092041A" w:rsidRPr="00691C9D" w:rsidRDefault="0092041A" w:rsidP="0092041A">
      <w:pPr>
        <w:pStyle w:val="ListParagraph"/>
        <w:rPr>
          <w:spacing w:val="-3"/>
        </w:rPr>
      </w:pPr>
    </w:p>
    <w:p w14:paraId="5F8411DF" w14:textId="609E81F4" w:rsidR="00754002" w:rsidRDefault="005D282C" w:rsidP="00CC7F5A">
      <w:pPr>
        <w:pStyle w:val="ListParagraph"/>
        <w:numPr>
          <w:ilvl w:val="0"/>
          <w:numId w:val="1"/>
        </w:numPr>
        <w:spacing w:line="360" w:lineRule="auto"/>
        <w:ind w:left="0" w:firstLine="1440"/>
        <w:rPr>
          <w:spacing w:val="-3"/>
        </w:rPr>
      </w:pPr>
      <w:r w:rsidRPr="00691C9D">
        <w:rPr>
          <w:spacing w:val="-3"/>
        </w:rPr>
        <w:t xml:space="preserve">That </w:t>
      </w:r>
      <w:r w:rsidR="0092041A" w:rsidRPr="00691C9D">
        <w:rPr>
          <w:spacing w:val="-3"/>
        </w:rPr>
        <w:t>the case be and is hereby referred to the Commission’s Mediation Unit</w:t>
      </w:r>
      <w:r w:rsidR="0075585C">
        <w:rPr>
          <w:spacing w:val="-3"/>
        </w:rPr>
        <w:t xml:space="preserve"> for mediation review</w:t>
      </w:r>
      <w:r w:rsidR="00EC2B7C">
        <w:rPr>
          <w:spacing w:val="-3"/>
        </w:rPr>
        <w:t>.</w:t>
      </w:r>
    </w:p>
    <w:p w14:paraId="3BEC4AB4" w14:textId="77777777" w:rsidR="003F5BEA" w:rsidRPr="00351C2C" w:rsidRDefault="003F5BEA" w:rsidP="00351C2C">
      <w:pPr>
        <w:spacing w:line="360" w:lineRule="auto"/>
        <w:rPr>
          <w:spacing w:val="-3"/>
        </w:rPr>
      </w:pPr>
    </w:p>
    <w:p w14:paraId="59539870" w14:textId="275993EE" w:rsidR="005D282C" w:rsidRPr="00691C9D" w:rsidRDefault="00754002" w:rsidP="005D282C">
      <w:pPr>
        <w:pStyle w:val="ListParagraph"/>
        <w:numPr>
          <w:ilvl w:val="0"/>
          <w:numId w:val="1"/>
        </w:numPr>
        <w:spacing w:line="360" w:lineRule="auto"/>
        <w:ind w:left="0" w:firstLine="1440"/>
        <w:rPr>
          <w:spacing w:val="-3"/>
        </w:rPr>
      </w:pPr>
      <w:r w:rsidRPr="00691C9D">
        <w:rPr>
          <w:spacing w:val="-3"/>
        </w:rPr>
        <w:t xml:space="preserve">That in the event the parties are unable to resolve this matter with the assistance of a mediator, the </w:t>
      </w:r>
      <w:r w:rsidR="0098574D">
        <w:rPr>
          <w:spacing w:val="-3"/>
        </w:rPr>
        <w:t>C</w:t>
      </w:r>
      <w:r w:rsidRPr="00691C9D">
        <w:rPr>
          <w:spacing w:val="-3"/>
        </w:rPr>
        <w:t>omplaint shall be scheduled for a formal hearing</w:t>
      </w:r>
      <w:r w:rsidR="005D282C" w:rsidRPr="00691C9D">
        <w:t>.</w:t>
      </w:r>
    </w:p>
    <w:p w14:paraId="770BEF81" w14:textId="77777777" w:rsidR="005D282C" w:rsidRPr="00691C9D" w:rsidRDefault="005D282C" w:rsidP="005D282C">
      <w:pPr>
        <w:pStyle w:val="ParaTab1"/>
        <w:tabs>
          <w:tab w:val="clear" w:pos="-720"/>
          <w:tab w:val="left" w:pos="720"/>
          <w:tab w:val="left" w:pos="5040"/>
        </w:tabs>
        <w:spacing w:line="360" w:lineRule="auto"/>
        <w:ind w:firstLine="0"/>
        <w:rPr>
          <w:rFonts w:ascii="Times New Roman" w:hAnsi="Times New Roman" w:cs="Times New Roman"/>
          <w:spacing w:val="-3"/>
        </w:rPr>
      </w:pPr>
    </w:p>
    <w:p w14:paraId="1FF01A82" w14:textId="77777777" w:rsidR="005D282C" w:rsidRPr="00691C9D" w:rsidRDefault="005D282C" w:rsidP="005D282C">
      <w:pPr>
        <w:pStyle w:val="ParaTab1"/>
        <w:tabs>
          <w:tab w:val="clear" w:pos="-720"/>
          <w:tab w:val="left" w:pos="720"/>
          <w:tab w:val="left" w:pos="5040"/>
        </w:tabs>
        <w:spacing w:line="360" w:lineRule="auto"/>
        <w:ind w:firstLine="0"/>
        <w:rPr>
          <w:rFonts w:ascii="Times New Roman" w:hAnsi="Times New Roman" w:cs="Times New Roman"/>
          <w:spacing w:val="-3"/>
        </w:rPr>
      </w:pPr>
    </w:p>
    <w:p w14:paraId="59359D67" w14:textId="2B1400DC" w:rsidR="005D282C" w:rsidRPr="00691C9D" w:rsidRDefault="005D282C" w:rsidP="005D282C">
      <w:pPr>
        <w:pStyle w:val="ParaTab1"/>
        <w:tabs>
          <w:tab w:val="clear" w:pos="-720"/>
          <w:tab w:val="left" w:pos="720"/>
          <w:tab w:val="left" w:pos="5040"/>
        </w:tabs>
        <w:ind w:firstLine="0"/>
        <w:rPr>
          <w:rFonts w:ascii="Times New Roman" w:hAnsi="Times New Roman" w:cs="Times New Roman"/>
          <w:spacing w:val="-3"/>
          <w:u w:val="single"/>
        </w:rPr>
      </w:pPr>
      <w:r w:rsidRPr="00691C9D">
        <w:rPr>
          <w:rFonts w:ascii="Times New Roman" w:hAnsi="Times New Roman" w:cs="Times New Roman"/>
          <w:spacing w:val="-3"/>
        </w:rPr>
        <w:t>Date:</w:t>
      </w:r>
      <w:r w:rsidRPr="00691C9D">
        <w:rPr>
          <w:rFonts w:ascii="Times New Roman" w:hAnsi="Times New Roman" w:cs="Times New Roman"/>
          <w:spacing w:val="-3"/>
        </w:rPr>
        <w:tab/>
      </w:r>
      <w:r w:rsidR="00A835A6" w:rsidRPr="00691C9D">
        <w:rPr>
          <w:rFonts w:ascii="Times New Roman" w:hAnsi="Times New Roman" w:cs="Times New Roman"/>
          <w:spacing w:val="-3"/>
          <w:u w:val="single"/>
        </w:rPr>
        <w:t>March</w:t>
      </w:r>
      <w:r w:rsidR="004542BD" w:rsidRPr="00691C9D">
        <w:rPr>
          <w:rFonts w:ascii="Times New Roman" w:hAnsi="Times New Roman" w:cs="Times New Roman"/>
          <w:spacing w:val="-3"/>
          <w:u w:val="single"/>
        </w:rPr>
        <w:t xml:space="preserve"> 4</w:t>
      </w:r>
      <w:r w:rsidR="0098574D">
        <w:rPr>
          <w:rFonts w:ascii="Times New Roman" w:hAnsi="Times New Roman" w:cs="Times New Roman"/>
          <w:spacing w:val="-3"/>
          <w:u w:val="single"/>
        </w:rPr>
        <w:t>,</w:t>
      </w:r>
      <w:r w:rsidR="0098574D">
        <w:rPr>
          <w:rFonts w:ascii="Times New Roman" w:hAnsi="Times New Roman" w:cs="Times New Roman"/>
          <w:spacing w:val="-3"/>
          <w:u w:val="single"/>
          <w:vertAlign w:val="superscript"/>
        </w:rPr>
        <w:t xml:space="preserve"> </w:t>
      </w:r>
      <w:r w:rsidR="00DC53D7" w:rsidRPr="0098574D">
        <w:rPr>
          <w:rFonts w:ascii="Times New Roman" w:hAnsi="Times New Roman" w:cs="Times New Roman"/>
          <w:spacing w:val="-3"/>
          <w:u w:val="single"/>
        </w:rPr>
        <w:t>2022</w:t>
      </w:r>
      <w:r w:rsidRPr="00691C9D">
        <w:rPr>
          <w:rFonts w:ascii="Times New Roman" w:hAnsi="Times New Roman" w:cs="Times New Roman"/>
          <w:spacing w:val="-3"/>
        </w:rPr>
        <w:tab/>
      </w:r>
      <w:r w:rsidR="00BD412B" w:rsidRPr="00691C9D">
        <w:rPr>
          <w:rFonts w:ascii="Times New Roman" w:hAnsi="Times New Roman" w:cs="Times New Roman"/>
          <w:spacing w:val="-3"/>
          <w:u w:val="single"/>
        </w:rPr>
        <w:tab/>
        <w:t>/s/</w:t>
      </w:r>
      <w:r w:rsidR="00BD412B" w:rsidRPr="00691C9D">
        <w:rPr>
          <w:rFonts w:ascii="Times New Roman" w:hAnsi="Times New Roman" w:cs="Times New Roman"/>
          <w:spacing w:val="-3"/>
          <w:u w:val="single"/>
        </w:rPr>
        <w:tab/>
      </w:r>
      <w:r w:rsidR="00BD412B" w:rsidRPr="00691C9D">
        <w:rPr>
          <w:rFonts w:ascii="Times New Roman" w:hAnsi="Times New Roman" w:cs="Times New Roman"/>
          <w:spacing w:val="-3"/>
          <w:u w:val="single"/>
        </w:rPr>
        <w:tab/>
      </w:r>
      <w:r w:rsidR="00BD412B" w:rsidRPr="00691C9D">
        <w:rPr>
          <w:rFonts w:ascii="Times New Roman" w:hAnsi="Times New Roman" w:cs="Times New Roman"/>
          <w:spacing w:val="-3"/>
          <w:u w:val="single"/>
        </w:rPr>
        <w:tab/>
      </w:r>
    </w:p>
    <w:p w14:paraId="78E470C0" w14:textId="150FC122" w:rsidR="005D282C" w:rsidRPr="00691C9D" w:rsidRDefault="005D282C" w:rsidP="005D282C">
      <w:pPr>
        <w:pStyle w:val="ParaTab1"/>
        <w:tabs>
          <w:tab w:val="clear" w:pos="-720"/>
          <w:tab w:val="left" w:pos="720"/>
          <w:tab w:val="left" w:pos="5040"/>
        </w:tabs>
        <w:ind w:firstLine="0"/>
        <w:rPr>
          <w:rFonts w:ascii="Times New Roman" w:hAnsi="Times New Roman" w:cs="Times New Roman"/>
          <w:spacing w:val="-3"/>
        </w:rPr>
      </w:pPr>
      <w:r w:rsidRPr="00691C9D">
        <w:rPr>
          <w:rFonts w:ascii="Times New Roman" w:hAnsi="Times New Roman" w:cs="Times New Roman"/>
          <w:spacing w:val="-3"/>
        </w:rPr>
        <w:tab/>
      </w:r>
      <w:r w:rsidRPr="00691C9D">
        <w:rPr>
          <w:rFonts w:ascii="Times New Roman" w:hAnsi="Times New Roman" w:cs="Times New Roman"/>
          <w:spacing w:val="-3"/>
        </w:rPr>
        <w:tab/>
      </w:r>
      <w:r w:rsidR="00754002" w:rsidRPr="00691C9D">
        <w:rPr>
          <w:rFonts w:ascii="Times New Roman" w:hAnsi="Times New Roman" w:cs="Times New Roman"/>
          <w:spacing w:val="-3"/>
        </w:rPr>
        <w:t>Arlene Ashton</w:t>
      </w:r>
    </w:p>
    <w:p w14:paraId="6EC66B03" w14:textId="1870ECCD" w:rsidR="005D282C" w:rsidRPr="00691C9D" w:rsidRDefault="005D282C" w:rsidP="005D282C">
      <w:pPr>
        <w:pStyle w:val="ParaTab1"/>
        <w:tabs>
          <w:tab w:val="clear" w:pos="-720"/>
          <w:tab w:val="left" w:pos="720"/>
          <w:tab w:val="left" w:pos="5040"/>
        </w:tabs>
        <w:ind w:firstLine="0"/>
        <w:rPr>
          <w:rFonts w:ascii="Times New Roman" w:hAnsi="Times New Roman" w:cs="Times New Roman"/>
        </w:rPr>
      </w:pPr>
      <w:r w:rsidRPr="00691C9D">
        <w:rPr>
          <w:rFonts w:ascii="Times New Roman" w:hAnsi="Times New Roman" w:cs="Times New Roman"/>
        </w:rPr>
        <w:tab/>
      </w:r>
      <w:r w:rsidRPr="00691C9D">
        <w:rPr>
          <w:rFonts w:ascii="Times New Roman" w:hAnsi="Times New Roman" w:cs="Times New Roman"/>
        </w:rPr>
        <w:tab/>
        <w:t>Administrative Law Judge</w:t>
      </w:r>
    </w:p>
    <w:p w14:paraId="4D043645" w14:textId="77777777" w:rsidR="005D282C" w:rsidRPr="00691C9D" w:rsidRDefault="005D282C" w:rsidP="005D282C">
      <w:pPr>
        <w:rPr>
          <w:rFonts w:ascii="Times New Roman" w:hAnsi="Times New Roman" w:cs="Times New Roman"/>
          <w:sz w:val="24"/>
          <w:szCs w:val="24"/>
        </w:rPr>
      </w:pPr>
      <w:r w:rsidRPr="00691C9D">
        <w:rPr>
          <w:rFonts w:ascii="Times New Roman" w:hAnsi="Times New Roman" w:cs="Times New Roman"/>
          <w:sz w:val="24"/>
          <w:szCs w:val="24"/>
        </w:rPr>
        <w:br w:type="page"/>
      </w:r>
    </w:p>
    <w:p w14:paraId="143BC41D" w14:textId="77777777" w:rsidR="00DC53D7" w:rsidRPr="00691C9D" w:rsidRDefault="00DC53D7" w:rsidP="00DC53D7">
      <w:pPr>
        <w:rPr>
          <w:rFonts w:ascii="Times New Roman" w:eastAsia="Microsoft Sans Serif" w:hAnsi="Times New Roman" w:cs="Times New Roman"/>
          <w:b/>
          <w:sz w:val="24"/>
          <w:szCs w:val="24"/>
          <w:u w:val="single"/>
        </w:rPr>
      </w:pPr>
      <w:r w:rsidRPr="00691C9D">
        <w:rPr>
          <w:rFonts w:ascii="Times New Roman" w:eastAsia="Microsoft Sans Serif" w:hAnsi="Times New Roman" w:cs="Times New Roman"/>
          <w:b/>
          <w:sz w:val="24"/>
          <w:szCs w:val="24"/>
          <w:u w:val="single"/>
        </w:rPr>
        <w:lastRenderedPageBreak/>
        <w:t>F-2021-3030194 - PAIGE MYERS v. PPL ELECTRIC UTILITIES CORP</w:t>
      </w:r>
    </w:p>
    <w:p w14:paraId="53DF4D7F" w14:textId="000006C3" w:rsidR="00DC53D7" w:rsidRPr="00691C9D" w:rsidRDefault="00DC53D7" w:rsidP="00DC53D7">
      <w:pPr>
        <w:rPr>
          <w:rFonts w:ascii="Times New Roman" w:eastAsia="Microsoft Sans Serif" w:hAnsi="Times New Roman" w:cs="Times New Roman"/>
          <w:b/>
          <w:sz w:val="24"/>
          <w:szCs w:val="24"/>
          <w:u w:val="single"/>
        </w:rPr>
      </w:pPr>
    </w:p>
    <w:p w14:paraId="1C101154" w14:textId="77777777" w:rsidR="00DC53D7" w:rsidRPr="00691C9D" w:rsidRDefault="00DC53D7" w:rsidP="00DC53D7">
      <w:pPr>
        <w:rPr>
          <w:rFonts w:ascii="Times New Roman" w:eastAsia="Microsoft Sans Serif" w:hAnsi="Times New Roman" w:cs="Times New Roman"/>
          <w:b/>
          <w:sz w:val="24"/>
          <w:szCs w:val="24"/>
          <w:u w:val="single"/>
        </w:rPr>
      </w:pPr>
    </w:p>
    <w:p w14:paraId="38ACED7C" w14:textId="77777777" w:rsidR="00DC53D7" w:rsidRPr="00691C9D" w:rsidRDefault="00DC53D7" w:rsidP="00DC53D7">
      <w:pPr>
        <w:rPr>
          <w:rFonts w:ascii="Times New Roman" w:eastAsia="Microsoft Sans Serif" w:hAnsi="Times New Roman" w:cs="Times New Roman"/>
          <w:sz w:val="24"/>
          <w:szCs w:val="24"/>
        </w:rPr>
      </w:pPr>
      <w:r w:rsidRPr="00691C9D">
        <w:rPr>
          <w:rFonts w:ascii="Times New Roman" w:eastAsia="Microsoft Sans Serif" w:hAnsi="Times New Roman" w:cs="Times New Roman"/>
          <w:sz w:val="24"/>
          <w:szCs w:val="24"/>
        </w:rPr>
        <w:t>PAIGE MYERS</w:t>
      </w:r>
    </w:p>
    <w:p w14:paraId="5D1F7A8C" w14:textId="77777777" w:rsidR="00DC53D7" w:rsidRPr="00691C9D" w:rsidRDefault="00DC53D7" w:rsidP="00DC53D7">
      <w:pPr>
        <w:rPr>
          <w:rFonts w:ascii="Times New Roman" w:eastAsia="Microsoft Sans Serif" w:hAnsi="Times New Roman" w:cs="Times New Roman"/>
          <w:sz w:val="24"/>
          <w:szCs w:val="24"/>
        </w:rPr>
      </w:pPr>
      <w:r w:rsidRPr="00691C9D">
        <w:rPr>
          <w:rFonts w:ascii="Times New Roman" w:eastAsia="Microsoft Sans Serif" w:hAnsi="Times New Roman" w:cs="Times New Roman"/>
          <w:sz w:val="24"/>
          <w:szCs w:val="24"/>
        </w:rPr>
        <w:t>247 NOBLE STREET</w:t>
      </w:r>
    </w:p>
    <w:p w14:paraId="1BAD3829" w14:textId="77777777" w:rsidR="00DC53D7" w:rsidRPr="00691C9D" w:rsidRDefault="00DC53D7" w:rsidP="00DC53D7">
      <w:pPr>
        <w:rPr>
          <w:rFonts w:ascii="Times New Roman" w:eastAsia="Microsoft Sans Serif" w:hAnsi="Times New Roman" w:cs="Times New Roman"/>
          <w:sz w:val="24"/>
          <w:szCs w:val="24"/>
        </w:rPr>
      </w:pPr>
      <w:r w:rsidRPr="00691C9D">
        <w:rPr>
          <w:rFonts w:ascii="Times New Roman" w:eastAsia="Microsoft Sans Serif" w:hAnsi="Times New Roman" w:cs="Times New Roman"/>
          <w:sz w:val="24"/>
          <w:szCs w:val="24"/>
        </w:rPr>
        <w:t>APT B</w:t>
      </w:r>
    </w:p>
    <w:p w14:paraId="5F503491" w14:textId="77777777" w:rsidR="00DC53D7" w:rsidRPr="00691C9D" w:rsidRDefault="00DC53D7" w:rsidP="00DC53D7">
      <w:pPr>
        <w:rPr>
          <w:rFonts w:ascii="Times New Roman" w:eastAsia="Microsoft Sans Serif" w:hAnsi="Times New Roman" w:cs="Times New Roman"/>
          <w:sz w:val="24"/>
          <w:szCs w:val="24"/>
        </w:rPr>
      </w:pPr>
      <w:r w:rsidRPr="00691C9D">
        <w:rPr>
          <w:rFonts w:ascii="Times New Roman" w:eastAsia="Microsoft Sans Serif" w:hAnsi="Times New Roman" w:cs="Times New Roman"/>
          <w:sz w:val="24"/>
          <w:szCs w:val="24"/>
        </w:rPr>
        <w:t>SOUDERTON PA  18964</w:t>
      </w:r>
    </w:p>
    <w:p w14:paraId="22FD76F2" w14:textId="77777777" w:rsidR="00DC53D7" w:rsidRPr="00691C9D" w:rsidRDefault="00DC53D7" w:rsidP="00DC53D7">
      <w:pPr>
        <w:rPr>
          <w:rFonts w:ascii="Times New Roman" w:eastAsia="Microsoft Sans Serif" w:hAnsi="Times New Roman" w:cs="Times New Roman"/>
          <w:sz w:val="24"/>
          <w:szCs w:val="24"/>
        </w:rPr>
      </w:pPr>
      <w:r w:rsidRPr="00691C9D">
        <w:rPr>
          <w:rFonts w:ascii="Times New Roman" w:eastAsia="Microsoft Sans Serif" w:hAnsi="Times New Roman" w:cs="Times New Roman"/>
          <w:b/>
          <w:bCs/>
          <w:sz w:val="24"/>
          <w:szCs w:val="24"/>
        </w:rPr>
        <w:t>267.221.7780</w:t>
      </w:r>
    </w:p>
    <w:p w14:paraId="70C8D457" w14:textId="77777777" w:rsidR="00DC53D7" w:rsidRPr="00691C9D" w:rsidRDefault="00DC53D7" w:rsidP="00DC53D7">
      <w:pPr>
        <w:rPr>
          <w:rFonts w:ascii="Times New Roman" w:eastAsia="Microsoft Sans Serif" w:hAnsi="Times New Roman" w:cs="Times New Roman"/>
          <w:sz w:val="24"/>
          <w:szCs w:val="24"/>
        </w:rPr>
      </w:pPr>
      <w:r w:rsidRPr="00691C9D">
        <w:rPr>
          <w:rFonts w:ascii="Times New Roman" w:eastAsia="Microsoft Sans Serif" w:hAnsi="Times New Roman" w:cs="Times New Roman"/>
          <w:sz w:val="24"/>
          <w:szCs w:val="24"/>
        </w:rPr>
        <w:t>paigexomyers2@gmail.com</w:t>
      </w:r>
    </w:p>
    <w:p w14:paraId="6386F0CF" w14:textId="77777777" w:rsidR="00DC53D7" w:rsidRPr="00691C9D" w:rsidRDefault="00DC53D7" w:rsidP="00DC53D7">
      <w:pPr>
        <w:rPr>
          <w:rFonts w:ascii="Times New Roman" w:eastAsia="Microsoft Sans Serif" w:hAnsi="Times New Roman" w:cs="Times New Roman"/>
          <w:b/>
          <w:sz w:val="24"/>
          <w:szCs w:val="24"/>
          <w:u w:val="single"/>
        </w:rPr>
      </w:pPr>
      <w:r w:rsidRPr="00691C9D">
        <w:rPr>
          <w:rFonts w:ascii="Times New Roman" w:eastAsia="Microsoft Sans Serif" w:hAnsi="Times New Roman" w:cs="Times New Roman"/>
          <w:sz w:val="24"/>
          <w:szCs w:val="24"/>
        </w:rPr>
        <w:t>Accepts eService</w:t>
      </w:r>
    </w:p>
    <w:p w14:paraId="4AD121EB" w14:textId="77777777" w:rsidR="00DC53D7" w:rsidRPr="00691C9D" w:rsidRDefault="00DC53D7" w:rsidP="00DC53D7">
      <w:pPr>
        <w:rPr>
          <w:rFonts w:ascii="Times New Roman" w:eastAsia="Microsoft Sans Serif" w:hAnsi="Times New Roman" w:cs="Times New Roman"/>
          <w:b/>
          <w:sz w:val="24"/>
          <w:szCs w:val="24"/>
          <w:u w:val="single"/>
        </w:rPr>
      </w:pPr>
    </w:p>
    <w:p w14:paraId="540F23B7" w14:textId="77777777" w:rsidR="00DC53D7" w:rsidRPr="00691C9D" w:rsidRDefault="00DC53D7" w:rsidP="00DC53D7">
      <w:pPr>
        <w:rPr>
          <w:rFonts w:ascii="Times New Roman" w:eastAsia="Microsoft Sans Serif" w:hAnsi="Times New Roman" w:cs="Times New Roman"/>
          <w:sz w:val="24"/>
          <w:szCs w:val="24"/>
        </w:rPr>
      </w:pPr>
      <w:r w:rsidRPr="00691C9D">
        <w:rPr>
          <w:rFonts w:ascii="Times New Roman" w:eastAsia="Microsoft Sans Serif" w:hAnsi="Times New Roman" w:cs="Times New Roman"/>
          <w:sz w:val="24"/>
          <w:szCs w:val="24"/>
        </w:rPr>
        <w:t>KIMBERLY A KLOCK ESQUIRE</w:t>
      </w:r>
    </w:p>
    <w:p w14:paraId="63D9FA2C" w14:textId="77777777" w:rsidR="00DC53D7" w:rsidRPr="00691C9D" w:rsidRDefault="00DC53D7" w:rsidP="00DC53D7">
      <w:pPr>
        <w:rPr>
          <w:rFonts w:ascii="Times New Roman" w:eastAsia="Microsoft Sans Serif" w:hAnsi="Times New Roman" w:cs="Times New Roman"/>
          <w:sz w:val="24"/>
          <w:szCs w:val="24"/>
        </w:rPr>
      </w:pPr>
      <w:r w:rsidRPr="00691C9D">
        <w:rPr>
          <w:rFonts w:ascii="Times New Roman" w:eastAsia="Microsoft Sans Serif" w:hAnsi="Times New Roman" w:cs="Times New Roman"/>
          <w:sz w:val="24"/>
          <w:szCs w:val="24"/>
        </w:rPr>
        <w:t>PPL SERVICES CORP</w:t>
      </w:r>
    </w:p>
    <w:p w14:paraId="3C5F49E5" w14:textId="77777777" w:rsidR="00DC53D7" w:rsidRPr="00691C9D" w:rsidRDefault="00DC53D7" w:rsidP="00DC53D7">
      <w:pPr>
        <w:rPr>
          <w:rFonts w:ascii="Times New Roman" w:eastAsia="Microsoft Sans Serif" w:hAnsi="Times New Roman" w:cs="Times New Roman"/>
          <w:sz w:val="24"/>
          <w:szCs w:val="24"/>
        </w:rPr>
      </w:pPr>
      <w:r w:rsidRPr="00691C9D">
        <w:rPr>
          <w:rFonts w:ascii="Times New Roman" w:eastAsia="Microsoft Sans Serif" w:hAnsi="Times New Roman" w:cs="Times New Roman"/>
          <w:sz w:val="24"/>
          <w:szCs w:val="24"/>
        </w:rPr>
        <w:t>2 N 9TH STREET GENTW3</w:t>
      </w:r>
    </w:p>
    <w:p w14:paraId="2EA29CDA" w14:textId="77777777" w:rsidR="00DC53D7" w:rsidRPr="00691C9D" w:rsidRDefault="00DC53D7" w:rsidP="00DC53D7">
      <w:pPr>
        <w:rPr>
          <w:rFonts w:ascii="Times New Roman" w:eastAsia="Microsoft Sans Serif" w:hAnsi="Times New Roman" w:cs="Times New Roman"/>
          <w:sz w:val="24"/>
          <w:szCs w:val="24"/>
        </w:rPr>
      </w:pPr>
      <w:r w:rsidRPr="00691C9D">
        <w:rPr>
          <w:rFonts w:ascii="Times New Roman" w:eastAsia="Microsoft Sans Serif" w:hAnsi="Times New Roman" w:cs="Times New Roman"/>
          <w:sz w:val="24"/>
          <w:szCs w:val="24"/>
        </w:rPr>
        <w:t>ALLENTOWN PA  18101</w:t>
      </w:r>
    </w:p>
    <w:p w14:paraId="2F6815B0" w14:textId="77777777" w:rsidR="00DC53D7" w:rsidRPr="00691C9D" w:rsidRDefault="00DC53D7" w:rsidP="00DC53D7">
      <w:pPr>
        <w:rPr>
          <w:rFonts w:ascii="Times New Roman" w:eastAsia="Microsoft Sans Serif" w:hAnsi="Times New Roman" w:cs="Times New Roman"/>
          <w:sz w:val="24"/>
          <w:szCs w:val="24"/>
        </w:rPr>
      </w:pPr>
      <w:r w:rsidRPr="00691C9D">
        <w:rPr>
          <w:rFonts w:ascii="Times New Roman" w:eastAsia="Microsoft Sans Serif" w:hAnsi="Times New Roman" w:cs="Times New Roman"/>
          <w:b/>
          <w:bCs/>
          <w:sz w:val="24"/>
          <w:szCs w:val="24"/>
        </w:rPr>
        <w:t>610.774.5696</w:t>
      </w:r>
      <w:r w:rsidRPr="00691C9D">
        <w:rPr>
          <w:rFonts w:ascii="Times New Roman" w:eastAsia="Microsoft Sans Serif" w:hAnsi="Times New Roman" w:cs="Times New Roman"/>
          <w:sz w:val="24"/>
          <w:szCs w:val="24"/>
        </w:rPr>
        <w:t xml:space="preserve"> </w:t>
      </w:r>
    </w:p>
    <w:p w14:paraId="4714C725" w14:textId="77777777" w:rsidR="00DC53D7" w:rsidRPr="00691C9D" w:rsidRDefault="00DC53D7" w:rsidP="00DC53D7">
      <w:pPr>
        <w:rPr>
          <w:rFonts w:ascii="Times New Roman" w:eastAsia="Microsoft Sans Serif" w:hAnsi="Times New Roman" w:cs="Times New Roman"/>
          <w:sz w:val="24"/>
          <w:szCs w:val="24"/>
        </w:rPr>
      </w:pPr>
      <w:r w:rsidRPr="00691C9D">
        <w:rPr>
          <w:rFonts w:ascii="Times New Roman" w:eastAsia="Microsoft Sans Serif" w:hAnsi="Times New Roman" w:cs="Times New Roman"/>
          <w:sz w:val="24"/>
          <w:szCs w:val="24"/>
        </w:rPr>
        <w:t>kklock@pplweb.com</w:t>
      </w:r>
    </w:p>
    <w:p w14:paraId="0328B7DA" w14:textId="77777777" w:rsidR="00DC53D7" w:rsidRPr="00691C9D" w:rsidRDefault="00DC53D7" w:rsidP="00DC53D7">
      <w:pPr>
        <w:rPr>
          <w:rFonts w:ascii="Times New Roman" w:eastAsia="Microsoft Sans Serif" w:hAnsi="Times New Roman" w:cs="Times New Roman"/>
          <w:sz w:val="24"/>
          <w:szCs w:val="24"/>
        </w:rPr>
      </w:pPr>
      <w:r w:rsidRPr="00691C9D">
        <w:rPr>
          <w:rFonts w:ascii="Times New Roman" w:eastAsia="Microsoft Sans Serif" w:hAnsi="Times New Roman" w:cs="Times New Roman"/>
          <w:sz w:val="24"/>
          <w:szCs w:val="24"/>
        </w:rPr>
        <w:t>Accepts eService</w:t>
      </w:r>
    </w:p>
    <w:p w14:paraId="4C21DEC4" w14:textId="77777777" w:rsidR="00DC53D7" w:rsidRPr="00691C9D" w:rsidRDefault="00DC53D7" w:rsidP="00DC53D7">
      <w:pPr>
        <w:rPr>
          <w:rFonts w:ascii="Times New Roman" w:eastAsia="Microsoft Sans Serif" w:hAnsi="Times New Roman" w:cs="Times New Roman"/>
          <w:sz w:val="24"/>
          <w:szCs w:val="24"/>
        </w:rPr>
      </w:pPr>
    </w:p>
    <w:p w14:paraId="4A6BE45D" w14:textId="77777777" w:rsidR="00DC53D7" w:rsidRPr="00691C9D" w:rsidRDefault="00DC53D7" w:rsidP="00DC53D7">
      <w:pPr>
        <w:rPr>
          <w:rFonts w:ascii="Times New Roman" w:eastAsia="Microsoft Sans Serif" w:hAnsi="Times New Roman" w:cs="Times New Roman"/>
          <w:sz w:val="24"/>
          <w:szCs w:val="24"/>
        </w:rPr>
      </w:pPr>
      <w:r w:rsidRPr="00691C9D">
        <w:rPr>
          <w:rFonts w:ascii="Times New Roman" w:eastAsia="Microsoft Sans Serif" w:hAnsi="Times New Roman" w:cs="Times New Roman"/>
          <w:sz w:val="24"/>
          <w:szCs w:val="24"/>
        </w:rPr>
        <w:t>NICHOLAS A STOBBE ESQUIRE</w:t>
      </w:r>
    </w:p>
    <w:p w14:paraId="2824A87E" w14:textId="77777777" w:rsidR="00DC53D7" w:rsidRPr="00691C9D" w:rsidRDefault="00DC53D7" w:rsidP="00DC53D7">
      <w:pPr>
        <w:rPr>
          <w:rFonts w:ascii="Times New Roman" w:eastAsia="Microsoft Sans Serif" w:hAnsi="Times New Roman" w:cs="Times New Roman"/>
          <w:sz w:val="24"/>
          <w:szCs w:val="24"/>
        </w:rPr>
      </w:pPr>
      <w:r w:rsidRPr="00691C9D">
        <w:rPr>
          <w:rFonts w:ascii="Times New Roman" w:eastAsia="Microsoft Sans Serif" w:hAnsi="Times New Roman" w:cs="Times New Roman"/>
          <w:sz w:val="24"/>
          <w:szCs w:val="24"/>
        </w:rPr>
        <w:t>DEVIN T RYAN ESQUIRE</w:t>
      </w:r>
    </w:p>
    <w:p w14:paraId="2160A20C" w14:textId="77777777" w:rsidR="00DC53D7" w:rsidRPr="00691C9D" w:rsidRDefault="00DC53D7" w:rsidP="00DC53D7">
      <w:pPr>
        <w:rPr>
          <w:rFonts w:ascii="Times New Roman" w:eastAsia="Microsoft Sans Serif" w:hAnsi="Times New Roman" w:cs="Times New Roman"/>
          <w:sz w:val="24"/>
          <w:szCs w:val="24"/>
        </w:rPr>
      </w:pPr>
      <w:r w:rsidRPr="00691C9D">
        <w:rPr>
          <w:rFonts w:ascii="Times New Roman" w:eastAsia="Microsoft Sans Serif" w:hAnsi="Times New Roman" w:cs="Times New Roman"/>
          <w:sz w:val="24"/>
          <w:szCs w:val="24"/>
        </w:rPr>
        <w:t>POST &amp; SCHELL</w:t>
      </w:r>
    </w:p>
    <w:p w14:paraId="133569A6" w14:textId="77777777" w:rsidR="00DC53D7" w:rsidRPr="00691C9D" w:rsidRDefault="00DC53D7" w:rsidP="00DC53D7">
      <w:pPr>
        <w:rPr>
          <w:rFonts w:ascii="Times New Roman" w:eastAsia="Microsoft Sans Serif" w:hAnsi="Times New Roman" w:cs="Times New Roman"/>
          <w:sz w:val="24"/>
          <w:szCs w:val="24"/>
        </w:rPr>
      </w:pPr>
      <w:r w:rsidRPr="00691C9D">
        <w:rPr>
          <w:rFonts w:ascii="Times New Roman" w:eastAsia="Microsoft Sans Serif" w:hAnsi="Times New Roman" w:cs="Times New Roman"/>
          <w:sz w:val="24"/>
          <w:szCs w:val="24"/>
        </w:rPr>
        <w:t>17 NORTH 2ND STREET</w:t>
      </w:r>
    </w:p>
    <w:p w14:paraId="0322BD21" w14:textId="77777777" w:rsidR="00DC53D7" w:rsidRPr="00691C9D" w:rsidRDefault="00DC53D7" w:rsidP="00DC53D7">
      <w:pPr>
        <w:rPr>
          <w:rFonts w:ascii="Times New Roman" w:eastAsia="Microsoft Sans Serif" w:hAnsi="Times New Roman" w:cs="Times New Roman"/>
          <w:sz w:val="24"/>
          <w:szCs w:val="24"/>
        </w:rPr>
      </w:pPr>
      <w:r w:rsidRPr="00691C9D">
        <w:rPr>
          <w:rFonts w:ascii="Times New Roman" w:eastAsia="Microsoft Sans Serif" w:hAnsi="Times New Roman" w:cs="Times New Roman"/>
          <w:sz w:val="24"/>
          <w:szCs w:val="24"/>
        </w:rPr>
        <w:t>HARRISBURG PA  17101</w:t>
      </w:r>
    </w:p>
    <w:p w14:paraId="66BE5AD3" w14:textId="77777777" w:rsidR="00DC53D7" w:rsidRPr="00691C9D" w:rsidRDefault="00DC53D7" w:rsidP="00DC53D7">
      <w:pPr>
        <w:rPr>
          <w:rFonts w:ascii="Times New Roman" w:eastAsia="Microsoft Sans Serif" w:hAnsi="Times New Roman" w:cs="Times New Roman"/>
          <w:b/>
          <w:bCs/>
          <w:sz w:val="24"/>
          <w:szCs w:val="24"/>
        </w:rPr>
      </w:pPr>
      <w:r w:rsidRPr="00691C9D">
        <w:rPr>
          <w:rFonts w:ascii="Times New Roman" w:eastAsia="Microsoft Sans Serif" w:hAnsi="Times New Roman" w:cs="Times New Roman"/>
          <w:b/>
          <w:bCs/>
          <w:sz w:val="24"/>
          <w:szCs w:val="24"/>
        </w:rPr>
        <w:t>717.612.6033</w:t>
      </w:r>
    </w:p>
    <w:p w14:paraId="2FAF4791" w14:textId="77777777" w:rsidR="00DC53D7" w:rsidRPr="00691C9D" w:rsidRDefault="00DC53D7" w:rsidP="00DC53D7">
      <w:pPr>
        <w:rPr>
          <w:rFonts w:ascii="Times New Roman" w:eastAsia="Microsoft Sans Serif" w:hAnsi="Times New Roman" w:cs="Times New Roman"/>
          <w:sz w:val="24"/>
          <w:szCs w:val="24"/>
        </w:rPr>
      </w:pPr>
      <w:r w:rsidRPr="00691C9D">
        <w:rPr>
          <w:rFonts w:ascii="Times New Roman" w:eastAsia="Microsoft Sans Serif" w:hAnsi="Times New Roman" w:cs="Times New Roman"/>
          <w:sz w:val="24"/>
          <w:szCs w:val="24"/>
        </w:rPr>
        <w:t>nstobbe@postschell.com</w:t>
      </w:r>
    </w:p>
    <w:p w14:paraId="72595A44" w14:textId="77777777" w:rsidR="00DC53D7" w:rsidRPr="00691C9D" w:rsidRDefault="00DC53D7" w:rsidP="00DC53D7">
      <w:pPr>
        <w:rPr>
          <w:rFonts w:ascii="Times New Roman" w:eastAsia="Microsoft Sans Serif" w:hAnsi="Times New Roman" w:cs="Times New Roman"/>
          <w:sz w:val="24"/>
          <w:szCs w:val="24"/>
        </w:rPr>
      </w:pPr>
      <w:r w:rsidRPr="00691C9D">
        <w:rPr>
          <w:rFonts w:ascii="Times New Roman" w:eastAsia="Microsoft Sans Serif" w:hAnsi="Times New Roman" w:cs="Times New Roman"/>
          <w:sz w:val="24"/>
          <w:szCs w:val="24"/>
        </w:rPr>
        <w:t>dryan@postschell.com</w:t>
      </w:r>
    </w:p>
    <w:p w14:paraId="68E8E5AD" w14:textId="77777777" w:rsidR="00DC53D7" w:rsidRPr="00691C9D" w:rsidRDefault="00DC53D7" w:rsidP="00DC53D7">
      <w:pPr>
        <w:rPr>
          <w:rFonts w:ascii="Times New Roman" w:eastAsia="Microsoft Sans Serif" w:hAnsi="Times New Roman" w:cs="Times New Roman"/>
          <w:sz w:val="24"/>
          <w:szCs w:val="24"/>
        </w:rPr>
      </w:pPr>
      <w:r w:rsidRPr="00691C9D">
        <w:rPr>
          <w:rFonts w:ascii="Times New Roman" w:eastAsia="Microsoft Sans Serif" w:hAnsi="Times New Roman" w:cs="Times New Roman"/>
          <w:sz w:val="24"/>
          <w:szCs w:val="24"/>
        </w:rPr>
        <w:t>Accepts eService</w:t>
      </w:r>
    </w:p>
    <w:p w14:paraId="49C00B2B" w14:textId="77777777" w:rsidR="00DC53D7" w:rsidRPr="00691C9D" w:rsidRDefault="00DC53D7" w:rsidP="00DC53D7">
      <w:pPr>
        <w:rPr>
          <w:rFonts w:ascii="Times New Roman" w:eastAsiaTheme="minorEastAsia" w:hAnsi="Times New Roman" w:cs="Times New Roman"/>
          <w:sz w:val="24"/>
          <w:szCs w:val="24"/>
        </w:rPr>
      </w:pPr>
    </w:p>
    <w:p w14:paraId="49389B17" w14:textId="6FE5D4E4" w:rsidR="0010335F" w:rsidRPr="00691C9D" w:rsidRDefault="0010335F" w:rsidP="005D282C">
      <w:pPr>
        <w:rPr>
          <w:rFonts w:ascii="Times New Roman" w:hAnsi="Times New Roman" w:cs="Times New Roman"/>
          <w:sz w:val="24"/>
          <w:szCs w:val="24"/>
        </w:rPr>
      </w:pPr>
    </w:p>
    <w:sectPr w:rsidR="0010335F" w:rsidRPr="00691C9D" w:rsidSect="00845631">
      <w:footerReference w:type="even" r:id="rId8"/>
      <w:footerReference w:type="default" r:id="rId9"/>
      <w:pgSz w:w="12240" w:h="15840" w:code="1"/>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A963C" w14:textId="77777777" w:rsidR="005F3488" w:rsidRDefault="005F3488">
      <w:r>
        <w:separator/>
      </w:r>
    </w:p>
  </w:endnote>
  <w:endnote w:type="continuationSeparator" w:id="0">
    <w:p w14:paraId="7DBBCF04" w14:textId="77777777" w:rsidR="005F3488" w:rsidRDefault="005F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050CD" w14:textId="77777777" w:rsidR="00872098" w:rsidRDefault="00A835A6"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288AB6" w14:textId="77777777" w:rsidR="00872098" w:rsidRDefault="00604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C220" w14:textId="77777777" w:rsidR="00872098" w:rsidRPr="00A57227" w:rsidRDefault="00A835A6" w:rsidP="007157FB">
    <w:pPr>
      <w:pStyle w:val="Footer"/>
      <w:framePr w:wrap="around" w:vAnchor="text" w:hAnchor="margin" w:xAlign="center" w:y="1"/>
      <w:rPr>
        <w:rStyle w:val="PageNumber"/>
        <w:rFonts w:ascii="Times New Roman" w:hAnsi="Times New Roman" w:cs="Times New Roman"/>
        <w:sz w:val="20"/>
        <w:szCs w:val="20"/>
      </w:rPr>
    </w:pPr>
    <w:r w:rsidRPr="00A57227">
      <w:rPr>
        <w:rStyle w:val="PageNumber"/>
        <w:rFonts w:ascii="Times New Roman" w:hAnsi="Times New Roman" w:cs="Times New Roman"/>
        <w:sz w:val="20"/>
        <w:szCs w:val="20"/>
      </w:rPr>
      <w:fldChar w:fldCharType="begin"/>
    </w:r>
    <w:r w:rsidRPr="00A57227">
      <w:rPr>
        <w:rStyle w:val="PageNumber"/>
        <w:rFonts w:ascii="Times New Roman" w:hAnsi="Times New Roman" w:cs="Times New Roman"/>
        <w:sz w:val="20"/>
        <w:szCs w:val="20"/>
      </w:rPr>
      <w:instrText xml:space="preserve">PAGE  </w:instrText>
    </w:r>
    <w:r w:rsidRPr="00A57227">
      <w:rPr>
        <w:rStyle w:val="PageNumber"/>
        <w:rFonts w:ascii="Times New Roman" w:hAnsi="Times New Roman" w:cs="Times New Roman"/>
        <w:sz w:val="20"/>
        <w:szCs w:val="20"/>
      </w:rPr>
      <w:fldChar w:fldCharType="separate"/>
    </w:r>
    <w:r w:rsidRPr="00A57227">
      <w:rPr>
        <w:rStyle w:val="PageNumber"/>
        <w:rFonts w:ascii="Times New Roman" w:hAnsi="Times New Roman" w:cs="Times New Roman"/>
        <w:noProof/>
        <w:sz w:val="20"/>
        <w:szCs w:val="20"/>
      </w:rPr>
      <w:t>2</w:t>
    </w:r>
    <w:r w:rsidRPr="00A57227">
      <w:rPr>
        <w:rStyle w:val="PageNumber"/>
        <w:rFonts w:ascii="Times New Roman" w:hAnsi="Times New Roman" w:cs="Times New Roman"/>
        <w:sz w:val="20"/>
        <w:szCs w:val="20"/>
      </w:rPr>
      <w:fldChar w:fldCharType="end"/>
    </w:r>
  </w:p>
  <w:p w14:paraId="03D03772" w14:textId="77777777" w:rsidR="00872098" w:rsidRDefault="00604A3C">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98A12" w14:textId="77777777" w:rsidR="005F3488" w:rsidRDefault="005F3488">
      <w:r>
        <w:separator/>
      </w:r>
    </w:p>
  </w:footnote>
  <w:footnote w:type="continuationSeparator" w:id="0">
    <w:p w14:paraId="264A3C09" w14:textId="77777777" w:rsidR="005F3488" w:rsidRDefault="005F3488">
      <w:r>
        <w:continuationSeparator/>
      </w:r>
    </w:p>
  </w:footnote>
  <w:footnote w:id="1">
    <w:p w14:paraId="50A7801A" w14:textId="41B56119" w:rsidR="007B34DE" w:rsidRDefault="007B34DE" w:rsidP="007B34DE">
      <w:pPr>
        <w:pStyle w:val="FootnoteText"/>
      </w:pPr>
      <w:r>
        <w:rPr>
          <w:rStyle w:val="FootnoteReference"/>
        </w:rPr>
        <w:footnoteRef/>
      </w:r>
      <w:r>
        <w:t xml:space="preserve"> </w:t>
      </w:r>
      <w:r w:rsidR="00AF0779" w:rsidRPr="000E2B4C">
        <w:rPr>
          <w:i/>
        </w:rPr>
        <w:t>Equitable Small Transportation Intervenors v. Equitable Gas Company</w:t>
      </w:r>
      <w:r w:rsidR="00AF0779">
        <w:t>, 1994 Pa. PUC LEXIS 69, Docket No. C-00935435 (July 18, 1994).</w:t>
      </w:r>
    </w:p>
  </w:footnote>
  <w:footnote w:id="2">
    <w:p w14:paraId="37DA0297" w14:textId="6FEBEA98" w:rsidR="004C29BD" w:rsidRDefault="004C29BD">
      <w:pPr>
        <w:pStyle w:val="FootnoteText"/>
      </w:pPr>
      <w:r>
        <w:rPr>
          <w:rStyle w:val="FootnoteReference"/>
        </w:rPr>
        <w:footnoteRef/>
      </w:r>
      <w:r>
        <w:t xml:space="preserve"> </w:t>
      </w:r>
      <w:r w:rsidR="003C593A">
        <w:rPr>
          <w:i/>
        </w:rPr>
        <w:t>Dept. of Auditor General v. SERS</w:t>
      </w:r>
      <w:r w:rsidR="003C593A" w:rsidRPr="00AB2BD8">
        <w:t>,</w:t>
      </w:r>
      <w:r w:rsidR="003C593A">
        <w:t xml:space="preserve"> 836 A.2d 1053, 1064 (Pa.Cmwlth. 2003); </w:t>
      </w:r>
      <w:r w:rsidR="003C593A" w:rsidRPr="00B908F9">
        <w:rPr>
          <w:i/>
        </w:rPr>
        <w:t>P.J.S. v. Pa. State Ethics Comm’n</w:t>
      </w:r>
      <w:r w:rsidR="003C593A">
        <w:t>, 669 A.2d 1105 (Pa. Cmwlth. 1996).</w:t>
      </w:r>
    </w:p>
  </w:footnote>
  <w:footnote w:id="3">
    <w:p w14:paraId="7FDBD7B5" w14:textId="17C57AE1" w:rsidR="003C593A" w:rsidRDefault="003C593A">
      <w:pPr>
        <w:pStyle w:val="FootnoteText"/>
      </w:pPr>
      <w:r>
        <w:rPr>
          <w:rStyle w:val="FootnoteReference"/>
        </w:rPr>
        <w:footnoteRef/>
      </w:r>
      <w:r>
        <w:t xml:space="preserve"> </w:t>
      </w:r>
      <w:r w:rsidR="00444B1B" w:rsidRPr="00B908F9">
        <w:rPr>
          <w:i/>
        </w:rPr>
        <w:t>Boyd v. Ward</w:t>
      </w:r>
      <w:r w:rsidR="00444B1B">
        <w:t xml:space="preserve">, 802 A.2d 705 (Pa. Cmwlth. 2002).  </w:t>
      </w:r>
    </w:p>
  </w:footnote>
  <w:footnote w:id="4">
    <w:p w14:paraId="330BB408" w14:textId="5E2CC701" w:rsidR="00774E80" w:rsidRDefault="00774E80">
      <w:pPr>
        <w:pStyle w:val="FootnoteText"/>
      </w:pPr>
      <w:r>
        <w:rPr>
          <w:rStyle w:val="FootnoteReference"/>
        </w:rPr>
        <w:footnoteRef/>
      </w:r>
      <w:r>
        <w:t xml:space="preserve"> </w:t>
      </w:r>
      <w:r w:rsidR="006E726F" w:rsidRPr="00741B79">
        <w:t>Pennsylvania State Lodge, Fraternal Order of Police v. Dept. of Conservation and Natural Resources</w:t>
      </w:r>
      <w:r w:rsidR="006E726F">
        <w:t xml:space="preserve">,  909 A.2d 413 (Pa.Cmwlth. 2006), </w:t>
      </w:r>
      <w:r w:rsidR="006E726F" w:rsidRPr="00741B79">
        <w:t>aff’d per curium</w:t>
      </w:r>
      <w:r w:rsidR="006E726F">
        <w:t xml:space="preserve">,  924 A.2d 1203 (Pa. 2007); </w:t>
      </w:r>
      <w:r w:rsidR="006E726F" w:rsidRPr="00741B79">
        <w:t>see also Glod v. PECO Energy Company</w:t>
      </w:r>
      <w:r w:rsidR="006E726F">
        <w:t>,  Docket No. C-2012-2305158 (Interim Order dated July 2, 2012).</w:t>
      </w:r>
    </w:p>
  </w:footnote>
  <w:footnote w:id="5">
    <w:p w14:paraId="1798B61D" w14:textId="1C99F545" w:rsidR="00DF4EED" w:rsidRDefault="00DF4EED">
      <w:pPr>
        <w:pStyle w:val="FootnoteText"/>
      </w:pPr>
      <w:r>
        <w:rPr>
          <w:rStyle w:val="FootnoteReference"/>
        </w:rPr>
        <w:footnoteRef/>
      </w:r>
      <w:r>
        <w:t xml:space="preserve"> </w:t>
      </w:r>
      <w:r w:rsidR="00740240" w:rsidRPr="008D0EB2">
        <w:t>Ridge v. State Employees’ Retirement Board, 690 A.2d 1312 (Pa. Cmwlth. 1997).</w:t>
      </w:r>
    </w:p>
  </w:footnote>
  <w:footnote w:id="6">
    <w:p w14:paraId="0DFA93DE" w14:textId="5F04EA01" w:rsidR="00740240" w:rsidRDefault="00740240">
      <w:pPr>
        <w:pStyle w:val="FootnoteText"/>
      </w:pPr>
      <w:r>
        <w:rPr>
          <w:rStyle w:val="FootnoteReference"/>
        </w:rPr>
        <w:footnoteRef/>
      </w:r>
      <w:r>
        <w:t xml:space="preserve"> </w:t>
      </w:r>
      <w:r w:rsidR="005C3F80" w:rsidRPr="008D0EB2">
        <w:t>Interstate Traveller Services, Inc. v. Pa. Department of Environmental Resources, 406 A.2d 1020 (Pa. 1979); Application of K&amp;F Medical Transport, LLC, Docket No. A-2008-2020353 (Initial Decision dated April 25, 2008).</w:t>
      </w:r>
    </w:p>
  </w:footnote>
  <w:footnote w:id="7">
    <w:p w14:paraId="4A4BCFF3" w14:textId="271289AF" w:rsidR="00770885" w:rsidRDefault="00770885">
      <w:pPr>
        <w:pStyle w:val="FootnoteText"/>
      </w:pPr>
      <w:r>
        <w:rPr>
          <w:rStyle w:val="FootnoteReference"/>
        </w:rPr>
        <w:footnoteRef/>
      </w:r>
      <w:r>
        <w:t xml:space="preserve"> </w:t>
      </w:r>
      <w:r w:rsidR="007A6444" w:rsidRPr="008D0EB2">
        <w:t>66 Pa.C.S. § 1501</w:t>
      </w:r>
      <w:r w:rsidR="007A6444">
        <w:t>.</w:t>
      </w:r>
    </w:p>
  </w:footnote>
  <w:footnote w:id="8">
    <w:p w14:paraId="17250777" w14:textId="0369097F" w:rsidR="00092AB9" w:rsidRDefault="00092AB9">
      <w:pPr>
        <w:pStyle w:val="FootnoteText"/>
      </w:pPr>
      <w:r>
        <w:rPr>
          <w:rStyle w:val="FootnoteReference"/>
        </w:rPr>
        <w:footnoteRef/>
      </w:r>
      <w:r>
        <w:t xml:space="preserve"> </w:t>
      </w:r>
      <w:r w:rsidR="005D024F">
        <w:t xml:space="preserve">66 Pa.C.S. § 1505.  </w:t>
      </w:r>
    </w:p>
  </w:footnote>
  <w:footnote w:id="9">
    <w:p w14:paraId="779F33F5" w14:textId="5D99D57F" w:rsidR="005D024F" w:rsidRDefault="005D024F">
      <w:pPr>
        <w:pStyle w:val="FootnoteText"/>
      </w:pPr>
      <w:r>
        <w:rPr>
          <w:rStyle w:val="FootnoteReference"/>
        </w:rPr>
        <w:footnoteRef/>
      </w:r>
      <w:r>
        <w:t xml:space="preserve"> </w:t>
      </w:r>
      <w:r w:rsidR="00D0041C" w:rsidRPr="006B6770">
        <w:t>West Penn Power Co. v. Pa. Pub. Util. Comm’n</w:t>
      </w:r>
      <w:r w:rsidR="00D0041C" w:rsidRPr="008B3315">
        <w:t xml:space="preserve">, 578 A.2d 75 (Pa.Cmwlth. 1990).  </w:t>
      </w:r>
    </w:p>
  </w:footnote>
  <w:footnote w:id="10">
    <w:p w14:paraId="3ED4965C" w14:textId="7CCD2B49" w:rsidR="00E44776" w:rsidRDefault="00E44776">
      <w:pPr>
        <w:pStyle w:val="FootnoteText"/>
      </w:pPr>
      <w:r>
        <w:rPr>
          <w:rStyle w:val="FootnoteReference"/>
        </w:rPr>
        <w:footnoteRef/>
      </w:r>
      <w:r>
        <w:t xml:space="preserve"> </w:t>
      </w:r>
      <w:r w:rsidR="004B6AC2" w:rsidRPr="006B6770">
        <w:t>DiSanto v. Dauphin Consolidated Water Supply Company</w:t>
      </w:r>
      <w:r w:rsidR="004B6AC2" w:rsidRPr="008B3315">
        <w:t>, 291 Pa.Super. 440, 436 A.2d 197 (1981).</w:t>
      </w:r>
    </w:p>
  </w:footnote>
  <w:footnote w:id="11">
    <w:p w14:paraId="630CFD7A" w14:textId="3F53163A" w:rsidR="00F93464" w:rsidRDefault="00F93464">
      <w:pPr>
        <w:pStyle w:val="FootnoteText"/>
      </w:pPr>
      <w:r>
        <w:rPr>
          <w:rStyle w:val="FootnoteReference"/>
        </w:rPr>
        <w:footnoteRef/>
      </w:r>
      <w:r>
        <w:t xml:space="preserve"> </w:t>
      </w:r>
      <w:r w:rsidR="00572C32" w:rsidRPr="00DC251D">
        <w:rPr>
          <w:i/>
          <w:iCs/>
        </w:rPr>
        <w:t>Honey Brook Water Co. v. Pa. Pub. Util. Comm’n</w:t>
      </w:r>
      <w:r w:rsidR="00572C32" w:rsidRPr="00C3534A">
        <w:t xml:space="preserve">, 647 A.2d 653 (1994), app. denied, 540 Pa. 587, 655 A.2d 518 (1995).  </w:t>
      </w:r>
    </w:p>
  </w:footnote>
  <w:footnote w:id="12">
    <w:p w14:paraId="5F48DBB1" w14:textId="1788F59A" w:rsidR="004E12F7" w:rsidRDefault="004E12F7">
      <w:pPr>
        <w:pStyle w:val="FootnoteText"/>
      </w:pPr>
      <w:r>
        <w:rPr>
          <w:rStyle w:val="FootnoteReference"/>
        </w:rPr>
        <w:footnoteRef/>
      </w:r>
      <w:r>
        <w:t xml:space="preserve"> </w:t>
      </w:r>
      <w:r w:rsidR="00DD32AD">
        <w:t xml:space="preserve">66 Pa.C.S. </w:t>
      </w:r>
      <w:r w:rsidR="00DD32AD">
        <w:rPr>
          <w:rFonts w:cs="Times New Roman"/>
        </w:rPr>
        <w:t>§</w:t>
      </w:r>
      <w:r w:rsidR="00DD32AD">
        <w:t xml:space="preserve"> 3301.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95748"/>
    <w:multiLevelType w:val="hybridMultilevel"/>
    <w:tmpl w:val="542C8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82C"/>
    <w:rsid w:val="00002056"/>
    <w:rsid w:val="000020F0"/>
    <w:rsid w:val="00015DE0"/>
    <w:rsid w:val="000201BC"/>
    <w:rsid w:val="0002469A"/>
    <w:rsid w:val="00031C90"/>
    <w:rsid w:val="0004363E"/>
    <w:rsid w:val="000635FD"/>
    <w:rsid w:val="00092AB9"/>
    <w:rsid w:val="000B564B"/>
    <w:rsid w:val="000C29CB"/>
    <w:rsid w:val="000C50F7"/>
    <w:rsid w:val="000F5048"/>
    <w:rsid w:val="0010335F"/>
    <w:rsid w:val="0010624D"/>
    <w:rsid w:val="00113BC6"/>
    <w:rsid w:val="0013010B"/>
    <w:rsid w:val="0013161C"/>
    <w:rsid w:val="00132A96"/>
    <w:rsid w:val="001407E5"/>
    <w:rsid w:val="001444DF"/>
    <w:rsid w:val="0015163A"/>
    <w:rsid w:val="00160CFC"/>
    <w:rsid w:val="00171EA3"/>
    <w:rsid w:val="00173227"/>
    <w:rsid w:val="00182E84"/>
    <w:rsid w:val="001877BA"/>
    <w:rsid w:val="001A6B40"/>
    <w:rsid w:val="001A7AE2"/>
    <w:rsid w:val="001B2BB3"/>
    <w:rsid w:val="001B4E78"/>
    <w:rsid w:val="001C2048"/>
    <w:rsid w:val="001D2977"/>
    <w:rsid w:val="00210173"/>
    <w:rsid w:val="00213CFE"/>
    <w:rsid w:val="00214E5B"/>
    <w:rsid w:val="002168F3"/>
    <w:rsid w:val="00217F75"/>
    <w:rsid w:val="0022161E"/>
    <w:rsid w:val="00225493"/>
    <w:rsid w:val="00233C0B"/>
    <w:rsid w:val="00242B5C"/>
    <w:rsid w:val="002771E2"/>
    <w:rsid w:val="00285572"/>
    <w:rsid w:val="00295C61"/>
    <w:rsid w:val="002975D9"/>
    <w:rsid w:val="002E7A88"/>
    <w:rsid w:val="002F25B4"/>
    <w:rsid w:val="002F3488"/>
    <w:rsid w:val="003070FE"/>
    <w:rsid w:val="0031441F"/>
    <w:rsid w:val="00321803"/>
    <w:rsid w:val="00335E15"/>
    <w:rsid w:val="00344D44"/>
    <w:rsid w:val="00351C2C"/>
    <w:rsid w:val="0038581C"/>
    <w:rsid w:val="00394F0A"/>
    <w:rsid w:val="003950CA"/>
    <w:rsid w:val="003A61E4"/>
    <w:rsid w:val="003B0FFA"/>
    <w:rsid w:val="003C593A"/>
    <w:rsid w:val="003D6891"/>
    <w:rsid w:val="003F1576"/>
    <w:rsid w:val="003F36BF"/>
    <w:rsid w:val="003F5BEA"/>
    <w:rsid w:val="004050D0"/>
    <w:rsid w:val="00413FCE"/>
    <w:rsid w:val="00430F58"/>
    <w:rsid w:val="00440D63"/>
    <w:rsid w:val="00444B1B"/>
    <w:rsid w:val="0044741D"/>
    <w:rsid w:val="004542BD"/>
    <w:rsid w:val="00475391"/>
    <w:rsid w:val="00484292"/>
    <w:rsid w:val="0048451A"/>
    <w:rsid w:val="004902EE"/>
    <w:rsid w:val="004947CE"/>
    <w:rsid w:val="004B2992"/>
    <w:rsid w:val="004B6AC2"/>
    <w:rsid w:val="004C20E0"/>
    <w:rsid w:val="004C29BD"/>
    <w:rsid w:val="004C6270"/>
    <w:rsid w:val="004D297C"/>
    <w:rsid w:val="004D5E96"/>
    <w:rsid w:val="004E12F7"/>
    <w:rsid w:val="004F2BC9"/>
    <w:rsid w:val="004F64FD"/>
    <w:rsid w:val="00514F1D"/>
    <w:rsid w:val="00527840"/>
    <w:rsid w:val="00572C32"/>
    <w:rsid w:val="00591947"/>
    <w:rsid w:val="005962F9"/>
    <w:rsid w:val="005979A5"/>
    <w:rsid w:val="005A20FD"/>
    <w:rsid w:val="005A5514"/>
    <w:rsid w:val="005B4842"/>
    <w:rsid w:val="005C0972"/>
    <w:rsid w:val="005C3F80"/>
    <w:rsid w:val="005D024F"/>
    <w:rsid w:val="005D282C"/>
    <w:rsid w:val="005F3488"/>
    <w:rsid w:val="005F6874"/>
    <w:rsid w:val="00604A3C"/>
    <w:rsid w:val="0062432C"/>
    <w:rsid w:val="00625765"/>
    <w:rsid w:val="00634F46"/>
    <w:rsid w:val="006379BC"/>
    <w:rsid w:val="00645096"/>
    <w:rsid w:val="00645BA6"/>
    <w:rsid w:val="006473D4"/>
    <w:rsid w:val="006641B9"/>
    <w:rsid w:val="00666CDB"/>
    <w:rsid w:val="0067356E"/>
    <w:rsid w:val="006852B7"/>
    <w:rsid w:val="00691C9D"/>
    <w:rsid w:val="00695B8F"/>
    <w:rsid w:val="006B082D"/>
    <w:rsid w:val="006B20AF"/>
    <w:rsid w:val="006B5A13"/>
    <w:rsid w:val="006C33E0"/>
    <w:rsid w:val="006C3B6E"/>
    <w:rsid w:val="006C3BD6"/>
    <w:rsid w:val="006C42D0"/>
    <w:rsid w:val="006E5B81"/>
    <w:rsid w:val="006E69D8"/>
    <w:rsid w:val="006E726F"/>
    <w:rsid w:val="00700918"/>
    <w:rsid w:val="0072051D"/>
    <w:rsid w:val="00740240"/>
    <w:rsid w:val="00751213"/>
    <w:rsid w:val="00754002"/>
    <w:rsid w:val="0075585C"/>
    <w:rsid w:val="007612B5"/>
    <w:rsid w:val="00762147"/>
    <w:rsid w:val="007674D4"/>
    <w:rsid w:val="00770885"/>
    <w:rsid w:val="00774E80"/>
    <w:rsid w:val="00787714"/>
    <w:rsid w:val="007914A7"/>
    <w:rsid w:val="007A5415"/>
    <w:rsid w:val="007A6444"/>
    <w:rsid w:val="007B34DE"/>
    <w:rsid w:val="007C45C7"/>
    <w:rsid w:val="007F35B8"/>
    <w:rsid w:val="00807CE6"/>
    <w:rsid w:val="00823DD1"/>
    <w:rsid w:val="00832D19"/>
    <w:rsid w:val="008409F0"/>
    <w:rsid w:val="00844E0D"/>
    <w:rsid w:val="00854487"/>
    <w:rsid w:val="008618AC"/>
    <w:rsid w:val="00865EAA"/>
    <w:rsid w:val="00870FB4"/>
    <w:rsid w:val="008914A5"/>
    <w:rsid w:val="008A39E0"/>
    <w:rsid w:val="008B10B3"/>
    <w:rsid w:val="008D0EB2"/>
    <w:rsid w:val="008D1616"/>
    <w:rsid w:val="008D2457"/>
    <w:rsid w:val="008D576E"/>
    <w:rsid w:val="00901B87"/>
    <w:rsid w:val="0092041A"/>
    <w:rsid w:val="009216B4"/>
    <w:rsid w:val="0092421F"/>
    <w:rsid w:val="009318E5"/>
    <w:rsid w:val="00933645"/>
    <w:rsid w:val="00974FE4"/>
    <w:rsid w:val="009769AF"/>
    <w:rsid w:val="0098574D"/>
    <w:rsid w:val="009919E3"/>
    <w:rsid w:val="00993D4E"/>
    <w:rsid w:val="009B2A6A"/>
    <w:rsid w:val="009B4A3D"/>
    <w:rsid w:val="009B5064"/>
    <w:rsid w:val="009C2643"/>
    <w:rsid w:val="009C376A"/>
    <w:rsid w:val="009D6AB6"/>
    <w:rsid w:val="009E4ADD"/>
    <w:rsid w:val="009E5D07"/>
    <w:rsid w:val="009F1858"/>
    <w:rsid w:val="009F2218"/>
    <w:rsid w:val="00A2165D"/>
    <w:rsid w:val="00A24DF1"/>
    <w:rsid w:val="00A25AB0"/>
    <w:rsid w:val="00A3097E"/>
    <w:rsid w:val="00A31AB3"/>
    <w:rsid w:val="00A463A7"/>
    <w:rsid w:val="00A508AA"/>
    <w:rsid w:val="00A57227"/>
    <w:rsid w:val="00A63842"/>
    <w:rsid w:val="00A64423"/>
    <w:rsid w:val="00A7056E"/>
    <w:rsid w:val="00A835A6"/>
    <w:rsid w:val="00A907D8"/>
    <w:rsid w:val="00AA3CAA"/>
    <w:rsid w:val="00AD22C5"/>
    <w:rsid w:val="00AD511F"/>
    <w:rsid w:val="00AE131C"/>
    <w:rsid w:val="00AF0779"/>
    <w:rsid w:val="00B17C10"/>
    <w:rsid w:val="00B207A1"/>
    <w:rsid w:val="00B22159"/>
    <w:rsid w:val="00B258EA"/>
    <w:rsid w:val="00B265B2"/>
    <w:rsid w:val="00B422C0"/>
    <w:rsid w:val="00B56041"/>
    <w:rsid w:val="00B60B53"/>
    <w:rsid w:val="00B6453F"/>
    <w:rsid w:val="00B6790E"/>
    <w:rsid w:val="00B77FB5"/>
    <w:rsid w:val="00B82A8A"/>
    <w:rsid w:val="00B90D22"/>
    <w:rsid w:val="00B91088"/>
    <w:rsid w:val="00B96CDD"/>
    <w:rsid w:val="00BB38F4"/>
    <w:rsid w:val="00BC75BC"/>
    <w:rsid w:val="00BD412B"/>
    <w:rsid w:val="00C07773"/>
    <w:rsid w:val="00C15ADE"/>
    <w:rsid w:val="00C2447E"/>
    <w:rsid w:val="00C40C66"/>
    <w:rsid w:val="00C414FE"/>
    <w:rsid w:val="00C44C26"/>
    <w:rsid w:val="00C84D02"/>
    <w:rsid w:val="00CB11B0"/>
    <w:rsid w:val="00CB76CC"/>
    <w:rsid w:val="00CC7F5A"/>
    <w:rsid w:val="00CE4778"/>
    <w:rsid w:val="00CF45FB"/>
    <w:rsid w:val="00D0041C"/>
    <w:rsid w:val="00D059AF"/>
    <w:rsid w:val="00D07931"/>
    <w:rsid w:val="00D2001E"/>
    <w:rsid w:val="00D329B2"/>
    <w:rsid w:val="00D34657"/>
    <w:rsid w:val="00D4403B"/>
    <w:rsid w:val="00D74161"/>
    <w:rsid w:val="00D9395D"/>
    <w:rsid w:val="00D953AF"/>
    <w:rsid w:val="00DA68D8"/>
    <w:rsid w:val="00DA6D1C"/>
    <w:rsid w:val="00DB73A4"/>
    <w:rsid w:val="00DC53D7"/>
    <w:rsid w:val="00DD32AD"/>
    <w:rsid w:val="00DD35E1"/>
    <w:rsid w:val="00DF2AF1"/>
    <w:rsid w:val="00DF4EED"/>
    <w:rsid w:val="00DF75D7"/>
    <w:rsid w:val="00DF78AE"/>
    <w:rsid w:val="00E02929"/>
    <w:rsid w:val="00E039F1"/>
    <w:rsid w:val="00E3311F"/>
    <w:rsid w:val="00E411D1"/>
    <w:rsid w:val="00E44776"/>
    <w:rsid w:val="00E5096C"/>
    <w:rsid w:val="00E632F0"/>
    <w:rsid w:val="00E64277"/>
    <w:rsid w:val="00E64EA0"/>
    <w:rsid w:val="00E7085F"/>
    <w:rsid w:val="00E749B7"/>
    <w:rsid w:val="00E80F90"/>
    <w:rsid w:val="00E82AE3"/>
    <w:rsid w:val="00E9742B"/>
    <w:rsid w:val="00EA29F8"/>
    <w:rsid w:val="00EA5C67"/>
    <w:rsid w:val="00EB3BD0"/>
    <w:rsid w:val="00EB670C"/>
    <w:rsid w:val="00EC2B7C"/>
    <w:rsid w:val="00EC2FD5"/>
    <w:rsid w:val="00ED0DC3"/>
    <w:rsid w:val="00EE45A2"/>
    <w:rsid w:val="00EF16D2"/>
    <w:rsid w:val="00F050B0"/>
    <w:rsid w:val="00F0571D"/>
    <w:rsid w:val="00F05DEF"/>
    <w:rsid w:val="00F15A57"/>
    <w:rsid w:val="00F24D60"/>
    <w:rsid w:val="00F34F20"/>
    <w:rsid w:val="00F3537E"/>
    <w:rsid w:val="00F4242E"/>
    <w:rsid w:val="00F458B6"/>
    <w:rsid w:val="00F503C1"/>
    <w:rsid w:val="00F567E8"/>
    <w:rsid w:val="00F7149C"/>
    <w:rsid w:val="00F75E4C"/>
    <w:rsid w:val="00F75FD5"/>
    <w:rsid w:val="00F778AE"/>
    <w:rsid w:val="00F77F1A"/>
    <w:rsid w:val="00F92BE9"/>
    <w:rsid w:val="00F93464"/>
    <w:rsid w:val="00F95B15"/>
    <w:rsid w:val="00FC38CC"/>
    <w:rsid w:val="00FD4B8C"/>
    <w:rsid w:val="00FF0F45"/>
    <w:rsid w:val="00FF4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BE021"/>
  <w15:chartTrackingRefBased/>
  <w15:docId w15:val="{0146B36F-7D96-4786-A544-256349DF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82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5D282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5D282C"/>
    <w:pPr>
      <w:tabs>
        <w:tab w:val="center" w:pos="4320"/>
        <w:tab w:val="right" w:pos="8640"/>
      </w:tabs>
      <w:autoSpaceDE w:val="0"/>
      <w:autoSpaceDN w:val="0"/>
    </w:pPr>
    <w:rPr>
      <w:rFonts w:ascii="CG Times" w:eastAsia="Times New Roman" w:hAnsi="CG Times" w:cs="CG Times"/>
      <w:sz w:val="24"/>
      <w:szCs w:val="24"/>
    </w:rPr>
  </w:style>
  <w:style w:type="character" w:customStyle="1" w:styleId="FooterChar">
    <w:name w:val="Footer Char"/>
    <w:basedOn w:val="DefaultParagraphFont"/>
    <w:link w:val="Footer"/>
    <w:rsid w:val="005D282C"/>
    <w:rPr>
      <w:rFonts w:ascii="CG Times" w:eastAsia="Times New Roman" w:hAnsi="CG Times" w:cs="CG Times"/>
      <w:sz w:val="24"/>
      <w:szCs w:val="24"/>
    </w:rPr>
  </w:style>
  <w:style w:type="character" w:styleId="PageNumber">
    <w:name w:val="page number"/>
    <w:basedOn w:val="DefaultParagraphFont"/>
    <w:rsid w:val="005D282C"/>
  </w:style>
  <w:style w:type="paragraph" w:styleId="ListParagraph">
    <w:name w:val="List Paragraph"/>
    <w:basedOn w:val="Normal"/>
    <w:uiPriority w:val="34"/>
    <w:qFormat/>
    <w:rsid w:val="005D282C"/>
    <w:pPr>
      <w:ind w:left="720"/>
      <w:contextualSpacing/>
    </w:pPr>
    <w:rPr>
      <w:rFonts w:ascii="Times New Roman" w:eastAsia="Times New Roman" w:hAnsi="Times New Roman" w:cs="Times New Roman"/>
      <w:sz w:val="24"/>
      <w:szCs w:val="24"/>
    </w:rPr>
  </w:style>
  <w:style w:type="paragraph" w:styleId="FootnoteText">
    <w:name w:val="footnote text"/>
    <w:aliases w:val="Car"/>
    <w:basedOn w:val="Normal"/>
    <w:link w:val="FootnoteTextChar"/>
    <w:autoRedefine/>
    <w:uiPriority w:val="99"/>
    <w:qFormat/>
    <w:rsid w:val="007B34DE"/>
    <w:pPr>
      <w:spacing w:after="160"/>
    </w:pPr>
    <w:rPr>
      <w:rFonts w:ascii="Times New Roman" w:eastAsia="Times New Roman" w:hAnsi="Times New Roman" w:cstheme="minorBidi"/>
      <w:sz w:val="20"/>
    </w:rPr>
  </w:style>
  <w:style w:type="character" w:customStyle="1" w:styleId="FootnoteTextChar">
    <w:name w:val="Footnote Text Char"/>
    <w:aliases w:val="Car Char"/>
    <w:basedOn w:val="DefaultParagraphFont"/>
    <w:link w:val="FootnoteText"/>
    <w:uiPriority w:val="99"/>
    <w:rsid w:val="007B34DE"/>
    <w:rPr>
      <w:rFonts w:ascii="Times New Roman" w:eastAsia="Times New Roman" w:hAnsi="Times New Roman"/>
      <w:sz w:val="20"/>
    </w:rPr>
  </w:style>
  <w:style w:type="character" w:styleId="FootnoteReference">
    <w:name w:val="footnote reference"/>
    <w:basedOn w:val="DefaultParagraphFont"/>
    <w:uiPriority w:val="99"/>
    <w:unhideWhenUsed/>
    <w:rsid w:val="00A907D8"/>
    <w:rPr>
      <w:vertAlign w:val="superscript"/>
    </w:rPr>
  </w:style>
  <w:style w:type="paragraph" w:styleId="Header">
    <w:name w:val="header"/>
    <w:basedOn w:val="Normal"/>
    <w:link w:val="HeaderChar"/>
    <w:uiPriority w:val="99"/>
    <w:unhideWhenUsed/>
    <w:rsid w:val="00A57227"/>
    <w:pPr>
      <w:tabs>
        <w:tab w:val="center" w:pos="4680"/>
        <w:tab w:val="right" w:pos="9360"/>
      </w:tabs>
    </w:pPr>
  </w:style>
  <w:style w:type="character" w:customStyle="1" w:styleId="HeaderChar">
    <w:name w:val="Header Char"/>
    <w:basedOn w:val="DefaultParagraphFont"/>
    <w:link w:val="Header"/>
    <w:uiPriority w:val="99"/>
    <w:rsid w:val="00A57227"/>
    <w:rPr>
      <w:rFonts w:ascii="Calibri" w:hAnsi="Calibri" w:cs="Calibri"/>
    </w:rPr>
  </w:style>
  <w:style w:type="paragraph" w:styleId="Revision">
    <w:name w:val="Revision"/>
    <w:hidden/>
    <w:uiPriority w:val="99"/>
    <w:semiHidden/>
    <w:rsid w:val="00475391"/>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865EAA"/>
    <w:rPr>
      <w:sz w:val="16"/>
      <w:szCs w:val="16"/>
    </w:rPr>
  </w:style>
  <w:style w:type="paragraph" w:styleId="CommentText">
    <w:name w:val="annotation text"/>
    <w:basedOn w:val="Normal"/>
    <w:link w:val="CommentTextChar"/>
    <w:uiPriority w:val="99"/>
    <w:unhideWhenUsed/>
    <w:rsid w:val="00865EAA"/>
    <w:rPr>
      <w:sz w:val="20"/>
      <w:szCs w:val="20"/>
    </w:rPr>
  </w:style>
  <w:style w:type="character" w:customStyle="1" w:styleId="CommentTextChar">
    <w:name w:val="Comment Text Char"/>
    <w:basedOn w:val="DefaultParagraphFont"/>
    <w:link w:val="CommentText"/>
    <w:uiPriority w:val="99"/>
    <w:rsid w:val="00865EA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65EAA"/>
    <w:rPr>
      <w:b/>
      <w:bCs/>
    </w:rPr>
  </w:style>
  <w:style w:type="character" w:customStyle="1" w:styleId="CommentSubjectChar">
    <w:name w:val="Comment Subject Char"/>
    <w:basedOn w:val="CommentTextChar"/>
    <w:link w:val="CommentSubject"/>
    <w:uiPriority w:val="99"/>
    <w:semiHidden/>
    <w:rsid w:val="00865EAA"/>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752462">
      <w:bodyDiv w:val="1"/>
      <w:marLeft w:val="0"/>
      <w:marRight w:val="0"/>
      <w:marTop w:val="0"/>
      <w:marBottom w:val="0"/>
      <w:divBdr>
        <w:top w:val="none" w:sz="0" w:space="0" w:color="auto"/>
        <w:left w:val="none" w:sz="0" w:space="0" w:color="auto"/>
        <w:bottom w:val="none" w:sz="0" w:space="0" w:color="auto"/>
        <w:right w:val="none" w:sz="0" w:space="0" w:color="auto"/>
      </w:divBdr>
    </w:div>
    <w:div w:id="187041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20505-B3F5-4D74-AEC5-09441CBA7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1255</Words>
  <Characters>7159</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2</cp:revision>
  <cp:lastPrinted>2022-03-09T14:16:00Z</cp:lastPrinted>
  <dcterms:created xsi:type="dcterms:W3CDTF">2022-03-09T16:10:00Z</dcterms:created>
  <dcterms:modified xsi:type="dcterms:W3CDTF">2022-03-09T16:10:00Z</dcterms:modified>
</cp:coreProperties>
</file>