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EEB3" w14:textId="77777777" w:rsidR="0053078B" w:rsidRPr="00E84792" w:rsidRDefault="0053078B">
      <w:pPr>
        <w:pStyle w:val="Title"/>
      </w:pPr>
      <w:r w:rsidRPr="00E84792">
        <w:t>BEFORE THE</w:t>
      </w:r>
    </w:p>
    <w:p w14:paraId="5785F2D6" w14:textId="77777777" w:rsidR="0053078B" w:rsidRPr="00E84792" w:rsidRDefault="0053078B">
      <w:pPr>
        <w:pStyle w:val="Subtitle"/>
      </w:pPr>
      <w:r w:rsidRPr="00E84792">
        <w:t>PENNSYLVANIA PUBLIC UTILITY COMMISSION</w:t>
      </w:r>
    </w:p>
    <w:p w14:paraId="48C1E338" w14:textId="77777777" w:rsidR="0053078B" w:rsidRPr="00E84792" w:rsidRDefault="0053078B">
      <w:pPr>
        <w:jc w:val="center"/>
      </w:pPr>
    </w:p>
    <w:p w14:paraId="5136AF43" w14:textId="77777777" w:rsidR="0053078B" w:rsidRPr="00E84792" w:rsidRDefault="0053078B">
      <w:pPr>
        <w:jc w:val="center"/>
      </w:pPr>
    </w:p>
    <w:p w14:paraId="39EE87F7" w14:textId="77777777" w:rsidR="00E84792" w:rsidRPr="00E84792" w:rsidRDefault="00E84792">
      <w:pPr>
        <w:jc w:val="center"/>
      </w:pPr>
    </w:p>
    <w:p w14:paraId="0EE2D46B" w14:textId="77777777" w:rsidR="0053078B" w:rsidRPr="00E84792" w:rsidRDefault="0053078B">
      <w:r w:rsidRPr="00E84792">
        <w:t>Pennsylvania Public Utility</w:t>
      </w:r>
      <w:r w:rsidR="00291421" w:rsidRPr="00E84792">
        <w:t xml:space="preserve"> Commission</w:t>
      </w:r>
      <w:r w:rsidRPr="00E84792">
        <w:tab/>
      </w:r>
      <w:r w:rsidRPr="00E84792">
        <w:tab/>
        <w:t>:</w:t>
      </w:r>
      <w:r w:rsidR="00C46564" w:rsidRPr="00E84792">
        <w:tab/>
      </w:r>
      <w:r w:rsidR="00C46564" w:rsidRPr="00E84792">
        <w:tab/>
      </w:r>
      <w:r w:rsidR="00AB0D38">
        <w:t>R-2022-3030686</w:t>
      </w:r>
    </w:p>
    <w:p w14:paraId="2EFBBD80" w14:textId="77777777" w:rsidR="00E06779" w:rsidRDefault="00E06779">
      <w:r w:rsidRPr="00E84792">
        <w:t>Office of Consumer Advocate</w:t>
      </w:r>
      <w:r w:rsidRPr="00E84792">
        <w:tab/>
      </w:r>
      <w:r w:rsidRPr="00E84792">
        <w:tab/>
      </w:r>
      <w:r w:rsidRPr="00E84792">
        <w:tab/>
        <w:t>:</w:t>
      </w:r>
      <w:r w:rsidRPr="00E84792">
        <w:tab/>
      </w:r>
      <w:r w:rsidRPr="00E84792">
        <w:tab/>
      </w:r>
      <w:bookmarkStart w:id="0" w:name="_Hlk511388369"/>
      <w:r w:rsidRPr="00E84792">
        <w:t>C-20</w:t>
      </w:r>
      <w:bookmarkEnd w:id="0"/>
      <w:r>
        <w:t>22-3030978</w:t>
      </w:r>
    </w:p>
    <w:p w14:paraId="0AA1ACEC" w14:textId="77777777" w:rsidR="00E06779" w:rsidRDefault="00E06779">
      <w:r w:rsidRPr="00E84792">
        <w:t>Office of Small Business Advocate</w:t>
      </w:r>
      <w:r>
        <w:tab/>
      </w:r>
      <w:r>
        <w:tab/>
      </w:r>
      <w:r>
        <w:tab/>
        <w:t>:</w:t>
      </w:r>
      <w:r>
        <w:tab/>
      </w:r>
      <w:r>
        <w:tab/>
        <w:t>C-2022-3030971</w:t>
      </w:r>
    </w:p>
    <w:p w14:paraId="77738FE8" w14:textId="77777777" w:rsidR="003172C2" w:rsidRDefault="00AB0D38">
      <w:pPr>
        <w:rPr>
          <w:szCs w:val="24"/>
        </w:rPr>
      </w:pPr>
      <w:r>
        <w:tab/>
      </w:r>
      <w:r>
        <w:tab/>
      </w:r>
      <w:r w:rsidR="006369E4">
        <w:tab/>
      </w:r>
      <w:r w:rsidR="006369E4">
        <w:tab/>
      </w:r>
      <w:r w:rsidR="006369E4">
        <w:tab/>
      </w:r>
      <w:r w:rsidR="006369E4">
        <w:tab/>
      </w:r>
      <w:r w:rsidR="006369E4">
        <w:tab/>
        <w:t>:</w:t>
      </w:r>
      <w:r w:rsidR="006369E4">
        <w:tab/>
      </w:r>
      <w:r w:rsidR="006369E4">
        <w:tab/>
      </w:r>
    </w:p>
    <w:p w14:paraId="27649DA3" w14:textId="77777777" w:rsidR="006369E4" w:rsidRDefault="00D73B15">
      <w:r>
        <w:rPr>
          <w:szCs w:val="24"/>
        </w:rPr>
        <w:tab/>
      </w:r>
      <w:r>
        <w:rPr>
          <w:szCs w:val="24"/>
        </w:rPr>
        <w:tab/>
      </w:r>
      <w:r>
        <w:rPr>
          <w:szCs w:val="24"/>
        </w:rPr>
        <w:tab/>
      </w:r>
      <w:r>
        <w:rPr>
          <w:szCs w:val="24"/>
        </w:rPr>
        <w:tab/>
      </w:r>
      <w:r w:rsidR="003172C2">
        <w:rPr>
          <w:szCs w:val="24"/>
        </w:rPr>
        <w:tab/>
      </w:r>
      <w:r w:rsidR="003172C2">
        <w:rPr>
          <w:szCs w:val="24"/>
        </w:rPr>
        <w:tab/>
      </w:r>
      <w:r w:rsidR="003172C2">
        <w:rPr>
          <w:szCs w:val="24"/>
        </w:rPr>
        <w:tab/>
        <w:t>:</w:t>
      </w:r>
      <w:r w:rsidR="003172C2">
        <w:rPr>
          <w:szCs w:val="24"/>
        </w:rPr>
        <w:tab/>
      </w:r>
      <w:r w:rsidR="006369E4">
        <w:tab/>
      </w:r>
    </w:p>
    <w:p w14:paraId="5A002E7C" w14:textId="77777777" w:rsidR="00306BB7" w:rsidRPr="00E84792" w:rsidRDefault="00306BB7">
      <w:r>
        <w:tab/>
      </w:r>
      <w:r>
        <w:tab/>
      </w:r>
      <w:r>
        <w:tab/>
      </w:r>
      <w:r>
        <w:tab/>
      </w:r>
      <w:r>
        <w:tab/>
      </w:r>
      <w:r>
        <w:tab/>
      </w:r>
      <w:r>
        <w:tab/>
        <w:t>:</w:t>
      </w:r>
    </w:p>
    <w:p w14:paraId="540434B2" w14:textId="77777777" w:rsidR="001A0BF4" w:rsidRPr="00E84792" w:rsidRDefault="00E84792" w:rsidP="001A0BF4">
      <w:r w:rsidRPr="00E84792">
        <w:tab/>
        <w:t>v.</w:t>
      </w:r>
      <w:r w:rsidRPr="00E84792">
        <w:tab/>
      </w:r>
      <w:r w:rsidRPr="00E84792">
        <w:tab/>
      </w:r>
      <w:r w:rsidRPr="00E84792">
        <w:tab/>
      </w:r>
      <w:r w:rsidRPr="00E84792">
        <w:tab/>
      </w:r>
      <w:r w:rsidRPr="00E84792">
        <w:tab/>
      </w:r>
      <w:r w:rsidRPr="00E84792">
        <w:tab/>
        <w:t>:</w:t>
      </w:r>
    </w:p>
    <w:p w14:paraId="40666ED9" w14:textId="77777777" w:rsidR="0053078B" w:rsidRPr="00E84792" w:rsidRDefault="0053078B">
      <w:r w:rsidRPr="00E84792">
        <w:tab/>
      </w:r>
      <w:r w:rsidRPr="00E84792">
        <w:tab/>
      </w:r>
      <w:r w:rsidRPr="00E84792">
        <w:tab/>
      </w:r>
      <w:r w:rsidRPr="00E84792">
        <w:tab/>
      </w:r>
      <w:r w:rsidRPr="00E84792">
        <w:tab/>
      </w:r>
      <w:r w:rsidRPr="00E84792">
        <w:tab/>
      </w:r>
      <w:r w:rsidRPr="00E84792">
        <w:tab/>
        <w:t>:</w:t>
      </w:r>
    </w:p>
    <w:p w14:paraId="34B76109" w14:textId="77777777" w:rsidR="0053078B" w:rsidRPr="00E84792" w:rsidRDefault="00AB0D38">
      <w:r>
        <w:t>Philadelphia Gas Works</w:t>
      </w:r>
      <w:r>
        <w:tab/>
      </w:r>
      <w:r w:rsidR="005B48AD" w:rsidRPr="00E84792">
        <w:tab/>
      </w:r>
      <w:r w:rsidR="00CD2BF8" w:rsidRPr="00E84792">
        <w:tab/>
      </w:r>
      <w:r w:rsidR="00291421" w:rsidRPr="00E84792">
        <w:tab/>
      </w:r>
      <w:r w:rsidR="0053078B" w:rsidRPr="00E84792">
        <w:t>:</w:t>
      </w:r>
    </w:p>
    <w:p w14:paraId="7A1266D0" w14:textId="77777777" w:rsidR="0053078B" w:rsidRPr="00E84792" w:rsidRDefault="0053078B"/>
    <w:p w14:paraId="2EFF43E2" w14:textId="77777777" w:rsidR="0053078B" w:rsidRPr="00E84792" w:rsidRDefault="0053078B"/>
    <w:p w14:paraId="11DBF492" w14:textId="77777777" w:rsidR="0053078B" w:rsidRPr="00E84792" w:rsidRDefault="0053078B">
      <w:pPr>
        <w:pStyle w:val="Heading1"/>
      </w:pPr>
    </w:p>
    <w:p w14:paraId="3E4232BF" w14:textId="009ECA56" w:rsidR="0053078B" w:rsidRPr="00E84792" w:rsidRDefault="0053078B">
      <w:pPr>
        <w:pStyle w:val="Heading1"/>
        <w:rPr>
          <w:b/>
        </w:rPr>
      </w:pPr>
      <w:r w:rsidRPr="00E84792">
        <w:rPr>
          <w:b/>
        </w:rPr>
        <w:t xml:space="preserve">PREHEARING </w:t>
      </w:r>
      <w:r w:rsidR="001540E0" w:rsidRPr="00E84792">
        <w:rPr>
          <w:b/>
        </w:rPr>
        <w:t>OR</w:t>
      </w:r>
      <w:r w:rsidR="004D430D" w:rsidRPr="00E84792">
        <w:rPr>
          <w:b/>
        </w:rPr>
        <w:t>D</w:t>
      </w:r>
      <w:r w:rsidR="001540E0" w:rsidRPr="00E84792">
        <w:rPr>
          <w:b/>
        </w:rPr>
        <w:t>E</w:t>
      </w:r>
      <w:r w:rsidR="004D430D" w:rsidRPr="00E84792">
        <w:rPr>
          <w:b/>
        </w:rPr>
        <w:t>R</w:t>
      </w:r>
      <w:r w:rsidR="0054471A">
        <w:rPr>
          <w:b/>
        </w:rPr>
        <w:t xml:space="preserve"> #1</w:t>
      </w:r>
    </w:p>
    <w:p w14:paraId="0CA19B96" w14:textId="7B84FDD1" w:rsidR="0053078B" w:rsidRDefault="0053078B" w:rsidP="00AB0D38">
      <w:pPr>
        <w:tabs>
          <w:tab w:val="left" w:pos="1875"/>
        </w:tabs>
        <w:spacing w:line="360" w:lineRule="auto"/>
      </w:pPr>
    </w:p>
    <w:p w14:paraId="2EDA86EF" w14:textId="77777777" w:rsidR="00AB0D38" w:rsidRDefault="00DF4D7F" w:rsidP="00DF4D7F">
      <w:pPr>
        <w:tabs>
          <w:tab w:val="left" w:pos="0"/>
        </w:tabs>
        <w:spacing w:line="360" w:lineRule="auto"/>
      </w:pPr>
      <w:r>
        <w:tab/>
      </w:r>
      <w:r>
        <w:tab/>
        <w:t>On February 1, 2022, Philadelphia Gas Works (PGW or Company) filed its prefiling information required for its 2022-2023 Gas Cost Rate</w:t>
      </w:r>
      <w:r w:rsidR="0019449E">
        <w:t xml:space="preserve"> (GCR)</w:t>
      </w:r>
      <w:r>
        <w:t xml:space="preserve"> Filing.  </w:t>
      </w:r>
      <w:r w:rsidR="0019449E">
        <w:t>PGW indicated that it would submit its annual GCR filing on or before March 1, 2022.</w:t>
      </w:r>
    </w:p>
    <w:p w14:paraId="10775692" w14:textId="77777777" w:rsidR="0059640E" w:rsidRDefault="0059640E" w:rsidP="00DF4D7F">
      <w:pPr>
        <w:tabs>
          <w:tab w:val="left" w:pos="0"/>
        </w:tabs>
        <w:spacing w:line="360" w:lineRule="auto"/>
      </w:pPr>
    </w:p>
    <w:p w14:paraId="4D40C70D" w14:textId="77777777" w:rsidR="0059640E" w:rsidRDefault="0059640E" w:rsidP="0059640E">
      <w:pPr>
        <w:tabs>
          <w:tab w:val="left" w:pos="0"/>
        </w:tabs>
        <w:spacing w:line="360" w:lineRule="auto"/>
        <w:ind w:firstLine="1440"/>
      </w:pPr>
      <w:r>
        <w:t xml:space="preserve">On February 17, 2022, the Office of Consumer Advocate </w:t>
      </w:r>
      <w:r w:rsidR="0057714F">
        <w:t xml:space="preserve">(OCA) </w:t>
      </w:r>
      <w:r>
        <w:t>filed a Complaint, Public Statement and Notice of Appearance on behalf of Christy M. Appleby, Esq. and Aron J. Beatty, Esq.  The Complaint was docketed at C-2022-</w:t>
      </w:r>
      <w:r w:rsidR="00E06779">
        <w:t>3030978</w:t>
      </w:r>
      <w:r>
        <w:t>.</w:t>
      </w:r>
    </w:p>
    <w:p w14:paraId="49211769" w14:textId="77777777" w:rsidR="0059640E" w:rsidRDefault="0059640E" w:rsidP="0059640E">
      <w:pPr>
        <w:tabs>
          <w:tab w:val="left" w:pos="0"/>
        </w:tabs>
        <w:spacing w:line="360" w:lineRule="auto"/>
        <w:ind w:firstLine="1440"/>
      </w:pPr>
    </w:p>
    <w:p w14:paraId="158C013F" w14:textId="77777777" w:rsidR="0059640E" w:rsidRDefault="0059640E" w:rsidP="0059640E">
      <w:pPr>
        <w:tabs>
          <w:tab w:val="left" w:pos="0"/>
        </w:tabs>
        <w:spacing w:line="360" w:lineRule="auto"/>
        <w:ind w:firstLine="1440"/>
      </w:pPr>
      <w:r>
        <w:t xml:space="preserve">Also </w:t>
      </w:r>
      <w:r w:rsidR="00E06779">
        <w:t>o</w:t>
      </w:r>
      <w:r>
        <w:t xml:space="preserve">n February </w:t>
      </w:r>
      <w:r w:rsidR="00E06779">
        <w:t>17</w:t>
      </w:r>
      <w:r>
        <w:t>, 2022, the Office of Small Business Advocate (OSBA) filed a Verification, Public Statement, a Notice of Appearance on behalf of Sharon E. Webb, Esq., and a formal Complaint.  The Complaint was docketed at C-2022-</w:t>
      </w:r>
      <w:r w:rsidR="00E06779">
        <w:t>3030971</w:t>
      </w:r>
      <w:r>
        <w:t>.</w:t>
      </w:r>
    </w:p>
    <w:p w14:paraId="37188928" w14:textId="77777777" w:rsidR="00310403" w:rsidRDefault="00310403" w:rsidP="00DF4D7F">
      <w:pPr>
        <w:tabs>
          <w:tab w:val="left" w:pos="0"/>
        </w:tabs>
        <w:spacing w:line="360" w:lineRule="auto"/>
      </w:pPr>
    </w:p>
    <w:p w14:paraId="43529102" w14:textId="77777777" w:rsidR="00310403" w:rsidRDefault="00310403" w:rsidP="00DF4D7F">
      <w:pPr>
        <w:tabs>
          <w:tab w:val="left" w:pos="0"/>
        </w:tabs>
        <w:spacing w:line="360" w:lineRule="auto"/>
      </w:pPr>
      <w:r>
        <w:tab/>
      </w:r>
      <w:r>
        <w:tab/>
      </w:r>
      <w:r w:rsidR="00E06779">
        <w:t>Also o</w:t>
      </w:r>
      <w:r>
        <w:t xml:space="preserve">n February </w:t>
      </w:r>
      <w:r w:rsidR="00E06779">
        <w:t>17</w:t>
      </w:r>
      <w:r>
        <w:t xml:space="preserve">, 2022, </w:t>
      </w:r>
      <w:r w:rsidR="00E06779">
        <w:t xml:space="preserve">Gina L. Miller, Esq., and Scott B. Granger, Esq., </w:t>
      </w:r>
      <w:r w:rsidR="00F55CA2">
        <w:t>entered</w:t>
      </w:r>
      <w:r w:rsidR="000D5CE6">
        <w:t xml:space="preserve"> a </w:t>
      </w:r>
      <w:r w:rsidR="00F55CA2">
        <w:t>N</w:t>
      </w:r>
      <w:r w:rsidR="000D5CE6">
        <w:t xml:space="preserve">otice of </w:t>
      </w:r>
      <w:r w:rsidR="00F55CA2">
        <w:t>A</w:t>
      </w:r>
      <w:r w:rsidR="000D5CE6">
        <w:t>ppearance on behalf of the Commission’s Bureau of Investigation and Enforcement (I&amp;E).</w:t>
      </w:r>
    </w:p>
    <w:p w14:paraId="5191CC86" w14:textId="77777777" w:rsidR="00C61524" w:rsidRDefault="00C61524" w:rsidP="00DF4D7F">
      <w:pPr>
        <w:tabs>
          <w:tab w:val="left" w:pos="0"/>
        </w:tabs>
        <w:spacing w:line="360" w:lineRule="auto"/>
      </w:pPr>
    </w:p>
    <w:p w14:paraId="615FFF81" w14:textId="66C4F51F" w:rsidR="00C61524" w:rsidRDefault="00C61524" w:rsidP="00DF4D7F">
      <w:pPr>
        <w:tabs>
          <w:tab w:val="left" w:pos="0"/>
        </w:tabs>
        <w:spacing w:line="360" w:lineRule="auto"/>
      </w:pPr>
      <w:r>
        <w:tab/>
      </w:r>
      <w:r>
        <w:tab/>
      </w:r>
      <w:r w:rsidRPr="00865EEF">
        <w:t xml:space="preserve">On February </w:t>
      </w:r>
      <w:r w:rsidR="00865EEF">
        <w:t>24</w:t>
      </w:r>
      <w:r w:rsidRPr="00865EEF">
        <w:t>, 2022, the Philadelphia Industrial and Commercial Users Group (PICGUG) filed a Petition to Intervene in this proceeding.</w:t>
      </w:r>
    </w:p>
    <w:p w14:paraId="2CFC82BA" w14:textId="6E2FDE0D" w:rsidR="0054471A" w:rsidRDefault="0054471A" w:rsidP="00DF4D7F">
      <w:pPr>
        <w:tabs>
          <w:tab w:val="left" w:pos="0"/>
        </w:tabs>
        <w:spacing w:line="360" w:lineRule="auto"/>
      </w:pPr>
    </w:p>
    <w:p w14:paraId="3D6699AD" w14:textId="0EEC5E32" w:rsidR="0054471A" w:rsidRDefault="0054471A" w:rsidP="00DF4D7F">
      <w:pPr>
        <w:tabs>
          <w:tab w:val="left" w:pos="0"/>
        </w:tabs>
        <w:spacing w:line="360" w:lineRule="auto"/>
      </w:pPr>
      <w:r>
        <w:tab/>
      </w:r>
      <w:r>
        <w:tab/>
        <w:t>On March 1, 2022, PGW filed its 2022-2023 Gas Cost Rate Filing.</w:t>
      </w:r>
    </w:p>
    <w:p w14:paraId="1CE64E93" w14:textId="4A612FE6" w:rsidR="0054471A" w:rsidRDefault="0054471A" w:rsidP="00DF4D7F">
      <w:pPr>
        <w:tabs>
          <w:tab w:val="left" w:pos="0"/>
        </w:tabs>
        <w:spacing w:line="360" w:lineRule="auto"/>
      </w:pPr>
    </w:p>
    <w:p w14:paraId="0D7763DF" w14:textId="3E882AB9" w:rsidR="0054471A" w:rsidRDefault="0054471A" w:rsidP="00DF4D7F">
      <w:pPr>
        <w:tabs>
          <w:tab w:val="left" w:pos="0"/>
        </w:tabs>
        <w:spacing w:line="360" w:lineRule="auto"/>
      </w:pPr>
      <w:r>
        <w:tab/>
      </w:r>
      <w:r>
        <w:tab/>
        <w:t xml:space="preserve">On March 8, 2022, </w:t>
      </w:r>
      <w:r w:rsidR="00B56D3A">
        <w:t xml:space="preserve">Gray’s Ferry Cogeneration Partnership and Vicinity Energy Philadelphia, Inc. (Vicinity) filed a Petition to Intervene in this proceeding.  </w:t>
      </w:r>
    </w:p>
    <w:p w14:paraId="3AD9D500" w14:textId="77777777" w:rsidR="00C61524" w:rsidRDefault="00C61524" w:rsidP="00DF4D7F">
      <w:pPr>
        <w:tabs>
          <w:tab w:val="left" w:pos="0"/>
        </w:tabs>
        <w:spacing w:line="360" w:lineRule="auto"/>
      </w:pPr>
    </w:p>
    <w:p w14:paraId="51CD325F" w14:textId="37CFD52F" w:rsidR="00AB0D38" w:rsidRDefault="00310403" w:rsidP="00310403">
      <w:pPr>
        <w:tabs>
          <w:tab w:val="left" w:pos="0"/>
        </w:tabs>
        <w:spacing w:line="360" w:lineRule="auto"/>
      </w:pPr>
      <w:r>
        <w:tab/>
      </w:r>
      <w:r>
        <w:tab/>
        <w:t xml:space="preserve">The gas cost rate filing was assigned to the Office of Administrative Law Judge for resolution by hearings and for issuance of a Recommended Decision.  The matter was assigned to Deputy Chief Administrative Law Judge Christopher P. Pell and Administrative Law Judge Arlene Ashton.  </w:t>
      </w:r>
    </w:p>
    <w:p w14:paraId="3B3237D4" w14:textId="10948BFF" w:rsidR="0054471A" w:rsidRDefault="0054471A" w:rsidP="00310403">
      <w:pPr>
        <w:tabs>
          <w:tab w:val="left" w:pos="0"/>
        </w:tabs>
        <w:spacing w:line="360" w:lineRule="auto"/>
      </w:pPr>
    </w:p>
    <w:p w14:paraId="2DCB7028" w14:textId="08DBCDB5" w:rsidR="0054471A" w:rsidRDefault="0054471A" w:rsidP="00310403">
      <w:pPr>
        <w:tabs>
          <w:tab w:val="left" w:pos="0"/>
        </w:tabs>
        <w:spacing w:line="360" w:lineRule="auto"/>
      </w:pPr>
      <w:r>
        <w:tab/>
      </w:r>
      <w:r>
        <w:tab/>
        <w:t xml:space="preserve">A prehearing conference in this matter was held on March 10, 2022.  Counsel for PGW, I&amp;E, OCA, OSBA, PICGUG and Vicinity participated.  </w:t>
      </w:r>
    </w:p>
    <w:p w14:paraId="736F4BB4" w14:textId="0FB82604" w:rsidR="00B56D3A" w:rsidRDefault="00B56D3A" w:rsidP="00310403">
      <w:pPr>
        <w:tabs>
          <w:tab w:val="left" w:pos="0"/>
        </w:tabs>
        <w:spacing w:line="360" w:lineRule="auto"/>
      </w:pPr>
    </w:p>
    <w:p w14:paraId="2697110A" w14:textId="15C18F3F" w:rsidR="00B56D3A" w:rsidRDefault="00B56D3A" w:rsidP="00310403">
      <w:pPr>
        <w:tabs>
          <w:tab w:val="left" w:pos="0"/>
        </w:tabs>
        <w:spacing w:line="360" w:lineRule="auto"/>
      </w:pPr>
      <w:r>
        <w:tab/>
      </w:r>
      <w:r>
        <w:tab/>
        <w:t xml:space="preserve">This Order sets forth the procedural matters addressed at the prehearing conference. </w:t>
      </w:r>
    </w:p>
    <w:p w14:paraId="48124A64" w14:textId="65EAAE06" w:rsidR="00310403" w:rsidRDefault="00310403" w:rsidP="00310403">
      <w:pPr>
        <w:tabs>
          <w:tab w:val="left" w:pos="0"/>
        </w:tabs>
        <w:spacing w:line="360" w:lineRule="auto"/>
      </w:pPr>
    </w:p>
    <w:p w14:paraId="4393556B" w14:textId="77777777" w:rsidR="00B56D3A" w:rsidRPr="002F49B6" w:rsidRDefault="00B56D3A" w:rsidP="00B56D3A">
      <w:pPr>
        <w:pStyle w:val="Heading1"/>
        <w:spacing w:line="360" w:lineRule="auto"/>
        <w:rPr>
          <w:szCs w:val="24"/>
        </w:rPr>
      </w:pPr>
      <w:r w:rsidRPr="002F49B6">
        <w:rPr>
          <w:szCs w:val="24"/>
        </w:rPr>
        <w:t>ORDER</w:t>
      </w:r>
    </w:p>
    <w:p w14:paraId="0640D1CD" w14:textId="380A46BE" w:rsidR="00B56D3A" w:rsidRDefault="00B56D3A" w:rsidP="00B56D3A">
      <w:pPr>
        <w:spacing w:line="360" w:lineRule="auto"/>
        <w:jc w:val="center"/>
        <w:rPr>
          <w:szCs w:val="24"/>
        </w:rPr>
      </w:pPr>
    </w:p>
    <w:p w14:paraId="7D48BEC3" w14:textId="77777777" w:rsidR="00F97601" w:rsidRPr="002F49B6" w:rsidRDefault="00F97601" w:rsidP="00B56D3A">
      <w:pPr>
        <w:spacing w:line="360" w:lineRule="auto"/>
        <w:jc w:val="center"/>
        <w:rPr>
          <w:szCs w:val="24"/>
        </w:rPr>
      </w:pPr>
    </w:p>
    <w:p w14:paraId="7FBD5679" w14:textId="77777777" w:rsidR="00B56D3A" w:rsidRPr="002F49B6" w:rsidRDefault="00B56D3A" w:rsidP="00B56D3A">
      <w:pPr>
        <w:spacing w:line="360" w:lineRule="auto"/>
        <w:rPr>
          <w:szCs w:val="24"/>
        </w:rPr>
      </w:pPr>
      <w:r w:rsidRPr="002F49B6">
        <w:rPr>
          <w:szCs w:val="24"/>
        </w:rPr>
        <w:tab/>
      </w:r>
      <w:r w:rsidRPr="002F49B6">
        <w:rPr>
          <w:szCs w:val="24"/>
        </w:rPr>
        <w:tab/>
        <w:t>THEREFORE,</w:t>
      </w:r>
    </w:p>
    <w:p w14:paraId="1DAB5838" w14:textId="77777777" w:rsidR="00B56D3A" w:rsidRPr="002F49B6" w:rsidRDefault="00B56D3A" w:rsidP="00B56D3A">
      <w:pPr>
        <w:spacing w:line="360" w:lineRule="auto"/>
        <w:rPr>
          <w:szCs w:val="24"/>
        </w:rPr>
      </w:pPr>
    </w:p>
    <w:p w14:paraId="51642459" w14:textId="77777777" w:rsidR="00B56D3A" w:rsidRPr="002F49B6" w:rsidRDefault="00B56D3A" w:rsidP="00B56D3A">
      <w:pPr>
        <w:spacing w:line="360" w:lineRule="auto"/>
        <w:rPr>
          <w:szCs w:val="24"/>
        </w:rPr>
      </w:pPr>
      <w:r w:rsidRPr="002F49B6">
        <w:rPr>
          <w:szCs w:val="24"/>
        </w:rPr>
        <w:tab/>
      </w:r>
      <w:r w:rsidRPr="002F49B6">
        <w:rPr>
          <w:szCs w:val="24"/>
        </w:rPr>
        <w:tab/>
        <w:t>IT IS ORDERED:</w:t>
      </w:r>
    </w:p>
    <w:p w14:paraId="09D35987" w14:textId="77777777" w:rsidR="00B56D3A" w:rsidRPr="002F49B6" w:rsidRDefault="00B56D3A" w:rsidP="00B56D3A">
      <w:pPr>
        <w:spacing w:line="360" w:lineRule="auto"/>
        <w:rPr>
          <w:szCs w:val="24"/>
        </w:rPr>
      </w:pPr>
    </w:p>
    <w:p w14:paraId="0C1E58CD" w14:textId="651EC93C" w:rsidR="00B56D3A" w:rsidRDefault="00B56D3A" w:rsidP="00B56D3A">
      <w:pPr>
        <w:numPr>
          <w:ilvl w:val="0"/>
          <w:numId w:val="7"/>
        </w:numPr>
        <w:spacing w:line="360" w:lineRule="auto"/>
        <w:ind w:left="0" w:firstLine="1440"/>
        <w:rPr>
          <w:szCs w:val="24"/>
        </w:rPr>
      </w:pPr>
      <w:r w:rsidRPr="00DB5A25">
        <w:rPr>
          <w:szCs w:val="24"/>
        </w:rPr>
        <w:t xml:space="preserve">That </w:t>
      </w:r>
      <w:r>
        <w:rPr>
          <w:szCs w:val="24"/>
        </w:rPr>
        <w:t xml:space="preserve">PICGUG’s and Vicinity’s Petitions to Intervene, being unopposed, are </w:t>
      </w:r>
      <w:r w:rsidRPr="00DB5A25">
        <w:rPr>
          <w:szCs w:val="24"/>
        </w:rPr>
        <w:t>granted.</w:t>
      </w:r>
    </w:p>
    <w:p w14:paraId="46E48210" w14:textId="77777777" w:rsidR="001412E3" w:rsidRDefault="001412E3" w:rsidP="001412E3">
      <w:pPr>
        <w:spacing w:line="360" w:lineRule="auto"/>
        <w:ind w:left="1440"/>
        <w:rPr>
          <w:szCs w:val="24"/>
        </w:rPr>
      </w:pPr>
    </w:p>
    <w:p w14:paraId="00C8EFA4" w14:textId="5C418CF1" w:rsidR="001412E3" w:rsidRDefault="001412E3" w:rsidP="00B56D3A">
      <w:pPr>
        <w:numPr>
          <w:ilvl w:val="0"/>
          <w:numId w:val="7"/>
        </w:numPr>
        <w:spacing w:line="360" w:lineRule="auto"/>
        <w:ind w:left="0" w:firstLine="1440"/>
        <w:rPr>
          <w:szCs w:val="24"/>
        </w:rPr>
      </w:pPr>
      <w:r w:rsidRPr="00A752E4">
        <w:rPr>
          <w:szCs w:val="24"/>
        </w:rPr>
        <w:t>That going forward</w:t>
      </w:r>
      <w:r>
        <w:rPr>
          <w:szCs w:val="24"/>
        </w:rPr>
        <w:t xml:space="preserve">, </w:t>
      </w:r>
      <w:r w:rsidRPr="00E107BF">
        <w:t>petitions to intervene, if not defective on their face, shall be deemed granted if not objected to within three business days after filing.  If objected to, such pleadings will be addressed by order.</w:t>
      </w:r>
    </w:p>
    <w:p w14:paraId="03417244" w14:textId="77777777" w:rsidR="00B56D3A" w:rsidRDefault="00B56D3A" w:rsidP="00B56D3A">
      <w:pPr>
        <w:spacing w:line="360" w:lineRule="auto"/>
        <w:ind w:left="2160"/>
        <w:rPr>
          <w:szCs w:val="24"/>
        </w:rPr>
      </w:pPr>
    </w:p>
    <w:p w14:paraId="00C93A41" w14:textId="2537104B" w:rsidR="00B56D3A" w:rsidRDefault="00B56D3A" w:rsidP="00B56D3A">
      <w:pPr>
        <w:numPr>
          <w:ilvl w:val="0"/>
          <w:numId w:val="7"/>
        </w:numPr>
        <w:spacing w:line="360" w:lineRule="auto"/>
        <w:ind w:left="0" w:firstLine="1440"/>
        <w:rPr>
          <w:szCs w:val="24"/>
        </w:rPr>
      </w:pPr>
      <w:r w:rsidRPr="00DB5A25">
        <w:rPr>
          <w:szCs w:val="24"/>
        </w:rPr>
        <w:lastRenderedPageBreak/>
        <w:t xml:space="preserve">That the </w:t>
      </w:r>
      <w:r w:rsidR="001412E3">
        <w:rPr>
          <w:szCs w:val="24"/>
        </w:rPr>
        <w:t xml:space="preserve">active </w:t>
      </w:r>
      <w:r w:rsidRPr="00DB5A25">
        <w:rPr>
          <w:szCs w:val="24"/>
        </w:rPr>
        <w:t>parties of record as of this date are PGW, I&amp;E, OCA, OSBA</w:t>
      </w:r>
      <w:r>
        <w:rPr>
          <w:szCs w:val="24"/>
        </w:rPr>
        <w:t xml:space="preserve">, </w:t>
      </w:r>
      <w:r w:rsidRPr="00DB5A25">
        <w:rPr>
          <w:szCs w:val="24"/>
        </w:rPr>
        <w:t>PICGUG</w:t>
      </w:r>
      <w:r>
        <w:rPr>
          <w:szCs w:val="24"/>
        </w:rPr>
        <w:t xml:space="preserve"> and Vicinity</w:t>
      </w:r>
      <w:r w:rsidRPr="00DB5A25">
        <w:rPr>
          <w:szCs w:val="24"/>
        </w:rPr>
        <w:t>.</w:t>
      </w:r>
    </w:p>
    <w:p w14:paraId="56322E2D" w14:textId="77777777" w:rsidR="00B56D3A" w:rsidRDefault="00B56D3A" w:rsidP="00B56D3A">
      <w:pPr>
        <w:pStyle w:val="ListParagraph"/>
        <w:rPr>
          <w:szCs w:val="24"/>
        </w:rPr>
      </w:pPr>
    </w:p>
    <w:p w14:paraId="1AB96A5D" w14:textId="65EEEE95" w:rsidR="00B56D3A" w:rsidRDefault="001412E3" w:rsidP="00B56D3A">
      <w:pPr>
        <w:numPr>
          <w:ilvl w:val="0"/>
          <w:numId w:val="7"/>
        </w:numPr>
        <w:spacing w:line="360" w:lineRule="auto"/>
        <w:ind w:left="0" w:firstLine="1440"/>
        <w:rPr>
          <w:szCs w:val="24"/>
        </w:rPr>
      </w:pPr>
      <w:r>
        <w:rPr>
          <w:szCs w:val="24"/>
        </w:rPr>
        <w:t>That: service on Respondent PGW shall be made on Mr. Berry, Mr. Clearfield, and Ms. Marsilio; service on I&amp;E shall be on Ms. Miller and Mr. Granger; service on OCA shall be on Ms. Appleby and Mr. Beatty</w:t>
      </w:r>
      <w:r w:rsidR="002E5D2A">
        <w:rPr>
          <w:szCs w:val="24"/>
        </w:rPr>
        <w:t xml:space="preserve">; service on OSBA shall be on Ms. Webb; service </w:t>
      </w:r>
      <w:r w:rsidR="00EF4DB5">
        <w:rPr>
          <w:szCs w:val="24"/>
        </w:rPr>
        <w:t xml:space="preserve">on </w:t>
      </w:r>
      <w:r w:rsidR="002E5D2A">
        <w:rPr>
          <w:szCs w:val="24"/>
        </w:rPr>
        <w:t xml:space="preserve">PICGUG shall be on Ms. Mincavage and Mr. Bakare; and service on Vicinity shall be made on Mr. Whitaker, Mr. McKeon, Mr. </w:t>
      </w:r>
      <w:r w:rsidR="00B949A7">
        <w:rPr>
          <w:szCs w:val="24"/>
        </w:rPr>
        <w:t>Stewart,</w:t>
      </w:r>
      <w:r w:rsidR="002E5D2A">
        <w:rPr>
          <w:szCs w:val="24"/>
        </w:rPr>
        <w:t xml:space="preserve"> and Mr. Beard.  </w:t>
      </w:r>
    </w:p>
    <w:p w14:paraId="2E208FCE" w14:textId="77777777" w:rsidR="002E5D2A" w:rsidRDefault="002E5D2A" w:rsidP="002E5D2A">
      <w:pPr>
        <w:pStyle w:val="ListParagraph"/>
        <w:rPr>
          <w:szCs w:val="24"/>
        </w:rPr>
      </w:pPr>
    </w:p>
    <w:p w14:paraId="0839D803" w14:textId="2357AF89" w:rsidR="002E5D2A" w:rsidRDefault="002E5D2A" w:rsidP="00B56D3A">
      <w:pPr>
        <w:numPr>
          <w:ilvl w:val="0"/>
          <w:numId w:val="7"/>
        </w:numPr>
        <w:spacing w:line="360" w:lineRule="auto"/>
        <w:ind w:left="0" w:firstLine="1440"/>
        <w:rPr>
          <w:szCs w:val="24"/>
        </w:rPr>
      </w:pPr>
      <w:r>
        <w:rPr>
          <w:szCs w:val="24"/>
        </w:rPr>
        <w:t>That the parties may arrange service amongst themselves as they agree.</w:t>
      </w:r>
    </w:p>
    <w:p w14:paraId="734C292A" w14:textId="77777777" w:rsidR="002E5D2A" w:rsidRDefault="002E5D2A" w:rsidP="002E5D2A">
      <w:pPr>
        <w:pStyle w:val="ListParagraph"/>
        <w:rPr>
          <w:szCs w:val="24"/>
        </w:rPr>
      </w:pPr>
    </w:p>
    <w:p w14:paraId="75F5D729" w14:textId="3339648F" w:rsidR="002E5D2A" w:rsidRDefault="002E5D2A" w:rsidP="00B56D3A">
      <w:pPr>
        <w:numPr>
          <w:ilvl w:val="0"/>
          <w:numId w:val="7"/>
        </w:numPr>
        <w:spacing w:line="360" w:lineRule="auto"/>
        <w:ind w:left="0" w:firstLine="1440"/>
        <w:rPr>
          <w:szCs w:val="24"/>
        </w:rPr>
      </w:pPr>
      <w:r>
        <w:rPr>
          <w:szCs w:val="24"/>
        </w:rPr>
        <w:t xml:space="preserve">That the parties may serve documents electronically by 4:30 p.m. to meet any required due date.  </w:t>
      </w:r>
    </w:p>
    <w:p w14:paraId="3D8E42C4" w14:textId="77777777" w:rsidR="002E5D2A" w:rsidRDefault="002E5D2A" w:rsidP="002E5D2A">
      <w:pPr>
        <w:pStyle w:val="ListParagraph"/>
        <w:rPr>
          <w:szCs w:val="24"/>
        </w:rPr>
      </w:pPr>
    </w:p>
    <w:p w14:paraId="4A7C1366" w14:textId="798E447E" w:rsidR="002E5D2A" w:rsidRDefault="002E5D2A" w:rsidP="002E5D2A">
      <w:pPr>
        <w:numPr>
          <w:ilvl w:val="0"/>
          <w:numId w:val="7"/>
        </w:numPr>
        <w:spacing w:line="360" w:lineRule="auto"/>
        <w:ind w:left="0" w:firstLine="1440"/>
        <w:rPr>
          <w:szCs w:val="24"/>
        </w:rPr>
      </w:pPr>
      <w:r>
        <w:rPr>
          <w:szCs w:val="24"/>
        </w:rPr>
        <w:t>That our informal email distribution list is as follows.  Any changes or corrections should be communicated to us, via e-mail, as soon as possible.  Please include our legal assistants, Athena DelVillar and Pamela McNeal, on anything that you send to us.</w:t>
      </w:r>
    </w:p>
    <w:p w14:paraId="0C1A39A4" w14:textId="292AE1FA" w:rsidR="002E5D2A" w:rsidRDefault="002E5D2A" w:rsidP="002E5D2A">
      <w:pPr>
        <w:pStyle w:val="ListParagraph"/>
        <w:ind w:left="0"/>
        <w:rPr>
          <w:szCs w:val="24"/>
        </w:rPr>
      </w:pPr>
    </w:p>
    <w:tbl>
      <w:tblPr>
        <w:tblW w:w="857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0"/>
        <w:gridCol w:w="2970"/>
        <w:gridCol w:w="4163"/>
      </w:tblGrid>
      <w:tr w:rsidR="002E5D2A" w:rsidRPr="00457F5E" w14:paraId="03D5A88C" w14:textId="77777777" w:rsidTr="00E57899">
        <w:tc>
          <w:tcPr>
            <w:tcW w:w="1440" w:type="dxa"/>
          </w:tcPr>
          <w:p w14:paraId="2B7E8D5F" w14:textId="77777777" w:rsidR="002E5D2A" w:rsidRPr="00457F5E" w:rsidRDefault="002E5D2A" w:rsidP="00E57899">
            <w:pPr>
              <w:rPr>
                <w:rFonts w:eastAsia="Calibri"/>
                <w:b/>
              </w:rPr>
            </w:pPr>
            <w:r w:rsidRPr="00457F5E">
              <w:rPr>
                <w:rFonts w:eastAsia="Calibri"/>
                <w:b/>
              </w:rPr>
              <w:t>Party</w:t>
            </w:r>
          </w:p>
        </w:tc>
        <w:tc>
          <w:tcPr>
            <w:tcW w:w="2970" w:type="dxa"/>
          </w:tcPr>
          <w:p w14:paraId="3102380D" w14:textId="77777777" w:rsidR="002E5D2A" w:rsidRPr="00457F5E" w:rsidRDefault="002E5D2A" w:rsidP="00E57899">
            <w:pPr>
              <w:rPr>
                <w:rFonts w:eastAsia="Calibri"/>
                <w:b/>
              </w:rPr>
            </w:pPr>
            <w:r w:rsidRPr="00457F5E">
              <w:rPr>
                <w:rFonts w:eastAsia="Calibri"/>
                <w:b/>
              </w:rPr>
              <w:t>Counsel</w:t>
            </w:r>
          </w:p>
        </w:tc>
        <w:tc>
          <w:tcPr>
            <w:tcW w:w="4163" w:type="dxa"/>
          </w:tcPr>
          <w:p w14:paraId="3D2D0997" w14:textId="77777777" w:rsidR="002E5D2A" w:rsidRPr="00457F5E" w:rsidRDefault="002E5D2A" w:rsidP="00E57899">
            <w:pPr>
              <w:rPr>
                <w:rFonts w:eastAsia="Calibri"/>
                <w:b/>
              </w:rPr>
            </w:pPr>
            <w:r w:rsidRPr="00457F5E">
              <w:rPr>
                <w:rFonts w:eastAsia="Calibri"/>
                <w:b/>
              </w:rPr>
              <w:t>e-mail</w:t>
            </w:r>
          </w:p>
        </w:tc>
      </w:tr>
      <w:tr w:rsidR="002E5D2A" w:rsidRPr="00457F5E" w14:paraId="41127800" w14:textId="77777777" w:rsidTr="00E57899">
        <w:tc>
          <w:tcPr>
            <w:tcW w:w="1440" w:type="dxa"/>
          </w:tcPr>
          <w:p w14:paraId="36AFA94C" w14:textId="77777777" w:rsidR="002E5D2A" w:rsidRPr="00457F5E" w:rsidRDefault="002E5D2A" w:rsidP="00E57899">
            <w:pPr>
              <w:rPr>
                <w:rFonts w:eastAsia="Calibri"/>
              </w:rPr>
            </w:pPr>
          </w:p>
        </w:tc>
        <w:tc>
          <w:tcPr>
            <w:tcW w:w="2970" w:type="dxa"/>
          </w:tcPr>
          <w:p w14:paraId="0BFEA96C" w14:textId="77777777" w:rsidR="002E5D2A" w:rsidRPr="00457F5E" w:rsidRDefault="002E5D2A" w:rsidP="00E57899">
            <w:pPr>
              <w:rPr>
                <w:rFonts w:eastAsia="Calibri"/>
              </w:rPr>
            </w:pPr>
          </w:p>
        </w:tc>
        <w:tc>
          <w:tcPr>
            <w:tcW w:w="4163" w:type="dxa"/>
          </w:tcPr>
          <w:p w14:paraId="43B63B6C" w14:textId="77777777" w:rsidR="002E5D2A" w:rsidRPr="00457F5E" w:rsidRDefault="002E5D2A" w:rsidP="00E57899">
            <w:pPr>
              <w:rPr>
                <w:rFonts w:eastAsia="Calibri"/>
              </w:rPr>
            </w:pPr>
          </w:p>
        </w:tc>
      </w:tr>
      <w:tr w:rsidR="002E5D2A" w:rsidRPr="00457F5E" w14:paraId="7BF723D6" w14:textId="77777777" w:rsidTr="00E57899">
        <w:tc>
          <w:tcPr>
            <w:tcW w:w="1440" w:type="dxa"/>
          </w:tcPr>
          <w:p w14:paraId="7C9262B3" w14:textId="29A639D5" w:rsidR="002E5D2A" w:rsidRPr="00457F5E" w:rsidRDefault="002E5D2A" w:rsidP="00E57899">
            <w:r>
              <w:t>PGW</w:t>
            </w:r>
          </w:p>
        </w:tc>
        <w:tc>
          <w:tcPr>
            <w:tcW w:w="2970" w:type="dxa"/>
          </w:tcPr>
          <w:p w14:paraId="16E170E7" w14:textId="66D28DAF" w:rsidR="002E5D2A" w:rsidRPr="00457F5E" w:rsidRDefault="00975D22" w:rsidP="00E57899">
            <w:r>
              <w:t>Craig Berry</w:t>
            </w:r>
          </w:p>
        </w:tc>
        <w:tc>
          <w:tcPr>
            <w:tcW w:w="4163" w:type="dxa"/>
          </w:tcPr>
          <w:p w14:paraId="61B51BC4" w14:textId="666D05C9" w:rsidR="002E5D2A" w:rsidRPr="00457F5E" w:rsidRDefault="00E71FB1" w:rsidP="00E57899">
            <w:hyperlink r:id="rId8" w:history="1">
              <w:r w:rsidR="000A2294" w:rsidRPr="00EA2FA9">
                <w:rPr>
                  <w:rStyle w:val="Hyperlink"/>
                </w:rPr>
                <w:t>craig.berry@pgworks.com</w:t>
              </w:r>
            </w:hyperlink>
          </w:p>
        </w:tc>
      </w:tr>
      <w:tr w:rsidR="002E5D2A" w14:paraId="517CD477" w14:textId="77777777" w:rsidTr="00E57899">
        <w:tc>
          <w:tcPr>
            <w:tcW w:w="1440" w:type="dxa"/>
          </w:tcPr>
          <w:p w14:paraId="5326CFB0" w14:textId="0E7145E8" w:rsidR="002E5D2A" w:rsidRDefault="002E5D2A" w:rsidP="00E57899">
            <w:r>
              <w:t>PGW</w:t>
            </w:r>
          </w:p>
        </w:tc>
        <w:tc>
          <w:tcPr>
            <w:tcW w:w="2970" w:type="dxa"/>
          </w:tcPr>
          <w:p w14:paraId="12FA7206" w14:textId="00C17DB1" w:rsidR="002E5D2A" w:rsidRDefault="000A2294" w:rsidP="00E57899">
            <w:r>
              <w:t>Daniel Clearfield</w:t>
            </w:r>
          </w:p>
        </w:tc>
        <w:tc>
          <w:tcPr>
            <w:tcW w:w="4163" w:type="dxa"/>
          </w:tcPr>
          <w:p w14:paraId="2CF516EA" w14:textId="22256CA4" w:rsidR="002E5D2A" w:rsidRDefault="00E71FB1" w:rsidP="00E57899">
            <w:hyperlink r:id="rId9" w:history="1">
              <w:r w:rsidR="000A2294" w:rsidRPr="00951B83">
                <w:rPr>
                  <w:rStyle w:val="Hyperlink"/>
                </w:rPr>
                <w:t>dclearfield@eckertseamans.com</w:t>
              </w:r>
            </w:hyperlink>
          </w:p>
        </w:tc>
      </w:tr>
      <w:tr w:rsidR="002E5D2A" w14:paraId="3DB8E27E" w14:textId="77777777" w:rsidTr="00E57899">
        <w:tc>
          <w:tcPr>
            <w:tcW w:w="1440" w:type="dxa"/>
          </w:tcPr>
          <w:p w14:paraId="3CEFC1AE" w14:textId="7C0FE977" w:rsidR="002E5D2A" w:rsidRDefault="002E5D2A" w:rsidP="00E57899">
            <w:r>
              <w:t>PGW</w:t>
            </w:r>
          </w:p>
        </w:tc>
        <w:tc>
          <w:tcPr>
            <w:tcW w:w="2970" w:type="dxa"/>
          </w:tcPr>
          <w:p w14:paraId="54E611FE" w14:textId="2BDB9719" w:rsidR="002E5D2A" w:rsidRDefault="000A2294" w:rsidP="00E57899">
            <w:r>
              <w:t>Kristine E. Marsilio</w:t>
            </w:r>
          </w:p>
        </w:tc>
        <w:tc>
          <w:tcPr>
            <w:tcW w:w="4163" w:type="dxa"/>
          </w:tcPr>
          <w:p w14:paraId="194D18B0" w14:textId="08AFC680" w:rsidR="002E5D2A" w:rsidRDefault="00E71FB1" w:rsidP="00E57899">
            <w:hyperlink r:id="rId10" w:history="1">
              <w:r w:rsidR="000A2294" w:rsidRPr="00951B83">
                <w:rPr>
                  <w:rStyle w:val="Hyperlink"/>
                </w:rPr>
                <w:t>kmarsilio@eckertseamans.com</w:t>
              </w:r>
            </w:hyperlink>
          </w:p>
        </w:tc>
      </w:tr>
      <w:tr w:rsidR="002E5D2A" w14:paraId="69D003C2" w14:textId="77777777" w:rsidTr="00E57899">
        <w:tc>
          <w:tcPr>
            <w:tcW w:w="1440" w:type="dxa"/>
          </w:tcPr>
          <w:p w14:paraId="78D5CB58" w14:textId="0DEC8640" w:rsidR="002E5D2A" w:rsidRDefault="002E5D2A" w:rsidP="00E57899"/>
        </w:tc>
        <w:tc>
          <w:tcPr>
            <w:tcW w:w="2970" w:type="dxa"/>
          </w:tcPr>
          <w:p w14:paraId="3CE6EB6D" w14:textId="4285F65B" w:rsidR="002E5D2A" w:rsidRDefault="002E5D2A" w:rsidP="00E57899"/>
        </w:tc>
        <w:tc>
          <w:tcPr>
            <w:tcW w:w="4163" w:type="dxa"/>
          </w:tcPr>
          <w:p w14:paraId="01E28334" w14:textId="79B78A24" w:rsidR="002E5D2A" w:rsidRDefault="002E5D2A" w:rsidP="00E57899"/>
        </w:tc>
      </w:tr>
      <w:tr w:rsidR="002E5D2A" w14:paraId="0F5CBB09" w14:textId="77777777" w:rsidTr="00E57899">
        <w:tc>
          <w:tcPr>
            <w:tcW w:w="1440" w:type="dxa"/>
          </w:tcPr>
          <w:p w14:paraId="6C2D0736" w14:textId="36022708" w:rsidR="002E5D2A" w:rsidRDefault="000A2294" w:rsidP="00E57899">
            <w:r>
              <w:rPr>
                <w:rFonts w:eastAsia="Calibri"/>
              </w:rPr>
              <w:t>I&amp;E</w:t>
            </w:r>
          </w:p>
        </w:tc>
        <w:tc>
          <w:tcPr>
            <w:tcW w:w="2970" w:type="dxa"/>
          </w:tcPr>
          <w:p w14:paraId="167A9C61" w14:textId="60E50CF7" w:rsidR="002E5D2A" w:rsidRDefault="000A2294" w:rsidP="00E57899">
            <w:r>
              <w:t>Gina L. Miller</w:t>
            </w:r>
          </w:p>
        </w:tc>
        <w:tc>
          <w:tcPr>
            <w:tcW w:w="4163" w:type="dxa"/>
          </w:tcPr>
          <w:p w14:paraId="78CDEF28" w14:textId="7D111F55" w:rsidR="002E5D2A" w:rsidRDefault="00E71FB1" w:rsidP="00E57899">
            <w:hyperlink r:id="rId11" w:history="1">
              <w:r w:rsidR="000A2294" w:rsidRPr="00BF50B7">
                <w:rPr>
                  <w:rStyle w:val="Hyperlink"/>
                </w:rPr>
                <w:t>gmiller@pa.gov</w:t>
              </w:r>
            </w:hyperlink>
          </w:p>
        </w:tc>
      </w:tr>
      <w:tr w:rsidR="002E5D2A" w14:paraId="60A5041E" w14:textId="77777777" w:rsidTr="00E57899">
        <w:tc>
          <w:tcPr>
            <w:tcW w:w="1440" w:type="dxa"/>
          </w:tcPr>
          <w:p w14:paraId="737FF227" w14:textId="44B49484" w:rsidR="002E5D2A" w:rsidRDefault="000A2294" w:rsidP="00E57899">
            <w:r>
              <w:t>I&amp;E</w:t>
            </w:r>
          </w:p>
        </w:tc>
        <w:tc>
          <w:tcPr>
            <w:tcW w:w="2970" w:type="dxa"/>
          </w:tcPr>
          <w:p w14:paraId="0E79B09E" w14:textId="57ADC57B" w:rsidR="002E5D2A" w:rsidRDefault="000A2294" w:rsidP="00E57899">
            <w:r>
              <w:t>Scott B. Granger</w:t>
            </w:r>
          </w:p>
        </w:tc>
        <w:tc>
          <w:tcPr>
            <w:tcW w:w="4163" w:type="dxa"/>
          </w:tcPr>
          <w:p w14:paraId="6D7946FB" w14:textId="5626D7D8" w:rsidR="002E5D2A" w:rsidRDefault="00E71FB1" w:rsidP="00E57899">
            <w:hyperlink r:id="rId12" w:history="1">
              <w:r w:rsidR="000A2294" w:rsidRPr="00FE65AC">
                <w:rPr>
                  <w:rStyle w:val="Hyperlink"/>
                </w:rPr>
                <w:t>sgranger@pa.gov</w:t>
              </w:r>
            </w:hyperlink>
          </w:p>
        </w:tc>
      </w:tr>
      <w:tr w:rsidR="002E5D2A" w14:paraId="582E7522" w14:textId="77777777" w:rsidTr="00E57899">
        <w:tc>
          <w:tcPr>
            <w:tcW w:w="1440" w:type="dxa"/>
          </w:tcPr>
          <w:p w14:paraId="359BD355" w14:textId="77777777" w:rsidR="002E5D2A" w:rsidRDefault="002E5D2A" w:rsidP="00E57899"/>
        </w:tc>
        <w:tc>
          <w:tcPr>
            <w:tcW w:w="2970" w:type="dxa"/>
          </w:tcPr>
          <w:p w14:paraId="360734F4" w14:textId="77777777" w:rsidR="002E5D2A" w:rsidRDefault="002E5D2A" w:rsidP="00E57899"/>
        </w:tc>
        <w:tc>
          <w:tcPr>
            <w:tcW w:w="4163" w:type="dxa"/>
          </w:tcPr>
          <w:p w14:paraId="4D873CA5" w14:textId="77777777" w:rsidR="002E5D2A" w:rsidRDefault="002E5D2A" w:rsidP="00E57899"/>
        </w:tc>
      </w:tr>
      <w:tr w:rsidR="002E5D2A" w:rsidRPr="00457F5E" w14:paraId="44C9BD38" w14:textId="77777777" w:rsidTr="00E57899">
        <w:tc>
          <w:tcPr>
            <w:tcW w:w="1440" w:type="dxa"/>
          </w:tcPr>
          <w:p w14:paraId="09508879" w14:textId="2DEA2293" w:rsidR="002E5D2A" w:rsidRPr="00457F5E" w:rsidRDefault="000A2294" w:rsidP="00E57899">
            <w:pPr>
              <w:rPr>
                <w:rFonts w:eastAsia="Calibri"/>
              </w:rPr>
            </w:pPr>
            <w:r>
              <w:t>OCA</w:t>
            </w:r>
          </w:p>
        </w:tc>
        <w:tc>
          <w:tcPr>
            <w:tcW w:w="2970" w:type="dxa"/>
          </w:tcPr>
          <w:p w14:paraId="71904BBE" w14:textId="42B55E56" w:rsidR="002E5D2A" w:rsidRPr="00457F5E" w:rsidRDefault="000A2294" w:rsidP="00E57899">
            <w:pPr>
              <w:rPr>
                <w:rFonts w:eastAsia="Calibri"/>
              </w:rPr>
            </w:pPr>
            <w:r>
              <w:t>Christy M. Appleby</w:t>
            </w:r>
          </w:p>
        </w:tc>
        <w:tc>
          <w:tcPr>
            <w:tcW w:w="4163" w:type="dxa"/>
          </w:tcPr>
          <w:p w14:paraId="47B6A44B" w14:textId="0B620E1B" w:rsidR="002E5D2A" w:rsidRPr="00457F5E" w:rsidRDefault="00E71FB1" w:rsidP="00E57899">
            <w:pPr>
              <w:pStyle w:val="Footer"/>
              <w:tabs>
                <w:tab w:val="clear" w:pos="4320"/>
                <w:tab w:val="clear" w:pos="8640"/>
              </w:tabs>
              <w:rPr>
                <w:rFonts w:eastAsia="Calibri"/>
              </w:rPr>
            </w:pPr>
            <w:hyperlink r:id="rId13" w:history="1">
              <w:r w:rsidR="000A2294" w:rsidRPr="00EA2FA9">
                <w:rPr>
                  <w:rStyle w:val="Hyperlink"/>
                </w:rPr>
                <w:t>CAppleby@paoca.org</w:t>
              </w:r>
            </w:hyperlink>
          </w:p>
        </w:tc>
      </w:tr>
      <w:tr w:rsidR="002E5D2A" w14:paraId="2E9A6CF5" w14:textId="77777777" w:rsidTr="00E57899">
        <w:tc>
          <w:tcPr>
            <w:tcW w:w="1440" w:type="dxa"/>
          </w:tcPr>
          <w:p w14:paraId="0A6CDD5F" w14:textId="3896EE92" w:rsidR="002E5D2A" w:rsidRDefault="000A2294" w:rsidP="00E57899">
            <w:pPr>
              <w:rPr>
                <w:rFonts w:eastAsia="Calibri"/>
              </w:rPr>
            </w:pPr>
            <w:r>
              <w:t>OCA</w:t>
            </w:r>
          </w:p>
        </w:tc>
        <w:tc>
          <w:tcPr>
            <w:tcW w:w="2970" w:type="dxa"/>
          </w:tcPr>
          <w:p w14:paraId="0D7538B1" w14:textId="6EE43F78" w:rsidR="002E5D2A" w:rsidRDefault="000A2294" w:rsidP="00E57899">
            <w:r w:rsidRPr="00C12966">
              <w:t>Aron J. Beatty</w:t>
            </w:r>
          </w:p>
        </w:tc>
        <w:tc>
          <w:tcPr>
            <w:tcW w:w="4163" w:type="dxa"/>
          </w:tcPr>
          <w:p w14:paraId="650C9419" w14:textId="430AD01B" w:rsidR="002E5D2A" w:rsidRDefault="00E71FB1" w:rsidP="00E57899">
            <w:hyperlink r:id="rId14" w:history="1">
              <w:r w:rsidR="000A2294" w:rsidRPr="00E41679">
                <w:rPr>
                  <w:rStyle w:val="Hyperlink"/>
                </w:rPr>
                <w:t>ABeatty@paoca.org</w:t>
              </w:r>
            </w:hyperlink>
          </w:p>
        </w:tc>
      </w:tr>
      <w:tr w:rsidR="002E5D2A" w:rsidRPr="00457F5E" w14:paraId="05B40836" w14:textId="77777777" w:rsidTr="00E57899">
        <w:tc>
          <w:tcPr>
            <w:tcW w:w="1440" w:type="dxa"/>
          </w:tcPr>
          <w:p w14:paraId="7552BFBA" w14:textId="3A3C1478" w:rsidR="002E5D2A" w:rsidRPr="00457F5E" w:rsidRDefault="002E5D2A" w:rsidP="00E57899"/>
        </w:tc>
        <w:tc>
          <w:tcPr>
            <w:tcW w:w="2970" w:type="dxa"/>
          </w:tcPr>
          <w:p w14:paraId="029242C7" w14:textId="5C79AB81" w:rsidR="002E5D2A" w:rsidRPr="00457F5E" w:rsidRDefault="002E5D2A" w:rsidP="00E57899"/>
        </w:tc>
        <w:tc>
          <w:tcPr>
            <w:tcW w:w="4163" w:type="dxa"/>
          </w:tcPr>
          <w:p w14:paraId="401877AD" w14:textId="097C738B" w:rsidR="002E5D2A" w:rsidRPr="00457F5E" w:rsidRDefault="002E5D2A" w:rsidP="00E57899"/>
        </w:tc>
      </w:tr>
      <w:tr w:rsidR="002E5D2A" w:rsidRPr="00457F5E" w14:paraId="7824DEBC" w14:textId="77777777" w:rsidTr="00E57899">
        <w:tc>
          <w:tcPr>
            <w:tcW w:w="1440" w:type="dxa"/>
          </w:tcPr>
          <w:p w14:paraId="66ABBA5C" w14:textId="0CD13B8E" w:rsidR="002E5D2A" w:rsidRDefault="000A2294" w:rsidP="00E57899">
            <w:r>
              <w:rPr>
                <w:rFonts w:eastAsia="Calibri"/>
              </w:rPr>
              <w:t>OSBA</w:t>
            </w:r>
          </w:p>
        </w:tc>
        <w:tc>
          <w:tcPr>
            <w:tcW w:w="2970" w:type="dxa"/>
          </w:tcPr>
          <w:p w14:paraId="651944D8" w14:textId="4F9B065B" w:rsidR="002E5D2A" w:rsidRDefault="000A2294" w:rsidP="00E57899">
            <w:r>
              <w:t>Sharon E. Webb</w:t>
            </w:r>
          </w:p>
        </w:tc>
        <w:tc>
          <w:tcPr>
            <w:tcW w:w="4163" w:type="dxa"/>
          </w:tcPr>
          <w:p w14:paraId="1573021D" w14:textId="12D06B2F" w:rsidR="002E5D2A" w:rsidRPr="00457F5E" w:rsidRDefault="00E71FB1" w:rsidP="00E57899">
            <w:hyperlink r:id="rId15" w:history="1">
              <w:r w:rsidR="000A2294" w:rsidRPr="004202C7">
                <w:rPr>
                  <w:rStyle w:val="Hyperlink"/>
                </w:rPr>
                <w:t>swebb@pa.gov</w:t>
              </w:r>
            </w:hyperlink>
          </w:p>
        </w:tc>
      </w:tr>
      <w:tr w:rsidR="002E5D2A" w:rsidRPr="00457F5E" w14:paraId="097EA401" w14:textId="77777777" w:rsidTr="00E57899">
        <w:tc>
          <w:tcPr>
            <w:tcW w:w="1440" w:type="dxa"/>
          </w:tcPr>
          <w:p w14:paraId="33188D67" w14:textId="77777777" w:rsidR="002E5D2A" w:rsidRPr="00457F5E" w:rsidRDefault="002E5D2A" w:rsidP="00E57899">
            <w:pPr>
              <w:rPr>
                <w:rFonts w:eastAsia="Calibri"/>
              </w:rPr>
            </w:pPr>
          </w:p>
        </w:tc>
        <w:tc>
          <w:tcPr>
            <w:tcW w:w="2970" w:type="dxa"/>
          </w:tcPr>
          <w:p w14:paraId="4FF577C4" w14:textId="77777777" w:rsidR="002E5D2A" w:rsidRPr="00457F5E" w:rsidRDefault="002E5D2A" w:rsidP="00E57899">
            <w:pPr>
              <w:rPr>
                <w:rFonts w:eastAsia="Calibri"/>
              </w:rPr>
            </w:pPr>
          </w:p>
        </w:tc>
        <w:tc>
          <w:tcPr>
            <w:tcW w:w="4163" w:type="dxa"/>
          </w:tcPr>
          <w:p w14:paraId="170081C2" w14:textId="77777777" w:rsidR="002E5D2A" w:rsidRPr="00457F5E" w:rsidRDefault="002E5D2A" w:rsidP="00E57899">
            <w:pPr>
              <w:rPr>
                <w:rFonts w:eastAsia="Calibri"/>
              </w:rPr>
            </w:pPr>
          </w:p>
        </w:tc>
      </w:tr>
      <w:tr w:rsidR="002E5D2A" w:rsidRPr="00457F5E" w14:paraId="69934B11" w14:textId="77777777" w:rsidTr="00E57899">
        <w:tc>
          <w:tcPr>
            <w:tcW w:w="1440" w:type="dxa"/>
          </w:tcPr>
          <w:p w14:paraId="5A667A80" w14:textId="3A42A331" w:rsidR="002E5D2A" w:rsidRPr="00457F5E" w:rsidRDefault="002E5D2A" w:rsidP="00E57899">
            <w:pPr>
              <w:rPr>
                <w:rFonts w:eastAsia="Calibri"/>
              </w:rPr>
            </w:pPr>
            <w:r>
              <w:rPr>
                <w:rFonts w:eastAsia="Calibri"/>
              </w:rPr>
              <w:t>P</w:t>
            </w:r>
            <w:r w:rsidR="00DA48AD">
              <w:rPr>
                <w:rFonts w:eastAsia="Calibri"/>
              </w:rPr>
              <w:t>ICGUG</w:t>
            </w:r>
          </w:p>
        </w:tc>
        <w:tc>
          <w:tcPr>
            <w:tcW w:w="2970" w:type="dxa"/>
          </w:tcPr>
          <w:p w14:paraId="28766CEC" w14:textId="77777777" w:rsidR="002E5D2A" w:rsidRPr="00457F5E" w:rsidRDefault="002E5D2A" w:rsidP="00E57899">
            <w:pPr>
              <w:rPr>
                <w:rFonts w:eastAsia="Calibri"/>
              </w:rPr>
            </w:pPr>
            <w:r>
              <w:t>Charis Mincavage</w:t>
            </w:r>
          </w:p>
        </w:tc>
        <w:tc>
          <w:tcPr>
            <w:tcW w:w="4163" w:type="dxa"/>
          </w:tcPr>
          <w:p w14:paraId="623D6D34" w14:textId="77777777" w:rsidR="002E5D2A" w:rsidRPr="00457F5E" w:rsidRDefault="00E71FB1" w:rsidP="00E57899">
            <w:pPr>
              <w:rPr>
                <w:rFonts w:eastAsia="Calibri"/>
              </w:rPr>
            </w:pPr>
            <w:hyperlink r:id="rId16" w:history="1">
              <w:r w:rsidR="002E5D2A" w:rsidRPr="00567E04">
                <w:rPr>
                  <w:rStyle w:val="Hyperlink"/>
                </w:rPr>
                <w:t>cmincavage@mcneeslaw.com</w:t>
              </w:r>
            </w:hyperlink>
          </w:p>
        </w:tc>
      </w:tr>
      <w:tr w:rsidR="002E5D2A" w:rsidRPr="00457F5E" w14:paraId="4815B10C" w14:textId="77777777" w:rsidTr="00E57899">
        <w:tc>
          <w:tcPr>
            <w:tcW w:w="1440" w:type="dxa"/>
          </w:tcPr>
          <w:p w14:paraId="52B3A996" w14:textId="0A275F2B" w:rsidR="002E5D2A" w:rsidRPr="00457F5E" w:rsidRDefault="002E5D2A" w:rsidP="00E57899">
            <w:pPr>
              <w:rPr>
                <w:rFonts w:eastAsia="Calibri"/>
              </w:rPr>
            </w:pPr>
            <w:r>
              <w:rPr>
                <w:rFonts w:eastAsia="Calibri"/>
              </w:rPr>
              <w:t>P</w:t>
            </w:r>
            <w:r w:rsidR="00DA48AD">
              <w:rPr>
                <w:rFonts w:eastAsia="Calibri"/>
              </w:rPr>
              <w:t>ICGUG</w:t>
            </w:r>
          </w:p>
        </w:tc>
        <w:tc>
          <w:tcPr>
            <w:tcW w:w="2970" w:type="dxa"/>
          </w:tcPr>
          <w:p w14:paraId="517DB43C" w14:textId="77777777" w:rsidR="002E5D2A" w:rsidRPr="00457F5E" w:rsidRDefault="002E5D2A" w:rsidP="00E57899">
            <w:pPr>
              <w:rPr>
                <w:rFonts w:eastAsia="Calibri"/>
              </w:rPr>
            </w:pPr>
            <w:r>
              <w:t>Adeolu Bakare</w:t>
            </w:r>
          </w:p>
        </w:tc>
        <w:tc>
          <w:tcPr>
            <w:tcW w:w="4163" w:type="dxa"/>
          </w:tcPr>
          <w:p w14:paraId="5E784C58" w14:textId="77777777" w:rsidR="002E5D2A" w:rsidRPr="00457F5E" w:rsidRDefault="00E71FB1" w:rsidP="00E57899">
            <w:pPr>
              <w:rPr>
                <w:rFonts w:eastAsia="Calibri"/>
              </w:rPr>
            </w:pPr>
            <w:hyperlink r:id="rId17" w:history="1">
              <w:r w:rsidR="002E5D2A" w:rsidRPr="00567E04">
                <w:rPr>
                  <w:rStyle w:val="Hyperlink"/>
                </w:rPr>
                <w:t>abakare@mcneeslaw.com</w:t>
              </w:r>
            </w:hyperlink>
          </w:p>
        </w:tc>
      </w:tr>
      <w:tr w:rsidR="002E5D2A" w:rsidRPr="00457F5E" w14:paraId="1B553E0C" w14:textId="77777777" w:rsidTr="00E57899">
        <w:tc>
          <w:tcPr>
            <w:tcW w:w="1440" w:type="dxa"/>
          </w:tcPr>
          <w:p w14:paraId="0335F47A" w14:textId="7D822D58" w:rsidR="002E5D2A" w:rsidRDefault="002E5D2A" w:rsidP="00E57899"/>
        </w:tc>
        <w:tc>
          <w:tcPr>
            <w:tcW w:w="2970" w:type="dxa"/>
          </w:tcPr>
          <w:p w14:paraId="47F09B00" w14:textId="208AC25D" w:rsidR="002E5D2A" w:rsidRPr="00457F5E" w:rsidRDefault="002E5D2A" w:rsidP="00E57899">
            <w:pPr>
              <w:rPr>
                <w:rFonts w:eastAsia="Calibri"/>
              </w:rPr>
            </w:pPr>
          </w:p>
        </w:tc>
        <w:tc>
          <w:tcPr>
            <w:tcW w:w="4163" w:type="dxa"/>
          </w:tcPr>
          <w:p w14:paraId="74772F0F" w14:textId="064F29A1" w:rsidR="002E5D2A" w:rsidRPr="00457F5E" w:rsidRDefault="002E5D2A" w:rsidP="00E57899">
            <w:pPr>
              <w:rPr>
                <w:rFonts w:eastAsia="Calibri"/>
              </w:rPr>
            </w:pPr>
          </w:p>
        </w:tc>
      </w:tr>
      <w:tr w:rsidR="000A2294" w:rsidRPr="00457F5E" w14:paraId="104A6EFE" w14:textId="77777777" w:rsidTr="00E57899">
        <w:tc>
          <w:tcPr>
            <w:tcW w:w="1440" w:type="dxa"/>
          </w:tcPr>
          <w:p w14:paraId="669299FB" w14:textId="1DE16282" w:rsidR="000A2294" w:rsidRDefault="000A2294" w:rsidP="00E57899">
            <w:r>
              <w:t>Vicinity</w:t>
            </w:r>
          </w:p>
        </w:tc>
        <w:tc>
          <w:tcPr>
            <w:tcW w:w="2970" w:type="dxa"/>
          </w:tcPr>
          <w:p w14:paraId="212A2679" w14:textId="4F7E8A2D" w:rsidR="000A2294" w:rsidRPr="00457F5E" w:rsidRDefault="000A2294" w:rsidP="00E57899">
            <w:pPr>
              <w:rPr>
                <w:rFonts w:eastAsia="Calibri"/>
              </w:rPr>
            </w:pPr>
            <w:r>
              <w:rPr>
                <w:iCs/>
              </w:rPr>
              <w:t>Dennis A. Whitaker</w:t>
            </w:r>
          </w:p>
        </w:tc>
        <w:tc>
          <w:tcPr>
            <w:tcW w:w="4163" w:type="dxa"/>
          </w:tcPr>
          <w:p w14:paraId="6912C633" w14:textId="28E25F91" w:rsidR="000A2294" w:rsidRPr="00457F5E" w:rsidRDefault="00E71FB1" w:rsidP="00E57899">
            <w:pPr>
              <w:rPr>
                <w:rFonts w:eastAsia="Calibri"/>
              </w:rPr>
            </w:pPr>
            <w:hyperlink r:id="rId18" w:history="1">
              <w:r w:rsidR="000A2294" w:rsidRPr="00951B83">
                <w:rPr>
                  <w:rStyle w:val="Hyperlink"/>
                  <w:iCs/>
                </w:rPr>
                <w:t>dawhitaker@hmslegal.com</w:t>
              </w:r>
            </w:hyperlink>
          </w:p>
        </w:tc>
      </w:tr>
      <w:tr w:rsidR="000A2294" w:rsidRPr="00457F5E" w14:paraId="127B7E07" w14:textId="77777777" w:rsidTr="00E57899">
        <w:tc>
          <w:tcPr>
            <w:tcW w:w="1440" w:type="dxa"/>
          </w:tcPr>
          <w:p w14:paraId="2F51F55A" w14:textId="12C7861A" w:rsidR="000A2294" w:rsidRDefault="000A2294" w:rsidP="00E57899">
            <w:r>
              <w:t>Vicinity</w:t>
            </w:r>
          </w:p>
        </w:tc>
        <w:tc>
          <w:tcPr>
            <w:tcW w:w="2970" w:type="dxa"/>
          </w:tcPr>
          <w:p w14:paraId="763E476C" w14:textId="33A8D03D" w:rsidR="000A2294" w:rsidRPr="00457F5E" w:rsidRDefault="000A2294" w:rsidP="00E57899">
            <w:pPr>
              <w:rPr>
                <w:rFonts w:eastAsia="Calibri"/>
              </w:rPr>
            </w:pPr>
            <w:r>
              <w:rPr>
                <w:iCs/>
              </w:rPr>
              <w:t>Kevin J. McKeon</w:t>
            </w:r>
          </w:p>
        </w:tc>
        <w:tc>
          <w:tcPr>
            <w:tcW w:w="4163" w:type="dxa"/>
          </w:tcPr>
          <w:p w14:paraId="4E46F03F" w14:textId="1FA05593" w:rsidR="000A2294" w:rsidRPr="00457F5E" w:rsidRDefault="00E71FB1" w:rsidP="00E57899">
            <w:pPr>
              <w:rPr>
                <w:rFonts w:eastAsia="Calibri"/>
              </w:rPr>
            </w:pPr>
            <w:hyperlink r:id="rId19" w:history="1">
              <w:r w:rsidR="000A2294" w:rsidRPr="00951B83">
                <w:rPr>
                  <w:rStyle w:val="Hyperlink"/>
                  <w:iCs/>
                </w:rPr>
                <w:t>kjmckeon@hmslegal.com</w:t>
              </w:r>
            </w:hyperlink>
          </w:p>
        </w:tc>
      </w:tr>
      <w:tr w:rsidR="000A2294" w:rsidRPr="00457F5E" w14:paraId="042D8B36" w14:textId="77777777" w:rsidTr="00E57899">
        <w:tc>
          <w:tcPr>
            <w:tcW w:w="1440" w:type="dxa"/>
          </w:tcPr>
          <w:p w14:paraId="516E0B5B" w14:textId="4432A84E" w:rsidR="000A2294" w:rsidRDefault="000A2294" w:rsidP="00E57899">
            <w:r>
              <w:t>Vicinity</w:t>
            </w:r>
          </w:p>
        </w:tc>
        <w:tc>
          <w:tcPr>
            <w:tcW w:w="2970" w:type="dxa"/>
          </w:tcPr>
          <w:p w14:paraId="05B675E8" w14:textId="34374294" w:rsidR="000A2294" w:rsidRPr="00457F5E" w:rsidRDefault="000A2294" w:rsidP="00E57899">
            <w:pPr>
              <w:rPr>
                <w:rFonts w:eastAsia="Calibri"/>
              </w:rPr>
            </w:pPr>
            <w:r>
              <w:rPr>
                <w:iCs/>
              </w:rPr>
              <w:t>Todd S. Stewart</w:t>
            </w:r>
          </w:p>
        </w:tc>
        <w:tc>
          <w:tcPr>
            <w:tcW w:w="4163" w:type="dxa"/>
          </w:tcPr>
          <w:p w14:paraId="43D60293" w14:textId="0EFC6BAE" w:rsidR="000A2294" w:rsidRPr="00457F5E" w:rsidRDefault="00E71FB1" w:rsidP="00E57899">
            <w:pPr>
              <w:rPr>
                <w:rFonts w:eastAsia="Calibri"/>
              </w:rPr>
            </w:pPr>
            <w:hyperlink r:id="rId20" w:history="1">
              <w:r w:rsidR="000A2294" w:rsidRPr="00951B83">
                <w:rPr>
                  <w:rStyle w:val="Hyperlink"/>
                  <w:iCs/>
                </w:rPr>
                <w:t>tsstewart@hmslegal.com</w:t>
              </w:r>
            </w:hyperlink>
          </w:p>
        </w:tc>
      </w:tr>
      <w:tr w:rsidR="00975D22" w:rsidRPr="00457F5E" w14:paraId="6CCC9E4C" w14:textId="77777777" w:rsidTr="00E57899">
        <w:tc>
          <w:tcPr>
            <w:tcW w:w="1440" w:type="dxa"/>
          </w:tcPr>
          <w:p w14:paraId="5A5B2E5A" w14:textId="3F7C5246" w:rsidR="00975D22" w:rsidRDefault="000A2294" w:rsidP="00E57899">
            <w:r>
              <w:t>Vicinity</w:t>
            </w:r>
          </w:p>
        </w:tc>
        <w:tc>
          <w:tcPr>
            <w:tcW w:w="2970" w:type="dxa"/>
          </w:tcPr>
          <w:p w14:paraId="770E275B" w14:textId="48772E4B" w:rsidR="00975D22" w:rsidRPr="00457F5E" w:rsidRDefault="000A2294" w:rsidP="00E57899">
            <w:pPr>
              <w:rPr>
                <w:rFonts w:eastAsia="Calibri"/>
              </w:rPr>
            </w:pPr>
            <w:r>
              <w:rPr>
                <w:iCs/>
              </w:rPr>
              <w:t>Bryce R. Beard</w:t>
            </w:r>
          </w:p>
        </w:tc>
        <w:tc>
          <w:tcPr>
            <w:tcW w:w="4163" w:type="dxa"/>
          </w:tcPr>
          <w:p w14:paraId="7508C724" w14:textId="7AED42A7" w:rsidR="00975D22" w:rsidRPr="00457F5E" w:rsidRDefault="00E71FB1" w:rsidP="00E57899">
            <w:pPr>
              <w:rPr>
                <w:rFonts w:eastAsia="Calibri"/>
              </w:rPr>
            </w:pPr>
            <w:hyperlink r:id="rId21" w:history="1">
              <w:r w:rsidR="000A2294" w:rsidRPr="00951B83">
                <w:rPr>
                  <w:rStyle w:val="Hyperlink"/>
                  <w:iCs/>
                </w:rPr>
                <w:t>brbeard@hmslegal.com</w:t>
              </w:r>
            </w:hyperlink>
          </w:p>
        </w:tc>
      </w:tr>
      <w:tr w:rsidR="002E5D2A" w:rsidRPr="00457F5E" w14:paraId="76D69F90" w14:textId="77777777" w:rsidTr="00E57899">
        <w:tc>
          <w:tcPr>
            <w:tcW w:w="1440" w:type="dxa"/>
          </w:tcPr>
          <w:p w14:paraId="303A25E8" w14:textId="77777777" w:rsidR="002E5D2A" w:rsidRPr="00457F5E" w:rsidRDefault="002E5D2A" w:rsidP="00E57899">
            <w:pPr>
              <w:rPr>
                <w:rFonts w:eastAsia="Calibri"/>
              </w:rPr>
            </w:pPr>
          </w:p>
        </w:tc>
        <w:tc>
          <w:tcPr>
            <w:tcW w:w="2970" w:type="dxa"/>
          </w:tcPr>
          <w:p w14:paraId="41CCFD10" w14:textId="77777777" w:rsidR="002E5D2A" w:rsidRPr="00457F5E" w:rsidRDefault="002E5D2A" w:rsidP="00E57899">
            <w:pPr>
              <w:rPr>
                <w:rFonts w:eastAsia="Calibri"/>
              </w:rPr>
            </w:pPr>
          </w:p>
        </w:tc>
        <w:tc>
          <w:tcPr>
            <w:tcW w:w="4163" w:type="dxa"/>
          </w:tcPr>
          <w:p w14:paraId="70152919" w14:textId="77777777" w:rsidR="002E5D2A" w:rsidRPr="00457F5E" w:rsidRDefault="002E5D2A" w:rsidP="00E57899">
            <w:pPr>
              <w:rPr>
                <w:rFonts w:eastAsia="Calibri"/>
              </w:rPr>
            </w:pPr>
          </w:p>
        </w:tc>
      </w:tr>
      <w:tr w:rsidR="002E5D2A" w:rsidRPr="00457F5E" w14:paraId="53FB3717" w14:textId="77777777" w:rsidTr="00E57899">
        <w:tc>
          <w:tcPr>
            <w:tcW w:w="1440" w:type="dxa"/>
          </w:tcPr>
          <w:p w14:paraId="22B43E57" w14:textId="77777777" w:rsidR="002E5D2A" w:rsidRPr="00457F5E" w:rsidRDefault="002E5D2A" w:rsidP="00E57899">
            <w:pPr>
              <w:rPr>
                <w:rFonts w:eastAsia="Calibri"/>
              </w:rPr>
            </w:pPr>
            <w:r>
              <w:rPr>
                <w:rFonts w:eastAsia="Calibri"/>
              </w:rPr>
              <w:t>ALJ</w:t>
            </w:r>
          </w:p>
        </w:tc>
        <w:tc>
          <w:tcPr>
            <w:tcW w:w="2970" w:type="dxa"/>
          </w:tcPr>
          <w:p w14:paraId="77C86026" w14:textId="77777777" w:rsidR="002E5D2A" w:rsidRPr="00457F5E" w:rsidRDefault="002E5D2A" w:rsidP="00E57899">
            <w:pPr>
              <w:rPr>
                <w:rFonts w:eastAsia="Calibri"/>
              </w:rPr>
            </w:pPr>
            <w:r>
              <w:rPr>
                <w:rFonts w:eastAsia="Calibri"/>
              </w:rPr>
              <w:t>DC</w:t>
            </w:r>
            <w:r w:rsidRPr="00457F5E">
              <w:rPr>
                <w:rFonts w:eastAsia="Calibri"/>
              </w:rPr>
              <w:t>ALJ Pell</w:t>
            </w:r>
          </w:p>
        </w:tc>
        <w:tc>
          <w:tcPr>
            <w:tcW w:w="4163" w:type="dxa"/>
          </w:tcPr>
          <w:p w14:paraId="5D1D9C1F" w14:textId="77777777" w:rsidR="002E5D2A" w:rsidRPr="00457F5E" w:rsidRDefault="00E71FB1" w:rsidP="00E57899">
            <w:pPr>
              <w:rPr>
                <w:rFonts w:eastAsia="Calibri"/>
              </w:rPr>
            </w:pPr>
            <w:hyperlink r:id="rId22" w:history="1">
              <w:r w:rsidR="002E5D2A" w:rsidRPr="00AC2A55">
                <w:rPr>
                  <w:rStyle w:val="Hyperlink"/>
                  <w:rFonts w:eastAsia="Calibri"/>
                </w:rPr>
                <w:t>cpell@pa.gov</w:t>
              </w:r>
            </w:hyperlink>
          </w:p>
        </w:tc>
      </w:tr>
      <w:tr w:rsidR="00C669F1" w:rsidRPr="00457F5E" w14:paraId="0399975A" w14:textId="77777777" w:rsidTr="00E57899">
        <w:tc>
          <w:tcPr>
            <w:tcW w:w="1440" w:type="dxa"/>
          </w:tcPr>
          <w:p w14:paraId="47E89C3C" w14:textId="44F9D5F0" w:rsidR="00C669F1" w:rsidRDefault="00C669F1" w:rsidP="00E57899">
            <w:pPr>
              <w:rPr>
                <w:rFonts w:eastAsia="Calibri"/>
              </w:rPr>
            </w:pPr>
            <w:r>
              <w:rPr>
                <w:rFonts w:eastAsia="Calibri"/>
              </w:rPr>
              <w:t>ALJ</w:t>
            </w:r>
          </w:p>
        </w:tc>
        <w:tc>
          <w:tcPr>
            <w:tcW w:w="2970" w:type="dxa"/>
          </w:tcPr>
          <w:p w14:paraId="41BE72DA" w14:textId="6E9ED216" w:rsidR="00C669F1" w:rsidRDefault="00C669F1" w:rsidP="00E57899">
            <w:pPr>
              <w:rPr>
                <w:rFonts w:eastAsia="Calibri"/>
              </w:rPr>
            </w:pPr>
            <w:r>
              <w:rPr>
                <w:rFonts w:eastAsia="Calibri"/>
              </w:rPr>
              <w:t>ALJ Ashton</w:t>
            </w:r>
          </w:p>
        </w:tc>
        <w:tc>
          <w:tcPr>
            <w:tcW w:w="4163" w:type="dxa"/>
          </w:tcPr>
          <w:p w14:paraId="4248F2DB" w14:textId="742DABA0" w:rsidR="00C669F1" w:rsidRDefault="00E71FB1" w:rsidP="00E57899">
            <w:hyperlink r:id="rId23" w:history="1">
              <w:r w:rsidR="00C669F1" w:rsidRPr="00471B58">
                <w:rPr>
                  <w:rStyle w:val="Hyperlink"/>
                </w:rPr>
                <w:t>aashton@pa.gov</w:t>
              </w:r>
            </w:hyperlink>
            <w:r w:rsidR="00C669F1">
              <w:t xml:space="preserve"> </w:t>
            </w:r>
          </w:p>
        </w:tc>
      </w:tr>
      <w:tr w:rsidR="002E5D2A" w:rsidRPr="00457F5E" w14:paraId="43808FF7" w14:textId="77777777" w:rsidTr="00E57899">
        <w:tc>
          <w:tcPr>
            <w:tcW w:w="1440" w:type="dxa"/>
          </w:tcPr>
          <w:p w14:paraId="677D416C" w14:textId="77777777" w:rsidR="002E5D2A" w:rsidRPr="00457F5E" w:rsidRDefault="002E5D2A" w:rsidP="00E57899">
            <w:pPr>
              <w:rPr>
                <w:rFonts w:eastAsia="Calibri"/>
              </w:rPr>
            </w:pPr>
            <w:r w:rsidRPr="00457F5E">
              <w:rPr>
                <w:rFonts w:eastAsia="Calibri"/>
              </w:rPr>
              <w:t>ALJ</w:t>
            </w:r>
          </w:p>
        </w:tc>
        <w:tc>
          <w:tcPr>
            <w:tcW w:w="2970" w:type="dxa"/>
          </w:tcPr>
          <w:p w14:paraId="4B43C4CB" w14:textId="77777777" w:rsidR="002E5D2A" w:rsidRPr="00457F5E" w:rsidRDefault="002E5D2A" w:rsidP="00E57899">
            <w:pPr>
              <w:rPr>
                <w:rFonts w:eastAsia="Calibri"/>
              </w:rPr>
            </w:pPr>
            <w:r>
              <w:rPr>
                <w:rFonts w:eastAsia="Calibri"/>
              </w:rPr>
              <w:t>Pamela McNeal</w:t>
            </w:r>
          </w:p>
        </w:tc>
        <w:tc>
          <w:tcPr>
            <w:tcW w:w="4163" w:type="dxa"/>
          </w:tcPr>
          <w:p w14:paraId="01E1838E" w14:textId="77777777" w:rsidR="002E5D2A" w:rsidRPr="00457F5E" w:rsidRDefault="00E71FB1" w:rsidP="00E57899">
            <w:pPr>
              <w:rPr>
                <w:rFonts w:eastAsia="Calibri"/>
              </w:rPr>
            </w:pPr>
            <w:hyperlink r:id="rId24" w:history="1">
              <w:r w:rsidR="002E5D2A" w:rsidRPr="00380D6F">
                <w:rPr>
                  <w:rStyle w:val="Hyperlink"/>
                  <w:rFonts w:eastAsia="Calibri"/>
                </w:rPr>
                <w:t>pmcneal@pa.gov</w:t>
              </w:r>
            </w:hyperlink>
          </w:p>
        </w:tc>
      </w:tr>
      <w:tr w:rsidR="00C669F1" w:rsidRPr="00457F5E" w14:paraId="333B78C6" w14:textId="77777777" w:rsidTr="00E57899">
        <w:tc>
          <w:tcPr>
            <w:tcW w:w="1440" w:type="dxa"/>
          </w:tcPr>
          <w:p w14:paraId="77E93090" w14:textId="331C4273" w:rsidR="00C669F1" w:rsidRPr="00457F5E" w:rsidRDefault="00C669F1" w:rsidP="00E57899">
            <w:pPr>
              <w:rPr>
                <w:rFonts w:eastAsia="Calibri"/>
              </w:rPr>
            </w:pPr>
            <w:r>
              <w:rPr>
                <w:rFonts w:eastAsia="Calibri"/>
              </w:rPr>
              <w:t>ALJ</w:t>
            </w:r>
          </w:p>
        </w:tc>
        <w:tc>
          <w:tcPr>
            <w:tcW w:w="2970" w:type="dxa"/>
          </w:tcPr>
          <w:p w14:paraId="47F8F800" w14:textId="5DA9B2D5" w:rsidR="00C669F1" w:rsidRDefault="00C669F1" w:rsidP="00E57899">
            <w:pPr>
              <w:rPr>
                <w:rFonts w:eastAsia="Calibri"/>
              </w:rPr>
            </w:pPr>
            <w:r>
              <w:rPr>
                <w:rFonts w:eastAsia="Calibri"/>
              </w:rPr>
              <w:t>Athena DelVillar</w:t>
            </w:r>
          </w:p>
        </w:tc>
        <w:tc>
          <w:tcPr>
            <w:tcW w:w="4163" w:type="dxa"/>
          </w:tcPr>
          <w:p w14:paraId="354F0339" w14:textId="08353120" w:rsidR="00C669F1" w:rsidRDefault="00E71FB1" w:rsidP="00E57899">
            <w:pPr>
              <w:rPr>
                <w:rFonts w:eastAsia="Calibri"/>
              </w:rPr>
            </w:pPr>
            <w:hyperlink r:id="rId25" w:history="1">
              <w:r w:rsidR="00C669F1" w:rsidRPr="00471B58">
                <w:rPr>
                  <w:rStyle w:val="Hyperlink"/>
                  <w:rFonts w:eastAsia="Calibri"/>
                </w:rPr>
                <w:t>sdelvillar@pa.gov</w:t>
              </w:r>
            </w:hyperlink>
            <w:r w:rsidR="00C669F1">
              <w:rPr>
                <w:rFonts w:eastAsia="Calibri"/>
              </w:rPr>
              <w:t xml:space="preserve"> </w:t>
            </w:r>
          </w:p>
        </w:tc>
      </w:tr>
    </w:tbl>
    <w:p w14:paraId="6D2BF77A" w14:textId="4AC20459" w:rsidR="002E5D2A" w:rsidRDefault="002E5D2A" w:rsidP="002E5D2A">
      <w:pPr>
        <w:pStyle w:val="ListParagraph"/>
        <w:ind w:left="0"/>
        <w:rPr>
          <w:szCs w:val="24"/>
        </w:rPr>
      </w:pPr>
    </w:p>
    <w:p w14:paraId="224A2EC5" w14:textId="77777777" w:rsidR="002E5D2A" w:rsidRDefault="002E5D2A" w:rsidP="002E5D2A">
      <w:pPr>
        <w:pStyle w:val="ListParagraph"/>
        <w:ind w:left="0"/>
        <w:rPr>
          <w:szCs w:val="24"/>
        </w:rPr>
      </w:pPr>
    </w:p>
    <w:p w14:paraId="61E69A05" w14:textId="2A2294F6" w:rsidR="002E5D2A" w:rsidRDefault="000D5FCC" w:rsidP="002E5D2A">
      <w:pPr>
        <w:numPr>
          <w:ilvl w:val="0"/>
          <w:numId w:val="7"/>
        </w:numPr>
        <w:spacing w:line="360" w:lineRule="auto"/>
        <w:ind w:left="0" w:firstLine="1440"/>
        <w:rPr>
          <w:szCs w:val="24"/>
        </w:rPr>
      </w:pPr>
      <w:r w:rsidRPr="00257221">
        <w:rPr>
          <w:szCs w:val="24"/>
        </w:rPr>
        <w:t xml:space="preserve">That discovery shall be conducted according to the Commission’s rules and regulations </w:t>
      </w:r>
      <w:r>
        <w:rPr>
          <w:szCs w:val="24"/>
        </w:rPr>
        <w:t xml:space="preserve">at </w:t>
      </w:r>
      <w:r w:rsidRPr="00257221">
        <w:rPr>
          <w:szCs w:val="24"/>
        </w:rPr>
        <w:t>52 Pa. Code § 5.32</w:t>
      </w:r>
      <w:r>
        <w:rPr>
          <w:szCs w:val="24"/>
        </w:rPr>
        <w:t xml:space="preserve">1 </w:t>
      </w:r>
      <w:r w:rsidRPr="001D29E4">
        <w:rPr>
          <w:i/>
          <w:szCs w:val="24"/>
        </w:rPr>
        <w:t>et seq</w:t>
      </w:r>
      <w:r>
        <w:rPr>
          <w:szCs w:val="24"/>
        </w:rPr>
        <w:t xml:space="preserve">, </w:t>
      </w:r>
      <w:r w:rsidRPr="008B7E7E">
        <w:rPr>
          <w:szCs w:val="24"/>
        </w:rPr>
        <w:t>subject to the following modifications:</w:t>
      </w:r>
    </w:p>
    <w:p w14:paraId="0BB96029" w14:textId="7200726A" w:rsidR="000D5FCC" w:rsidRDefault="000D5FCC" w:rsidP="006154CE">
      <w:pPr>
        <w:spacing w:line="360" w:lineRule="auto"/>
        <w:rPr>
          <w:szCs w:val="24"/>
        </w:rPr>
      </w:pPr>
    </w:p>
    <w:p w14:paraId="163247D8" w14:textId="0BBF62D7" w:rsidR="000D5FCC" w:rsidRDefault="000D5FCC" w:rsidP="006154CE">
      <w:pPr>
        <w:numPr>
          <w:ilvl w:val="0"/>
          <w:numId w:val="8"/>
        </w:numPr>
        <w:spacing w:line="276" w:lineRule="auto"/>
        <w:ind w:left="1710" w:right="1080" w:hanging="270"/>
        <w:rPr>
          <w:szCs w:val="24"/>
        </w:rPr>
      </w:pPr>
      <w:r w:rsidRPr="004D2318">
        <w:rPr>
          <w:szCs w:val="24"/>
        </w:rPr>
        <w:t xml:space="preserve">Answers to written interrogatories will be served in-hand within ten (10) calendar days of service of the interrogatories except that service of interrogatories served after 12:00 noon on </w:t>
      </w:r>
      <w:r>
        <w:rPr>
          <w:szCs w:val="24"/>
        </w:rPr>
        <w:t>a Friday shall be deemed served</w:t>
      </w:r>
      <w:r w:rsidRPr="004D2318">
        <w:rPr>
          <w:szCs w:val="24"/>
        </w:rPr>
        <w:t xml:space="preserve"> on the following business day;</w:t>
      </w:r>
    </w:p>
    <w:p w14:paraId="483F8E93" w14:textId="77777777" w:rsidR="006154CE" w:rsidRDefault="006154CE" w:rsidP="006154CE">
      <w:pPr>
        <w:spacing w:line="276" w:lineRule="auto"/>
        <w:ind w:left="1710" w:right="1080"/>
        <w:rPr>
          <w:szCs w:val="24"/>
        </w:rPr>
      </w:pPr>
    </w:p>
    <w:p w14:paraId="04C4C4D2" w14:textId="67A0C9D5" w:rsidR="006154CE" w:rsidRDefault="006154CE" w:rsidP="006154CE">
      <w:pPr>
        <w:numPr>
          <w:ilvl w:val="0"/>
          <w:numId w:val="8"/>
        </w:numPr>
        <w:spacing w:line="276" w:lineRule="auto"/>
        <w:ind w:left="1710" w:right="1080" w:hanging="270"/>
        <w:rPr>
          <w:szCs w:val="24"/>
        </w:rPr>
      </w:pPr>
      <w:r w:rsidRPr="004D2318">
        <w:rPr>
          <w:szCs w:val="24"/>
        </w:rPr>
        <w:t xml:space="preserve">Objections to interrogatories will be communicated orally within three (3) days of service; unresolved objections shall be served </w:t>
      </w:r>
      <w:r>
        <w:rPr>
          <w:szCs w:val="24"/>
        </w:rPr>
        <w:t xml:space="preserve">on </w:t>
      </w:r>
      <w:r w:rsidRPr="004D2318">
        <w:rPr>
          <w:szCs w:val="24"/>
        </w:rPr>
        <w:t>the ALJ in writing within five (5) business days of service of the interrogatories;</w:t>
      </w:r>
    </w:p>
    <w:p w14:paraId="2B7E1262" w14:textId="77777777" w:rsidR="006154CE" w:rsidRDefault="006154CE" w:rsidP="006154CE">
      <w:pPr>
        <w:pStyle w:val="ListParagraph"/>
        <w:spacing w:line="276" w:lineRule="auto"/>
        <w:rPr>
          <w:szCs w:val="24"/>
        </w:rPr>
      </w:pPr>
    </w:p>
    <w:p w14:paraId="1E6BE006" w14:textId="3D4CAE85" w:rsidR="006154CE" w:rsidRDefault="006154CE" w:rsidP="006154CE">
      <w:pPr>
        <w:numPr>
          <w:ilvl w:val="0"/>
          <w:numId w:val="8"/>
        </w:numPr>
        <w:spacing w:line="276" w:lineRule="auto"/>
        <w:ind w:left="1710" w:right="1080" w:hanging="270"/>
        <w:rPr>
          <w:szCs w:val="24"/>
        </w:rPr>
      </w:pPr>
      <w:r w:rsidRPr="004D2318">
        <w:rPr>
          <w:szCs w:val="24"/>
        </w:rPr>
        <w:t xml:space="preserve">Motions to dismiss objections and/or direct the answering of interrogatories will be filed within three (3) business days of service of written </w:t>
      </w:r>
      <w:r>
        <w:rPr>
          <w:szCs w:val="24"/>
        </w:rPr>
        <w:t xml:space="preserve">objections to </w:t>
      </w:r>
      <w:r w:rsidRPr="004D2318">
        <w:rPr>
          <w:szCs w:val="24"/>
        </w:rPr>
        <w:t>interrogatories;</w:t>
      </w:r>
    </w:p>
    <w:p w14:paraId="61C3A84F" w14:textId="77777777" w:rsidR="006154CE" w:rsidRDefault="006154CE" w:rsidP="006154CE">
      <w:pPr>
        <w:pStyle w:val="ListParagraph"/>
        <w:spacing w:line="276" w:lineRule="auto"/>
        <w:rPr>
          <w:szCs w:val="24"/>
        </w:rPr>
      </w:pPr>
    </w:p>
    <w:p w14:paraId="41CFF3AA" w14:textId="5EDBCD73" w:rsidR="006154CE" w:rsidRDefault="006154CE" w:rsidP="006154CE">
      <w:pPr>
        <w:numPr>
          <w:ilvl w:val="0"/>
          <w:numId w:val="8"/>
        </w:numPr>
        <w:spacing w:line="276" w:lineRule="auto"/>
        <w:ind w:left="1710" w:right="1080" w:hanging="270"/>
        <w:rPr>
          <w:szCs w:val="24"/>
        </w:rPr>
      </w:pPr>
      <w:r w:rsidRPr="004D2318">
        <w:rPr>
          <w:szCs w:val="24"/>
        </w:rPr>
        <w:t>Responses to motions to dismiss objections and/or direct the answering of interrogatories will be filed within three (3) business days of service of such motions;</w:t>
      </w:r>
    </w:p>
    <w:p w14:paraId="25195BA7" w14:textId="77777777" w:rsidR="006154CE" w:rsidRDefault="006154CE" w:rsidP="006154CE">
      <w:pPr>
        <w:pStyle w:val="ListParagraph"/>
        <w:spacing w:line="276" w:lineRule="auto"/>
        <w:rPr>
          <w:szCs w:val="24"/>
        </w:rPr>
      </w:pPr>
    </w:p>
    <w:p w14:paraId="3165AFE3" w14:textId="0A778C3A" w:rsidR="006154CE" w:rsidRDefault="006154CE" w:rsidP="006154CE">
      <w:pPr>
        <w:numPr>
          <w:ilvl w:val="0"/>
          <w:numId w:val="8"/>
        </w:numPr>
        <w:spacing w:line="276" w:lineRule="auto"/>
        <w:ind w:left="1710" w:right="1080" w:hanging="270"/>
        <w:rPr>
          <w:szCs w:val="24"/>
        </w:rPr>
      </w:pPr>
      <w:r w:rsidRPr="004D2318">
        <w:rPr>
          <w:szCs w:val="24"/>
        </w:rPr>
        <w:t>Responses to requests for document production, entry for inspection, or other purposes will be served in-hand within ten (10) calendar days or objected to within five (5) business days of service;</w:t>
      </w:r>
    </w:p>
    <w:p w14:paraId="0FE36AE9" w14:textId="77777777" w:rsidR="006154CE" w:rsidRDefault="006154CE" w:rsidP="006154CE">
      <w:pPr>
        <w:pStyle w:val="ListParagraph"/>
        <w:spacing w:line="276" w:lineRule="auto"/>
        <w:rPr>
          <w:szCs w:val="24"/>
        </w:rPr>
      </w:pPr>
    </w:p>
    <w:p w14:paraId="274B5407" w14:textId="12EE5424" w:rsidR="006154CE" w:rsidRDefault="006154CE" w:rsidP="006154CE">
      <w:pPr>
        <w:numPr>
          <w:ilvl w:val="0"/>
          <w:numId w:val="8"/>
        </w:numPr>
        <w:spacing w:line="276" w:lineRule="auto"/>
        <w:ind w:left="1710" w:right="1080" w:hanging="270"/>
        <w:rPr>
          <w:szCs w:val="24"/>
        </w:rPr>
      </w:pPr>
      <w:r w:rsidRPr="004D2318">
        <w:rPr>
          <w:szCs w:val="24"/>
        </w:rPr>
        <w:t>Requests for admission will be deemed admitted unless answered within ten (10) calendar days or objected to within five (5) business days of service</w:t>
      </w:r>
      <w:r>
        <w:rPr>
          <w:szCs w:val="24"/>
        </w:rPr>
        <w:t>;</w:t>
      </w:r>
    </w:p>
    <w:p w14:paraId="46F3D2E4" w14:textId="77777777" w:rsidR="006154CE" w:rsidRDefault="006154CE" w:rsidP="006154CE">
      <w:pPr>
        <w:pStyle w:val="ListParagraph"/>
        <w:spacing w:line="276" w:lineRule="auto"/>
        <w:rPr>
          <w:szCs w:val="24"/>
        </w:rPr>
      </w:pPr>
    </w:p>
    <w:p w14:paraId="044ADC58" w14:textId="2B24A121" w:rsidR="006154CE" w:rsidRDefault="006154CE" w:rsidP="006154CE">
      <w:pPr>
        <w:numPr>
          <w:ilvl w:val="0"/>
          <w:numId w:val="8"/>
        </w:numPr>
        <w:spacing w:line="276" w:lineRule="auto"/>
        <w:ind w:left="1710" w:right="1080" w:hanging="270"/>
        <w:rPr>
          <w:szCs w:val="24"/>
        </w:rPr>
      </w:pPr>
      <w:r w:rsidRPr="004D2318">
        <w:rPr>
          <w:szCs w:val="24"/>
        </w:rPr>
        <w:t xml:space="preserve">Answers to on-the-record data requests will be served in-hand within </w:t>
      </w:r>
      <w:r>
        <w:rPr>
          <w:szCs w:val="24"/>
        </w:rPr>
        <w:t>five</w:t>
      </w:r>
      <w:r w:rsidRPr="004D2318">
        <w:rPr>
          <w:szCs w:val="24"/>
        </w:rPr>
        <w:t xml:space="preserve"> (</w:t>
      </w:r>
      <w:r>
        <w:rPr>
          <w:szCs w:val="24"/>
        </w:rPr>
        <w:t>5</w:t>
      </w:r>
      <w:r w:rsidRPr="004D2318">
        <w:rPr>
          <w:szCs w:val="24"/>
        </w:rPr>
        <w:t>) calendar days of request;</w:t>
      </w:r>
    </w:p>
    <w:p w14:paraId="1A5FACFD" w14:textId="77777777" w:rsidR="006154CE" w:rsidRDefault="006154CE" w:rsidP="006154CE">
      <w:pPr>
        <w:pStyle w:val="ListParagraph"/>
        <w:spacing w:line="276" w:lineRule="auto"/>
        <w:rPr>
          <w:szCs w:val="24"/>
        </w:rPr>
      </w:pPr>
    </w:p>
    <w:p w14:paraId="37462E01" w14:textId="7941C053" w:rsidR="006154CE" w:rsidRDefault="006154CE" w:rsidP="006154CE">
      <w:pPr>
        <w:numPr>
          <w:ilvl w:val="0"/>
          <w:numId w:val="8"/>
        </w:numPr>
        <w:spacing w:line="276" w:lineRule="auto"/>
        <w:ind w:left="1710" w:right="1080" w:hanging="270"/>
        <w:rPr>
          <w:szCs w:val="24"/>
        </w:rPr>
      </w:pPr>
      <w:r w:rsidRPr="004D2318">
        <w:rPr>
          <w:szCs w:val="24"/>
        </w:rPr>
        <w:lastRenderedPageBreak/>
        <w:t>Rulings over motions shall be issued, if possible, within seven (7) calendar days of the filing of the motion;</w:t>
      </w:r>
    </w:p>
    <w:p w14:paraId="3569D212" w14:textId="77777777" w:rsidR="006154CE" w:rsidRDefault="006154CE" w:rsidP="006154CE">
      <w:pPr>
        <w:pStyle w:val="ListParagraph"/>
        <w:spacing w:line="276" w:lineRule="auto"/>
        <w:rPr>
          <w:szCs w:val="24"/>
        </w:rPr>
      </w:pPr>
    </w:p>
    <w:p w14:paraId="6A7C1621" w14:textId="23BDFF41" w:rsidR="006154CE" w:rsidRDefault="006154CE" w:rsidP="006154CE">
      <w:pPr>
        <w:numPr>
          <w:ilvl w:val="0"/>
          <w:numId w:val="8"/>
        </w:numPr>
        <w:spacing w:line="276" w:lineRule="auto"/>
        <w:ind w:left="1710" w:right="1080" w:hanging="270"/>
        <w:rPr>
          <w:szCs w:val="24"/>
        </w:rPr>
      </w:pPr>
      <w:r w:rsidRPr="004D2318">
        <w:rPr>
          <w:szCs w:val="24"/>
        </w:rPr>
        <w:t>Any discovery or discovery related pleadings such as objections, motions, answers to motions served after 12:00 noon on a Friday or</w:t>
      </w:r>
      <w:r>
        <w:rPr>
          <w:szCs w:val="24"/>
        </w:rPr>
        <w:t xml:space="preserve"> </w:t>
      </w:r>
      <w:r w:rsidRPr="00463B90">
        <w:rPr>
          <w:szCs w:val="24"/>
        </w:rPr>
        <w:t>after 12:00 noon</w:t>
      </w:r>
      <w:r w:rsidRPr="004D2318">
        <w:rPr>
          <w:szCs w:val="24"/>
        </w:rPr>
        <w:t xml:space="preserve"> on any business day preceding a state holiday</w:t>
      </w:r>
      <w:r>
        <w:rPr>
          <w:szCs w:val="24"/>
        </w:rPr>
        <w:t>,</w:t>
      </w:r>
      <w:r w:rsidRPr="004D2318">
        <w:rPr>
          <w:szCs w:val="24"/>
        </w:rPr>
        <w:t xml:space="preserve"> shall be deemed to have been served on the following business day for purposes of tracking responsive due dates; and</w:t>
      </w:r>
    </w:p>
    <w:p w14:paraId="5FB50DC6" w14:textId="77777777" w:rsidR="006154CE" w:rsidRDefault="006154CE" w:rsidP="006154CE">
      <w:pPr>
        <w:pStyle w:val="ListParagraph"/>
        <w:spacing w:line="276" w:lineRule="auto"/>
        <w:rPr>
          <w:szCs w:val="24"/>
        </w:rPr>
      </w:pPr>
    </w:p>
    <w:p w14:paraId="4AF6234D" w14:textId="4D3ABE61" w:rsidR="006154CE" w:rsidRDefault="006154CE" w:rsidP="006154CE">
      <w:pPr>
        <w:numPr>
          <w:ilvl w:val="0"/>
          <w:numId w:val="8"/>
        </w:numPr>
        <w:spacing w:line="276" w:lineRule="auto"/>
        <w:ind w:left="1710" w:right="1080" w:hanging="270"/>
        <w:rPr>
          <w:szCs w:val="24"/>
        </w:rPr>
      </w:pPr>
      <w:r w:rsidRPr="004D2318">
        <w:rPr>
          <w:szCs w:val="24"/>
        </w:rPr>
        <w:t>That due dates be “in-hand” and that electronic or fax service on the due date will satisfy the “in-hand” requirement, where such service is immediately followed by a hard copy sent by first class mail</w:t>
      </w:r>
      <w:r>
        <w:rPr>
          <w:szCs w:val="24"/>
        </w:rPr>
        <w:t xml:space="preserve"> upon request of the Party.</w:t>
      </w:r>
    </w:p>
    <w:p w14:paraId="219792B4" w14:textId="77777777" w:rsidR="000D5FCC" w:rsidRDefault="000D5FCC" w:rsidP="000D5FCC">
      <w:pPr>
        <w:spacing w:line="360" w:lineRule="auto"/>
        <w:rPr>
          <w:szCs w:val="24"/>
        </w:rPr>
      </w:pPr>
    </w:p>
    <w:p w14:paraId="184BAC6D" w14:textId="0578B3CA" w:rsidR="000D5FCC" w:rsidRPr="006154CE" w:rsidRDefault="006154CE" w:rsidP="002E5D2A">
      <w:pPr>
        <w:numPr>
          <w:ilvl w:val="0"/>
          <w:numId w:val="7"/>
        </w:numPr>
        <w:spacing w:line="360" w:lineRule="auto"/>
        <w:ind w:left="0" w:firstLine="1440"/>
        <w:rPr>
          <w:szCs w:val="24"/>
        </w:rPr>
      </w:pPr>
      <w:r>
        <w:t xml:space="preserve">That the </w:t>
      </w:r>
      <w:r w:rsidRPr="00A752E4">
        <w:t xml:space="preserve">parties should cooperate and exchange information on an informal basis.  The parties shall cooperate rather than engage in numerous or protracted discovery disagreements that require </w:t>
      </w:r>
      <w:r w:rsidR="00F83B82">
        <w:t>our</w:t>
      </w:r>
      <w:r w:rsidRPr="00A752E4">
        <w:t xml:space="preserve"> participation to resolve.  All motions to compel shall contain a certification by counsel setting forth the specific actions the parties have undertaken to resolve their discovery disputes informally.  If a motion to compel does not contain this certification, </w:t>
      </w:r>
      <w:r w:rsidR="006D15B1">
        <w:t>we</w:t>
      </w:r>
      <w:r w:rsidRPr="00A752E4">
        <w:t xml:space="preserve"> shall contact the parties and direct them to resolve the matter informally and provide the certification if they are unsuccessful.  There are limitations on discovery and sanctions for abuse of the discovery process.  52 Pa.Code §§ 5.361, 5.371-5.372.</w:t>
      </w:r>
    </w:p>
    <w:p w14:paraId="45115AA6" w14:textId="77777777" w:rsidR="006154CE" w:rsidRPr="006154CE" w:rsidRDefault="006154CE" w:rsidP="006154CE">
      <w:pPr>
        <w:spacing w:line="360" w:lineRule="auto"/>
        <w:ind w:left="1440"/>
        <w:rPr>
          <w:szCs w:val="24"/>
        </w:rPr>
      </w:pPr>
    </w:p>
    <w:p w14:paraId="580E94BF" w14:textId="77777777" w:rsidR="006154CE" w:rsidRPr="005C7390" w:rsidRDefault="006154CE" w:rsidP="006154CE">
      <w:pPr>
        <w:numPr>
          <w:ilvl w:val="0"/>
          <w:numId w:val="7"/>
        </w:numPr>
        <w:spacing w:line="360" w:lineRule="auto"/>
        <w:rPr>
          <w:szCs w:val="24"/>
          <w:u w:val="single"/>
        </w:rPr>
      </w:pPr>
      <w:r>
        <w:rPr>
          <w:szCs w:val="24"/>
        </w:rPr>
        <w:t>That the following schedule is adopted:</w:t>
      </w:r>
    </w:p>
    <w:p w14:paraId="426D4D43" w14:textId="77777777" w:rsidR="006154CE" w:rsidRDefault="006154CE" w:rsidP="006154CE">
      <w:pPr>
        <w:spacing w:line="360" w:lineRule="auto"/>
        <w:ind w:left="2160"/>
        <w:rPr>
          <w:szCs w:val="24"/>
        </w:rPr>
      </w:pPr>
    </w:p>
    <w:p w14:paraId="22EFF604" w14:textId="268F0946" w:rsidR="006154CE" w:rsidRDefault="006154CE" w:rsidP="006154CE">
      <w:pPr>
        <w:tabs>
          <w:tab w:val="left" w:pos="6120"/>
        </w:tabs>
        <w:ind w:left="2160" w:right="-180"/>
        <w:rPr>
          <w:szCs w:val="24"/>
        </w:rPr>
      </w:pPr>
      <w:r>
        <w:rPr>
          <w:szCs w:val="24"/>
        </w:rPr>
        <w:t>Non-Company Direct</w:t>
      </w:r>
      <w:r>
        <w:rPr>
          <w:szCs w:val="24"/>
        </w:rPr>
        <w:tab/>
        <w:t>April 1, 2022</w:t>
      </w:r>
    </w:p>
    <w:p w14:paraId="6ABDC933" w14:textId="457925B8" w:rsidR="006154CE" w:rsidRDefault="006154CE" w:rsidP="006154CE">
      <w:pPr>
        <w:tabs>
          <w:tab w:val="left" w:pos="6120"/>
        </w:tabs>
        <w:ind w:left="2160"/>
        <w:rPr>
          <w:szCs w:val="24"/>
        </w:rPr>
      </w:pPr>
      <w:r>
        <w:rPr>
          <w:szCs w:val="24"/>
        </w:rPr>
        <w:t>Rebuttal Testimony</w:t>
      </w:r>
      <w:r>
        <w:rPr>
          <w:szCs w:val="24"/>
        </w:rPr>
        <w:tab/>
      </w:r>
      <w:r w:rsidR="009924E2">
        <w:rPr>
          <w:szCs w:val="24"/>
        </w:rPr>
        <w:t>April 13, 2022</w:t>
      </w:r>
    </w:p>
    <w:p w14:paraId="0DDC89E3" w14:textId="28367905" w:rsidR="006154CE" w:rsidRDefault="006154CE" w:rsidP="006154CE">
      <w:pPr>
        <w:tabs>
          <w:tab w:val="left" w:pos="6120"/>
        </w:tabs>
        <w:ind w:left="2160"/>
        <w:rPr>
          <w:szCs w:val="24"/>
        </w:rPr>
      </w:pPr>
      <w:r>
        <w:rPr>
          <w:szCs w:val="24"/>
        </w:rPr>
        <w:t xml:space="preserve">Surrebuttal Testimony </w:t>
      </w:r>
      <w:r>
        <w:rPr>
          <w:szCs w:val="24"/>
        </w:rPr>
        <w:tab/>
      </w:r>
      <w:r w:rsidR="009924E2">
        <w:rPr>
          <w:szCs w:val="24"/>
        </w:rPr>
        <w:t>April 19, 2022</w:t>
      </w:r>
    </w:p>
    <w:p w14:paraId="5804142A" w14:textId="5B209E50" w:rsidR="006154CE" w:rsidRDefault="006154CE" w:rsidP="006154CE">
      <w:pPr>
        <w:tabs>
          <w:tab w:val="left" w:pos="6120"/>
          <w:tab w:val="left" w:pos="6480"/>
        </w:tabs>
        <w:ind w:left="6480" w:hanging="4320"/>
        <w:rPr>
          <w:szCs w:val="24"/>
        </w:rPr>
      </w:pPr>
      <w:r>
        <w:rPr>
          <w:szCs w:val="24"/>
        </w:rPr>
        <w:t>Hearings/Rejoinder</w:t>
      </w:r>
      <w:r>
        <w:rPr>
          <w:szCs w:val="24"/>
        </w:rPr>
        <w:tab/>
      </w:r>
      <w:r w:rsidR="009924E2">
        <w:rPr>
          <w:szCs w:val="24"/>
        </w:rPr>
        <w:t>April 21-22, 2022</w:t>
      </w:r>
      <w:r>
        <w:rPr>
          <w:szCs w:val="24"/>
        </w:rPr>
        <w:tab/>
      </w:r>
    </w:p>
    <w:p w14:paraId="2F867E14" w14:textId="6150DE3E" w:rsidR="006154CE" w:rsidRDefault="006154CE" w:rsidP="006154CE">
      <w:pPr>
        <w:tabs>
          <w:tab w:val="left" w:pos="2160"/>
          <w:tab w:val="left" w:pos="6120"/>
        </w:tabs>
        <w:ind w:left="2160"/>
        <w:rPr>
          <w:szCs w:val="24"/>
        </w:rPr>
      </w:pPr>
      <w:r>
        <w:rPr>
          <w:szCs w:val="24"/>
        </w:rPr>
        <w:t>Close of Record</w:t>
      </w:r>
      <w:r>
        <w:rPr>
          <w:szCs w:val="24"/>
        </w:rPr>
        <w:tab/>
      </w:r>
      <w:r w:rsidR="009924E2">
        <w:rPr>
          <w:szCs w:val="24"/>
        </w:rPr>
        <w:t>April 22, 2022</w:t>
      </w:r>
    </w:p>
    <w:p w14:paraId="559F918B" w14:textId="693FC5A1" w:rsidR="006154CE" w:rsidRDefault="006154CE" w:rsidP="006154CE">
      <w:pPr>
        <w:tabs>
          <w:tab w:val="left" w:pos="2160"/>
          <w:tab w:val="left" w:pos="6120"/>
        </w:tabs>
        <w:ind w:left="2160"/>
        <w:rPr>
          <w:szCs w:val="24"/>
        </w:rPr>
      </w:pPr>
      <w:r>
        <w:rPr>
          <w:szCs w:val="24"/>
        </w:rPr>
        <w:t>Main Briefs</w:t>
      </w:r>
      <w:r>
        <w:rPr>
          <w:szCs w:val="24"/>
        </w:rPr>
        <w:tab/>
      </w:r>
      <w:r w:rsidR="009924E2">
        <w:rPr>
          <w:szCs w:val="24"/>
        </w:rPr>
        <w:t>May 2, 2022</w:t>
      </w:r>
    </w:p>
    <w:p w14:paraId="33B3CFA2" w14:textId="100BFF87" w:rsidR="006154CE" w:rsidRDefault="006154CE" w:rsidP="006154CE">
      <w:pPr>
        <w:spacing w:line="360" w:lineRule="auto"/>
        <w:ind w:left="2160"/>
        <w:rPr>
          <w:szCs w:val="24"/>
        </w:rPr>
      </w:pPr>
      <w:r>
        <w:rPr>
          <w:szCs w:val="24"/>
        </w:rPr>
        <w:t>Reply Briefs</w:t>
      </w:r>
      <w:r>
        <w:rPr>
          <w:szCs w:val="24"/>
        </w:rPr>
        <w:tab/>
      </w:r>
      <w:r>
        <w:rPr>
          <w:szCs w:val="24"/>
        </w:rPr>
        <w:tab/>
      </w:r>
      <w:r>
        <w:rPr>
          <w:szCs w:val="24"/>
        </w:rPr>
        <w:tab/>
      </w:r>
      <w:r>
        <w:rPr>
          <w:szCs w:val="24"/>
        </w:rPr>
        <w:tab/>
        <w:t xml:space="preserve">      </w:t>
      </w:r>
      <w:r w:rsidR="009924E2">
        <w:rPr>
          <w:szCs w:val="24"/>
        </w:rPr>
        <w:t>May 11, 2022</w:t>
      </w:r>
      <w:r>
        <w:rPr>
          <w:szCs w:val="24"/>
        </w:rPr>
        <w:t xml:space="preserve"> (</w:t>
      </w:r>
      <w:r w:rsidR="009924E2">
        <w:rPr>
          <w:szCs w:val="24"/>
        </w:rPr>
        <w:t>1</w:t>
      </w:r>
      <w:r>
        <w:rPr>
          <w:szCs w:val="24"/>
        </w:rPr>
        <w:t>2:00 p.m.)</w:t>
      </w:r>
    </w:p>
    <w:p w14:paraId="23FECB76" w14:textId="00D03820" w:rsidR="006154CE" w:rsidRDefault="006154CE" w:rsidP="006154CE">
      <w:pPr>
        <w:pStyle w:val="ListParagraph"/>
        <w:ind w:left="0"/>
        <w:rPr>
          <w:szCs w:val="24"/>
        </w:rPr>
      </w:pPr>
    </w:p>
    <w:p w14:paraId="4F05D753" w14:textId="2E2271BB" w:rsidR="006154CE" w:rsidRDefault="006154CE" w:rsidP="006154CE">
      <w:pPr>
        <w:pStyle w:val="ListParagraph"/>
        <w:ind w:left="0"/>
        <w:rPr>
          <w:szCs w:val="24"/>
        </w:rPr>
      </w:pPr>
    </w:p>
    <w:p w14:paraId="7A71EB6C" w14:textId="7F617BED" w:rsidR="006154CE" w:rsidRDefault="006154CE" w:rsidP="006154CE">
      <w:pPr>
        <w:pStyle w:val="ListParagraph"/>
        <w:ind w:left="0"/>
        <w:rPr>
          <w:szCs w:val="24"/>
        </w:rPr>
      </w:pPr>
    </w:p>
    <w:p w14:paraId="59DC304D" w14:textId="6F35E7E4" w:rsidR="006154CE" w:rsidRDefault="006154CE" w:rsidP="006154CE">
      <w:pPr>
        <w:pStyle w:val="ListParagraph"/>
        <w:ind w:left="0"/>
        <w:rPr>
          <w:szCs w:val="24"/>
        </w:rPr>
      </w:pPr>
    </w:p>
    <w:p w14:paraId="020E0194" w14:textId="77777777" w:rsidR="006154CE" w:rsidRDefault="006154CE" w:rsidP="006154CE">
      <w:pPr>
        <w:pStyle w:val="ListParagraph"/>
        <w:ind w:left="0"/>
        <w:rPr>
          <w:szCs w:val="24"/>
        </w:rPr>
      </w:pPr>
    </w:p>
    <w:p w14:paraId="0759CFB8" w14:textId="70F7E554" w:rsidR="006154CE" w:rsidRDefault="009924E2" w:rsidP="002E5D2A">
      <w:pPr>
        <w:numPr>
          <w:ilvl w:val="0"/>
          <w:numId w:val="7"/>
        </w:numPr>
        <w:spacing w:line="360" w:lineRule="auto"/>
        <w:ind w:left="0" w:firstLine="1440"/>
        <w:rPr>
          <w:szCs w:val="24"/>
        </w:rPr>
      </w:pPr>
      <w:r>
        <w:rPr>
          <w:szCs w:val="24"/>
        </w:rPr>
        <w:lastRenderedPageBreak/>
        <w:t>That the April 21-22, 2022 hearings will be held telephonically.  The initial day will commence at 10:00 a.m.; the subsequent day may start at 9:00 a.m.  Parties will complete the daily witness listing and cross-examination grid as directed.</w:t>
      </w:r>
    </w:p>
    <w:p w14:paraId="7125B3A2" w14:textId="77777777" w:rsidR="009924E2" w:rsidRDefault="009924E2" w:rsidP="009924E2">
      <w:pPr>
        <w:spacing w:line="360" w:lineRule="auto"/>
        <w:ind w:left="1440"/>
        <w:rPr>
          <w:szCs w:val="24"/>
        </w:rPr>
      </w:pPr>
    </w:p>
    <w:p w14:paraId="793B3F4A" w14:textId="48A3255B" w:rsidR="009924E2" w:rsidRPr="009924E2" w:rsidRDefault="009924E2" w:rsidP="002E5D2A">
      <w:pPr>
        <w:numPr>
          <w:ilvl w:val="0"/>
          <w:numId w:val="7"/>
        </w:numPr>
        <w:spacing w:line="360" w:lineRule="auto"/>
        <w:ind w:left="0" w:firstLine="1440"/>
        <w:rPr>
          <w:szCs w:val="24"/>
        </w:rPr>
      </w:pPr>
      <w:r w:rsidRPr="00457F5E">
        <w:t>That a</w:t>
      </w:r>
      <w:r w:rsidRPr="00B876D9">
        <w:rPr>
          <w:snapToGrid w:val="0"/>
        </w:rPr>
        <w:t xml:space="preserve">ny motions with respect to, or objections to, written testimony must be presented in writing no later than three days prior to the day that the witness sponsoring that testimony is scheduled to testify.  </w:t>
      </w:r>
      <w:r w:rsidRPr="00457F5E">
        <w:t xml:space="preserve">Answers to such motions or objections may be filed within three days or sooner if circumstances warrant.  </w:t>
      </w:r>
      <w:r w:rsidRPr="00B876D9">
        <w:rPr>
          <w:snapToGrid w:val="0"/>
        </w:rPr>
        <w:t>Oral motions, other than for good cause, shall not be accepted.</w:t>
      </w:r>
    </w:p>
    <w:p w14:paraId="762C92E8" w14:textId="77777777" w:rsidR="009924E2" w:rsidRDefault="009924E2" w:rsidP="009924E2">
      <w:pPr>
        <w:pStyle w:val="ListParagraph"/>
        <w:rPr>
          <w:szCs w:val="24"/>
        </w:rPr>
      </w:pPr>
    </w:p>
    <w:p w14:paraId="362FE3C8" w14:textId="77777777" w:rsidR="00884549" w:rsidRPr="00884549" w:rsidRDefault="009924E2" w:rsidP="002E5D2A">
      <w:pPr>
        <w:numPr>
          <w:ilvl w:val="0"/>
          <w:numId w:val="7"/>
        </w:numPr>
        <w:spacing w:line="360" w:lineRule="auto"/>
        <w:ind w:left="0" w:firstLine="1440"/>
        <w:rPr>
          <w:szCs w:val="24"/>
        </w:rPr>
      </w:pPr>
      <w:r w:rsidRPr="00257221">
        <w:rPr>
          <w:szCs w:val="24"/>
        </w:rPr>
        <w:t xml:space="preserve">In accordance with the schedule set forth above, </w:t>
      </w:r>
      <w:r>
        <w:rPr>
          <w:szCs w:val="24"/>
        </w:rPr>
        <w:t xml:space="preserve">main </w:t>
      </w:r>
      <w:r w:rsidRPr="00257221">
        <w:rPr>
          <w:szCs w:val="24"/>
        </w:rPr>
        <w:t xml:space="preserve">briefs must be </w:t>
      </w:r>
      <w:r>
        <w:rPr>
          <w:szCs w:val="24"/>
        </w:rPr>
        <w:t>served on</w:t>
      </w:r>
      <w:r w:rsidRPr="00257221">
        <w:rPr>
          <w:szCs w:val="24"/>
        </w:rPr>
        <w:t xml:space="preserve"> all parties </w:t>
      </w:r>
      <w:r>
        <w:rPr>
          <w:szCs w:val="24"/>
        </w:rPr>
        <w:t xml:space="preserve">and the ALJs </w:t>
      </w:r>
      <w:r w:rsidRPr="00257221">
        <w:rPr>
          <w:szCs w:val="24"/>
        </w:rPr>
        <w:t>no later than 4:30 p.m. on the date listed</w:t>
      </w:r>
      <w:r>
        <w:rPr>
          <w:szCs w:val="24"/>
        </w:rPr>
        <w:t>; reply briefs must be served on all parties and the ALJs no later than 12:00 p.m. on the date listed</w:t>
      </w:r>
      <w:r w:rsidRPr="00257221">
        <w:rPr>
          <w:szCs w:val="24"/>
        </w:rPr>
        <w:t>.</w:t>
      </w:r>
      <w:r>
        <w:rPr>
          <w:szCs w:val="24"/>
        </w:rPr>
        <w:t xml:space="preserve"> </w:t>
      </w:r>
      <w:r>
        <w:t xml:space="preserve"> </w:t>
      </w:r>
      <w:r w:rsidRPr="00446DA3">
        <w:t>Service can be made electronically.</w:t>
      </w:r>
      <w:r w:rsidRPr="00446DA3">
        <w:rPr>
          <w:rStyle w:val="FootnoteReference"/>
        </w:rPr>
        <w:footnoteReference w:id="2"/>
      </w:r>
      <w:r w:rsidR="00B62954">
        <w:t xml:space="preserve">  </w:t>
      </w:r>
    </w:p>
    <w:p w14:paraId="748C12C0" w14:textId="77777777" w:rsidR="00C85F93" w:rsidRDefault="00C85F93" w:rsidP="00C85F93">
      <w:pPr>
        <w:pStyle w:val="ListParagraph"/>
        <w:rPr>
          <w:szCs w:val="24"/>
        </w:rPr>
      </w:pPr>
    </w:p>
    <w:p w14:paraId="07521F6B" w14:textId="461D6453" w:rsidR="00C85F93" w:rsidRDefault="00C85F93" w:rsidP="002E5D2A">
      <w:pPr>
        <w:numPr>
          <w:ilvl w:val="0"/>
          <w:numId w:val="7"/>
        </w:numPr>
        <w:spacing w:line="360" w:lineRule="auto"/>
        <w:ind w:left="0" w:firstLine="1440"/>
        <w:rPr>
          <w:szCs w:val="24"/>
        </w:rPr>
      </w:pPr>
      <w:r>
        <w:rPr>
          <w:szCs w:val="24"/>
        </w:rPr>
        <w:t xml:space="preserve">That all briefs shall comply with the requirements of 52 Pa. Code §§ 5.501 and 5.502, and in addition to the mandatory contents set forth in 52 Pa. Code § 5.501(a), all main briefs, regardless of length, </w:t>
      </w:r>
      <w:r w:rsidRPr="00BD62AD">
        <w:rPr>
          <w:szCs w:val="24"/>
          <w:u w:val="single"/>
        </w:rPr>
        <w:t>must</w:t>
      </w:r>
      <w:r>
        <w:rPr>
          <w:szCs w:val="24"/>
        </w:rPr>
        <w:t xml:space="preserve"> contain:</w:t>
      </w:r>
    </w:p>
    <w:p w14:paraId="709E9825" w14:textId="1A10DBD6" w:rsidR="00C85F93" w:rsidRDefault="00C85F93" w:rsidP="00C85F93">
      <w:pPr>
        <w:spacing w:line="360" w:lineRule="auto"/>
        <w:rPr>
          <w:szCs w:val="24"/>
        </w:rPr>
      </w:pPr>
    </w:p>
    <w:p w14:paraId="6BFC33AE" w14:textId="77777777" w:rsidR="00C85F93" w:rsidRPr="00BD62AD" w:rsidRDefault="00C85F93" w:rsidP="00C85F93">
      <w:pPr>
        <w:pStyle w:val="ListParagraph"/>
        <w:numPr>
          <w:ilvl w:val="0"/>
          <w:numId w:val="4"/>
        </w:numPr>
        <w:ind w:right="1440"/>
        <w:rPr>
          <w:szCs w:val="24"/>
          <w:u w:val="single"/>
        </w:rPr>
      </w:pPr>
      <w:r>
        <w:rPr>
          <w:szCs w:val="24"/>
        </w:rPr>
        <w:t>A table of contents;</w:t>
      </w:r>
    </w:p>
    <w:p w14:paraId="45579B3D" w14:textId="77777777" w:rsidR="00C85F93" w:rsidRPr="00BD62AD" w:rsidRDefault="00C85F93" w:rsidP="00C85F93">
      <w:pPr>
        <w:pStyle w:val="ListParagraph"/>
        <w:numPr>
          <w:ilvl w:val="0"/>
          <w:numId w:val="4"/>
        </w:numPr>
        <w:ind w:right="1440"/>
        <w:rPr>
          <w:szCs w:val="24"/>
          <w:u w:val="single"/>
        </w:rPr>
      </w:pPr>
      <w:r>
        <w:rPr>
          <w:szCs w:val="24"/>
        </w:rPr>
        <w:t>A history of the proceeding;</w:t>
      </w:r>
    </w:p>
    <w:p w14:paraId="4CEB44E8" w14:textId="77777777" w:rsidR="00C85F93" w:rsidRPr="00BD62AD" w:rsidRDefault="00C85F93" w:rsidP="00C85F93">
      <w:pPr>
        <w:pStyle w:val="ListParagraph"/>
        <w:numPr>
          <w:ilvl w:val="0"/>
          <w:numId w:val="4"/>
        </w:numPr>
        <w:ind w:right="1440"/>
        <w:rPr>
          <w:szCs w:val="24"/>
          <w:u w:val="single"/>
        </w:rPr>
      </w:pPr>
      <w:r>
        <w:rPr>
          <w:szCs w:val="24"/>
        </w:rPr>
        <w:t>A discussion;</w:t>
      </w:r>
    </w:p>
    <w:p w14:paraId="78BF58A3" w14:textId="77777777" w:rsidR="00C85F93" w:rsidRPr="001D29E4" w:rsidRDefault="00C85F93" w:rsidP="00C85F93">
      <w:pPr>
        <w:pStyle w:val="ListParagraph"/>
        <w:numPr>
          <w:ilvl w:val="0"/>
          <w:numId w:val="4"/>
        </w:numPr>
        <w:ind w:right="1440"/>
        <w:rPr>
          <w:szCs w:val="24"/>
          <w:u w:val="single"/>
        </w:rPr>
      </w:pPr>
      <w:r>
        <w:rPr>
          <w:szCs w:val="24"/>
        </w:rPr>
        <w:t xml:space="preserve">Proposed findings of fact (with record citations to transcript pages or exhibits where supporting evidence appears); </w:t>
      </w:r>
    </w:p>
    <w:p w14:paraId="5FB855AE" w14:textId="77522BD6" w:rsidR="00C85F93" w:rsidRPr="00C85F93" w:rsidRDefault="00C85F93" w:rsidP="00C85F93">
      <w:pPr>
        <w:pStyle w:val="ListParagraph"/>
        <w:numPr>
          <w:ilvl w:val="0"/>
          <w:numId w:val="4"/>
        </w:numPr>
        <w:ind w:right="1440"/>
        <w:rPr>
          <w:szCs w:val="24"/>
          <w:u w:val="single"/>
        </w:rPr>
      </w:pPr>
      <w:r>
        <w:rPr>
          <w:szCs w:val="24"/>
        </w:rPr>
        <w:t xml:space="preserve">Proposed conclusions of law (with citations to supporting statutes, regulations or relevant case law); and </w:t>
      </w:r>
    </w:p>
    <w:p w14:paraId="2668A1E3" w14:textId="450A5560" w:rsidR="00C85F93" w:rsidRPr="00191555" w:rsidRDefault="00C85F93" w:rsidP="00FA362B">
      <w:pPr>
        <w:pStyle w:val="ListParagraph"/>
        <w:numPr>
          <w:ilvl w:val="0"/>
          <w:numId w:val="4"/>
        </w:numPr>
        <w:spacing w:line="360" w:lineRule="auto"/>
        <w:ind w:right="1440"/>
        <w:rPr>
          <w:szCs w:val="24"/>
          <w:u w:val="single"/>
        </w:rPr>
      </w:pPr>
      <w:r>
        <w:rPr>
          <w:szCs w:val="24"/>
        </w:rPr>
        <w:t>Proposed ordering paragraphs specifically identifying the relief sought.</w:t>
      </w:r>
    </w:p>
    <w:p w14:paraId="260A1EC1" w14:textId="77777777" w:rsidR="009924E2" w:rsidRDefault="009924E2" w:rsidP="00FA362B">
      <w:pPr>
        <w:pStyle w:val="ListParagraph"/>
        <w:spacing w:line="360" w:lineRule="auto"/>
        <w:rPr>
          <w:szCs w:val="24"/>
        </w:rPr>
      </w:pPr>
    </w:p>
    <w:p w14:paraId="45A6AB65" w14:textId="2387B3C2" w:rsidR="009924E2" w:rsidRDefault="00B62954" w:rsidP="002E5D2A">
      <w:pPr>
        <w:numPr>
          <w:ilvl w:val="0"/>
          <w:numId w:val="7"/>
        </w:numPr>
        <w:spacing w:line="360" w:lineRule="auto"/>
        <w:ind w:left="0" w:firstLine="1440"/>
        <w:rPr>
          <w:szCs w:val="24"/>
        </w:rPr>
      </w:pPr>
      <w:r w:rsidRPr="00DB5A25">
        <w:rPr>
          <w:szCs w:val="24"/>
        </w:rPr>
        <w:lastRenderedPageBreak/>
        <w:t>That the parties are to confer amongst themselves in an attempt to resolve all or some of the issues associated with this proceeding.  The parties are reminded it is the Commission’s policy to encourage settlements.  52 Pa. Code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w:t>
      </w:r>
      <w:r>
        <w:rPr>
          <w:szCs w:val="24"/>
        </w:rPr>
        <w:t>s</w:t>
      </w:r>
      <w:r w:rsidRPr="00DB5A25">
        <w:rPr>
          <w:szCs w:val="24"/>
        </w:rPr>
        <w:t>.</w:t>
      </w:r>
    </w:p>
    <w:p w14:paraId="51455C2B" w14:textId="77777777" w:rsidR="00B62954" w:rsidRDefault="00B62954" w:rsidP="00B62954">
      <w:pPr>
        <w:pStyle w:val="ListParagraph"/>
        <w:rPr>
          <w:szCs w:val="24"/>
        </w:rPr>
      </w:pPr>
    </w:p>
    <w:p w14:paraId="2807E0BC" w14:textId="4086E751" w:rsidR="00B62954" w:rsidRPr="002E5D2A" w:rsidRDefault="00B62954" w:rsidP="002E5D2A">
      <w:pPr>
        <w:numPr>
          <w:ilvl w:val="0"/>
          <w:numId w:val="7"/>
        </w:numPr>
        <w:spacing w:line="360" w:lineRule="auto"/>
        <w:ind w:left="0" w:firstLine="1440"/>
        <w:rPr>
          <w:szCs w:val="24"/>
        </w:rPr>
      </w:pPr>
      <w:r w:rsidRPr="00DB5A25">
        <w:rPr>
          <w:szCs w:val="24"/>
        </w:rPr>
        <w:t>That the parties shall comply with the procedural rules and regulations discussed herein.</w:t>
      </w:r>
    </w:p>
    <w:p w14:paraId="56BA1045" w14:textId="77777777" w:rsidR="001F12D6" w:rsidRPr="005A2242" w:rsidRDefault="001F12D6" w:rsidP="00A123F6">
      <w:pPr>
        <w:spacing w:line="276" w:lineRule="auto"/>
        <w:ind w:left="720"/>
        <w:contextualSpacing/>
        <w:rPr>
          <w:rFonts w:eastAsia="Calibri"/>
          <w:szCs w:val="24"/>
        </w:rPr>
      </w:pPr>
    </w:p>
    <w:p w14:paraId="3B0F101E" w14:textId="77777777" w:rsidR="00736951" w:rsidRPr="00E84792" w:rsidRDefault="00736951" w:rsidP="00A123F6">
      <w:pPr>
        <w:pStyle w:val="Footer"/>
        <w:tabs>
          <w:tab w:val="clear" w:pos="4320"/>
          <w:tab w:val="clear" w:pos="8640"/>
        </w:tabs>
        <w:spacing w:line="360" w:lineRule="auto"/>
      </w:pPr>
    </w:p>
    <w:p w14:paraId="4BEA272A" w14:textId="40CC1E19" w:rsidR="007D4040" w:rsidRPr="00CF4EED" w:rsidRDefault="007D4040" w:rsidP="00A123F6">
      <w:pPr>
        <w:pStyle w:val="Footer"/>
        <w:tabs>
          <w:tab w:val="clear" w:pos="4320"/>
          <w:tab w:val="clear" w:pos="8640"/>
        </w:tabs>
        <w:rPr>
          <w:u w:val="single"/>
        </w:rPr>
      </w:pPr>
      <w:r w:rsidRPr="00E84792">
        <w:t>Date:</w:t>
      </w:r>
      <w:r w:rsidRPr="00E84792">
        <w:tab/>
      </w:r>
      <w:r w:rsidR="00BF54E5">
        <w:rPr>
          <w:u w:val="single"/>
        </w:rPr>
        <w:t xml:space="preserve">March </w:t>
      </w:r>
      <w:r w:rsidR="000D43BA">
        <w:rPr>
          <w:u w:val="single"/>
        </w:rPr>
        <w:t>15</w:t>
      </w:r>
      <w:r w:rsidR="00BF54E5">
        <w:rPr>
          <w:u w:val="single"/>
        </w:rPr>
        <w:t>, 2022</w:t>
      </w:r>
      <w:r w:rsidR="00BF54E5">
        <w:rPr>
          <w:u w:val="single"/>
        </w:rPr>
        <w:tab/>
      </w:r>
      <w:r w:rsidRPr="00E84792">
        <w:tab/>
      </w:r>
      <w:r w:rsidRPr="00E84792">
        <w:tab/>
      </w:r>
      <w:r w:rsidRPr="00E84792">
        <w:tab/>
      </w:r>
      <w:r w:rsidR="00CF4EED" w:rsidRPr="00CF4EED">
        <w:rPr>
          <w:u w:val="single"/>
        </w:rPr>
        <w:tab/>
      </w:r>
      <w:r w:rsidR="00CF4EED" w:rsidRPr="00CF4EED">
        <w:rPr>
          <w:u w:val="single"/>
        </w:rPr>
        <w:tab/>
      </w:r>
      <w:r w:rsidR="00CF4EED">
        <w:rPr>
          <w:u w:val="single"/>
        </w:rPr>
        <w:t>/s/</w:t>
      </w:r>
      <w:r w:rsidR="00CF4EED">
        <w:rPr>
          <w:u w:val="single"/>
        </w:rPr>
        <w:tab/>
      </w:r>
      <w:r w:rsidR="00CF4EED">
        <w:rPr>
          <w:u w:val="single"/>
        </w:rPr>
        <w:tab/>
      </w:r>
      <w:r w:rsidR="00CF4EED">
        <w:rPr>
          <w:u w:val="single"/>
        </w:rPr>
        <w:tab/>
      </w:r>
      <w:r w:rsidR="00CF4EED">
        <w:rPr>
          <w:u w:val="single"/>
        </w:rPr>
        <w:tab/>
      </w:r>
    </w:p>
    <w:p w14:paraId="70ED4F0C" w14:textId="77777777"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Pr="00E84792">
        <w:tab/>
        <w:t>Christopher P. Pell</w:t>
      </w:r>
    </w:p>
    <w:p w14:paraId="5AFE6290" w14:textId="77777777" w:rsidR="00801E1C" w:rsidRDefault="007D4040" w:rsidP="00801E1C">
      <w:pPr>
        <w:pStyle w:val="Footer"/>
        <w:tabs>
          <w:tab w:val="clear" w:pos="4320"/>
          <w:tab w:val="clear" w:pos="8640"/>
        </w:tabs>
      </w:pPr>
      <w:r w:rsidRPr="00E84792">
        <w:tab/>
      </w:r>
      <w:r w:rsidRPr="00E84792">
        <w:tab/>
      </w:r>
      <w:r w:rsidRPr="00E84792">
        <w:tab/>
      </w:r>
      <w:r w:rsidRPr="00E84792">
        <w:tab/>
      </w:r>
      <w:r w:rsidRPr="00E84792">
        <w:tab/>
      </w:r>
      <w:r w:rsidRPr="00E84792">
        <w:tab/>
      </w:r>
      <w:r w:rsidRPr="00E84792">
        <w:tab/>
      </w:r>
      <w:r w:rsidR="00404CC2" w:rsidRPr="00E84792">
        <w:t xml:space="preserve">Deputy Chief </w:t>
      </w:r>
      <w:r w:rsidRPr="00E84792">
        <w:t>Administrative Law Judge</w:t>
      </w:r>
      <w:r w:rsidR="00404CC2" w:rsidRPr="00E84792">
        <w:tab/>
      </w:r>
    </w:p>
    <w:p w14:paraId="6C181B08" w14:textId="77777777" w:rsidR="000D5CE6" w:rsidRDefault="000D5CE6" w:rsidP="00801E1C">
      <w:pPr>
        <w:pStyle w:val="Footer"/>
        <w:tabs>
          <w:tab w:val="clear" w:pos="4320"/>
          <w:tab w:val="clear" w:pos="8640"/>
        </w:tabs>
      </w:pPr>
    </w:p>
    <w:p w14:paraId="73D1F13F" w14:textId="77777777" w:rsidR="000D5CE6" w:rsidRDefault="000D5CE6" w:rsidP="00801E1C">
      <w:pPr>
        <w:pStyle w:val="Footer"/>
        <w:tabs>
          <w:tab w:val="clear" w:pos="4320"/>
          <w:tab w:val="clear" w:pos="8640"/>
        </w:tabs>
      </w:pPr>
    </w:p>
    <w:p w14:paraId="5820FB17" w14:textId="77777777" w:rsidR="000D5CE6" w:rsidRPr="00BF54E5" w:rsidRDefault="000D5CE6" w:rsidP="00801E1C">
      <w:pPr>
        <w:pStyle w:val="Footer"/>
        <w:tabs>
          <w:tab w:val="clear" w:pos="4320"/>
          <w:tab w:val="clear" w:pos="8640"/>
        </w:tabs>
        <w:rPr>
          <w:u w:val="single"/>
        </w:rPr>
      </w:pPr>
      <w:r>
        <w:tab/>
      </w:r>
      <w:r>
        <w:tab/>
      </w:r>
      <w:r>
        <w:tab/>
      </w:r>
      <w:r>
        <w:tab/>
      </w:r>
      <w:r>
        <w:tab/>
      </w:r>
      <w:r>
        <w:tab/>
      </w:r>
      <w:r>
        <w:tab/>
      </w:r>
      <w:r w:rsidR="00BF54E5">
        <w:rPr>
          <w:u w:val="single"/>
        </w:rPr>
        <w:tab/>
      </w:r>
      <w:r w:rsidR="00BF54E5">
        <w:rPr>
          <w:u w:val="single"/>
        </w:rPr>
        <w:tab/>
        <w:t>/s/</w:t>
      </w:r>
      <w:r w:rsidR="00BF54E5">
        <w:rPr>
          <w:u w:val="single"/>
        </w:rPr>
        <w:tab/>
      </w:r>
      <w:r w:rsidR="00BF54E5">
        <w:rPr>
          <w:u w:val="single"/>
        </w:rPr>
        <w:tab/>
      </w:r>
      <w:r w:rsidR="00BF54E5">
        <w:rPr>
          <w:u w:val="single"/>
        </w:rPr>
        <w:tab/>
      </w:r>
      <w:r w:rsidR="00BF54E5">
        <w:rPr>
          <w:u w:val="single"/>
        </w:rPr>
        <w:tab/>
      </w:r>
    </w:p>
    <w:p w14:paraId="044D8F47" w14:textId="77777777" w:rsidR="000D5CE6" w:rsidRDefault="000D5CE6" w:rsidP="00801E1C">
      <w:pPr>
        <w:pStyle w:val="Footer"/>
        <w:tabs>
          <w:tab w:val="clear" w:pos="4320"/>
          <w:tab w:val="clear" w:pos="8640"/>
        </w:tabs>
      </w:pPr>
      <w:r>
        <w:tab/>
      </w:r>
      <w:r>
        <w:tab/>
      </w:r>
      <w:r>
        <w:tab/>
      </w:r>
      <w:r>
        <w:tab/>
      </w:r>
      <w:r>
        <w:tab/>
      </w:r>
      <w:r>
        <w:tab/>
      </w:r>
      <w:r>
        <w:tab/>
        <w:t>Arlene Ashton</w:t>
      </w:r>
    </w:p>
    <w:p w14:paraId="2E7E5C2E" w14:textId="77777777" w:rsidR="000D5CE6" w:rsidRPr="00E84792" w:rsidRDefault="000D5CE6" w:rsidP="00801E1C">
      <w:pPr>
        <w:pStyle w:val="Footer"/>
        <w:tabs>
          <w:tab w:val="clear" w:pos="4320"/>
          <w:tab w:val="clear" w:pos="8640"/>
        </w:tabs>
      </w:pPr>
      <w:r>
        <w:tab/>
      </w:r>
      <w:r>
        <w:tab/>
      </w:r>
      <w:r>
        <w:tab/>
      </w:r>
      <w:r>
        <w:tab/>
      </w:r>
      <w:r>
        <w:tab/>
      </w:r>
      <w:r>
        <w:tab/>
      </w:r>
      <w:r>
        <w:tab/>
        <w:t>Administrative Law Judge</w:t>
      </w:r>
    </w:p>
    <w:p w14:paraId="25A43A79" w14:textId="77777777" w:rsidR="000D43BA" w:rsidRPr="00C12966" w:rsidRDefault="000D43BA" w:rsidP="000D43BA">
      <w:pPr>
        <w:pStyle w:val="Footer"/>
        <w:tabs>
          <w:tab w:val="clear" w:pos="4320"/>
          <w:tab w:val="clear" w:pos="8640"/>
        </w:tabs>
      </w:pPr>
      <w:r>
        <w:br w:type="page"/>
      </w:r>
      <w:r w:rsidRPr="00C12966">
        <w:lastRenderedPageBreak/>
        <w:t>Pennsylvania Public Utility Commission v. Philadelphia Gas Works</w:t>
      </w:r>
    </w:p>
    <w:p w14:paraId="2863ED6E" w14:textId="77777777" w:rsidR="000D43BA" w:rsidRPr="00C12966" w:rsidRDefault="000D43BA" w:rsidP="000D43BA">
      <w:r w:rsidRPr="00C12966">
        <w:t xml:space="preserve">Docket Number </w:t>
      </w:r>
      <w:r>
        <w:t>R-2022-3030686</w:t>
      </w:r>
      <w:r w:rsidRPr="00C12966">
        <w:t xml:space="preserve"> </w:t>
      </w:r>
    </w:p>
    <w:p w14:paraId="1C9854A7" w14:textId="77777777" w:rsidR="000D43BA" w:rsidRDefault="000D43BA" w:rsidP="000D43BA">
      <w:pPr>
        <w:pStyle w:val="Heading1"/>
      </w:pPr>
    </w:p>
    <w:p w14:paraId="1AF44D48" w14:textId="77777777" w:rsidR="000D43BA" w:rsidRPr="00C12966" w:rsidRDefault="000D43BA" w:rsidP="000D43BA">
      <w:pPr>
        <w:pStyle w:val="Heading1"/>
      </w:pPr>
      <w:r w:rsidRPr="00C12966">
        <w:t>SERVICE LIST</w:t>
      </w:r>
    </w:p>
    <w:p w14:paraId="294588FE" w14:textId="77777777" w:rsidR="000D43BA" w:rsidRDefault="000D43BA" w:rsidP="000D43BA"/>
    <w:p w14:paraId="462052C0" w14:textId="77777777" w:rsidR="000D43BA" w:rsidRDefault="000D43BA" w:rsidP="000D43BA">
      <w:pPr>
        <w:sectPr w:rsidR="000D43BA" w:rsidSect="00347952">
          <w:footerReference w:type="even" r:id="rId26"/>
          <w:footerReference w:type="default" r:id="rId27"/>
          <w:pgSz w:w="12240" w:h="15840" w:code="1"/>
          <w:pgMar w:top="1440" w:right="1440" w:bottom="1440" w:left="1440" w:header="0" w:footer="0" w:gutter="0"/>
          <w:cols w:space="720"/>
          <w:titlePg/>
        </w:sectPr>
      </w:pPr>
    </w:p>
    <w:p w14:paraId="6BA536D6" w14:textId="77777777" w:rsidR="000D43BA" w:rsidRDefault="000D43BA" w:rsidP="000D43BA">
      <w:r>
        <w:t>Craig Berry, Esquire</w:t>
      </w:r>
    </w:p>
    <w:p w14:paraId="3C35A348" w14:textId="77777777" w:rsidR="000D43BA" w:rsidRDefault="000D43BA" w:rsidP="000D43BA">
      <w:hyperlink r:id="rId28" w:history="1">
        <w:r w:rsidRPr="00EA2FA9">
          <w:rPr>
            <w:rStyle w:val="Hyperlink"/>
          </w:rPr>
          <w:t>craig.berry@pgworks.com</w:t>
        </w:r>
      </w:hyperlink>
      <w:r>
        <w:t xml:space="preserve"> </w:t>
      </w:r>
    </w:p>
    <w:p w14:paraId="70C5DE97" w14:textId="77777777" w:rsidR="000D43BA" w:rsidRPr="00C12966" w:rsidRDefault="000D43BA" w:rsidP="000D43BA">
      <w:r w:rsidRPr="00C12966">
        <w:t xml:space="preserve">Philadelphia Gas Works </w:t>
      </w:r>
    </w:p>
    <w:p w14:paraId="71F93419" w14:textId="77777777" w:rsidR="000D43BA" w:rsidRPr="00C12966" w:rsidRDefault="000D43BA" w:rsidP="000D43BA">
      <w:r w:rsidRPr="00C12966">
        <w:t>800 W. Montgomery Avenue</w:t>
      </w:r>
      <w:r w:rsidRPr="00C12966">
        <w:tab/>
      </w:r>
    </w:p>
    <w:p w14:paraId="00509CFF" w14:textId="77777777" w:rsidR="000D43BA" w:rsidRDefault="000D43BA" w:rsidP="000D43BA">
      <w:r w:rsidRPr="00C12966">
        <w:t>Philadelphia, PA 19122</w:t>
      </w:r>
    </w:p>
    <w:p w14:paraId="2FA38422" w14:textId="77777777" w:rsidR="000D43BA" w:rsidRDefault="000D43BA" w:rsidP="000D43BA"/>
    <w:p w14:paraId="2F10C73F" w14:textId="77777777" w:rsidR="000D43BA" w:rsidRDefault="000D43BA" w:rsidP="000D43BA">
      <w:r>
        <w:t>Daniel Clearfield, Esquire</w:t>
      </w:r>
    </w:p>
    <w:p w14:paraId="31B89B46" w14:textId="77777777" w:rsidR="000D43BA" w:rsidRDefault="000D43BA" w:rsidP="000D43BA">
      <w:hyperlink r:id="rId29" w:history="1">
        <w:r w:rsidRPr="00951B83">
          <w:rPr>
            <w:rStyle w:val="Hyperlink"/>
          </w:rPr>
          <w:t>dclearfield@eckertseamans.com</w:t>
        </w:r>
      </w:hyperlink>
    </w:p>
    <w:p w14:paraId="122988AD" w14:textId="77777777" w:rsidR="000D43BA" w:rsidRDefault="000D43BA" w:rsidP="000D43BA">
      <w:r>
        <w:t xml:space="preserve">Kristine E. </w:t>
      </w:r>
      <w:proofErr w:type="spellStart"/>
      <w:r>
        <w:t>Marsilio</w:t>
      </w:r>
      <w:proofErr w:type="spellEnd"/>
      <w:r>
        <w:t>, Esquire</w:t>
      </w:r>
    </w:p>
    <w:p w14:paraId="5E6D09D2" w14:textId="77777777" w:rsidR="000D43BA" w:rsidRDefault="000D43BA" w:rsidP="000D43BA">
      <w:hyperlink r:id="rId30" w:history="1">
        <w:r w:rsidRPr="00951B83">
          <w:rPr>
            <w:rStyle w:val="Hyperlink"/>
          </w:rPr>
          <w:t>kmarsilio@eckertseamans.com</w:t>
        </w:r>
      </w:hyperlink>
    </w:p>
    <w:p w14:paraId="181EA73E" w14:textId="77777777" w:rsidR="000D43BA" w:rsidRDefault="000D43BA" w:rsidP="000D43BA">
      <w:r>
        <w:t xml:space="preserve">Eckert Seamans </w:t>
      </w:r>
      <w:proofErr w:type="spellStart"/>
      <w:r>
        <w:t>Cherin</w:t>
      </w:r>
      <w:proofErr w:type="spellEnd"/>
      <w:r>
        <w:t xml:space="preserve"> &amp; Mellott, LLC</w:t>
      </w:r>
    </w:p>
    <w:p w14:paraId="6B02A2DA" w14:textId="77777777" w:rsidR="000D43BA" w:rsidRDefault="000D43BA" w:rsidP="000D43BA">
      <w:r>
        <w:t>213 Market St., 8</w:t>
      </w:r>
      <w:r w:rsidRPr="00210D38">
        <w:rPr>
          <w:vertAlign w:val="superscript"/>
        </w:rPr>
        <w:t>th</w:t>
      </w:r>
      <w:r>
        <w:t xml:space="preserve"> Fl.</w:t>
      </w:r>
    </w:p>
    <w:p w14:paraId="5F2E8146" w14:textId="77777777" w:rsidR="000D43BA" w:rsidRDefault="000D43BA" w:rsidP="000D43BA">
      <w:r>
        <w:t>Harrisburg, PA  17101</w:t>
      </w:r>
    </w:p>
    <w:p w14:paraId="162252D8" w14:textId="77777777" w:rsidR="000D43BA" w:rsidRPr="00210D38" w:rsidRDefault="000D43BA" w:rsidP="000D43BA">
      <w:pPr>
        <w:rPr>
          <w:i/>
          <w:iCs/>
        </w:rPr>
      </w:pPr>
      <w:r w:rsidRPr="00210D38">
        <w:rPr>
          <w:i/>
          <w:iCs/>
        </w:rPr>
        <w:t>Counsel for Philadelphia Gas Works</w:t>
      </w:r>
    </w:p>
    <w:p w14:paraId="3DD0D7F9" w14:textId="77777777" w:rsidR="000D43BA" w:rsidRDefault="000D43BA" w:rsidP="000D43BA"/>
    <w:p w14:paraId="0FFA4B72" w14:textId="77777777" w:rsidR="000D43BA" w:rsidRDefault="000D43BA" w:rsidP="000D43BA">
      <w:r>
        <w:t>Gina L. Miller, Esquire</w:t>
      </w:r>
    </w:p>
    <w:p w14:paraId="102CFBAE" w14:textId="77777777" w:rsidR="000D43BA" w:rsidRDefault="000D43BA" w:rsidP="000D43BA">
      <w:hyperlink r:id="rId31" w:history="1">
        <w:r w:rsidRPr="00BF50B7">
          <w:rPr>
            <w:rStyle w:val="Hyperlink"/>
          </w:rPr>
          <w:t>gmiller@pa.gov</w:t>
        </w:r>
      </w:hyperlink>
      <w:r>
        <w:t xml:space="preserve"> </w:t>
      </w:r>
    </w:p>
    <w:p w14:paraId="28BFFC95" w14:textId="77777777" w:rsidR="000D43BA" w:rsidRDefault="000D43BA" w:rsidP="000D43BA">
      <w:r>
        <w:t>Scott B. Granger, Esquire</w:t>
      </w:r>
    </w:p>
    <w:p w14:paraId="6849A6B6" w14:textId="77777777" w:rsidR="000D43BA" w:rsidRDefault="000D43BA" w:rsidP="000D43BA">
      <w:hyperlink r:id="rId32" w:history="1">
        <w:r w:rsidRPr="00BF50B7">
          <w:rPr>
            <w:rStyle w:val="Hyperlink"/>
          </w:rPr>
          <w:t>sgranger@pa.gov</w:t>
        </w:r>
      </w:hyperlink>
      <w:r>
        <w:t xml:space="preserve"> </w:t>
      </w:r>
    </w:p>
    <w:p w14:paraId="6C8D7200" w14:textId="77777777" w:rsidR="000D43BA" w:rsidRPr="001F6D53" w:rsidRDefault="000D43BA" w:rsidP="000D43BA">
      <w:r w:rsidRPr="001F6D53">
        <w:t>Bureau of Investigation &amp; Enforcement</w:t>
      </w:r>
    </w:p>
    <w:p w14:paraId="095B5AB2" w14:textId="77777777" w:rsidR="000D43BA" w:rsidRPr="001F6D53" w:rsidRDefault="000D43BA" w:rsidP="000D43BA">
      <w:r w:rsidRPr="001F6D53">
        <w:t>PA Public Utility Commission</w:t>
      </w:r>
    </w:p>
    <w:p w14:paraId="10B31956" w14:textId="77777777" w:rsidR="000D43BA" w:rsidRPr="001F6D53" w:rsidRDefault="000D43BA" w:rsidP="000D43BA">
      <w:r w:rsidRPr="001F6D53">
        <w:t>400 North Street</w:t>
      </w:r>
    </w:p>
    <w:p w14:paraId="41DFB456" w14:textId="77777777" w:rsidR="000D43BA" w:rsidRDefault="000D43BA" w:rsidP="000D43BA">
      <w:r w:rsidRPr="001F6D53">
        <w:t>Harrisburg, PA  17105-3265</w:t>
      </w:r>
    </w:p>
    <w:p w14:paraId="3E1614A5" w14:textId="77777777" w:rsidR="000D43BA" w:rsidRPr="00C12966" w:rsidRDefault="000D43BA" w:rsidP="000D43BA"/>
    <w:p w14:paraId="7022C9C4" w14:textId="77777777" w:rsidR="000D43BA" w:rsidRDefault="000D43BA" w:rsidP="000D43BA">
      <w:r>
        <w:t>Christy M. Appleby</w:t>
      </w:r>
    </w:p>
    <w:p w14:paraId="01A35D84" w14:textId="77777777" w:rsidR="000D43BA" w:rsidRDefault="000D43BA" w:rsidP="000D43BA">
      <w:hyperlink r:id="rId33" w:history="1">
        <w:r w:rsidRPr="00EA2FA9">
          <w:rPr>
            <w:rStyle w:val="Hyperlink"/>
          </w:rPr>
          <w:t>CAppleby@paoca.org</w:t>
        </w:r>
      </w:hyperlink>
      <w:r>
        <w:t xml:space="preserve"> </w:t>
      </w:r>
    </w:p>
    <w:p w14:paraId="7347476C" w14:textId="77777777" w:rsidR="000D43BA" w:rsidRDefault="000D43BA" w:rsidP="000D43BA">
      <w:r w:rsidRPr="00C12966">
        <w:t>Aron J. Beatty, Esquire</w:t>
      </w:r>
    </w:p>
    <w:p w14:paraId="108BFC77" w14:textId="77777777" w:rsidR="000D43BA" w:rsidRDefault="000D43BA" w:rsidP="000D43BA">
      <w:hyperlink r:id="rId34" w:history="1">
        <w:r w:rsidRPr="00E41679">
          <w:rPr>
            <w:rStyle w:val="Hyperlink"/>
          </w:rPr>
          <w:t>ABeatty@paoca.org</w:t>
        </w:r>
      </w:hyperlink>
    </w:p>
    <w:p w14:paraId="65611468" w14:textId="77777777" w:rsidR="000D43BA" w:rsidRPr="00C12966" w:rsidRDefault="000D43BA" w:rsidP="000D43BA">
      <w:r w:rsidRPr="00C12966">
        <w:t>Office of Consumer Advocate</w:t>
      </w:r>
    </w:p>
    <w:p w14:paraId="5858B5F1" w14:textId="77777777" w:rsidR="000D43BA" w:rsidRPr="00C12966" w:rsidRDefault="000D43BA" w:rsidP="000D43BA">
      <w:r w:rsidRPr="00C12966">
        <w:t>555 Walnut Street, 5</w:t>
      </w:r>
      <w:r w:rsidRPr="00C12966">
        <w:rPr>
          <w:vertAlign w:val="superscript"/>
        </w:rPr>
        <w:t>th</w:t>
      </w:r>
      <w:r w:rsidRPr="00C12966">
        <w:t xml:space="preserve"> Floor</w:t>
      </w:r>
    </w:p>
    <w:p w14:paraId="5E48C86C" w14:textId="77777777" w:rsidR="000D43BA" w:rsidRPr="00C12966" w:rsidRDefault="000D43BA" w:rsidP="000D43BA">
      <w:r w:rsidRPr="00C12966">
        <w:t>Forum Place</w:t>
      </w:r>
    </w:p>
    <w:p w14:paraId="293DCA53" w14:textId="77777777" w:rsidR="000D43BA" w:rsidRDefault="000D43BA" w:rsidP="000D43BA">
      <w:r w:rsidRPr="00C12966">
        <w:t>Harrisburg, PA 17101-1923</w:t>
      </w:r>
    </w:p>
    <w:p w14:paraId="4287ABFE" w14:textId="77777777" w:rsidR="000D43BA" w:rsidRDefault="000D43BA" w:rsidP="000D43BA"/>
    <w:p w14:paraId="69DE00F1" w14:textId="77777777" w:rsidR="000D43BA" w:rsidRDefault="000D43BA" w:rsidP="000D43BA">
      <w:r>
        <w:t>Sharon E. Webb, Esquire</w:t>
      </w:r>
    </w:p>
    <w:p w14:paraId="04D71D4F" w14:textId="77777777" w:rsidR="000D43BA" w:rsidRDefault="000D43BA" w:rsidP="000D43BA">
      <w:hyperlink r:id="rId35" w:history="1">
        <w:r w:rsidRPr="004202C7">
          <w:rPr>
            <w:rStyle w:val="Hyperlink"/>
          </w:rPr>
          <w:t>swebb@pa.gov</w:t>
        </w:r>
      </w:hyperlink>
    </w:p>
    <w:p w14:paraId="4B8C0790" w14:textId="77777777" w:rsidR="000D43BA" w:rsidRDefault="000D43BA" w:rsidP="000D43BA">
      <w:r>
        <w:t>Office of Small Business Advocate</w:t>
      </w:r>
    </w:p>
    <w:p w14:paraId="560AEB10" w14:textId="77777777" w:rsidR="000D43BA" w:rsidRDefault="000D43BA" w:rsidP="000D43BA">
      <w:pPr>
        <w:rPr>
          <w:color w:val="000000"/>
        </w:rPr>
      </w:pPr>
      <w:r>
        <w:rPr>
          <w:color w:val="000000"/>
        </w:rPr>
        <w:t>Forum Place</w:t>
      </w:r>
    </w:p>
    <w:p w14:paraId="7BE8B726" w14:textId="77777777" w:rsidR="000D43BA" w:rsidRPr="009D7F42" w:rsidRDefault="000D43BA" w:rsidP="000D43BA">
      <w:r>
        <w:rPr>
          <w:color w:val="000000"/>
        </w:rPr>
        <w:t>555 Walnut Street, 1</w:t>
      </w:r>
      <w:r w:rsidRPr="0032257C">
        <w:rPr>
          <w:color w:val="000000"/>
          <w:vertAlign w:val="superscript"/>
        </w:rPr>
        <w:t>st</w:t>
      </w:r>
      <w:r>
        <w:rPr>
          <w:color w:val="000000"/>
        </w:rPr>
        <w:t xml:space="preserve"> Floor</w:t>
      </w:r>
      <w:r w:rsidRPr="009D7F42">
        <w:rPr>
          <w:color w:val="000000"/>
        </w:rPr>
        <w:t xml:space="preserve"> </w:t>
      </w:r>
      <w:r w:rsidRPr="009D7F42">
        <w:rPr>
          <w:color w:val="000000"/>
        </w:rPr>
        <w:br/>
        <w:t>Harrisburg, PA  17101</w:t>
      </w:r>
    </w:p>
    <w:p w14:paraId="29C7340D" w14:textId="77777777" w:rsidR="000D43BA" w:rsidRDefault="000D43BA" w:rsidP="000D43BA"/>
    <w:p w14:paraId="5A24AB51" w14:textId="77777777" w:rsidR="000D43BA" w:rsidRDefault="000D43BA" w:rsidP="000D43BA"/>
    <w:p w14:paraId="4BCD1F09" w14:textId="77777777" w:rsidR="000D43BA" w:rsidRPr="00EE7753" w:rsidRDefault="000D43BA" w:rsidP="000D43BA">
      <w:r w:rsidRPr="00EE7753">
        <w:t xml:space="preserve">Charis </w:t>
      </w:r>
      <w:proofErr w:type="spellStart"/>
      <w:r w:rsidRPr="00EE7753">
        <w:t>Mincavage</w:t>
      </w:r>
      <w:proofErr w:type="spellEnd"/>
      <w:r w:rsidRPr="00EE7753">
        <w:t>, Esquire</w:t>
      </w:r>
    </w:p>
    <w:p w14:paraId="172C8998" w14:textId="77777777" w:rsidR="000D43BA" w:rsidRPr="00EE7753" w:rsidRDefault="000D43BA" w:rsidP="000D43BA">
      <w:r w:rsidRPr="00EE7753">
        <w:rPr>
          <w:color w:val="0000FF"/>
          <w:u w:val="single"/>
        </w:rPr>
        <w:t>cmincavage@m</w:t>
      </w:r>
      <w:r>
        <w:rPr>
          <w:color w:val="0000FF"/>
          <w:u w:val="single"/>
        </w:rPr>
        <w:t>cneeslaw.com</w:t>
      </w:r>
    </w:p>
    <w:p w14:paraId="22A74039" w14:textId="77777777" w:rsidR="000D43BA" w:rsidRPr="00EE7753" w:rsidRDefault="000D43BA" w:rsidP="000D43BA">
      <w:proofErr w:type="spellStart"/>
      <w:r w:rsidRPr="00EE7753">
        <w:t>Adeolu</w:t>
      </w:r>
      <w:proofErr w:type="spellEnd"/>
      <w:r w:rsidRPr="00EE7753">
        <w:t xml:space="preserve"> Bakare, Esquire</w:t>
      </w:r>
    </w:p>
    <w:p w14:paraId="0557806F" w14:textId="77777777" w:rsidR="000D43BA" w:rsidRPr="00EE7753" w:rsidRDefault="000D43BA" w:rsidP="000D43BA">
      <w:hyperlink r:id="rId36" w:history="1">
        <w:r w:rsidRPr="00AE1FD5">
          <w:rPr>
            <w:rStyle w:val="Hyperlink"/>
          </w:rPr>
          <w:t>abakare@mcneeslaw.com</w:t>
        </w:r>
      </w:hyperlink>
      <w:r>
        <w:t xml:space="preserve"> </w:t>
      </w:r>
    </w:p>
    <w:p w14:paraId="08E6DEDF" w14:textId="77777777" w:rsidR="000D43BA" w:rsidRPr="00EE7753" w:rsidRDefault="000D43BA" w:rsidP="000D43BA">
      <w:r w:rsidRPr="00EE7753">
        <w:t xml:space="preserve">McNees Wallace &amp; </w:t>
      </w:r>
      <w:proofErr w:type="spellStart"/>
      <w:r w:rsidRPr="00EE7753">
        <w:t>Nurick</w:t>
      </w:r>
      <w:proofErr w:type="spellEnd"/>
      <w:r w:rsidRPr="00EE7753">
        <w:t>, LLC</w:t>
      </w:r>
    </w:p>
    <w:p w14:paraId="1C00BB80" w14:textId="77777777" w:rsidR="000D43BA" w:rsidRPr="00EE7753" w:rsidRDefault="000D43BA" w:rsidP="000D43BA">
      <w:r w:rsidRPr="00EE7753">
        <w:t>100 Pine Street</w:t>
      </w:r>
    </w:p>
    <w:p w14:paraId="6325D099" w14:textId="77777777" w:rsidR="000D43BA" w:rsidRPr="00EE7753" w:rsidRDefault="000D43BA" w:rsidP="000D43BA">
      <w:r w:rsidRPr="00EE7753">
        <w:t>P.O. Box 1166</w:t>
      </w:r>
    </w:p>
    <w:p w14:paraId="3CC07924" w14:textId="77777777" w:rsidR="000D43BA" w:rsidRPr="00EE7753" w:rsidRDefault="000D43BA" w:rsidP="000D43BA">
      <w:r w:rsidRPr="00EE7753">
        <w:t>Harrisburg, PA 17108-1166</w:t>
      </w:r>
    </w:p>
    <w:p w14:paraId="3EF421B6" w14:textId="77777777" w:rsidR="000D43BA" w:rsidRPr="00EE7753" w:rsidRDefault="000D43BA" w:rsidP="000D43BA">
      <w:pPr>
        <w:rPr>
          <w:i/>
        </w:rPr>
      </w:pPr>
      <w:r w:rsidRPr="00EE7753">
        <w:rPr>
          <w:i/>
        </w:rPr>
        <w:t xml:space="preserve">Counsel for Philadelphia Industrial </w:t>
      </w:r>
    </w:p>
    <w:p w14:paraId="36BE0F78" w14:textId="77777777" w:rsidR="000D43BA" w:rsidRDefault="000D43BA" w:rsidP="000D43BA">
      <w:pPr>
        <w:rPr>
          <w:i/>
        </w:rPr>
      </w:pPr>
      <w:r w:rsidRPr="00EE7753">
        <w:rPr>
          <w:i/>
        </w:rPr>
        <w:t>and Commercial Gas Users Group</w:t>
      </w:r>
    </w:p>
    <w:p w14:paraId="34644BF5" w14:textId="77777777" w:rsidR="000D43BA" w:rsidRDefault="000D43BA" w:rsidP="000D43BA">
      <w:pPr>
        <w:rPr>
          <w:iCs/>
        </w:rPr>
      </w:pPr>
    </w:p>
    <w:p w14:paraId="06C2B5EC" w14:textId="77777777" w:rsidR="000D43BA" w:rsidRDefault="000D43BA" w:rsidP="000D43BA">
      <w:pPr>
        <w:rPr>
          <w:iCs/>
        </w:rPr>
      </w:pPr>
      <w:r>
        <w:rPr>
          <w:iCs/>
        </w:rPr>
        <w:t>Dennis A. Whitaker, Esquire</w:t>
      </w:r>
    </w:p>
    <w:p w14:paraId="76C9CFE2" w14:textId="77777777" w:rsidR="000D43BA" w:rsidRDefault="000D43BA" w:rsidP="000D43BA">
      <w:pPr>
        <w:rPr>
          <w:iCs/>
        </w:rPr>
      </w:pPr>
      <w:hyperlink r:id="rId37" w:history="1">
        <w:r w:rsidRPr="00951B83">
          <w:rPr>
            <w:rStyle w:val="Hyperlink"/>
            <w:iCs/>
          </w:rPr>
          <w:t>dawhitaker@hmslegal.com</w:t>
        </w:r>
      </w:hyperlink>
    </w:p>
    <w:p w14:paraId="3739174D" w14:textId="77777777" w:rsidR="000D43BA" w:rsidRDefault="000D43BA" w:rsidP="000D43BA">
      <w:pPr>
        <w:rPr>
          <w:iCs/>
        </w:rPr>
      </w:pPr>
      <w:r>
        <w:rPr>
          <w:iCs/>
        </w:rPr>
        <w:t>Kevin J. McKeon, Esquire</w:t>
      </w:r>
    </w:p>
    <w:p w14:paraId="243FA4BD" w14:textId="77777777" w:rsidR="000D43BA" w:rsidRDefault="000D43BA" w:rsidP="000D43BA">
      <w:pPr>
        <w:rPr>
          <w:iCs/>
        </w:rPr>
      </w:pPr>
      <w:hyperlink r:id="rId38" w:history="1">
        <w:r w:rsidRPr="00951B83">
          <w:rPr>
            <w:rStyle w:val="Hyperlink"/>
            <w:iCs/>
          </w:rPr>
          <w:t>kjmckeon@hmslegal.com</w:t>
        </w:r>
      </w:hyperlink>
    </w:p>
    <w:p w14:paraId="389FB03E" w14:textId="77777777" w:rsidR="000D43BA" w:rsidRDefault="000D43BA" w:rsidP="000D43BA">
      <w:pPr>
        <w:rPr>
          <w:iCs/>
        </w:rPr>
      </w:pPr>
      <w:r>
        <w:rPr>
          <w:iCs/>
        </w:rPr>
        <w:t>Todd S. Stewart, Esquire</w:t>
      </w:r>
    </w:p>
    <w:p w14:paraId="6138FC3C" w14:textId="77777777" w:rsidR="000D43BA" w:rsidRDefault="000D43BA" w:rsidP="000D43BA">
      <w:pPr>
        <w:rPr>
          <w:iCs/>
        </w:rPr>
      </w:pPr>
      <w:hyperlink r:id="rId39" w:history="1">
        <w:r w:rsidRPr="00951B83">
          <w:rPr>
            <w:rStyle w:val="Hyperlink"/>
            <w:iCs/>
          </w:rPr>
          <w:t>tsstewart@hmslegal.com</w:t>
        </w:r>
      </w:hyperlink>
    </w:p>
    <w:p w14:paraId="62316F19" w14:textId="77777777" w:rsidR="000D43BA" w:rsidRDefault="000D43BA" w:rsidP="000D43BA">
      <w:pPr>
        <w:rPr>
          <w:iCs/>
        </w:rPr>
      </w:pPr>
      <w:r>
        <w:rPr>
          <w:iCs/>
        </w:rPr>
        <w:t>Bryce R. Beard, Esquire</w:t>
      </w:r>
    </w:p>
    <w:p w14:paraId="1D80021A" w14:textId="77777777" w:rsidR="000D43BA" w:rsidRDefault="000D43BA" w:rsidP="000D43BA">
      <w:pPr>
        <w:rPr>
          <w:iCs/>
        </w:rPr>
      </w:pPr>
      <w:hyperlink r:id="rId40" w:history="1">
        <w:r w:rsidRPr="00951B83">
          <w:rPr>
            <w:rStyle w:val="Hyperlink"/>
            <w:iCs/>
          </w:rPr>
          <w:t>brbeard@hmslegal.com</w:t>
        </w:r>
      </w:hyperlink>
    </w:p>
    <w:p w14:paraId="52DD6820" w14:textId="77777777" w:rsidR="000D43BA" w:rsidRDefault="000D43BA" w:rsidP="000D43BA">
      <w:pPr>
        <w:rPr>
          <w:iCs/>
        </w:rPr>
      </w:pPr>
      <w:r>
        <w:rPr>
          <w:iCs/>
        </w:rPr>
        <w:t xml:space="preserve">Hawke McKeon &amp; </w:t>
      </w:r>
      <w:proofErr w:type="spellStart"/>
      <w:r>
        <w:rPr>
          <w:iCs/>
        </w:rPr>
        <w:t>Sniscak</w:t>
      </w:r>
      <w:proofErr w:type="spellEnd"/>
      <w:r>
        <w:rPr>
          <w:iCs/>
        </w:rPr>
        <w:t xml:space="preserve"> LLP</w:t>
      </w:r>
    </w:p>
    <w:p w14:paraId="12F074CF" w14:textId="77777777" w:rsidR="000D43BA" w:rsidRDefault="000D43BA" w:rsidP="000D43BA">
      <w:pPr>
        <w:rPr>
          <w:iCs/>
        </w:rPr>
      </w:pPr>
      <w:r>
        <w:rPr>
          <w:iCs/>
        </w:rPr>
        <w:t>100 N. 10</w:t>
      </w:r>
      <w:r w:rsidRPr="003D6BC4">
        <w:rPr>
          <w:iCs/>
          <w:vertAlign w:val="superscript"/>
        </w:rPr>
        <w:t>th</w:t>
      </w:r>
      <w:r>
        <w:rPr>
          <w:iCs/>
        </w:rPr>
        <w:t xml:space="preserve"> Street</w:t>
      </w:r>
    </w:p>
    <w:p w14:paraId="2DBDF33B" w14:textId="77777777" w:rsidR="000D43BA" w:rsidRDefault="000D43BA" w:rsidP="000D43BA">
      <w:pPr>
        <w:rPr>
          <w:iCs/>
        </w:rPr>
      </w:pPr>
      <w:r>
        <w:rPr>
          <w:iCs/>
        </w:rPr>
        <w:t>Harrisburg, PA  17101</w:t>
      </w:r>
    </w:p>
    <w:p w14:paraId="6B28E397" w14:textId="77777777" w:rsidR="000D43BA" w:rsidRPr="008B19F7" w:rsidRDefault="000D43BA" w:rsidP="000D43BA">
      <w:pPr>
        <w:rPr>
          <w:i/>
        </w:rPr>
      </w:pPr>
      <w:r w:rsidRPr="008B19F7">
        <w:rPr>
          <w:i/>
        </w:rPr>
        <w:t>Counsel for Grays Ferry Cogeneration</w:t>
      </w:r>
    </w:p>
    <w:p w14:paraId="1AB00ACC" w14:textId="77777777" w:rsidR="000D43BA" w:rsidRPr="008B19F7" w:rsidRDefault="000D43BA" w:rsidP="000D43BA">
      <w:pPr>
        <w:rPr>
          <w:i/>
        </w:rPr>
      </w:pPr>
      <w:r w:rsidRPr="008B19F7">
        <w:rPr>
          <w:i/>
        </w:rPr>
        <w:t xml:space="preserve">Partnership and Vicinity Energy </w:t>
      </w:r>
    </w:p>
    <w:p w14:paraId="6E9B0029" w14:textId="77777777" w:rsidR="000D43BA" w:rsidRPr="00C047CB" w:rsidRDefault="000D43BA" w:rsidP="000D43BA">
      <w:pPr>
        <w:rPr>
          <w:iCs/>
        </w:rPr>
      </w:pPr>
      <w:r w:rsidRPr="008B19F7">
        <w:rPr>
          <w:i/>
        </w:rPr>
        <w:t>Philadelphia, Inc.</w:t>
      </w:r>
      <w:r>
        <w:rPr>
          <w:iCs/>
        </w:rPr>
        <w:t xml:space="preserve"> </w:t>
      </w:r>
    </w:p>
    <w:p w14:paraId="7A32A993" w14:textId="4B620CBF" w:rsidR="00E84792" w:rsidRPr="00E84792" w:rsidRDefault="00E84792" w:rsidP="00C85F93">
      <w:pPr>
        <w:pStyle w:val="Footer"/>
        <w:tabs>
          <w:tab w:val="clear" w:pos="4320"/>
          <w:tab w:val="clear" w:pos="8640"/>
        </w:tabs>
      </w:pPr>
    </w:p>
    <w:sectPr w:rsidR="00E84792" w:rsidRPr="00E84792" w:rsidSect="000D43BA">
      <w:type w:val="continuous"/>
      <w:pgSz w:w="12240" w:h="15840" w:code="1"/>
      <w:pgMar w:top="1440" w:right="1440" w:bottom="1440" w:left="1440" w:header="0" w:footer="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D9B3" w14:textId="77777777" w:rsidR="00E71FB1" w:rsidRDefault="00E71FB1">
      <w:r>
        <w:separator/>
      </w:r>
    </w:p>
  </w:endnote>
  <w:endnote w:type="continuationSeparator" w:id="0">
    <w:p w14:paraId="6F0F899E" w14:textId="77777777" w:rsidR="00E71FB1" w:rsidRDefault="00E71FB1">
      <w:r>
        <w:continuationSeparator/>
      </w:r>
    </w:p>
  </w:endnote>
  <w:endnote w:type="continuationNotice" w:id="1">
    <w:p w14:paraId="4B17B425" w14:textId="77777777" w:rsidR="00E71FB1" w:rsidRDefault="00E7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9D14" w14:textId="77777777" w:rsidR="00A41602" w:rsidRDefault="003A72FE">
    <w:pPr>
      <w:pStyle w:val="Footer"/>
      <w:framePr w:wrap="around" w:vAnchor="text" w:hAnchor="margin" w:xAlign="center" w:y="1"/>
      <w:rPr>
        <w:rStyle w:val="PageNumber"/>
      </w:rPr>
    </w:pPr>
    <w:r>
      <w:rPr>
        <w:rStyle w:val="PageNumber"/>
      </w:rPr>
      <w:fldChar w:fldCharType="begin"/>
    </w:r>
    <w:r w:rsidR="00A41602">
      <w:rPr>
        <w:rStyle w:val="PageNumber"/>
      </w:rPr>
      <w:instrText xml:space="preserve">PAGE  </w:instrText>
    </w:r>
    <w:r>
      <w:rPr>
        <w:rStyle w:val="PageNumber"/>
      </w:rPr>
      <w:fldChar w:fldCharType="separate"/>
    </w:r>
    <w:r w:rsidR="00A41602">
      <w:rPr>
        <w:rStyle w:val="PageNumber"/>
        <w:noProof/>
      </w:rPr>
      <w:t>5</w:t>
    </w:r>
    <w:r>
      <w:rPr>
        <w:rStyle w:val="PageNumber"/>
      </w:rPr>
      <w:fldChar w:fldCharType="end"/>
    </w:r>
  </w:p>
  <w:p w14:paraId="0059E315" w14:textId="77777777" w:rsidR="00A41602" w:rsidRDefault="00A41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63A7" w14:textId="77777777" w:rsidR="00A41602" w:rsidRDefault="003A72FE" w:rsidP="00260002">
    <w:pPr>
      <w:pStyle w:val="Footer"/>
      <w:framePr w:wrap="around" w:vAnchor="text" w:hAnchor="page" w:x="6061" w:y="-659"/>
      <w:jc w:val="center"/>
      <w:rPr>
        <w:rStyle w:val="PageNumber"/>
      </w:rPr>
    </w:pPr>
    <w:r w:rsidRPr="00E84792">
      <w:rPr>
        <w:rStyle w:val="PageNumber"/>
        <w:sz w:val="20"/>
      </w:rPr>
      <w:fldChar w:fldCharType="begin"/>
    </w:r>
    <w:r w:rsidR="00A41602" w:rsidRPr="00E84792">
      <w:rPr>
        <w:rStyle w:val="PageNumber"/>
        <w:sz w:val="20"/>
      </w:rPr>
      <w:instrText xml:space="preserve">PAGE  </w:instrText>
    </w:r>
    <w:r w:rsidRPr="00E84792">
      <w:rPr>
        <w:rStyle w:val="PageNumber"/>
        <w:sz w:val="20"/>
      </w:rPr>
      <w:fldChar w:fldCharType="separate"/>
    </w:r>
    <w:r w:rsidR="00E202D7">
      <w:rPr>
        <w:rStyle w:val="PageNumber"/>
        <w:noProof/>
        <w:sz w:val="20"/>
      </w:rPr>
      <w:t>5</w:t>
    </w:r>
    <w:r w:rsidRPr="00E84792">
      <w:rPr>
        <w:rStyle w:val="PageNumber"/>
        <w:sz w:val="20"/>
      </w:rPr>
      <w:fldChar w:fldCharType="end"/>
    </w:r>
  </w:p>
  <w:p w14:paraId="5BB4DF21" w14:textId="77777777" w:rsidR="00A41602" w:rsidRDefault="00A4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EA78B" w14:textId="77777777" w:rsidR="00E71FB1" w:rsidRDefault="00E71FB1">
      <w:r>
        <w:separator/>
      </w:r>
    </w:p>
  </w:footnote>
  <w:footnote w:type="continuationSeparator" w:id="0">
    <w:p w14:paraId="0AA64A3C" w14:textId="77777777" w:rsidR="00E71FB1" w:rsidRDefault="00E71FB1">
      <w:r>
        <w:continuationSeparator/>
      </w:r>
    </w:p>
  </w:footnote>
  <w:footnote w:type="continuationNotice" w:id="1">
    <w:p w14:paraId="7F8AEBF4" w14:textId="77777777" w:rsidR="00E71FB1" w:rsidRDefault="00E71FB1"/>
  </w:footnote>
  <w:footnote w:id="2">
    <w:p w14:paraId="307726F0" w14:textId="67F4724F" w:rsidR="009924E2" w:rsidRPr="00F175F7" w:rsidRDefault="009924E2" w:rsidP="009924E2">
      <w:pPr>
        <w:pStyle w:val="FootnoteText"/>
        <w:rPr>
          <w:rFonts w:ascii="Times New Roman" w:hAnsi="Times New Roman" w:cs="Times New Roman"/>
          <w:sz w:val="20"/>
          <w:szCs w:val="20"/>
        </w:rPr>
      </w:pPr>
      <w:r w:rsidRPr="00F175F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r w:rsidRPr="00F175F7">
        <w:rPr>
          <w:rFonts w:ascii="Times New Roman" w:hAnsi="Times New Roman" w:cs="Times New Roman"/>
          <w:sz w:val="20"/>
          <w:szCs w:val="20"/>
        </w:rPr>
        <w:t xml:space="preserve">Parties are directed to e-mail </w:t>
      </w:r>
      <w:r>
        <w:rPr>
          <w:rFonts w:ascii="Times New Roman" w:hAnsi="Times New Roman" w:cs="Times New Roman"/>
          <w:sz w:val="20"/>
          <w:szCs w:val="20"/>
        </w:rPr>
        <w:t>us</w:t>
      </w:r>
      <w:r w:rsidRPr="00F175F7">
        <w:rPr>
          <w:rFonts w:ascii="Times New Roman" w:hAnsi="Times New Roman" w:cs="Times New Roman"/>
          <w:sz w:val="20"/>
          <w:szCs w:val="20"/>
        </w:rPr>
        <w:t xml:space="preserve"> a copy of their as-filed briefs in </w:t>
      </w:r>
      <w:r>
        <w:rPr>
          <w:rFonts w:ascii="Times New Roman" w:hAnsi="Times New Roman" w:cs="Times New Roman"/>
          <w:sz w:val="20"/>
          <w:szCs w:val="20"/>
        </w:rPr>
        <w:t xml:space="preserve">a WORD-formatted document in addition to </w:t>
      </w:r>
      <w:r w:rsidRPr="00F175F7">
        <w:rPr>
          <w:rFonts w:ascii="Times New Roman" w:hAnsi="Times New Roman" w:cs="Times New Roman"/>
          <w:sz w:val="20"/>
          <w:szCs w:val="20"/>
        </w:rPr>
        <w:t>ADOBE or other compatible PDF format.  The format of the briefs served electronically on the parties may be as requested by the parties.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027E1"/>
    <w:multiLevelType w:val="hybridMultilevel"/>
    <w:tmpl w:val="EB40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F406825"/>
    <w:multiLevelType w:val="hybridMultilevel"/>
    <w:tmpl w:val="A4EC5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A9268E"/>
    <w:multiLevelType w:val="hybridMultilevel"/>
    <w:tmpl w:val="58D457BA"/>
    <w:lvl w:ilvl="0" w:tplc="1C9C13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14D1"/>
    <w:rsid w:val="000107FE"/>
    <w:rsid w:val="0001302F"/>
    <w:rsid w:val="00013627"/>
    <w:rsid w:val="000145E1"/>
    <w:rsid w:val="00031F58"/>
    <w:rsid w:val="000405E9"/>
    <w:rsid w:val="00040DEC"/>
    <w:rsid w:val="0004351C"/>
    <w:rsid w:val="00045A82"/>
    <w:rsid w:val="00046D6E"/>
    <w:rsid w:val="000510E8"/>
    <w:rsid w:val="000758F7"/>
    <w:rsid w:val="00077787"/>
    <w:rsid w:val="00082E9C"/>
    <w:rsid w:val="00090A44"/>
    <w:rsid w:val="00091FD8"/>
    <w:rsid w:val="000A2294"/>
    <w:rsid w:val="000A2695"/>
    <w:rsid w:val="000B12FD"/>
    <w:rsid w:val="000C1D5A"/>
    <w:rsid w:val="000C2C14"/>
    <w:rsid w:val="000C73AF"/>
    <w:rsid w:val="000D43BA"/>
    <w:rsid w:val="000D5CE6"/>
    <w:rsid w:val="000D5FCC"/>
    <w:rsid w:val="000F1256"/>
    <w:rsid w:val="00103F10"/>
    <w:rsid w:val="00107AAD"/>
    <w:rsid w:val="00112E62"/>
    <w:rsid w:val="00122299"/>
    <w:rsid w:val="001315DA"/>
    <w:rsid w:val="001412E3"/>
    <w:rsid w:val="00143773"/>
    <w:rsid w:val="00144828"/>
    <w:rsid w:val="001540E0"/>
    <w:rsid w:val="001570DC"/>
    <w:rsid w:val="00161D45"/>
    <w:rsid w:val="0016669F"/>
    <w:rsid w:val="00167544"/>
    <w:rsid w:val="00170E04"/>
    <w:rsid w:val="0017732E"/>
    <w:rsid w:val="00177AF8"/>
    <w:rsid w:val="00185616"/>
    <w:rsid w:val="00187BBC"/>
    <w:rsid w:val="0019449E"/>
    <w:rsid w:val="001A0BF4"/>
    <w:rsid w:val="001A42C5"/>
    <w:rsid w:val="001A518C"/>
    <w:rsid w:val="001B0505"/>
    <w:rsid w:val="001B0BB2"/>
    <w:rsid w:val="001B3F77"/>
    <w:rsid w:val="001B7EB7"/>
    <w:rsid w:val="001D4E11"/>
    <w:rsid w:val="001D532C"/>
    <w:rsid w:val="001E2B1A"/>
    <w:rsid w:val="001E3873"/>
    <w:rsid w:val="001E4752"/>
    <w:rsid w:val="001E7642"/>
    <w:rsid w:val="001F12D6"/>
    <w:rsid w:val="001F6FBE"/>
    <w:rsid w:val="0020278E"/>
    <w:rsid w:val="0021271C"/>
    <w:rsid w:val="002202C7"/>
    <w:rsid w:val="00226EED"/>
    <w:rsid w:val="00230657"/>
    <w:rsid w:val="002334DC"/>
    <w:rsid w:val="00235DCD"/>
    <w:rsid w:val="002503B5"/>
    <w:rsid w:val="00260002"/>
    <w:rsid w:val="00266619"/>
    <w:rsid w:val="00271FD7"/>
    <w:rsid w:val="002723EA"/>
    <w:rsid w:val="002741A9"/>
    <w:rsid w:val="00274276"/>
    <w:rsid w:val="00276077"/>
    <w:rsid w:val="00276325"/>
    <w:rsid w:val="00291421"/>
    <w:rsid w:val="002932D4"/>
    <w:rsid w:val="002B2B80"/>
    <w:rsid w:val="002B7047"/>
    <w:rsid w:val="002C0D30"/>
    <w:rsid w:val="002C68DD"/>
    <w:rsid w:val="002D26A3"/>
    <w:rsid w:val="002D4D45"/>
    <w:rsid w:val="002E5D2A"/>
    <w:rsid w:val="002E695F"/>
    <w:rsid w:val="002F2ACD"/>
    <w:rsid w:val="002F4BB9"/>
    <w:rsid w:val="00306BB7"/>
    <w:rsid w:val="0030798C"/>
    <w:rsid w:val="00310403"/>
    <w:rsid w:val="00311966"/>
    <w:rsid w:val="003172C2"/>
    <w:rsid w:val="00317DA3"/>
    <w:rsid w:val="0032255B"/>
    <w:rsid w:val="00325C30"/>
    <w:rsid w:val="00326334"/>
    <w:rsid w:val="00327C21"/>
    <w:rsid w:val="00333F46"/>
    <w:rsid w:val="0033682D"/>
    <w:rsid w:val="00347952"/>
    <w:rsid w:val="00350E0E"/>
    <w:rsid w:val="003647D5"/>
    <w:rsid w:val="00366FB1"/>
    <w:rsid w:val="00380EAD"/>
    <w:rsid w:val="003A24AA"/>
    <w:rsid w:val="003A31AD"/>
    <w:rsid w:val="003A72FE"/>
    <w:rsid w:val="003A7792"/>
    <w:rsid w:val="003A7F98"/>
    <w:rsid w:val="003B35CF"/>
    <w:rsid w:val="003C0A28"/>
    <w:rsid w:val="003C2CC6"/>
    <w:rsid w:val="003C5746"/>
    <w:rsid w:val="003D0B3B"/>
    <w:rsid w:val="003D1992"/>
    <w:rsid w:val="003D3334"/>
    <w:rsid w:val="003D3E38"/>
    <w:rsid w:val="003E3F9B"/>
    <w:rsid w:val="003E5586"/>
    <w:rsid w:val="003E5B1B"/>
    <w:rsid w:val="003F3E4C"/>
    <w:rsid w:val="003F6172"/>
    <w:rsid w:val="003F6314"/>
    <w:rsid w:val="00404CC2"/>
    <w:rsid w:val="00406D13"/>
    <w:rsid w:val="00412C7E"/>
    <w:rsid w:val="0041412C"/>
    <w:rsid w:val="004161A4"/>
    <w:rsid w:val="004169B2"/>
    <w:rsid w:val="004232B2"/>
    <w:rsid w:val="00430354"/>
    <w:rsid w:val="00433818"/>
    <w:rsid w:val="004356B4"/>
    <w:rsid w:val="00442442"/>
    <w:rsid w:val="0044677B"/>
    <w:rsid w:val="00451645"/>
    <w:rsid w:val="00455CED"/>
    <w:rsid w:val="00462410"/>
    <w:rsid w:val="00464DEF"/>
    <w:rsid w:val="0046692B"/>
    <w:rsid w:val="00470D56"/>
    <w:rsid w:val="00471593"/>
    <w:rsid w:val="00486592"/>
    <w:rsid w:val="004909CC"/>
    <w:rsid w:val="0049250E"/>
    <w:rsid w:val="00496D79"/>
    <w:rsid w:val="004A0A21"/>
    <w:rsid w:val="004A1D57"/>
    <w:rsid w:val="004A7FEF"/>
    <w:rsid w:val="004B01C5"/>
    <w:rsid w:val="004B4423"/>
    <w:rsid w:val="004B7C36"/>
    <w:rsid w:val="004C2DD6"/>
    <w:rsid w:val="004C30DB"/>
    <w:rsid w:val="004C5623"/>
    <w:rsid w:val="004D430D"/>
    <w:rsid w:val="004E1B9E"/>
    <w:rsid w:val="005012B1"/>
    <w:rsid w:val="005105E2"/>
    <w:rsid w:val="00523B62"/>
    <w:rsid w:val="0053078B"/>
    <w:rsid w:val="0053534B"/>
    <w:rsid w:val="005353C9"/>
    <w:rsid w:val="005358A9"/>
    <w:rsid w:val="0053731F"/>
    <w:rsid w:val="0054471A"/>
    <w:rsid w:val="005450A8"/>
    <w:rsid w:val="00545EA3"/>
    <w:rsid w:val="00545F4C"/>
    <w:rsid w:val="00564631"/>
    <w:rsid w:val="00566C8E"/>
    <w:rsid w:val="00570E25"/>
    <w:rsid w:val="0057638E"/>
    <w:rsid w:val="0057714F"/>
    <w:rsid w:val="005868B5"/>
    <w:rsid w:val="0059640E"/>
    <w:rsid w:val="00597E7F"/>
    <w:rsid w:val="005A2242"/>
    <w:rsid w:val="005B12D7"/>
    <w:rsid w:val="005B1861"/>
    <w:rsid w:val="005B4895"/>
    <w:rsid w:val="005B48AD"/>
    <w:rsid w:val="005B51BC"/>
    <w:rsid w:val="005B5D70"/>
    <w:rsid w:val="005B7036"/>
    <w:rsid w:val="005D0CB5"/>
    <w:rsid w:val="005D6709"/>
    <w:rsid w:val="005F2042"/>
    <w:rsid w:val="00601CD8"/>
    <w:rsid w:val="00602AD6"/>
    <w:rsid w:val="0060635B"/>
    <w:rsid w:val="00607562"/>
    <w:rsid w:val="00610A17"/>
    <w:rsid w:val="00610A4F"/>
    <w:rsid w:val="00611DB0"/>
    <w:rsid w:val="0061256D"/>
    <w:rsid w:val="0061354E"/>
    <w:rsid w:val="006154CE"/>
    <w:rsid w:val="00615864"/>
    <w:rsid w:val="00616B50"/>
    <w:rsid w:val="00624BB1"/>
    <w:rsid w:val="00634FFD"/>
    <w:rsid w:val="006369E4"/>
    <w:rsid w:val="00641F5C"/>
    <w:rsid w:val="0065325D"/>
    <w:rsid w:val="00664999"/>
    <w:rsid w:val="00671EB4"/>
    <w:rsid w:val="00693EAE"/>
    <w:rsid w:val="00697D0F"/>
    <w:rsid w:val="006A0E37"/>
    <w:rsid w:val="006B1266"/>
    <w:rsid w:val="006B3CE5"/>
    <w:rsid w:val="006B5DBA"/>
    <w:rsid w:val="006B5F4F"/>
    <w:rsid w:val="006C0ED9"/>
    <w:rsid w:val="006C5DE6"/>
    <w:rsid w:val="006D15B1"/>
    <w:rsid w:val="006D48AE"/>
    <w:rsid w:val="006E0742"/>
    <w:rsid w:val="006E29FE"/>
    <w:rsid w:val="006E3CA0"/>
    <w:rsid w:val="006F061B"/>
    <w:rsid w:val="007005B7"/>
    <w:rsid w:val="00711BA8"/>
    <w:rsid w:val="00711BAD"/>
    <w:rsid w:val="007123EB"/>
    <w:rsid w:val="00717713"/>
    <w:rsid w:val="0072453A"/>
    <w:rsid w:val="00736951"/>
    <w:rsid w:val="00737BCF"/>
    <w:rsid w:val="00752EFE"/>
    <w:rsid w:val="007629C5"/>
    <w:rsid w:val="00766A98"/>
    <w:rsid w:val="00767A58"/>
    <w:rsid w:val="007735AA"/>
    <w:rsid w:val="007754D6"/>
    <w:rsid w:val="0078092E"/>
    <w:rsid w:val="00785B00"/>
    <w:rsid w:val="00786843"/>
    <w:rsid w:val="007922E4"/>
    <w:rsid w:val="007A2F4A"/>
    <w:rsid w:val="007A7019"/>
    <w:rsid w:val="007A76D4"/>
    <w:rsid w:val="007B2D67"/>
    <w:rsid w:val="007C152A"/>
    <w:rsid w:val="007C1980"/>
    <w:rsid w:val="007C2200"/>
    <w:rsid w:val="007D4040"/>
    <w:rsid w:val="007F7DA3"/>
    <w:rsid w:val="00801E1C"/>
    <w:rsid w:val="0080314A"/>
    <w:rsid w:val="008037A8"/>
    <w:rsid w:val="00812059"/>
    <w:rsid w:val="00813883"/>
    <w:rsid w:val="00821987"/>
    <w:rsid w:val="0082360B"/>
    <w:rsid w:val="00837DBD"/>
    <w:rsid w:val="00840A63"/>
    <w:rsid w:val="00843B85"/>
    <w:rsid w:val="00844A74"/>
    <w:rsid w:val="008510A1"/>
    <w:rsid w:val="00853ADC"/>
    <w:rsid w:val="00853C00"/>
    <w:rsid w:val="00856D0A"/>
    <w:rsid w:val="00857695"/>
    <w:rsid w:val="00865EEF"/>
    <w:rsid w:val="00867689"/>
    <w:rsid w:val="0087040C"/>
    <w:rsid w:val="00884549"/>
    <w:rsid w:val="008926AE"/>
    <w:rsid w:val="008A18AF"/>
    <w:rsid w:val="008B4CE0"/>
    <w:rsid w:val="008C059E"/>
    <w:rsid w:val="008C0C93"/>
    <w:rsid w:val="008C3219"/>
    <w:rsid w:val="008D16B6"/>
    <w:rsid w:val="008E3B1D"/>
    <w:rsid w:val="008E4B90"/>
    <w:rsid w:val="008E6B0C"/>
    <w:rsid w:val="008F29F0"/>
    <w:rsid w:val="009127A8"/>
    <w:rsid w:val="0091300F"/>
    <w:rsid w:val="00917593"/>
    <w:rsid w:val="009203B9"/>
    <w:rsid w:val="00923244"/>
    <w:rsid w:val="00923F2D"/>
    <w:rsid w:val="00935B57"/>
    <w:rsid w:val="009375BE"/>
    <w:rsid w:val="0093791F"/>
    <w:rsid w:val="009421EA"/>
    <w:rsid w:val="00947DE7"/>
    <w:rsid w:val="00950C93"/>
    <w:rsid w:val="00975D22"/>
    <w:rsid w:val="009804E8"/>
    <w:rsid w:val="009924E2"/>
    <w:rsid w:val="00992E69"/>
    <w:rsid w:val="00995B98"/>
    <w:rsid w:val="009A13A9"/>
    <w:rsid w:val="009A14F8"/>
    <w:rsid w:val="009B4659"/>
    <w:rsid w:val="009B5573"/>
    <w:rsid w:val="009B73D6"/>
    <w:rsid w:val="009C67B1"/>
    <w:rsid w:val="009C6EC6"/>
    <w:rsid w:val="009D5CFF"/>
    <w:rsid w:val="009E230B"/>
    <w:rsid w:val="009E2844"/>
    <w:rsid w:val="009F7AC7"/>
    <w:rsid w:val="00A00990"/>
    <w:rsid w:val="00A123F6"/>
    <w:rsid w:val="00A21853"/>
    <w:rsid w:val="00A22C92"/>
    <w:rsid w:val="00A239C5"/>
    <w:rsid w:val="00A3551C"/>
    <w:rsid w:val="00A36807"/>
    <w:rsid w:val="00A41602"/>
    <w:rsid w:val="00A43D21"/>
    <w:rsid w:val="00A508CE"/>
    <w:rsid w:val="00A526A8"/>
    <w:rsid w:val="00A559B0"/>
    <w:rsid w:val="00A728CB"/>
    <w:rsid w:val="00A74052"/>
    <w:rsid w:val="00A74705"/>
    <w:rsid w:val="00A76526"/>
    <w:rsid w:val="00A80309"/>
    <w:rsid w:val="00A82723"/>
    <w:rsid w:val="00A836AE"/>
    <w:rsid w:val="00A91127"/>
    <w:rsid w:val="00A91E2C"/>
    <w:rsid w:val="00A95204"/>
    <w:rsid w:val="00AA1E21"/>
    <w:rsid w:val="00AB0D38"/>
    <w:rsid w:val="00AB30AD"/>
    <w:rsid w:val="00AB3911"/>
    <w:rsid w:val="00AB6017"/>
    <w:rsid w:val="00AC0332"/>
    <w:rsid w:val="00AC0BF7"/>
    <w:rsid w:val="00AC23B0"/>
    <w:rsid w:val="00AC2A33"/>
    <w:rsid w:val="00AC4181"/>
    <w:rsid w:val="00AC5234"/>
    <w:rsid w:val="00AC549F"/>
    <w:rsid w:val="00AD015D"/>
    <w:rsid w:val="00AD79DF"/>
    <w:rsid w:val="00AE35DF"/>
    <w:rsid w:val="00AE3AD7"/>
    <w:rsid w:val="00B01299"/>
    <w:rsid w:val="00B05AA7"/>
    <w:rsid w:val="00B10D5A"/>
    <w:rsid w:val="00B10EB7"/>
    <w:rsid w:val="00B11A77"/>
    <w:rsid w:val="00B14E1C"/>
    <w:rsid w:val="00B175E9"/>
    <w:rsid w:val="00B21CA9"/>
    <w:rsid w:val="00B30CD0"/>
    <w:rsid w:val="00B35FC5"/>
    <w:rsid w:val="00B371A8"/>
    <w:rsid w:val="00B42945"/>
    <w:rsid w:val="00B4315A"/>
    <w:rsid w:val="00B43EED"/>
    <w:rsid w:val="00B51BC4"/>
    <w:rsid w:val="00B5612D"/>
    <w:rsid w:val="00B56D3A"/>
    <w:rsid w:val="00B62954"/>
    <w:rsid w:val="00B636DB"/>
    <w:rsid w:val="00B6724F"/>
    <w:rsid w:val="00B679A8"/>
    <w:rsid w:val="00B72CBD"/>
    <w:rsid w:val="00B74B26"/>
    <w:rsid w:val="00B76986"/>
    <w:rsid w:val="00B91773"/>
    <w:rsid w:val="00B945DF"/>
    <w:rsid w:val="00B949A7"/>
    <w:rsid w:val="00BA15CB"/>
    <w:rsid w:val="00BA1ADC"/>
    <w:rsid w:val="00BA4162"/>
    <w:rsid w:val="00BA7653"/>
    <w:rsid w:val="00BB0993"/>
    <w:rsid w:val="00BD0ACE"/>
    <w:rsid w:val="00BD62AD"/>
    <w:rsid w:val="00BD74E3"/>
    <w:rsid w:val="00BD77F0"/>
    <w:rsid w:val="00BE4975"/>
    <w:rsid w:val="00BE4A36"/>
    <w:rsid w:val="00BE55A7"/>
    <w:rsid w:val="00BE6A3B"/>
    <w:rsid w:val="00BF1AAB"/>
    <w:rsid w:val="00BF25A5"/>
    <w:rsid w:val="00BF35E3"/>
    <w:rsid w:val="00BF54E5"/>
    <w:rsid w:val="00C01941"/>
    <w:rsid w:val="00C14668"/>
    <w:rsid w:val="00C172BC"/>
    <w:rsid w:val="00C179BC"/>
    <w:rsid w:val="00C30A86"/>
    <w:rsid w:val="00C40A2A"/>
    <w:rsid w:val="00C43192"/>
    <w:rsid w:val="00C45EFF"/>
    <w:rsid w:val="00C46564"/>
    <w:rsid w:val="00C5014B"/>
    <w:rsid w:val="00C5579C"/>
    <w:rsid w:val="00C61524"/>
    <w:rsid w:val="00C65B8D"/>
    <w:rsid w:val="00C669F1"/>
    <w:rsid w:val="00C74B11"/>
    <w:rsid w:val="00C76C13"/>
    <w:rsid w:val="00C85F93"/>
    <w:rsid w:val="00C87D67"/>
    <w:rsid w:val="00C94A9E"/>
    <w:rsid w:val="00C96E34"/>
    <w:rsid w:val="00CA01DE"/>
    <w:rsid w:val="00CA10B1"/>
    <w:rsid w:val="00CB4CBE"/>
    <w:rsid w:val="00CB7DD7"/>
    <w:rsid w:val="00CC463A"/>
    <w:rsid w:val="00CC71E0"/>
    <w:rsid w:val="00CC7686"/>
    <w:rsid w:val="00CD2BF8"/>
    <w:rsid w:val="00CD7209"/>
    <w:rsid w:val="00CD7DE2"/>
    <w:rsid w:val="00CF4EED"/>
    <w:rsid w:val="00CF57C4"/>
    <w:rsid w:val="00D00A1A"/>
    <w:rsid w:val="00D02317"/>
    <w:rsid w:val="00D12604"/>
    <w:rsid w:val="00D208E8"/>
    <w:rsid w:val="00D23397"/>
    <w:rsid w:val="00D251ED"/>
    <w:rsid w:val="00D26931"/>
    <w:rsid w:val="00D473CA"/>
    <w:rsid w:val="00D54928"/>
    <w:rsid w:val="00D61552"/>
    <w:rsid w:val="00D627B5"/>
    <w:rsid w:val="00D73B15"/>
    <w:rsid w:val="00D804A1"/>
    <w:rsid w:val="00D83E73"/>
    <w:rsid w:val="00D85D3E"/>
    <w:rsid w:val="00DA21FE"/>
    <w:rsid w:val="00DA48AD"/>
    <w:rsid w:val="00DA7084"/>
    <w:rsid w:val="00DC1F38"/>
    <w:rsid w:val="00DC39A2"/>
    <w:rsid w:val="00DE7D86"/>
    <w:rsid w:val="00DF4D7F"/>
    <w:rsid w:val="00DF5B5C"/>
    <w:rsid w:val="00E012D7"/>
    <w:rsid w:val="00E020A9"/>
    <w:rsid w:val="00E06779"/>
    <w:rsid w:val="00E07F2C"/>
    <w:rsid w:val="00E1228D"/>
    <w:rsid w:val="00E17682"/>
    <w:rsid w:val="00E202D7"/>
    <w:rsid w:val="00E21586"/>
    <w:rsid w:val="00E2786B"/>
    <w:rsid w:val="00E33EAA"/>
    <w:rsid w:val="00E33ECF"/>
    <w:rsid w:val="00E41FE6"/>
    <w:rsid w:val="00E45632"/>
    <w:rsid w:val="00E5220F"/>
    <w:rsid w:val="00E71990"/>
    <w:rsid w:val="00E71FB1"/>
    <w:rsid w:val="00E84792"/>
    <w:rsid w:val="00E84F1A"/>
    <w:rsid w:val="00E944DE"/>
    <w:rsid w:val="00E958D8"/>
    <w:rsid w:val="00E96153"/>
    <w:rsid w:val="00E96282"/>
    <w:rsid w:val="00E96A81"/>
    <w:rsid w:val="00EA34FF"/>
    <w:rsid w:val="00EA3679"/>
    <w:rsid w:val="00EA557E"/>
    <w:rsid w:val="00EA5974"/>
    <w:rsid w:val="00EB15B2"/>
    <w:rsid w:val="00EB3D70"/>
    <w:rsid w:val="00EB6365"/>
    <w:rsid w:val="00EC2062"/>
    <w:rsid w:val="00EC6BD2"/>
    <w:rsid w:val="00ED00AD"/>
    <w:rsid w:val="00ED3931"/>
    <w:rsid w:val="00ED602F"/>
    <w:rsid w:val="00EE4A63"/>
    <w:rsid w:val="00EF02C7"/>
    <w:rsid w:val="00EF21CA"/>
    <w:rsid w:val="00EF345B"/>
    <w:rsid w:val="00EF4DB5"/>
    <w:rsid w:val="00EF6C8A"/>
    <w:rsid w:val="00EF6FF5"/>
    <w:rsid w:val="00F042E4"/>
    <w:rsid w:val="00F049E3"/>
    <w:rsid w:val="00F06DDB"/>
    <w:rsid w:val="00F14CF1"/>
    <w:rsid w:val="00F15904"/>
    <w:rsid w:val="00F20D41"/>
    <w:rsid w:val="00F20E40"/>
    <w:rsid w:val="00F23837"/>
    <w:rsid w:val="00F23C24"/>
    <w:rsid w:val="00F3447D"/>
    <w:rsid w:val="00F42F98"/>
    <w:rsid w:val="00F4504E"/>
    <w:rsid w:val="00F47CA8"/>
    <w:rsid w:val="00F51A91"/>
    <w:rsid w:val="00F55CA2"/>
    <w:rsid w:val="00F774A0"/>
    <w:rsid w:val="00F83B82"/>
    <w:rsid w:val="00F938FF"/>
    <w:rsid w:val="00F97601"/>
    <w:rsid w:val="00FA2270"/>
    <w:rsid w:val="00FA362B"/>
    <w:rsid w:val="00FA4FAA"/>
    <w:rsid w:val="00FA5987"/>
    <w:rsid w:val="00FB0F93"/>
    <w:rsid w:val="00FB11BB"/>
    <w:rsid w:val="00FB41ED"/>
    <w:rsid w:val="00FC04B4"/>
    <w:rsid w:val="00FC4952"/>
    <w:rsid w:val="00FD773F"/>
    <w:rsid w:val="00FF0628"/>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DFC8D"/>
  <w15:chartTrackingRefBased/>
  <w15:docId w15:val="{381330B3-9BC1-47DD-862D-BEA13103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C14"/>
    <w:rPr>
      <w:sz w:val="24"/>
    </w:rPr>
  </w:style>
  <w:style w:type="paragraph" w:styleId="Heading1">
    <w:name w:val="heading 1"/>
    <w:basedOn w:val="Normal"/>
    <w:next w:val="Normal"/>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rsid w:val="002E695F"/>
    <w:pPr>
      <w:autoSpaceDE w:val="0"/>
      <w:autoSpaceDN w:val="0"/>
    </w:pPr>
    <w:rPr>
      <w:rFonts w:ascii="CG Times" w:hAnsi="CG Times" w:cs="CG Times"/>
      <w:szCs w:val="24"/>
    </w:rPr>
  </w:style>
  <w:style w:type="character" w:customStyle="1" w:styleId="FootnoteTextChar">
    <w:name w:val="Footnote Text Char"/>
    <w:link w:val="FootnoteText"/>
    <w:rsid w:val="002E695F"/>
    <w:rPr>
      <w:rFonts w:ascii="CG Times" w:hAnsi="CG Times" w:cs="CG Times"/>
      <w:sz w:val="24"/>
      <w:szCs w:val="24"/>
    </w:rPr>
  </w:style>
  <w:style w:type="character" w:styleId="FootnoteReference">
    <w:name w:val="footnote reference"/>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 w:type="character" w:styleId="UnresolvedMention">
    <w:name w:val="Unresolved Mention"/>
    <w:uiPriority w:val="99"/>
    <w:semiHidden/>
    <w:unhideWhenUsed/>
    <w:rsid w:val="000D5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ig.berry@pgworks.com" TargetMode="External"/><Relationship Id="rId13" Type="http://schemas.openxmlformats.org/officeDocument/2006/relationships/hyperlink" Target="mailto:CAppleby@paoca.org" TargetMode="External"/><Relationship Id="rId18" Type="http://schemas.openxmlformats.org/officeDocument/2006/relationships/hyperlink" Target="mailto:dawhitaker@hmslegal.com" TargetMode="External"/><Relationship Id="rId26" Type="http://schemas.openxmlformats.org/officeDocument/2006/relationships/footer" Target="footer1.xml"/><Relationship Id="rId39" Type="http://schemas.openxmlformats.org/officeDocument/2006/relationships/hyperlink" Target="mailto:tsstewart@hmslegal.com" TargetMode="External"/><Relationship Id="rId3" Type="http://schemas.openxmlformats.org/officeDocument/2006/relationships/styles" Target="styles.xml"/><Relationship Id="rId21" Type="http://schemas.openxmlformats.org/officeDocument/2006/relationships/hyperlink" Target="mailto:brbeard@hmslegal.com" TargetMode="External"/><Relationship Id="rId34" Type="http://schemas.openxmlformats.org/officeDocument/2006/relationships/hyperlink" Target="mailto:ABeatty@paoca.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granger@pa.gov" TargetMode="External"/><Relationship Id="rId17" Type="http://schemas.openxmlformats.org/officeDocument/2006/relationships/hyperlink" Target="mailto:abakare@mcneeslaw.com" TargetMode="External"/><Relationship Id="rId25" Type="http://schemas.openxmlformats.org/officeDocument/2006/relationships/hyperlink" Target="mailto:sdelvillar@pa.gov" TargetMode="External"/><Relationship Id="rId33" Type="http://schemas.openxmlformats.org/officeDocument/2006/relationships/hyperlink" Target="mailto:CAppleby@paoca.org" TargetMode="External"/><Relationship Id="rId38" Type="http://schemas.openxmlformats.org/officeDocument/2006/relationships/hyperlink" Target="mailto:kjmckeon@hmslegal.com" TargetMode="External"/><Relationship Id="rId2" Type="http://schemas.openxmlformats.org/officeDocument/2006/relationships/numbering" Target="numbering.xml"/><Relationship Id="rId16" Type="http://schemas.openxmlformats.org/officeDocument/2006/relationships/hyperlink" Target="mailto:cmincavage@mcneeslaw.com" TargetMode="External"/><Relationship Id="rId20" Type="http://schemas.openxmlformats.org/officeDocument/2006/relationships/hyperlink" Target="mailto:tsstewart@hmslegal.com" TargetMode="External"/><Relationship Id="rId29" Type="http://schemas.openxmlformats.org/officeDocument/2006/relationships/hyperlink" Target="mailto:dclearfield@eckertseamans.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ller@pa.gov" TargetMode="External"/><Relationship Id="rId24" Type="http://schemas.openxmlformats.org/officeDocument/2006/relationships/hyperlink" Target="mailto:pmcneal@pa.gov" TargetMode="External"/><Relationship Id="rId32" Type="http://schemas.openxmlformats.org/officeDocument/2006/relationships/hyperlink" Target="mailto:sgranger@pa.gov" TargetMode="External"/><Relationship Id="rId37" Type="http://schemas.openxmlformats.org/officeDocument/2006/relationships/hyperlink" Target="mailto:dawhitaker@hmslegal.com" TargetMode="External"/><Relationship Id="rId40" Type="http://schemas.openxmlformats.org/officeDocument/2006/relationships/hyperlink" Target="mailto:brbeard@hmslegal.com" TargetMode="External"/><Relationship Id="rId5" Type="http://schemas.openxmlformats.org/officeDocument/2006/relationships/webSettings" Target="webSettings.xml"/><Relationship Id="rId15" Type="http://schemas.openxmlformats.org/officeDocument/2006/relationships/hyperlink" Target="mailto:swebb@pa.gov" TargetMode="External"/><Relationship Id="rId23" Type="http://schemas.openxmlformats.org/officeDocument/2006/relationships/hyperlink" Target="mailto:aashton@pa.gov" TargetMode="External"/><Relationship Id="rId28" Type="http://schemas.openxmlformats.org/officeDocument/2006/relationships/hyperlink" Target="mailto:craig.berry@pgworks.com" TargetMode="External"/><Relationship Id="rId36" Type="http://schemas.openxmlformats.org/officeDocument/2006/relationships/hyperlink" Target="mailto:abakare@mcneeslaw.com" TargetMode="External"/><Relationship Id="rId10" Type="http://schemas.openxmlformats.org/officeDocument/2006/relationships/hyperlink" Target="mailto:kmarsilio@eckertseamans.com" TargetMode="External"/><Relationship Id="rId19" Type="http://schemas.openxmlformats.org/officeDocument/2006/relationships/hyperlink" Target="mailto:kjmckeon@hmslegal.com" TargetMode="External"/><Relationship Id="rId31" Type="http://schemas.openxmlformats.org/officeDocument/2006/relationships/hyperlink" Target="mailto:gmiller@pa.gov" TargetMode="External"/><Relationship Id="rId4" Type="http://schemas.openxmlformats.org/officeDocument/2006/relationships/settings" Target="settings.xml"/><Relationship Id="rId9" Type="http://schemas.openxmlformats.org/officeDocument/2006/relationships/hyperlink" Target="mailto:dclearfield@eckertseamans.com" TargetMode="External"/><Relationship Id="rId14" Type="http://schemas.openxmlformats.org/officeDocument/2006/relationships/hyperlink" Target="mailto:ABeatty@paoca.org" TargetMode="External"/><Relationship Id="rId22" Type="http://schemas.openxmlformats.org/officeDocument/2006/relationships/hyperlink" Target="mailto:cpell@pa.gov" TargetMode="External"/><Relationship Id="rId27" Type="http://schemas.openxmlformats.org/officeDocument/2006/relationships/footer" Target="footer2.xml"/><Relationship Id="rId30" Type="http://schemas.openxmlformats.org/officeDocument/2006/relationships/hyperlink" Target="mailto:kmarsilio@eckertseamans.com" TargetMode="External"/><Relationship Id="rId35" Type="http://schemas.openxmlformats.org/officeDocument/2006/relationships/hyperlink" Target="mailto:sweb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03D2A-DDDD-41F7-8AFD-98600696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12531</CharactersWithSpaces>
  <SharedDoc>false</SharedDoc>
  <HLinks>
    <vt:vector size="42" baseType="variant">
      <vt:variant>
        <vt:i4>1376292</vt:i4>
      </vt:variant>
      <vt:variant>
        <vt:i4>18</vt:i4>
      </vt:variant>
      <vt:variant>
        <vt:i4>0</vt:i4>
      </vt:variant>
      <vt:variant>
        <vt:i4>5</vt:i4>
      </vt:variant>
      <vt:variant>
        <vt:lpwstr>mailto:abakare@mcneeslaw.com</vt:lpwstr>
      </vt:variant>
      <vt:variant>
        <vt:lpwstr/>
      </vt:variant>
      <vt:variant>
        <vt:i4>2555929</vt:i4>
      </vt:variant>
      <vt:variant>
        <vt:i4>15</vt:i4>
      </vt:variant>
      <vt:variant>
        <vt:i4>0</vt:i4>
      </vt:variant>
      <vt:variant>
        <vt:i4>5</vt:i4>
      </vt:variant>
      <vt:variant>
        <vt:lpwstr>mailto:swebb@pa.gov</vt:lpwstr>
      </vt:variant>
      <vt:variant>
        <vt:lpwstr/>
      </vt:variant>
      <vt:variant>
        <vt:i4>1900579</vt:i4>
      </vt:variant>
      <vt:variant>
        <vt:i4>12</vt:i4>
      </vt:variant>
      <vt:variant>
        <vt:i4>0</vt:i4>
      </vt:variant>
      <vt:variant>
        <vt:i4>5</vt:i4>
      </vt:variant>
      <vt:variant>
        <vt:lpwstr>mailto:ABeatty@paoca.org</vt:lpwstr>
      </vt:variant>
      <vt:variant>
        <vt:lpwstr/>
      </vt:variant>
      <vt:variant>
        <vt:i4>6357078</vt:i4>
      </vt:variant>
      <vt:variant>
        <vt:i4>9</vt:i4>
      </vt:variant>
      <vt:variant>
        <vt:i4>0</vt:i4>
      </vt:variant>
      <vt:variant>
        <vt:i4>5</vt:i4>
      </vt:variant>
      <vt:variant>
        <vt:lpwstr>mailto:CAppleby@paoca.org</vt:lpwstr>
      </vt:variant>
      <vt:variant>
        <vt:lpwstr/>
      </vt:variant>
      <vt:variant>
        <vt:i4>5767272</vt:i4>
      </vt:variant>
      <vt:variant>
        <vt:i4>6</vt:i4>
      </vt:variant>
      <vt:variant>
        <vt:i4>0</vt:i4>
      </vt:variant>
      <vt:variant>
        <vt:i4>5</vt:i4>
      </vt:variant>
      <vt:variant>
        <vt:lpwstr>mailto:sgranger@pa.gov</vt:lpwstr>
      </vt:variant>
      <vt:variant>
        <vt:lpwstr/>
      </vt:variant>
      <vt:variant>
        <vt:i4>4391016</vt:i4>
      </vt:variant>
      <vt:variant>
        <vt:i4>3</vt:i4>
      </vt:variant>
      <vt:variant>
        <vt:i4>0</vt:i4>
      </vt:variant>
      <vt:variant>
        <vt:i4>5</vt:i4>
      </vt:variant>
      <vt:variant>
        <vt:lpwstr>mailto:gmiller@pa.gov</vt:lpwstr>
      </vt:variant>
      <vt:variant>
        <vt:lpwstr/>
      </vt:variant>
      <vt:variant>
        <vt:i4>6684682</vt:i4>
      </vt:variant>
      <vt:variant>
        <vt:i4>0</vt:i4>
      </vt:variant>
      <vt:variant>
        <vt:i4>0</vt:i4>
      </vt:variant>
      <vt:variant>
        <vt:i4>5</vt:i4>
      </vt:variant>
      <vt:variant>
        <vt:lpwstr>mailto:craig.berry@pgworks.com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Delvillar, Shalea</cp:lastModifiedBy>
  <cp:revision>3</cp:revision>
  <cp:lastPrinted>2012-03-22T14:51:00Z</cp:lastPrinted>
  <dcterms:created xsi:type="dcterms:W3CDTF">2022-03-15T18:36:00Z</dcterms:created>
  <dcterms:modified xsi:type="dcterms:W3CDTF">2022-03-15T18:38:00Z</dcterms:modified>
</cp:coreProperties>
</file>