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BD343" w14:textId="77777777" w:rsidR="003B0E0B" w:rsidRPr="003B0E0B" w:rsidRDefault="003B0E0B" w:rsidP="003B0E0B">
      <w:pPr>
        <w:autoSpaceDE w:val="0"/>
        <w:autoSpaceDN w:val="0"/>
        <w:spacing w:after="0" w:line="240" w:lineRule="auto"/>
        <w:jc w:val="center"/>
        <w:rPr>
          <w:rFonts w:ascii="Times New Roman" w:eastAsia="Times New Roman" w:hAnsi="Times New Roman" w:cs="Times New Roman"/>
          <w:b/>
          <w:sz w:val="24"/>
          <w:szCs w:val="24"/>
        </w:rPr>
      </w:pPr>
      <w:r w:rsidRPr="003B0E0B">
        <w:rPr>
          <w:rFonts w:ascii="Times New Roman" w:eastAsia="Times New Roman" w:hAnsi="Times New Roman" w:cs="Times New Roman"/>
          <w:b/>
          <w:sz w:val="24"/>
          <w:szCs w:val="24"/>
        </w:rPr>
        <w:t>BEFORE THE</w:t>
      </w:r>
    </w:p>
    <w:p w14:paraId="7014761F" w14:textId="77777777" w:rsidR="003B0E0B" w:rsidRPr="003B0E0B" w:rsidRDefault="003B0E0B" w:rsidP="003B0E0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3B0E0B">
        <w:rPr>
          <w:rFonts w:ascii="Times New Roman" w:eastAsia="Times New Roman" w:hAnsi="Times New Roman" w:cs="Times New Roman"/>
          <w:b/>
          <w:bCs/>
          <w:spacing w:val="-3"/>
          <w:sz w:val="24"/>
          <w:szCs w:val="24"/>
        </w:rPr>
        <w:t>PENNSYLVANIA PUBLIC UTILITY COMMISSION</w:t>
      </w:r>
    </w:p>
    <w:p w14:paraId="5C0479B9" w14:textId="77777777" w:rsidR="003B0E0B" w:rsidRPr="003B0E0B" w:rsidRDefault="003B0E0B" w:rsidP="003B0E0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2BE8ECA" w14:textId="77777777" w:rsidR="003B0E0B" w:rsidRPr="003B0E0B" w:rsidRDefault="003B0E0B" w:rsidP="003B0E0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378BA64" w14:textId="77777777" w:rsidR="003B0E0B" w:rsidRPr="003B0E0B" w:rsidRDefault="003B0E0B" w:rsidP="003B0E0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9937474" w14:textId="51AF7BBB" w:rsidR="003B0E0B" w:rsidRPr="003B0E0B" w:rsidRDefault="00445E06" w:rsidP="003B0E0B">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Andrew Dodson</w:t>
      </w:r>
      <w:r w:rsidR="003B0E0B" w:rsidRPr="003B0E0B">
        <w:rPr>
          <w:rFonts w:ascii="Times New Roman" w:eastAsia="Times New Roman" w:hAnsi="Times New Roman" w:cs="Times New Roman"/>
          <w:spacing w:val="-3"/>
          <w:sz w:val="24"/>
          <w:szCs w:val="24"/>
        </w:rPr>
        <w:tab/>
      </w:r>
      <w:r w:rsidR="003B0E0B" w:rsidRPr="003B0E0B">
        <w:rPr>
          <w:rFonts w:ascii="Times New Roman" w:eastAsia="Times New Roman" w:hAnsi="Times New Roman" w:cs="Times New Roman"/>
          <w:spacing w:val="-3"/>
          <w:sz w:val="24"/>
          <w:szCs w:val="24"/>
        </w:rPr>
        <w:tab/>
      </w:r>
      <w:r w:rsidR="003B0E0B" w:rsidRPr="003B0E0B">
        <w:rPr>
          <w:rFonts w:ascii="Times New Roman" w:eastAsia="Times New Roman" w:hAnsi="Times New Roman" w:cs="Times New Roman"/>
          <w:spacing w:val="-3"/>
          <w:sz w:val="24"/>
          <w:szCs w:val="24"/>
        </w:rPr>
        <w:tab/>
        <w:t xml:space="preserve"> </w:t>
      </w:r>
      <w:r w:rsidR="003B0E0B" w:rsidRPr="003B0E0B">
        <w:rPr>
          <w:rFonts w:ascii="Times New Roman" w:eastAsia="Times New Roman" w:hAnsi="Times New Roman" w:cs="Times New Roman"/>
          <w:spacing w:val="-3"/>
          <w:sz w:val="24"/>
          <w:szCs w:val="24"/>
        </w:rPr>
        <w:tab/>
      </w:r>
      <w:r w:rsidR="003B0E0B" w:rsidRPr="003B0E0B">
        <w:rPr>
          <w:rFonts w:ascii="Times New Roman" w:eastAsia="Times New Roman" w:hAnsi="Times New Roman" w:cs="Times New Roman"/>
          <w:spacing w:val="-3"/>
          <w:sz w:val="24"/>
          <w:szCs w:val="24"/>
        </w:rPr>
        <w:tab/>
      </w:r>
      <w:r w:rsidR="003B0E0B" w:rsidRPr="003B0E0B">
        <w:rPr>
          <w:rFonts w:ascii="Times New Roman" w:eastAsia="Times New Roman" w:hAnsi="Times New Roman" w:cs="Times New Roman"/>
          <w:spacing w:val="-3"/>
          <w:sz w:val="24"/>
          <w:szCs w:val="24"/>
        </w:rPr>
        <w:fldChar w:fldCharType="begin"/>
      </w:r>
      <w:r w:rsidR="003B0E0B" w:rsidRPr="003B0E0B">
        <w:rPr>
          <w:rFonts w:ascii="Times New Roman" w:eastAsia="Times New Roman" w:hAnsi="Times New Roman" w:cs="Times New Roman"/>
          <w:spacing w:val="-3"/>
          <w:sz w:val="24"/>
          <w:szCs w:val="24"/>
        </w:rPr>
        <w:instrText>fillin "Complainant's name" \d ""</w:instrText>
      </w:r>
      <w:r w:rsidR="003B0E0B" w:rsidRPr="003B0E0B">
        <w:rPr>
          <w:rFonts w:ascii="Times New Roman" w:eastAsia="Times New Roman" w:hAnsi="Times New Roman" w:cs="Times New Roman"/>
          <w:spacing w:val="-3"/>
          <w:sz w:val="24"/>
          <w:szCs w:val="24"/>
        </w:rPr>
        <w:fldChar w:fldCharType="end"/>
      </w:r>
      <w:r w:rsidR="003B0E0B" w:rsidRPr="003B0E0B">
        <w:rPr>
          <w:rFonts w:ascii="Times New Roman" w:eastAsia="Times New Roman" w:hAnsi="Times New Roman" w:cs="Times New Roman"/>
          <w:spacing w:val="-3"/>
          <w:sz w:val="24"/>
          <w:szCs w:val="24"/>
        </w:rPr>
        <w:t>:</w:t>
      </w:r>
    </w:p>
    <w:p w14:paraId="08E77616" w14:textId="77777777" w:rsidR="003B0E0B" w:rsidRPr="003B0E0B" w:rsidRDefault="003B0E0B" w:rsidP="003B0E0B">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3B0E0B">
        <w:rPr>
          <w:rFonts w:ascii="Times New Roman" w:eastAsia="Times New Roman" w:hAnsi="Times New Roman" w:cs="Times New Roman"/>
          <w:spacing w:val="-3"/>
          <w:sz w:val="24"/>
          <w:szCs w:val="24"/>
        </w:rPr>
        <w:tab/>
      </w:r>
      <w:r w:rsidRPr="003B0E0B">
        <w:rPr>
          <w:rFonts w:ascii="Times New Roman" w:eastAsia="Times New Roman" w:hAnsi="Times New Roman" w:cs="Times New Roman"/>
          <w:spacing w:val="-3"/>
          <w:sz w:val="24"/>
          <w:szCs w:val="24"/>
        </w:rPr>
        <w:tab/>
      </w:r>
      <w:r w:rsidRPr="003B0E0B">
        <w:rPr>
          <w:rFonts w:ascii="Times New Roman" w:eastAsia="Times New Roman" w:hAnsi="Times New Roman" w:cs="Times New Roman"/>
          <w:spacing w:val="-3"/>
          <w:sz w:val="24"/>
          <w:szCs w:val="24"/>
        </w:rPr>
        <w:tab/>
      </w:r>
      <w:r w:rsidRPr="003B0E0B">
        <w:rPr>
          <w:rFonts w:ascii="Times New Roman" w:eastAsia="Times New Roman" w:hAnsi="Times New Roman" w:cs="Times New Roman"/>
          <w:spacing w:val="-3"/>
          <w:sz w:val="24"/>
          <w:szCs w:val="24"/>
        </w:rPr>
        <w:tab/>
      </w:r>
      <w:r w:rsidRPr="003B0E0B">
        <w:rPr>
          <w:rFonts w:ascii="Times New Roman" w:eastAsia="Times New Roman" w:hAnsi="Times New Roman" w:cs="Times New Roman"/>
          <w:spacing w:val="-3"/>
          <w:sz w:val="24"/>
          <w:szCs w:val="24"/>
        </w:rPr>
        <w:tab/>
      </w:r>
      <w:r w:rsidRPr="003B0E0B">
        <w:rPr>
          <w:rFonts w:ascii="Times New Roman" w:eastAsia="Times New Roman" w:hAnsi="Times New Roman" w:cs="Times New Roman"/>
          <w:spacing w:val="-3"/>
          <w:sz w:val="24"/>
          <w:szCs w:val="24"/>
        </w:rPr>
        <w:tab/>
      </w:r>
      <w:r w:rsidRPr="003B0E0B">
        <w:rPr>
          <w:rFonts w:ascii="Times New Roman" w:eastAsia="Times New Roman" w:hAnsi="Times New Roman" w:cs="Times New Roman"/>
          <w:spacing w:val="-3"/>
          <w:sz w:val="24"/>
          <w:szCs w:val="24"/>
        </w:rPr>
        <w:tab/>
        <w:t>:</w:t>
      </w:r>
    </w:p>
    <w:p w14:paraId="32A9EBB5" w14:textId="352DB4BA" w:rsidR="003B0E0B" w:rsidRPr="003B0E0B" w:rsidRDefault="003B0E0B" w:rsidP="003B0E0B">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3B0E0B">
        <w:rPr>
          <w:rFonts w:ascii="Times New Roman" w:eastAsia="Times New Roman" w:hAnsi="Times New Roman" w:cs="Times New Roman"/>
          <w:spacing w:val="-3"/>
          <w:sz w:val="24"/>
          <w:szCs w:val="24"/>
        </w:rPr>
        <w:tab/>
        <w:t>v.</w:t>
      </w:r>
      <w:r w:rsidRPr="003B0E0B">
        <w:rPr>
          <w:rFonts w:ascii="Times New Roman" w:eastAsia="Times New Roman" w:hAnsi="Times New Roman" w:cs="Times New Roman"/>
          <w:spacing w:val="-3"/>
          <w:sz w:val="24"/>
          <w:szCs w:val="24"/>
        </w:rPr>
        <w:tab/>
      </w:r>
      <w:r w:rsidRPr="003B0E0B">
        <w:rPr>
          <w:rFonts w:ascii="Times New Roman" w:eastAsia="Times New Roman" w:hAnsi="Times New Roman" w:cs="Times New Roman"/>
          <w:spacing w:val="-3"/>
          <w:sz w:val="24"/>
          <w:szCs w:val="24"/>
        </w:rPr>
        <w:tab/>
      </w:r>
      <w:r w:rsidRPr="003B0E0B">
        <w:rPr>
          <w:rFonts w:ascii="Times New Roman" w:eastAsia="Times New Roman" w:hAnsi="Times New Roman" w:cs="Times New Roman"/>
          <w:spacing w:val="-3"/>
          <w:sz w:val="24"/>
          <w:szCs w:val="24"/>
        </w:rPr>
        <w:tab/>
      </w:r>
      <w:r w:rsidRPr="003B0E0B">
        <w:rPr>
          <w:rFonts w:ascii="Times New Roman" w:eastAsia="Times New Roman" w:hAnsi="Times New Roman" w:cs="Times New Roman"/>
          <w:spacing w:val="-3"/>
          <w:sz w:val="24"/>
          <w:szCs w:val="24"/>
        </w:rPr>
        <w:tab/>
      </w:r>
      <w:r w:rsidRPr="003B0E0B">
        <w:rPr>
          <w:rFonts w:ascii="Times New Roman" w:eastAsia="Times New Roman" w:hAnsi="Times New Roman" w:cs="Times New Roman"/>
          <w:spacing w:val="-3"/>
          <w:sz w:val="24"/>
          <w:szCs w:val="24"/>
        </w:rPr>
        <w:tab/>
      </w:r>
      <w:r w:rsidRPr="003B0E0B">
        <w:rPr>
          <w:rFonts w:ascii="Times New Roman" w:eastAsia="Times New Roman" w:hAnsi="Times New Roman" w:cs="Times New Roman"/>
          <w:spacing w:val="-3"/>
          <w:sz w:val="24"/>
          <w:szCs w:val="24"/>
        </w:rPr>
        <w:tab/>
        <w:t>:</w:t>
      </w:r>
      <w:r w:rsidRPr="003B0E0B">
        <w:rPr>
          <w:rFonts w:ascii="Times New Roman" w:eastAsia="Times New Roman" w:hAnsi="Times New Roman" w:cs="Times New Roman"/>
          <w:spacing w:val="-3"/>
          <w:sz w:val="24"/>
          <w:szCs w:val="24"/>
        </w:rPr>
        <w:tab/>
      </w:r>
      <w:r w:rsidRPr="003B0E0B">
        <w:rPr>
          <w:rFonts w:ascii="Times New Roman" w:eastAsia="Times New Roman" w:hAnsi="Times New Roman" w:cs="Times New Roman"/>
          <w:spacing w:val="-3"/>
          <w:sz w:val="24"/>
          <w:szCs w:val="24"/>
        </w:rPr>
        <w:tab/>
        <w:t>C-202</w:t>
      </w:r>
      <w:r w:rsidR="00445E06">
        <w:rPr>
          <w:rFonts w:ascii="Times New Roman" w:eastAsia="Times New Roman" w:hAnsi="Times New Roman" w:cs="Times New Roman"/>
          <w:spacing w:val="-3"/>
          <w:sz w:val="24"/>
          <w:szCs w:val="24"/>
        </w:rPr>
        <w:t>1</w:t>
      </w:r>
      <w:r w:rsidRPr="003B0E0B">
        <w:rPr>
          <w:rFonts w:ascii="Times New Roman" w:eastAsia="Times New Roman" w:hAnsi="Times New Roman" w:cs="Times New Roman"/>
          <w:spacing w:val="-3"/>
          <w:sz w:val="24"/>
          <w:szCs w:val="24"/>
        </w:rPr>
        <w:t>-</w:t>
      </w:r>
      <w:r w:rsidR="00445E06">
        <w:rPr>
          <w:rFonts w:ascii="Times New Roman" w:eastAsia="Times New Roman" w:hAnsi="Times New Roman" w:cs="Times New Roman"/>
          <w:spacing w:val="-3"/>
          <w:sz w:val="24"/>
          <w:szCs w:val="24"/>
        </w:rPr>
        <w:t>3029814</w:t>
      </w:r>
    </w:p>
    <w:p w14:paraId="3BC43DB2" w14:textId="77777777" w:rsidR="003B0E0B" w:rsidRPr="003B0E0B" w:rsidRDefault="003B0E0B" w:rsidP="003B0E0B">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3B0E0B">
        <w:rPr>
          <w:rFonts w:ascii="Times New Roman" w:eastAsia="Times New Roman" w:hAnsi="Times New Roman" w:cs="Times New Roman"/>
          <w:spacing w:val="-3"/>
          <w:sz w:val="24"/>
          <w:szCs w:val="24"/>
        </w:rPr>
        <w:tab/>
      </w:r>
      <w:r w:rsidRPr="003B0E0B">
        <w:rPr>
          <w:rFonts w:ascii="Times New Roman" w:eastAsia="Times New Roman" w:hAnsi="Times New Roman" w:cs="Times New Roman"/>
          <w:spacing w:val="-3"/>
          <w:sz w:val="24"/>
          <w:szCs w:val="24"/>
        </w:rPr>
        <w:tab/>
      </w:r>
      <w:r w:rsidRPr="003B0E0B">
        <w:rPr>
          <w:rFonts w:ascii="Times New Roman" w:eastAsia="Times New Roman" w:hAnsi="Times New Roman" w:cs="Times New Roman"/>
          <w:spacing w:val="-3"/>
          <w:sz w:val="24"/>
          <w:szCs w:val="24"/>
        </w:rPr>
        <w:tab/>
      </w:r>
      <w:r w:rsidRPr="003B0E0B">
        <w:rPr>
          <w:rFonts w:ascii="Times New Roman" w:eastAsia="Times New Roman" w:hAnsi="Times New Roman" w:cs="Times New Roman"/>
          <w:spacing w:val="-3"/>
          <w:sz w:val="24"/>
          <w:szCs w:val="24"/>
        </w:rPr>
        <w:tab/>
      </w:r>
      <w:r w:rsidRPr="003B0E0B">
        <w:rPr>
          <w:rFonts w:ascii="Times New Roman" w:eastAsia="Times New Roman" w:hAnsi="Times New Roman" w:cs="Times New Roman"/>
          <w:spacing w:val="-3"/>
          <w:sz w:val="24"/>
          <w:szCs w:val="24"/>
        </w:rPr>
        <w:tab/>
      </w:r>
      <w:r w:rsidRPr="003B0E0B">
        <w:rPr>
          <w:rFonts w:ascii="Times New Roman" w:eastAsia="Times New Roman" w:hAnsi="Times New Roman" w:cs="Times New Roman"/>
          <w:spacing w:val="-3"/>
          <w:sz w:val="24"/>
          <w:szCs w:val="24"/>
        </w:rPr>
        <w:tab/>
      </w:r>
      <w:r w:rsidRPr="003B0E0B">
        <w:rPr>
          <w:rFonts w:ascii="Times New Roman" w:eastAsia="Times New Roman" w:hAnsi="Times New Roman" w:cs="Times New Roman"/>
          <w:spacing w:val="-3"/>
          <w:sz w:val="24"/>
          <w:szCs w:val="24"/>
        </w:rPr>
        <w:tab/>
        <w:t>:</w:t>
      </w:r>
    </w:p>
    <w:p w14:paraId="727F9F51" w14:textId="48507544" w:rsidR="003B0E0B" w:rsidRPr="003B0E0B" w:rsidRDefault="00445E06" w:rsidP="003B0E0B">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PECO Energy Company</w:t>
      </w:r>
      <w:r w:rsidR="003B0E0B" w:rsidRPr="003B0E0B">
        <w:rPr>
          <w:rFonts w:ascii="Times New Roman" w:eastAsia="Times New Roman" w:hAnsi="Times New Roman" w:cs="Times New Roman"/>
          <w:spacing w:val="-3"/>
          <w:sz w:val="24"/>
          <w:szCs w:val="24"/>
        </w:rPr>
        <w:t xml:space="preserve"> </w:t>
      </w:r>
      <w:r w:rsidR="003B0E0B" w:rsidRPr="003B0E0B">
        <w:rPr>
          <w:rFonts w:ascii="Times New Roman" w:eastAsia="Times New Roman" w:hAnsi="Times New Roman" w:cs="Times New Roman"/>
          <w:spacing w:val="-3"/>
          <w:sz w:val="24"/>
          <w:szCs w:val="24"/>
        </w:rPr>
        <w:tab/>
      </w:r>
      <w:r w:rsidR="003B0E0B" w:rsidRPr="003B0E0B">
        <w:rPr>
          <w:rFonts w:ascii="Times New Roman" w:eastAsia="Times New Roman" w:hAnsi="Times New Roman" w:cs="Times New Roman"/>
          <w:spacing w:val="-3"/>
          <w:sz w:val="24"/>
          <w:szCs w:val="24"/>
        </w:rPr>
        <w:tab/>
      </w:r>
      <w:r w:rsidR="003B0E0B" w:rsidRPr="003B0E0B">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3B0E0B" w:rsidRPr="003B0E0B">
        <w:rPr>
          <w:rFonts w:ascii="Times New Roman" w:eastAsia="Times New Roman" w:hAnsi="Times New Roman" w:cs="Times New Roman"/>
          <w:spacing w:val="-3"/>
          <w:sz w:val="24"/>
          <w:szCs w:val="24"/>
        </w:rPr>
        <w:t>:</w:t>
      </w:r>
    </w:p>
    <w:p w14:paraId="250FD579" w14:textId="77777777" w:rsidR="003B0E0B" w:rsidRPr="003B0E0B" w:rsidRDefault="003B0E0B" w:rsidP="003B0E0B">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0927D515" w14:textId="25A4B56A" w:rsidR="00160A7D" w:rsidRDefault="00160A7D" w:rsidP="00EB7F32">
      <w:pPr>
        <w:spacing w:after="0" w:line="240" w:lineRule="auto"/>
        <w:rPr>
          <w:rFonts w:ascii="Times New Roman" w:hAnsi="Times New Roman" w:cs="Times New Roman"/>
          <w:sz w:val="24"/>
          <w:szCs w:val="24"/>
        </w:rPr>
      </w:pPr>
    </w:p>
    <w:p w14:paraId="3AD05A48" w14:textId="77777777" w:rsidR="00EB7F32" w:rsidRDefault="00EB7F32" w:rsidP="00EB7F32">
      <w:pPr>
        <w:spacing w:after="0" w:line="240" w:lineRule="auto"/>
        <w:rPr>
          <w:rFonts w:ascii="Times New Roman" w:hAnsi="Times New Roman" w:cs="Times New Roman"/>
          <w:sz w:val="24"/>
          <w:szCs w:val="24"/>
        </w:rPr>
      </w:pPr>
    </w:p>
    <w:p w14:paraId="4D78F084" w14:textId="246423D7" w:rsidR="00160A7D" w:rsidRDefault="00A61D77" w:rsidP="00BE5D62">
      <w:pPr>
        <w:pStyle w:val="Heading1"/>
      </w:pPr>
      <w:r w:rsidRPr="0082164A">
        <w:t>ORDE</w:t>
      </w:r>
      <w:r w:rsidR="0082164A" w:rsidRPr="0082164A">
        <w:t xml:space="preserve">R DENYING </w:t>
      </w:r>
      <w:r w:rsidR="008B00D0">
        <w:t>PETITI</w:t>
      </w:r>
      <w:r w:rsidR="00F27CE7">
        <w:t>ON</w:t>
      </w:r>
      <w:r w:rsidR="0082164A" w:rsidRPr="0082164A">
        <w:t xml:space="preserve"> TO REOPEN THE RECORD</w:t>
      </w:r>
    </w:p>
    <w:p w14:paraId="471E6506" w14:textId="0D1F5DA3" w:rsidR="00BB0D22" w:rsidRDefault="00FE1EC8" w:rsidP="00BE5D62">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B0D22">
        <w:rPr>
          <w:i/>
          <w:iCs/>
        </w:rPr>
        <w:tab/>
      </w:r>
    </w:p>
    <w:p w14:paraId="07BE5AC7" w14:textId="2BDACB4C" w:rsidR="007D4E32" w:rsidRDefault="007D4E32" w:rsidP="001D753D">
      <w:pPr>
        <w:pStyle w:val="Heading3"/>
        <w:spacing w:line="240" w:lineRule="auto"/>
        <w:rPr>
          <w:u w:val="single"/>
        </w:rPr>
      </w:pPr>
      <w:r w:rsidRPr="00176E43">
        <w:rPr>
          <w:u w:val="single"/>
        </w:rPr>
        <w:t>Procedural History</w:t>
      </w:r>
    </w:p>
    <w:p w14:paraId="03B5EAD8" w14:textId="77777777" w:rsidR="001D753D" w:rsidRPr="001D753D" w:rsidRDefault="001D753D" w:rsidP="001D753D">
      <w:pPr>
        <w:spacing w:after="0"/>
      </w:pPr>
    </w:p>
    <w:p w14:paraId="484AA3CA" w14:textId="1B027816" w:rsidR="00BB0D22" w:rsidRDefault="00FE1EC8" w:rsidP="00DB4EE9">
      <w:pPr>
        <w:spacing w:after="0" w:line="360" w:lineRule="auto"/>
        <w:ind w:left="720" w:firstLine="720"/>
        <w:rPr>
          <w:rFonts w:ascii="Times New Roman" w:hAnsi="Times New Roman" w:cs="Times New Roman"/>
          <w:color w:val="000000"/>
          <w:spacing w:val="4"/>
          <w:sz w:val="24"/>
          <w:szCs w:val="24"/>
        </w:rPr>
      </w:pPr>
      <w:r w:rsidRPr="00C81D61">
        <w:rPr>
          <w:rFonts w:ascii="Times New Roman" w:hAnsi="Times New Roman" w:cs="Times New Roman"/>
          <w:color w:val="000000"/>
          <w:spacing w:val="4"/>
          <w:sz w:val="24"/>
          <w:szCs w:val="24"/>
        </w:rPr>
        <w:t xml:space="preserve">On November 2, 2021, Andrew Dodson (“Complainant”) filed a formal </w:t>
      </w:r>
    </w:p>
    <w:p w14:paraId="1DA7C03D" w14:textId="27D53807" w:rsidR="00FE1EC8" w:rsidRDefault="00FE1EC8" w:rsidP="00DB4EE9">
      <w:pPr>
        <w:spacing w:after="0" w:line="360" w:lineRule="auto"/>
        <w:rPr>
          <w:rFonts w:ascii="Times New Roman" w:hAnsi="Times New Roman" w:cs="Times New Roman"/>
          <w:sz w:val="24"/>
          <w:szCs w:val="24"/>
        </w:rPr>
      </w:pPr>
      <w:r w:rsidRPr="00C81D61">
        <w:rPr>
          <w:rFonts w:ascii="Times New Roman" w:hAnsi="Times New Roman" w:cs="Times New Roman"/>
          <w:color w:val="000000"/>
          <w:spacing w:val="4"/>
          <w:sz w:val="24"/>
          <w:szCs w:val="24"/>
        </w:rPr>
        <w:t xml:space="preserve">complaint with the Pennsylvania Public Utility Commission (“Commission”) against PECO Energy Company (“PECO” or “Company”) </w:t>
      </w:r>
      <w:r w:rsidRPr="00C81D61">
        <w:rPr>
          <w:rFonts w:ascii="Times New Roman" w:hAnsi="Times New Roman" w:cs="Times New Roman"/>
          <w:sz w:val="24"/>
          <w:szCs w:val="24"/>
        </w:rPr>
        <w:t xml:space="preserve">alleging that there are incorrect charges on his </w:t>
      </w:r>
      <w:r w:rsidR="00FD3641">
        <w:rPr>
          <w:rFonts w:ascii="Times New Roman" w:hAnsi="Times New Roman" w:cs="Times New Roman"/>
          <w:sz w:val="24"/>
          <w:szCs w:val="24"/>
        </w:rPr>
        <w:t xml:space="preserve">utility </w:t>
      </w:r>
      <w:r w:rsidRPr="00C81D61">
        <w:rPr>
          <w:rFonts w:ascii="Times New Roman" w:hAnsi="Times New Roman" w:cs="Times New Roman"/>
          <w:sz w:val="24"/>
          <w:szCs w:val="24"/>
        </w:rPr>
        <w:t>bill</w:t>
      </w:r>
      <w:r w:rsidR="008C0626" w:rsidRPr="00C81D61">
        <w:rPr>
          <w:rFonts w:ascii="Times New Roman" w:hAnsi="Times New Roman" w:cs="Times New Roman"/>
          <w:sz w:val="24"/>
          <w:szCs w:val="24"/>
        </w:rPr>
        <w:t>s</w:t>
      </w:r>
      <w:r w:rsidRPr="00C81D61">
        <w:rPr>
          <w:rFonts w:ascii="Times New Roman" w:hAnsi="Times New Roman" w:cs="Times New Roman"/>
          <w:sz w:val="24"/>
          <w:szCs w:val="24"/>
        </w:rPr>
        <w:t>, that his bills are too high, and that he is receiving two bills for the same address.  As relief, Complainant requested a reconciliation of the billing and an affordable payment plan.</w:t>
      </w:r>
    </w:p>
    <w:p w14:paraId="0CFD6469" w14:textId="77777777" w:rsidR="00C81D61" w:rsidRPr="00C81D61" w:rsidRDefault="00C81D61" w:rsidP="00C81D61">
      <w:pPr>
        <w:spacing w:after="0" w:line="360" w:lineRule="auto"/>
        <w:rPr>
          <w:rFonts w:ascii="Times New Roman" w:hAnsi="Times New Roman" w:cs="Times New Roman"/>
          <w:sz w:val="24"/>
          <w:szCs w:val="24"/>
        </w:rPr>
      </w:pPr>
    </w:p>
    <w:p w14:paraId="136283A5" w14:textId="77777777" w:rsidR="00FE1EC8" w:rsidRPr="00C81D61" w:rsidRDefault="00FE1EC8" w:rsidP="00C81D61">
      <w:pPr>
        <w:spacing w:after="0" w:line="360" w:lineRule="auto"/>
        <w:ind w:left="720" w:firstLine="720"/>
        <w:textAlignment w:val="baseline"/>
        <w:rPr>
          <w:rFonts w:ascii="Times New Roman" w:hAnsi="Times New Roman" w:cs="Times New Roman"/>
          <w:color w:val="000000"/>
          <w:sz w:val="24"/>
          <w:szCs w:val="24"/>
        </w:rPr>
      </w:pPr>
      <w:r w:rsidRPr="00C81D61">
        <w:rPr>
          <w:rFonts w:ascii="Times New Roman" w:hAnsi="Times New Roman" w:cs="Times New Roman"/>
          <w:color w:val="000000"/>
          <w:sz w:val="24"/>
          <w:szCs w:val="24"/>
        </w:rPr>
        <w:t xml:space="preserve">On December 20, 2021, PECO timely filed an answer denying all material </w:t>
      </w:r>
    </w:p>
    <w:p w14:paraId="4561180C" w14:textId="39D31DF0" w:rsidR="00FE1EC8" w:rsidRPr="00C81D61" w:rsidRDefault="00FE1EC8" w:rsidP="00C81D61">
      <w:pPr>
        <w:spacing w:after="0" w:line="360" w:lineRule="auto"/>
        <w:textAlignment w:val="baseline"/>
        <w:rPr>
          <w:rFonts w:ascii="Times New Roman" w:hAnsi="Times New Roman" w:cs="Times New Roman"/>
          <w:color w:val="000000"/>
          <w:sz w:val="24"/>
          <w:szCs w:val="24"/>
        </w:rPr>
      </w:pPr>
      <w:r w:rsidRPr="00C81D61">
        <w:rPr>
          <w:rFonts w:ascii="Times New Roman" w:hAnsi="Times New Roman" w:cs="Times New Roman"/>
          <w:color w:val="000000"/>
          <w:sz w:val="24"/>
          <w:szCs w:val="24"/>
        </w:rPr>
        <w:t xml:space="preserve">allegations in the complaint.  </w:t>
      </w:r>
      <w:r w:rsidRPr="00C81D61">
        <w:rPr>
          <w:rFonts w:ascii="Times New Roman" w:hAnsi="Times New Roman" w:cs="Times New Roman"/>
          <w:sz w:val="24"/>
          <w:szCs w:val="24"/>
        </w:rPr>
        <w:t xml:space="preserve">PECO further </w:t>
      </w:r>
      <w:r w:rsidRPr="00C81D61">
        <w:rPr>
          <w:rFonts w:ascii="Times New Roman" w:hAnsi="Times New Roman" w:cs="Times New Roman"/>
          <w:color w:val="000000"/>
          <w:sz w:val="24"/>
          <w:szCs w:val="24"/>
        </w:rPr>
        <w:t>averred that its technicians conducted a field visit at the service address on April 27, 2021</w:t>
      </w:r>
      <w:r w:rsidR="00FD3641">
        <w:rPr>
          <w:rFonts w:ascii="Times New Roman" w:hAnsi="Times New Roman" w:cs="Times New Roman"/>
          <w:color w:val="000000"/>
          <w:sz w:val="24"/>
          <w:szCs w:val="24"/>
        </w:rPr>
        <w:t>,</w:t>
      </w:r>
      <w:r w:rsidRPr="00C81D61">
        <w:rPr>
          <w:rFonts w:ascii="Times New Roman" w:hAnsi="Times New Roman" w:cs="Times New Roman"/>
          <w:color w:val="000000"/>
          <w:sz w:val="24"/>
          <w:szCs w:val="24"/>
        </w:rPr>
        <w:t xml:space="preserve"> and after performing several tests and analysis, PECO </w:t>
      </w:r>
    </w:p>
    <w:p w14:paraId="2E29633E" w14:textId="1981EAFC" w:rsidR="00FE1EC8" w:rsidRPr="00C81D61" w:rsidRDefault="00FE1EC8" w:rsidP="00C81D61">
      <w:pPr>
        <w:spacing w:after="0" w:line="360" w:lineRule="auto"/>
        <w:textAlignment w:val="baseline"/>
        <w:rPr>
          <w:rFonts w:ascii="Times New Roman" w:hAnsi="Times New Roman" w:cs="Times New Roman"/>
          <w:sz w:val="24"/>
          <w:szCs w:val="24"/>
        </w:rPr>
      </w:pPr>
      <w:r w:rsidRPr="00C81D61">
        <w:rPr>
          <w:rFonts w:ascii="Times New Roman" w:hAnsi="Times New Roman" w:cs="Times New Roman"/>
          <w:color w:val="000000"/>
          <w:sz w:val="24"/>
          <w:szCs w:val="24"/>
        </w:rPr>
        <w:t xml:space="preserve">concluded that Complainant’s bills were correct.  PECO also averred </w:t>
      </w:r>
      <w:r w:rsidR="0069546F" w:rsidRPr="00C81D61">
        <w:rPr>
          <w:rFonts w:ascii="Times New Roman" w:hAnsi="Times New Roman" w:cs="Times New Roman"/>
          <w:color w:val="000000"/>
          <w:sz w:val="24"/>
          <w:szCs w:val="24"/>
        </w:rPr>
        <w:t>that Complainant’s service w</w:t>
      </w:r>
      <w:r w:rsidR="00071016">
        <w:rPr>
          <w:rFonts w:ascii="Times New Roman" w:hAnsi="Times New Roman" w:cs="Times New Roman"/>
          <w:color w:val="000000"/>
          <w:sz w:val="24"/>
          <w:szCs w:val="24"/>
        </w:rPr>
        <w:t>as</w:t>
      </w:r>
      <w:r w:rsidR="0069546F" w:rsidRPr="00C81D61">
        <w:rPr>
          <w:rFonts w:ascii="Times New Roman" w:hAnsi="Times New Roman" w:cs="Times New Roman"/>
          <w:color w:val="000000"/>
          <w:sz w:val="24"/>
          <w:szCs w:val="24"/>
        </w:rPr>
        <w:t xml:space="preserve"> </w:t>
      </w:r>
      <w:r w:rsidR="00821D82">
        <w:rPr>
          <w:rFonts w:ascii="Times New Roman" w:hAnsi="Times New Roman" w:cs="Times New Roman"/>
          <w:color w:val="000000"/>
          <w:sz w:val="24"/>
          <w:szCs w:val="24"/>
        </w:rPr>
        <w:t>shut off</w:t>
      </w:r>
      <w:r w:rsidR="00AD0A93">
        <w:rPr>
          <w:rFonts w:ascii="Times New Roman" w:hAnsi="Times New Roman" w:cs="Times New Roman"/>
          <w:color w:val="000000"/>
          <w:sz w:val="24"/>
          <w:szCs w:val="24"/>
        </w:rPr>
        <w:t xml:space="preserve"> </w:t>
      </w:r>
      <w:r w:rsidR="0069546F" w:rsidRPr="00C81D61">
        <w:rPr>
          <w:rFonts w:ascii="Times New Roman" w:hAnsi="Times New Roman" w:cs="Times New Roman"/>
          <w:color w:val="000000"/>
          <w:sz w:val="24"/>
          <w:szCs w:val="24"/>
        </w:rPr>
        <w:t>for non-payment on November 16, 2021</w:t>
      </w:r>
      <w:r w:rsidR="00AD0A93">
        <w:rPr>
          <w:rFonts w:ascii="Times New Roman" w:hAnsi="Times New Roman" w:cs="Times New Roman"/>
          <w:color w:val="000000"/>
          <w:sz w:val="24"/>
          <w:szCs w:val="24"/>
        </w:rPr>
        <w:t>,</w:t>
      </w:r>
      <w:r w:rsidR="0069546F" w:rsidRPr="00C81D61">
        <w:rPr>
          <w:rFonts w:ascii="Times New Roman" w:hAnsi="Times New Roman" w:cs="Times New Roman"/>
          <w:color w:val="000000"/>
          <w:sz w:val="24"/>
          <w:szCs w:val="24"/>
        </w:rPr>
        <w:t xml:space="preserve"> but w</w:t>
      </w:r>
      <w:r w:rsidR="00AD7716">
        <w:rPr>
          <w:rFonts w:ascii="Times New Roman" w:hAnsi="Times New Roman" w:cs="Times New Roman"/>
          <w:color w:val="000000"/>
          <w:sz w:val="24"/>
          <w:szCs w:val="24"/>
        </w:rPr>
        <w:t>as</w:t>
      </w:r>
      <w:r w:rsidR="0069546F" w:rsidRPr="00C81D61">
        <w:rPr>
          <w:rFonts w:ascii="Times New Roman" w:hAnsi="Times New Roman" w:cs="Times New Roman"/>
          <w:color w:val="000000"/>
          <w:sz w:val="24"/>
          <w:szCs w:val="24"/>
        </w:rPr>
        <w:t xml:space="preserve"> restored on November 30, 2021</w:t>
      </w:r>
      <w:r w:rsidR="00AD0A93">
        <w:rPr>
          <w:rFonts w:ascii="Times New Roman" w:hAnsi="Times New Roman" w:cs="Times New Roman"/>
          <w:color w:val="000000"/>
          <w:sz w:val="24"/>
          <w:szCs w:val="24"/>
        </w:rPr>
        <w:t>,</w:t>
      </w:r>
      <w:r w:rsidR="0069546F" w:rsidRPr="00C81D61">
        <w:rPr>
          <w:rFonts w:ascii="Times New Roman" w:hAnsi="Times New Roman" w:cs="Times New Roman"/>
          <w:color w:val="000000"/>
          <w:sz w:val="24"/>
          <w:szCs w:val="24"/>
        </w:rPr>
        <w:t xml:space="preserve"> after the parties entered into a payment agreement.  Additionally, </w:t>
      </w:r>
      <w:r w:rsidRPr="00C81D61">
        <w:rPr>
          <w:rFonts w:ascii="Times New Roman" w:hAnsi="Times New Roman" w:cs="Times New Roman"/>
          <w:color w:val="000000"/>
          <w:sz w:val="24"/>
          <w:szCs w:val="24"/>
        </w:rPr>
        <w:t xml:space="preserve">PECO </w:t>
      </w:r>
      <w:r w:rsidR="0069546F" w:rsidRPr="00C81D61">
        <w:rPr>
          <w:rFonts w:ascii="Times New Roman" w:hAnsi="Times New Roman" w:cs="Times New Roman"/>
          <w:color w:val="000000"/>
          <w:sz w:val="24"/>
          <w:szCs w:val="24"/>
        </w:rPr>
        <w:t xml:space="preserve">averred that Complainant’s balance is $7,909.51 and </w:t>
      </w:r>
      <w:r w:rsidRPr="00C81D61">
        <w:rPr>
          <w:rFonts w:ascii="Times New Roman" w:hAnsi="Times New Roman" w:cs="Times New Roman"/>
          <w:color w:val="000000"/>
          <w:sz w:val="24"/>
          <w:szCs w:val="24"/>
        </w:rPr>
        <w:t>requested that the complaint be dismissed.</w:t>
      </w:r>
    </w:p>
    <w:p w14:paraId="7152CDFA" w14:textId="77777777" w:rsidR="00FE1EC8" w:rsidRPr="00C81D61" w:rsidRDefault="00FE1EC8" w:rsidP="00C81D61">
      <w:pPr>
        <w:spacing w:after="0" w:line="360" w:lineRule="auto"/>
        <w:rPr>
          <w:rFonts w:ascii="Times New Roman" w:hAnsi="Times New Roman" w:cs="Times New Roman"/>
          <w:sz w:val="24"/>
          <w:szCs w:val="24"/>
        </w:rPr>
      </w:pPr>
    </w:p>
    <w:p w14:paraId="1AADA35A" w14:textId="77777777" w:rsidR="006E542D" w:rsidRDefault="005E22A1" w:rsidP="007D4E32">
      <w:pPr>
        <w:tabs>
          <w:tab w:val="left" w:pos="648"/>
        </w:tabs>
        <w:spacing w:after="0" w:line="360" w:lineRule="auto"/>
        <w:textAlignment w:val="baseline"/>
        <w:rPr>
          <w:rFonts w:ascii="Times New Roman" w:hAnsi="Times New Roman" w:cs="Times New Roman"/>
          <w:sz w:val="24"/>
          <w:szCs w:val="24"/>
        </w:rPr>
        <w:sectPr w:rsidR="006E542D">
          <w:footerReference w:type="default" r:id="rId11"/>
          <w:pgSz w:w="12240" w:h="15840"/>
          <w:pgMar w:top="1440" w:right="1440" w:bottom="1440" w:left="1440" w:header="720" w:footer="720" w:gutter="0"/>
          <w:cols w:space="720"/>
          <w:docGrid w:linePitch="360"/>
        </w:sectPr>
      </w:pPr>
      <w:r w:rsidRPr="00C81D61">
        <w:rPr>
          <w:rFonts w:ascii="Times New Roman" w:hAnsi="Times New Roman" w:cs="Times New Roman"/>
          <w:color w:val="000000"/>
          <w:sz w:val="24"/>
          <w:szCs w:val="24"/>
        </w:rPr>
        <w:tab/>
      </w:r>
      <w:r w:rsidRPr="00C81D61">
        <w:rPr>
          <w:rFonts w:ascii="Times New Roman" w:hAnsi="Times New Roman" w:cs="Times New Roman"/>
          <w:color w:val="000000"/>
          <w:sz w:val="24"/>
          <w:szCs w:val="24"/>
        </w:rPr>
        <w:tab/>
      </w:r>
      <w:r w:rsidRPr="00C81D61">
        <w:rPr>
          <w:rFonts w:ascii="Times New Roman" w:hAnsi="Times New Roman" w:cs="Times New Roman"/>
          <w:color w:val="000000"/>
          <w:sz w:val="24"/>
          <w:szCs w:val="24"/>
        </w:rPr>
        <w:tab/>
        <w:t>On</w:t>
      </w:r>
      <w:r w:rsidRPr="00C81D61">
        <w:rPr>
          <w:rFonts w:ascii="Times New Roman" w:hAnsi="Times New Roman" w:cs="Times New Roman"/>
          <w:sz w:val="24"/>
          <w:szCs w:val="24"/>
        </w:rPr>
        <w:t xml:space="preserve"> December 21, 2021, a Call-In Telephone Hearing Notice was served on both parties scheduling a hearing on </w:t>
      </w:r>
      <w:r w:rsidR="0092220C" w:rsidRPr="00C81D61">
        <w:rPr>
          <w:rFonts w:ascii="Times New Roman" w:hAnsi="Times New Roman" w:cs="Times New Roman"/>
          <w:sz w:val="24"/>
          <w:szCs w:val="24"/>
        </w:rPr>
        <w:t xml:space="preserve">Thursday, </w:t>
      </w:r>
      <w:r w:rsidRPr="00C81D61">
        <w:rPr>
          <w:rFonts w:ascii="Times New Roman" w:hAnsi="Times New Roman" w:cs="Times New Roman"/>
          <w:sz w:val="24"/>
          <w:szCs w:val="24"/>
        </w:rPr>
        <w:t>February 17, 2022 at 10:00 a.m.</w:t>
      </w:r>
      <w:r w:rsidR="00A04B06">
        <w:rPr>
          <w:rFonts w:ascii="Times New Roman" w:hAnsi="Times New Roman" w:cs="Times New Roman"/>
          <w:sz w:val="24"/>
          <w:szCs w:val="24"/>
        </w:rPr>
        <w:t>,</w:t>
      </w:r>
      <w:r w:rsidRPr="00C81D61">
        <w:rPr>
          <w:rFonts w:ascii="Times New Roman" w:hAnsi="Times New Roman" w:cs="Times New Roman"/>
          <w:sz w:val="24"/>
          <w:szCs w:val="24"/>
        </w:rPr>
        <w:t xml:space="preserve"> and assigning me as the presiding officer.   On December 28, 2021, a Prehearing Order was served on both parties  </w:t>
      </w:r>
      <w:r w:rsidRPr="00C81D61">
        <w:rPr>
          <w:rFonts w:ascii="Times New Roman" w:hAnsi="Times New Roman" w:cs="Times New Roman"/>
          <w:color w:val="000000"/>
          <w:spacing w:val="2"/>
          <w:sz w:val="24"/>
          <w:szCs w:val="24"/>
        </w:rPr>
        <w:t xml:space="preserve"> which reminded the parties of the hearing date and time.  Both the Hearing Notice and the Prehearing Order</w:t>
      </w:r>
      <w:r w:rsidR="00AD0A93">
        <w:rPr>
          <w:rFonts w:ascii="Times New Roman" w:hAnsi="Times New Roman" w:cs="Times New Roman"/>
          <w:color w:val="000000"/>
          <w:spacing w:val="2"/>
          <w:sz w:val="24"/>
          <w:szCs w:val="24"/>
        </w:rPr>
        <w:t xml:space="preserve"> also</w:t>
      </w:r>
      <w:r w:rsidRPr="00C81D61">
        <w:rPr>
          <w:rFonts w:ascii="Times New Roman" w:hAnsi="Times New Roman" w:cs="Times New Roman"/>
          <w:color w:val="000000"/>
          <w:spacing w:val="2"/>
          <w:sz w:val="24"/>
          <w:szCs w:val="24"/>
        </w:rPr>
        <w:t xml:space="preserve"> </w:t>
      </w:r>
      <w:r w:rsidRPr="00C81D61">
        <w:rPr>
          <w:rFonts w:ascii="Times New Roman" w:hAnsi="Times New Roman" w:cs="Times New Roman"/>
          <w:sz w:val="24"/>
          <w:szCs w:val="24"/>
        </w:rPr>
        <w:t xml:space="preserve">provided certain hearing information and rules that would govern the </w:t>
      </w:r>
    </w:p>
    <w:p w14:paraId="46E1FBD5" w14:textId="73BED14E" w:rsidR="005E22A1" w:rsidRPr="007D4E32" w:rsidRDefault="005E22A1" w:rsidP="007D4E32">
      <w:pPr>
        <w:tabs>
          <w:tab w:val="left" w:pos="648"/>
        </w:tabs>
        <w:spacing w:after="0" w:line="360" w:lineRule="auto"/>
        <w:textAlignment w:val="baseline"/>
        <w:rPr>
          <w:rFonts w:ascii="Times New Roman" w:hAnsi="Times New Roman" w:cs="Times New Roman"/>
          <w:sz w:val="24"/>
          <w:szCs w:val="24"/>
        </w:rPr>
      </w:pPr>
      <w:r w:rsidRPr="00C81D61">
        <w:rPr>
          <w:rFonts w:ascii="Times New Roman" w:hAnsi="Times New Roman" w:cs="Times New Roman"/>
          <w:sz w:val="24"/>
          <w:szCs w:val="24"/>
        </w:rPr>
        <w:lastRenderedPageBreak/>
        <w:t>proceeding</w:t>
      </w:r>
      <w:r w:rsidRPr="00C81D61">
        <w:rPr>
          <w:rFonts w:ascii="Times New Roman" w:hAnsi="Times New Roman" w:cs="Times New Roman"/>
          <w:color w:val="000000"/>
          <w:spacing w:val="2"/>
          <w:sz w:val="24"/>
          <w:szCs w:val="24"/>
        </w:rPr>
        <w:t xml:space="preserve"> including how to request a continuance, if necessary, and the consequences of failing to appear at the hearing and present evidence including the dismissal of the complaint. </w:t>
      </w:r>
    </w:p>
    <w:p w14:paraId="5B85ADF1" w14:textId="77777777" w:rsidR="007D4E32" w:rsidRDefault="007D4E32" w:rsidP="007D4E32">
      <w:pPr>
        <w:tabs>
          <w:tab w:val="left" w:pos="648"/>
        </w:tabs>
        <w:spacing w:after="0" w:line="360" w:lineRule="auto"/>
        <w:textAlignment w:val="baseline"/>
        <w:rPr>
          <w:rFonts w:ascii="Times New Roman" w:hAnsi="Times New Roman" w:cs="Times New Roman"/>
          <w:color w:val="000000"/>
          <w:spacing w:val="2"/>
          <w:sz w:val="24"/>
          <w:szCs w:val="24"/>
        </w:rPr>
      </w:pPr>
    </w:p>
    <w:p w14:paraId="6533B8E8" w14:textId="19C80A46" w:rsidR="005E22A1" w:rsidRDefault="007D4E32" w:rsidP="007D4E32">
      <w:pPr>
        <w:tabs>
          <w:tab w:val="left" w:pos="648"/>
        </w:tabs>
        <w:spacing w:after="0" w:line="360" w:lineRule="auto"/>
        <w:textAlignment w:val="baseline"/>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ab/>
      </w:r>
      <w:r w:rsidR="00BE5D62">
        <w:rPr>
          <w:rFonts w:ascii="Times New Roman" w:hAnsi="Times New Roman" w:cs="Times New Roman"/>
          <w:color w:val="000000"/>
          <w:spacing w:val="2"/>
          <w:sz w:val="24"/>
          <w:szCs w:val="24"/>
        </w:rPr>
        <w:tab/>
      </w:r>
      <w:r w:rsidR="00BE5D62">
        <w:rPr>
          <w:rFonts w:ascii="Times New Roman" w:hAnsi="Times New Roman" w:cs="Times New Roman"/>
          <w:color w:val="000000"/>
          <w:spacing w:val="2"/>
          <w:sz w:val="24"/>
          <w:szCs w:val="24"/>
        </w:rPr>
        <w:tab/>
      </w:r>
      <w:r w:rsidR="005E22A1" w:rsidRPr="00C81D61">
        <w:rPr>
          <w:rFonts w:ascii="Times New Roman" w:hAnsi="Times New Roman" w:cs="Times New Roman"/>
          <w:color w:val="000000"/>
          <w:spacing w:val="2"/>
          <w:sz w:val="24"/>
          <w:szCs w:val="24"/>
        </w:rPr>
        <w:t xml:space="preserve">Both the Hearing Notice and Prehearing Order were served to Complainant at the email address provided by Complainant in his complaint and </w:t>
      </w:r>
      <w:r w:rsidR="00006765">
        <w:rPr>
          <w:rFonts w:ascii="Times New Roman" w:hAnsi="Times New Roman" w:cs="Times New Roman"/>
          <w:color w:val="000000"/>
          <w:spacing w:val="2"/>
          <w:sz w:val="24"/>
          <w:szCs w:val="24"/>
        </w:rPr>
        <w:t>neither</w:t>
      </w:r>
      <w:r w:rsidR="005E22A1" w:rsidRPr="00C81D61">
        <w:rPr>
          <w:rFonts w:ascii="Times New Roman" w:hAnsi="Times New Roman" w:cs="Times New Roman"/>
          <w:color w:val="000000"/>
          <w:spacing w:val="2"/>
          <w:sz w:val="24"/>
          <w:szCs w:val="24"/>
        </w:rPr>
        <w:t xml:space="preserve"> w</w:t>
      </w:r>
      <w:r w:rsidR="00794592">
        <w:rPr>
          <w:rFonts w:ascii="Times New Roman" w:hAnsi="Times New Roman" w:cs="Times New Roman"/>
          <w:color w:val="000000"/>
          <w:spacing w:val="2"/>
          <w:sz w:val="24"/>
          <w:szCs w:val="24"/>
        </w:rPr>
        <w:t>as</w:t>
      </w:r>
      <w:r w:rsidR="005E22A1" w:rsidRPr="00C81D61">
        <w:rPr>
          <w:rFonts w:ascii="Times New Roman" w:hAnsi="Times New Roman" w:cs="Times New Roman"/>
          <w:color w:val="000000"/>
          <w:spacing w:val="2"/>
          <w:sz w:val="24"/>
          <w:szCs w:val="24"/>
        </w:rPr>
        <w:t xml:space="preserve"> not returned as undeliverable.</w:t>
      </w:r>
    </w:p>
    <w:p w14:paraId="0C6CE468" w14:textId="48833396" w:rsidR="00553B90" w:rsidRDefault="00553B90" w:rsidP="007D4E32">
      <w:pPr>
        <w:tabs>
          <w:tab w:val="left" w:pos="648"/>
        </w:tabs>
        <w:spacing w:after="0" w:line="360" w:lineRule="auto"/>
        <w:textAlignment w:val="baseline"/>
        <w:rPr>
          <w:rFonts w:ascii="Times New Roman" w:hAnsi="Times New Roman" w:cs="Times New Roman"/>
          <w:color w:val="000000"/>
          <w:spacing w:val="2"/>
          <w:sz w:val="24"/>
          <w:szCs w:val="24"/>
        </w:rPr>
      </w:pPr>
    </w:p>
    <w:p w14:paraId="6C5ED81B" w14:textId="01965DFA" w:rsidR="00553B90" w:rsidRPr="007D4E32" w:rsidRDefault="00553B90" w:rsidP="007D4E32">
      <w:pPr>
        <w:pStyle w:val="BodyText2"/>
        <w:tabs>
          <w:tab w:val="left" w:pos="648"/>
        </w:tabs>
        <w:spacing w:after="0"/>
        <w:rPr>
          <w:spacing w:val="2"/>
        </w:rPr>
      </w:pPr>
      <w:r w:rsidRPr="007D4E32">
        <w:rPr>
          <w:spacing w:val="2"/>
        </w:rPr>
        <w:tab/>
      </w:r>
      <w:r w:rsidRPr="007D4E32">
        <w:rPr>
          <w:spacing w:val="2"/>
        </w:rPr>
        <w:tab/>
      </w:r>
      <w:r w:rsidRPr="007D4E32">
        <w:rPr>
          <w:spacing w:val="2"/>
        </w:rPr>
        <w:tab/>
        <w:t>On February 3, 2022, in anticipation of the hearing, counsel for PECO emailed its proposed exhibits</w:t>
      </w:r>
      <w:r w:rsidR="00AD7716" w:rsidRPr="007D4E32">
        <w:rPr>
          <w:spacing w:val="2"/>
        </w:rPr>
        <w:t xml:space="preserve"> to both me and Complainant</w:t>
      </w:r>
      <w:r w:rsidR="006F69FB" w:rsidRPr="007D4E32">
        <w:rPr>
          <w:spacing w:val="2"/>
        </w:rPr>
        <w:t>.   The</w:t>
      </w:r>
      <w:r w:rsidR="005676A6">
        <w:rPr>
          <w:spacing w:val="2"/>
        </w:rPr>
        <w:t xml:space="preserve"> proposed exhibits </w:t>
      </w:r>
      <w:r w:rsidR="006F69FB" w:rsidRPr="007D4E32">
        <w:rPr>
          <w:spacing w:val="2"/>
        </w:rPr>
        <w:t xml:space="preserve">contained a cover letter which, in bold print, referred to the hearing on February 17, 2022. </w:t>
      </w:r>
    </w:p>
    <w:p w14:paraId="57253E1C" w14:textId="77777777" w:rsidR="00BE5D62" w:rsidRDefault="005E22A1" w:rsidP="00BE5D62">
      <w:pPr>
        <w:tabs>
          <w:tab w:val="left" w:pos="648"/>
        </w:tabs>
        <w:spacing w:after="0" w:line="360" w:lineRule="auto"/>
        <w:textAlignment w:val="baseline"/>
        <w:rPr>
          <w:rFonts w:ascii="Times New Roman" w:hAnsi="Times New Roman" w:cs="Times New Roman"/>
          <w:color w:val="000000"/>
          <w:spacing w:val="2"/>
          <w:sz w:val="24"/>
          <w:szCs w:val="24"/>
        </w:rPr>
      </w:pPr>
      <w:r w:rsidRPr="00C81D61">
        <w:rPr>
          <w:rFonts w:ascii="Times New Roman" w:hAnsi="Times New Roman" w:cs="Times New Roman"/>
          <w:color w:val="000000"/>
          <w:spacing w:val="2"/>
          <w:sz w:val="24"/>
          <w:szCs w:val="24"/>
        </w:rPr>
        <w:tab/>
      </w:r>
      <w:r w:rsidRPr="00C81D61">
        <w:rPr>
          <w:rFonts w:ascii="Times New Roman" w:hAnsi="Times New Roman" w:cs="Times New Roman"/>
          <w:color w:val="000000"/>
          <w:spacing w:val="2"/>
          <w:sz w:val="24"/>
          <w:szCs w:val="24"/>
        </w:rPr>
        <w:tab/>
      </w:r>
    </w:p>
    <w:p w14:paraId="7C13F499" w14:textId="66722F66" w:rsidR="005E22A1" w:rsidRPr="00C81D61" w:rsidRDefault="00BE5D62" w:rsidP="00BE5D62">
      <w:pPr>
        <w:tabs>
          <w:tab w:val="left" w:pos="648"/>
        </w:tabs>
        <w:spacing w:after="0" w:line="360" w:lineRule="auto"/>
        <w:textAlignment w:val="baseline"/>
        <w:rPr>
          <w:rFonts w:ascii="Times New Roman" w:hAnsi="Times New Roman" w:cs="Times New Roman"/>
          <w:color w:val="000000"/>
          <w:sz w:val="24"/>
          <w:szCs w:val="24"/>
        </w:rPr>
      </w:pPr>
      <w:r>
        <w:rPr>
          <w:rFonts w:ascii="Times New Roman" w:hAnsi="Times New Roman" w:cs="Times New Roman"/>
          <w:color w:val="000000"/>
          <w:spacing w:val="2"/>
          <w:sz w:val="24"/>
          <w:szCs w:val="24"/>
        </w:rPr>
        <w:tab/>
      </w:r>
      <w:r>
        <w:rPr>
          <w:rFonts w:ascii="Times New Roman" w:hAnsi="Times New Roman" w:cs="Times New Roman"/>
          <w:color w:val="000000"/>
          <w:spacing w:val="2"/>
          <w:sz w:val="24"/>
          <w:szCs w:val="24"/>
        </w:rPr>
        <w:tab/>
      </w:r>
      <w:r>
        <w:rPr>
          <w:rFonts w:ascii="Times New Roman" w:hAnsi="Times New Roman" w:cs="Times New Roman"/>
          <w:color w:val="000000"/>
          <w:spacing w:val="2"/>
          <w:sz w:val="24"/>
          <w:szCs w:val="24"/>
        </w:rPr>
        <w:tab/>
      </w:r>
      <w:r w:rsidR="005E22A1" w:rsidRPr="00C81D61">
        <w:rPr>
          <w:rFonts w:ascii="Times New Roman" w:hAnsi="Times New Roman" w:cs="Times New Roman"/>
          <w:sz w:val="24"/>
          <w:szCs w:val="24"/>
        </w:rPr>
        <w:t xml:space="preserve">On February 17, 2022, the hearing convened as scheduled.  Ms. Khadijah Scott, Esquire, </w:t>
      </w:r>
      <w:r w:rsidR="005E22A1" w:rsidRPr="00C81D61">
        <w:rPr>
          <w:rFonts w:ascii="Times New Roman" w:hAnsi="Times New Roman" w:cs="Times New Roman"/>
          <w:color w:val="000000"/>
          <w:sz w:val="24"/>
          <w:szCs w:val="24"/>
        </w:rPr>
        <w:t xml:space="preserve">appeared on behalf of PECO.  Two witnesses for PECO also appeared and were prepared to testify.  Complainant did not appear.  I recessed the hearing and convened it again approximately ten minutes later in order to allow time for Complainant to appear.  Since Complainant did not appear, the hearing proceeded in his absence.  No testimony was </w:t>
      </w:r>
      <w:proofErr w:type="gramStart"/>
      <w:r w:rsidR="005E22A1" w:rsidRPr="00C81D61">
        <w:rPr>
          <w:rFonts w:ascii="Times New Roman" w:hAnsi="Times New Roman" w:cs="Times New Roman"/>
          <w:color w:val="000000"/>
          <w:sz w:val="24"/>
          <w:szCs w:val="24"/>
        </w:rPr>
        <w:t>taken</w:t>
      </w:r>
      <w:proofErr w:type="gramEnd"/>
      <w:r w:rsidR="005E22A1" w:rsidRPr="00C81D61">
        <w:rPr>
          <w:rFonts w:ascii="Times New Roman" w:hAnsi="Times New Roman" w:cs="Times New Roman"/>
          <w:color w:val="000000"/>
          <w:sz w:val="24"/>
          <w:szCs w:val="24"/>
        </w:rPr>
        <w:t xml:space="preserve"> and no exhibits were introduced.  </w:t>
      </w:r>
      <w:bookmarkStart w:id="0" w:name="_Hlk98417935"/>
      <w:r w:rsidR="00697E2E">
        <w:rPr>
          <w:rFonts w:ascii="Times New Roman" w:hAnsi="Times New Roman" w:cs="Times New Roman"/>
          <w:color w:val="000000"/>
          <w:sz w:val="24"/>
          <w:szCs w:val="24"/>
        </w:rPr>
        <w:t xml:space="preserve">However, PECO noted that, in an attempt to resolve this matter, PECO contacted Complainant prior to the hearing but the parties were unable to reach a settlement; and that Complainant was aware of the February 17, 2002 hearing.  Tr. at 5-6.   </w:t>
      </w:r>
      <w:bookmarkEnd w:id="0"/>
      <w:r w:rsidR="00697E2E">
        <w:rPr>
          <w:rFonts w:ascii="Times New Roman" w:hAnsi="Times New Roman" w:cs="Times New Roman"/>
          <w:color w:val="000000"/>
          <w:sz w:val="24"/>
          <w:szCs w:val="24"/>
        </w:rPr>
        <w:t xml:space="preserve">Next, </w:t>
      </w:r>
      <w:r w:rsidR="005E22A1" w:rsidRPr="00C81D61">
        <w:rPr>
          <w:rFonts w:ascii="Times New Roman" w:hAnsi="Times New Roman" w:cs="Times New Roman"/>
          <w:color w:val="000000"/>
          <w:sz w:val="24"/>
          <w:szCs w:val="24"/>
        </w:rPr>
        <w:t xml:space="preserve">PECO moved to dismiss the complaint for the failure of Mr. Dodson to appear and prosecute his complaint.  </w:t>
      </w:r>
      <w:r w:rsidR="00335619">
        <w:rPr>
          <w:rFonts w:ascii="Times New Roman" w:hAnsi="Times New Roman" w:cs="Times New Roman"/>
          <w:color w:val="000000"/>
          <w:sz w:val="24"/>
          <w:szCs w:val="24"/>
        </w:rPr>
        <w:t xml:space="preserve">Tr. at 5. </w:t>
      </w:r>
      <w:r w:rsidR="00AD2FBE">
        <w:rPr>
          <w:rFonts w:ascii="Times New Roman" w:hAnsi="Times New Roman" w:cs="Times New Roman"/>
          <w:color w:val="000000"/>
          <w:sz w:val="24"/>
          <w:szCs w:val="24"/>
        </w:rPr>
        <w:t xml:space="preserve">  </w:t>
      </w:r>
      <w:r w:rsidR="005E22A1" w:rsidRPr="00C81D61">
        <w:rPr>
          <w:rFonts w:ascii="Times New Roman" w:hAnsi="Times New Roman" w:cs="Times New Roman"/>
          <w:color w:val="000000"/>
          <w:sz w:val="24"/>
          <w:szCs w:val="24"/>
        </w:rPr>
        <w:t xml:space="preserve">I took this motion under advisement.  </w:t>
      </w:r>
      <w:r w:rsidR="002178D2">
        <w:rPr>
          <w:rFonts w:ascii="Times New Roman" w:hAnsi="Times New Roman" w:cs="Times New Roman"/>
          <w:color w:val="000000"/>
          <w:sz w:val="24"/>
          <w:szCs w:val="24"/>
        </w:rPr>
        <w:t>Pursuant to 52 Pa. Code § 5.431, t</w:t>
      </w:r>
      <w:r w:rsidR="005E22A1" w:rsidRPr="00C81D61">
        <w:rPr>
          <w:rFonts w:ascii="Times New Roman" w:hAnsi="Times New Roman" w:cs="Times New Roman"/>
          <w:color w:val="000000"/>
          <w:sz w:val="24"/>
          <w:szCs w:val="24"/>
        </w:rPr>
        <w:t xml:space="preserve">he record closed </w:t>
      </w:r>
      <w:r w:rsidR="002178D2">
        <w:rPr>
          <w:rFonts w:ascii="Times New Roman" w:hAnsi="Times New Roman" w:cs="Times New Roman"/>
          <w:color w:val="000000"/>
          <w:sz w:val="24"/>
          <w:szCs w:val="24"/>
        </w:rPr>
        <w:t xml:space="preserve">at the conclusion of </w:t>
      </w:r>
      <w:r w:rsidR="005E22A1" w:rsidRPr="00C81D61">
        <w:rPr>
          <w:rFonts w:ascii="Times New Roman" w:hAnsi="Times New Roman" w:cs="Times New Roman"/>
          <w:color w:val="000000"/>
          <w:sz w:val="24"/>
          <w:szCs w:val="24"/>
        </w:rPr>
        <w:t>the hearing.</w:t>
      </w:r>
      <w:r w:rsidR="00AD2FBE">
        <w:rPr>
          <w:rStyle w:val="FootnoteReference"/>
          <w:rFonts w:ascii="Times New Roman" w:hAnsi="Times New Roman" w:cs="Times New Roman"/>
          <w:color w:val="000000"/>
          <w:sz w:val="24"/>
          <w:szCs w:val="24"/>
        </w:rPr>
        <w:footnoteReference w:id="1"/>
      </w:r>
    </w:p>
    <w:p w14:paraId="17E78DD4" w14:textId="294F339B" w:rsidR="009B5B28" w:rsidRDefault="0090499E" w:rsidP="002178D2">
      <w:pPr>
        <w:spacing w:after="0" w:line="360" w:lineRule="auto"/>
        <w:rPr>
          <w:rFonts w:ascii="Times New Roman" w:hAnsi="Times New Roman" w:cs="Times New Roman"/>
          <w:sz w:val="24"/>
          <w:szCs w:val="24"/>
        </w:rPr>
      </w:pPr>
      <w:r w:rsidRPr="00C81D61">
        <w:rPr>
          <w:rFonts w:ascii="Times New Roman" w:hAnsi="Times New Roman" w:cs="Times New Roman"/>
          <w:sz w:val="24"/>
          <w:szCs w:val="24"/>
        </w:rPr>
        <w:tab/>
      </w:r>
      <w:r w:rsidRPr="00C81D61">
        <w:rPr>
          <w:rFonts w:ascii="Times New Roman" w:hAnsi="Times New Roman" w:cs="Times New Roman"/>
          <w:sz w:val="24"/>
          <w:szCs w:val="24"/>
        </w:rPr>
        <w:tab/>
      </w:r>
      <w:r w:rsidR="00B05CF5" w:rsidRPr="00C81D61">
        <w:rPr>
          <w:rFonts w:ascii="Times New Roman" w:hAnsi="Times New Roman" w:cs="Times New Roman"/>
          <w:sz w:val="24"/>
          <w:szCs w:val="24"/>
        </w:rPr>
        <w:t xml:space="preserve"> </w:t>
      </w:r>
    </w:p>
    <w:p w14:paraId="5659AAEB" w14:textId="77777777" w:rsidR="00AD2FBE" w:rsidRDefault="00A827E4" w:rsidP="00A827E4">
      <w:pPr>
        <w:pStyle w:val="BodyText2"/>
        <w:spacing w:after="0"/>
        <w:ind w:left="720" w:firstLine="720"/>
      </w:pPr>
      <w:r>
        <w:t>O</w:t>
      </w:r>
      <w:r w:rsidR="002178D2" w:rsidRPr="002178D2">
        <w:t xml:space="preserve">n February 22, 2022, </w:t>
      </w:r>
      <w:r w:rsidR="00AD2FBE">
        <w:t xml:space="preserve">administrative </w:t>
      </w:r>
      <w:r w:rsidR="002178D2" w:rsidRPr="002178D2">
        <w:t xml:space="preserve">staff of the Office of Administrative Law </w:t>
      </w:r>
    </w:p>
    <w:p w14:paraId="2D0FA404" w14:textId="667D6332" w:rsidR="00B07BF4" w:rsidRDefault="002178D2" w:rsidP="00A827E4">
      <w:pPr>
        <w:pStyle w:val="BodyText2"/>
        <w:spacing w:after="0"/>
      </w:pPr>
      <w:r w:rsidRPr="002178D2">
        <w:t xml:space="preserve">Judge (OALJ) forwarded </w:t>
      </w:r>
      <w:r w:rsidR="00AD0A93">
        <w:t xml:space="preserve">to me </w:t>
      </w:r>
      <w:r w:rsidRPr="00AD0A93">
        <w:rPr>
          <w:color w:val="auto"/>
        </w:rPr>
        <w:t xml:space="preserve">a </w:t>
      </w:r>
      <w:r w:rsidR="00AD0A93" w:rsidRPr="00AD0A93">
        <w:rPr>
          <w:color w:val="auto"/>
        </w:rPr>
        <w:t xml:space="preserve">summary of a </w:t>
      </w:r>
      <w:r w:rsidRPr="00AD0A93">
        <w:rPr>
          <w:color w:val="auto"/>
        </w:rPr>
        <w:t xml:space="preserve">phone </w:t>
      </w:r>
      <w:r w:rsidR="00AF09FE">
        <w:rPr>
          <w:color w:val="auto"/>
        </w:rPr>
        <w:t>call</w:t>
      </w:r>
      <w:r w:rsidRPr="00AD0A93">
        <w:rPr>
          <w:color w:val="auto"/>
        </w:rPr>
        <w:t xml:space="preserve"> from Complainant</w:t>
      </w:r>
      <w:r w:rsidR="00AD0A93" w:rsidRPr="00AD0A93">
        <w:rPr>
          <w:color w:val="auto"/>
        </w:rPr>
        <w:t>,</w:t>
      </w:r>
      <w:r w:rsidRPr="00AD0A93">
        <w:rPr>
          <w:color w:val="auto"/>
        </w:rPr>
        <w:t xml:space="preserve"> who </w:t>
      </w:r>
      <w:r w:rsidR="002D5EB4" w:rsidRPr="00AD0A93">
        <w:rPr>
          <w:color w:val="auto"/>
        </w:rPr>
        <w:t xml:space="preserve">told staff </w:t>
      </w:r>
      <w:r w:rsidRPr="00AD0A93">
        <w:rPr>
          <w:color w:val="auto"/>
        </w:rPr>
        <w:t xml:space="preserve">that he missed the hearing </w:t>
      </w:r>
      <w:r w:rsidR="00E16C2C" w:rsidRPr="00AD0A93">
        <w:rPr>
          <w:color w:val="auto"/>
        </w:rPr>
        <w:t xml:space="preserve">on February 17, 2022 </w:t>
      </w:r>
      <w:r w:rsidRPr="00AD0A93">
        <w:rPr>
          <w:color w:val="auto"/>
        </w:rPr>
        <w:t xml:space="preserve">because </w:t>
      </w:r>
      <w:r w:rsidR="00E16C2C" w:rsidRPr="00AD0A93">
        <w:rPr>
          <w:color w:val="auto"/>
        </w:rPr>
        <w:t>he thought the hearing was scheduled for February 23, 2022</w:t>
      </w:r>
      <w:r w:rsidR="00335619" w:rsidRPr="00AD0A93">
        <w:rPr>
          <w:color w:val="auto"/>
        </w:rPr>
        <w:t xml:space="preserve">; </w:t>
      </w:r>
      <w:r w:rsidR="00E16C2C" w:rsidRPr="00AD0A93">
        <w:rPr>
          <w:color w:val="auto"/>
        </w:rPr>
        <w:t>that he had been “dealing with a car accident</w:t>
      </w:r>
      <w:r w:rsidR="00AD2FBE" w:rsidRPr="00AD0A93">
        <w:rPr>
          <w:color w:val="auto"/>
        </w:rPr>
        <w:t xml:space="preserve">;” </w:t>
      </w:r>
      <w:r w:rsidR="00E16C2C" w:rsidRPr="00AD0A93">
        <w:rPr>
          <w:color w:val="auto"/>
        </w:rPr>
        <w:t xml:space="preserve">and </w:t>
      </w:r>
      <w:r w:rsidR="00335619" w:rsidRPr="00AD0A93">
        <w:rPr>
          <w:color w:val="auto"/>
        </w:rPr>
        <w:t xml:space="preserve">that </w:t>
      </w:r>
      <w:r w:rsidR="00E16C2C" w:rsidRPr="00AD0A93">
        <w:rPr>
          <w:color w:val="auto"/>
        </w:rPr>
        <w:t xml:space="preserve">his </w:t>
      </w:r>
      <w:r w:rsidR="00AD2FBE" w:rsidRPr="00AD0A93">
        <w:rPr>
          <w:color w:val="auto"/>
        </w:rPr>
        <w:t xml:space="preserve">minor </w:t>
      </w:r>
      <w:r w:rsidR="00E16C2C" w:rsidRPr="00AD0A93">
        <w:rPr>
          <w:color w:val="auto"/>
        </w:rPr>
        <w:t xml:space="preserve">son was </w:t>
      </w:r>
      <w:r w:rsidR="00AD2FBE" w:rsidRPr="00AD0A93">
        <w:rPr>
          <w:color w:val="auto"/>
        </w:rPr>
        <w:t xml:space="preserve">home </w:t>
      </w:r>
      <w:r w:rsidR="00E16C2C" w:rsidRPr="00AD0A93">
        <w:rPr>
          <w:color w:val="auto"/>
        </w:rPr>
        <w:t>sick</w:t>
      </w:r>
      <w:r w:rsidR="005676A6" w:rsidRPr="00AD0A93">
        <w:rPr>
          <w:color w:val="auto"/>
        </w:rPr>
        <w:t xml:space="preserve"> on the date of the scheduled hearing</w:t>
      </w:r>
      <w:r w:rsidR="00E16C2C" w:rsidRPr="00AD0A93">
        <w:rPr>
          <w:color w:val="auto"/>
        </w:rPr>
        <w:t xml:space="preserve">.  </w:t>
      </w:r>
      <w:r w:rsidR="00B07BF4" w:rsidRPr="00AD0A93">
        <w:rPr>
          <w:color w:val="auto"/>
        </w:rPr>
        <w:t xml:space="preserve">As a result of reviewing </w:t>
      </w:r>
      <w:r w:rsidR="00AD0A93" w:rsidRPr="00AD0A93">
        <w:rPr>
          <w:color w:val="auto"/>
        </w:rPr>
        <w:t>this verbal message</w:t>
      </w:r>
      <w:r w:rsidR="00B07BF4" w:rsidRPr="00AD0A93">
        <w:rPr>
          <w:color w:val="auto"/>
        </w:rPr>
        <w:t xml:space="preserve">, shortly thereafter, an </w:t>
      </w:r>
      <w:r w:rsidRPr="00AD0A93">
        <w:rPr>
          <w:color w:val="auto"/>
        </w:rPr>
        <w:t>OALJ</w:t>
      </w:r>
      <w:r w:rsidR="00AF09FE">
        <w:rPr>
          <w:color w:val="auto"/>
        </w:rPr>
        <w:t xml:space="preserve"> staff</w:t>
      </w:r>
      <w:r w:rsidRPr="00AD0A93">
        <w:rPr>
          <w:color w:val="auto"/>
        </w:rPr>
        <w:t xml:space="preserve"> </w:t>
      </w:r>
      <w:r w:rsidR="00B07BF4" w:rsidRPr="00AD0A93">
        <w:rPr>
          <w:color w:val="auto"/>
        </w:rPr>
        <w:t xml:space="preserve">attorney </w:t>
      </w:r>
      <w:r w:rsidRPr="00AD0A93">
        <w:rPr>
          <w:color w:val="auto"/>
        </w:rPr>
        <w:t>call</w:t>
      </w:r>
      <w:r w:rsidR="00B07BF4" w:rsidRPr="00AD0A93">
        <w:rPr>
          <w:color w:val="auto"/>
        </w:rPr>
        <w:t>ed</w:t>
      </w:r>
      <w:r w:rsidRPr="00AD0A93">
        <w:rPr>
          <w:color w:val="auto"/>
        </w:rPr>
        <w:t xml:space="preserve"> Complainant back and t</w:t>
      </w:r>
      <w:r w:rsidR="00B07BF4" w:rsidRPr="00AD0A93">
        <w:rPr>
          <w:color w:val="auto"/>
        </w:rPr>
        <w:t xml:space="preserve">old </w:t>
      </w:r>
      <w:r w:rsidRPr="00AD0A93">
        <w:rPr>
          <w:color w:val="auto"/>
        </w:rPr>
        <w:t xml:space="preserve">him that if wanted </w:t>
      </w:r>
      <w:r w:rsidR="0055748D" w:rsidRPr="00AD0A93">
        <w:rPr>
          <w:color w:val="auto"/>
        </w:rPr>
        <w:t xml:space="preserve">to </w:t>
      </w:r>
      <w:r w:rsidR="0055748D" w:rsidRPr="00AD0A93">
        <w:rPr>
          <w:color w:val="auto"/>
        </w:rPr>
        <w:lastRenderedPageBreak/>
        <w:t xml:space="preserve">reopen </w:t>
      </w:r>
      <w:r w:rsidR="000C7FB9">
        <w:rPr>
          <w:color w:val="auto"/>
        </w:rPr>
        <w:t xml:space="preserve">the record, </w:t>
      </w:r>
      <w:r w:rsidR="0055748D" w:rsidRPr="00AD0A93">
        <w:rPr>
          <w:color w:val="auto"/>
        </w:rPr>
        <w:t>that he needed</w:t>
      </w:r>
      <w:r w:rsidR="00B07BF4" w:rsidRPr="00AD0A93">
        <w:rPr>
          <w:color w:val="auto"/>
        </w:rPr>
        <w:t>, as soon as possible,</w:t>
      </w:r>
      <w:r w:rsidR="0055748D" w:rsidRPr="00AD0A93">
        <w:rPr>
          <w:color w:val="auto"/>
        </w:rPr>
        <w:t xml:space="preserve"> to </w:t>
      </w:r>
      <w:r w:rsidR="00BD0C24" w:rsidRPr="00AD0A93">
        <w:rPr>
          <w:color w:val="auto"/>
        </w:rPr>
        <w:t>put</w:t>
      </w:r>
      <w:r w:rsidR="0055748D" w:rsidRPr="00AD0A93">
        <w:rPr>
          <w:color w:val="auto"/>
        </w:rPr>
        <w:t xml:space="preserve"> his reasons in writing</w:t>
      </w:r>
      <w:r w:rsidR="00BD0C24" w:rsidRPr="00AD0A93">
        <w:rPr>
          <w:color w:val="auto"/>
        </w:rPr>
        <w:t xml:space="preserve"> in a petition</w:t>
      </w:r>
      <w:r w:rsidR="0055748D" w:rsidRPr="00AD0A93">
        <w:rPr>
          <w:color w:val="auto"/>
        </w:rPr>
        <w:t xml:space="preserve">, </w:t>
      </w:r>
      <w:r w:rsidR="00BD0C24" w:rsidRPr="00AD0A93">
        <w:rPr>
          <w:color w:val="auto"/>
        </w:rPr>
        <w:t xml:space="preserve">and </w:t>
      </w:r>
      <w:r w:rsidR="0055748D" w:rsidRPr="00AD0A93">
        <w:rPr>
          <w:color w:val="auto"/>
        </w:rPr>
        <w:t>provide details why he missed the hearing and could not ask for a continuance prior to the hearing</w:t>
      </w:r>
      <w:r w:rsidR="00B07BF4" w:rsidRPr="00AD0A93">
        <w:rPr>
          <w:color w:val="auto"/>
        </w:rPr>
        <w:t xml:space="preserve">.  Further, </w:t>
      </w:r>
      <w:r w:rsidR="0031464B" w:rsidRPr="00AD0A93">
        <w:rPr>
          <w:color w:val="auto"/>
        </w:rPr>
        <w:t xml:space="preserve">Complainant </w:t>
      </w:r>
      <w:r w:rsidR="00B07BF4" w:rsidRPr="00AD0A93">
        <w:rPr>
          <w:color w:val="auto"/>
        </w:rPr>
        <w:t xml:space="preserve">was instructed that </w:t>
      </w:r>
      <w:r w:rsidR="0031464B" w:rsidRPr="00AD0A93">
        <w:rPr>
          <w:color w:val="auto"/>
        </w:rPr>
        <w:t>his request</w:t>
      </w:r>
      <w:r w:rsidR="00BD0C24" w:rsidRPr="00AD0A93">
        <w:rPr>
          <w:color w:val="auto"/>
        </w:rPr>
        <w:t xml:space="preserve"> should also be submitted </w:t>
      </w:r>
      <w:r w:rsidR="00BD0C24">
        <w:t xml:space="preserve">to me </w:t>
      </w:r>
      <w:r w:rsidR="0031464B">
        <w:t>via email</w:t>
      </w:r>
      <w:r w:rsidR="00BD0C24">
        <w:t xml:space="preserve">, and that </w:t>
      </w:r>
      <w:r w:rsidR="0031464B">
        <w:t>counsel for PECO must be copied</w:t>
      </w:r>
      <w:r w:rsidR="000C7FB9">
        <w:t xml:space="preserve"> on any petition or correspondence</w:t>
      </w:r>
      <w:r w:rsidR="0027370A">
        <w:t>.  T</w:t>
      </w:r>
      <w:r w:rsidR="00B07BF4">
        <w:t xml:space="preserve">he OALJ attorney </w:t>
      </w:r>
      <w:r w:rsidR="0031464B">
        <w:t>also confirmed that Complainant had the appropriate emails</w:t>
      </w:r>
      <w:r w:rsidR="0027370A">
        <w:t xml:space="preserve"> and </w:t>
      </w:r>
      <w:r w:rsidR="0031464B">
        <w:t>Complainant said he understood.</w:t>
      </w:r>
    </w:p>
    <w:p w14:paraId="20EC9B2E" w14:textId="300A0203" w:rsidR="0027370A" w:rsidRDefault="0027370A" w:rsidP="002178D2">
      <w:pPr>
        <w:pStyle w:val="BodyText2"/>
        <w:spacing w:after="0"/>
      </w:pPr>
    </w:p>
    <w:p w14:paraId="59020012" w14:textId="2AA90CC8" w:rsidR="0024663A" w:rsidRDefault="00D704BE" w:rsidP="0024663A">
      <w:pPr>
        <w:spacing w:after="0" w:line="360" w:lineRule="auto"/>
        <w:rPr>
          <w:rFonts w:ascii="Times New Roman" w:hAnsi="Times New Roman" w:cs="Times New Roman"/>
          <w:sz w:val="24"/>
          <w:szCs w:val="24"/>
        </w:rPr>
      </w:pPr>
      <w:r w:rsidRPr="00C81D61">
        <w:rPr>
          <w:rFonts w:ascii="Times New Roman" w:hAnsi="Times New Roman" w:cs="Times New Roman"/>
          <w:sz w:val="24"/>
          <w:szCs w:val="24"/>
        </w:rPr>
        <w:tab/>
      </w:r>
      <w:r w:rsidR="000F2468" w:rsidRPr="00C81D61">
        <w:rPr>
          <w:rFonts w:ascii="Times New Roman" w:hAnsi="Times New Roman" w:cs="Times New Roman"/>
          <w:sz w:val="24"/>
          <w:szCs w:val="24"/>
        </w:rPr>
        <w:tab/>
      </w:r>
      <w:r w:rsidR="00A827E4">
        <w:rPr>
          <w:rFonts w:ascii="Times New Roman" w:hAnsi="Times New Roman" w:cs="Times New Roman"/>
          <w:sz w:val="24"/>
          <w:szCs w:val="24"/>
        </w:rPr>
        <w:t>O</w:t>
      </w:r>
      <w:r w:rsidR="0027370A">
        <w:rPr>
          <w:rFonts w:ascii="Times New Roman" w:hAnsi="Times New Roman" w:cs="Times New Roman"/>
          <w:sz w:val="24"/>
          <w:szCs w:val="24"/>
        </w:rPr>
        <w:t xml:space="preserve">n March 1, 2022, Complainant </w:t>
      </w:r>
      <w:r w:rsidR="007A287F">
        <w:rPr>
          <w:rFonts w:ascii="Times New Roman" w:hAnsi="Times New Roman" w:cs="Times New Roman"/>
          <w:sz w:val="24"/>
          <w:szCs w:val="24"/>
        </w:rPr>
        <w:t>submitted</w:t>
      </w:r>
      <w:r w:rsidR="0027370A">
        <w:rPr>
          <w:rFonts w:ascii="Times New Roman" w:hAnsi="Times New Roman" w:cs="Times New Roman"/>
          <w:sz w:val="24"/>
          <w:szCs w:val="24"/>
        </w:rPr>
        <w:t xml:space="preserve"> an informal </w:t>
      </w:r>
      <w:r w:rsidR="00F203C5">
        <w:rPr>
          <w:rFonts w:ascii="Times New Roman" w:hAnsi="Times New Roman" w:cs="Times New Roman"/>
          <w:sz w:val="24"/>
          <w:szCs w:val="24"/>
        </w:rPr>
        <w:t xml:space="preserve">petition </w:t>
      </w:r>
      <w:r w:rsidR="0027370A">
        <w:rPr>
          <w:rFonts w:ascii="Times New Roman" w:hAnsi="Times New Roman" w:cs="Times New Roman"/>
          <w:sz w:val="24"/>
          <w:szCs w:val="24"/>
        </w:rPr>
        <w:t xml:space="preserve">to reopen the </w:t>
      </w:r>
      <w:r w:rsidR="00CA0523">
        <w:rPr>
          <w:rFonts w:ascii="Times New Roman" w:hAnsi="Times New Roman" w:cs="Times New Roman"/>
          <w:sz w:val="24"/>
          <w:szCs w:val="24"/>
        </w:rPr>
        <w:t xml:space="preserve">record via email to </w:t>
      </w:r>
      <w:r w:rsidR="00A03D65">
        <w:rPr>
          <w:rFonts w:ascii="Times New Roman" w:hAnsi="Times New Roman" w:cs="Times New Roman"/>
          <w:sz w:val="24"/>
          <w:szCs w:val="24"/>
        </w:rPr>
        <w:t>me</w:t>
      </w:r>
      <w:r w:rsidR="00CA0523">
        <w:rPr>
          <w:rFonts w:ascii="Times New Roman" w:hAnsi="Times New Roman" w:cs="Times New Roman"/>
          <w:sz w:val="24"/>
          <w:szCs w:val="24"/>
        </w:rPr>
        <w:t>; counsel for PECO was not copied</w:t>
      </w:r>
      <w:r w:rsidR="00BD0C24">
        <w:rPr>
          <w:rFonts w:ascii="Times New Roman" w:hAnsi="Times New Roman" w:cs="Times New Roman"/>
          <w:sz w:val="24"/>
          <w:szCs w:val="24"/>
        </w:rPr>
        <w:t xml:space="preserve">. </w:t>
      </w:r>
      <w:r w:rsidR="00CA0523">
        <w:rPr>
          <w:rFonts w:ascii="Times New Roman" w:hAnsi="Times New Roman" w:cs="Times New Roman"/>
          <w:sz w:val="24"/>
          <w:szCs w:val="24"/>
        </w:rPr>
        <w:t xml:space="preserve">Complainant stated that, “[t]he appointment or matter that was to face the court was in my phone, but I was in no shape to have a coherent defendable means by which to present my case.” Complainant stated he could not present his case because </w:t>
      </w:r>
      <w:r w:rsidR="00F203C5">
        <w:rPr>
          <w:rFonts w:ascii="Times New Roman" w:hAnsi="Times New Roman" w:cs="Times New Roman"/>
          <w:sz w:val="24"/>
          <w:szCs w:val="24"/>
        </w:rPr>
        <w:t>he</w:t>
      </w:r>
      <w:r w:rsidR="00CA0523">
        <w:rPr>
          <w:rFonts w:ascii="Times New Roman" w:hAnsi="Times New Roman" w:cs="Times New Roman"/>
          <w:sz w:val="24"/>
          <w:szCs w:val="24"/>
        </w:rPr>
        <w:t xml:space="preserve"> </w:t>
      </w:r>
      <w:r w:rsidR="00F203C5">
        <w:rPr>
          <w:rFonts w:ascii="Times New Roman" w:hAnsi="Times New Roman" w:cs="Times New Roman"/>
          <w:sz w:val="24"/>
          <w:szCs w:val="24"/>
        </w:rPr>
        <w:t>contracted</w:t>
      </w:r>
      <w:r w:rsidR="00CA0523">
        <w:rPr>
          <w:rFonts w:ascii="Times New Roman" w:hAnsi="Times New Roman" w:cs="Times New Roman"/>
          <w:sz w:val="24"/>
          <w:szCs w:val="24"/>
        </w:rPr>
        <w:t xml:space="preserve"> Covid-1</w:t>
      </w:r>
      <w:r w:rsidR="00F203C5">
        <w:rPr>
          <w:rFonts w:ascii="Times New Roman" w:hAnsi="Times New Roman" w:cs="Times New Roman"/>
          <w:sz w:val="24"/>
          <w:szCs w:val="24"/>
        </w:rPr>
        <w:t xml:space="preserve">9 </w:t>
      </w:r>
      <w:r w:rsidR="00CA0523">
        <w:rPr>
          <w:rFonts w:ascii="Times New Roman" w:hAnsi="Times New Roman" w:cs="Times New Roman"/>
          <w:sz w:val="24"/>
          <w:szCs w:val="24"/>
        </w:rPr>
        <w:t>in late June or August</w:t>
      </w:r>
      <w:r w:rsidR="00F203C5">
        <w:rPr>
          <w:rFonts w:ascii="Times New Roman" w:hAnsi="Times New Roman" w:cs="Times New Roman"/>
          <w:sz w:val="24"/>
          <w:szCs w:val="24"/>
        </w:rPr>
        <w:t xml:space="preserve"> </w:t>
      </w:r>
      <w:r w:rsidR="002F768D">
        <w:rPr>
          <w:rFonts w:ascii="Times New Roman" w:hAnsi="Times New Roman" w:cs="Times New Roman"/>
          <w:sz w:val="24"/>
          <w:szCs w:val="24"/>
        </w:rPr>
        <w:t xml:space="preserve">of 2021 </w:t>
      </w:r>
      <w:r w:rsidR="00F203C5">
        <w:rPr>
          <w:rFonts w:ascii="Times New Roman" w:hAnsi="Times New Roman" w:cs="Times New Roman"/>
          <w:sz w:val="24"/>
          <w:szCs w:val="24"/>
        </w:rPr>
        <w:t xml:space="preserve">and that his minor son was home with </w:t>
      </w:r>
      <w:r w:rsidR="0024663A">
        <w:rPr>
          <w:rFonts w:ascii="Times New Roman" w:hAnsi="Times New Roman" w:cs="Times New Roman"/>
          <w:sz w:val="24"/>
          <w:szCs w:val="24"/>
        </w:rPr>
        <w:t xml:space="preserve">the </w:t>
      </w:r>
      <w:proofErr w:type="gramStart"/>
      <w:r w:rsidR="00F203C5">
        <w:rPr>
          <w:rFonts w:ascii="Times New Roman" w:hAnsi="Times New Roman" w:cs="Times New Roman"/>
          <w:sz w:val="24"/>
          <w:szCs w:val="24"/>
        </w:rPr>
        <w:t>fl</w:t>
      </w:r>
      <w:r w:rsidR="0024663A">
        <w:rPr>
          <w:rFonts w:ascii="Times New Roman" w:hAnsi="Times New Roman" w:cs="Times New Roman"/>
          <w:sz w:val="24"/>
          <w:szCs w:val="24"/>
        </w:rPr>
        <w:t>u</w:t>
      </w:r>
      <w:proofErr w:type="gramEnd"/>
      <w:r w:rsidR="0024663A">
        <w:rPr>
          <w:rFonts w:ascii="Times New Roman" w:hAnsi="Times New Roman" w:cs="Times New Roman"/>
          <w:sz w:val="24"/>
          <w:szCs w:val="24"/>
        </w:rPr>
        <w:t xml:space="preserve"> but his son did not have Covid-19</w:t>
      </w:r>
      <w:r w:rsidR="00F203C5">
        <w:rPr>
          <w:rFonts w:ascii="Times New Roman" w:hAnsi="Times New Roman" w:cs="Times New Roman"/>
          <w:sz w:val="24"/>
          <w:szCs w:val="24"/>
        </w:rPr>
        <w:t>.</w:t>
      </w:r>
      <w:r w:rsidR="002F768D">
        <w:rPr>
          <w:rFonts w:ascii="Times New Roman" w:hAnsi="Times New Roman" w:cs="Times New Roman"/>
          <w:sz w:val="24"/>
          <w:szCs w:val="24"/>
        </w:rPr>
        <w:t xml:space="preserve">  See Complainant’s petition to reopen the record.</w:t>
      </w:r>
      <w:r w:rsidR="002F768D">
        <w:rPr>
          <w:rStyle w:val="FootnoteReference"/>
          <w:rFonts w:ascii="Times New Roman" w:hAnsi="Times New Roman" w:cs="Times New Roman"/>
          <w:sz w:val="24"/>
          <w:szCs w:val="24"/>
        </w:rPr>
        <w:footnoteReference w:id="2"/>
      </w:r>
      <w:r w:rsidR="002F768D">
        <w:rPr>
          <w:rFonts w:ascii="Times New Roman" w:hAnsi="Times New Roman" w:cs="Times New Roman"/>
          <w:sz w:val="24"/>
          <w:szCs w:val="24"/>
        </w:rPr>
        <w:t xml:space="preserve"> </w:t>
      </w:r>
      <w:r w:rsidR="00F203C5">
        <w:rPr>
          <w:rFonts w:ascii="Times New Roman" w:hAnsi="Times New Roman" w:cs="Times New Roman"/>
          <w:sz w:val="24"/>
          <w:szCs w:val="24"/>
        </w:rPr>
        <w:t xml:space="preserve"> </w:t>
      </w:r>
    </w:p>
    <w:p w14:paraId="1A0D0312" w14:textId="77777777" w:rsidR="0024663A" w:rsidRDefault="0024663A" w:rsidP="0024663A">
      <w:pPr>
        <w:spacing w:after="0" w:line="360" w:lineRule="auto"/>
        <w:rPr>
          <w:rFonts w:ascii="Times New Roman" w:hAnsi="Times New Roman" w:cs="Times New Roman"/>
          <w:sz w:val="24"/>
          <w:szCs w:val="24"/>
        </w:rPr>
      </w:pPr>
    </w:p>
    <w:p w14:paraId="5B125860" w14:textId="77777777" w:rsidR="004F6A55" w:rsidRDefault="004F6A55" w:rsidP="004F6A55">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Since there was no </w:t>
      </w:r>
      <w:r w:rsidR="00BD0C24">
        <w:rPr>
          <w:rFonts w:ascii="Times New Roman" w:hAnsi="Times New Roman" w:cs="Times New Roman"/>
          <w:sz w:val="24"/>
          <w:szCs w:val="24"/>
        </w:rPr>
        <w:t xml:space="preserve">indication that counsel </w:t>
      </w:r>
      <w:r>
        <w:rPr>
          <w:rFonts w:ascii="Times New Roman" w:hAnsi="Times New Roman" w:cs="Times New Roman"/>
          <w:sz w:val="24"/>
          <w:szCs w:val="24"/>
        </w:rPr>
        <w:t xml:space="preserve">for PECO </w:t>
      </w:r>
      <w:r w:rsidR="00BD0C24">
        <w:rPr>
          <w:rFonts w:ascii="Times New Roman" w:hAnsi="Times New Roman" w:cs="Times New Roman"/>
          <w:sz w:val="24"/>
          <w:szCs w:val="24"/>
        </w:rPr>
        <w:t xml:space="preserve">was aware of Complainant’s </w:t>
      </w:r>
    </w:p>
    <w:p w14:paraId="309EE5EB" w14:textId="2568C812" w:rsidR="0024663A" w:rsidRDefault="004F6A55" w:rsidP="004F6A5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petition or </w:t>
      </w:r>
      <w:r w:rsidR="00BD0C24">
        <w:rPr>
          <w:rFonts w:ascii="Times New Roman" w:hAnsi="Times New Roman" w:cs="Times New Roman"/>
          <w:sz w:val="24"/>
          <w:szCs w:val="24"/>
        </w:rPr>
        <w:t xml:space="preserve">request, </w:t>
      </w:r>
      <w:r w:rsidR="007D4E32">
        <w:rPr>
          <w:rFonts w:ascii="Times New Roman" w:hAnsi="Times New Roman" w:cs="Times New Roman"/>
          <w:sz w:val="24"/>
          <w:szCs w:val="24"/>
        </w:rPr>
        <w:t xml:space="preserve">on March 1, 2022, </w:t>
      </w:r>
      <w:r w:rsidR="00F203C5">
        <w:rPr>
          <w:rFonts w:ascii="Times New Roman" w:hAnsi="Times New Roman" w:cs="Times New Roman"/>
          <w:sz w:val="24"/>
          <w:szCs w:val="24"/>
        </w:rPr>
        <w:t xml:space="preserve">I forwarded </w:t>
      </w:r>
      <w:r w:rsidR="0024663A">
        <w:rPr>
          <w:rFonts w:ascii="Times New Roman" w:hAnsi="Times New Roman" w:cs="Times New Roman"/>
          <w:sz w:val="24"/>
          <w:szCs w:val="24"/>
        </w:rPr>
        <w:t xml:space="preserve">Complainant’s </w:t>
      </w:r>
      <w:r w:rsidR="00F203C5">
        <w:rPr>
          <w:rFonts w:ascii="Times New Roman" w:hAnsi="Times New Roman" w:cs="Times New Roman"/>
          <w:sz w:val="24"/>
          <w:szCs w:val="24"/>
        </w:rPr>
        <w:t xml:space="preserve">informal petition </w:t>
      </w:r>
      <w:r w:rsidR="0024663A">
        <w:rPr>
          <w:rFonts w:ascii="Times New Roman" w:hAnsi="Times New Roman" w:cs="Times New Roman"/>
          <w:sz w:val="24"/>
          <w:szCs w:val="24"/>
        </w:rPr>
        <w:t xml:space="preserve">via email </w:t>
      </w:r>
      <w:r w:rsidR="00F203C5">
        <w:rPr>
          <w:rFonts w:ascii="Times New Roman" w:hAnsi="Times New Roman" w:cs="Times New Roman"/>
          <w:sz w:val="24"/>
          <w:szCs w:val="24"/>
        </w:rPr>
        <w:t>to</w:t>
      </w:r>
      <w:r w:rsidR="0024663A">
        <w:rPr>
          <w:rFonts w:ascii="Times New Roman" w:hAnsi="Times New Roman" w:cs="Times New Roman"/>
          <w:sz w:val="24"/>
          <w:szCs w:val="24"/>
        </w:rPr>
        <w:t xml:space="preserve"> </w:t>
      </w:r>
      <w:r w:rsidR="00F203C5">
        <w:rPr>
          <w:rFonts w:ascii="Times New Roman" w:hAnsi="Times New Roman" w:cs="Times New Roman"/>
          <w:sz w:val="24"/>
          <w:szCs w:val="24"/>
        </w:rPr>
        <w:t>PECO’s counsel</w:t>
      </w:r>
      <w:r w:rsidR="0024663A">
        <w:rPr>
          <w:rFonts w:ascii="Times New Roman" w:hAnsi="Times New Roman" w:cs="Times New Roman"/>
          <w:sz w:val="24"/>
          <w:szCs w:val="24"/>
        </w:rPr>
        <w:t>.   On March 1, 2022, attorney Scott, via email, objected to reopening the record, and stated</w:t>
      </w:r>
      <w:r w:rsidR="00247397">
        <w:rPr>
          <w:rFonts w:ascii="Times New Roman" w:hAnsi="Times New Roman" w:cs="Times New Roman"/>
          <w:sz w:val="24"/>
          <w:szCs w:val="24"/>
        </w:rPr>
        <w:t xml:space="preserve"> in relevant part</w:t>
      </w:r>
      <w:r w:rsidR="0024663A">
        <w:rPr>
          <w:rFonts w:ascii="Times New Roman" w:hAnsi="Times New Roman" w:cs="Times New Roman"/>
          <w:sz w:val="24"/>
          <w:szCs w:val="24"/>
        </w:rPr>
        <w:t xml:space="preserve">:  </w:t>
      </w:r>
    </w:p>
    <w:p w14:paraId="4D135EE0" w14:textId="77777777" w:rsidR="007D4E32" w:rsidRDefault="007D4E32" w:rsidP="0024663A">
      <w:pPr>
        <w:spacing w:after="0" w:line="360" w:lineRule="auto"/>
        <w:rPr>
          <w:rFonts w:ascii="Times New Roman" w:hAnsi="Times New Roman" w:cs="Times New Roman"/>
          <w:sz w:val="24"/>
          <w:szCs w:val="24"/>
        </w:rPr>
      </w:pPr>
    </w:p>
    <w:p w14:paraId="6D9E89E2" w14:textId="1F9C63C9" w:rsidR="00247397" w:rsidRDefault="00247397" w:rsidP="00247397">
      <w:pPr>
        <w:pStyle w:val="BodyText"/>
        <w:spacing w:after="0" w:line="240" w:lineRule="auto"/>
        <w:ind w:left="720" w:firstLine="720"/>
      </w:pPr>
      <w:r w:rsidRPr="00247397">
        <w:t>PECO Energy had two witnesses ready to testify and one was</w:t>
      </w:r>
      <w:r w:rsidR="007D4E32">
        <w:t xml:space="preserve"> pulled</w:t>
      </w:r>
    </w:p>
    <w:p w14:paraId="66C32D96" w14:textId="77777777" w:rsidR="007D4E32" w:rsidRDefault="00247397" w:rsidP="007D4E32">
      <w:pPr>
        <w:pStyle w:val="BodyText"/>
        <w:spacing w:after="0" w:line="240" w:lineRule="auto"/>
        <w:ind w:left="1440"/>
      </w:pPr>
      <w:r w:rsidRPr="00247397">
        <w:t xml:space="preserve">from field duties specifically to address Mr. Dodson’s concerns.  PECO </w:t>
      </w:r>
    </w:p>
    <w:p w14:paraId="16518245" w14:textId="27C9E84F" w:rsidR="007D4E32" w:rsidRDefault="00247397" w:rsidP="007D4E32">
      <w:pPr>
        <w:pStyle w:val="BodyText"/>
        <w:spacing w:after="0" w:line="240" w:lineRule="auto"/>
        <w:ind w:left="1440"/>
      </w:pPr>
      <w:r w:rsidRPr="00247397">
        <w:t>has already extended resources preparing exhibits</w:t>
      </w:r>
      <w:r w:rsidR="007D4E32">
        <w:t xml:space="preserve"> </w:t>
      </w:r>
      <w:r w:rsidRPr="00247397">
        <w:t>and witnesses for</w:t>
      </w:r>
      <w:r w:rsidR="007D4E32">
        <w:t xml:space="preserve"> the</w:t>
      </w:r>
    </w:p>
    <w:p w14:paraId="2A935946" w14:textId="77777777" w:rsidR="007D4E32" w:rsidRDefault="00247397" w:rsidP="007D4E32">
      <w:pPr>
        <w:pStyle w:val="BodyText"/>
        <w:spacing w:after="0" w:line="240" w:lineRule="auto"/>
        <w:ind w:left="1440"/>
      </w:pPr>
      <w:r w:rsidRPr="00247397">
        <w:t>hearing.  It is also important to note that Mr. Dodson le</w:t>
      </w:r>
      <w:r w:rsidR="00335619">
        <w:t xml:space="preserve">ft </w:t>
      </w:r>
      <w:r w:rsidRPr="00247397">
        <w:t>me a voicemail</w:t>
      </w:r>
    </w:p>
    <w:p w14:paraId="34850815" w14:textId="77777777" w:rsidR="002160E0" w:rsidRDefault="00247397" w:rsidP="007D4E32">
      <w:pPr>
        <w:pStyle w:val="BodyText"/>
        <w:spacing w:after="0" w:line="240" w:lineRule="auto"/>
        <w:ind w:left="1440"/>
      </w:pPr>
      <w:r w:rsidRPr="00247397">
        <w:t>on February 25, 2022, stating that the reason that he missed the hearing</w:t>
      </w:r>
    </w:p>
    <w:p w14:paraId="04064630" w14:textId="77777777" w:rsidR="002160E0" w:rsidRDefault="00247397" w:rsidP="007D4E32">
      <w:pPr>
        <w:pStyle w:val="BodyText"/>
        <w:spacing w:after="0" w:line="240" w:lineRule="auto"/>
        <w:ind w:left="1440"/>
      </w:pPr>
      <w:r w:rsidRPr="00247397">
        <w:t>was because his son had Covid and</w:t>
      </w:r>
      <w:r w:rsidR="007D4E32">
        <w:t xml:space="preserve"> </w:t>
      </w:r>
      <w:r w:rsidRPr="00247397">
        <w:t>that he himself was in a car accident.</w:t>
      </w:r>
    </w:p>
    <w:p w14:paraId="403E9FD5" w14:textId="77777777" w:rsidR="002160E0" w:rsidRDefault="00247397" w:rsidP="002160E0">
      <w:pPr>
        <w:pStyle w:val="BodyText"/>
        <w:spacing w:after="0" w:line="240" w:lineRule="auto"/>
        <w:ind w:left="1440"/>
      </w:pPr>
      <w:r w:rsidRPr="00247397">
        <w:t>He also stated that the reason</w:t>
      </w:r>
      <w:r w:rsidR="007D4E32">
        <w:t xml:space="preserve"> </w:t>
      </w:r>
      <w:r w:rsidRPr="00247397">
        <w:t>tha</w:t>
      </w:r>
      <w:r w:rsidR="00307DD3">
        <w:t xml:space="preserve">t </w:t>
      </w:r>
      <w:r w:rsidRPr="00247397">
        <w:t>he did not see the hearing scheduled is</w:t>
      </w:r>
    </w:p>
    <w:p w14:paraId="35191566" w14:textId="77777777" w:rsidR="002160E0" w:rsidRDefault="00247397" w:rsidP="002160E0">
      <w:pPr>
        <w:pStyle w:val="BodyText"/>
        <w:spacing w:after="0" w:line="240" w:lineRule="auto"/>
        <w:ind w:left="1440"/>
      </w:pPr>
      <w:r w:rsidRPr="00247397">
        <w:t>because it was in his telephone</w:t>
      </w:r>
      <w:r w:rsidR="00C42CD2">
        <w:t xml:space="preserve"> </w:t>
      </w:r>
      <w:r w:rsidRPr="00247397">
        <w:t>and that his telephone has a new operating</w:t>
      </w:r>
    </w:p>
    <w:p w14:paraId="74186CDD" w14:textId="77777777" w:rsidR="005B6571" w:rsidRDefault="00247397" w:rsidP="002160E0">
      <w:pPr>
        <w:pStyle w:val="BodyText"/>
        <w:spacing w:after="0" w:line="240" w:lineRule="auto"/>
        <w:ind w:left="1440"/>
      </w:pPr>
      <w:r w:rsidRPr="00247397">
        <w:t>system and he “just missed it.”  However, his email below</w:t>
      </w:r>
      <w:r w:rsidR="005B6571">
        <w:t>[petition]</w:t>
      </w:r>
      <w:r w:rsidRPr="00247397">
        <w:t xml:space="preserve"> states </w:t>
      </w:r>
    </w:p>
    <w:p w14:paraId="7DD63B33" w14:textId="77777777" w:rsidR="005B6571" w:rsidRDefault="00247397" w:rsidP="005B6571">
      <w:pPr>
        <w:pStyle w:val="BodyText"/>
        <w:spacing w:after="0" w:line="240" w:lineRule="auto"/>
        <w:ind w:left="1440"/>
      </w:pPr>
      <w:r w:rsidRPr="00247397">
        <w:t>that his son did not have Covid and that his failure to appear was as a result</w:t>
      </w:r>
    </w:p>
    <w:p w14:paraId="746B28B8" w14:textId="1EA9FE74" w:rsidR="0024663A" w:rsidRDefault="00247397" w:rsidP="005B6571">
      <w:pPr>
        <w:pStyle w:val="BodyText"/>
        <w:spacing w:after="0" w:line="240" w:lineRule="auto"/>
        <w:ind w:left="1440"/>
      </w:pPr>
      <w:r w:rsidRPr="00247397">
        <w:t>of him</w:t>
      </w:r>
      <w:r w:rsidR="005B6571">
        <w:t xml:space="preserve"> </w:t>
      </w:r>
      <w:r w:rsidRPr="00247397">
        <w:t>having Covid that he contracted in late June into August. </w:t>
      </w:r>
    </w:p>
    <w:p w14:paraId="2AC29484" w14:textId="77777777" w:rsidR="005B6571" w:rsidRPr="00247397" w:rsidRDefault="005B6571" w:rsidP="002160E0">
      <w:pPr>
        <w:pStyle w:val="BodyText"/>
        <w:spacing w:after="0" w:line="240" w:lineRule="auto"/>
        <w:ind w:left="1440"/>
      </w:pPr>
    </w:p>
    <w:p w14:paraId="5C4E6BEF" w14:textId="77777777" w:rsidR="00307DD3" w:rsidRDefault="00307DD3" w:rsidP="00F203C5">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lastRenderedPageBreak/>
        <w:t xml:space="preserve">In response to PECO’s objection, on March 1, 2022, Complainant followed up </w:t>
      </w:r>
    </w:p>
    <w:p w14:paraId="1FC2F4ED" w14:textId="02320BDC" w:rsidR="00E610A5" w:rsidRDefault="00307DD3" w:rsidP="00E610A5">
      <w:pPr>
        <w:spacing w:after="0" w:line="360" w:lineRule="auto"/>
        <w:rPr>
          <w:rFonts w:ascii="Times New Roman" w:hAnsi="Times New Roman" w:cs="Times New Roman"/>
          <w:sz w:val="24"/>
          <w:szCs w:val="24"/>
        </w:rPr>
      </w:pPr>
      <w:r>
        <w:rPr>
          <w:rFonts w:ascii="Times New Roman" w:hAnsi="Times New Roman" w:cs="Times New Roman"/>
          <w:sz w:val="24"/>
          <w:szCs w:val="24"/>
        </w:rPr>
        <w:t>with two more emails to me, copying counsel, stating that he did not know PECO was represented by counsel</w:t>
      </w:r>
      <w:r w:rsidR="00124C3D">
        <w:rPr>
          <w:rFonts w:ascii="Times New Roman" w:hAnsi="Times New Roman" w:cs="Times New Roman"/>
          <w:sz w:val="24"/>
          <w:szCs w:val="24"/>
        </w:rPr>
        <w:t xml:space="preserve"> or he would have</w:t>
      </w:r>
      <w:r w:rsidR="00BB0D22">
        <w:rPr>
          <w:rFonts w:ascii="Times New Roman" w:hAnsi="Times New Roman" w:cs="Times New Roman"/>
          <w:sz w:val="24"/>
          <w:szCs w:val="24"/>
        </w:rPr>
        <w:t xml:space="preserve"> copied </w:t>
      </w:r>
      <w:r w:rsidR="005B6571">
        <w:rPr>
          <w:rFonts w:ascii="Times New Roman" w:hAnsi="Times New Roman" w:cs="Times New Roman"/>
          <w:sz w:val="24"/>
          <w:szCs w:val="24"/>
        </w:rPr>
        <w:t>counsel</w:t>
      </w:r>
      <w:r w:rsidR="00BB0D22">
        <w:rPr>
          <w:rFonts w:ascii="Times New Roman" w:hAnsi="Times New Roman" w:cs="Times New Roman"/>
          <w:sz w:val="24"/>
          <w:szCs w:val="24"/>
        </w:rPr>
        <w:t xml:space="preserve"> in his informal petition</w:t>
      </w:r>
      <w:r w:rsidR="00CA70F4">
        <w:rPr>
          <w:rFonts w:ascii="Times New Roman" w:hAnsi="Times New Roman" w:cs="Times New Roman"/>
          <w:sz w:val="24"/>
          <w:szCs w:val="24"/>
        </w:rPr>
        <w:t>; he also</w:t>
      </w:r>
      <w:r>
        <w:rPr>
          <w:rFonts w:ascii="Times New Roman" w:hAnsi="Times New Roman" w:cs="Times New Roman"/>
          <w:sz w:val="24"/>
          <w:szCs w:val="24"/>
        </w:rPr>
        <w:t xml:space="preserve"> repeated that his </w:t>
      </w:r>
      <w:r w:rsidR="00CA70F4">
        <w:rPr>
          <w:rFonts w:ascii="Times New Roman" w:hAnsi="Times New Roman" w:cs="Times New Roman"/>
          <w:sz w:val="24"/>
          <w:szCs w:val="24"/>
        </w:rPr>
        <w:t xml:space="preserve">minor </w:t>
      </w:r>
      <w:r>
        <w:rPr>
          <w:rFonts w:ascii="Times New Roman" w:hAnsi="Times New Roman" w:cs="Times New Roman"/>
          <w:sz w:val="24"/>
          <w:szCs w:val="24"/>
        </w:rPr>
        <w:t xml:space="preserve">son was home from school </w:t>
      </w:r>
      <w:r w:rsidR="007D1EBE">
        <w:rPr>
          <w:rFonts w:ascii="Times New Roman" w:hAnsi="Times New Roman" w:cs="Times New Roman"/>
          <w:sz w:val="24"/>
          <w:szCs w:val="24"/>
        </w:rPr>
        <w:t xml:space="preserve">ill </w:t>
      </w:r>
      <w:r>
        <w:rPr>
          <w:rFonts w:ascii="Times New Roman" w:hAnsi="Times New Roman" w:cs="Times New Roman"/>
          <w:sz w:val="24"/>
          <w:szCs w:val="24"/>
        </w:rPr>
        <w:t>on the date of the hearing</w:t>
      </w:r>
      <w:r w:rsidR="007D1EBE">
        <w:rPr>
          <w:rFonts w:ascii="Times New Roman" w:hAnsi="Times New Roman" w:cs="Times New Roman"/>
          <w:sz w:val="24"/>
          <w:szCs w:val="24"/>
        </w:rPr>
        <w:t xml:space="preserve">, and again </w:t>
      </w:r>
      <w:r w:rsidR="00CA70F4">
        <w:rPr>
          <w:rFonts w:ascii="Times New Roman" w:hAnsi="Times New Roman" w:cs="Times New Roman"/>
          <w:sz w:val="24"/>
          <w:szCs w:val="24"/>
        </w:rPr>
        <w:t xml:space="preserve">generally </w:t>
      </w:r>
      <w:r w:rsidR="007D1EBE">
        <w:rPr>
          <w:rFonts w:ascii="Times New Roman" w:hAnsi="Times New Roman" w:cs="Times New Roman"/>
          <w:sz w:val="24"/>
          <w:szCs w:val="24"/>
        </w:rPr>
        <w:t>complained of PECO</w:t>
      </w:r>
      <w:r w:rsidR="0008030A">
        <w:rPr>
          <w:rFonts w:ascii="Times New Roman" w:hAnsi="Times New Roman" w:cs="Times New Roman"/>
          <w:sz w:val="24"/>
          <w:szCs w:val="24"/>
        </w:rPr>
        <w:t>’s</w:t>
      </w:r>
      <w:r w:rsidR="007D1EBE">
        <w:rPr>
          <w:rFonts w:ascii="Times New Roman" w:hAnsi="Times New Roman" w:cs="Times New Roman"/>
          <w:sz w:val="24"/>
          <w:szCs w:val="24"/>
        </w:rPr>
        <w:t xml:space="preserve"> bills.</w:t>
      </w:r>
    </w:p>
    <w:p w14:paraId="217E715E" w14:textId="77777777" w:rsidR="00E610A5" w:rsidRPr="00E610A5" w:rsidRDefault="00E610A5" w:rsidP="00E610A5">
      <w:pPr>
        <w:spacing w:after="0" w:line="360" w:lineRule="auto"/>
        <w:rPr>
          <w:rFonts w:ascii="Times New Roman" w:hAnsi="Times New Roman" w:cs="Times New Roman"/>
          <w:sz w:val="24"/>
          <w:szCs w:val="24"/>
        </w:rPr>
      </w:pPr>
    </w:p>
    <w:p w14:paraId="65074BA9" w14:textId="77777777" w:rsidR="00E610A5" w:rsidRPr="00176E43" w:rsidRDefault="00213F16" w:rsidP="00E610A5">
      <w:pPr>
        <w:pStyle w:val="Heading2"/>
        <w:spacing w:line="240" w:lineRule="auto"/>
        <w:rPr>
          <w:u w:val="single"/>
        </w:rPr>
      </w:pPr>
      <w:r w:rsidRPr="00176E43">
        <w:rPr>
          <w:u w:val="single"/>
        </w:rPr>
        <w:t>D</w:t>
      </w:r>
      <w:r w:rsidR="00713939" w:rsidRPr="00176E43">
        <w:rPr>
          <w:u w:val="single"/>
        </w:rPr>
        <w:t>iscussion</w:t>
      </w:r>
    </w:p>
    <w:p w14:paraId="6BD3EED0" w14:textId="0ACFE816" w:rsidR="00713939" w:rsidRDefault="0076693B" w:rsidP="00E610A5">
      <w:pPr>
        <w:pStyle w:val="Heading2"/>
        <w:spacing w:line="240" w:lineRule="auto"/>
      </w:pPr>
      <w:r w:rsidRPr="00C81D61">
        <w:tab/>
      </w:r>
    </w:p>
    <w:p w14:paraId="273B14BE" w14:textId="2DE2AB57" w:rsidR="0076693B" w:rsidRDefault="0008030A" w:rsidP="00E610A5">
      <w:pPr>
        <w:pStyle w:val="BodyText"/>
        <w:spacing w:after="0"/>
      </w:pPr>
      <w:r>
        <w:tab/>
      </w:r>
      <w:r>
        <w:tab/>
      </w:r>
      <w:r w:rsidR="00F812F3">
        <w:t xml:space="preserve">As noted above, the record closed in this matter at the conclusion of the evidentiary hearing pursuant to Section 5.431 of the Commission’s regulations, which provides, in relevant part: </w:t>
      </w:r>
      <w:r w:rsidR="00DF4929">
        <w:tab/>
      </w:r>
      <w:r w:rsidR="00DF4929">
        <w:tab/>
      </w:r>
      <w:r w:rsidR="00DF4929">
        <w:tab/>
      </w:r>
      <w:r w:rsidR="00DF4929">
        <w:tab/>
      </w:r>
      <w:r w:rsidR="00DF4929">
        <w:tab/>
      </w:r>
      <w:r w:rsidR="00DF4929">
        <w:tab/>
      </w:r>
      <w:r w:rsidR="00DF4929">
        <w:tab/>
      </w:r>
      <w:r w:rsidR="00DF4929">
        <w:tab/>
      </w:r>
      <w:r w:rsidR="00DF4929">
        <w:tab/>
      </w:r>
      <w:r w:rsidR="00DF4929">
        <w:tab/>
      </w:r>
      <w:r w:rsidR="00DF4929">
        <w:tab/>
      </w:r>
      <w:r w:rsidR="00DF4929">
        <w:tab/>
      </w:r>
    </w:p>
    <w:p w14:paraId="71895935" w14:textId="29B4060C" w:rsidR="0076693B" w:rsidRDefault="0076693B" w:rsidP="00DF4929">
      <w:pPr>
        <w:spacing w:after="0" w:line="240" w:lineRule="auto"/>
        <w:ind w:left="720" w:right="720" w:firstLine="720"/>
        <w:rPr>
          <w:rFonts w:ascii="Times New Roman" w:hAnsi="Times New Roman" w:cs="Times New Roman"/>
          <w:sz w:val="24"/>
          <w:szCs w:val="24"/>
        </w:rPr>
      </w:pPr>
      <w:r w:rsidRPr="00C81D61">
        <w:rPr>
          <w:rFonts w:ascii="Times New Roman" w:hAnsi="Times New Roman" w:cs="Times New Roman"/>
          <w:sz w:val="24"/>
          <w:szCs w:val="24"/>
        </w:rPr>
        <w:t>§ 5.431. Close of the record.</w:t>
      </w:r>
    </w:p>
    <w:p w14:paraId="7A58CBA7" w14:textId="77777777" w:rsidR="002B30B2" w:rsidRPr="00C81D61" w:rsidRDefault="002B30B2" w:rsidP="002B30B2">
      <w:pPr>
        <w:spacing w:after="0" w:line="240" w:lineRule="auto"/>
        <w:ind w:left="1440" w:right="720"/>
        <w:rPr>
          <w:rFonts w:ascii="Times New Roman" w:hAnsi="Times New Roman" w:cs="Times New Roman"/>
          <w:sz w:val="24"/>
          <w:szCs w:val="24"/>
        </w:rPr>
      </w:pPr>
    </w:p>
    <w:p w14:paraId="58749C81" w14:textId="4D19DA04" w:rsidR="002B30B2" w:rsidRPr="00DF4929" w:rsidRDefault="0076693B" w:rsidP="00DF4929">
      <w:pPr>
        <w:pStyle w:val="ListParagraph"/>
        <w:numPr>
          <w:ilvl w:val="0"/>
          <w:numId w:val="5"/>
        </w:numPr>
        <w:spacing w:after="0" w:line="240" w:lineRule="auto"/>
        <w:ind w:right="720"/>
        <w:rPr>
          <w:rFonts w:ascii="Times New Roman" w:hAnsi="Times New Roman" w:cs="Times New Roman"/>
          <w:sz w:val="24"/>
          <w:szCs w:val="24"/>
        </w:rPr>
      </w:pPr>
      <w:r w:rsidRPr="00DF4929">
        <w:rPr>
          <w:rFonts w:ascii="Times New Roman" w:hAnsi="Times New Roman" w:cs="Times New Roman"/>
          <w:sz w:val="24"/>
          <w:szCs w:val="24"/>
        </w:rPr>
        <w:t xml:space="preserve">The record will be closed at the conclusion of the hearing unless </w:t>
      </w:r>
    </w:p>
    <w:p w14:paraId="3D302CE8" w14:textId="378B8F83" w:rsidR="0076693B" w:rsidRPr="002B30B2" w:rsidRDefault="0076693B" w:rsidP="00DF4929">
      <w:pPr>
        <w:spacing w:after="0" w:line="240" w:lineRule="auto"/>
        <w:ind w:left="720" w:right="720" w:firstLine="720"/>
        <w:rPr>
          <w:rFonts w:ascii="Times New Roman" w:hAnsi="Times New Roman" w:cs="Times New Roman"/>
          <w:sz w:val="24"/>
          <w:szCs w:val="24"/>
        </w:rPr>
      </w:pPr>
      <w:r w:rsidRPr="002B30B2">
        <w:rPr>
          <w:rFonts w:ascii="Times New Roman" w:hAnsi="Times New Roman" w:cs="Times New Roman"/>
          <w:sz w:val="24"/>
          <w:szCs w:val="24"/>
        </w:rPr>
        <w:t xml:space="preserve">otherwise directed by the presiding officer or the Commission. </w:t>
      </w:r>
    </w:p>
    <w:p w14:paraId="2FEEA862" w14:textId="4C96AE92" w:rsidR="002B30B2" w:rsidRDefault="002B30B2" w:rsidP="002B30B2">
      <w:pPr>
        <w:spacing w:after="0" w:line="240" w:lineRule="auto"/>
        <w:ind w:left="1440" w:right="720"/>
        <w:rPr>
          <w:rFonts w:ascii="Times New Roman" w:hAnsi="Times New Roman" w:cs="Times New Roman"/>
          <w:sz w:val="24"/>
          <w:szCs w:val="24"/>
        </w:rPr>
      </w:pPr>
    </w:p>
    <w:p w14:paraId="4BB3E69D" w14:textId="13032646" w:rsidR="00BB2652" w:rsidRDefault="00BB2652" w:rsidP="00031B03">
      <w:pPr>
        <w:spacing w:after="0" w:line="240" w:lineRule="auto"/>
        <w:ind w:left="1440" w:right="720"/>
        <w:rPr>
          <w:rFonts w:ascii="Times New Roman" w:hAnsi="Times New Roman" w:cs="Times New Roman"/>
          <w:sz w:val="24"/>
          <w:szCs w:val="24"/>
        </w:rPr>
      </w:pPr>
      <w:r w:rsidRPr="00BB2652">
        <w:rPr>
          <w:rFonts w:ascii="Times New Roman" w:hAnsi="Times New Roman" w:cs="Times New Roman"/>
          <w:sz w:val="24"/>
          <w:szCs w:val="24"/>
        </w:rPr>
        <w:t>* *</w:t>
      </w:r>
      <w:r>
        <w:rPr>
          <w:rFonts w:ascii="Times New Roman" w:hAnsi="Times New Roman" w:cs="Times New Roman"/>
          <w:sz w:val="24"/>
          <w:szCs w:val="24"/>
        </w:rPr>
        <w:t xml:space="preserve"> *</w:t>
      </w:r>
    </w:p>
    <w:p w14:paraId="7AE01348" w14:textId="77777777" w:rsidR="00BB2652" w:rsidRPr="00BB2652" w:rsidRDefault="00BB2652" w:rsidP="00BB2652">
      <w:pPr>
        <w:spacing w:after="0" w:line="240" w:lineRule="auto"/>
        <w:ind w:left="720" w:right="720" w:firstLine="720"/>
        <w:rPr>
          <w:rFonts w:ascii="Times New Roman" w:hAnsi="Times New Roman" w:cs="Times New Roman"/>
          <w:sz w:val="24"/>
          <w:szCs w:val="24"/>
        </w:rPr>
      </w:pPr>
    </w:p>
    <w:p w14:paraId="7B45F2C2" w14:textId="0FA8C264" w:rsidR="0076693B" w:rsidRPr="00C81D61" w:rsidRDefault="0076693B" w:rsidP="00C81D61">
      <w:pPr>
        <w:spacing w:line="360" w:lineRule="auto"/>
        <w:rPr>
          <w:rFonts w:ascii="Times New Roman" w:hAnsi="Times New Roman" w:cs="Times New Roman"/>
          <w:sz w:val="24"/>
          <w:szCs w:val="24"/>
        </w:rPr>
      </w:pPr>
      <w:bookmarkStart w:id="1" w:name="_Hlk98418227"/>
      <w:r w:rsidRPr="00C81D61">
        <w:rPr>
          <w:rFonts w:ascii="Times New Roman" w:hAnsi="Times New Roman" w:cs="Times New Roman"/>
          <w:sz w:val="24"/>
          <w:szCs w:val="24"/>
        </w:rPr>
        <w:t>52 Pa. Code § 5.431</w:t>
      </w:r>
      <w:r w:rsidR="002B77DA">
        <w:rPr>
          <w:rFonts w:ascii="Times New Roman" w:hAnsi="Times New Roman" w:cs="Times New Roman"/>
          <w:sz w:val="24"/>
          <w:szCs w:val="24"/>
        </w:rPr>
        <w:t>(a)</w:t>
      </w:r>
      <w:r w:rsidR="002B30B2">
        <w:rPr>
          <w:rFonts w:ascii="Times New Roman" w:hAnsi="Times New Roman" w:cs="Times New Roman"/>
          <w:sz w:val="24"/>
          <w:szCs w:val="24"/>
        </w:rPr>
        <w:t>.</w:t>
      </w:r>
    </w:p>
    <w:bookmarkEnd w:id="1"/>
    <w:p w14:paraId="457F02AC" w14:textId="6E9C6409" w:rsidR="0076693B" w:rsidRDefault="0076693B" w:rsidP="00C81D61">
      <w:pPr>
        <w:pStyle w:val="BodyText"/>
      </w:pPr>
      <w:r w:rsidRPr="00C81D61">
        <w:tab/>
      </w:r>
      <w:r w:rsidR="002B30B2">
        <w:tab/>
      </w:r>
      <w:r w:rsidR="00E610A5">
        <w:t xml:space="preserve">In light of </w:t>
      </w:r>
      <w:r w:rsidR="002B30B2">
        <w:t xml:space="preserve">Complainant’s </w:t>
      </w:r>
      <w:r w:rsidR="00E610A5" w:rsidRPr="00E610A5">
        <w:rPr>
          <w:i/>
          <w:iCs/>
        </w:rPr>
        <w:t>pro se</w:t>
      </w:r>
      <w:r w:rsidR="00E610A5">
        <w:t xml:space="preserve"> status and in the interests to secure the just, speedy and inexpensive determination of this matter, Complainant’s </w:t>
      </w:r>
      <w:r w:rsidR="002B30B2">
        <w:t>informal petition via email will be construed as a petition to reopen the record.</w:t>
      </w:r>
      <w:r w:rsidR="00E610A5">
        <w:rPr>
          <w:rStyle w:val="FootnoteReference"/>
        </w:rPr>
        <w:footnoteReference w:id="3"/>
      </w:r>
      <w:r w:rsidR="002B30B2">
        <w:t xml:space="preserve">  Section 5.571 of the Commission’s regulations permits </w:t>
      </w:r>
      <w:r w:rsidR="002B77DA">
        <w:t xml:space="preserve">a presiding officer to reopen the record where an initial decision </w:t>
      </w:r>
      <w:r w:rsidR="00BB2652">
        <w:t>has</w:t>
      </w:r>
      <w:r w:rsidR="002B77DA">
        <w:t xml:space="preserve"> not been issued.  Specifically, Section 5.571 provides, in relevant part:</w:t>
      </w:r>
    </w:p>
    <w:p w14:paraId="2A2D4DEF" w14:textId="33091B2F" w:rsidR="002B77DA" w:rsidRDefault="002B77DA" w:rsidP="00DF4929">
      <w:pPr>
        <w:pStyle w:val="BodyText"/>
        <w:ind w:left="720" w:firstLine="720"/>
      </w:pPr>
      <w:r w:rsidRPr="00C81D61">
        <w:t>§ 5.571</w:t>
      </w:r>
      <w:r w:rsidR="00BB2652">
        <w:t>. Reopening prior to a final decision.</w:t>
      </w:r>
    </w:p>
    <w:p w14:paraId="1A2D7AE0" w14:textId="77777777" w:rsidR="00031B03" w:rsidRDefault="00DF4929" w:rsidP="00031B03">
      <w:pPr>
        <w:pStyle w:val="ListParagraph"/>
        <w:numPr>
          <w:ilvl w:val="0"/>
          <w:numId w:val="6"/>
        </w:numPr>
        <w:spacing w:after="0" w:line="240" w:lineRule="auto"/>
        <w:ind w:right="720"/>
        <w:rPr>
          <w:rFonts w:ascii="Times New Roman" w:hAnsi="Times New Roman" w:cs="Times New Roman"/>
          <w:sz w:val="24"/>
          <w:szCs w:val="24"/>
        </w:rPr>
      </w:pPr>
      <w:r>
        <w:rPr>
          <w:rFonts w:ascii="Times New Roman" w:hAnsi="Times New Roman" w:cs="Times New Roman"/>
          <w:sz w:val="24"/>
          <w:szCs w:val="24"/>
        </w:rPr>
        <w:t xml:space="preserve">  </w:t>
      </w:r>
      <w:r w:rsidR="0076693B" w:rsidRPr="00DF4929">
        <w:rPr>
          <w:rFonts w:ascii="Times New Roman" w:hAnsi="Times New Roman" w:cs="Times New Roman"/>
          <w:sz w:val="24"/>
          <w:szCs w:val="24"/>
        </w:rPr>
        <w:t>At any time after the record is closed but before a final decision i</w:t>
      </w:r>
      <w:r w:rsidR="00BB2652" w:rsidRPr="00DF4929">
        <w:rPr>
          <w:rFonts w:ascii="Times New Roman" w:hAnsi="Times New Roman" w:cs="Times New Roman"/>
          <w:sz w:val="24"/>
          <w:szCs w:val="24"/>
        </w:rPr>
        <w:t>s</w:t>
      </w:r>
      <w:r w:rsidR="00031B03">
        <w:rPr>
          <w:rFonts w:ascii="Times New Roman" w:hAnsi="Times New Roman" w:cs="Times New Roman"/>
          <w:sz w:val="24"/>
          <w:szCs w:val="24"/>
        </w:rPr>
        <w:t xml:space="preserve"> </w:t>
      </w:r>
    </w:p>
    <w:p w14:paraId="3496669D" w14:textId="5DCFAAA1" w:rsidR="0076693B" w:rsidRPr="00031B03" w:rsidRDefault="0076693B" w:rsidP="00031B03">
      <w:pPr>
        <w:spacing w:after="0" w:line="240" w:lineRule="auto"/>
        <w:ind w:left="1440" w:right="720"/>
        <w:rPr>
          <w:rFonts w:ascii="Times New Roman" w:hAnsi="Times New Roman" w:cs="Times New Roman"/>
          <w:sz w:val="24"/>
          <w:szCs w:val="24"/>
        </w:rPr>
      </w:pPr>
      <w:r w:rsidRPr="00031B03">
        <w:rPr>
          <w:rFonts w:ascii="Times New Roman" w:hAnsi="Times New Roman" w:cs="Times New Roman"/>
          <w:sz w:val="24"/>
          <w:szCs w:val="24"/>
        </w:rPr>
        <w:t xml:space="preserve">issued, a party may file a petition to reopen the proceeding for the purpose of taking additional evidence. </w:t>
      </w:r>
    </w:p>
    <w:p w14:paraId="4DF97639" w14:textId="77777777" w:rsidR="009D1F50" w:rsidRPr="00BB2652" w:rsidRDefault="009D1F50" w:rsidP="00BB2652">
      <w:pPr>
        <w:spacing w:after="0" w:line="240" w:lineRule="auto"/>
        <w:ind w:left="1886" w:right="720"/>
        <w:rPr>
          <w:rFonts w:ascii="Times New Roman" w:hAnsi="Times New Roman" w:cs="Times New Roman"/>
          <w:sz w:val="24"/>
          <w:szCs w:val="24"/>
        </w:rPr>
      </w:pPr>
    </w:p>
    <w:p w14:paraId="263F3240" w14:textId="2C7CDBFE" w:rsidR="00BB2652" w:rsidRDefault="00BB2652" w:rsidP="00031B03">
      <w:pPr>
        <w:spacing w:after="0" w:line="240" w:lineRule="auto"/>
        <w:ind w:left="720" w:right="720" w:firstLine="720"/>
        <w:rPr>
          <w:rFonts w:ascii="Times New Roman" w:hAnsi="Times New Roman" w:cs="Times New Roman"/>
          <w:sz w:val="24"/>
          <w:szCs w:val="24"/>
        </w:rPr>
      </w:pPr>
      <w:r w:rsidRPr="00BB2652">
        <w:rPr>
          <w:rFonts w:ascii="Times New Roman" w:hAnsi="Times New Roman" w:cs="Times New Roman"/>
          <w:sz w:val="24"/>
          <w:szCs w:val="24"/>
        </w:rPr>
        <w:t>* * *</w:t>
      </w:r>
    </w:p>
    <w:p w14:paraId="08EB5E9E" w14:textId="07AEAF76" w:rsidR="0076693B" w:rsidRPr="00C81D61" w:rsidRDefault="0076693B" w:rsidP="00031B03">
      <w:pPr>
        <w:spacing w:line="240" w:lineRule="auto"/>
        <w:ind w:left="1440" w:right="720" w:firstLine="60"/>
        <w:rPr>
          <w:rFonts w:ascii="Times New Roman" w:hAnsi="Times New Roman" w:cs="Times New Roman"/>
          <w:sz w:val="24"/>
          <w:szCs w:val="24"/>
        </w:rPr>
      </w:pPr>
      <w:r w:rsidRPr="00C81D61">
        <w:rPr>
          <w:rFonts w:ascii="Times New Roman" w:hAnsi="Times New Roman" w:cs="Times New Roman"/>
          <w:sz w:val="24"/>
          <w:szCs w:val="24"/>
        </w:rPr>
        <w:lastRenderedPageBreak/>
        <w:t xml:space="preserve">(d)  The record may be reopened upon notification to the parties in a </w:t>
      </w:r>
      <w:r w:rsidR="00BB2652">
        <w:rPr>
          <w:rFonts w:ascii="Times New Roman" w:hAnsi="Times New Roman" w:cs="Times New Roman"/>
          <w:sz w:val="24"/>
          <w:szCs w:val="24"/>
        </w:rPr>
        <w:t xml:space="preserve"> </w:t>
      </w:r>
      <w:r w:rsidR="008F3753">
        <w:rPr>
          <w:rFonts w:ascii="Times New Roman" w:hAnsi="Times New Roman" w:cs="Times New Roman"/>
          <w:sz w:val="24"/>
          <w:szCs w:val="24"/>
        </w:rPr>
        <w:t xml:space="preserve">    </w:t>
      </w:r>
      <w:r w:rsidRPr="00C81D61">
        <w:rPr>
          <w:rFonts w:ascii="Times New Roman" w:hAnsi="Times New Roman" w:cs="Times New Roman"/>
          <w:sz w:val="24"/>
          <w:szCs w:val="24"/>
        </w:rPr>
        <w:t xml:space="preserve">proceeding for the reception of further evidence </w:t>
      </w:r>
      <w:r w:rsidRPr="00BB2652">
        <w:rPr>
          <w:rFonts w:ascii="Times New Roman" w:hAnsi="Times New Roman" w:cs="Times New Roman"/>
          <w:i/>
          <w:iCs/>
          <w:sz w:val="24"/>
          <w:szCs w:val="24"/>
        </w:rPr>
        <w:t xml:space="preserve">if </w:t>
      </w:r>
      <w:bookmarkStart w:id="2" w:name="_Hlk45722692"/>
      <w:r w:rsidRPr="00BB2652">
        <w:rPr>
          <w:rFonts w:ascii="Times New Roman" w:hAnsi="Times New Roman" w:cs="Times New Roman"/>
          <w:i/>
          <w:iCs/>
          <w:sz w:val="24"/>
          <w:szCs w:val="24"/>
        </w:rPr>
        <w:t>there is reason to believe that conditions of fact or of law have so changed as to require, or that the public interest requires, the reopening of the proceeding</w:t>
      </w:r>
      <w:bookmarkEnd w:id="2"/>
      <w:r w:rsidRPr="00BB2652">
        <w:rPr>
          <w:rFonts w:ascii="Times New Roman" w:hAnsi="Times New Roman" w:cs="Times New Roman"/>
          <w:i/>
          <w:iCs/>
          <w:sz w:val="24"/>
          <w:szCs w:val="24"/>
        </w:rPr>
        <w:t>.</w:t>
      </w:r>
      <w:r w:rsidRPr="00C81D61">
        <w:rPr>
          <w:rFonts w:ascii="Times New Roman" w:hAnsi="Times New Roman" w:cs="Times New Roman"/>
          <w:sz w:val="24"/>
          <w:szCs w:val="24"/>
        </w:rPr>
        <w:t xml:space="preserve"> </w:t>
      </w:r>
    </w:p>
    <w:p w14:paraId="4899951C" w14:textId="75C03F6B" w:rsidR="0076693B" w:rsidRDefault="00031B03" w:rsidP="00031B03">
      <w:pPr>
        <w:pStyle w:val="BlockText"/>
        <w:ind w:left="1440"/>
      </w:pPr>
      <w:r>
        <w:t xml:space="preserve">         </w:t>
      </w:r>
      <w:r w:rsidR="0076693B" w:rsidRPr="00C81D61">
        <w:t>(1)  The presiding officer may reopen the record if the presiding</w:t>
      </w:r>
      <w:r w:rsidR="008F3753">
        <w:t xml:space="preserve">   </w:t>
      </w:r>
      <w:r w:rsidR="0076693B" w:rsidRPr="00C81D61">
        <w:t xml:space="preserve">officer has not issued a decision or has not certified the record to the Commission. </w:t>
      </w:r>
    </w:p>
    <w:p w14:paraId="5BC98596" w14:textId="2C39E987" w:rsidR="00BB2652" w:rsidRPr="00C81D61" w:rsidRDefault="00BB2652" w:rsidP="008F3753">
      <w:pPr>
        <w:spacing w:line="240" w:lineRule="auto"/>
        <w:ind w:left="1710" w:right="720"/>
        <w:rPr>
          <w:rFonts w:ascii="Times New Roman" w:hAnsi="Times New Roman" w:cs="Times New Roman"/>
          <w:sz w:val="24"/>
          <w:szCs w:val="24"/>
        </w:rPr>
      </w:pPr>
      <w:r>
        <w:rPr>
          <w:rFonts w:ascii="Times New Roman" w:hAnsi="Times New Roman" w:cs="Times New Roman"/>
          <w:sz w:val="24"/>
          <w:szCs w:val="24"/>
        </w:rPr>
        <w:t>* * *</w:t>
      </w:r>
    </w:p>
    <w:p w14:paraId="2BE9F820" w14:textId="69F62530" w:rsidR="0000638B" w:rsidRDefault="0076693B" w:rsidP="0000638B">
      <w:pPr>
        <w:spacing w:after="0" w:line="360" w:lineRule="auto"/>
        <w:rPr>
          <w:rFonts w:ascii="Times New Roman" w:hAnsi="Times New Roman" w:cs="Times New Roman"/>
          <w:sz w:val="24"/>
          <w:szCs w:val="24"/>
        </w:rPr>
      </w:pPr>
      <w:bookmarkStart w:id="3" w:name="_Hlk45723460"/>
      <w:r w:rsidRPr="00C81D61">
        <w:rPr>
          <w:rFonts w:ascii="Times New Roman" w:hAnsi="Times New Roman" w:cs="Times New Roman"/>
          <w:sz w:val="24"/>
          <w:szCs w:val="24"/>
        </w:rPr>
        <w:t>52 Pa. Code § 5.571</w:t>
      </w:r>
      <w:r w:rsidR="00BB2652">
        <w:rPr>
          <w:rFonts w:ascii="Times New Roman" w:hAnsi="Times New Roman" w:cs="Times New Roman"/>
          <w:sz w:val="24"/>
          <w:szCs w:val="24"/>
        </w:rPr>
        <w:t>(a), (d)(1)</w:t>
      </w:r>
      <w:r w:rsidRPr="00C81D61">
        <w:rPr>
          <w:rFonts w:ascii="Times New Roman" w:hAnsi="Times New Roman" w:cs="Times New Roman"/>
          <w:sz w:val="24"/>
          <w:szCs w:val="24"/>
        </w:rPr>
        <w:t xml:space="preserve"> (emphasis added).</w:t>
      </w:r>
    </w:p>
    <w:p w14:paraId="22FD8A24" w14:textId="77777777" w:rsidR="0000638B" w:rsidRPr="00C81D61" w:rsidRDefault="0000638B" w:rsidP="0000638B">
      <w:pPr>
        <w:spacing w:after="0" w:line="360" w:lineRule="auto"/>
        <w:rPr>
          <w:rFonts w:ascii="Times New Roman" w:hAnsi="Times New Roman" w:cs="Times New Roman"/>
          <w:sz w:val="24"/>
          <w:szCs w:val="24"/>
        </w:rPr>
      </w:pPr>
    </w:p>
    <w:bookmarkEnd w:id="3"/>
    <w:p w14:paraId="7D1E5773" w14:textId="617C949A" w:rsidR="00124C3D" w:rsidRDefault="0076693B" w:rsidP="0000638B">
      <w:pPr>
        <w:pStyle w:val="BodyText"/>
        <w:spacing w:after="0"/>
      </w:pPr>
      <w:r w:rsidRPr="00C81D61">
        <w:tab/>
      </w:r>
      <w:r w:rsidRPr="00C81D61">
        <w:tab/>
      </w:r>
      <w:r w:rsidR="00124C3D">
        <w:t xml:space="preserve">After careful review, I find that there is insufficient reason to believe that conditions of fact or </w:t>
      </w:r>
      <w:r w:rsidR="004F6A55">
        <w:t xml:space="preserve">of </w:t>
      </w:r>
      <w:r w:rsidR="00124C3D">
        <w:t xml:space="preserve">law have changed as to require, or that the public interest requires, the reopening of the </w:t>
      </w:r>
      <w:r w:rsidR="00CA70F4">
        <w:t>re</w:t>
      </w:r>
      <w:r w:rsidR="00BD3C0F">
        <w:t xml:space="preserve">cord in </w:t>
      </w:r>
      <w:r w:rsidR="00CA70F4">
        <w:t xml:space="preserve">this </w:t>
      </w:r>
      <w:r w:rsidR="00124C3D">
        <w:t xml:space="preserve">proceeding. </w:t>
      </w:r>
    </w:p>
    <w:p w14:paraId="037DD108" w14:textId="77777777" w:rsidR="007A287F" w:rsidRDefault="007A287F" w:rsidP="007A287F">
      <w:pPr>
        <w:spacing w:after="0" w:line="360" w:lineRule="auto"/>
        <w:rPr>
          <w:rFonts w:ascii="Times New Roman" w:hAnsi="Times New Roman" w:cs="Times New Roman"/>
          <w:sz w:val="24"/>
          <w:szCs w:val="24"/>
        </w:rPr>
      </w:pPr>
    </w:p>
    <w:p w14:paraId="237823D2" w14:textId="2D91CF5F" w:rsidR="00DF4477" w:rsidRDefault="00DD0504" w:rsidP="007A287F">
      <w:pPr>
        <w:spacing w:after="0" w:line="360" w:lineRule="auto"/>
        <w:rPr>
          <w:rFonts w:ascii="Times New Roman" w:hAnsi="Times New Roman" w:cs="Times New Roman"/>
          <w:sz w:val="24"/>
          <w:szCs w:val="24"/>
        </w:rPr>
      </w:pPr>
      <w:r w:rsidRPr="00C81D61">
        <w:rPr>
          <w:rFonts w:ascii="Times New Roman" w:eastAsia="Times New Roman" w:hAnsi="Times New Roman" w:cs="Times New Roman"/>
          <w:spacing w:val="-3"/>
          <w:sz w:val="24"/>
          <w:szCs w:val="24"/>
        </w:rPr>
        <w:tab/>
      </w:r>
      <w:r w:rsidRPr="00C81D61">
        <w:rPr>
          <w:rFonts w:ascii="Times New Roman" w:eastAsia="Times New Roman" w:hAnsi="Times New Roman" w:cs="Times New Roman"/>
          <w:spacing w:val="-3"/>
          <w:sz w:val="24"/>
          <w:szCs w:val="24"/>
        </w:rPr>
        <w:tab/>
      </w:r>
      <w:r w:rsidR="0076693B" w:rsidRPr="00C81D61">
        <w:rPr>
          <w:rFonts w:ascii="Times New Roman" w:eastAsia="Times New Roman" w:hAnsi="Times New Roman" w:cs="Times New Roman"/>
          <w:spacing w:val="-3"/>
          <w:sz w:val="24"/>
          <w:szCs w:val="24"/>
        </w:rPr>
        <w:t xml:space="preserve">Administrative agencies, such as the Commission, are required to provide due process to the parties appearing before them.  </w:t>
      </w:r>
      <w:r w:rsidR="0076693B" w:rsidRPr="00C81D61">
        <w:rPr>
          <w:rFonts w:ascii="Times New Roman" w:eastAsia="Times New Roman" w:hAnsi="Times New Roman" w:cs="Times New Roman"/>
          <w:i/>
          <w:spacing w:val="-3"/>
          <w:sz w:val="24"/>
          <w:szCs w:val="24"/>
        </w:rPr>
        <w:t>Schneider v. Pa. Pub. Util. Comm’n.</w:t>
      </w:r>
      <w:r w:rsidR="0076693B" w:rsidRPr="00C81D61">
        <w:rPr>
          <w:rFonts w:ascii="Times New Roman" w:eastAsia="Times New Roman" w:hAnsi="Times New Roman" w:cs="Times New Roman"/>
          <w:spacing w:val="-3"/>
          <w:sz w:val="24"/>
          <w:szCs w:val="24"/>
        </w:rPr>
        <w:t>, 479 A.2d 10 (Pa.</w:t>
      </w:r>
      <w:r w:rsidR="00124C3D">
        <w:rPr>
          <w:rFonts w:ascii="Times New Roman" w:eastAsia="Times New Roman" w:hAnsi="Times New Roman" w:cs="Times New Roman"/>
          <w:spacing w:val="-3"/>
          <w:sz w:val="24"/>
          <w:szCs w:val="24"/>
        </w:rPr>
        <w:t xml:space="preserve"> </w:t>
      </w:r>
      <w:proofErr w:type="spellStart"/>
      <w:r w:rsidR="0076693B" w:rsidRPr="00C81D61">
        <w:rPr>
          <w:rFonts w:ascii="Times New Roman" w:eastAsia="Times New Roman" w:hAnsi="Times New Roman" w:cs="Times New Roman"/>
          <w:spacing w:val="-3"/>
          <w:sz w:val="24"/>
          <w:szCs w:val="24"/>
        </w:rPr>
        <w:t>Cmwlth</w:t>
      </w:r>
      <w:proofErr w:type="spellEnd"/>
      <w:r w:rsidR="00124C3D">
        <w:rPr>
          <w:rFonts w:ascii="Times New Roman" w:eastAsia="Times New Roman" w:hAnsi="Times New Roman" w:cs="Times New Roman"/>
          <w:spacing w:val="-3"/>
          <w:sz w:val="24"/>
          <w:szCs w:val="24"/>
        </w:rPr>
        <w:t>.</w:t>
      </w:r>
      <w:r w:rsidR="0076693B" w:rsidRPr="00C81D61">
        <w:rPr>
          <w:rFonts w:ascii="Times New Roman" w:eastAsia="Times New Roman" w:hAnsi="Times New Roman" w:cs="Times New Roman"/>
          <w:spacing w:val="-3"/>
          <w:sz w:val="24"/>
          <w:szCs w:val="24"/>
        </w:rPr>
        <w:t> 1984).  This due process requirement is satisfied when the parties are provided with notice and an opportunity to be heard</w:t>
      </w:r>
      <w:r w:rsidR="00124C3D">
        <w:rPr>
          <w:rFonts w:ascii="Times New Roman" w:eastAsia="Times New Roman" w:hAnsi="Times New Roman" w:cs="Times New Roman"/>
          <w:spacing w:val="-3"/>
          <w:sz w:val="24"/>
          <w:szCs w:val="24"/>
        </w:rPr>
        <w:t xml:space="preserve">.  </w:t>
      </w:r>
      <w:r w:rsidR="00124C3D" w:rsidRPr="00124C3D">
        <w:rPr>
          <w:rFonts w:ascii="Times New Roman" w:eastAsia="Times New Roman" w:hAnsi="Times New Roman" w:cs="Times New Roman"/>
          <w:i/>
          <w:iCs/>
          <w:spacing w:val="-3"/>
          <w:sz w:val="24"/>
          <w:szCs w:val="24"/>
        </w:rPr>
        <w:t>Id</w:t>
      </w:r>
      <w:r w:rsidR="00124C3D">
        <w:rPr>
          <w:rFonts w:ascii="Times New Roman" w:eastAsia="Times New Roman" w:hAnsi="Times New Roman" w:cs="Times New Roman"/>
          <w:spacing w:val="-3"/>
          <w:sz w:val="24"/>
          <w:szCs w:val="24"/>
        </w:rPr>
        <w:t>.   T</w:t>
      </w:r>
      <w:r w:rsidR="00A97E50" w:rsidRPr="00C81D61">
        <w:rPr>
          <w:rFonts w:ascii="Times New Roman" w:hAnsi="Times New Roman" w:cs="Times New Roman"/>
          <w:sz w:val="24"/>
          <w:szCs w:val="24"/>
        </w:rPr>
        <w:t>he Complainant</w:t>
      </w:r>
      <w:r w:rsidR="00124C3D">
        <w:rPr>
          <w:rFonts w:ascii="Times New Roman" w:hAnsi="Times New Roman" w:cs="Times New Roman"/>
          <w:sz w:val="24"/>
          <w:szCs w:val="24"/>
        </w:rPr>
        <w:t xml:space="preserve"> does not aver</w:t>
      </w:r>
      <w:r w:rsidR="00A97E50" w:rsidRPr="00C81D61">
        <w:rPr>
          <w:rFonts w:ascii="Times New Roman" w:hAnsi="Times New Roman" w:cs="Times New Roman"/>
          <w:sz w:val="24"/>
          <w:szCs w:val="24"/>
        </w:rPr>
        <w:t xml:space="preserve"> that he did not receive the </w:t>
      </w:r>
      <w:r w:rsidR="00124C3D">
        <w:rPr>
          <w:rFonts w:ascii="Times New Roman" w:hAnsi="Times New Roman" w:cs="Times New Roman"/>
          <w:sz w:val="24"/>
          <w:szCs w:val="24"/>
        </w:rPr>
        <w:t>Hearing Notice or P</w:t>
      </w:r>
      <w:r w:rsidR="0076693B" w:rsidRPr="00C81D61">
        <w:rPr>
          <w:rFonts w:ascii="Times New Roman" w:hAnsi="Times New Roman" w:cs="Times New Roman"/>
          <w:sz w:val="24"/>
          <w:szCs w:val="24"/>
        </w:rPr>
        <w:t>rehearing Order</w:t>
      </w:r>
      <w:r w:rsidR="009D1F50">
        <w:rPr>
          <w:rFonts w:ascii="Times New Roman" w:hAnsi="Times New Roman" w:cs="Times New Roman"/>
          <w:sz w:val="24"/>
          <w:szCs w:val="24"/>
        </w:rPr>
        <w:t>, which were served on separate dates.  B</w:t>
      </w:r>
      <w:r w:rsidR="009B5B28" w:rsidRPr="00C81D61">
        <w:rPr>
          <w:rFonts w:ascii="Times New Roman" w:hAnsi="Times New Roman" w:cs="Times New Roman"/>
          <w:sz w:val="24"/>
          <w:szCs w:val="24"/>
        </w:rPr>
        <w:t>oth</w:t>
      </w:r>
      <w:r w:rsidR="00901DB7" w:rsidRPr="00C81D61">
        <w:rPr>
          <w:rFonts w:ascii="Times New Roman" w:hAnsi="Times New Roman" w:cs="Times New Roman"/>
          <w:sz w:val="24"/>
          <w:szCs w:val="24"/>
        </w:rPr>
        <w:t xml:space="preserve"> </w:t>
      </w:r>
      <w:r w:rsidR="00124C3D">
        <w:rPr>
          <w:rFonts w:ascii="Times New Roman" w:hAnsi="Times New Roman" w:cs="Times New Roman"/>
          <w:sz w:val="24"/>
          <w:szCs w:val="24"/>
        </w:rPr>
        <w:t>t</w:t>
      </w:r>
      <w:r w:rsidR="009B5B28" w:rsidRPr="00C81D61">
        <w:rPr>
          <w:rFonts w:ascii="Times New Roman" w:hAnsi="Times New Roman" w:cs="Times New Roman"/>
          <w:sz w:val="24"/>
          <w:szCs w:val="24"/>
        </w:rPr>
        <w:t xml:space="preserve">he </w:t>
      </w:r>
      <w:r w:rsidR="009D1F50">
        <w:rPr>
          <w:rFonts w:ascii="Times New Roman" w:hAnsi="Times New Roman" w:cs="Times New Roman"/>
          <w:sz w:val="24"/>
          <w:szCs w:val="24"/>
        </w:rPr>
        <w:t>H</w:t>
      </w:r>
      <w:r w:rsidR="009B5B28" w:rsidRPr="00C81D61">
        <w:rPr>
          <w:rFonts w:ascii="Times New Roman" w:hAnsi="Times New Roman" w:cs="Times New Roman"/>
          <w:sz w:val="24"/>
          <w:szCs w:val="24"/>
        </w:rPr>
        <w:t xml:space="preserve">earing </w:t>
      </w:r>
      <w:r w:rsidR="00136AEF" w:rsidRPr="00C81D61">
        <w:rPr>
          <w:rFonts w:ascii="Times New Roman" w:hAnsi="Times New Roman" w:cs="Times New Roman"/>
          <w:sz w:val="24"/>
          <w:szCs w:val="24"/>
        </w:rPr>
        <w:t>N</w:t>
      </w:r>
      <w:r w:rsidR="009B5B28" w:rsidRPr="00C81D61">
        <w:rPr>
          <w:rFonts w:ascii="Times New Roman" w:hAnsi="Times New Roman" w:cs="Times New Roman"/>
          <w:sz w:val="24"/>
          <w:szCs w:val="24"/>
        </w:rPr>
        <w:t xml:space="preserve">otice and </w:t>
      </w:r>
      <w:r w:rsidR="00124C3D">
        <w:rPr>
          <w:rFonts w:ascii="Times New Roman" w:hAnsi="Times New Roman" w:cs="Times New Roman"/>
          <w:sz w:val="24"/>
          <w:szCs w:val="24"/>
        </w:rPr>
        <w:t>P</w:t>
      </w:r>
      <w:r w:rsidR="009B5B28" w:rsidRPr="00C81D61">
        <w:rPr>
          <w:rFonts w:ascii="Times New Roman" w:hAnsi="Times New Roman" w:cs="Times New Roman"/>
          <w:sz w:val="24"/>
          <w:szCs w:val="24"/>
        </w:rPr>
        <w:t xml:space="preserve">rehearing </w:t>
      </w:r>
      <w:r w:rsidR="00136AEF" w:rsidRPr="00C81D61">
        <w:rPr>
          <w:rFonts w:ascii="Times New Roman" w:hAnsi="Times New Roman" w:cs="Times New Roman"/>
          <w:sz w:val="24"/>
          <w:szCs w:val="24"/>
        </w:rPr>
        <w:t>O</w:t>
      </w:r>
      <w:r w:rsidR="009B5B28" w:rsidRPr="00C81D61">
        <w:rPr>
          <w:rFonts w:ascii="Times New Roman" w:hAnsi="Times New Roman" w:cs="Times New Roman"/>
          <w:sz w:val="24"/>
          <w:szCs w:val="24"/>
        </w:rPr>
        <w:t>rder</w:t>
      </w:r>
      <w:r w:rsidR="009D1F50">
        <w:rPr>
          <w:rFonts w:ascii="Times New Roman" w:hAnsi="Times New Roman" w:cs="Times New Roman"/>
          <w:sz w:val="24"/>
          <w:szCs w:val="24"/>
        </w:rPr>
        <w:t xml:space="preserve"> </w:t>
      </w:r>
      <w:r w:rsidR="009B5B28" w:rsidRPr="00C81D61">
        <w:rPr>
          <w:rFonts w:ascii="Times New Roman" w:hAnsi="Times New Roman" w:cs="Times New Roman"/>
          <w:sz w:val="24"/>
          <w:szCs w:val="24"/>
        </w:rPr>
        <w:t>clearly stated th</w:t>
      </w:r>
      <w:r w:rsidR="009D1F50">
        <w:rPr>
          <w:rFonts w:ascii="Times New Roman" w:hAnsi="Times New Roman" w:cs="Times New Roman"/>
          <w:sz w:val="24"/>
          <w:szCs w:val="24"/>
        </w:rPr>
        <w:t xml:space="preserve">e date and time of the hearing and how to request a continuance, if necessary.  Further, both the Hearing </w:t>
      </w:r>
      <w:r w:rsidR="009D1F50" w:rsidRPr="00DF4929">
        <w:rPr>
          <w:rFonts w:ascii="Times New Roman" w:hAnsi="Times New Roman" w:cs="Times New Roman"/>
          <w:sz w:val="24"/>
          <w:szCs w:val="24"/>
        </w:rPr>
        <w:t>Notice and Prehearing Order stated the consequences of the failure to appear</w:t>
      </w:r>
      <w:r w:rsidR="00DF4929" w:rsidRPr="00DF4929">
        <w:rPr>
          <w:rFonts w:ascii="Times New Roman" w:hAnsi="Times New Roman" w:cs="Times New Roman"/>
          <w:sz w:val="24"/>
          <w:szCs w:val="24"/>
        </w:rPr>
        <w:t xml:space="preserve"> and provided as follows: </w:t>
      </w:r>
    </w:p>
    <w:p w14:paraId="4DCD45AE" w14:textId="77777777" w:rsidR="007A287F" w:rsidRPr="009D1F50" w:rsidRDefault="007A287F" w:rsidP="007A287F">
      <w:pPr>
        <w:spacing w:after="0" w:line="360" w:lineRule="auto"/>
        <w:rPr>
          <w:rFonts w:ascii="Times New Roman" w:eastAsia="Times New Roman" w:hAnsi="Times New Roman" w:cs="Times New Roman"/>
          <w:iCs/>
          <w:spacing w:val="-3"/>
          <w:sz w:val="24"/>
          <w:szCs w:val="24"/>
        </w:rPr>
      </w:pPr>
    </w:p>
    <w:p w14:paraId="2651E8A5" w14:textId="77777777" w:rsidR="00DF4929" w:rsidRDefault="00DF4929" w:rsidP="00DF4929">
      <w:pPr>
        <w:spacing w:after="0" w:line="240" w:lineRule="auto"/>
        <w:ind w:left="1440"/>
        <w:rPr>
          <w:rFonts w:ascii="Times New Roman" w:hAnsi="Times New Roman" w:cs="Times New Roman"/>
          <w:sz w:val="24"/>
          <w:szCs w:val="24"/>
        </w:rPr>
      </w:pPr>
      <w:r w:rsidRPr="00DF4929">
        <w:rPr>
          <w:rFonts w:ascii="Times New Roman" w:hAnsi="Times New Roman" w:cs="Times New Roman"/>
          <w:b/>
          <w:bCs/>
          <w:sz w:val="24"/>
          <w:szCs w:val="24"/>
        </w:rPr>
        <w:t>FAILURE TO APPEAR</w:t>
      </w:r>
      <w:r>
        <w:rPr>
          <w:rFonts w:ascii="Times New Roman" w:hAnsi="Times New Roman" w:cs="Times New Roman"/>
          <w:sz w:val="24"/>
          <w:szCs w:val="24"/>
        </w:rPr>
        <w:t>:  You may lose the case if you do not take part</w:t>
      </w:r>
    </w:p>
    <w:p w14:paraId="5AF9AA37" w14:textId="4498EB1C" w:rsidR="00DF4929" w:rsidRDefault="00F27CE7" w:rsidP="00DF492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i</w:t>
      </w:r>
      <w:r w:rsidR="00DF4929">
        <w:rPr>
          <w:rFonts w:ascii="Times New Roman" w:hAnsi="Times New Roman" w:cs="Times New Roman"/>
          <w:sz w:val="24"/>
          <w:szCs w:val="24"/>
        </w:rPr>
        <w:t>n this hearing and present evidence eon the issue(s) raised.  Your case may</w:t>
      </w:r>
    </w:p>
    <w:p w14:paraId="3F976151" w14:textId="77777777" w:rsidR="00DF4929" w:rsidRDefault="00DF4929" w:rsidP="00DF492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be dismissed “with prejudice” which means that you will be barred from</w:t>
      </w:r>
    </w:p>
    <w:p w14:paraId="2E03E1F6" w14:textId="77777777" w:rsidR="00DF4929" w:rsidRDefault="00DF4929" w:rsidP="00DF492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filing another complaint raising the same claim(s) and issue(s) presented</w:t>
      </w:r>
    </w:p>
    <w:p w14:paraId="3EB15BC9" w14:textId="3CAEF341" w:rsidR="009B5B28" w:rsidRDefault="00DF4929" w:rsidP="00DF492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in the dismissed complaint.</w:t>
      </w:r>
    </w:p>
    <w:p w14:paraId="0C429C60" w14:textId="77777777" w:rsidR="00DF4929" w:rsidRDefault="00DF4929" w:rsidP="00DF4929">
      <w:pPr>
        <w:spacing w:after="0" w:line="240" w:lineRule="auto"/>
        <w:rPr>
          <w:rFonts w:ascii="Times New Roman" w:hAnsi="Times New Roman" w:cs="Times New Roman"/>
          <w:sz w:val="24"/>
          <w:szCs w:val="24"/>
        </w:rPr>
      </w:pPr>
    </w:p>
    <w:p w14:paraId="6FD2F848" w14:textId="72621F6D" w:rsidR="00DF4929" w:rsidRPr="00C81D61" w:rsidRDefault="00DF4929" w:rsidP="00DF4929">
      <w:pPr>
        <w:spacing w:after="0" w:line="240" w:lineRule="auto"/>
        <w:rPr>
          <w:rFonts w:ascii="Times New Roman" w:hAnsi="Times New Roman" w:cs="Times New Roman"/>
          <w:sz w:val="24"/>
          <w:szCs w:val="24"/>
        </w:rPr>
      </w:pPr>
      <w:r>
        <w:rPr>
          <w:rFonts w:ascii="Times New Roman" w:hAnsi="Times New Roman" w:cs="Times New Roman"/>
          <w:sz w:val="24"/>
          <w:szCs w:val="24"/>
        </w:rPr>
        <w:t>Hearing Notice, p. 2; Prehearing Order, p. 1</w:t>
      </w:r>
      <w:r w:rsidR="00031B03">
        <w:rPr>
          <w:rFonts w:ascii="Times New Roman" w:hAnsi="Times New Roman" w:cs="Times New Roman"/>
          <w:sz w:val="24"/>
          <w:szCs w:val="24"/>
        </w:rPr>
        <w:t xml:space="preserve">  (emphasis in originals)</w:t>
      </w:r>
      <w:r>
        <w:rPr>
          <w:rFonts w:ascii="Times New Roman" w:hAnsi="Times New Roman" w:cs="Times New Roman"/>
          <w:sz w:val="24"/>
          <w:szCs w:val="24"/>
        </w:rPr>
        <w:t xml:space="preserve">. </w:t>
      </w:r>
    </w:p>
    <w:p w14:paraId="3508DAF0" w14:textId="69FFC17B" w:rsidR="00632E08" w:rsidRPr="00C81D61" w:rsidRDefault="00C83EBB" w:rsidP="009D1F50">
      <w:pPr>
        <w:spacing w:after="0" w:line="360" w:lineRule="auto"/>
        <w:rPr>
          <w:rFonts w:ascii="Times New Roman" w:hAnsi="Times New Roman" w:cs="Times New Roman"/>
          <w:b/>
          <w:bCs/>
          <w:sz w:val="24"/>
          <w:szCs w:val="24"/>
        </w:rPr>
      </w:pPr>
      <w:r w:rsidRPr="00C81D61">
        <w:rPr>
          <w:rFonts w:ascii="Times New Roman" w:hAnsi="Times New Roman" w:cs="Times New Roman"/>
          <w:sz w:val="24"/>
          <w:szCs w:val="24"/>
        </w:rPr>
        <w:tab/>
      </w:r>
      <w:r w:rsidRPr="00C81D61">
        <w:rPr>
          <w:rFonts w:ascii="Times New Roman" w:hAnsi="Times New Roman" w:cs="Times New Roman"/>
          <w:sz w:val="24"/>
          <w:szCs w:val="24"/>
        </w:rPr>
        <w:tab/>
      </w:r>
    </w:p>
    <w:p w14:paraId="1C196FAA" w14:textId="7C8B85FF" w:rsidR="006C5D6E" w:rsidRPr="006C5D6E" w:rsidRDefault="00CF7FF3" w:rsidP="006C5D6E">
      <w:pPr>
        <w:spacing w:after="0" w:line="360" w:lineRule="auto"/>
        <w:rPr>
          <w:rFonts w:ascii="Times New Roman" w:hAnsi="Times New Roman" w:cs="Times New Roman"/>
          <w:sz w:val="24"/>
          <w:szCs w:val="24"/>
        </w:rPr>
      </w:pPr>
      <w:r w:rsidRPr="00C81D61">
        <w:tab/>
      </w:r>
      <w:r w:rsidRPr="00C81D61">
        <w:tab/>
      </w:r>
      <w:r w:rsidR="009725E2" w:rsidRPr="006C5D6E">
        <w:rPr>
          <w:rFonts w:ascii="Times New Roman" w:hAnsi="Times New Roman" w:cs="Times New Roman"/>
          <w:sz w:val="24"/>
          <w:szCs w:val="24"/>
        </w:rPr>
        <w:t xml:space="preserve">On </w:t>
      </w:r>
      <w:r w:rsidR="00235D03" w:rsidRPr="006C5D6E">
        <w:rPr>
          <w:rFonts w:ascii="Times New Roman" w:hAnsi="Times New Roman" w:cs="Times New Roman"/>
          <w:sz w:val="24"/>
          <w:szCs w:val="24"/>
        </w:rPr>
        <w:t>February 22</w:t>
      </w:r>
      <w:r w:rsidR="009725E2" w:rsidRPr="006C5D6E">
        <w:rPr>
          <w:rFonts w:ascii="Times New Roman" w:hAnsi="Times New Roman" w:cs="Times New Roman"/>
          <w:sz w:val="24"/>
          <w:szCs w:val="24"/>
        </w:rPr>
        <w:t>, 202</w:t>
      </w:r>
      <w:r w:rsidR="00235D03" w:rsidRPr="006C5D6E">
        <w:rPr>
          <w:rFonts w:ascii="Times New Roman" w:hAnsi="Times New Roman" w:cs="Times New Roman"/>
          <w:sz w:val="24"/>
          <w:szCs w:val="24"/>
        </w:rPr>
        <w:t>2</w:t>
      </w:r>
      <w:r w:rsidR="00895C85" w:rsidRPr="006C5D6E">
        <w:rPr>
          <w:rFonts w:ascii="Times New Roman" w:hAnsi="Times New Roman" w:cs="Times New Roman"/>
          <w:sz w:val="24"/>
          <w:szCs w:val="24"/>
        </w:rPr>
        <w:t xml:space="preserve">, </w:t>
      </w:r>
      <w:r w:rsidR="00235D03" w:rsidRPr="006C5D6E">
        <w:rPr>
          <w:rFonts w:ascii="Times New Roman" w:hAnsi="Times New Roman" w:cs="Times New Roman"/>
          <w:sz w:val="24"/>
          <w:szCs w:val="24"/>
        </w:rPr>
        <w:t xml:space="preserve">five days after the record closed, </w:t>
      </w:r>
      <w:r w:rsidRPr="006C5D6E">
        <w:rPr>
          <w:rFonts w:ascii="Times New Roman" w:hAnsi="Times New Roman" w:cs="Times New Roman"/>
          <w:sz w:val="24"/>
          <w:szCs w:val="24"/>
        </w:rPr>
        <w:t>C</w:t>
      </w:r>
      <w:r w:rsidR="009B5B28" w:rsidRPr="006C5D6E">
        <w:rPr>
          <w:rFonts w:ascii="Times New Roman" w:hAnsi="Times New Roman" w:cs="Times New Roman"/>
          <w:sz w:val="24"/>
          <w:szCs w:val="24"/>
        </w:rPr>
        <w:t xml:space="preserve">omplainant called the </w:t>
      </w:r>
      <w:r w:rsidR="00AD005C" w:rsidRPr="006C5D6E">
        <w:rPr>
          <w:rFonts w:ascii="Times New Roman" w:hAnsi="Times New Roman" w:cs="Times New Roman"/>
          <w:sz w:val="24"/>
          <w:szCs w:val="24"/>
        </w:rPr>
        <w:t xml:space="preserve">OALJ </w:t>
      </w:r>
      <w:r w:rsidR="00235D03" w:rsidRPr="006C5D6E">
        <w:rPr>
          <w:rFonts w:ascii="Times New Roman" w:hAnsi="Times New Roman" w:cs="Times New Roman"/>
          <w:sz w:val="24"/>
          <w:szCs w:val="24"/>
        </w:rPr>
        <w:t xml:space="preserve">and stated </w:t>
      </w:r>
      <w:r w:rsidR="00BA164D" w:rsidRPr="006C5D6E">
        <w:rPr>
          <w:rFonts w:ascii="Times New Roman" w:hAnsi="Times New Roman" w:cs="Times New Roman"/>
          <w:sz w:val="24"/>
          <w:szCs w:val="24"/>
        </w:rPr>
        <w:t xml:space="preserve">that he missed the hearing because he thought it was scheduled for February 23, 2022, that he had been “dealing with a car accident” and that his son was sick.  </w:t>
      </w:r>
      <w:r w:rsidR="0000638B">
        <w:rPr>
          <w:rFonts w:ascii="Times New Roman" w:hAnsi="Times New Roman" w:cs="Times New Roman"/>
          <w:sz w:val="24"/>
          <w:szCs w:val="24"/>
        </w:rPr>
        <w:t xml:space="preserve">After </w:t>
      </w:r>
      <w:r w:rsidR="009B5B28" w:rsidRPr="006C5D6E">
        <w:rPr>
          <w:rFonts w:ascii="Times New Roman" w:hAnsi="Times New Roman" w:cs="Times New Roman"/>
          <w:sz w:val="24"/>
          <w:szCs w:val="24"/>
        </w:rPr>
        <w:t xml:space="preserve">being </w:t>
      </w:r>
      <w:r w:rsidR="006C5D6E" w:rsidRPr="006C5D6E">
        <w:rPr>
          <w:rFonts w:ascii="Times New Roman" w:hAnsi="Times New Roman" w:cs="Times New Roman"/>
          <w:sz w:val="24"/>
          <w:szCs w:val="24"/>
        </w:rPr>
        <w:t>instructed</w:t>
      </w:r>
      <w:r w:rsidR="009B5B28" w:rsidRPr="006C5D6E">
        <w:rPr>
          <w:rFonts w:ascii="Times New Roman" w:hAnsi="Times New Roman" w:cs="Times New Roman"/>
          <w:sz w:val="24"/>
          <w:szCs w:val="24"/>
        </w:rPr>
        <w:t xml:space="preserve"> </w:t>
      </w:r>
      <w:r w:rsidR="00BA164D" w:rsidRPr="006C5D6E">
        <w:rPr>
          <w:rFonts w:ascii="Times New Roman" w:hAnsi="Times New Roman" w:cs="Times New Roman"/>
          <w:sz w:val="24"/>
          <w:szCs w:val="24"/>
        </w:rPr>
        <w:t xml:space="preserve">by an OALJ staff attorney </w:t>
      </w:r>
      <w:r w:rsidR="006C5D6E" w:rsidRPr="006C5D6E">
        <w:rPr>
          <w:rFonts w:ascii="Times New Roman" w:hAnsi="Times New Roman" w:cs="Times New Roman"/>
          <w:sz w:val="24"/>
          <w:szCs w:val="24"/>
        </w:rPr>
        <w:t xml:space="preserve">that same day </w:t>
      </w:r>
      <w:r w:rsidR="00235D03" w:rsidRPr="006C5D6E">
        <w:rPr>
          <w:rFonts w:ascii="Times New Roman" w:hAnsi="Times New Roman" w:cs="Times New Roman"/>
          <w:sz w:val="24"/>
          <w:szCs w:val="24"/>
        </w:rPr>
        <w:t xml:space="preserve">that he needed, as soon as possible, to put his </w:t>
      </w:r>
      <w:r w:rsidR="00235D03" w:rsidRPr="006C5D6E">
        <w:rPr>
          <w:rFonts w:ascii="Times New Roman" w:hAnsi="Times New Roman" w:cs="Times New Roman"/>
          <w:sz w:val="24"/>
          <w:szCs w:val="24"/>
        </w:rPr>
        <w:lastRenderedPageBreak/>
        <w:t>reasons in writing, provide details why he missed the hearing and could not ask for a continuance prior to the hearing</w:t>
      </w:r>
      <w:r w:rsidR="00BA164D" w:rsidRPr="006C5D6E">
        <w:rPr>
          <w:rFonts w:ascii="Times New Roman" w:hAnsi="Times New Roman" w:cs="Times New Roman"/>
          <w:sz w:val="24"/>
          <w:szCs w:val="24"/>
        </w:rPr>
        <w:t>, Complainant waited another seven days to submit</w:t>
      </w:r>
      <w:r w:rsidR="006C5D6E" w:rsidRPr="006C5D6E">
        <w:rPr>
          <w:rFonts w:ascii="Times New Roman" w:hAnsi="Times New Roman" w:cs="Times New Roman"/>
          <w:sz w:val="24"/>
          <w:szCs w:val="24"/>
        </w:rPr>
        <w:t>, via email,</w:t>
      </w:r>
      <w:r w:rsidR="00BA164D" w:rsidRPr="006C5D6E">
        <w:rPr>
          <w:rFonts w:ascii="Times New Roman" w:hAnsi="Times New Roman" w:cs="Times New Roman"/>
          <w:sz w:val="24"/>
          <w:szCs w:val="24"/>
        </w:rPr>
        <w:t xml:space="preserve"> an informal petition to reopen the record</w:t>
      </w:r>
      <w:r w:rsidR="006C5D6E" w:rsidRPr="006C5D6E">
        <w:rPr>
          <w:rFonts w:ascii="Times New Roman" w:hAnsi="Times New Roman" w:cs="Times New Roman"/>
          <w:sz w:val="24"/>
          <w:szCs w:val="24"/>
        </w:rPr>
        <w:t xml:space="preserve">.  In this petition, Complainant </w:t>
      </w:r>
      <w:r w:rsidR="006C5D6E">
        <w:rPr>
          <w:rFonts w:ascii="Times New Roman" w:hAnsi="Times New Roman" w:cs="Times New Roman"/>
          <w:sz w:val="24"/>
          <w:szCs w:val="24"/>
        </w:rPr>
        <w:t xml:space="preserve">acknowledged that </w:t>
      </w:r>
      <w:r w:rsidR="006C5D6E" w:rsidRPr="006C5D6E">
        <w:rPr>
          <w:rFonts w:ascii="Times New Roman" w:hAnsi="Times New Roman" w:cs="Times New Roman"/>
          <w:sz w:val="24"/>
          <w:szCs w:val="24"/>
        </w:rPr>
        <w:t xml:space="preserve">he </w:t>
      </w:r>
      <w:r w:rsidR="006C5D6E">
        <w:rPr>
          <w:rFonts w:ascii="Times New Roman" w:hAnsi="Times New Roman" w:cs="Times New Roman"/>
          <w:sz w:val="24"/>
          <w:szCs w:val="24"/>
        </w:rPr>
        <w:t xml:space="preserve">knew that the hearing was scheduled for February 17, 2022, </w:t>
      </w:r>
      <w:r w:rsidR="006C5D6E" w:rsidRPr="006C5D6E">
        <w:rPr>
          <w:rFonts w:ascii="Times New Roman" w:hAnsi="Times New Roman" w:cs="Times New Roman"/>
          <w:sz w:val="24"/>
          <w:szCs w:val="24"/>
        </w:rPr>
        <w:t xml:space="preserve">but </w:t>
      </w:r>
      <w:r w:rsidR="006C5D6E">
        <w:rPr>
          <w:rFonts w:ascii="Times New Roman" w:hAnsi="Times New Roman" w:cs="Times New Roman"/>
          <w:sz w:val="24"/>
          <w:szCs w:val="24"/>
        </w:rPr>
        <w:t>that he missed it because he “</w:t>
      </w:r>
      <w:r w:rsidR="006C5D6E" w:rsidRPr="006C5D6E">
        <w:rPr>
          <w:rFonts w:ascii="Times New Roman" w:hAnsi="Times New Roman" w:cs="Times New Roman"/>
          <w:sz w:val="24"/>
          <w:szCs w:val="24"/>
        </w:rPr>
        <w:t xml:space="preserve">was in no shape to have a coherent defendable means by which to present my case” </w:t>
      </w:r>
      <w:r w:rsidR="006C5D6E">
        <w:rPr>
          <w:rFonts w:ascii="Times New Roman" w:hAnsi="Times New Roman" w:cs="Times New Roman"/>
          <w:sz w:val="24"/>
          <w:szCs w:val="24"/>
        </w:rPr>
        <w:t xml:space="preserve">because </w:t>
      </w:r>
      <w:r w:rsidR="006C5D6E" w:rsidRPr="006C5D6E">
        <w:rPr>
          <w:rFonts w:ascii="Times New Roman" w:hAnsi="Times New Roman" w:cs="Times New Roman"/>
          <w:sz w:val="24"/>
          <w:szCs w:val="24"/>
        </w:rPr>
        <w:t>he contracted Covid-19 in late June or August and that his minor son was home with the flu</w:t>
      </w:r>
      <w:r w:rsidR="00CB4698">
        <w:rPr>
          <w:rFonts w:ascii="Times New Roman" w:hAnsi="Times New Roman" w:cs="Times New Roman"/>
          <w:sz w:val="24"/>
          <w:szCs w:val="24"/>
        </w:rPr>
        <w:t xml:space="preserve">; there </w:t>
      </w:r>
      <w:r w:rsidR="006C5D6E">
        <w:rPr>
          <w:rFonts w:ascii="Times New Roman" w:hAnsi="Times New Roman" w:cs="Times New Roman"/>
          <w:sz w:val="24"/>
          <w:szCs w:val="24"/>
        </w:rPr>
        <w:t>was no mention of any car accident.</w:t>
      </w:r>
    </w:p>
    <w:p w14:paraId="2046C24D" w14:textId="77777777" w:rsidR="00A827E4" w:rsidRDefault="00A827E4" w:rsidP="00A827E4">
      <w:pPr>
        <w:pStyle w:val="BodyText"/>
        <w:spacing w:after="0"/>
      </w:pPr>
    </w:p>
    <w:p w14:paraId="6A7765B8" w14:textId="77777777" w:rsidR="0000638B" w:rsidRDefault="00BA164D" w:rsidP="00CB4698">
      <w:pPr>
        <w:pStyle w:val="BodyText"/>
        <w:spacing w:after="0"/>
        <w:ind w:left="720" w:firstLine="720"/>
      </w:pPr>
      <w:r>
        <w:t xml:space="preserve">Since </w:t>
      </w:r>
      <w:r w:rsidR="0000638B">
        <w:t xml:space="preserve">it appeared </w:t>
      </w:r>
      <w:r>
        <w:t xml:space="preserve">counsel for PECO was not </w:t>
      </w:r>
      <w:r w:rsidR="0000638B">
        <w:t>served t</w:t>
      </w:r>
      <w:r>
        <w:t xml:space="preserve">he petition, after forwarding </w:t>
      </w:r>
    </w:p>
    <w:p w14:paraId="04D5B213" w14:textId="01862A6D" w:rsidR="00A827E4" w:rsidRPr="00247397" w:rsidRDefault="00BA164D" w:rsidP="00CB4698">
      <w:pPr>
        <w:pStyle w:val="BodyText"/>
        <w:spacing w:after="0"/>
      </w:pPr>
      <w:r>
        <w:t xml:space="preserve">such to </w:t>
      </w:r>
      <w:r w:rsidR="006C5D6E">
        <w:t xml:space="preserve">counsel, </w:t>
      </w:r>
      <w:r w:rsidR="00130191">
        <w:t xml:space="preserve">PECO objected to the petition.  Counsel argued </w:t>
      </w:r>
      <w:r w:rsidR="00CB4698">
        <w:t>that Complainant did not demonstrate good cause for scheduling a further hearing.  Counsel noted that it already extended resources preparing exhibits and witnesses and had two witnesses ready to testify at the hearing.  Further, counsel noted that Complainant’s inconsistenc</w:t>
      </w:r>
      <w:r w:rsidR="004C33F3">
        <w:t>ies</w:t>
      </w:r>
      <w:r w:rsidR="00CB4698">
        <w:t xml:space="preserve"> in his reasons for missing the February 17, 2022 hearing. </w:t>
      </w:r>
    </w:p>
    <w:p w14:paraId="08ED49A9" w14:textId="3F1D29BE" w:rsidR="009B5B28" w:rsidRPr="00C81D61" w:rsidRDefault="00894201" w:rsidP="00C81D61">
      <w:pPr>
        <w:spacing w:after="0" w:line="360" w:lineRule="auto"/>
        <w:rPr>
          <w:rFonts w:ascii="Times New Roman" w:hAnsi="Times New Roman" w:cs="Times New Roman"/>
          <w:sz w:val="24"/>
          <w:szCs w:val="24"/>
        </w:rPr>
      </w:pPr>
      <w:r w:rsidRPr="00C81D61">
        <w:rPr>
          <w:rFonts w:ascii="Times New Roman" w:hAnsi="Times New Roman" w:cs="Times New Roman"/>
          <w:sz w:val="24"/>
          <w:szCs w:val="24"/>
        </w:rPr>
        <w:tab/>
      </w:r>
      <w:r w:rsidRPr="00C81D61">
        <w:rPr>
          <w:rFonts w:ascii="Times New Roman" w:hAnsi="Times New Roman" w:cs="Times New Roman"/>
          <w:sz w:val="24"/>
          <w:szCs w:val="24"/>
        </w:rPr>
        <w:tab/>
      </w:r>
    </w:p>
    <w:p w14:paraId="12ADFC2D" w14:textId="599C973F" w:rsidR="007C3135" w:rsidRDefault="00B5426A" w:rsidP="00C81D61">
      <w:pPr>
        <w:spacing w:after="0" w:line="360" w:lineRule="auto"/>
        <w:rPr>
          <w:rFonts w:ascii="Times New Roman" w:hAnsi="Times New Roman" w:cs="Times New Roman"/>
          <w:sz w:val="24"/>
          <w:szCs w:val="24"/>
        </w:rPr>
      </w:pPr>
      <w:r w:rsidRPr="00C81D61">
        <w:rPr>
          <w:rFonts w:ascii="Times New Roman" w:hAnsi="Times New Roman" w:cs="Times New Roman"/>
          <w:sz w:val="24"/>
          <w:szCs w:val="24"/>
        </w:rPr>
        <w:tab/>
      </w:r>
      <w:r w:rsidRPr="00C81D61">
        <w:rPr>
          <w:rFonts w:ascii="Times New Roman" w:hAnsi="Times New Roman" w:cs="Times New Roman"/>
          <w:sz w:val="24"/>
          <w:szCs w:val="24"/>
        </w:rPr>
        <w:tab/>
      </w:r>
      <w:r w:rsidR="001477CF">
        <w:rPr>
          <w:rFonts w:ascii="Times New Roman" w:hAnsi="Times New Roman" w:cs="Times New Roman"/>
          <w:sz w:val="24"/>
          <w:szCs w:val="24"/>
        </w:rPr>
        <w:t xml:space="preserve">I </w:t>
      </w:r>
      <w:r w:rsidR="00914DBD">
        <w:rPr>
          <w:rFonts w:ascii="Times New Roman" w:hAnsi="Times New Roman" w:cs="Times New Roman"/>
          <w:sz w:val="24"/>
          <w:szCs w:val="24"/>
        </w:rPr>
        <w:t xml:space="preserve">am </w:t>
      </w:r>
      <w:r w:rsidR="004C33F3">
        <w:rPr>
          <w:rFonts w:ascii="Times New Roman" w:hAnsi="Times New Roman" w:cs="Times New Roman"/>
          <w:sz w:val="24"/>
          <w:szCs w:val="24"/>
        </w:rPr>
        <w:t xml:space="preserve">constrained </w:t>
      </w:r>
      <w:r w:rsidR="001477CF">
        <w:rPr>
          <w:rFonts w:ascii="Times New Roman" w:hAnsi="Times New Roman" w:cs="Times New Roman"/>
          <w:sz w:val="24"/>
          <w:szCs w:val="24"/>
        </w:rPr>
        <w:t xml:space="preserve">to conclude </w:t>
      </w:r>
      <w:r w:rsidR="004C33F3">
        <w:rPr>
          <w:rFonts w:ascii="Times New Roman" w:hAnsi="Times New Roman" w:cs="Times New Roman"/>
          <w:sz w:val="24"/>
          <w:szCs w:val="24"/>
        </w:rPr>
        <w:t xml:space="preserve">that </w:t>
      </w:r>
      <w:r w:rsidR="008578F5" w:rsidRPr="00C81D61">
        <w:rPr>
          <w:rFonts w:ascii="Times New Roman" w:hAnsi="Times New Roman" w:cs="Times New Roman"/>
          <w:sz w:val="24"/>
          <w:szCs w:val="24"/>
        </w:rPr>
        <w:t xml:space="preserve">Complainant’s </w:t>
      </w:r>
      <w:r w:rsidR="004C33F3">
        <w:rPr>
          <w:rFonts w:ascii="Times New Roman" w:hAnsi="Times New Roman" w:cs="Times New Roman"/>
          <w:sz w:val="24"/>
          <w:szCs w:val="24"/>
        </w:rPr>
        <w:t>reasons for missing the hearing are inconsistent</w:t>
      </w:r>
      <w:r w:rsidR="00BD3C0F">
        <w:rPr>
          <w:rFonts w:ascii="Times New Roman" w:hAnsi="Times New Roman" w:cs="Times New Roman"/>
          <w:sz w:val="24"/>
          <w:szCs w:val="24"/>
        </w:rPr>
        <w:t xml:space="preserve"> </w:t>
      </w:r>
      <w:r w:rsidR="0074281C">
        <w:rPr>
          <w:rFonts w:ascii="Times New Roman" w:hAnsi="Times New Roman" w:cs="Times New Roman"/>
          <w:sz w:val="24"/>
          <w:szCs w:val="24"/>
        </w:rPr>
        <w:t>and insufficient</w:t>
      </w:r>
      <w:r w:rsidR="001477CF">
        <w:rPr>
          <w:rFonts w:ascii="Times New Roman" w:hAnsi="Times New Roman" w:cs="Times New Roman"/>
          <w:sz w:val="24"/>
          <w:szCs w:val="24"/>
        </w:rPr>
        <w:t xml:space="preserve">.  </w:t>
      </w:r>
      <w:r w:rsidR="004C33F3">
        <w:rPr>
          <w:rFonts w:ascii="Times New Roman" w:hAnsi="Times New Roman" w:cs="Times New Roman"/>
          <w:sz w:val="24"/>
          <w:szCs w:val="24"/>
        </w:rPr>
        <w:t xml:space="preserve">Initially, Complainant </w:t>
      </w:r>
      <w:r w:rsidR="00AB2F43">
        <w:rPr>
          <w:rFonts w:ascii="Times New Roman" w:hAnsi="Times New Roman" w:cs="Times New Roman"/>
          <w:sz w:val="24"/>
          <w:szCs w:val="24"/>
        </w:rPr>
        <w:t xml:space="preserve">verbally </w:t>
      </w:r>
      <w:r w:rsidR="004C33F3">
        <w:rPr>
          <w:rFonts w:ascii="Times New Roman" w:hAnsi="Times New Roman" w:cs="Times New Roman"/>
          <w:sz w:val="24"/>
          <w:szCs w:val="24"/>
        </w:rPr>
        <w:t xml:space="preserve">claimed </w:t>
      </w:r>
      <w:r w:rsidR="0000638B">
        <w:rPr>
          <w:rFonts w:ascii="Times New Roman" w:hAnsi="Times New Roman" w:cs="Times New Roman"/>
          <w:sz w:val="24"/>
          <w:szCs w:val="24"/>
        </w:rPr>
        <w:t xml:space="preserve">to OALJ staff </w:t>
      </w:r>
      <w:r w:rsidR="004C33F3">
        <w:rPr>
          <w:rFonts w:ascii="Times New Roman" w:hAnsi="Times New Roman" w:cs="Times New Roman"/>
          <w:sz w:val="24"/>
          <w:szCs w:val="24"/>
        </w:rPr>
        <w:t>that he missed the hearing because he thought it was scheduled for a week later; then he</w:t>
      </w:r>
      <w:r w:rsidR="00AB2F43">
        <w:rPr>
          <w:rFonts w:ascii="Times New Roman" w:hAnsi="Times New Roman" w:cs="Times New Roman"/>
          <w:sz w:val="24"/>
          <w:szCs w:val="24"/>
        </w:rPr>
        <w:t xml:space="preserve"> </w:t>
      </w:r>
      <w:r w:rsidR="004C33F3">
        <w:rPr>
          <w:rFonts w:ascii="Times New Roman" w:hAnsi="Times New Roman" w:cs="Times New Roman"/>
          <w:sz w:val="24"/>
          <w:szCs w:val="24"/>
        </w:rPr>
        <w:t>acknowledge</w:t>
      </w:r>
      <w:r w:rsidR="00AB2F43">
        <w:rPr>
          <w:rFonts w:ascii="Times New Roman" w:hAnsi="Times New Roman" w:cs="Times New Roman"/>
          <w:sz w:val="24"/>
          <w:szCs w:val="24"/>
        </w:rPr>
        <w:t>d</w:t>
      </w:r>
      <w:r w:rsidR="004C33F3">
        <w:rPr>
          <w:rFonts w:ascii="Times New Roman" w:hAnsi="Times New Roman" w:cs="Times New Roman"/>
          <w:sz w:val="24"/>
          <w:szCs w:val="24"/>
        </w:rPr>
        <w:t xml:space="preserve"> </w:t>
      </w:r>
      <w:r w:rsidR="00AB2F43">
        <w:rPr>
          <w:rFonts w:ascii="Times New Roman" w:hAnsi="Times New Roman" w:cs="Times New Roman"/>
          <w:sz w:val="24"/>
          <w:szCs w:val="24"/>
        </w:rPr>
        <w:t xml:space="preserve">in writing that </w:t>
      </w:r>
      <w:r w:rsidR="004C33F3">
        <w:rPr>
          <w:rFonts w:ascii="Times New Roman" w:hAnsi="Times New Roman" w:cs="Times New Roman"/>
          <w:sz w:val="24"/>
          <w:szCs w:val="24"/>
        </w:rPr>
        <w:t xml:space="preserve">he did </w:t>
      </w:r>
      <w:r w:rsidR="00AB2F43">
        <w:rPr>
          <w:rFonts w:ascii="Times New Roman" w:hAnsi="Times New Roman" w:cs="Times New Roman"/>
          <w:sz w:val="24"/>
          <w:szCs w:val="24"/>
        </w:rPr>
        <w:t>know that</w:t>
      </w:r>
      <w:r w:rsidR="004C33F3">
        <w:rPr>
          <w:rFonts w:ascii="Times New Roman" w:hAnsi="Times New Roman" w:cs="Times New Roman"/>
          <w:sz w:val="24"/>
          <w:szCs w:val="24"/>
        </w:rPr>
        <w:t xml:space="preserve"> the hearing was scheduled for February 17, 2022 but that he could not participate in the hearing due to his son’s illness and </w:t>
      </w:r>
      <w:r w:rsidR="00BD3C0F">
        <w:rPr>
          <w:rFonts w:ascii="Times New Roman" w:hAnsi="Times New Roman" w:cs="Times New Roman"/>
          <w:sz w:val="24"/>
          <w:szCs w:val="24"/>
        </w:rPr>
        <w:t>Complainant’s</w:t>
      </w:r>
      <w:r w:rsidR="004C33F3">
        <w:rPr>
          <w:rFonts w:ascii="Times New Roman" w:hAnsi="Times New Roman" w:cs="Times New Roman"/>
          <w:sz w:val="24"/>
          <w:szCs w:val="24"/>
        </w:rPr>
        <w:t xml:space="preserve"> Covid</w:t>
      </w:r>
      <w:r w:rsidR="00BD3C0F">
        <w:rPr>
          <w:rFonts w:ascii="Times New Roman" w:hAnsi="Times New Roman" w:cs="Times New Roman"/>
          <w:sz w:val="24"/>
          <w:szCs w:val="24"/>
        </w:rPr>
        <w:t>-19</w:t>
      </w:r>
      <w:r w:rsidR="004C33F3">
        <w:rPr>
          <w:rFonts w:ascii="Times New Roman" w:hAnsi="Times New Roman" w:cs="Times New Roman"/>
          <w:sz w:val="24"/>
          <w:szCs w:val="24"/>
        </w:rPr>
        <w:t xml:space="preserve"> that he contracted last year. </w:t>
      </w:r>
      <w:r w:rsidR="00AB2F43">
        <w:rPr>
          <w:rFonts w:ascii="Times New Roman" w:hAnsi="Times New Roman" w:cs="Times New Roman"/>
          <w:sz w:val="24"/>
          <w:szCs w:val="24"/>
        </w:rPr>
        <w:t xml:space="preserve"> He also verbally </w:t>
      </w:r>
      <w:r w:rsidR="00E32CBD">
        <w:rPr>
          <w:rFonts w:ascii="Times New Roman" w:hAnsi="Times New Roman" w:cs="Times New Roman"/>
          <w:sz w:val="24"/>
          <w:szCs w:val="24"/>
        </w:rPr>
        <w:t>claimed</w:t>
      </w:r>
      <w:r w:rsidR="00AB2F43">
        <w:rPr>
          <w:rFonts w:ascii="Times New Roman" w:hAnsi="Times New Roman" w:cs="Times New Roman"/>
          <w:sz w:val="24"/>
          <w:szCs w:val="24"/>
        </w:rPr>
        <w:t xml:space="preserve"> to OALJ staff and PECO</w:t>
      </w:r>
      <w:r w:rsidR="0097504B">
        <w:rPr>
          <w:rFonts w:ascii="Times New Roman" w:hAnsi="Times New Roman" w:cs="Times New Roman"/>
          <w:sz w:val="24"/>
          <w:szCs w:val="24"/>
        </w:rPr>
        <w:t xml:space="preserve">’s </w:t>
      </w:r>
      <w:r w:rsidR="00AB2F43">
        <w:rPr>
          <w:rFonts w:ascii="Times New Roman" w:hAnsi="Times New Roman" w:cs="Times New Roman"/>
          <w:sz w:val="24"/>
          <w:szCs w:val="24"/>
        </w:rPr>
        <w:t>counsel that</w:t>
      </w:r>
      <w:r w:rsidR="00914DBD">
        <w:rPr>
          <w:rFonts w:ascii="Times New Roman" w:hAnsi="Times New Roman" w:cs="Times New Roman"/>
          <w:sz w:val="24"/>
          <w:szCs w:val="24"/>
        </w:rPr>
        <w:t xml:space="preserve"> </w:t>
      </w:r>
      <w:r w:rsidR="00AB2F43">
        <w:rPr>
          <w:rFonts w:ascii="Times New Roman" w:hAnsi="Times New Roman" w:cs="Times New Roman"/>
          <w:sz w:val="24"/>
          <w:szCs w:val="24"/>
        </w:rPr>
        <w:t>a car accident</w:t>
      </w:r>
      <w:r w:rsidR="00914DBD">
        <w:rPr>
          <w:rFonts w:ascii="Times New Roman" w:hAnsi="Times New Roman" w:cs="Times New Roman"/>
          <w:sz w:val="24"/>
          <w:szCs w:val="24"/>
        </w:rPr>
        <w:t xml:space="preserve"> prevented his appearance</w:t>
      </w:r>
      <w:r w:rsidR="00AB2F43">
        <w:rPr>
          <w:rFonts w:ascii="Times New Roman" w:hAnsi="Times New Roman" w:cs="Times New Roman"/>
          <w:sz w:val="24"/>
          <w:szCs w:val="24"/>
        </w:rPr>
        <w:t>, but that reason was not put in writing</w:t>
      </w:r>
      <w:r w:rsidR="0074281C">
        <w:rPr>
          <w:rFonts w:ascii="Times New Roman" w:hAnsi="Times New Roman" w:cs="Times New Roman"/>
          <w:sz w:val="24"/>
          <w:szCs w:val="24"/>
        </w:rPr>
        <w:t xml:space="preserve"> in his petition</w:t>
      </w:r>
      <w:r w:rsidR="00AB2F43">
        <w:rPr>
          <w:rFonts w:ascii="Times New Roman" w:hAnsi="Times New Roman" w:cs="Times New Roman"/>
          <w:sz w:val="24"/>
          <w:szCs w:val="24"/>
        </w:rPr>
        <w:t xml:space="preserve">.  Further, Complaint </w:t>
      </w:r>
      <w:r w:rsidR="00E32CBD">
        <w:rPr>
          <w:rFonts w:ascii="Times New Roman" w:hAnsi="Times New Roman" w:cs="Times New Roman"/>
          <w:sz w:val="24"/>
          <w:szCs w:val="24"/>
        </w:rPr>
        <w:t xml:space="preserve">claimed </w:t>
      </w:r>
      <w:r w:rsidR="00AB2F43">
        <w:rPr>
          <w:rFonts w:ascii="Times New Roman" w:hAnsi="Times New Roman" w:cs="Times New Roman"/>
          <w:sz w:val="24"/>
          <w:szCs w:val="24"/>
        </w:rPr>
        <w:t>in his follow-up email</w:t>
      </w:r>
      <w:r w:rsidR="00E32CBD">
        <w:rPr>
          <w:rFonts w:ascii="Times New Roman" w:hAnsi="Times New Roman" w:cs="Times New Roman"/>
          <w:sz w:val="24"/>
          <w:szCs w:val="24"/>
        </w:rPr>
        <w:t>s</w:t>
      </w:r>
      <w:r w:rsidR="00AB2F43">
        <w:rPr>
          <w:rFonts w:ascii="Times New Roman" w:hAnsi="Times New Roman" w:cs="Times New Roman"/>
          <w:sz w:val="24"/>
          <w:szCs w:val="24"/>
        </w:rPr>
        <w:t xml:space="preserve"> that he was not aware that PECO was represented by counsel</w:t>
      </w:r>
      <w:r w:rsidR="0074281C">
        <w:rPr>
          <w:rFonts w:ascii="Times New Roman" w:hAnsi="Times New Roman" w:cs="Times New Roman"/>
          <w:sz w:val="24"/>
          <w:szCs w:val="24"/>
        </w:rPr>
        <w:t xml:space="preserve">; </w:t>
      </w:r>
      <w:r w:rsidR="00AB2F43">
        <w:rPr>
          <w:rFonts w:ascii="Times New Roman" w:hAnsi="Times New Roman" w:cs="Times New Roman"/>
          <w:sz w:val="24"/>
          <w:szCs w:val="24"/>
        </w:rPr>
        <w:t xml:space="preserve">however, an </w:t>
      </w:r>
      <w:r w:rsidR="001477CF">
        <w:rPr>
          <w:rFonts w:ascii="Times New Roman" w:hAnsi="Times New Roman" w:cs="Times New Roman"/>
          <w:sz w:val="24"/>
          <w:szCs w:val="24"/>
        </w:rPr>
        <w:t>OALJ staff</w:t>
      </w:r>
      <w:r w:rsidR="00AB2F43">
        <w:rPr>
          <w:rFonts w:ascii="Times New Roman" w:hAnsi="Times New Roman" w:cs="Times New Roman"/>
          <w:sz w:val="24"/>
          <w:szCs w:val="24"/>
        </w:rPr>
        <w:t xml:space="preserve"> attorney</w:t>
      </w:r>
      <w:r w:rsidR="001477CF">
        <w:rPr>
          <w:rFonts w:ascii="Times New Roman" w:hAnsi="Times New Roman" w:cs="Times New Roman"/>
          <w:sz w:val="24"/>
          <w:szCs w:val="24"/>
        </w:rPr>
        <w:t xml:space="preserve"> made sure Complainant had the email address of PECO’s counsel, and prior to submitting his petition to reopen the record</w:t>
      </w:r>
      <w:r w:rsidR="00AB2F43">
        <w:rPr>
          <w:rFonts w:ascii="Times New Roman" w:hAnsi="Times New Roman" w:cs="Times New Roman"/>
          <w:sz w:val="24"/>
          <w:szCs w:val="24"/>
        </w:rPr>
        <w:t xml:space="preserve">, he apparently contacted attorney Scott to see if PECO would agree to reopening the record.  </w:t>
      </w:r>
      <w:r w:rsidR="007C3135">
        <w:rPr>
          <w:rFonts w:ascii="Times New Roman" w:hAnsi="Times New Roman" w:cs="Times New Roman"/>
          <w:sz w:val="24"/>
          <w:szCs w:val="24"/>
        </w:rPr>
        <w:t xml:space="preserve">See, </w:t>
      </w:r>
      <w:r w:rsidR="00BD3292" w:rsidRPr="00BD3292">
        <w:rPr>
          <w:rFonts w:ascii="Times New Roman" w:hAnsi="Times New Roman" w:cs="Times New Roman"/>
          <w:i/>
          <w:iCs/>
          <w:sz w:val="24"/>
          <w:szCs w:val="24"/>
        </w:rPr>
        <w:t>Howell v. Phil. Gas Works</w:t>
      </w:r>
      <w:r w:rsidR="00BD3292">
        <w:rPr>
          <w:rFonts w:ascii="Times New Roman" w:hAnsi="Times New Roman" w:cs="Times New Roman"/>
          <w:sz w:val="24"/>
          <w:szCs w:val="24"/>
        </w:rPr>
        <w:t xml:space="preserve">, C-2014-2457079 (Final Order entered </w:t>
      </w:r>
      <w:r w:rsidR="00C76482">
        <w:rPr>
          <w:rFonts w:ascii="Times New Roman" w:hAnsi="Times New Roman" w:cs="Times New Roman"/>
          <w:sz w:val="24"/>
          <w:szCs w:val="24"/>
        </w:rPr>
        <w:t xml:space="preserve">Aug. 25, </w:t>
      </w:r>
      <w:r w:rsidR="00BD3292">
        <w:rPr>
          <w:rFonts w:ascii="Times New Roman" w:hAnsi="Times New Roman" w:cs="Times New Roman"/>
          <w:sz w:val="24"/>
          <w:szCs w:val="24"/>
        </w:rPr>
        <w:t xml:space="preserve">2015) </w:t>
      </w:r>
      <w:r w:rsidR="007C3135">
        <w:rPr>
          <w:rFonts w:ascii="Times New Roman" w:hAnsi="Times New Roman" w:cs="Times New Roman"/>
          <w:sz w:val="24"/>
          <w:szCs w:val="24"/>
        </w:rPr>
        <w:t xml:space="preserve">(finding </w:t>
      </w:r>
      <w:r w:rsidR="00C76482">
        <w:rPr>
          <w:rFonts w:ascii="Times New Roman" w:hAnsi="Times New Roman" w:cs="Times New Roman"/>
          <w:sz w:val="24"/>
          <w:szCs w:val="24"/>
        </w:rPr>
        <w:t xml:space="preserve">complainant did not show </w:t>
      </w:r>
      <w:r w:rsidR="007C3135">
        <w:rPr>
          <w:rFonts w:ascii="Times New Roman" w:hAnsi="Times New Roman" w:cs="Times New Roman"/>
          <w:sz w:val="24"/>
          <w:szCs w:val="24"/>
        </w:rPr>
        <w:t xml:space="preserve">good cause for </w:t>
      </w:r>
      <w:r w:rsidR="00C76482">
        <w:rPr>
          <w:rFonts w:ascii="Times New Roman" w:hAnsi="Times New Roman" w:cs="Times New Roman"/>
          <w:sz w:val="24"/>
          <w:szCs w:val="24"/>
        </w:rPr>
        <w:t xml:space="preserve">his </w:t>
      </w:r>
      <w:r w:rsidR="007C3135">
        <w:rPr>
          <w:rFonts w:ascii="Times New Roman" w:hAnsi="Times New Roman" w:cs="Times New Roman"/>
          <w:sz w:val="24"/>
          <w:szCs w:val="24"/>
        </w:rPr>
        <w:t>failure to appear for a hearing wherein th</w:t>
      </w:r>
      <w:r w:rsidR="00C76482">
        <w:rPr>
          <w:rFonts w:ascii="Times New Roman" w:hAnsi="Times New Roman" w:cs="Times New Roman"/>
          <w:sz w:val="24"/>
          <w:szCs w:val="24"/>
        </w:rPr>
        <w:t>e</w:t>
      </w:r>
      <w:r w:rsidR="007C3135">
        <w:rPr>
          <w:rFonts w:ascii="Times New Roman" w:hAnsi="Times New Roman" w:cs="Times New Roman"/>
          <w:sz w:val="24"/>
          <w:szCs w:val="24"/>
        </w:rPr>
        <w:t xml:space="preserve"> complainant’s variety of reasons to Commission personnel and the utility’s staff to justify his failure to appear diminishe</w:t>
      </w:r>
      <w:r w:rsidR="00BD3C0F">
        <w:rPr>
          <w:rFonts w:ascii="Times New Roman" w:hAnsi="Times New Roman" w:cs="Times New Roman"/>
          <w:sz w:val="24"/>
          <w:szCs w:val="24"/>
        </w:rPr>
        <w:t xml:space="preserve">d </w:t>
      </w:r>
      <w:r w:rsidR="007C3135">
        <w:rPr>
          <w:rFonts w:ascii="Times New Roman" w:hAnsi="Times New Roman" w:cs="Times New Roman"/>
          <w:sz w:val="24"/>
          <w:szCs w:val="24"/>
        </w:rPr>
        <w:t>the credibility of his statements)</w:t>
      </w:r>
      <w:r w:rsidR="00BD3292">
        <w:rPr>
          <w:rFonts w:ascii="Times New Roman" w:hAnsi="Times New Roman" w:cs="Times New Roman"/>
          <w:sz w:val="24"/>
          <w:szCs w:val="24"/>
        </w:rPr>
        <w:t>.</w:t>
      </w:r>
      <w:r w:rsidR="007C3135">
        <w:rPr>
          <w:rFonts w:ascii="Times New Roman" w:hAnsi="Times New Roman" w:cs="Times New Roman"/>
          <w:sz w:val="24"/>
          <w:szCs w:val="24"/>
        </w:rPr>
        <w:t xml:space="preserve"> </w:t>
      </w:r>
    </w:p>
    <w:p w14:paraId="6763310A" w14:textId="77777777" w:rsidR="006E542D" w:rsidRDefault="006E542D" w:rsidP="00C81D61">
      <w:pPr>
        <w:spacing w:after="0" w:line="360" w:lineRule="auto"/>
        <w:rPr>
          <w:rFonts w:ascii="Times New Roman" w:hAnsi="Times New Roman" w:cs="Times New Roman"/>
          <w:sz w:val="24"/>
          <w:szCs w:val="24"/>
        </w:rPr>
      </w:pPr>
    </w:p>
    <w:p w14:paraId="6D5D0F48" w14:textId="77777777" w:rsidR="007C3135" w:rsidRDefault="00AB2F43" w:rsidP="007C3135">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lastRenderedPageBreak/>
        <w:t xml:space="preserve">Significantly, </w:t>
      </w:r>
      <w:r w:rsidR="007C3135">
        <w:rPr>
          <w:rFonts w:ascii="Times New Roman" w:hAnsi="Times New Roman" w:cs="Times New Roman"/>
          <w:sz w:val="24"/>
          <w:szCs w:val="24"/>
        </w:rPr>
        <w:t xml:space="preserve">Complainant has not offered any explanation, either orally or in </w:t>
      </w:r>
    </w:p>
    <w:p w14:paraId="7AADC816" w14:textId="5992FA44" w:rsidR="009D1F50" w:rsidRDefault="007C3135" w:rsidP="00C81D6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writing, as to why he could not request a continuance prior to the hearing, why he waited five days </w:t>
      </w:r>
      <w:r w:rsidR="0074281C">
        <w:rPr>
          <w:rFonts w:ascii="Times New Roman" w:hAnsi="Times New Roman" w:cs="Times New Roman"/>
          <w:sz w:val="24"/>
          <w:szCs w:val="24"/>
        </w:rPr>
        <w:t xml:space="preserve">after the hearing </w:t>
      </w:r>
      <w:r>
        <w:rPr>
          <w:rFonts w:ascii="Times New Roman" w:hAnsi="Times New Roman" w:cs="Times New Roman"/>
          <w:sz w:val="24"/>
          <w:szCs w:val="24"/>
        </w:rPr>
        <w:t xml:space="preserve">to call </w:t>
      </w:r>
      <w:r w:rsidR="006E542D">
        <w:rPr>
          <w:rFonts w:ascii="Times New Roman" w:hAnsi="Times New Roman" w:cs="Times New Roman"/>
          <w:sz w:val="24"/>
          <w:szCs w:val="24"/>
        </w:rPr>
        <w:t>OALJ, and</w:t>
      </w:r>
      <w:r>
        <w:rPr>
          <w:rFonts w:ascii="Times New Roman" w:hAnsi="Times New Roman" w:cs="Times New Roman"/>
          <w:sz w:val="24"/>
          <w:szCs w:val="24"/>
        </w:rPr>
        <w:t xml:space="preserve"> </w:t>
      </w:r>
      <w:r w:rsidR="00C76482">
        <w:rPr>
          <w:rFonts w:ascii="Times New Roman" w:hAnsi="Times New Roman" w:cs="Times New Roman"/>
          <w:sz w:val="24"/>
          <w:szCs w:val="24"/>
        </w:rPr>
        <w:t xml:space="preserve">why he waited an additional seven days to submit his petition in writing, </w:t>
      </w:r>
      <w:r>
        <w:rPr>
          <w:rFonts w:ascii="Times New Roman" w:hAnsi="Times New Roman" w:cs="Times New Roman"/>
          <w:sz w:val="24"/>
          <w:szCs w:val="24"/>
        </w:rPr>
        <w:t xml:space="preserve">after </w:t>
      </w:r>
      <w:r w:rsidR="00C76482">
        <w:rPr>
          <w:rFonts w:ascii="Times New Roman" w:hAnsi="Times New Roman" w:cs="Times New Roman"/>
          <w:sz w:val="24"/>
          <w:szCs w:val="24"/>
        </w:rPr>
        <w:t xml:space="preserve">having </w:t>
      </w:r>
      <w:proofErr w:type="gramStart"/>
      <w:r>
        <w:rPr>
          <w:rFonts w:ascii="Times New Roman" w:hAnsi="Times New Roman" w:cs="Times New Roman"/>
          <w:sz w:val="24"/>
          <w:szCs w:val="24"/>
        </w:rPr>
        <w:t>being</w:t>
      </w:r>
      <w:proofErr w:type="gramEnd"/>
      <w:r>
        <w:rPr>
          <w:rFonts w:ascii="Times New Roman" w:hAnsi="Times New Roman" w:cs="Times New Roman"/>
          <w:sz w:val="24"/>
          <w:szCs w:val="24"/>
        </w:rPr>
        <w:t xml:space="preserve"> instructed to put his request in writing</w:t>
      </w:r>
      <w:r w:rsidR="0074281C">
        <w:rPr>
          <w:rFonts w:ascii="Times New Roman" w:hAnsi="Times New Roman" w:cs="Times New Roman"/>
          <w:sz w:val="24"/>
          <w:szCs w:val="24"/>
        </w:rPr>
        <w:t xml:space="preserve"> as soon as possible</w:t>
      </w:r>
      <w:r w:rsidR="0097504B">
        <w:rPr>
          <w:rFonts w:ascii="Times New Roman" w:hAnsi="Times New Roman" w:cs="Times New Roman"/>
          <w:sz w:val="24"/>
          <w:szCs w:val="24"/>
        </w:rPr>
        <w:t xml:space="preserve">. </w:t>
      </w:r>
      <w:r w:rsidR="00BD3292">
        <w:rPr>
          <w:rFonts w:ascii="Times New Roman" w:hAnsi="Times New Roman" w:cs="Times New Roman"/>
          <w:sz w:val="24"/>
          <w:szCs w:val="24"/>
        </w:rPr>
        <w:t xml:space="preserve"> Both the Hearing Notice and Prehearing Order clearly stated </w:t>
      </w:r>
      <w:r w:rsidR="00E02C9C" w:rsidRPr="00C81D61">
        <w:rPr>
          <w:rFonts w:ascii="Times New Roman" w:hAnsi="Times New Roman" w:cs="Times New Roman"/>
          <w:sz w:val="24"/>
          <w:szCs w:val="24"/>
        </w:rPr>
        <w:t xml:space="preserve">the potential consequences of failure to </w:t>
      </w:r>
      <w:r w:rsidR="00BD3292">
        <w:rPr>
          <w:rFonts w:ascii="Times New Roman" w:hAnsi="Times New Roman" w:cs="Times New Roman"/>
          <w:sz w:val="24"/>
          <w:szCs w:val="24"/>
        </w:rPr>
        <w:t xml:space="preserve">appear.  </w:t>
      </w:r>
      <w:r w:rsidR="009D1F50">
        <w:rPr>
          <w:rFonts w:ascii="Times New Roman" w:hAnsi="Times New Roman" w:cs="Times New Roman"/>
          <w:sz w:val="24"/>
          <w:szCs w:val="24"/>
        </w:rPr>
        <w:t xml:space="preserve">Thus, </w:t>
      </w:r>
      <w:r w:rsidR="009D1F50" w:rsidRPr="00C81D61">
        <w:rPr>
          <w:rFonts w:ascii="Times New Roman" w:hAnsi="Times New Roman" w:cs="Times New Roman"/>
          <w:sz w:val="24"/>
          <w:szCs w:val="24"/>
        </w:rPr>
        <w:t xml:space="preserve">Complainant was afforded notice and an opportunity to be heard with respect to the allegations in his </w:t>
      </w:r>
      <w:r w:rsidR="0074281C">
        <w:rPr>
          <w:rFonts w:ascii="Times New Roman" w:hAnsi="Times New Roman" w:cs="Times New Roman"/>
          <w:sz w:val="24"/>
          <w:szCs w:val="24"/>
        </w:rPr>
        <w:t>c</w:t>
      </w:r>
      <w:r w:rsidR="009D1F50" w:rsidRPr="00C81D61">
        <w:rPr>
          <w:rFonts w:ascii="Times New Roman" w:hAnsi="Times New Roman" w:cs="Times New Roman"/>
          <w:sz w:val="24"/>
          <w:szCs w:val="24"/>
        </w:rPr>
        <w:t xml:space="preserve">omplaint.  </w:t>
      </w:r>
    </w:p>
    <w:p w14:paraId="62322C47" w14:textId="77777777" w:rsidR="00BD3292" w:rsidRPr="00C81D61" w:rsidRDefault="00BD3292" w:rsidP="00C81D61">
      <w:pPr>
        <w:spacing w:after="0" w:line="360" w:lineRule="auto"/>
        <w:rPr>
          <w:rFonts w:ascii="Times New Roman" w:hAnsi="Times New Roman" w:cs="Times New Roman"/>
          <w:sz w:val="24"/>
          <w:szCs w:val="24"/>
        </w:rPr>
      </w:pPr>
    </w:p>
    <w:p w14:paraId="20B4B9BA" w14:textId="12607E5E" w:rsidR="00781CEF" w:rsidRDefault="00D20900" w:rsidP="00C81D61">
      <w:pPr>
        <w:spacing w:after="0" w:line="360" w:lineRule="auto"/>
        <w:ind w:firstLine="1440"/>
        <w:rPr>
          <w:rFonts w:ascii="Times New Roman" w:eastAsia="Times New Roman" w:hAnsi="Times New Roman" w:cs="Times New Roman"/>
          <w:color w:val="000000"/>
          <w:sz w:val="24"/>
          <w:szCs w:val="24"/>
        </w:rPr>
      </w:pPr>
      <w:r w:rsidRPr="00C81D61">
        <w:rPr>
          <w:rFonts w:ascii="Times New Roman" w:eastAsia="Times New Roman" w:hAnsi="Times New Roman" w:cs="Times New Roman"/>
          <w:iCs/>
          <w:spacing w:val="-3"/>
          <w:sz w:val="24"/>
          <w:szCs w:val="24"/>
        </w:rPr>
        <w:t xml:space="preserve">I recognize that </w:t>
      </w:r>
      <w:r w:rsidR="00781CEF" w:rsidRPr="00C81D61">
        <w:rPr>
          <w:rFonts w:ascii="Times New Roman" w:eastAsia="Times New Roman" w:hAnsi="Times New Roman" w:cs="Times New Roman"/>
          <w:color w:val="000000"/>
          <w:sz w:val="24"/>
          <w:szCs w:val="24"/>
        </w:rPr>
        <w:t xml:space="preserve">Complainant is appearing </w:t>
      </w:r>
      <w:r w:rsidR="00781CEF" w:rsidRPr="00C81D61">
        <w:rPr>
          <w:rFonts w:ascii="Times New Roman" w:eastAsia="Times New Roman" w:hAnsi="Times New Roman" w:cs="Times New Roman"/>
          <w:i/>
          <w:color w:val="000000"/>
          <w:sz w:val="24"/>
          <w:szCs w:val="24"/>
        </w:rPr>
        <w:t>pro se</w:t>
      </w:r>
      <w:r w:rsidR="00781CEF" w:rsidRPr="00C81D61">
        <w:rPr>
          <w:rFonts w:ascii="Times New Roman" w:eastAsia="Times New Roman" w:hAnsi="Times New Roman" w:cs="Times New Roman"/>
          <w:color w:val="000000"/>
          <w:sz w:val="24"/>
          <w:szCs w:val="24"/>
        </w:rPr>
        <w:t xml:space="preserve"> in this proceeding. Traditionally, </w:t>
      </w:r>
      <w:r w:rsidRPr="00C81D61">
        <w:rPr>
          <w:rFonts w:ascii="Times New Roman" w:eastAsia="Times New Roman" w:hAnsi="Times New Roman" w:cs="Times New Roman"/>
          <w:color w:val="000000"/>
          <w:sz w:val="24"/>
          <w:szCs w:val="24"/>
        </w:rPr>
        <w:t>the Commission has</w:t>
      </w:r>
      <w:r w:rsidR="00781CEF" w:rsidRPr="00C81D61">
        <w:rPr>
          <w:rFonts w:ascii="Times New Roman" w:eastAsia="Times New Roman" w:hAnsi="Times New Roman" w:cs="Times New Roman"/>
          <w:color w:val="000000"/>
          <w:sz w:val="24"/>
          <w:szCs w:val="24"/>
        </w:rPr>
        <w:t xml:space="preserve"> been hesitant to rule unfavorably against </w:t>
      </w:r>
      <w:r w:rsidR="00781CEF" w:rsidRPr="00C81D61">
        <w:rPr>
          <w:rFonts w:ascii="Times New Roman" w:eastAsia="Times New Roman" w:hAnsi="Times New Roman" w:cs="Times New Roman"/>
          <w:bCs/>
          <w:i/>
          <w:color w:val="000000"/>
          <w:sz w:val="24"/>
          <w:szCs w:val="24"/>
        </w:rPr>
        <w:t>pro se</w:t>
      </w:r>
      <w:r w:rsidR="00781CEF" w:rsidRPr="00C81D61">
        <w:rPr>
          <w:rFonts w:ascii="Times New Roman" w:eastAsia="Times New Roman" w:hAnsi="Times New Roman" w:cs="Times New Roman"/>
          <w:bCs/>
          <w:color w:val="000000"/>
          <w:sz w:val="24"/>
          <w:szCs w:val="24"/>
        </w:rPr>
        <w:t xml:space="preserve"> litigants</w:t>
      </w:r>
      <w:r w:rsidR="00781CEF" w:rsidRPr="00C81D61">
        <w:rPr>
          <w:rFonts w:ascii="Times New Roman" w:eastAsia="Times New Roman" w:hAnsi="Times New Roman" w:cs="Times New Roman"/>
          <w:color w:val="000000"/>
          <w:sz w:val="24"/>
          <w:szCs w:val="24"/>
        </w:rPr>
        <w:t xml:space="preserve"> based on technical grounds</w:t>
      </w:r>
      <w:r w:rsidR="00C27AB0">
        <w:rPr>
          <w:rFonts w:ascii="Times New Roman" w:eastAsia="Times New Roman" w:hAnsi="Times New Roman" w:cs="Times New Roman"/>
          <w:color w:val="000000"/>
          <w:sz w:val="24"/>
          <w:szCs w:val="24"/>
        </w:rPr>
        <w:t xml:space="preserve"> and </w:t>
      </w:r>
      <w:r w:rsidR="00914DBD">
        <w:rPr>
          <w:rFonts w:ascii="Times New Roman" w:eastAsia="Times New Roman" w:hAnsi="Times New Roman" w:cs="Times New Roman"/>
          <w:color w:val="000000"/>
          <w:sz w:val="24"/>
          <w:szCs w:val="24"/>
        </w:rPr>
        <w:t xml:space="preserve">has stated that </w:t>
      </w:r>
      <w:r w:rsidR="00C27AB0">
        <w:rPr>
          <w:rFonts w:ascii="Times New Roman" w:eastAsia="Times New Roman" w:hAnsi="Times New Roman" w:cs="Times New Roman"/>
          <w:color w:val="000000"/>
          <w:sz w:val="24"/>
          <w:szCs w:val="24"/>
        </w:rPr>
        <w:t xml:space="preserve">all litigants, particularly </w:t>
      </w:r>
      <w:r w:rsidR="00C27AB0" w:rsidRPr="00914DBD">
        <w:rPr>
          <w:rFonts w:ascii="Times New Roman" w:eastAsia="Times New Roman" w:hAnsi="Times New Roman" w:cs="Times New Roman"/>
          <w:i/>
          <w:iCs/>
          <w:color w:val="000000"/>
          <w:sz w:val="24"/>
          <w:szCs w:val="24"/>
        </w:rPr>
        <w:t>pro se</w:t>
      </w:r>
      <w:r w:rsidR="00C27AB0">
        <w:rPr>
          <w:rFonts w:ascii="Times New Roman" w:eastAsia="Times New Roman" w:hAnsi="Times New Roman" w:cs="Times New Roman"/>
          <w:color w:val="000000"/>
          <w:sz w:val="24"/>
          <w:szCs w:val="24"/>
        </w:rPr>
        <w:t xml:space="preserve"> litigants, </w:t>
      </w:r>
      <w:r w:rsidR="00914DBD">
        <w:rPr>
          <w:rFonts w:ascii="Times New Roman" w:eastAsia="Times New Roman" w:hAnsi="Times New Roman" w:cs="Times New Roman"/>
          <w:color w:val="000000"/>
          <w:sz w:val="24"/>
          <w:szCs w:val="24"/>
        </w:rPr>
        <w:t xml:space="preserve">should </w:t>
      </w:r>
      <w:r w:rsidR="00C27AB0">
        <w:rPr>
          <w:rFonts w:ascii="Times New Roman" w:eastAsia="Times New Roman" w:hAnsi="Times New Roman" w:cs="Times New Roman"/>
          <w:color w:val="000000"/>
          <w:sz w:val="24"/>
          <w:szCs w:val="24"/>
        </w:rPr>
        <w:t>be afforded a meaningful opportunity to be hearing</w:t>
      </w:r>
      <w:r w:rsidR="00781CEF" w:rsidRPr="00C81D61">
        <w:rPr>
          <w:rFonts w:ascii="Times New Roman" w:eastAsia="Times New Roman" w:hAnsi="Times New Roman" w:cs="Times New Roman"/>
          <w:color w:val="000000"/>
          <w:sz w:val="24"/>
          <w:szCs w:val="24"/>
        </w:rPr>
        <w:t xml:space="preserve">. </w:t>
      </w:r>
      <w:r w:rsidR="0074281C">
        <w:rPr>
          <w:rFonts w:ascii="Times New Roman" w:eastAsia="Times New Roman" w:hAnsi="Times New Roman" w:cs="Times New Roman"/>
          <w:color w:val="000000"/>
          <w:sz w:val="24"/>
          <w:szCs w:val="24"/>
        </w:rPr>
        <w:t xml:space="preserve"> </w:t>
      </w:r>
      <w:r w:rsidR="00781CEF" w:rsidRPr="0074281C">
        <w:rPr>
          <w:rFonts w:ascii="Times New Roman" w:eastAsia="Times New Roman" w:hAnsi="Times New Roman" w:cs="Times New Roman"/>
          <w:i/>
          <w:iCs/>
          <w:color w:val="000000"/>
          <w:sz w:val="24"/>
          <w:szCs w:val="24"/>
        </w:rPr>
        <w:t>See, e.g</w:t>
      </w:r>
      <w:r w:rsidR="00781CEF" w:rsidRPr="00C81D61">
        <w:rPr>
          <w:rFonts w:ascii="Times New Roman" w:eastAsia="Times New Roman" w:hAnsi="Times New Roman" w:cs="Times New Roman"/>
          <w:color w:val="000000"/>
          <w:sz w:val="24"/>
          <w:szCs w:val="24"/>
        </w:rPr>
        <w:t xml:space="preserve">., </w:t>
      </w:r>
      <w:r w:rsidR="00C27AB0" w:rsidRPr="00C27AB0">
        <w:rPr>
          <w:rFonts w:ascii="Times New Roman" w:eastAsia="Times New Roman" w:hAnsi="Times New Roman" w:cs="Times New Roman"/>
          <w:i/>
          <w:iCs/>
          <w:color w:val="000000"/>
          <w:sz w:val="24"/>
          <w:szCs w:val="24"/>
        </w:rPr>
        <w:t>Amir v. PECO Energy Co</w:t>
      </w:r>
      <w:r w:rsidR="00C27AB0">
        <w:rPr>
          <w:rFonts w:ascii="Times New Roman" w:eastAsia="Times New Roman" w:hAnsi="Times New Roman" w:cs="Times New Roman"/>
          <w:color w:val="000000"/>
          <w:sz w:val="24"/>
          <w:szCs w:val="24"/>
        </w:rPr>
        <w:t xml:space="preserve">., C-2010-2190024 (Order entered Jan. 13, 2011); </w:t>
      </w:r>
      <w:proofErr w:type="spellStart"/>
      <w:r w:rsidR="00781CEF" w:rsidRPr="00C81D61">
        <w:rPr>
          <w:rFonts w:ascii="Times New Roman" w:eastAsia="Times New Roman" w:hAnsi="Times New Roman" w:cs="Times New Roman"/>
          <w:i/>
          <w:color w:val="000000"/>
          <w:sz w:val="24"/>
          <w:szCs w:val="24"/>
        </w:rPr>
        <w:t>Destefano</w:t>
      </w:r>
      <w:proofErr w:type="spellEnd"/>
      <w:r w:rsidR="00781CEF" w:rsidRPr="00C81D61">
        <w:rPr>
          <w:rFonts w:ascii="Times New Roman" w:eastAsia="Times New Roman" w:hAnsi="Times New Roman" w:cs="Times New Roman"/>
          <w:i/>
          <w:color w:val="000000"/>
          <w:sz w:val="24"/>
          <w:szCs w:val="24"/>
        </w:rPr>
        <w:t xml:space="preserve"> v. Peoples Nat</w:t>
      </w:r>
      <w:r w:rsidR="00BD3292">
        <w:rPr>
          <w:rFonts w:ascii="Times New Roman" w:eastAsia="Times New Roman" w:hAnsi="Times New Roman" w:cs="Times New Roman"/>
          <w:i/>
          <w:color w:val="000000"/>
          <w:sz w:val="24"/>
          <w:szCs w:val="24"/>
        </w:rPr>
        <w:t>ura</w:t>
      </w:r>
      <w:r w:rsidR="00781CEF" w:rsidRPr="00C81D61">
        <w:rPr>
          <w:rFonts w:ascii="Times New Roman" w:eastAsia="Times New Roman" w:hAnsi="Times New Roman" w:cs="Times New Roman"/>
          <w:i/>
          <w:color w:val="000000"/>
          <w:sz w:val="24"/>
          <w:szCs w:val="24"/>
        </w:rPr>
        <w:t>l Gas Co</w:t>
      </w:r>
      <w:r w:rsidR="00BD3292">
        <w:rPr>
          <w:rFonts w:ascii="Times New Roman" w:eastAsia="Times New Roman" w:hAnsi="Times New Roman" w:cs="Times New Roman"/>
          <w:i/>
          <w:color w:val="000000"/>
          <w:sz w:val="24"/>
          <w:szCs w:val="24"/>
        </w:rPr>
        <w:t>.</w:t>
      </w:r>
      <w:r w:rsidR="00781CEF" w:rsidRPr="00C81D61">
        <w:rPr>
          <w:rFonts w:ascii="Times New Roman" w:eastAsia="Times New Roman" w:hAnsi="Times New Roman" w:cs="Times New Roman"/>
          <w:color w:val="000000"/>
          <w:sz w:val="24"/>
          <w:szCs w:val="24"/>
        </w:rPr>
        <w:t>, 56 Pa. P.U.C. 489 (1982);</w:t>
      </w:r>
      <w:r w:rsidR="00914DBD">
        <w:rPr>
          <w:rFonts w:ascii="Times New Roman" w:eastAsia="Times New Roman" w:hAnsi="Times New Roman" w:cs="Times New Roman"/>
          <w:color w:val="000000"/>
          <w:sz w:val="24"/>
          <w:szCs w:val="24"/>
        </w:rPr>
        <w:t xml:space="preserve"> and </w:t>
      </w:r>
      <w:r w:rsidR="00781CEF" w:rsidRPr="00C81D61">
        <w:rPr>
          <w:rFonts w:ascii="Times New Roman" w:eastAsia="Times New Roman" w:hAnsi="Times New Roman" w:cs="Times New Roman"/>
          <w:color w:val="000000"/>
          <w:sz w:val="24"/>
          <w:szCs w:val="24"/>
        </w:rPr>
        <w:t xml:space="preserve"> </w:t>
      </w:r>
      <w:r w:rsidR="00781CEF" w:rsidRPr="00C81D61">
        <w:rPr>
          <w:rFonts w:ascii="Times New Roman" w:eastAsia="Times New Roman" w:hAnsi="Times New Roman" w:cs="Times New Roman"/>
          <w:i/>
          <w:color w:val="000000"/>
          <w:sz w:val="24"/>
          <w:szCs w:val="24"/>
        </w:rPr>
        <w:t>Halpern v. Bell Tele</w:t>
      </w:r>
      <w:r w:rsidR="00BD3292">
        <w:rPr>
          <w:rFonts w:ascii="Times New Roman" w:eastAsia="Times New Roman" w:hAnsi="Times New Roman" w:cs="Times New Roman"/>
          <w:i/>
          <w:color w:val="000000"/>
          <w:sz w:val="24"/>
          <w:szCs w:val="24"/>
        </w:rPr>
        <w:t>.</w:t>
      </w:r>
      <w:r w:rsidR="00781CEF" w:rsidRPr="00C81D61">
        <w:rPr>
          <w:rFonts w:ascii="Times New Roman" w:eastAsia="Times New Roman" w:hAnsi="Times New Roman" w:cs="Times New Roman"/>
          <w:i/>
          <w:color w:val="000000"/>
          <w:sz w:val="24"/>
          <w:szCs w:val="24"/>
        </w:rPr>
        <w:t xml:space="preserve"> Co</w:t>
      </w:r>
      <w:r w:rsidR="00BD3292">
        <w:rPr>
          <w:rFonts w:ascii="Times New Roman" w:eastAsia="Times New Roman" w:hAnsi="Times New Roman" w:cs="Times New Roman"/>
          <w:i/>
          <w:color w:val="000000"/>
          <w:sz w:val="24"/>
          <w:szCs w:val="24"/>
        </w:rPr>
        <w:t>.</w:t>
      </w:r>
      <w:r w:rsidR="00781CEF" w:rsidRPr="00C81D61">
        <w:rPr>
          <w:rFonts w:ascii="Times New Roman" w:eastAsia="Times New Roman" w:hAnsi="Times New Roman" w:cs="Times New Roman"/>
          <w:i/>
          <w:color w:val="000000"/>
          <w:sz w:val="24"/>
          <w:szCs w:val="24"/>
        </w:rPr>
        <w:t xml:space="preserve"> of Pa</w:t>
      </w:r>
      <w:r w:rsidR="00BD3292">
        <w:rPr>
          <w:rFonts w:ascii="Times New Roman" w:eastAsia="Times New Roman" w:hAnsi="Times New Roman" w:cs="Times New Roman"/>
          <w:i/>
          <w:color w:val="000000"/>
          <w:sz w:val="24"/>
          <w:szCs w:val="24"/>
        </w:rPr>
        <w:t>.</w:t>
      </w:r>
      <w:r w:rsidR="00781CEF" w:rsidRPr="00C81D61">
        <w:rPr>
          <w:rFonts w:ascii="Times New Roman" w:eastAsia="Times New Roman" w:hAnsi="Times New Roman" w:cs="Times New Roman"/>
          <w:color w:val="000000"/>
          <w:sz w:val="24"/>
          <w:szCs w:val="24"/>
        </w:rPr>
        <w:t>, C-00923950 (October 19, 1992)</w:t>
      </w:r>
      <w:r w:rsidR="00C27AB0">
        <w:rPr>
          <w:rFonts w:ascii="Times New Roman" w:eastAsia="Times New Roman" w:hAnsi="Times New Roman" w:cs="Times New Roman"/>
          <w:color w:val="000000"/>
          <w:sz w:val="24"/>
          <w:szCs w:val="24"/>
        </w:rPr>
        <w:t xml:space="preserve">.  </w:t>
      </w:r>
      <w:r w:rsidR="005A201F" w:rsidRPr="00C81D61">
        <w:rPr>
          <w:rFonts w:ascii="Times New Roman" w:eastAsia="Times New Roman" w:hAnsi="Times New Roman" w:cs="Times New Roman"/>
          <w:color w:val="000000"/>
          <w:sz w:val="24"/>
          <w:szCs w:val="24"/>
        </w:rPr>
        <w:t xml:space="preserve">Compliance with the terms of a hearing Notice and Prehearing Order </w:t>
      </w:r>
      <w:r w:rsidR="007768E9" w:rsidRPr="00C81D61">
        <w:rPr>
          <w:rFonts w:ascii="Times New Roman" w:eastAsia="Times New Roman" w:hAnsi="Times New Roman" w:cs="Times New Roman"/>
          <w:color w:val="000000"/>
          <w:sz w:val="24"/>
          <w:szCs w:val="24"/>
        </w:rPr>
        <w:t xml:space="preserve">is, however, more than just a </w:t>
      </w:r>
      <w:r w:rsidR="00CF7819" w:rsidRPr="00C81D61">
        <w:rPr>
          <w:rFonts w:ascii="Times New Roman" w:eastAsia="Times New Roman" w:hAnsi="Times New Roman" w:cs="Times New Roman"/>
          <w:color w:val="000000"/>
          <w:sz w:val="24"/>
          <w:szCs w:val="24"/>
        </w:rPr>
        <w:t xml:space="preserve">technical </w:t>
      </w:r>
      <w:r w:rsidR="007768E9" w:rsidRPr="00C81D61">
        <w:rPr>
          <w:rFonts w:ascii="Times New Roman" w:eastAsia="Times New Roman" w:hAnsi="Times New Roman" w:cs="Times New Roman"/>
          <w:color w:val="000000"/>
          <w:sz w:val="24"/>
          <w:szCs w:val="24"/>
        </w:rPr>
        <w:t>issue.</w:t>
      </w:r>
      <w:r w:rsidR="00781CEF" w:rsidRPr="00C81D61">
        <w:rPr>
          <w:rFonts w:ascii="Times New Roman" w:eastAsia="Times New Roman" w:hAnsi="Times New Roman" w:cs="Times New Roman"/>
          <w:color w:val="000000"/>
          <w:sz w:val="24"/>
          <w:szCs w:val="24"/>
        </w:rPr>
        <w:t xml:space="preserve"> </w:t>
      </w:r>
      <w:r w:rsidR="00551571" w:rsidRPr="00C81D61">
        <w:rPr>
          <w:rFonts w:ascii="Times New Roman" w:eastAsia="Times New Roman" w:hAnsi="Times New Roman" w:cs="Times New Roman"/>
          <w:color w:val="000000"/>
          <w:sz w:val="24"/>
          <w:szCs w:val="24"/>
        </w:rPr>
        <w:t xml:space="preserve"> </w:t>
      </w:r>
      <w:r w:rsidR="007975FD" w:rsidRPr="00C81D61">
        <w:rPr>
          <w:rFonts w:ascii="Times New Roman" w:eastAsia="Times New Roman" w:hAnsi="Times New Roman" w:cs="Times New Roman"/>
          <w:color w:val="000000"/>
          <w:sz w:val="24"/>
          <w:szCs w:val="24"/>
        </w:rPr>
        <w:t xml:space="preserve">Those directives are not a nullity, </w:t>
      </w:r>
      <w:r w:rsidR="0001489D" w:rsidRPr="00C81D61">
        <w:rPr>
          <w:rFonts w:ascii="Times New Roman" w:eastAsia="Times New Roman" w:hAnsi="Times New Roman" w:cs="Times New Roman"/>
          <w:color w:val="000000"/>
          <w:sz w:val="24"/>
          <w:szCs w:val="24"/>
        </w:rPr>
        <w:t xml:space="preserve">and compliance with clearly set forth procedural rules and directives </w:t>
      </w:r>
      <w:r w:rsidR="006C5011" w:rsidRPr="00C81D61">
        <w:rPr>
          <w:rFonts w:ascii="Times New Roman" w:eastAsia="Times New Roman" w:hAnsi="Times New Roman" w:cs="Times New Roman"/>
          <w:color w:val="000000"/>
          <w:sz w:val="24"/>
          <w:szCs w:val="24"/>
        </w:rPr>
        <w:t xml:space="preserve">is an essential part of affording due process of law to </w:t>
      </w:r>
      <w:r w:rsidR="0031708F" w:rsidRPr="0031708F">
        <w:rPr>
          <w:rFonts w:ascii="Times New Roman" w:eastAsia="Times New Roman" w:hAnsi="Times New Roman" w:cs="Times New Roman"/>
          <w:color w:val="000000"/>
          <w:sz w:val="24"/>
          <w:szCs w:val="24"/>
        </w:rPr>
        <w:t>both</w:t>
      </w:r>
      <w:r w:rsidR="0031708F">
        <w:rPr>
          <w:rFonts w:ascii="Times New Roman" w:eastAsia="Times New Roman" w:hAnsi="Times New Roman" w:cs="Times New Roman"/>
          <w:i/>
          <w:iCs/>
          <w:color w:val="000000"/>
          <w:sz w:val="24"/>
          <w:szCs w:val="24"/>
        </w:rPr>
        <w:t xml:space="preserve"> </w:t>
      </w:r>
      <w:r w:rsidR="006C5011" w:rsidRPr="00C81D61">
        <w:rPr>
          <w:rFonts w:ascii="Times New Roman" w:eastAsia="Times New Roman" w:hAnsi="Times New Roman" w:cs="Times New Roman"/>
          <w:color w:val="000000"/>
          <w:sz w:val="24"/>
          <w:szCs w:val="24"/>
        </w:rPr>
        <w:t>parties.</w:t>
      </w:r>
      <w:r w:rsidR="0031708F">
        <w:rPr>
          <w:rFonts w:ascii="Times New Roman" w:eastAsia="Times New Roman" w:hAnsi="Times New Roman" w:cs="Times New Roman"/>
          <w:color w:val="000000"/>
          <w:sz w:val="24"/>
          <w:szCs w:val="24"/>
        </w:rPr>
        <w:t xml:space="preserve">  </w:t>
      </w:r>
      <w:r w:rsidR="00DB4EE9">
        <w:rPr>
          <w:rFonts w:ascii="Times New Roman" w:eastAsia="Times New Roman" w:hAnsi="Times New Roman" w:cs="Times New Roman"/>
          <w:color w:val="000000"/>
          <w:sz w:val="24"/>
          <w:szCs w:val="24"/>
        </w:rPr>
        <w:t xml:space="preserve">The orderly resolution of the many cases that come before the Commission depends on reasonable diligence by the parties to litigation.  </w:t>
      </w:r>
      <w:r w:rsidR="0031708F" w:rsidRPr="00DB4EE9">
        <w:rPr>
          <w:rFonts w:ascii="Times New Roman" w:eastAsia="Times New Roman" w:hAnsi="Times New Roman" w:cs="Times New Roman"/>
          <w:i/>
          <w:iCs/>
          <w:color w:val="000000"/>
          <w:sz w:val="24"/>
          <w:szCs w:val="24"/>
        </w:rPr>
        <w:t>Forti v.</w:t>
      </w:r>
      <w:r w:rsidR="00DB4EE9" w:rsidRPr="00DB4EE9">
        <w:rPr>
          <w:rFonts w:ascii="Times New Roman" w:eastAsia="Times New Roman" w:hAnsi="Times New Roman" w:cs="Times New Roman"/>
          <w:i/>
          <w:iCs/>
          <w:color w:val="000000"/>
          <w:sz w:val="24"/>
          <w:szCs w:val="24"/>
        </w:rPr>
        <w:t xml:space="preserve"> PPL Elec.</w:t>
      </w:r>
      <w:r w:rsidR="00DB4EE9">
        <w:rPr>
          <w:rFonts w:ascii="Times New Roman" w:eastAsia="Times New Roman" w:hAnsi="Times New Roman" w:cs="Times New Roman"/>
          <w:color w:val="000000"/>
          <w:sz w:val="24"/>
          <w:szCs w:val="24"/>
        </w:rPr>
        <w:t xml:space="preserve"> </w:t>
      </w:r>
      <w:r w:rsidR="00DB4EE9" w:rsidRPr="00DB4EE9">
        <w:rPr>
          <w:rFonts w:ascii="Times New Roman" w:eastAsia="Times New Roman" w:hAnsi="Times New Roman" w:cs="Times New Roman"/>
          <w:i/>
          <w:iCs/>
          <w:color w:val="000000"/>
          <w:sz w:val="24"/>
          <w:szCs w:val="24"/>
        </w:rPr>
        <w:t>Utils</w:t>
      </w:r>
      <w:r w:rsidR="00DB4EE9">
        <w:rPr>
          <w:rFonts w:ascii="Times New Roman" w:eastAsia="Times New Roman" w:hAnsi="Times New Roman" w:cs="Times New Roman"/>
          <w:color w:val="000000"/>
          <w:sz w:val="24"/>
          <w:szCs w:val="24"/>
        </w:rPr>
        <w:t xml:space="preserve">. </w:t>
      </w:r>
      <w:r w:rsidR="00DB4EE9" w:rsidRPr="00DB4EE9">
        <w:rPr>
          <w:rFonts w:ascii="Times New Roman" w:eastAsia="Times New Roman" w:hAnsi="Times New Roman" w:cs="Times New Roman"/>
          <w:i/>
          <w:iCs/>
          <w:color w:val="000000"/>
          <w:sz w:val="24"/>
          <w:szCs w:val="24"/>
        </w:rPr>
        <w:t>Corp</w:t>
      </w:r>
      <w:r w:rsidR="00DB4EE9">
        <w:rPr>
          <w:rFonts w:ascii="Times New Roman" w:eastAsia="Times New Roman" w:hAnsi="Times New Roman" w:cs="Times New Roman"/>
          <w:color w:val="000000"/>
          <w:sz w:val="24"/>
          <w:szCs w:val="24"/>
        </w:rPr>
        <w:t>., C-202-3015285 (Opinion and Order entered November 19, 2020).</w:t>
      </w:r>
      <w:r w:rsidR="0031708F">
        <w:rPr>
          <w:rFonts w:ascii="Times New Roman" w:eastAsia="Times New Roman" w:hAnsi="Times New Roman" w:cs="Times New Roman"/>
          <w:color w:val="000000"/>
          <w:sz w:val="24"/>
          <w:szCs w:val="24"/>
        </w:rPr>
        <w:t xml:space="preserve"> </w:t>
      </w:r>
      <w:r w:rsidR="003868FA" w:rsidRPr="00C81D61">
        <w:rPr>
          <w:rFonts w:ascii="Times New Roman" w:eastAsia="Times New Roman" w:hAnsi="Times New Roman" w:cs="Times New Roman"/>
          <w:color w:val="000000"/>
          <w:sz w:val="24"/>
          <w:szCs w:val="24"/>
        </w:rPr>
        <w:t xml:space="preserve">  </w:t>
      </w:r>
    </w:p>
    <w:p w14:paraId="229AF4F7" w14:textId="77777777" w:rsidR="0031708F" w:rsidRPr="00C81D61" w:rsidRDefault="0031708F" w:rsidP="00C81D61">
      <w:pPr>
        <w:spacing w:after="0" w:line="360" w:lineRule="auto"/>
        <w:ind w:firstLine="1440"/>
        <w:rPr>
          <w:rFonts w:ascii="Times New Roman" w:eastAsia="Times New Roman" w:hAnsi="Times New Roman" w:cs="Times New Roman"/>
          <w:color w:val="000000"/>
          <w:sz w:val="24"/>
          <w:szCs w:val="24"/>
        </w:rPr>
      </w:pPr>
    </w:p>
    <w:p w14:paraId="62C4CE40" w14:textId="17F63791" w:rsidR="004B0971" w:rsidRPr="00176E43" w:rsidRDefault="004B0971" w:rsidP="00176E43">
      <w:pPr>
        <w:pStyle w:val="Heading4"/>
        <w:jc w:val="left"/>
        <w:rPr>
          <w:i/>
          <w:iCs/>
        </w:rPr>
      </w:pPr>
      <w:r w:rsidRPr="00176E43">
        <w:rPr>
          <w:i/>
          <w:iCs/>
        </w:rPr>
        <w:t>C</w:t>
      </w:r>
      <w:r w:rsidR="00176E43">
        <w:rPr>
          <w:i/>
          <w:iCs/>
        </w:rPr>
        <w:t>onclusion</w:t>
      </w:r>
    </w:p>
    <w:p w14:paraId="49F724EC" w14:textId="77777777" w:rsidR="0031708F" w:rsidRPr="00C81D61" w:rsidRDefault="0031708F" w:rsidP="00C81D61">
      <w:pPr>
        <w:spacing w:after="0" w:line="360" w:lineRule="auto"/>
        <w:jc w:val="center"/>
        <w:rPr>
          <w:rFonts w:ascii="Times New Roman" w:hAnsi="Times New Roman" w:cs="Times New Roman"/>
          <w:sz w:val="24"/>
          <w:szCs w:val="24"/>
          <w:u w:val="single"/>
        </w:rPr>
      </w:pPr>
    </w:p>
    <w:p w14:paraId="33295447" w14:textId="084DA6A3" w:rsidR="004B0971" w:rsidRPr="00C81D61" w:rsidRDefault="004B0971" w:rsidP="00C81D61">
      <w:pPr>
        <w:spacing w:after="0" w:line="360" w:lineRule="auto"/>
        <w:rPr>
          <w:rFonts w:ascii="Times New Roman" w:hAnsi="Times New Roman" w:cs="Times New Roman"/>
          <w:sz w:val="24"/>
          <w:szCs w:val="24"/>
        </w:rPr>
      </w:pPr>
      <w:r w:rsidRPr="00C81D61">
        <w:rPr>
          <w:rFonts w:ascii="Times New Roman" w:hAnsi="Times New Roman" w:cs="Times New Roman"/>
          <w:sz w:val="24"/>
          <w:szCs w:val="24"/>
        </w:rPr>
        <w:tab/>
      </w:r>
      <w:r w:rsidRPr="00C81D61">
        <w:rPr>
          <w:rFonts w:ascii="Times New Roman" w:hAnsi="Times New Roman" w:cs="Times New Roman"/>
          <w:sz w:val="24"/>
          <w:szCs w:val="24"/>
        </w:rPr>
        <w:tab/>
      </w:r>
      <w:r w:rsidR="0031708F">
        <w:rPr>
          <w:rFonts w:ascii="Times New Roman" w:hAnsi="Times New Roman" w:cs="Times New Roman"/>
          <w:sz w:val="24"/>
          <w:szCs w:val="24"/>
        </w:rPr>
        <w:t xml:space="preserve">For the reasons discussed above, </w:t>
      </w:r>
      <w:r w:rsidRPr="00C81D61">
        <w:rPr>
          <w:rFonts w:ascii="Times New Roman" w:hAnsi="Times New Roman" w:cs="Times New Roman"/>
          <w:sz w:val="24"/>
          <w:szCs w:val="24"/>
        </w:rPr>
        <w:t>there is no reason to believe that conditions of fact or of law in this matter have so changed as to require, or that the public interest requires, the reopening of the proceeding</w:t>
      </w:r>
      <w:r w:rsidR="0031708F">
        <w:rPr>
          <w:rFonts w:ascii="Times New Roman" w:hAnsi="Times New Roman" w:cs="Times New Roman"/>
          <w:sz w:val="24"/>
          <w:szCs w:val="24"/>
        </w:rPr>
        <w:t xml:space="preserve">.  </w:t>
      </w:r>
      <w:r w:rsidRPr="00C81D61">
        <w:rPr>
          <w:rFonts w:ascii="Times New Roman" w:hAnsi="Times New Roman" w:cs="Times New Roman"/>
          <w:sz w:val="24"/>
          <w:szCs w:val="24"/>
        </w:rPr>
        <w:t xml:space="preserve"> </w:t>
      </w:r>
      <w:r w:rsidR="0031708F">
        <w:rPr>
          <w:rFonts w:ascii="Times New Roman" w:hAnsi="Times New Roman" w:cs="Times New Roman"/>
          <w:sz w:val="24"/>
          <w:szCs w:val="24"/>
        </w:rPr>
        <w:t xml:space="preserve">Therefore, </w:t>
      </w:r>
      <w:r w:rsidRPr="00C81D61">
        <w:rPr>
          <w:rFonts w:ascii="Times New Roman" w:hAnsi="Times New Roman" w:cs="Times New Roman"/>
          <w:sz w:val="24"/>
          <w:szCs w:val="24"/>
        </w:rPr>
        <w:t xml:space="preserve">Complainant’s </w:t>
      </w:r>
      <w:r w:rsidR="00C27AB0">
        <w:rPr>
          <w:rFonts w:ascii="Times New Roman" w:hAnsi="Times New Roman" w:cs="Times New Roman"/>
          <w:sz w:val="24"/>
          <w:szCs w:val="24"/>
        </w:rPr>
        <w:t xml:space="preserve">petition </w:t>
      </w:r>
      <w:r w:rsidR="0031708F">
        <w:rPr>
          <w:rFonts w:ascii="Times New Roman" w:hAnsi="Times New Roman" w:cs="Times New Roman"/>
          <w:sz w:val="24"/>
          <w:szCs w:val="24"/>
        </w:rPr>
        <w:t xml:space="preserve">to reopen the record </w:t>
      </w:r>
      <w:r w:rsidRPr="00C81D61">
        <w:rPr>
          <w:rFonts w:ascii="Times New Roman" w:hAnsi="Times New Roman" w:cs="Times New Roman"/>
          <w:sz w:val="24"/>
          <w:szCs w:val="24"/>
        </w:rPr>
        <w:t>is denied.</w:t>
      </w:r>
      <w:r w:rsidR="001E03B6" w:rsidRPr="00C81D61">
        <w:rPr>
          <w:rFonts w:ascii="Times New Roman" w:hAnsi="Times New Roman" w:cs="Times New Roman"/>
          <w:sz w:val="24"/>
          <w:szCs w:val="24"/>
        </w:rPr>
        <w:t xml:space="preserve">  An Initial Decision will be </w:t>
      </w:r>
      <w:r w:rsidR="007C3318">
        <w:rPr>
          <w:rFonts w:ascii="Times New Roman" w:hAnsi="Times New Roman" w:cs="Times New Roman"/>
          <w:sz w:val="24"/>
          <w:szCs w:val="24"/>
        </w:rPr>
        <w:t xml:space="preserve">separately </w:t>
      </w:r>
      <w:r w:rsidR="001E03B6" w:rsidRPr="00C81D61">
        <w:rPr>
          <w:rFonts w:ascii="Times New Roman" w:hAnsi="Times New Roman" w:cs="Times New Roman"/>
          <w:sz w:val="24"/>
          <w:szCs w:val="24"/>
        </w:rPr>
        <w:t>prepared and served on the parties.</w:t>
      </w:r>
    </w:p>
    <w:p w14:paraId="484B25B0" w14:textId="77777777" w:rsidR="004B0971" w:rsidRPr="00C81D61" w:rsidRDefault="004B0971" w:rsidP="00C81D61">
      <w:pPr>
        <w:spacing w:after="0" w:line="360" w:lineRule="auto"/>
        <w:rPr>
          <w:rFonts w:ascii="Times New Roman" w:hAnsi="Times New Roman" w:cs="Times New Roman"/>
          <w:sz w:val="24"/>
          <w:szCs w:val="24"/>
        </w:rPr>
      </w:pPr>
    </w:p>
    <w:p w14:paraId="507E786E" w14:textId="47CB2450" w:rsidR="00C27AB0" w:rsidRPr="00C27AB0" w:rsidRDefault="004B0971" w:rsidP="00C27AB0">
      <w:pPr>
        <w:tabs>
          <w:tab w:val="left" w:pos="0"/>
        </w:tabs>
        <w:autoSpaceDE w:val="0"/>
        <w:autoSpaceDN w:val="0"/>
        <w:spacing w:after="0" w:line="240" w:lineRule="auto"/>
        <w:jc w:val="both"/>
        <w:rPr>
          <w:rFonts w:ascii="Times New Roman" w:eastAsia="Times New Roman" w:hAnsi="Times New Roman" w:cs="Times New Roman"/>
          <w:sz w:val="24"/>
          <w:szCs w:val="24"/>
          <w:u w:val="single"/>
        </w:rPr>
      </w:pPr>
      <w:r w:rsidRPr="00C81D61">
        <w:rPr>
          <w:rFonts w:ascii="Times New Roman" w:eastAsia="Times New Roman" w:hAnsi="Times New Roman" w:cs="Times New Roman"/>
          <w:sz w:val="24"/>
          <w:szCs w:val="24"/>
        </w:rPr>
        <w:t xml:space="preserve">Date:  </w:t>
      </w:r>
      <w:r w:rsidR="0031708F">
        <w:rPr>
          <w:rFonts w:ascii="Times New Roman" w:eastAsia="Times New Roman" w:hAnsi="Times New Roman" w:cs="Times New Roman"/>
          <w:sz w:val="24"/>
          <w:szCs w:val="24"/>
          <w:u w:val="single"/>
        </w:rPr>
        <w:t>March 1</w:t>
      </w:r>
      <w:r w:rsidR="004D1D5E">
        <w:rPr>
          <w:rFonts w:ascii="Times New Roman" w:eastAsia="Times New Roman" w:hAnsi="Times New Roman" w:cs="Times New Roman"/>
          <w:sz w:val="24"/>
          <w:szCs w:val="24"/>
          <w:u w:val="single"/>
        </w:rPr>
        <w:t>7</w:t>
      </w:r>
      <w:r w:rsidRPr="00C81D61">
        <w:rPr>
          <w:rFonts w:ascii="Times New Roman" w:eastAsia="Times New Roman" w:hAnsi="Times New Roman" w:cs="Times New Roman"/>
          <w:sz w:val="24"/>
          <w:szCs w:val="24"/>
          <w:u w:val="single"/>
        </w:rPr>
        <w:t>, 202</w:t>
      </w:r>
      <w:r w:rsidR="0031708F">
        <w:rPr>
          <w:rFonts w:ascii="Times New Roman" w:eastAsia="Times New Roman" w:hAnsi="Times New Roman" w:cs="Times New Roman"/>
          <w:sz w:val="24"/>
          <w:szCs w:val="24"/>
          <w:u w:val="single"/>
        </w:rPr>
        <w:t>2</w:t>
      </w:r>
      <w:r w:rsidRPr="00C81D61">
        <w:rPr>
          <w:rFonts w:ascii="Times New Roman" w:eastAsia="Times New Roman" w:hAnsi="Times New Roman" w:cs="Times New Roman"/>
          <w:sz w:val="24"/>
          <w:szCs w:val="24"/>
        </w:rPr>
        <w:tab/>
      </w:r>
      <w:r w:rsidRPr="00C81D61">
        <w:rPr>
          <w:rFonts w:ascii="Times New Roman" w:eastAsia="Times New Roman" w:hAnsi="Times New Roman" w:cs="Times New Roman"/>
          <w:sz w:val="24"/>
          <w:szCs w:val="24"/>
        </w:rPr>
        <w:tab/>
      </w:r>
      <w:r w:rsidRPr="00C81D61">
        <w:rPr>
          <w:rFonts w:ascii="Times New Roman" w:eastAsia="Times New Roman" w:hAnsi="Times New Roman" w:cs="Times New Roman"/>
          <w:sz w:val="24"/>
          <w:szCs w:val="24"/>
        </w:rPr>
        <w:tab/>
      </w:r>
      <w:r w:rsidRPr="00C81D61">
        <w:rPr>
          <w:rFonts w:ascii="Times New Roman" w:eastAsia="Times New Roman" w:hAnsi="Times New Roman" w:cs="Times New Roman"/>
          <w:sz w:val="24"/>
          <w:szCs w:val="24"/>
        </w:rPr>
        <w:tab/>
      </w:r>
      <w:r w:rsidR="00C27AB0" w:rsidRPr="00C27AB0">
        <w:rPr>
          <w:rFonts w:ascii="Times New Roman" w:eastAsia="Times New Roman" w:hAnsi="Times New Roman" w:cs="Times New Roman"/>
          <w:sz w:val="24"/>
          <w:szCs w:val="24"/>
          <w:u w:val="single"/>
        </w:rPr>
        <w:tab/>
      </w:r>
      <w:r w:rsidR="00C27AB0" w:rsidRPr="00C27AB0">
        <w:rPr>
          <w:rFonts w:ascii="Times New Roman" w:eastAsia="Times New Roman" w:hAnsi="Times New Roman" w:cs="Times New Roman"/>
          <w:sz w:val="24"/>
          <w:szCs w:val="24"/>
          <w:u w:val="single"/>
        </w:rPr>
        <w:tab/>
        <w:t>/s/</w:t>
      </w:r>
      <w:r w:rsidR="00C27AB0" w:rsidRPr="00C27AB0">
        <w:rPr>
          <w:rFonts w:ascii="Times New Roman" w:eastAsia="Times New Roman" w:hAnsi="Times New Roman" w:cs="Times New Roman"/>
          <w:sz w:val="24"/>
          <w:szCs w:val="24"/>
          <w:u w:val="single"/>
        </w:rPr>
        <w:tab/>
      </w:r>
      <w:r w:rsidR="00C27AB0" w:rsidRPr="00C27AB0">
        <w:rPr>
          <w:rFonts w:ascii="Times New Roman" w:eastAsia="Times New Roman" w:hAnsi="Times New Roman" w:cs="Times New Roman"/>
          <w:sz w:val="24"/>
          <w:szCs w:val="24"/>
          <w:u w:val="single"/>
        </w:rPr>
        <w:tab/>
      </w:r>
      <w:r w:rsidR="00C27AB0" w:rsidRPr="00C27AB0">
        <w:rPr>
          <w:rFonts w:ascii="Times New Roman" w:eastAsia="Times New Roman" w:hAnsi="Times New Roman" w:cs="Times New Roman"/>
          <w:sz w:val="24"/>
          <w:szCs w:val="24"/>
          <w:u w:val="single"/>
        </w:rPr>
        <w:tab/>
      </w:r>
    </w:p>
    <w:p w14:paraId="1EDF0315" w14:textId="6900E297" w:rsidR="00C27AB0" w:rsidRPr="00C27AB0" w:rsidRDefault="00C27AB0" w:rsidP="00C27AB0">
      <w:pPr>
        <w:tabs>
          <w:tab w:val="left" w:pos="0"/>
        </w:tabs>
        <w:autoSpaceDE w:val="0"/>
        <w:autoSpaceDN w:val="0"/>
        <w:spacing w:after="0" w:line="240" w:lineRule="auto"/>
        <w:jc w:val="both"/>
        <w:rPr>
          <w:rFonts w:ascii="Times New Roman" w:eastAsia="Times New Roman" w:hAnsi="Times New Roman" w:cs="Times New Roman"/>
          <w:sz w:val="24"/>
          <w:szCs w:val="24"/>
        </w:rPr>
      </w:pPr>
      <w:r w:rsidRPr="00C27AB0">
        <w:rPr>
          <w:rFonts w:ascii="Times New Roman" w:eastAsia="Times New Roman" w:hAnsi="Times New Roman" w:cs="Times New Roman"/>
          <w:sz w:val="24"/>
          <w:szCs w:val="24"/>
        </w:rPr>
        <w:tab/>
      </w:r>
      <w:r w:rsidRPr="00C27AB0">
        <w:rPr>
          <w:rFonts w:ascii="Times New Roman" w:eastAsia="Times New Roman" w:hAnsi="Times New Roman" w:cs="Times New Roman"/>
          <w:sz w:val="24"/>
          <w:szCs w:val="24"/>
        </w:rPr>
        <w:tab/>
      </w:r>
      <w:r w:rsidRPr="00C27AB0">
        <w:rPr>
          <w:rFonts w:ascii="Times New Roman" w:eastAsia="Times New Roman" w:hAnsi="Times New Roman" w:cs="Times New Roman"/>
          <w:sz w:val="24"/>
          <w:szCs w:val="24"/>
        </w:rPr>
        <w:tab/>
      </w:r>
      <w:r w:rsidRPr="00C27AB0">
        <w:rPr>
          <w:rFonts w:ascii="Times New Roman" w:eastAsia="Times New Roman" w:hAnsi="Times New Roman" w:cs="Times New Roman"/>
          <w:sz w:val="24"/>
          <w:szCs w:val="24"/>
        </w:rPr>
        <w:tab/>
      </w:r>
      <w:r w:rsidRPr="00C27AB0">
        <w:rPr>
          <w:rFonts w:ascii="Times New Roman" w:eastAsia="Times New Roman" w:hAnsi="Times New Roman" w:cs="Times New Roman"/>
          <w:sz w:val="24"/>
          <w:szCs w:val="24"/>
        </w:rPr>
        <w:tab/>
      </w:r>
      <w:r w:rsidRPr="00C27AB0">
        <w:rPr>
          <w:rFonts w:ascii="Times New Roman" w:eastAsia="Times New Roman" w:hAnsi="Times New Roman" w:cs="Times New Roman"/>
          <w:sz w:val="24"/>
          <w:szCs w:val="24"/>
        </w:rPr>
        <w:tab/>
      </w:r>
      <w:r w:rsidRPr="00C27AB0">
        <w:rPr>
          <w:rFonts w:ascii="Times New Roman" w:eastAsia="Times New Roman" w:hAnsi="Times New Roman" w:cs="Times New Roman"/>
          <w:sz w:val="24"/>
          <w:szCs w:val="24"/>
        </w:rPr>
        <w:tab/>
      </w:r>
      <w:r>
        <w:rPr>
          <w:rFonts w:ascii="Times New Roman" w:eastAsia="Times New Roman" w:hAnsi="Times New Roman" w:cs="Times New Roman"/>
          <w:sz w:val="24"/>
          <w:szCs w:val="24"/>
        </w:rPr>
        <w:t>Gail M. Chiodo</w:t>
      </w:r>
    </w:p>
    <w:p w14:paraId="7697F112" w14:textId="77777777" w:rsidR="006E542D" w:rsidRDefault="00C27AB0" w:rsidP="00E32CBD">
      <w:pPr>
        <w:tabs>
          <w:tab w:val="left" w:pos="0"/>
        </w:tabs>
        <w:autoSpaceDE w:val="0"/>
        <w:autoSpaceDN w:val="0"/>
        <w:spacing w:after="0" w:line="240" w:lineRule="auto"/>
        <w:jc w:val="both"/>
        <w:rPr>
          <w:rFonts w:ascii="Times New Roman" w:eastAsia="Times New Roman" w:hAnsi="Times New Roman" w:cs="Times New Roman"/>
          <w:sz w:val="24"/>
          <w:szCs w:val="24"/>
        </w:rPr>
        <w:sectPr w:rsidR="006E542D" w:rsidSect="006E542D">
          <w:footerReference w:type="default" r:id="rId12"/>
          <w:type w:val="continuous"/>
          <w:pgSz w:w="12240" w:h="15840"/>
          <w:pgMar w:top="1440" w:right="1440" w:bottom="1440" w:left="1440" w:header="720" w:footer="720" w:gutter="0"/>
          <w:cols w:space="720"/>
          <w:docGrid w:linePitch="360"/>
        </w:sectPr>
      </w:pPr>
      <w:r w:rsidRPr="00C27AB0">
        <w:rPr>
          <w:rFonts w:ascii="Times New Roman" w:eastAsia="Times New Roman" w:hAnsi="Times New Roman" w:cs="Times New Roman"/>
          <w:sz w:val="24"/>
          <w:szCs w:val="24"/>
        </w:rPr>
        <w:tab/>
      </w:r>
      <w:r w:rsidRPr="00C27AB0">
        <w:rPr>
          <w:rFonts w:ascii="Times New Roman" w:eastAsia="Times New Roman" w:hAnsi="Times New Roman" w:cs="Times New Roman"/>
          <w:sz w:val="24"/>
          <w:szCs w:val="24"/>
        </w:rPr>
        <w:tab/>
      </w:r>
      <w:r w:rsidRPr="00C27AB0">
        <w:rPr>
          <w:rFonts w:ascii="Times New Roman" w:eastAsia="Times New Roman" w:hAnsi="Times New Roman" w:cs="Times New Roman"/>
          <w:sz w:val="24"/>
          <w:szCs w:val="24"/>
        </w:rPr>
        <w:tab/>
      </w:r>
      <w:r w:rsidRPr="00C27AB0">
        <w:rPr>
          <w:rFonts w:ascii="Times New Roman" w:eastAsia="Times New Roman" w:hAnsi="Times New Roman" w:cs="Times New Roman"/>
          <w:sz w:val="24"/>
          <w:szCs w:val="24"/>
        </w:rPr>
        <w:tab/>
      </w:r>
      <w:r w:rsidRPr="00C27AB0">
        <w:rPr>
          <w:rFonts w:ascii="Times New Roman" w:eastAsia="Times New Roman" w:hAnsi="Times New Roman" w:cs="Times New Roman"/>
          <w:sz w:val="24"/>
          <w:szCs w:val="24"/>
        </w:rPr>
        <w:tab/>
      </w:r>
      <w:r w:rsidRPr="00C27AB0">
        <w:rPr>
          <w:rFonts w:ascii="Times New Roman" w:eastAsia="Times New Roman" w:hAnsi="Times New Roman" w:cs="Times New Roman"/>
          <w:sz w:val="24"/>
          <w:szCs w:val="24"/>
        </w:rPr>
        <w:tab/>
      </w:r>
      <w:r w:rsidRPr="00C27AB0">
        <w:rPr>
          <w:rFonts w:ascii="Times New Roman" w:eastAsia="Times New Roman" w:hAnsi="Times New Roman" w:cs="Times New Roman"/>
          <w:sz w:val="24"/>
          <w:szCs w:val="24"/>
        </w:rPr>
        <w:tab/>
        <w:t>Administrative Law Judge</w:t>
      </w:r>
    </w:p>
    <w:p w14:paraId="10C379A9" w14:textId="77777777" w:rsidR="00BE15E8" w:rsidRDefault="00BE15E8" w:rsidP="00BE15E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C-2021-3029814 - ANDREW DODSON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ANDREW DODSON</w:t>
      </w:r>
      <w:r>
        <w:rPr>
          <w:rFonts w:ascii="Microsoft Sans Serif" w:eastAsia="Microsoft Sans Serif" w:hAnsi="Microsoft Sans Serif" w:cs="Microsoft Sans Serif"/>
          <w:sz w:val="24"/>
        </w:rPr>
        <w:cr/>
        <w:t>3 REIFFS MILL ROAD</w:t>
      </w:r>
      <w:r>
        <w:rPr>
          <w:rFonts w:ascii="Microsoft Sans Serif" w:eastAsia="Microsoft Sans Serif" w:hAnsi="Microsoft Sans Serif" w:cs="Microsoft Sans Serif"/>
          <w:sz w:val="24"/>
        </w:rPr>
        <w:cr/>
        <w:t>AMBLER PA  19012</w:t>
      </w:r>
      <w:r>
        <w:rPr>
          <w:rFonts w:ascii="Microsoft Sans Serif" w:eastAsia="Microsoft Sans Serif" w:hAnsi="Microsoft Sans Serif" w:cs="Microsoft Sans Serif"/>
          <w:sz w:val="24"/>
        </w:rPr>
        <w:cr/>
      </w:r>
      <w:r w:rsidRPr="00F671B9">
        <w:rPr>
          <w:rFonts w:ascii="Microsoft Sans Serif" w:eastAsia="Microsoft Sans Serif" w:hAnsi="Microsoft Sans Serif" w:cs="Microsoft Sans Serif"/>
          <w:b/>
          <w:bCs/>
          <w:sz w:val="24"/>
        </w:rPr>
        <w:t>267.226.3934</w:t>
      </w:r>
      <w:r w:rsidRPr="00F671B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ANDREW.DODSON169@GMAIL.COM </w:t>
      </w:r>
    </w:p>
    <w:p w14:paraId="361F01A4" w14:textId="77777777" w:rsidR="00BE15E8" w:rsidRDefault="00BE15E8" w:rsidP="00BE15E8">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F671B9">
        <w:rPr>
          <w:rFonts w:ascii="Microsoft Sans Serif" w:eastAsia="Microsoft Sans Serif" w:hAnsi="Microsoft Sans Serif" w:cs="Microsoft Sans Serif"/>
          <w:b/>
          <w:bCs/>
          <w:sz w:val="24"/>
        </w:rPr>
        <w:t>215.841.6841</w:t>
      </w:r>
      <w:r w:rsidRPr="00F671B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5E3F43A9" w14:textId="15B63F2E" w:rsidR="00714F82" w:rsidRPr="00E32CBD" w:rsidRDefault="00714F82" w:rsidP="00E32CBD">
      <w:pPr>
        <w:tabs>
          <w:tab w:val="left" w:pos="0"/>
        </w:tabs>
        <w:autoSpaceDE w:val="0"/>
        <w:autoSpaceDN w:val="0"/>
        <w:spacing w:after="0" w:line="240" w:lineRule="auto"/>
        <w:jc w:val="both"/>
        <w:rPr>
          <w:rFonts w:ascii="Times New Roman" w:eastAsia="Times New Roman" w:hAnsi="Times New Roman" w:cs="Times New Roman"/>
          <w:sz w:val="24"/>
          <w:szCs w:val="24"/>
        </w:rPr>
      </w:pPr>
    </w:p>
    <w:sectPr w:rsidR="00714F82" w:rsidRPr="00E32CB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83A30" w14:textId="77777777" w:rsidR="003F7A0F" w:rsidRDefault="003F7A0F" w:rsidP="00BB7A96">
      <w:pPr>
        <w:spacing w:after="0" w:line="240" w:lineRule="auto"/>
      </w:pPr>
      <w:r>
        <w:separator/>
      </w:r>
    </w:p>
  </w:endnote>
  <w:endnote w:type="continuationSeparator" w:id="0">
    <w:p w14:paraId="1A43CBA9" w14:textId="77777777" w:rsidR="003F7A0F" w:rsidRDefault="003F7A0F" w:rsidP="00BB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CE2C" w14:textId="5D13BF3E" w:rsidR="007D1EBE" w:rsidRPr="006E542D" w:rsidRDefault="007D1EBE">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487664"/>
      <w:docPartObj>
        <w:docPartGallery w:val="Page Numbers (Bottom of Page)"/>
        <w:docPartUnique/>
      </w:docPartObj>
    </w:sdtPr>
    <w:sdtEndPr>
      <w:rPr>
        <w:rFonts w:ascii="Times New Roman" w:hAnsi="Times New Roman" w:cs="Times New Roman"/>
        <w:noProof/>
        <w:sz w:val="20"/>
        <w:szCs w:val="20"/>
      </w:rPr>
    </w:sdtEndPr>
    <w:sdtContent>
      <w:p w14:paraId="1D3A812C" w14:textId="77777777" w:rsidR="006E542D" w:rsidRPr="006E542D" w:rsidRDefault="006E542D">
        <w:pPr>
          <w:pStyle w:val="Footer"/>
          <w:jc w:val="center"/>
          <w:rPr>
            <w:rFonts w:ascii="Times New Roman" w:hAnsi="Times New Roman" w:cs="Times New Roman"/>
            <w:sz w:val="20"/>
            <w:szCs w:val="20"/>
          </w:rPr>
        </w:pPr>
        <w:r w:rsidRPr="006E542D">
          <w:rPr>
            <w:rFonts w:ascii="Times New Roman" w:hAnsi="Times New Roman" w:cs="Times New Roman"/>
            <w:sz w:val="20"/>
            <w:szCs w:val="20"/>
          </w:rPr>
          <w:fldChar w:fldCharType="begin"/>
        </w:r>
        <w:r w:rsidRPr="006E542D">
          <w:rPr>
            <w:rFonts w:ascii="Times New Roman" w:hAnsi="Times New Roman" w:cs="Times New Roman"/>
            <w:sz w:val="20"/>
            <w:szCs w:val="20"/>
          </w:rPr>
          <w:instrText xml:space="preserve"> PAGE   \* MERGEFORMAT </w:instrText>
        </w:r>
        <w:r w:rsidRPr="006E542D">
          <w:rPr>
            <w:rFonts w:ascii="Times New Roman" w:hAnsi="Times New Roman" w:cs="Times New Roman"/>
            <w:sz w:val="20"/>
            <w:szCs w:val="20"/>
          </w:rPr>
          <w:fldChar w:fldCharType="separate"/>
        </w:r>
        <w:r w:rsidRPr="006E542D">
          <w:rPr>
            <w:rFonts w:ascii="Times New Roman" w:hAnsi="Times New Roman" w:cs="Times New Roman"/>
            <w:noProof/>
            <w:sz w:val="20"/>
            <w:szCs w:val="20"/>
          </w:rPr>
          <w:t>2</w:t>
        </w:r>
        <w:r w:rsidRPr="006E542D">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F9A3" w14:textId="63058B09" w:rsidR="00BE15E8" w:rsidRPr="006E542D" w:rsidRDefault="00BE15E8">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62B30" w14:textId="77777777" w:rsidR="003F7A0F" w:rsidRDefault="003F7A0F" w:rsidP="00BB7A96">
      <w:pPr>
        <w:spacing w:after="0" w:line="240" w:lineRule="auto"/>
      </w:pPr>
      <w:r>
        <w:separator/>
      </w:r>
    </w:p>
  </w:footnote>
  <w:footnote w:type="continuationSeparator" w:id="0">
    <w:p w14:paraId="140EF44B" w14:textId="77777777" w:rsidR="003F7A0F" w:rsidRDefault="003F7A0F" w:rsidP="00BB7A96">
      <w:pPr>
        <w:spacing w:after="0" w:line="240" w:lineRule="auto"/>
      </w:pPr>
      <w:r>
        <w:continuationSeparator/>
      </w:r>
    </w:p>
  </w:footnote>
  <w:footnote w:id="1">
    <w:p w14:paraId="459145A1" w14:textId="14B515A6" w:rsidR="00AD2FBE" w:rsidRPr="00AD2FBE" w:rsidRDefault="00AD2FBE" w:rsidP="00AD2FBE">
      <w:pPr>
        <w:pStyle w:val="FootnoteText"/>
        <w:ind w:firstLine="720"/>
        <w:rPr>
          <w:rFonts w:ascii="Times New Roman" w:hAnsi="Times New Roman" w:cs="Times New Roman"/>
        </w:rPr>
      </w:pPr>
      <w:r>
        <w:rPr>
          <w:rStyle w:val="FootnoteReference"/>
        </w:rPr>
        <w:footnoteRef/>
      </w:r>
      <w:r>
        <w:t xml:space="preserve">      </w:t>
      </w:r>
      <w:r w:rsidRPr="00AD2FBE">
        <w:rPr>
          <w:rFonts w:ascii="Times New Roman" w:hAnsi="Times New Roman" w:cs="Times New Roman"/>
        </w:rPr>
        <w:t xml:space="preserve">Section 5.431 provides, “The record will be closed at the conclusion of the hearing unless otherwise directed by the presiding officer or the Commission.” </w:t>
      </w:r>
      <w:r w:rsidRPr="00AD2FBE">
        <w:rPr>
          <w:rFonts w:ascii="Times New Roman" w:hAnsi="Times New Roman" w:cs="Times New Roman"/>
          <w:color w:val="000000"/>
        </w:rPr>
        <w:t>52 Pa. Code § 5.431</w:t>
      </w:r>
      <w:r w:rsidR="003B3A5E">
        <w:rPr>
          <w:rFonts w:ascii="Times New Roman" w:hAnsi="Times New Roman" w:cs="Times New Roman"/>
          <w:color w:val="000000"/>
        </w:rPr>
        <w:t>.</w:t>
      </w:r>
    </w:p>
  </w:footnote>
  <w:footnote w:id="2">
    <w:p w14:paraId="3C292636" w14:textId="11CFF749" w:rsidR="002F768D" w:rsidRPr="00C42CD2" w:rsidRDefault="002F768D" w:rsidP="002F768D">
      <w:pPr>
        <w:pStyle w:val="FootnoteText"/>
        <w:ind w:firstLine="720"/>
        <w:rPr>
          <w:rFonts w:ascii="Times New Roman" w:hAnsi="Times New Roman" w:cs="Times New Roman"/>
        </w:rPr>
      </w:pPr>
      <w:r w:rsidRPr="00C42CD2">
        <w:rPr>
          <w:rStyle w:val="FootnoteReference"/>
          <w:rFonts w:ascii="Times New Roman" w:hAnsi="Times New Roman" w:cs="Times New Roman"/>
        </w:rPr>
        <w:footnoteRef/>
      </w:r>
      <w:r w:rsidRPr="00C42CD2">
        <w:rPr>
          <w:rFonts w:ascii="Times New Roman" w:hAnsi="Times New Roman" w:cs="Times New Roman"/>
        </w:rPr>
        <w:t xml:space="preserve"> </w:t>
      </w:r>
      <w:r>
        <w:rPr>
          <w:rFonts w:ascii="Times New Roman" w:hAnsi="Times New Roman" w:cs="Times New Roman"/>
        </w:rPr>
        <w:t xml:space="preserve">     For the sake of accuracy and completeness of the record</w:t>
      </w:r>
      <w:r w:rsidR="00F64826">
        <w:rPr>
          <w:rFonts w:ascii="Times New Roman" w:hAnsi="Times New Roman" w:cs="Times New Roman"/>
        </w:rPr>
        <w:t xml:space="preserve"> to allow appropriate review</w:t>
      </w:r>
      <w:r>
        <w:rPr>
          <w:rFonts w:ascii="Times New Roman" w:hAnsi="Times New Roman" w:cs="Times New Roman"/>
        </w:rPr>
        <w:t xml:space="preserve">, I forwarded Complainant’s petition to reopen the record and PECO’s response thereto, as well as Complainant’s further replies, to the Secretary’s Bureau for docketing in this matter.   </w:t>
      </w:r>
    </w:p>
  </w:footnote>
  <w:footnote w:id="3">
    <w:p w14:paraId="00B69593" w14:textId="3FD02611" w:rsidR="00E610A5" w:rsidRPr="00C66CE8" w:rsidRDefault="00E610A5" w:rsidP="00E610A5">
      <w:pPr>
        <w:pStyle w:val="FootnoteText"/>
        <w:ind w:firstLine="720"/>
        <w:rPr>
          <w:rFonts w:ascii="Times New Roman" w:hAnsi="Times New Roman" w:cs="Times New Roman"/>
        </w:rPr>
      </w:pPr>
      <w:r>
        <w:rPr>
          <w:rStyle w:val="FootnoteReference"/>
        </w:rPr>
        <w:footnoteRef/>
      </w:r>
      <w:r>
        <w:t xml:space="preserve">      </w:t>
      </w:r>
      <w:r w:rsidRPr="00C66CE8">
        <w:rPr>
          <w:rFonts w:ascii="Times New Roman" w:hAnsi="Times New Roman" w:cs="Times New Roman"/>
        </w:rPr>
        <w:t xml:space="preserve">See 52 Pa. </w:t>
      </w:r>
      <w:r w:rsidR="00C66CE8" w:rsidRPr="00C66CE8">
        <w:rPr>
          <w:rFonts w:ascii="Times New Roman" w:hAnsi="Times New Roman" w:cs="Times New Roman"/>
        </w:rPr>
        <w:t>Code §</w:t>
      </w:r>
      <w:r w:rsidR="00C66CE8">
        <w:rPr>
          <w:rFonts w:ascii="Times New Roman" w:hAnsi="Times New Roman" w:cs="Times New Roman"/>
        </w:rPr>
        <w:t xml:space="preserve"> 1.2(a), (d) (providing that a presiding officer may disregard an error or defect of procedure which does not affect the substantive rights of the parties, in order to secure the just, speedy and inexpensive determination of action, as well as proving for a liberal construction of this provision with particularity in proceedings involving </w:t>
      </w:r>
      <w:r w:rsidR="00C66CE8" w:rsidRPr="00C66CE8">
        <w:rPr>
          <w:rFonts w:ascii="Times New Roman" w:hAnsi="Times New Roman" w:cs="Times New Roman"/>
          <w:i/>
          <w:iCs/>
        </w:rPr>
        <w:t>pro se</w:t>
      </w:r>
      <w:r w:rsidR="00C66CE8">
        <w:rPr>
          <w:rFonts w:ascii="Times New Roman" w:hAnsi="Times New Roman" w:cs="Times New Roman"/>
        </w:rPr>
        <w:t xml:space="preserve"> litigants</w:t>
      </w:r>
      <w:r w:rsidR="004F6A55">
        <w:rPr>
          <w:rFonts w:ascii="Times New Roman" w:hAnsi="Times New Roman" w:cs="Times New Roman"/>
        </w:rPr>
        <w:t>)</w:t>
      </w:r>
      <w:r w:rsidR="00C66CE8">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83F78"/>
    <w:multiLevelType w:val="hybridMultilevel"/>
    <w:tmpl w:val="BA5CC9F0"/>
    <w:lvl w:ilvl="0" w:tplc="AC803BD4">
      <w:start w:val="52"/>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F915C19"/>
    <w:multiLevelType w:val="hybridMultilevel"/>
    <w:tmpl w:val="5C3A9EBC"/>
    <w:lvl w:ilvl="0" w:tplc="EEE67D6E">
      <w:start w:val="1"/>
      <w:numFmt w:val="lowerLetter"/>
      <w:lvlText w:val="(%1)"/>
      <w:lvlJc w:val="left"/>
      <w:pPr>
        <w:ind w:left="2280" w:hanging="39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15:restartNumberingAfterBreak="0">
    <w:nsid w:val="57AC234F"/>
    <w:multiLevelType w:val="hybridMultilevel"/>
    <w:tmpl w:val="233C2914"/>
    <w:lvl w:ilvl="0" w:tplc="0FC670DC">
      <w:start w:val="1"/>
      <w:numFmt w:val="lowerLetter"/>
      <w:lvlText w:val="(%1)"/>
      <w:lvlJc w:val="left"/>
      <w:pPr>
        <w:ind w:left="2220" w:hanging="390"/>
      </w:pPr>
      <w:rPr>
        <w:rFonts w:hint="default"/>
      </w:r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3" w15:restartNumberingAfterBreak="0">
    <w:nsid w:val="6CB2330A"/>
    <w:multiLevelType w:val="hybridMultilevel"/>
    <w:tmpl w:val="3FA88928"/>
    <w:lvl w:ilvl="0" w:tplc="7E76D42C">
      <w:start w:val="52"/>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17C04CE"/>
    <w:multiLevelType w:val="hybridMultilevel"/>
    <w:tmpl w:val="75DE3648"/>
    <w:lvl w:ilvl="0" w:tplc="334EBC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3CC31A1"/>
    <w:multiLevelType w:val="hybridMultilevel"/>
    <w:tmpl w:val="CCDEEB10"/>
    <w:lvl w:ilvl="0" w:tplc="9ACC2E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B28"/>
    <w:rsid w:val="00000B68"/>
    <w:rsid w:val="00001B6B"/>
    <w:rsid w:val="0000218E"/>
    <w:rsid w:val="00002BD9"/>
    <w:rsid w:val="0000638B"/>
    <w:rsid w:val="000066D1"/>
    <w:rsid w:val="00006765"/>
    <w:rsid w:val="00006FD0"/>
    <w:rsid w:val="0000764F"/>
    <w:rsid w:val="0001489D"/>
    <w:rsid w:val="000172AC"/>
    <w:rsid w:val="00017703"/>
    <w:rsid w:val="00020ACF"/>
    <w:rsid w:val="00020F2D"/>
    <w:rsid w:val="00022178"/>
    <w:rsid w:val="00031B03"/>
    <w:rsid w:val="000329F7"/>
    <w:rsid w:val="000361C6"/>
    <w:rsid w:val="00036690"/>
    <w:rsid w:val="00037713"/>
    <w:rsid w:val="000453F0"/>
    <w:rsid w:val="00051531"/>
    <w:rsid w:val="00051A42"/>
    <w:rsid w:val="00053381"/>
    <w:rsid w:val="00054828"/>
    <w:rsid w:val="00065E2A"/>
    <w:rsid w:val="00071016"/>
    <w:rsid w:val="00071466"/>
    <w:rsid w:val="0007305C"/>
    <w:rsid w:val="0008030A"/>
    <w:rsid w:val="0008097E"/>
    <w:rsid w:val="00081C45"/>
    <w:rsid w:val="000820C4"/>
    <w:rsid w:val="00082298"/>
    <w:rsid w:val="000826CC"/>
    <w:rsid w:val="00084F99"/>
    <w:rsid w:val="00086142"/>
    <w:rsid w:val="000875CF"/>
    <w:rsid w:val="000875DA"/>
    <w:rsid w:val="0009315C"/>
    <w:rsid w:val="00093946"/>
    <w:rsid w:val="0009597D"/>
    <w:rsid w:val="00095C05"/>
    <w:rsid w:val="000A18E5"/>
    <w:rsid w:val="000A24C4"/>
    <w:rsid w:val="000A379F"/>
    <w:rsid w:val="000A55BE"/>
    <w:rsid w:val="000B28AF"/>
    <w:rsid w:val="000B615A"/>
    <w:rsid w:val="000B7C4C"/>
    <w:rsid w:val="000C00DB"/>
    <w:rsid w:val="000C2260"/>
    <w:rsid w:val="000C6FCE"/>
    <w:rsid w:val="000C7FB9"/>
    <w:rsid w:val="000D014A"/>
    <w:rsid w:val="000D0232"/>
    <w:rsid w:val="000D73DD"/>
    <w:rsid w:val="000E1878"/>
    <w:rsid w:val="000E2A39"/>
    <w:rsid w:val="000E3437"/>
    <w:rsid w:val="000E3C33"/>
    <w:rsid w:val="000E4B75"/>
    <w:rsid w:val="000E5434"/>
    <w:rsid w:val="000F082F"/>
    <w:rsid w:val="000F2468"/>
    <w:rsid w:val="00100547"/>
    <w:rsid w:val="00100967"/>
    <w:rsid w:val="0010462E"/>
    <w:rsid w:val="00106039"/>
    <w:rsid w:val="00110162"/>
    <w:rsid w:val="00110749"/>
    <w:rsid w:val="00112F1D"/>
    <w:rsid w:val="001136BB"/>
    <w:rsid w:val="0011388A"/>
    <w:rsid w:val="00121CA4"/>
    <w:rsid w:val="00123515"/>
    <w:rsid w:val="00124C3D"/>
    <w:rsid w:val="00130191"/>
    <w:rsid w:val="0013260C"/>
    <w:rsid w:val="00132676"/>
    <w:rsid w:val="00132967"/>
    <w:rsid w:val="0013461C"/>
    <w:rsid w:val="00135369"/>
    <w:rsid w:val="00135D89"/>
    <w:rsid w:val="001362F6"/>
    <w:rsid w:val="00136AEF"/>
    <w:rsid w:val="00143F7B"/>
    <w:rsid w:val="001477CF"/>
    <w:rsid w:val="00154571"/>
    <w:rsid w:val="00156549"/>
    <w:rsid w:val="00157A98"/>
    <w:rsid w:val="00160A7D"/>
    <w:rsid w:val="0016125C"/>
    <w:rsid w:val="00170D92"/>
    <w:rsid w:val="00172799"/>
    <w:rsid w:val="00172CCF"/>
    <w:rsid w:val="00172EB1"/>
    <w:rsid w:val="00173345"/>
    <w:rsid w:val="00175A9B"/>
    <w:rsid w:val="0017609F"/>
    <w:rsid w:val="00176E43"/>
    <w:rsid w:val="0017718A"/>
    <w:rsid w:val="0018450B"/>
    <w:rsid w:val="001955A7"/>
    <w:rsid w:val="00195E2E"/>
    <w:rsid w:val="00197FD3"/>
    <w:rsid w:val="001A2FF6"/>
    <w:rsid w:val="001A3B11"/>
    <w:rsid w:val="001A4445"/>
    <w:rsid w:val="001A4593"/>
    <w:rsid w:val="001A7AE4"/>
    <w:rsid w:val="001B13A4"/>
    <w:rsid w:val="001B28F1"/>
    <w:rsid w:val="001B327A"/>
    <w:rsid w:val="001B35AF"/>
    <w:rsid w:val="001B60B8"/>
    <w:rsid w:val="001C0993"/>
    <w:rsid w:val="001C28CD"/>
    <w:rsid w:val="001C4A73"/>
    <w:rsid w:val="001D1DBE"/>
    <w:rsid w:val="001D753D"/>
    <w:rsid w:val="001D78AA"/>
    <w:rsid w:val="001E03B6"/>
    <w:rsid w:val="001E185E"/>
    <w:rsid w:val="001E1F25"/>
    <w:rsid w:val="001E4F6B"/>
    <w:rsid w:val="001E51E7"/>
    <w:rsid w:val="001F0AE3"/>
    <w:rsid w:val="001F141C"/>
    <w:rsid w:val="001F3B6B"/>
    <w:rsid w:val="001F3FEC"/>
    <w:rsid w:val="001F5B2A"/>
    <w:rsid w:val="001F7687"/>
    <w:rsid w:val="0020092F"/>
    <w:rsid w:val="00201B87"/>
    <w:rsid w:val="00203174"/>
    <w:rsid w:val="002036DB"/>
    <w:rsid w:val="002037F4"/>
    <w:rsid w:val="00204263"/>
    <w:rsid w:val="00206E9E"/>
    <w:rsid w:val="00207672"/>
    <w:rsid w:val="00210967"/>
    <w:rsid w:val="00213F16"/>
    <w:rsid w:val="0021560B"/>
    <w:rsid w:val="002160E0"/>
    <w:rsid w:val="00216285"/>
    <w:rsid w:val="002178D2"/>
    <w:rsid w:val="002205F8"/>
    <w:rsid w:val="00221C4D"/>
    <w:rsid w:val="002226E1"/>
    <w:rsid w:val="00222CDF"/>
    <w:rsid w:val="00230D85"/>
    <w:rsid w:val="002325DF"/>
    <w:rsid w:val="00232B56"/>
    <w:rsid w:val="002357D9"/>
    <w:rsid w:val="00235D03"/>
    <w:rsid w:val="00235F06"/>
    <w:rsid w:val="002370D0"/>
    <w:rsid w:val="00243B5A"/>
    <w:rsid w:val="0024513C"/>
    <w:rsid w:val="0024663A"/>
    <w:rsid w:val="00247397"/>
    <w:rsid w:val="00251461"/>
    <w:rsid w:val="002531EB"/>
    <w:rsid w:val="00253546"/>
    <w:rsid w:val="00255369"/>
    <w:rsid w:val="00257EEB"/>
    <w:rsid w:val="002623AC"/>
    <w:rsid w:val="00262889"/>
    <w:rsid w:val="00263D10"/>
    <w:rsid w:val="0027370A"/>
    <w:rsid w:val="00274C40"/>
    <w:rsid w:val="002768BC"/>
    <w:rsid w:val="00280565"/>
    <w:rsid w:val="00284375"/>
    <w:rsid w:val="002870A9"/>
    <w:rsid w:val="00287328"/>
    <w:rsid w:val="00295CFD"/>
    <w:rsid w:val="002A3CF4"/>
    <w:rsid w:val="002B06FE"/>
    <w:rsid w:val="002B1C21"/>
    <w:rsid w:val="002B2EE6"/>
    <w:rsid w:val="002B30B2"/>
    <w:rsid w:val="002B42FA"/>
    <w:rsid w:val="002B4B02"/>
    <w:rsid w:val="002B77DA"/>
    <w:rsid w:val="002C3600"/>
    <w:rsid w:val="002C3EC7"/>
    <w:rsid w:val="002C4175"/>
    <w:rsid w:val="002C4FDE"/>
    <w:rsid w:val="002C70C0"/>
    <w:rsid w:val="002D12EC"/>
    <w:rsid w:val="002D536F"/>
    <w:rsid w:val="002D5EB4"/>
    <w:rsid w:val="002D6A4C"/>
    <w:rsid w:val="002D7E3D"/>
    <w:rsid w:val="002E02BB"/>
    <w:rsid w:val="002E035F"/>
    <w:rsid w:val="002E2D72"/>
    <w:rsid w:val="002E32B5"/>
    <w:rsid w:val="002E4F07"/>
    <w:rsid w:val="002E6958"/>
    <w:rsid w:val="002E7B3B"/>
    <w:rsid w:val="002F0D4E"/>
    <w:rsid w:val="002F1098"/>
    <w:rsid w:val="002F4032"/>
    <w:rsid w:val="002F40B1"/>
    <w:rsid w:val="002F4401"/>
    <w:rsid w:val="002F52AF"/>
    <w:rsid w:val="002F768D"/>
    <w:rsid w:val="003009DE"/>
    <w:rsid w:val="00304F5E"/>
    <w:rsid w:val="00305BA7"/>
    <w:rsid w:val="00307452"/>
    <w:rsid w:val="003076CE"/>
    <w:rsid w:val="00307DAE"/>
    <w:rsid w:val="00307DD3"/>
    <w:rsid w:val="00307F36"/>
    <w:rsid w:val="00311384"/>
    <w:rsid w:val="00311460"/>
    <w:rsid w:val="00312033"/>
    <w:rsid w:val="0031464B"/>
    <w:rsid w:val="00316CA0"/>
    <w:rsid w:val="0031708F"/>
    <w:rsid w:val="00317B1C"/>
    <w:rsid w:val="00323C28"/>
    <w:rsid w:val="00323E8F"/>
    <w:rsid w:val="00324BBE"/>
    <w:rsid w:val="003251C7"/>
    <w:rsid w:val="003277DB"/>
    <w:rsid w:val="00331361"/>
    <w:rsid w:val="00334A58"/>
    <w:rsid w:val="00335619"/>
    <w:rsid w:val="00336E1D"/>
    <w:rsid w:val="00337D02"/>
    <w:rsid w:val="003413DF"/>
    <w:rsid w:val="003420D2"/>
    <w:rsid w:val="00342D95"/>
    <w:rsid w:val="00343410"/>
    <w:rsid w:val="003463C6"/>
    <w:rsid w:val="00350DE4"/>
    <w:rsid w:val="00351AD2"/>
    <w:rsid w:val="00352155"/>
    <w:rsid w:val="003558A8"/>
    <w:rsid w:val="003568DB"/>
    <w:rsid w:val="0036195B"/>
    <w:rsid w:val="003627CB"/>
    <w:rsid w:val="003631F5"/>
    <w:rsid w:val="003632B4"/>
    <w:rsid w:val="0036359D"/>
    <w:rsid w:val="0036596E"/>
    <w:rsid w:val="00366A60"/>
    <w:rsid w:val="003673E4"/>
    <w:rsid w:val="00367C94"/>
    <w:rsid w:val="00370A7C"/>
    <w:rsid w:val="00375267"/>
    <w:rsid w:val="003813E1"/>
    <w:rsid w:val="0038241E"/>
    <w:rsid w:val="0038273D"/>
    <w:rsid w:val="00383B12"/>
    <w:rsid w:val="00384FE3"/>
    <w:rsid w:val="003868FA"/>
    <w:rsid w:val="00390836"/>
    <w:rsid w:val="003909CC"/>
    <w:rsid w:val="003A024E"/>
    <w:rsid w:val="003A15DB"/>
    <w:rsid w:val="003A1937"/>
    <w:rsid w:val="003A251A"/>
    <w:rsid w:val="003A3EEB"/>
    <w:rsid w:val="003A495C"/>
    <w:rsid w:val="003A7E6A"/>
    <w:rsid w:val="003B0E0B"/>
    <w:rsid w:val="003B1126"/>
    <w:rsid w:val="003B261F"/>
    <w:rsid w:val="003B28F4"/>
    <w:rsid w:val="003B363D"/>
    <w:rsid w:val="003B3A5E"/>
    <w:rsid w:val="003B48F6"/>
    <w:rsid w:val="003B5227"/>
    <w:rsid w:val="003B5F87"/>
    <w:rsid w:val="003C5C96"/>
    <w:rsid w:val="003C69E1"/>
    <w:rsid w:val="003D251B"/>
    <w:rsid w:val="003D4649"/>
    <w:rsid w:val="003E12A9"/>
    <w:rsid w:val="003E24E6"/>
    <w:rsid w:val="003E2C9A"/>
    <w:rsid w:val="003E4445"/>
    <w:rsid w:val="003E6DAA"/>
    <w:rsid w:val="003E7B2E"/>
    <w:rsid w:val="003F0CE8"/>
    <w:rsid w:val="003F0D0A"/>
    <w:rsid w:val="003F17AC"/>
    <w:rsid w:val="003F25BE"/>
    <w:rsid w:val="003F480E"/>
    <w:rsid w:val="003F5A53"/>
    <w:rsid w:val="003F7A0F"/>
    <w:rsid w:val="00400003"/>
    <w:rsid w:val="00402FD8"/>
    <w:rsid w:val="00407814"/>
    <w:rsid w:val="00410BBB"/>
    <w:rsid w:val="004116D3"/>
    <w:rsid w:val="00412ACC"/>
    <w:rsid w:val="00413DFB"/>
    <w:rsid w:val="004161DA"/>
    <w:rsid w:val="00417265"/>
    <w:rsid w:val="00421719"/>
    <w:rsid w:val="00422403"/>
    <w:rsid w:val="0042367A"/>
    <w:rsid w:val="004337A3"/>
    <w:rsid w:val="00445A54"/>
    <w:rsid w:val="00445E06"/>
    <w:rsid w:val="004461BA"/>
    <w:rsid w:val="00452DC3"/>
    <w:rsid w:val="00456AD2"/>
    <w:rsid w:val="00461BE2"/>
    <w:rsid w:val="004629D8"/>
    <w:rsid w:val="00463ACD"/>
    <w:rsid w:val="00463AE4"/>
    <w:rsid w:val="004643C6"/>
    <w:rsid w:val="0046613C"/>
    <w:rsid w:val="00466412"/>
    <w:rsid w:val="004701AC"/>
    <w:rsid w:val="0047207E"/>
    <w:rsid w:val="00472390"/>
    <w:rsid w:val="00475F34"/>
    <w:rsid w:val="00476AA5"/>
    <w:rsid w:val="00477308"/>
    <w:rsid w:val="00481CC6"/>
    <w:rsid w:val="0048225E"/>
    <w:rsid w:val="00484DC1"/>
    <w:rsid w:val="00484F4E"/>
    <w:rsid w:val="00487446"/>
    <w:rsid w:val="00490317"/>
    <w:rsid w:val="004933B7"/>
    <w:rsid w:val="00494177"/>
    <w:rsid w:val="004A4A92"/>
    <w:rsid w:val="004A4FFD"/>
    <w:rsid w:val="004A55D1"/>
    <w:rsid w:val="004A5D58"/>
    <w:rsid w:val="004A6152"/>
    <w:rsid w:val="004A786D"/>
    <w:rsid w:val="004B0971"/>
    <w:rsid w:val="004B0DF6"/>
    <w:rsid w:val="004B0E1A"/>
    <w:rsid w:val="004B3B38"/>
    <w:rsid w:val="004B3D06"/>
    <w:rsid w:val="004B79FD"/>
    <w:rsid w:val="004C05BE"/>
    <w:rsid w:val="004C0DF5"/>
    <w:rsid w:val="004C1871"/>
    <w:rsid w:val="004C1D56"/>
    <w:rsid w:val="004C2789"/>
    <w:rsid w:val="004C2794"/>
    <w:rsid w:val="004C33F3"/>
    <w:rsid w:val="004C7192"/>
    <w:rsid w:val="004D0C3C"/>
    <w:rsid w:val="004D1D5E"/>
    <w:rsid w:val="004D4447"/>
    <w:rsid w:val="004E133C"/>
    <w:rsid w:val="004E1A8C"/>
    <w:rsid w:val="004E4202"/>
    <w:rsid w:val="004E467D"/>
    <w:rsid w:val="004F5102"/>
    <w:rsid w:val="004F51B0"/>
    <w:rsid w:val="004F5C0B"/>
    <w:rsid w:val="004F6A55"/>
    <w:rsid w:val="004F6C8E"/>
    <w:rsid w:val="00501292"/>
    <w:rsid w:val="005028FF"/>
    <w:rsid w:val="00504287"/>
    <w:rsid w:val="005074C3"/>
    <w:rsid w:val="0051103C"/>
    <w:rsid w:val="0052064D"/>
    <w:rsid w:val="00522D8E"/>
    <w:rsid w:val="00523C09"/>
    <w:rsid w:val="0052448C"/>
    <w:rsid w:val="00532782"/>
    <w:rsid w:val="005352D3"/>
    <w:rsid w:val="00535505"/>
    <w:rsid w:val="00535BA2"/>
    <w:rsid w:val="005364B8"/>
    <w:rsid w:val="00540ACE"/>
    <w:rsid w:val="00540E55"/>
    <w:rsid w:val="0054270F"/>
    <w:rsid w:val="005475EC"/>
    <w:rsid w:val="005503E6"/>
    <w:rsid w:val="00551571"/>
    <w:rsid w:val="00552D9B"/>
    <w:rsid w:val="00553B90"/>
    <w:rsid w:val="0055748D"/>
    <w:rsid w:val="00560F4E"/>
    <w:rsid w:val="00564484"/>
    <w:rsid w:val="00567509"/>
    <w:rsid w:val="005676A6"/>
    <w:rsid w:val="00573801"/>
    <w:rsid w:val="0057511A"/>
    <w:rsid w:val="0058178E"/>
    <w:rsid w:val="00582CD8"/>
    <w:rsid w:val="00585428"/>
    <w:rsid w:val="0058784C"/>
    <w:rsid w:val="00590965"/>
    <w:rsid w:val="005913A8"/>
    <w:rsid w:val="0059506A"/>
    <w:rsid w:val="00595618"/>
    <w:rsid w:val="00595DDB"/>
    <w:rsid w:val="005A201F"/>
    <w:rsid w:val="005A2228"/>
    <w:rsid w:val="005A41C0"/>
    <w:rsid w:val="005B34B9"/>
    <w:rsid w:val="005B4379"/>
    <w:rsid w:val="005B6571"/>
    <w:rsid w:val="005B6B5D"/>
    <w:rsid w:val="005B7667"/>
    <w:rsid w:val="005C2040"/>
    <w:rsid w:val="005C2E38"/>
    <w:rsid w:val="005C319B"/>
    <w:rsid w:val="005C6CFF"/>
    <w:rsid w:val="005D1CEB"/>
    <w:rsid w:val="005D2D39"/>
    <w:rsid w:val="005D3BA3"/>
    <w:rsid w:val="005E1DA5"/>
    <w:rsid w:val="005E22A1"/>
    <w:rsid w:val="005E24D9"/>
    <w:rsid w:val="005E3956"/>
    <w:rsid w:val="005E666C"/>
    <w:rsid w:val="005E6784"/>
    <w:rsid w:val="005F0C32"/>
    <w:rsid w:val="005F0C9E"/>
    <w:rsid w:val="005F53AB"/>
    <w:rsid w:val="005F627F"/>
    <w:rsid w:val="005F659B"/>
    <w:rsid w:val="005F6F2D"/>
    <w:rsid w:val="0060478F"/>
    <w:rsid w:val="006062F6"/>
    <w:rsid w:val="00610B4E"/>
    <w:rsid w:val="0061742C"/>
    <w:rsid w:val="00617E46"/>
    <w:rsid w:val="00624D14"/>
    <w:rsid w:val="00630B12"/>
    <w:rsid w:val="00632E08"/>
    <w:rsid w:val="00632F30"/>
    <w:rsid w:val="006346FB"/>
    <w:rsid w:val="006353BA"/>
    <w:rsid w:val="00641F63"/>
    <w:rsid w:val="00647365"/>
    <w:rsid w:val="006475F7"/>
    <w:rsid w:val="0065368A"/>
    <w:rsid w:val="0065428F"/>
    <w:rsid w:val="006555AA"/>
    <w:rsid w:val="00655B19"/>
    <w:rsid w:val="00656CB5"/>
    <w:rsid w:val="00656EBB"/>
    <w:rsid w:val="0066186C"/>
    <w:rsid w:val="006621B7"/>
    <w:rsid w:val="0066366B"/>
    <w:rsid w:val="00666FB5"/>
    <w:rsid w:val="00672715"/>
    <w:rsid w:val="00672BA8"/>
    <w:rsid w:val="00672D17"/>
    <w:rsid w:val="0067549E"/>
    <w:rsid w:val="006766E9"/>
    <w:rsid w:val="00676751"/>
    <w:rsid w:val="00676817"/>
    <w:rsid w:val="00676D90"/>
    <w:rsid w:val="006826C5"/>
    <w:rsid w:val="006843A8"/>
    <w:rsid w:val="006900D5"/>
    <w:rsid w:val="0069027E"/>
    <w:rsid w:val="00690843"/>
    <w:rsid w:val="00692368"/>
    <w:rsid w:val="00692CE6"/>
    <w:rsid w:val="006933E4"/>
    <w:rsid w:val="00693B88"/>
    <w:rsid w:val="006940EE"/>
    <w:rsid w:val="00694456"/>
    <w:rsid w:val="00694F88"/>
    <w:rsid w:val="0069546F"/>
    <w:rsid w:val="00697E2E"/>
    <w:rsid w:val="006A4608"/>
    <w:rsid w:val="006A6F6C"/>
    <w:rsid w:val="006B1999"/>
    <w:rsid w:val="006B1A38"/>
    <w:rsid w:val="006B2215"/>
    <w:rsid w:val="006B4128"/>
    <w:rsid w:val="006B4F76"/>
    <w:rsid w:val="006C110B"/>
    <w:rsid w:val="006C24A2"/>
    <w:rsid w:val="006C5011"/>
    <w:rsid w:val="006C5D6E"/>
    <w:rsid w:val="006D05F2"/>
    <w:rsid w:val="006D1DE7"/>
    <w:rsid w:val="006D3591"/>
    <w:rsid w:val="006D4B2A"/>
    <w:rsid w:val="006D5AB7"/>
    <w:rsid w:val="006D6151"/>
    <w:rsid w:val="006D62CB"/>
    <w:rsid w:val="006D66FD"/>
    <w:rsid w:val="006E397D"/>
    <w:rsid w:val="006E542D"/>
    <w:rsid w:val="006E5559"/>
    <w:rsid w:val="006F6925"/>
    <w:rsid w:val="006F69FB"/>
    <w:rsid w:val="006F79B1"/>
    <w:rsid w:val="006F7F52"/>
    <w:rsid w:val="00700A03"/>
    <w:rsid w:val="00700AF2"/>
    <w:rsid w:val="00701D3C"/>
    <w:rsid w:val="00703DE0"/>
    <w:rsid w:val="0070421D"/>
    <w:rsid w:val="00713939"/>
    <w:rsid w:val="00714F82"/>
    <w:rsid w:val="00715C6F"/>
    <w:rsid w:val="00717147"/>
    <w:rsid w:val="007244D1"/>
    <w:rsid w:val="00725357"/>
    <w:rsid w:val="00727658"/>
    <w:rsid w:val="00730032"/>
    <w:rsid w:val="007314B7"/>
    <w:rsid w:val="00737842"/>
    <w:rsid w:val="007403C2"/>
    <w:rsid w:val="007403C8"/>
    <w:rsid w:val="007408D5"/>
    <w:rsid w:val="0074281C"/>
    <w:rsid w:val="007428E5"/>
    <w:rsid w:val="007452F3"/>
    <w:rsid w:val="00746E27"/>
    <w:rsid w:val="00750248"/>
    <w:rsid w:val="007632E6"/>
    <w:rsid w:val="007664CB"/>
    <w:rsid w:val="0076693B"/>
    <w:rsid w:val="0077206E"/>
    <w:rsid w:val="00772E0E"/>
    <w:rsid w:val="007768E9"/>
    <w:rsid w:val="007774E5"/>
    <w:rsid w:val="00781CEF"/>
    <w:rsid w:val="00787F88"/>
    <w:rsid w:val="0079055E"/>
    <w:rsid w:val="0079158C"/>
    <w:rsid w:val="00793618"/>
    <w:rsid w:val="00793DB4"/>
    <w:rsid w:val="00794592"/>
    <w:rsid w:val="0079575A"/>
    <w:rsid w:val="007975FD"/>
    <w:rsid w:val="007A094E"/>
    <w:rsid w:val="007A287F"/>
    <w:rsid w:val="007B0837"/>
    <w:rsid w:val="007B0DBB"/>
    <w:rsid w:val="007B2FDE"/>
    <w:rsid w:val="007B49D8"/>
    <w:rsid w:val="007B660B"/>
    <w:rsid w:val="007B6819"/>
    <w:rsid w:val="007B69CE"/>
    <w:rsid w:val="007C25B6"/>
    <w:rsid w:val="007C29DE"/>
    <w:rsid w:val="007C2A51"/>
    <w:rsid w:val="007C3135"/>
    <w:rsid w:val="007C3318"/>
    <w:rsid w:val="007C5F5F"/>
    <w:rsid w:val="007C6B1F"/>
    <w:rsid w:val="007C7529"/>
    <w:rsid w:val="007C7AC7"/>
    <w:rsid w:val="007D1EBE"/>
    <w:rsid w:val="007D31D0"/>
    <w:rsid w:val="007D4E32"/>
    <w:rsid w:val="007E1169"/>
    <w:rsid w:val="007E1ADB"/>
    <w:rsid w:val="007E2D1F"/>
    <w:rsid w:val="007E5D33"/>
    <w:rsid w:val="007E66E0"/>
    <w:rsid w:val="007F0C9F"/>
    <w:rsid w:val="007F101B"/>
    <w:rsid w:val="007F16F3"/>
    <w:rsid w:val="007F1EAC"/>
    <w:rsid w:val="007F5384"/>
    <w:rsid w:val="007F5CA7"/>
    <w:rsid w:val="007F5EE7"/>
    <w:rsid w:val="007F605C"/>
    <w:rsid w:val="007F6C3C"/>
    <w:rsid w:val="007F6F94"/>
    <w:rsid w:val="007F72F2"/>
    <w:rsid w:val="008019D8"/>
    <w:rsid w:val="00802919"/>
    <w:rsid w:val="0080458B"/>
    <w:rsid w:val="00805A76"/>
    <w:rsid w:val="00812C42"/>
    <w:rsid w:val="00812F19"/>
    <w:rsid w:val="008160C8"/>
    <w:rsid w:val="008215D0"/>
    <w:rsid w:val="0082164A"/>
    <w:rsid w:val="00821A92"/>
    <w:rsid w:val="00821D82"/>
    <w:rsid w:val="008234BE"/>
    <w:rsid w:val="00830DD8"/>
    <w:rsid w:val="00833DAE"/>
    <w:rsid w:val="00834E2B"/>
    <w:rsid w:val="008424A6"/>
    <w:rsid w:val="00842CF0"/>
    <w:rsid w:val="00847EC6"/>
    <w:rsid w:val="008578F5"/>
    <w:rsid w:val="00857CF1"/>
    <w:rsid w:val="008605CF"/>
    <w:rsid w:val="008637F6"/>
    <w:rsid w:val="00864C21"/>
    <w:rsid w:val="0086680E"/>
    <w:rsid w:val="00867164"/>
    <w:rsid w:val="00871A67"/>
    <w:rsid w:val="00876810"/>
    <w:rsid w:val="00880C89"/>
    <w:rsid w:val="00881023"/>
    <w:rsid w:val="00882CF9"/>
    <w:rsid w:val="00882E5F"/>
    <w:rsid w:val="00883B8C"/>
    <w:rsid w:val="00883BB5"/>
    <w:rsid w:val="0088766A"/>
    <w:rsid w:val="00890339"/>
    <w:rsid w:val="00894201"/>
    <w:rsid w:val="00894F89"/>
    <w:rsid w:val="00895C85"/>
    <w:rsid w:val="0089738C"/>
    <w:rsid w:val="008A2208"/>
    <w:rsid w:val="008A291E"/>
    <w:rsid w:val="008A4BF7"/>
    <w:rsid w:val="008B00D0"/>
    <w:rsid w:val="008B5BED"/>
    <w:rsid w:val="008B5D4A"/>
    <w:rsid w:val="008B6419"/>
    <w:rsid w:val="008B65EE"/>
    <w:rsid w:val="008C0626"/>
    <w:rsid w:val="008C135B"/>
    <w:rsid w:val="008C22D3"/>
    <w:rsid w:val="008C258A"/>
    <w:rsid w:val="008C52E5"/>
    <w:rsid w:val="008C6F9E"/>
    <w:rsid w:val="008C74A6"/>
    <w:rsid w:val="008D041F"/>
    <w:rsid w:val="008D0696"/>
    <w:rsid w:val="008D279C"/>
    <w:rsid w:val="008D410A"/>
    <w:rsid w:val="008E0524"/>
    <w:rsid w:val="008E0C61"/>
    <w:rsid w:val="008E20AB"/>
    <w:rsid w:val="008E4843"/>
    <w:rsid w:val="008E5CEF"/>
    <w:rsid w:val="008E6A60"/>
    <w:rsid w:val="008F03F5"/>
    <w:rsid w:val="008F3753"/>
    <w:rsid w:val="008F3BD9"/>
    <w:rsid w:val="008F4D7B"/>
    <w:rsid w:val="008F633F"/>
    <w:rsid w:val="008F7367"/>
    <w:rsid w:val="00901DB7"/>
    <w:rsid w:val="0090499E"/>
    <w:rsid w:val="00905EA5"/>
    <w:rsid w:val="009062E7"/>
    <w:rsid w:val="00911F21"/>
    <w:rsid w:val="00914DBD"/>
    <w:rsid w:val="009167A8"/>
    <w:rsid w:val="00920354"/>
    <w:rsid w:val="0092220C"/>
    <w:rsid w:val="009227AD"/>
    <w:rsid w:val="00923042"/>
    <w:rsid w:val="0092798D"/>
    <w:rsid w:val="00930862"/>
    <w:rsid w:val="009356A3"/>
    <w:rsid w:val="00943820"/>
    <w:rsid w:val="00946E14"/>
    <w:rsid w:val="00947D3F"/>
    <w:rsid w:val="00955C2C"/>
    <w:rsid w:val="00957300"/>
    <w:rsid w:val="00957C80"/>
    <w:rsid w:val="009621AB"/>
    <w:rsid w:val="009622A3"/>
    <w:rsid w:val="00963810"/>
    <w:rsid w:val="00964A02"/>
    <w:rsid w:val="0096711C"/>
    <w:rsid w:val="009712F9"/>
    <w:rsid w:val="009725E2"/>
    <w:rsid w:val="00974409"/>
    <w:rsid w:val="0097504B"/>
    <w:rsid w:val="00981120"/>
    <w:rsid w:val="00982D5E"/>
    <w:rsid w:val="00985DFF"/>
    <w:rsid w:val="009865D5"/>
    <w:rsid w:val="0099359B"/>
    <w:rsid w:val="00994E2B"/>
    <w:rsid w:val="009A3A50"/>
    <w:rsid w:val="009A3DCD"/>
    <w:rsid w:val="009A6E84"/>
    <w:rsid w:val="009B05E4"/>
    <w:rsid w:val="009B4744"/>
    <w:rsid w:val="009B56F5"/>
    <w:rsid w:val="009B5918"/>
    <w:rsid w:val="009B5B28"/>
    <w:rsid w:val="009B5BA4"/>
    <w:rsid w:val="009C13ED"/>
    <w:rsid w:val="009D1F50"/>
    <w:rsid w:val="009D5C76"/>
    <w:rsid w:val="009E434D"/>
    <w:rsid w:val="009E6AAE"/>
    <w:rsid w:val="009F0455"/>
    <w:rsid w:val="009F1830"/>
    <w:rsid w:val="009F1905"/>
    <w:rsid w:val="009F1C4B"/>
    <w:rsid w:val="009F55FC"/>
    <w:rsid w:val="009F72A1"/>
    <w:rsid w:val="009F7E35"/>
    <w:rsid w:val="00A00DC5"/>
    <w:rsid w:val="00A03D65"/>
    <w:rsid w:val="00A04B06"/>
    <w:rsid w:val="00A053E4"/>
    <w:rsid w:val="00A0635C"/>
    <w:rsid w:val="00A07865"/>
    <w:rsid w:val="00A07B60"/>
    <w:rsid w:val="00A07DDD"/>
    <w:rsid w:val="00A10BD9"/>
    <w:rsid w:val="00A10C17"/>
    <w:rsid w:val="00A10E3B"/>
    <w:rsid w:val="00A12AAB"/>
    <w:rsid w:val="00A12D79"/>
    <w:rsid w:val="00A1341B"/>
    <w:rsid w:val="00A14270"/>
    <w:rsid w:val="00A14AF3"/>
    <w:rsid w:val="00A1500A"/>
    <w:rsid w:val="00A216EF"/>
    <w:rsid w:val="00A23684"/>
    <w:rsid w:val="00A23F46"/>
    <w:rsid w:val="00A24A9F"/>
    <w:rsid w:val="00A261A7"/>
    <w:rsid w:val="00A27FD1"/>
    <w:rsid w:val="00A36C62"/>
    <w:rsid w:val="00A373FC"/>
    <w:rsid w:val="00A37544"/>
    <w:rsid w:val="00A37E71"/>
    <w:rsid w:val="00A402ED"/>
    <w:rsid w:val="00A442BE"/>
    <w:rsid w:val="00A44D00"/>
    <w:rsid w:val="00A46561"/>
    <w:rsid w:val="00A47010"/>
    <w:rsid w:val="00A50D3F"/>
    <w:rsid w:val="00A51439"/>
    <w:rsid w:val="00A5460C"/>
    <w:rsid w:val="00A56232"/>
    <w:rsid w:val="00A573E3"/>
    <w:rsid w:val="00A61D77"/>
    <w:rsid w:val="00A64EC9"/>
    <w:rsid w:val="00A66C0D"/>
    <w:rsid w:val="00A760BB"/>
    <w:rsid w:val="00A7652B"/>
    <w:rsid w:val="00A7719B"/>
    <w:rsid w:val="00A7758A"/>
    <w:rsid w:val="00A81C37"/>
    <w:rsid w:val="00A827E4"/>
    <w:rsid w:val="00A83E41"/>
    <w:rsid w:val="00A871FA"/>
    <w:rsid w:val="00A92073"/>
    <w:rsid w:val="00A93717"/>
    <w:rsid w:val="00A94C80"/>
    <w:rsid w:val="00A95C80"/>
    <w:rsid w:val="00A97E50"/>
    <w:rsid w:val="00AA19FC"/>
    <w:rsid w:val="00AA382B"/>
    <w:rsid w:val="00AA4677"/>
    <w:rsid w:val="00AA7F1F"/>
    <w:rsid w:val="00AB2F43"/>
    <w:rsid w:val="00AB43D7"/>
    <w:rsid w:val="00AB48DE"/>
    <w:rsid w:val="00AB49E4"/>
    <w:rsid w:val="00AB5CB4"/>
    <w:rsid w:val="00AB691C"/>
    <w:rsid w:val="00AB7826"/>
    <w:rsid w:val="00AC18A9"/>
    <w:rsid w:val="00AC3990"/>
    <w:rsid w:val="00AC5B63"/>
    <w:rsid w:val="00AC6E42"/>
    <w:rsid w:val="00AD005C"/>
    <w:rsid w:val="00AD0A93"/>
    <w:rsid w:val="00AD2002"/>
    <w:rsid w:val="00AD2FBE"/>
    <w:rsid w:val="00AD3536"/>
    <w:rsid w:val="00AD3B56"/>
    <w:rsid w:val="00AD74B1"/>
    <w:rsid w:val="00AD7716"/>
    <w:rsid w:val="00AE253B"/>
    <w:rsid w:val="00AE3B14"/>
    <w:rsid w:val="00AE70F1"/>
    <w:rsid w:val="00AF00CB"/>
    <w:rsid w:val="00AF02F0"/>
    <w:rsid w:val="00AF09A0"/>
    <w:rsid w:val="00AF09FE"/>
    <w:rsid w:val="00AF2D25"/>
    <w:rsid w:val="00AF31A2"/>
    <w:rsid w:val="00B01089"/>
    <w:rsid w:val="00B05CF5"/>
    <w:rsid w:val="00B07BF4"/>
    <w:rsid w:val="00B07E83"/>
    <w:rsid w:val="00B11987"/>
    <w:rsid w:val="00B126F5"/>
    <w:rsid w:val="00B15A5A"/>
    <w:rsid w:val="00B15D02"/>
    <w:rsid w:val="00B207AC"/>
    <w:rsid w:val="00B21B02"/>
    <w:rsid w:val="00B228F1"/>
    <w:rsid w:val="00B22F70"/>
    <w:rsid w:val="00B231B1"/>
    <w:rsid w:val="00B236EA"/>
    <w:rsid w:val="00B2457C"/>
    <w:rsid w:val="00B25B93"/>
    <w:rsid w:val="00B25E50"/>
    <w:rsid w:val="00B321B4"/>
    <w:rsid w:val="00B32EAB"/>
    <w:rsid w:val="00B33C72"/>
    <w:rsid w:val="00B35928"/>
    <w:rsid w:val="00B41587"/>
    <w:rsid w:val="00B4270D"/>
    <w:rsid w:val="00B42B3F"/>
    <w:rsid w:val="00B434EF"/>
    <w:rsid w:val="00B43633"/>
    <w:rsid w:val="00B43B71"/>
    <w:rsid w:val="00B44496"/>
    <w:rsid w:val="00B50A65"/>
    <w:rsid w:val="00B50E38"/>
    <w:rsid w:val="00B510A7"/>
    <w:rsid w:val="00B53035"/>
    <w:rsid w:val="00B5426A"/>
    <w:rsid w:val="00B56159"/>
    <w:rsid w:val="00B56E89"/>
    <w:rsid w:val="00B575FE"/>
    <w:rsid w:val="00B60B06"/>
    <w:rsid w:val="00B61ABD"/>
    <w:rsid w:val="00B64A18"/>
    <w:rsid w:val="00B67C44"/>
    <w:rsid w:val="00B709BA"/>
    <w:rsid w:val="00B729EF"/>
    <w:rsid w:val="00B7718F"/>
    <w:rsid w:val="00B80C4A"/>
    <w:rsid w:val="00B819A9"/>
    <w:rsid w:val="00B82999"/>
    <w:rsid w:val="00B83072"/>
    <w:rsid w:val="00B839F9"/>
    <w:rsid w:val="00B85D7E"/>
    <w:rsid w:val="00B85D95"/>
    <w:rsid w:val="00B86B55"/>
    <w:rsid w:val="00B87E90"/>
    <w:rsid w:val="00B9106B"/>
    <w:rsid w:val="00B91A69"/>
    <w:rsid w:val="00B92410"/>
    <w:rsid w:val="00B92D56"/>
    <w:rsid w:val="00B95844"/>
    <w:rsid w:val="00BA0462"/>
    <w:rsid w:val="00BA164D"/>
    <w:rsid w:val="00BA2207"/>
    <w:rsid w:val="00BA3AAF"/>
    <w:rsid w:val="00BA51EE"/>
    <w:rsid w:val="00BA7395"/>
    <w:rsid w:val="00BB0D22"/>
    <w:rsid w:val="00BB0D68"/>
    <w:rsid w:val="00BB0E58"/>
    <w:rsid w:val="00BB2652"/>
    <w:rsid w:val="00BB2F82"/>
    <w:rsid w:val="00BB7A96"/>
    <w:rsid w:val="00BC786D"/>
    <w:rsid w:val="00BD0C24"/>
    <w:rsid w:val="00BD214E"/>
    <w:rsid w:val="00BD2318"/>
    <w:rsid w:val="00BD3292"/>
    <w:rsid w:val="00BD3C0F"/>
    <w:rsid w:val="00BD5038"/>
    <w:rsid w:val="00BD58D1"/>
    <w:rsid w:val="00BD7FB0"/>
    <w:rsid w:val="00BE0B88"/>
    <w:rsid w:val="00BE15E8"/>
    <w:rsid w:val="00BE21F8"/>
    <w:rsid w:val="00BE28D5"/>
    <w:rsid w:val="00BE2CA6"/>
    <w:rsid w:val="00BE5D62"/>
    <w:rsid w:val="00BE63DD"/>
    <w:rsid w:val="00BF017E"/>
    <w:rsid w:val="00BF07E7"/>
    <w:rsid w:val="00BF44C3"/>
    <w:rsid w:val="00BF48D5"/>
    <w:rsid w:val="00C00211"/>
    <w:rsid w:val="00C024BB"/>
    <w:rsid w:val="00C034CC"/>
    <w:rsid w:val="00C038BE"/>
    <w:rsid w:val="00C0579B"/>
    <w:rsid w:val="00C07FAC"/>
    <w:rsid w:val="00C115DC"/>
    <w:rsid w:val="00C14F0F"/>
    <w:rsid w:val="00C20CC2"/>
    <w:rsid w:val="00C22245"/>
    <w:rsid w:val="00C23FAC"/>
    <w:rsid w:val="00C27268"/>
    <w:rsid w:val="00C27AB0"/>
    <w:rsid w:val="00C326FF"/>
    <w:rsid w:val="00C32F4E"/>
    <w:rsid w:val="00C3516F"/>
    <w:rsid w:val="00C370C3"/>
    <w:rsid w:val="00C372F6"/>
    <w:rsid w:val="00C42CD2"/>
    <w:rsid w:val="00C44CA9"/>
    <w:rsid w:val="00C512FB"/>
    <w:rsid w:val="00C513D1"/>
    <w:rsid w:val="00C60DBB"/>
    <w:rsid w:val="00C635BE"/>
    <w:rsid w:val="00C64AF9"/>
    <w:rsid w:val="00C64E3E"/>
    <w:rsid w:val="00C65744"/>
    <w:rsid w:val="00C65E00"/>
    <w:rsid w:val="00C66CE8"/>
    <w:rsid w:val="00C71BD5"/>
    <w:rsid w:val="00C72B24"/>
    <w:rsid w:val="00C76482"/>
    <w:rsid w:val="00C809F4"/>
    <w:rsid w:val="00C80BB4"/>
    <w:rsid w:val="00C81D61"/>
    <w:rsid w:val="00C83EBB"/>
    <w:rsid w:val="00C84822"/>
    <w:rsid w:val="00C86406"/>
    <w:rsid w:val="00C86D9C"/>
    <w:rsid w:val="00C95CA7"/>
    <w:rsid w:val="00C97787"/>
    <w:rsid w:val="00CA0523"/>
    <w:rsid w:val="00CA0888"/>
    <w:rsid w:val="00CA0EFC"/>
    <w:rsid w:val="00CA2977"/>
    <w:rsid w:val="00CA5DA1"/>
    <w:rsid w:val="00CA6E2E"/>
    <w:rsid w:val="00CA70F4"/>
    <w:rsid w:val="00CB095D"/>
    <w:rsid w:val="00CB17FD"/>
    <w:rsid w:val="00CB300C"/>
    <w:rsid w:val="00CB327A"/>
    <w:rsid w:val="00CB4698"/>
    <w:rsid w:val="00CB5471"/>
    <w:rsid w:val="00CB7129"/>
    <w:rsid w:val="00CC226C"/>
    <w:rsid w:val="00CC4531"/>
    <w:rsid w:val="00CC5044"/>
    <w:rsid w:val="00CC644F"/>
    <w:rsid w:val="00CC7044"/>
    <w:rsid w:val="00CD0CE5"/>
    <w:rsid w:val="00CD39D8"/>
    <w:rsid w:val="00CE31FF"/>
    <w:rsid w:val="00CE348B"/>
    <w:rsid w:val="00CE3590"/>
    <w:rsid w:val="00CE4F5D"/>
    <w:rsid w:val="00CE6C63"/>
    <w:rsid w:val="00CE7B57"/>
    <w:rsid w:val="00CE7FFC"/>
    <w:rsid w:val="00CF0344"/>
    <w:rsid w:val="00CF258C"/>
    <w:rsid w:val="00CF4F5C"/>
    <w:rsid w:val="00CF60CA"/>
    <w:rsid w:val="00CF626D"/>
    <w:rsid w:val="00CF6853"/>
    <w:rsid w:val="00CF7819"/>
    <w:rsid w:val="00CF7FF3"/>
    <w:rsid w:val="00D022B4"/>
    <w:rsid w:val="00D022E5"/>
    <w:rsid w:val="00D0529F"/>
    <w:rsid w:val="00D05BF9"/>
    <w:rsid w:val="00D1033D"/>
    <w:rsid w:val="00D12866"/>
    <w:rsid w:val="00D14842"/>
    <w:rsid w:val="00D20900"/>
    <w:rsid w:val="00D209BA"/>
    <w:rsid w:val="00D20E17"/>
    <w:rsid w:val="00D22CE8"/>
    <w:rsid w:val="00D23841"/>
    <w:rsid w:val="00D26522"/>
    <w:rsid w:val="00D2744A"/>
    <w:rsid w:val="00D31662"/>
    <w:rsid w:val="00D33E6D"/>
    <w:rsid w:val="00D34F1D"/>
    <w:rsid w:val="00D41E69"/>
    <w:rsid w:val="00D42F2F"/>
    <w:rsid w:val="00D466F1"/>
    <w:rsid w:val="00D469FE"/>
    <w:rsid w:val="00D52161"/>
    <w:rsid w:val="00D54DF5"/>
    <w:rsid w:val="00D6272F"/>
    <w:rsid w:val="00D64D06"/>
    <w:rsid w:val="00D65630"/>
    <w:rsid w:val="00D67BE6"/>
    <w:rsid w:val="00D67EFA"/>
    <w:rsid w:val="00D704BE"/>
    <w:rsid w:val="00D729E8"/>
    <w:rsid w:val="00D734D3"/>
    <w:rsid w:val="00D73B71"/>
    <w:rsid w:val="00D80C7F"/>
    <w:rsid w:val="00D81DB9"/>
    <w:rsid w:val="00D81FC9"/>
    <w:rsid w:val="00D820D0"/>
    <w:rsid w:val="00D823D4"/>
    <w:rsid w:val="00D876F7"/>
    <w:rsid w:val="00DA576C"/>
    <w:rsid w:val="00DA5932"/>
    <w:rsid w:val="00DA78E3"/>
    <w:rsid w:val="00DB0E37"/>
    <w:rsid w:val="00DB2D57"/>
    <w:rsid w:val="00DB2ED4"/>
    <w:rsid w:val="00DB3A9D"/>
    <w:rsid w:val="00DB3CBF"/>
    <w:rsid w:val="00DB44A1"/>
    <w:rsid w:val="00DB4EE9"/>
    <w:rsid w:val="00DB61DB"/>
    <w:rsid w:val="00DB710E"/>
    <w:rsid w:val="00DB7570"/>
    <w:rsid w:val="00DC0209"/>
    <w:rsid w:val="00DC0B11"/>
    <w:rsid w:val="00DC1089"/>
    <w:rsid w:val="00DC4B57"/>
    <w:rsid w:val="00DD0504"/>
    <w:rsid w:val="00DD1850"/>
    <w:rsid w:val="00DD3D0B"/>
    <w:rsid w:val="00DE26F1"/>
    <w:rsid w:val="00DE7AF5"/>
    <w:rsid w:val="00DF0959"/>
    <w:rsid w:val="00DF4477"/>
    <w:rsid w:val="00DF4929"/>
    <w:rsid w:val="00DF665F"/>
    <w:rsid w:val="00DF6BB7"/>
    <w:rsid w:val="00E02C9C"/>
    <w:rsid w:val="00E03B65"/>
    <w:rsid w:val="00E04C41"/>
    <w:rsid w:val="00E04D6D"/>
    <w:rsid w:val="00E04F26"/>
    <w:rsid w:val="00E06722"/>
    <w:rsid w:val="00E13121"/>
    <w:rsid w:val="00E16C2C"/>
    <w:rsid w:val="00E22B70"/>
    <w:rsid w:val="00E2645E"/>
    <w:rsid w:val="00E266D6"/>
    <w:rsid w:val="00E32CBD"/>
    <w:rsid w:val="00E34F98"/>
    <w:rsid w:val="00E36C7D"/>
    <w:rsid w:val="00E41518"/>
    <w:rsid w:val="00E42181"/>
    <w:rsid w:val="00E42B48"/>
    <w:rsid w:val="00E4372B"/>
    <w:rsid w:val="00E46934"/>
    <w:rsid w:val="00E51F3B"/>
    <w:rsid w:val="00E5493C"/>
    <w:rsid w:val="00E54F9C"/>
    <w:rsid w:val="00E555E4"/>
    <w:rsid w:val="00E60AD8"/>
    <w:rsid w:val="00E610A5"/>
    <w:rsid w:val="00E61AD9"/>
    <w:rsid w:val="00E65B1E"/>
    <w:rsid w:val="00E6637F"/>
    <w:rsid w:val="00E678F8"/>
    <w:rsid w:val="00E80B4A"/>
    <w:rsid w:val="00E81240"/>
    <w:rsid w:val="00E82401"/>
    <w:rsid w:val="00E82AA5"/>
    <w:rsid w:val="00E82D2D"/>
    <w:rsid w:val="00E84415"/>
    <w:rsid w:val="00E87367"/>
    <w:rsid w:val="00E911D6"/>
    <w:rsid w:val="00E926E2"/>
    <w:rsid w:val="00E94A51"/>
    <w:rsid w:val="00E94B13"/>
    <w:rsid w:val="00E94CA0"/>
    <w:rsid w:val="00E95C8A"/>
    <w:rsid w:val="00E97D61"/>
    <w:rsid w:val="00EA4BB6"/>
    <w:rsid w:val="00EA70CC"/>
    <w:rsid w:val="00EA7F7A"/>
    <w:rsid w:val="00EB2C1A"/>
    <w:rsid w:val="00EB7F32"/>
    <w:rsid w:val="00EC06CF"/>
    <w:rsid w:val="00EC3C48"/>
    <w:rsid w:val="00EC5162"/>
    <w:rsid w:val="00EC7C6A"/>
    <w:rsid w:val="00ED39B6"/>
    <w:rsid w:val="00ED46BC"/>
    <w:rsid w:val="00EE4152"/>
    <w:rsid w:val="00EE449D"/>
    <w:rsid w:val="00EE5DD5"/>
    <w:rsid w:val="00EE6A82"/>
    <w:rsid w:val="00EE7AC4"/>
    <w:rsid w:val="00EF3627"/>
    <w:rsid w:val="00EF6D5D"/>
    <w:rsid w:val="00EF6DF2"/>
    <w:rsid w:val="00EF7ACA"/>
    <w:rsid w:val="00F009D8"/>
    <w:rsid w:val="00F06B35"/>
    <w:rsid w:val="00F06CFE"/>
    <w:rsid w:val="00F1060F"/>
    <w:rsid w:val="00F10BC2"/>
    <w:rsid w:val="00F10C4C"/>
    <w:rsid w:val="00F11EC3"/>
    <w:rsid w:val="00F1568B"/>
    <w:rsid w:val="00F1639E"/>
    <w:rsid w:val="00F17A6C"/>
    <w:rsid w:val="00F203C5"/>
    <w:rsid w:val="00F20E7B"/>
    <w:rsid w:val="00F20F4E"/>
    <w:rsid w:val="00F227E6"/>
    <w:rsid w:val="00F25D5E"/>
    <w:rsid w:val="00F27CE7"/>
    <w:rsid w:val="00F31EF0"/>
    <w:rsid w:val="00F3603B"/>
    <w:rsid w:val="00F36206"/>
    <w:rsid w:val="00F370FC"/>
    <w:rsid w:val="00F37196"/>
    <w:rsid w:val="00F37D54"/>
    <w:rsid w:val="00F421C9"/>
    <w:rsid w:val="00F46517"/>
    <w:rsid w:val="00F530DF"/>
    <w:rsid w:val="00F565C4"/>
    <w:rsid w:val="00F64826"/>
    <w:rsid w:val="00F65ED7"/>
    <w:rsid w:val="00F7415B"/>
    <w:rsid w:val="00F77F48"/>
    <w:rsid w:val="00F80732"/>
    <w:rsid w:val="00F812F3"/>
    <w:rsid w:val="00F85B4D"/>
    <w:rsid w:val="00F85F87"/>
    <w:rsid w:val="00F87CE9"/>
    <w:rsid w:val="00F907A2"/>
    <w:rsid w:val="00F91381"/>
    <w:rsid w:val="00F9221D"/>
    <w:rsid w:val="00F92A01"/>
    <w:rsid w:val="00F956D6"/>
    <w:rsid w:val="00F9579B"/>
    <w:rsid w:val="00F958E8"/>
    <w:rsid w:val="00F959F7"/>
    <w:rsid w:val="00F95A13"/>
    <w:rsid w:val="00FA03E2"/>
    <w:rsid w:val="00FA1148"/>
    <w:rsid w:val="00FA1B97"/>
    <w:rsid w:val="00FA2790"/>
    <w:rsid w:val="00FA49E3"/>
    <w:rsid w:val="00FA5806"/>
    <w:rsid w:val="00FA6838"/>
    <w:rsid w:val="00FB1DBA"/>
    <w:rsid w:val="00FB27C5"/>
    <w:rsid w:val="00FB508C"/>
    <w:rsid w:val="00FC0817"/>
    <w:rsid w:val="00FC3AA9"/>
    <w:rsid w:val="00FC4372"/>
    <w:rsid w:val="00FD19AF"/>
    <w:rsid w:val="00FD247D"/>
    <w:rsid w:val="00FD32F7"/>
    <w:rsid w:val="00FD3641"/>
    <w:rsid w:val="00FD4610"/>
    <w:rsid w:val="00FD569B"/>
    <w:rsid w:val="00FE11D4"/>
    <w:rsid w:val="00FE1A37"/>
    <w:rsid w:val="00FE1EC8"/>
    <w:rsid w:val="00FE2517"/>
    <w:rsid w:val="00FE2C9E"/>
    <w:rsid w:val="00FE718A"/>
    <w:rsid w:val="00FE7AC8"/>
    <w:rsid w:val="00FE7F0C"/>
    <w:rsid w:val="00FF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1D81C"/>
  <w15:chartTrackingRefBased/>
  <w15:docId w15:val="{908F288F-9FA2-404C-BF52-C4EEF5EFD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EC8"/>
    <w:pPr>
      <w:keepNext/>
      <w:spacing w:after="0" w:line="360" w:lineRule="auto"/>
      <w:jc w:val="center"/>
      <w:outlineLvl w:val="0"/>
    </w:pPr>
    <w:rPr>
      <w:rFonts w:ascii="Times New Roman" w:hAnsi="Times New Roman" w:cs="Times New Roman"/>
      <w:b/>
      <w:bCs/>
      <w:sz w:val="24"/>
      <w:szCs w:val="24"/>
      <w:u w:val="single"/>
    </w:rPr>
  </w:style>
  <w:style w:type="paragraph" w:styleId="Heading2">
    <w:name w:val="heading 2"/>
    <w:basedOn w:val="Normal"/>
    <w:next w:val="Normal"/>
    <w:link w:val="Heading2Char"/>
    <w:uiPriority w:val="9"/>
    <w:unhideWhenUsed/>
    <w:qFormat/>
    <w:rsid w:val="00BB0D22"/>
    <w:pPr>
      <w:keepNext/>
      <w:spacing w:after="0" w:line="360" w:lineRule="auto"/>
      <w:outlineLvl w:val="1"/>
    </w:pPr>
    <w:rPr>
      <w:rFonts w:ascii="Times New Roman" w:hAnsi="Times New Roman" w:cs="Times New Roman"/>
      <w:i/>
      <w:iCs/>
      <w:sz w:val="24"/>
      <w:szCs w:val="24"/>
    </w:rPr>
  </w:style>
  <w:style w:type="paragraph" w:styleId="Heading3">
    <w:name w:val="heading 3"/>
    <w:basedOn w:val="Normal"/>
    <w:next w:val="Normal"/>
    <w:link w:val="Heading3Char"/>
    <w:uiPriority w:val="9"/>
    <w:unhideWhenUsed/>
    <w:qFormat/>
    <w:rsid w:val="007D4E32"/>
    <w:pPr>
      <w:keepNext/>
      <w:spacing w:after="0" w:line="360" w:lineRule="auto"/>
      <w:outlineLvl w:val="2"/>
    </w:pPr>
    <w:rPr>
      <w:rFonts w:ascii="Times New Roman" w:hAnsi="Times New Roman" w:cs="Times New Roman"/>
      <w:i/>
      <w:iCs/>
      <w:color w:val="000000"/>
      <w:spacing w:val="4"/>
      <w:sz w:val="24"/>
      <w:szCs w:val="24"/>
    </w:rPr>
  </w:style>
  <w:style w:type="paragraph" w:styleId="Heading4">
    <w:name w:val="heading 4"/>
    <w:basedOn w:val="Normal"/>
    <w:next w:val="Normal"/>
    <w:link w:val="Heading4Char"/>
    <w:uiPriority w:val="9"/>
    <w:unhideWhenUsed/>
    <w:qFormat/>
    <w:rsid w:val="00DB4EE9"/>
    <w:pPr>
      <w:keepNext/>
      <w:spacing w:after="0" w:line="360" w:lineRule="auto"/>
      <w:jc w:val="center"/>
      <w:outlineLvl w:val="3"/>
    </w:pPr>
    <w:rPr>
      <w:rFonts w:ascii="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B7A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7A96"/>
    <w:rPr>
      <w:sz w:val="20"/>
      <w:szCs w:val="20"/>
    </w:rPr>
  </w:style>
  <w:style w:type="character" w:styleId="FootnoteReference">
    <w:name w:val="footnote reference"/>
    <w:basedOn w:val="DefaultParagraphFont"/>
    <w:uiPriority w:val="99"/>
    <w:semiHidden/>
    <w:unhideWhenUsed/>
    <w:rsid w:val="00BB7A96"/>
    <w:rPr>
      <w:vertAlign w:val="superscript"/>
    </w:rPr>
  </w:style>
  <w:style w:type="character" w:styleId="Hyperlink">
    <w:name w:val="Hyperlink"/>
    <w:basedOn w:val="DefaultParagraphFont"/>
    <w:uiPriority w:val="99"/>
    <w:unhideWhenUsed/>
    <w:rsid w:val="00EB7F32"/>
    <w:rPr>
      <w:color w:val="0000FF" w:themeColor="hyperlink"/>
      <w:u w:val="single"/>
    </w:rPr>
  </w:style>
  <w:style w:type="character" w:customStyle="1" w:styleId="Heading1Char">
    <w:name w:val="Heading 1 Char"/>
    <w:basedOn w:val="DefaultParagraphFont"/>
    <w:link w:val="Heading1"/>
    <w:uiPriority w:val="9"/>
    <w:rsid w:val="00FE1EC8"/>
    <w:rPr>
      <w:rFonts w:ascii="Times New Roman" w:hAnsi="Times New Roman" w:cs="Times New Roman"/>
      <w:b/>
      <w:bCs/>
      <w:sz w:val="24"/>
      <w:szCs w:val="24"/>
      <w:u w:val="single"/>
    </w:rPr>
  </w:style>
  <w:style w:type="paragraph" w:styleId="BodyText">
    <w:name w:val="Body Text"/>
    <w:basedOn w:val="Normal"/>
    <w:link w:val="BodyTextChar"/>
    <w:uiPriority w:val="99"/>
    <w:unhideWhenUsed/>
    <w:rsid w:val="008C0626"/>
    <w:pPr>
      <w:spacing w:line="36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8C0626"/>
    <w:rPr>
      <w:rFonts w:ascii="Times New Roman" w:hAnsi="Times New Roman" w:cs="Times New Roman"/>
      <w:sz w:val="24"/>
      <w:szCs w:val="24"/>
    </w:rPr>
  </w:style>
  <w:style w:type="paragraph" w:styleId="BodyText2">
    <w:name w:val="Body Text 2"/>
    <w:basedOn w:val="Normal"/>
    <w:link w:val="BodyText2Char"/>
    <w:uiPriority w:val="99"/>
    <w:unhideWhenUsed/>
    <w:rsid w:val="002178D2"/>
    <w:pPr>
      <w:spacing w:line="360" w:lineRule="auto"/>
      <w:textAlignment w:val="baseline"/>
    </w:pPr>
    <w:rPr>
      <w:rFonts w:ascii="Times New Roman" w:hAnsi="Times New Roman" w:cs="Times New Roman"/>
      <w:color w:val="000000"/>
      <w:sz w:val="24"/>
      <w:szCs w:val="24"/>
    </w:rPr>
  </w:style>
  <w:style w:type="character" w:customStyle="1" w:styleId="BodyText2Char">
    <w:name w:val="Body Text 2 Char"/>
    <w:basedOn w:val="DefaultParagraphFont"/>
    <w:link w:val="BodyText2"/>
    <w:uiPriority w:val="99"/>
    <w:rsid w:val="002178D2"/>
    <w:rPr>
      <w:rFonts w:ascii="Times New Roman" w:hAnsi="Times New Roman" w:cs="Times New Roman"/>
      <w:color w:val="000000"/>
      <w:sz w:val="24"/>
      <w:szCs w:val="24"/>
    </w:rPr>
  </w:style>
  <w:style w:type="paragraph" w:styleId="Header">
    <w:name w:val="header"/>
    <w:basedOn w:val="Normal"/>
    <w:link w:val="HeaderChar"/>
    <w:uiPriority w:val="99"/>
    <w:unhideWhenUsed/>
    <w:rsid w:val="007D1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EBE"/>
  </w:style>
  <w:style w:type="paragraph" w:styleId="Footer">
    <w:name w:val="footer"/>
    <w:basedOn w:val="Normal"/>
    <w:link w:val="FooterChar"/>
    <w:uiPriority w:val="99"/>
    <w:unhideWhenUsed/>
    <w:rsid w:val="007D1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EBE"/>
  </w:style>
  <w:style w:type="paragraph" w:styleId="ListParagraph">
    <w:name w:val="List Paragraph"/>
    <w:basedOn w:val="Normal"/>
    <w:uiPriority w:val="34"/>
    <w:qFormat/>
    <w:rsid w:val="002B30B2"/>
    <w:pPr>
      <w:ind w:left="720"/>
      <w:contextualSpacing/>
    </w:pPr>
  </w:style>
  <w:style w:type="paragraph" w:styleId="BlockText">
    <w:name w:val="Block Text"/>
    <w:basedOn w:val="Normal"/>
    <w:uiPriority w:val="99"/>
    <w:unhideWhenUsed/>
    <w:rsid w:val="008F3753"/>
    <w:pPr>
      <w:tabs>
        <w:tab w:val="left" w:pos="2340"/>
      </w:tabs>
      <w:spacing w:line="240" w:lineRule="auto"/>
      <w:ind w:left="2250" w:right="720"/>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BB0D22"/>
    <w:rPr>
      <w:rFonts w:ascii="Times New Roman" w:hAnsi="Times New Roman" w:cs="Times New Roman"/>
      <w:i/>
      <w:iCs/>
      <w:sz w:val="24"/>
      <w:szCs w:val="24"/>
    </w:rPr>
  </w:style>
  <w:style w:type="character" w:customStyle="1" w:styleId="Heading3Char">
    <w:name w:val="Heading 3 Char"/>
    <w:basedOn w:val="DefaultParagraphFont"/>
    <w:link w:val="Heading3"/>
    <w:uiPriority w:val="9"/>
    <w:rsid w:val="007D4E32"/>
    <w:rPr>
      <w:rFonts w:ascii="Times New Roman" w:hAnsi="Times New Roman" w:cs="Times New Roman"/>
      <w:i/>
      <w:iCs/>
      <w:color w:val="000000"/>
      <w:spacing w:val="4"/>
      <w:sz w:val="24"/>
      <w:szCs w:val="24"/>
    </w:rPr>
  </w:style>
  <w:style w:type="character" w:customStyle="1" w:styleId="Heading4Char">
    <w:name w:val="Heading 4 Char"/>
    <w:basedOn w:val="DefaultParagraphFont"/>
    <w:link w:val="Heading4"/>
    <w:uiPriority w:val="9"/>
    <w:rsid w:val="00DB4EE9"/>
    <w:rPr>
      <w:rFonts w:ascii="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88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7" ma:contentTypeDescription="Create a new document." ma:contentTypeScope="" ma:versionID="b5dc999fd3d8a2c4de3f50f38005abb4">
  <xsd:schema xmlns:xsd="http://www.w3.org/2001/XMLSchema" xmlns:xs="http://www.w3.org/2001/XMLSchema" xmlns:p="http://schemas.microsoft.com/office/2006/metadata/properties" xmlns:ns3="e29d5ee1-a564-4572-908c-0357b19afe17" targetNamespace="http://schemas.microsoft.com/office/2006/metadata/properties" ma:root="true" ma:fieldsID="76039e6a24fb9b2bc48d333635fbc6c5" ns3:_="">
    <xsd:import namespace="e29d5ee1-a564-4572-908c-0357b19afe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5D7B4-93F9-4A84-8C71-297E71EEE30B}">
  <ds:schemaRefs>
    <ds:schemaRef ds:uri="http://schemas.openxmlformats.org/officeDocument/2006/bibliography"/>
  </ds:schemaRefs>
</ds:datastoreItem>
</file>

<file path=customXml/itemProps2.xml><?xml version="1.0" encoding="utf-8"?>
<ds:datastoreItem xmlns:ds="http://schemas.openxmlformats.org/officeDocument/2006/customXml" ds:itemID="{E1EDDF4E-11FD-45CF-817A-21D1A61B1B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977DDE-4925-4664-B7F0-0F8E19F50513}">
  <ds:schemaRefs>
    <ds:schemaRef ds:uri="http://schemas.microsoft.com/sharepoint/v3/contenttype/forms"/>
  </ds:schemaRefs>
</ds:datastoreItem>
</file>

<file path=customXml/itemProps4.xml><?xml version="1.0" encoding="utf-8"?>
<ds:datastoreItem xmlns:ds="http://schemas.openxmlformats.org/officeDocument/2006/customXml" ds:itemID="{E7287FE6-4DC7-4A3C-BA24-941794D4B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2178</Words>
  <Characters>12418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Public Utility Commission</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Dennis</dc:creator>
  <cp:keywords/>
  <dc:description/>
  <cp:lastModifiedBy>Williams, Bobbie Jo</cp:lastModifiedBy>
  <cp:revision>3</cp:revision>
  <dcterms:created xsi:type="dcterms:W3CDTF">2022-03-18T13:14:00Z</dcterms:created>
  <dcterms:modified xsi:type="dcterms:W3CDTF">2022-03-18T13:15:00Z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