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725A97" w14:textId="585E3604" w:rsidR="00CF1D2B" w:rsidRPr="007A4C3A" w:rsidRDefault="00CF1D2B" w:rsidP="00CF1D2B">
      <w:pPr>
        <w:jc w:val="center"/>
        <w:rPr>
          <w:rFonts w:ascii="Times New Roman" w:hAnsi="Times New Roman" w:cs="Times New Roman"/>
          <w:b/>
        </w:rPr>
      </w:pPr>
      <w:bookmarkStart w:id="0" w:name="_Hlk97019697"/>
      <w:r w:rsidRPr="007A4C3A">
        <w:rPr>
          <w:rFonts w:ascii="Times New Roman" w:hAnsi="Times New Roman" w:cs="Times New Roman"/>
          <w:b/>
        </w:rPr>
        <w:t>BEFORE THE</w:t>
      </w:r>
    </w:p>
    <w:p w14:paraId="370A3217" w14:textId="77777777" w:rsidR="00CF1D2B" w:rsidRPr="007A4C3A" w:rsidRDefault="00CF1D2B" w:rsidP="00CF1D2B">
      <w:pPr>
        <w:tabs>
          <w:tab w:val="center" w:pos="4680"/>
        </w:tabs>
        <w:suppressAutoHyphens/>
        <w:jc w:val="center"/>
        <w:rPr>
          <w:rFonts w:ascii="Times New Roman" w:hAnsi="Times New Roman" w:cs="Times New Roman"/>
          <w:b/>
          <w:bCs/>
          <w:spacing w:val="-3"/>
        </w:rPr>
      </w:pPr>
      <w:r w:rsidRPr="007A4C3A">
        <w:rPr>
          <w:rFonts w:ascii="Times New Roman" w:hAnsi="Times New Roman" w:cs="Times New Roman"/>
          <w:b/>
          <w:bCs/>
          <w:spacing w:val="-3"/>
        </w:rPr>
        <w:t>PENNSYLVANIA PUBLIC UTILITY COMMISSION</w:t>
      </w:r>
    </w:p>
    <w:p w14:paraId="1D307107" w14:textId="77777777" w:rsidR="00CF1D2B" w:rsidRPr="007A4C3A" w:rsidRDefault="00CF1D2B" w:rsidP="00CC4ABA">
      <w:pPr>
        <w:tabs>
          <w:tab w:val="left" w:pos="-720"/>
        </w:tabs>
        <w:suppressAutoHyphens/>
        <w:rPr>
          <w:rFonts w:ascii="Times New Roman" w:hAnsi="Times New Roman" w:cs="Times New Roman"/>
          <w:spacing w:val="-3"/>
        </w:rPr>
      </w:pPr>
    </w:p>
    <w:p w14:paraId="666CD6C2" w14:textId="77777777" w:rsidR="00CF1D2B" w:rsidRPr="007A4C3A" w:rsidRDefault="00CF1D2B" w:rsidP="00CC4ABA">
      <w:pPr>
        <w:tabs>
          <w:tab w:val="left" w:pos="-720"/>
        </w:tabs>
        <w:suppressAutoHyphens/>
        <w:rPr>
          <w:rFonts w:ascii="Times New Roman" w:hAnsi="Times New Roman" w:cs="Times New Roman"/>
          <w:spacing w:val="-3"/>
        </w:rPr>
      </w:pPr>
    </w:p>
    <w:p w14:paraId="7877B9AC" w14:textId="77777777" w:rsidR="00CF1D2B" w:rsidRPr="007A4C3A" w:rsidRDefault="00CF1D2B" w:rsidP="00CC4ABA">
      <w:pPr>
        <w:tabs>
          <w:tab w:val="left" w:pos="-720"/>
        </w:tabs>
        <w:suppressAutoHyphens/>
        <w:rPr>
          <w:rFonts w:ascii="Times New Roman" w:hAnsi="Times New Roman" w:cs="Times New Roman"/>
          <w:spacing w:val="-3"/>
        </w:rPr>
      </w:pPr>
    </w:p>
    <w:p w14:paraId="64AF3733" w14:textId="77777777" w:rsidR="009D7DE1" w:rsidRPr="009D7DE1" w:rsidRDefault="009D7DE1" w:rsidP="009D7DE1">
      <w:pPr>
        <w:autoSpaceDE/>
        <w:autoSpaceDN/>
        <w:ind w:right="18"/>
        <w:jc w:val="both"/>
        <w:rPr>
          <w:rFonts w:ascii="Times New Roman" w:hAnsi="Times New Roman" w:cs="Times New Roman"/>
        </w:rPr>
      </w:pPr>
      <w:bookmarkStart w:id="1" w:name="_Hlk97624915"/>
      <w:r w:rsidRPr="009D7DE1">
        <w:rPr>
          <w:rFonts w:ascii="Times New Roman" w:hAnsi="Times New Roman" w:cs="Times New Roman"/>
        </w:rPr>
        <w:t>John Kerr Musgrave IV</w:t>
      </w:r>
      <w:r w:rsidRPr="009D7DE1">
        <w:rPr>
          <w:rFonts w:ascii="Times New Roman" w:hAnsi="Times New Roman" w:cs="Times New Roman"/>
        </w:rPr>
        <w:tab/>
      </w:r>
      <w:r w:rsidRPr="009D7DE1">
        <w:rPr>
          <w:rFonts w:ascii="Times New Roman" w:hAnsi="Times New Roman" w:cs="Times New Roman"/>
        </w:rPr>
        <w:tab/>
      </w:r>
      <w:r w:rsidRPr="009D7DE1">
        <w:rPr>
          <w:rFonts w:ascii="Times New Roman" w:hAnsi="Times New Roman" w:cs="Times New Roman"/>
        </w:rPr>
        <w:tab/>
      </w:r>
      <w:r w:rsidRPr="009D7DE1">
        <w:rPr>
          <w:rFonts w:ascii="Times New Roman" w:hAnsi="Times New Roman" w:cs="Times New Roman"/>
        </w:rPr>
        <w:tab/>
        <w:t>:</w:t>
      </w:r>
    </w:p>
    <w:p w14:paraId="30E591CB" w14:textId="77777777" w:rsidR="009D7DE1" w:rsidRPr="009D7DE1" w:rsidRDefault="009D7DE1" w:rsidP="009D7DE1">
      <w:pPr>
        <w:autoSpaceDE/>
        <w:autoSpaceDN/>
        <w:ind w:right="18"/>
        <w:jc w:val="both"/>
        <w:rPr>
          <w:rFonts w:ascii="Times New Roman" w:hAnsi="Times New Roman" w:cs="Times New Roman"/>
        </w:rPr>
      </w:pPr>
      <w:r w:rsidRPr="009D7DE1">
        <w:rPr>
          <w:rFonts w:ascii="Times New Roman" w:hAnsi="Times New Roman" w:cs="Times New Roman"/>
        </w:rPr>
        <w:tab/>
      </w:r>
      <w:r w:rsidRPr="009D7DE1">
        <w:rPr>
          <w:rFonts w:ascii="Times New Roman" w:hAnsi="Times New Roman" w:cs="Times New Roman"/>
        </w:rPr>
        <w:tab/>
      </w:r>
      <w:r w:rsidRPr="009D7DE1">
        <w:rPr>
          <w:rFonts w:ascii="Times New Roman" w:hAnsi="Times New Roman" w:cs="Times New Roman"/>
        </w:rPr>
        <w:tab/>
      </w:r>
      <w:r w:rsidRPr="009D7DE1">
        <w:rPr>
          <w:rFonts w:ascii="Times New Roman" w:hAnsi="Times New Roman" w:cs="Times New Roman"/>
        </w:rPr>
        <w:tab/>
      </w:r>
      <w:r w:rsidRPr="009D7DE1">
        <w:rPr>
          <w:rFonts w:ascii="Times New Roman" w:hAnsi="Times New Roman" w:cs="Times New Roman"/>
        </w:rPr>
        <w:tab/>
      </w:r>
      <w:r w:rsidRPr="009D7DE1">
        <w:rPr>
          <w:rFonts w:ascii="Times New Roman" w:hAnsi="Times New Roman" w:cs="Times New Roman"/>
        </w:rPr>
        <w:tab/>
      </w:r>
      <w:r w:rsidRPr="009D7DE1">
        <w:rPr>
          <w:rFonts w:ascii="Times New Roman" w:hAnsi="Times New Roman" w:cs="Times New Roman"/>
        </w:rPr>
        <w:tab/>
        <w:t>:</w:t>
      </w:r>
      <w:r w:rsidRPr="009D7DE1">
        <w:rPr>
          <w:rFonts w:ascii="Times New Roman" w:hAnsi="Times New Roman" w:cs="Times New Roman"/>
        </w:rPr>
        <w:tab/>
      </w:r>
      <w:r w:rsidRPr="009D7DE1">
        <w:rPr>
          <w:rFonts w:ascii="Times New Roman" w:hAnsi="Times New Roman" w:cs="Times New Roman"/>
        </w:rPr>
        <w:tab/>
        <w:t>C-2020-3020714</w:t>
      </w:r>
    </w:p>
    <w:p w14:paraId="7216F2A8" w14:textId="77777777" w:rsidR="009D7DE1" w:rsidRPr="009D7DE1" w:rsidRDefault="009D7DE1" w:rsidP="009D7DE1">
      <w:pPr>
        <w:autoSpaceDE/>
        <w:autoSpaceDN/>
        <w:ind w:left="720" w:right="18" w:firstLine="720"/>
        <w:jc w:val="both"/>
        <w:rPr>
          <w:rFonts w:ascii="Times New Roman" w:hAnsi="Times New Roman" w:cs="Times New Roman"/>
        </w:rPr>
      </w:pPr>
      <w:r w:rsidRPr="009D7DE1">
        <w:rPr>
          <w:rFonts w:ascii="Times New Roman" w:hAnsi="Times New Roman" w:cs="Times New Roman"/>
        </w:rPr>
        <w:t>v.</w:t>
      </w:r>
      <w:r w:rsidRPr="009D7DE1">
        <w:rPr>
          <w:rFonts w:ascii="Times New Roman" w:hAnsi="Times New Roman" w:cs="Times New Roman"/>
        </w:rPr>
        <w:tab/>
      </w:r>
      <w:r w:rsidRPr="009D7DE1">
        <w:rPr>
          <w:rFonts w:ascii="Times New Roman" w:hAnsi="Times New Roman" w:cs="Times New Roman"/>
        </w:rPr>
        <w:tab/>
      </w:r>
      <w:r w:rsidRPr="009D7DE1">
        <w:rPr>
          <w:rFonts w:ascii="Times New Roman" w:hAnsi="Times New Roman" w:cs="Times New Roman"/>
        </w:rPr>
        <w:tab/>
      </w:r>
      <w:r w:rsidRPr="009D7DE1">
        <w:rPr>
          <w:rFonts w:ascii="Times New Roman" w:hAnsi="Times New Roman" w:cs="Times New Roman"/>
        </w:rPr>
        <w:tab/>
      </w:r>
      <w:r w:rsidRPr="009D7DE1">
        <w:rPr>
          <w:rFonts w:ascii="Times New Roman" w:hAnsi="Times New Roman" w:cs="Times New Roman"/>
        </w:rPr>
        <w:tab/>
        <w:t>:</w:t>
      </w:r>
    </w:p>
    <w:p w14:paraId="75681608" w14:textId="77777777" w:rsidR="009D7DE1" w:rsidRPr="009D7DE1" w:rsidRDefault="009D7DE1" w:rsidP="009D7DE1">
      <w:pPr>
        <w:autoSpaceDE/>
        <w:autoSpaceDN/>
        <w:ind w:right="18"/>
        <w:jc w:val="both"/>
        <w:rPr>
          <w:rFonts w:ascii="Times New Roman" w:hAnsi="Times New Roman" w:cs="Times New Roman"/>
        </w:rPr>
      </w:pPr>
      <w:r w:rsidRPr="009D7DE1">
        <w:rPr>
          <w:rFonts w:ascii="Times New Roman" w:hAnsi="Times New Roman" w:cs="Times New Roman"/>
        </w:rPr>
        <w:tab/>
      </w:r>
      <w:r w:rsidRPr="009D7DE1">
        <w:rPr>
          <w:rFonts w:ascii="Times New Roman" w:hAnsi="Times New Roman" w:cs="Times New Roman"/>
        </w:rPr>
        <w:tab/>
      </w:r>
      <w:r w:rsidRPr="009D7DE1">
        <w:rPr>
          <w:rFonts w:ascii="Times New Roman" w:hAnsi="Times New Roman" w:cs="Times New Roman"/>
        </w:rPr>
        <w:tab/>
      </w:r>
      <w:r w:rsidRPr="009D7DE1">
        <w:rPr>
          <w:rFonts w:ascii="Times New Roman" w:hAnsi="Times New Roman" w:cs="Times New Roman"/>
        </w:rPr>
        <w:tab/>
      </w:r>
      <w:r w:rsidRPr="009D7DE1">
        <w:rPr>
          <w:rFonts w:ascii="Times New Roman" w:hAnsi="Times New Roman" w:cs="Times New Roman"/>
        </w:rPr>
        <w:tab/>
      </w:r>
      <w:r w:rsidRPr="009D7DE1">
        <w:rPr>
          <w:rFonts w:ascii="Times New Roman" w:hAnsi="Times New Roman" w:cs="Times New Roman"/>
        </w:rPr>
        <w:tab/>
      </w:r>
      <w:r w:rsidRPr="009D7DE1">
        <w:rPr>
          <w:rFonts w:ascii="Times New Roman" w:hAnsi="Times New Roman" w:cs="Times New Roman"/>
        </w:rPr>
        <w:tab/>
        <w:t>:</w:t>
      </w:r>
    </w:p>
    <w:p w14:paraId="35222C9D" w14:textId="77777777" w:rsidR="009D7DE1" w:rsidRPr="009D7DE1" w:rsidRDefault="009D7DE1" w:rsidP="009D7DE1">
      <w:pPr>
        <w:autoSpaceDE/>
        <w:autoSpaceDN/>
        <w:ind w:right="18"/>
        <w:jc w:val="both"/>
        <w:rPr>
          <w:rFonts w:ascii="Times New Roman" w:hAnsi="Times New Roman" w:cs="Times New Roman"/>
        </w:rPr>
      </w:pPr>
      <w:r w:rsidRPr="009D7DE1">
        <w:rPr>
          <w:rFonts w:ascii="Times New Roman" w:hAnsi="Times New Roman" w:cs="Times New Roman"/>
        </w:rPr>
        <w:t>Pittsburgh Water and Sewer Authority</w:t>
      </w:r>
      <w:r w:rsidRPr="009D7DE1">
        <w:rPr>
          <w:rFonts w:ascii="Times New Roman" w:hAnsi="Times New Roman" w:cs="Times New Roman"/>
        </w:rPr>
        <w:tab/>
      </w:r>
      <w:r w:rsidRPr="009D7DE1">
        <w:rPr>
          <w:rFonts w:ascii="Times New Roman" w:hAnsi="Times New Roman" w:cs="Times New Roman"/>
        </w:rPr>
        <w:tab/>
        <w:t>:</w:t>
      </w:r>
    </w:p>
    <w:bookmarkEnd w:id="1"/>
    <w:p w14:paraId="483B110F" w14:textId="77777777" w:rsidR="00CF1D2B" w:rsidRPr="007A4C3A" w:rsidRDefault="00CF1D2B" w:rsidP="00CF1D2B">
      <w:pPr>
        <w:tabs>
          <w:tab w:val="left" w:pos="-720"/>
          <w:tab w:val="left" w:pos="5040"/>
        </w:tabs>
        <w:suppressAutoHyphens/>
        <w:jc w:val="both"/>
        <w:rPr>
          <w:rFonts w:ascii="Times New Roman" w:hAnsi="Times New Roman" w:cs="Times New Roman"/>
          <w:spacing w:val="-3"/>
        </w:rPr>
      </w:pPr>
    </w:p>
    <w:p w14:paraId="1D0A4B16" w14:textId="77777777" w:rsidR="00CF1D2B" w:rsidRPr="007A4C3A" w:rsidRDefault="00CF1D2B" w:rsidP="00CF1D2B">
      <w:pPr>
        <w:tabs>
          <w:tab w:val="left" w:pos="-720"/>
          <w:tab w:val="left" w:pos="5040"/>
        </w:tabs>
        <w:suppressAutoHyphens/>
        <w:jc w:val="both"/>
        <w:rPr>
          <w:rFonts w:ascii="Times New Roman" w:hAnsi="Times New Roman" w:cs="Times New Roman"/>
          <w:spacing w:val="-3"/>
        </w:rPr>
      </w:pPr>
    </w:p>
    <w:p w14:paraId="370DF591" w14:textId="77777777" w:rsidR="007A4C3A" w:rsidRPr="00EB04CE" w:rsidRDefault="007A4C3A" w:rsidP="00CF1D2B">
      <w:pPr>
        <w:tabs>
          <w:tab w:val="left" w:pos="-720"/>
          <w:tab w:val="left" w:pos="5040"/>
        </w:tabs>
        <w:suppressAutoHyphens/>
        <w:jc w:val="both"/>
        <w:rPr>
          <w:rFonts w:ascii="Times New Roman" w:hAnsi="Times New Roman" w:cs="Times New Roman"/>
          <w:spacing w:val="-3"/>
          <w:u w:val="single"/>
        </w:rPr>
      </w:pPr>
    </w:p>
    <w:p w14:paraId="275D07C0" w14:textId="337BD40D" w:rsidR="00B176F3" w:rsidRPr="00FC04D0" w:rsidRDefault="00DA3661" w:rsidP="00CF1D2B">
      <w:pPr>
        <w:tabs>
          <w:tab w:val="center" w:pos="4680"/>
        </w:tabs>
        <w:suppressAutoHyphens/>
        <w:jc w:val="center"/>
        <w:rPr>
          <w:rFonts w:ascii="Times New Roman" w:hAnsi="Times New Roman" w:cs="Times New Roman"/>
          <w:b/>
          <w:bCs/>
          <w:spacing w:val="-3"/>
        </w:rPr>
      </w:pPr>
      <w:r w:rsidRPr="00FC04D0">
        <w:rPr>
          <w:rFonts w:ascii="Times New Roman" w:hAnsi="Times New Roman" w:cs="Times New Roman"/>
          <w:b/>
          <w:bCs/>
          <w:spacing w:val="-3"/>
        </w:rPr>
        <w:t xml:space="preserve">INTERIM ORDER </w:t>
      </w:r>
    </w:p>
    <w:p w14:paraId="48B1D876" w14:textId="77777777" w:rsidR="00FC04D0" w:rsidRPr="00FC04D0" w:rsidRDefault="00FC04D0" w:rsidP="00D85EA9">
      <w:pPr>
        <w:tabs>
          <w:tab w:val="center" w:pos="4680"/>
        </w:tabs>
        <w:suppressAutoHyphens/>
        <w:jc w:val="center"/>
        <w:rPr>
          <w:rFonts w:ascii="Times New Roman" w:hAnsi="Times New Roman" w:cs="Times New Roman"/>
          <w:b/>
          <w:bCs/>
          <w:spacing w:val="-3"/>
        </w:rPr>
      </w:pPr>
      <w:r w:rsidRPr="00FC04D0">
        <w:rPr>
          <w:rFonts w:ascii="Times New Roman" w:hAnsi="Times New Roman" w:cs="Times New Roman"/>
          <w:b/>
          <w:bCs/>
          <w:spacing w:val="-3"/>
        </w:rPr>
        <w:t xml:space="preserve">GRANTING IN PART AND DISMISSING IN PART </w:t>
      </w:r>
    </w:p>
    <w:p w14:paraId="4BD40BF7" w14:textId="72A896E6" w:rsidR="009720E2" w:rsidRPr="00D85EA9" w:rsidRDefault="00FC04D0" w:rsidP="00D85EA9">
      <w:pPr>
        <w:tabs>
          <w:tab w:val="center" w:pos="4680"/>
        </w:tabs>
        <w:suppressAutoHyphens/>
        <w:jc w:val="center"/>
        <w:rPr>
          <w:rFonts w:ascii="Times New Roman" w:hAnsi="Times New Roman" w:cs="Times New Roman"/>
          <w:b/>
          <w:bCs/>
          <w:spacing w:val="-3"/>
          <w:u w:val="single"/>
        </w:rPr>
      </w:pPr>
      <w:r>
        <w:rPr>
          <w:rFonts w:ascii="Times New Roman" w:hAnsi="Times New Roman" w:cs="Times New Roman"/>
          <w:b/>
          <w:bCs/>
          <w:spacing w:val="-3"/>
          <w:u w:val="single"/>
        </w:rPr>
        <w:t>PWSA’S MOTION TO DISMISS</w:t>
      </w:r>
      <w:r w:rsidR="001478F4">
        <w:rPr>
          <w:rFonts w:ascii="Times New Roman" w:hAnsi="Times New Roman" w:cs="Times New Roman"/>
        </w:rPr>
        <w:t xml:space="preserve"> </w:t>
      </w:r>
    </w:p>
    <w:p w14:paraId="14EC1488" w14:textId="16014123" w:rsidR="001478F4" w:rsidRDefault="001478F4" w:rsidP="00CC4ABA">
      <w:pPr>
        <w:pStyle w:val="ListParagraph"/>
        <w:spacing w:line="360" w:lineRule="auto"/>
        <w:ind w:left="0"/>
        <w:rPr>
          <w:rFonts w:ascii="Times New Roman" w:hAnsi="Times New Roman" w:cs="Times New Roman"/>
        </w:rPr>
      </w:pPr>
    </w:p>
    <w:p w14:paraId="23016047" w14:textId="77777777" w:rsidR="00606CE0" w:rsidRPr="00EC2ED4" w:rsidRDefault="001613B2" w:rsidP="00CC4ABA">
      <w:pPr>
        <w:spacing w:line="360" w:lineRule="auto"/>
        <w:rPr>
          <w:rFonts w:ascii="Times New Roman" w:eastAsia="Calibri" w:hAnsi="Times New Roman" w:cs="Times New Roman"/>
        </w:rPr>
      </w:pPr>
      <w:r>
        <w:tab/>
      </w:r>
      <w:r>
        <w:tab/>
      </w:r>
      <w:bookmarkStart w:id="2" w:name="_Hlk97624982"/>
      <w:r w:rsidR="00606CE0" w:rsidRPr="00EC2ED4">
        <w:rPr>
          <w:rFonts w:ascii="Times New Roman" w:eastAsia="Calibri" w:hAnsi="Times New Roman" w:cs="Times New Roman"/>
        </w:rPr>
        <w:t>On July 8, 2020, John Musgrave IV (Complainant or Mr. Musgrave) filed an Initial Formal Complaint against Pittsburgh Water and Sewer Authority (PWSA</w:t>
      </w:r>
      <w:r w:rsidR="00606CE0">
        <w:rPr>
          <w:rFonts w:ascii="Times New Roman" w:eastAsia="Calibri" w:hAnsi="Times New Roman" w:cs="Times New Roman"/>
        </w:rPr>
        <w:t xml:space="preserve">, Company, or </w:t>
      </w:r>
      <w:r w:rsidR="00606CE0" w:rsidRPr="00EC2ED4">
        <w:rPr>
          <w:rFonts w:ascii="Times New Roman" w:eastAsia="Calibri" w:hAnsi="Times New Roman" w:cs="Times New Roman"/>
        </w:rPr>
        <w:t xml:space="preserve">Respondent) alleging that the utility failed to provide reasonable and adequate service.  </w:t>
      </w:r>
    </w:p>
    <w:p w14:paraId="06D73925" w14:textId="77777777" w:rsidR="00606CE0" w:rsidRPr="00EC2ED4" w:rsidRDefault="00606CE0" w:rsidP="00CC4ABA">
      <w:pPr>
        <w:spacing w:line="360" w:lineRule="auto"/>
        <w:rPr>
          <w:rFonts w:ascii="Times New Roman" w:eastAsia="Calibri" w:hAnsi="Times New Roman" w:cs="Times New Roman"/>
        </w:rPr>
      </w:pPr>
    </w:p>
    <w:p w14:paraId="09B80082" w14:textId="77777777" w:rsidR="00606CE0" w:rsidRPr="00EC2ED4" w:rsidRDefault="00606CE0" w:rsidP="00CC4ABA">
      <w:pPr>
        <w:spacing w:line="360" w:lineRule="auto"/>
        <w:rPr>
          <w:rFonts w:ascii="Times New Roman" w:eastAsia="Calibri" w:hAnsi="Times New Roman" w:cs="Times New Roman"/>
        </w:rPr>
      </w:pPr>
      <w:r w:rsidRPr="00EC2ED4">
        <w:rPr>
          <w:rFonts w:ascii="Times New Roman" w:eastAsia="Calibri" w:hAnsi="Times New Roman" w:cs="Times New Roman"/>
        </w:rPr>
        <w:tab/>
      </w:r>
      <w:r w:rsidRPr="00EC2ED4">
        <w:rPr>
          <w:rFonts w:ascii="Times New Roman" w:eastAsia="Calibri" w:hAnsi="Times New Roman" w:cs="Times New Roman"/>
        </w:rPr>
        <w:tab/>
        <w:t xml:space="preserve">On August 10, 2020, PWSA filed its Answer along with a New Matter, as well as Preliminary Objections. </w:t>
      </w:r>
    </w:p>
    <w:p w14:paraId="72F83A50" w14:textId="77777777" w:rsidR="00606CE0" w:rsidRPr="00EC2ED4" w:rsidRDefault="00606CE0" w:rsidP="00CC4ABA">
      <w:pPr>
        <w:spacing w:line="360" w:lineRule="auto"/>
        <w:rPr>
          <w:rFonts w:ascii="Times New Roman" w:eastAsia="Calibri" w:hAnsi="Times New Roman" w:cs="Times New Roman"/>
        </w:rPr>
      </w:pPr>
    </w:p>
    <w:p w14:paraId="37E20D05" w14:textId="77777777" w:rsidR="00606CE0" w:rsidRPr="00EC2ED4" w:rsidRDefault="00606CE0" w:rsidP="00CC4ABA">
      <w:pPr>
        <w:spacing w:line="360" w:lineRule="auto"/>
        <w:rPr>
          <w:rFonts w:ascii="Times New Roman" w:eastAsia="Calibri" w:hAnsi="Times New Roman" w:cs="Times New Roman"/>
        </w:rPr>
      </w:pPr>
      <w:r w:rsidRPr="00EC2ED4">
        <w:rPr>
          <w:rFonts w:ascii="Times New Roman" w:eastAsia="Calibri" w:hAnsi="Times New Roman" w:cs="Times New Roman"/>
        </w:rPr>
        <w:tab/>
      </w:r>
      <w:r w:rsidRPr="00EC2ED4">
        <w:rPr>
          <w:rFonts w:ascii="Times New Roman" w:eastAsia="Calibri" w:hAnsi="Times New Roman" w:cs="Times New Roman"/>
        </w:rPr>
        <w:tab/>
        <w:t xml:space="preserve">On August 20, 2020, the Complainant filed a response to the Preliminary Objections. </w:t>
      </w:r>
    </w:p>
    <w:p w14:paraId="761A3954" w14:textId="77777777" w:rsidR="00606CE0" w:rsidRPr="00EC2ED4" w:rsidRDefault="00606CE0" w:rsidP="00CC4ABA">
      <w:pPr>
        <w:spacing w:line="360" w:lineRule="auto"/>
        <w:rPr>
          <w:rFonts w:ascii="Times New Roman" w:eastAsia="Calibri" w:hAnsi="Times New Roman" w:cs="Times New Roman"/>
        </w:rPr>
      </w:pPr>
    </w:p>
    <w:p w14:paraId="6716346A" w14:textId="77777777" w:rsidR="00606CE0" w:rsidRPr="00EC2ED4" w:rsidRDefault="00606CE0" w:rsidP="00CC4ABA">
      <w:pPr>
        <w:spacing w:line="360" w:lineRule="auto"/>
        <w:rPr>
          <w:rFonts w:ascii="Times New Roman" w:eastAsia="Calibri" w:hAnsi="Times New Roman" w:cs="Times New Roman"/>
        </w:rPr>
      </w:pPr>
      <w:r w:rsidRPr="00EC2ED4">
        <w:rPr>
          <w:rFonts w:ascii="Times New Roman" w:eastAsia="Calibri" w:hAnsi="Times New Roman" w:cs="Times New Roman"/>
        </w:rPr>
        <w:tab/>
      </w:r>
      <w:r w:rsidRPr="00EC2ED4">
        <w:rPr>
          <w:rFonts w:ascii="Times New Roman" w:eastAsia="Calibri" w:hAnsi="Times New Roman" w:cs="Times New Roman"/>
        </w:rPr>
        <w:tab/>
        <w:t xml:space="preserve">On August 29, 2020, the Complainant filed an Answer to the New Matter.  </w:t>
      </w:r>
    </w:p>
    <w:p w14:paraId="59E5ABBC" w14:textId="48B4C809" w:rsidR="00606CE0" w:rsidRPr="00EC2ED4" w:rsidRDefault="00606CE0" w:rsidP="00CC4ABA">
      <w:pPr>
        <w:spacing w:line="360" w:lineRule="auto"/>
        <w:rPr>
          <w:rFonts w:ascii="Times New Roman" w:eastAsia="Calibri" w:hAnsi="Times New Roman" w:cs="Times New Roman"/>
        </w:rPr>
      </w:pPr>
    </w:p>
    <w:p w14:paraId="5AFA3458" w14:textId="77777777" w:rsidR="00606CE0" w:rsidRPr="00EC2ED4" w:rsidRDefault="00606CE0" w:rsidP="00CC4ABA">
      <w:pPr>
        <w:spacing w:line="360" w:lineRule="auto"/>
        <w:ind w:firstLine="1440"/>
        <w:rPr>
          <w:rFonts w:ascii="Times New Roman" w:eastAsia="Calibri" w:hAnsi="Times New Roman" w:cs="Times New Roman"/>
        </w:rPr>
      </w:pPr>
      <w:r w:rsidRPr="00EC2ED4">
        <w:rPr>
          <w:rFonts w:ascii="Times New Roman" w:eastAsia="Calibri" w:hAnsi="Times New Roman" w:cs="Times New Roman"/>
        </w:rPr>
        <w:t xml:space="preserve">On September 18, 2020, </w:t>
      </w:r>
      <w:r>
        <w:rPr>
          <w:rFonts w:ascii="Times New Roman" w:eastAsia="Calibri" w:hAnsi="Times New Roman" w:cs="Times New Roman"/>
        </w:rPr>
        <w:t xml:space="preserve">the Commission issued </w:t>
      </w:r>
      <w:r w:rsidRPr="00EC2ED4">
        <w:rPr>
          <w:rFonts w:ascii="Times New Roman" w:eastAsia="Calibri" w:hAnsi="Times New Roman" w:cs="Times New Roman"/>
        </w:rPr>
        <w:t xml:space="preserve">a Motion Judge Assignment Notice, assigning the matter to Administrative Law Judge Marta Guhl (ALJ Guhl).  </w:t>
      </w:r>
    </w:p>
    <w:p w14:paraId="4BB70722" w14:textId="77777777" w:rsidR="00606CE0" w:rsidRPr="00EC2ED4" w:rsidRDefault="00606CE0" w:rsidP="00CC4ABA">
      <w:pPr>
        <w:spacing w:line="360" w:lineRule="auto"/>
        <w:ind w:firstLine="1440"/>
        <w:rPr>
          <w:rFonts w:ascii="Times New Roman" w:eastAsia="Calibri" w:hAnsi="Times New Roman" w:cs="Times New Roman"/>
        </w:rPr>
      </w:pPr>
    </w:p>
    <w:p w14:paraId="47998429" w14:textId="4FFD1780" w:rsidR="00606CE0" w:rsidRPr="00EC2ED4" w:rsidRDefault="00606CE0" w:rsidP="00CC4ABA">
      <w:pPr>
        <w:spacing w:line="360" w:lineRule="auto"/>
        <w:rPr>
          <w:rFonts w:ascii="Times New Roman" w:eastAsia="Calibri" w:hAnsi="Times New Roman" w:cs="Times New Roman"/>
        </w:rPr>
      </w:pPr>
      <w:r w:rsidRPr="00EC2ED4">
        <w:rPr>
          <w:rFonts w:ascii="Times New Roman" w:eastAsia="Calibri" w:hAnsi="Times New Roman" w:cs="Times New Roman"/>
        </w:rPr>
        <w:tab/>
      </w:r>
      <w:r w:rsidRPr="00EC2ED4">
        <w:rPr>
          <w:rFonts w:ascii="Times New Roman" w:eastAsia="Calibri" w:hAnsi="Times New Roman" w:cs="Times New Roman"/>
        </w:rPr>
        <w:tab/>
        <w:t>On October 27, 2020, ALJ Guhl entered an Interim Order addressing the Preliminary Objections.</w:t>
      </w:r>
    </w:p>
    <w:p w14:paraId="676FE671" w14:textId="77777777" w:rsidR="00606CE0" w:rsidRPr="00EC2ED4" w:rsidRDefault="00606CE0" w:rsidP="00CC4ABA">
      <w:pPr>
        <w:spacing w:line="360" w:lineRule="auto"/>
        <w:rPr>
          <w:rFonts w:ascii="Times New Roman" w:eastAsia="Calibri" w:hAnsi="Times New Roman" w:cs="Times New Roman"/>
        </w:rPr>
      </w:pPr>
    </w:p>
    <w:p w14:paraId="4AE87D2E" w14:textId="5230270B" w:rsidR="00606CE0" w:rsidRDefault="00606CE0" w:rsidP="00CC4ABA">
      <w:pPr>
        <w:spacing w:line="360" w:lineRule="auto"/>
        <w:rPr>
          <w:rFonts w:ascii="Times New Roman" w:eastAsia="Calibri" w:hAnsi="Times New Roman" w:cs="Times New Roman"/>
        </w:rPr>
      </w:pPr>
      <w:r w:rsidRPr="00EC2ED4">
        <w:rPr>
          <w:rFonts w:ascii="Times New Roman" w:eastAsia="Calibri" w:hAnsi="Times New Roman" w:cs="Times New Roman"/>
        </w:rPr>
        <w:lastRenderedPageBreak/>
        <w:tab/>
      </w:r>
      <w:r w:rsidRPr="00EC2ED4">
        <w:rPr>
          <w:rFonts w:ascii="Times New Roman" w:eastAsia="Calibri" w:hAnsi="Times New Roman" w:cs="Times New Roman"/>
        </w:rPr>
        <w:tab/>
        <w:t xml:space="preserve">On October 28, 2020, the Commission issued an Initial Telephone Hearing Notice and a Prehearing Order, scheduling a hearing for December 8, 2020.  </w:t>
      </w:r>
    </w:p>
    <w:p w14:paraId="1C56A598" w14:textId="77777777" w:rsidR="002032BE" w:rsidRDefault="002032BE" w:rsidP="00CC4ABA">
      <w:pPr>
        <w:spacing w:line="360" w:lineRule="auto"/>
        <w:rPr>
          <w:rFonts w:ascii="Times New Roman" w:eastAsia="Calibri" w:hAnsi="Times New Roman" w:cs="Times New Roman"/>
        </w:rPr>
      </w:pPr>
    </w:p>
    <w:p w14:paraId="5417186A" w14:textId="77777777" w:rsidR="00606CE0" w:rsidRDefault="00606CE0" w:rsidP="00CC4ABA">
      <w:pPr>
        <w:spacing w:line="360" w:lineRule="auto"/>
        <w:rPr>
          <w:rFonts w:ascii="Times New Roman" w:eastAsia="Calibri" w:hAnsi="Times New Roman" w:cs="Times New Roman"/>
        </w:rPr>
      </w:pPr>
      <w:r>
        <w:rPr>
          <w:rFonts w:ascii="Times New Roman" w:eastAsia="Calibri" w:hAnsi="Times New Roman" w:cs="Times New Roman"/>
        </w:rPr>
        <w:tab/>
      </w:r>
      <w:r>
        <w:rPr>
          <w:rFonts w:ascii="Times New Roman" w:eastAsia="Calibri" w:hAnsi="Times New Roman" w:cs="Times New Roman"/>
        </w:rPr>
        <w:tab/>
        <w:t>On November 25, 2020, PWSA filed a Motion to Continue the evidentiary hearing.</w:t>
      </w:r>
    </w:p>
    <w:p w14:paraId="15107805" w14:textId="77777777" w:rsidR="00606CE0" w:rsidRPr="00EC2ED4" w:rsidRDefault="00606CE0" w:rsidP="00CC4ABA">
      <w:pPr>
        <w:spacing w:line="360" w:lineRule="auto"/>
        <w:rPr>
          <w:rFonts w:ascii="Times New Roman" w:eastAsia="Calibri" w:hAnsi="Times New Roman" w:cs="Times New Roman"/>
        </w:rPr>
      </w:pPr>
    </w:p>
    <w:p w14:paraId="33D925AB" w14:textId="77777777" w:rsidR="00606CE0" w:rsidRPr="00EC2ED4" w:rsidRDefault="00606CE0" w:rsidP="00CC4ABA">
      <w:pPr>
        <w:spacing w:line="360" w:lineRule="auto"/>
        <w:rPr>
          <w:rFonts w:ascii="Times New Roman" w:eastAsia="Calibri" w:hAnsi="Times New Roman" w:cs="Times New Roman"/>
        </w:rPr>
      </w:pPr>
      <w:r w:rsidRPr="00EC2ED4">
        <w:rPr>
          <w:rFonts w:ascii="Times New Roman" w:eastAsia="Calibri" w:hAnsi="Times New Roman" w:cs="Times New Roman"/>
        </w:rPr>
        <w:tab/>
      </w:r>
      <w:r w:rsidRPr="00EC2ED4">
        <w:rPr>
          <w:rFonts w:ascii="Times New Roman" w:eastAsia="Calibri" w:hAnsi="Times New Roman" w:cs="Times New Roman"/>
        </w:rPr>
        <w:tab/>
        <w:t>On November 30, 2020, ALJ Guhl entered an Interim Order granting the Motion to Continue.</w:t>
      </w:r>
    </w:p>
    <w:p w14:paraId="2C86E066" w14:textId="77777777" w:rsidR="00606CE0" w:rsidRPr="00EC2ED4" w:rsidRDefault="00606CE0" w:rsidP="00CC4ABA">
      <w:pPr>
        <w:spacing w:line="360" w:lineRule="auto"/>
        <w:rPr>
          <w:rFonts w:ascii="Times New Roman" w:eastAsia="Calibri" w:hAnsi="Times New Roman" w:cs="Times New Roman"/>
        </w:rPr>
      </w:pPr>
    </w:p>
    <w:p w14:paraId="4D5B6346" w14:textId="77777777" w:rsidR="00606CE0" w:rsidRPr="00EC2ED4" w:rsidRDefault="00606CE0" w:rsidP="00CC4ABA">
      <w:pPr>
        <w:spacing w:line="360" w:lineRule="auto"/>
        <w:rPr>
          <w:rFonts w:ascii="Times New Roman" w:eastAsia="Calibri" w:hAnsi="Times New Roman" w:cs="Times New Roman"/>
        </w:rPr>
      </w:pPr>
      <w:r w:rsidRPr="00EC2ED4">
        <w:rPr>
          <w:rFonts w:ascii="Times New Roman" w:eastAsia="Calibri" w:hAnsi="Times New Roman" w:cs="Times New Roman"/>
        </w:rPr>
        <w:tab/>
      </w:r>
      <w:r w:rsidRPr="00EC2ED4">
        <w:rPr>
          <w:rFonts w:ascii="Times New Roman" w:eastAsia="Calibri" w:hAnsi="Times New Roman" w:cs="Times New Roman"/>
        </w:rPr>
        <w:tab/>
        <w:t>On December 4, 2020, the Commission issued a Hearing Cancellation/Reschedule Notice</w:t>
      </w:r>
      <w:r>
        <w:rPr>
          <w:rFonts w:ascii="Times New Roman" w:eastAsia="Calibri" w:hAnsi="Times New Roman" w:cs="Times New Roman"/>
        </w:rPr>
        <w:t>,</w:t>
      </w:r>
      <w:r w:rsidRPr="00EC2ED4">
        <w:rPr>
          <w:rFonts w:ascii="Times New Roman" w:eastAsia="Calibri" w:hAnsi="Times New Roman" w:cs="Times New Roman"/>
        </w:rPr>
        <w:t xml:space="preserve"> rescheduling the hearing for January 12, 2012.  </w:t>
      </w:r>
    </w:p>
    <w:p w14:paraId="45FC5370" w14:textId="77777777" w:rsidR="00606CE0" w:rsidRPr="00EC2ED4" w:rsidRDefault="00606CE0" w:rsidP="00CC4ABA">
      <w:pPr>
        <w:spacing w:line="360" w:lineRule="auto"/>
        <w:rPr>
          <w:rFonts w:ascii="Times New Roman" w:eastAsia="Calibri" w:hAnsi="Times New Roman" w:cs="Times New Roman"/>
        </w:rPr>
      </w:pPr>
    </w:p>
    <w:p w14:paraId="7C19D5D0" w14:textId="77777777" w:rsidR="00606CE0" w:rsidRPr="00EC2ED4" w:rsidRDefault="00606CE0" w:rsidP="00CC4ABA">
      <w:pPr>
        <w:tabs>
          <w:tab w:val="left" w:pos="-720"/>
        </w:tabs>
        <w:suppressAutoHyphens/>
        <w:spacing w:line="360" w:lineRule="auto"/>
        <w:ind w:left="90" w:right="18" w:firstLine="1350"/>
      </w:pPr>
      <w:r w:rsidRPr="00EC2ED4">
        <w:t xml:space="preserve">On January 10, 2021, the Complainant, via email to ALJ Guhl, requested a continuance of the hearing due to his mother’s recent hospitalization.  Respondent did not oppose the continuance request.  ALJ Guhl granted the continuance by </w:t>
      </w:r>
      <w:r>
        <w:t xml:space="preserve">Interim </w:t>
      </w:r>
      <w:r w:rsidRPr="00EC2ED4">
        <w:t xml:space="preserve">Order entered January 11, 2021. </w:t>
      </w:r>
    </w:p>
    <w:p w14:paraId="062C7C82" w14:textId="77777777" w:rsidR="00606CE0" w:rsidRPr="00EC2ED4" w:rsidRDefault="00606CE0" w:rsidP="00CC4ABA">
      <w:pPr>
        <w:spacing w:line="360" w:lineRule="auto"/>
        <w:rPr>
          <w:rFonts w:ascii="Times New Roman" w:eastAsia="Calibri" w:hAnsi="Times New Roman" w:cs="Times New Roman"/>
        </w:rPr>
      </w:pPr>
    </w:p>
    <w:p w14:paraId="73B14916" w14:textId="77777777" w:rsidR="00606CE0" w:rsidRPr="00EC2ED4" w:rsidRDefault="00606CE0" w:rsidP="00CC4ABA">
      <w:pPr>
        <w:spacing w:line="360" w:lineRule="auto"/>
        <w:rPr>
          <w:rFonts w:ascii="Times New Roman" w:eastAsia="Calibri" w:hAnsi="Times New Roman" w:cs="Times New Roman"/>
        </w:rPr>
      </w:pPr>
      <w:r w:rsidRPr="00EC2ED4">
        <w:rPr>
          <w:rFonts w:ascii="Times New Roman" w:eastAsia="Calibri" w:hAnsi="Times New Roman" w:cs="Times New Roman"/>
        </w:rPr>
        <w:tab/>
      </w:r>
      <w:r w:rsidRPr="00EC2ED4">
        <w:rPr>
          <w:rFonts w:ascii="Times New Roman" w:eastAsia="Calibri" w:hAnsi="Times New Roman" w:cs="Times New Roman"/>
        </w:rPr>
        <w:tab/>
        <w:t xml:space="preserve">On January 11, 2021, the Commission issued a Hearing Cancellation/Reschedule Notice, rescheduling the hearing for February 9, 2021.  </w:t>
      </w:r>
    </w:p>
    <w:p w14:paraId="734DC43B" w14:textId="77777777" w:rsidR="00606CE0" w:rsidRPr="00EC2ED4" w:rsidRDefault="00606CE0" w:rsidP="00CC4ABA">
      <w:pPr>
        <w:spacing w:line="360" w:lineRule="auto"/>
        <w:rPr>
          <w:rFonts w:ascii="Times New Roman" w:eastAsia="Calibri" w:hAnsi="Times New Roman" w:cs="Times New Roman"/>
        </w:rPr>
      </w:pPr>
    </w:p>
    <w:p w14:paraId="096DF35D" w14:textId="77777777" w:rsidR="00606CE0" w:rsidRPr="00EC2ED4" w:rsidRDefault="00606CE0" w:rsidP="00CC4ABA">
      <w:pPr>
        <w:spacing w:line="360" w:lineRule="auto"/>
        <w:rPr>
          <w:rFonts w:ascii="Times New Roman" w:eastAsia="Calibri" w:hAnsi="Times New Roman" w:cs="Times New Roman"/>
        </w:rPr>
      </w:pPr>
      <w:r w:rsidRPr="00EC2ED4">
        <w:rPr>
          <w:rFonts w:ascii="Times New Roman" w:eastAsia="Calibri" w:hAnsi="Times New Roman" w:cs="Times New Roman"/>
        </w:rPr>
        <w:tab/>
      </w:r>
      <w:r w:rsidRPr="00EC2ED4">
        <w:rPr>
          <w:rFonts w:ascii="Times New Roman" w:eastAsia="Calibri" w:hAnsi="Times New Roman" w:cs="Times New Roman"/>
        </w:rPr>
        <w:tab/>
        <w:t xml:space="preserve">On January 28, 2021, PWSA filed a Motion to Consolidate </w:t>
      </w:r>
      <w:r>
        <w:rPr>
          <w:rFonts w:ascii="Times New Roman" w:eastAsia="Calibri" w:hAnsi="Times New Roman" w:cs="Times New Roman"/>
        </w:rPr>
        <w:t xml:space="preserve">the above-captioned </w:t>
      </w:r>
      <w:r w:rsidRPr="00EC2ED4">
        <w:rPr>
          <w:rFonts w:ascii="Times New Roman" w:eastAsia="Calibri" w:hAnsi="Times New Roman" w:cs="Times New Roman"/>
        </w:rPr>
        <w:t xml:space="preserve">matter with a Formal Complaint filed by Karen O’Toole against PWSA at Docket Number </w:t>
      </w:r>
      <w:r w:rsidRPr="00EC2ED4">
        <w:t xml:space="preserve">C-2020-3022232, which had been assigned to the undersigned.   </w:t>
      </w:r>
    </w:p>
    <w:p w14:paraId="5A1DE7DD" w14:textId="77777777" w:rsidR="00606CE0" w:rsidRPr="00EC2ED4" w:rsidRDefault="00606CE0" w:rsidP="00CC4ABA">
      <w:pPr>
        <w:spacing w:line="360" w:lineRule="auto"/>
        <w:rPr>
          <w:rFonts w:ascii="Times New Roman" w:eastAsia="Calibri" w:hAnsi="Times New Roman" w:cs="Times New Roman"/>
        </w:rPr>
      </w:pPr>
    </w:p>
    <w:p w14:paraId="4854E226" w14:textId="77777777" w:rsidR="00606CE0" w:rsidRPr="00EC2ED4" w:rsidRDefault="00606CE0" w:rsidP="00CC4ABA">
      <w:pPr>
        <w:spacing w:line="360" w:lineRule="auto"/>
        <w:rPr>
          <w:rFonts w:ascii="Times New Roman" w:hAnsi="Times New Roman" w:cs="Times New Roman"/>
        </w:rPr>
      </w:pPr>
      <w:r w:rsidRPr="00EC2ED4">
        <w:rPr>
          <w:rFonts w:ascii="Times New Roman" w:eastAsia="Calibri" w:hAnsi="Times New Roman" w:cs="Times New Roman"/>
        </w:rPr>
        <w:tab/>
      </w:r>
      <w:r w:rsidRPr="00EC2ED4">
        <w:rPr>
          <w:rFonts w:ascii="Times New Roman" w:eastAsia="Calibri" w:hAnsi="Times New Roman" w:cs="Times New Roman"/>
        </w:rPr>
        <w:tab/>
      </w:r>
      <w:r w:rsidRPr="00EC2ED4">
        <w:rPr>
          <w:rFonts w:ascii="Times New Roman" w:hAnsi="Times New Roman" w:cs="Times New Roman"/>
        </w:rPr>
        <w:t xml:space="preserve"> On January 29, 2021, the Commission issued a Hearing Cancellation and Judge Change Notice, reassigning the above-captioned matter to the undersigned and cancelling the evidentiary hearing scheduled for February 9, 2021.  </w:t>
      </w:r>
    </w:p>
    <w:p w14:paraId="7B74B5FA" w14:textId="77777777" w:rsidR="00606CE0" w:rsidRPr="00EC2ED4" w:rsidRDefault="00606CE0" w:rsidP="00CC4ABA">
      <w:pPr>
        <w:spacing w:line="360" w:lineRule="auto"/>
        <w:rPr>
          <w:rFonts w:ascii="Times New Roman" w:hAnsi="Times New Roman" w:cs="Times New Roman"/>
        </w:rPr>
      </w:pPr>
    </w:p>
    <w:p w14:paraId="4776206C" w14:textId="77777777" w:rsidR="00606CE0" w:rsidRPr="00EC2ED4" w:rsidRDefault="00606CE0" w:rsidP="00CC4ABA">
      <w:pPr>
        <w:spacing w:line="360" w:lineRule="auto"/>
        <w:rPr>
          <w:rFonts w:ascii="Times New Roman" w:hAnsi="Times New Roman" w:cs="Times New Roman"/>
        </w:rPr>
      </w:pPr>
      <w:r w:rsidRPr="00EC2ED4">
        <w:rPr>
          <w:rFonts w:ascii="Times New Roman" w:hAnsi="Times New Roman" w:cs="Times New Roman"/>
        </w:rPr>
        <w:tab/>
      </w:r>
      <w:r w:rsidRPr="00EC2ED4">
        <w:rPr>
          <w:rFonts w:ascii="Times New Roman" w:hAnsi="Times New Roman" w:cs="Times New Roman"/>
        </w:rPr>
        <w:tab/>
        <w:t>On March 16, 2021, the undersigned issued an Interim Order denying PWSA’s Mot</w:t>
      </w:r>
      <w:r>
        <w:rPr>
          <w:rFonts w:ascii="Times New Roman" w:hAnsi="Times New Roman" w:cs="Times New Roman"/>
        </w:rPr>
        <w:t>i</w:t>
      </w:r>
      <w:r w:rsidRPr="00EC2ED4">
        <w:rPr>
          <w:rFonts w:ascii="Times New Roman" w:hAnsi="Times New Roman" w:cs="Times New Roman"/>
        </w:rPr>
        <w:t xml:space="preserve">on to Consolidate.  </w:t>
      </w:r>
    </w:p>
    <w:p w14:paraId="19C69898" w14:textId="77777777" w:rsidR="00606CE0" w:rsidRPr="00EC2ED4" w:rsidRDefault="00606CE0" w:rsidP="00CC4ABA">
      <w:pPr>
        <w:spacing w:line="360" w:lineRule="auto"/>
        <w:rPr>
          <w:rFonts w:ascii="Times New Roman" w:hAnsi="Times New Roman" w:cs="Times New Roman"/>
        </w:rPr>
      </w:pPr>
    </w:p>
    <w:p w14:paraId="72D8AC06" w14:textId="77777777" w:rsidR="00606CE0" w:rsidRPr="00EC2ED4" w:rsidRDefault="00606CE0" w:rsidP="00CC4ABA">
      <w:pPr>
        <w:spacing w:line="360" w:lineRule="auto"/>
        <w:rPr>
          <w:rFonts w:ascii="Times New Roman" w:hAnsi="Times New Roman" w:cs="Times New Roman"/>
        </w:rPr>
      </w:pPr>
      <w:r w:rsidRPr="00EC2ED4">
        <w:rPr>
          <w:rFonts w:ascii="Times New Roman" w:hAnsi="Times New Roman" w:cs="Times New Roman"/>
        </w:rPr>
        <w:lastRenderedPageBreak/>
        <w:tab/>
      </w:r>
      <w:r w:rsidRPr="00EC2ED4">
        <w:rPr>
          <w:rFonts w:ascii="Times New Roman" w:hAnsi="Times New Roman" w:cs="Times New Roman"/>
        </w:rPr>
        <w:tab/>
        <w:t xml:space="preserve">On March 16, 2021, the Commission issued a Prehearing Conference Notice, scheduling a prehearing conference for April 7, 2021. </w:t>
      </w:r>
    </w:p>
    <w:p w14:paraId="7D4C53D8" w14:textId="77777777" w:rsidR="00606CE0" w:rsidRPr="00EC2ED4" w:rsidRDefault="00606CE0" w:rsidP="00CC4ABA">
      <w:pPr>
        <w:spacing w:line="360" w:lineRule="auto"/>
        <w:rPr>
          <w:rFonts w:ascii="Times New Roman" w:hAnsi="Times New Roman" w:cs="Times New Roman"/>
        </w:rPr>
      </w:pPr>
    </w:p>
    <w:p w14:paraId="7439746F" w14:textId="77777777" w:rsidR="00606CE0" w:rsidRDefault="00606CE0" w:rsidP="00CC4ABA">
      <w:pPr>
        <w:spacing w:line="360" w:lineRule="auto"/>
      </w:pPr>
      <w:r w:rsidRPr="00EC2ED4">
        <w:rPr>
          <w:rFonts w:ascii="Times New Roman" w:hAnsi="Times New Roman" w:cs="Times New Roman"/>
        </w:rPr>
        <w:tab/>
      </w:r>
      <w:r w:rsidRPr="00EC2ED4">
        <w:rPr>
          <w:rFonts w:ascii="Times New Roman" w:hAnsi="Times New Roman" w:cs="Times New Roman"/>
        </w:rPr>
        <w:tab/>
      </w:r>
      <w:r w:rsidRPr="00EC2ED4">
        <w:t xml:space="preserve">On March 31, 2021, Complainant emailed a Motion to Continue the Prehearing Conference to the undersigned.  Counsel for the Company was copied on the email, but the Motion did not appear as filed with the Commission’s Secretary’s Bureau.  </w:t>
      </w:r>
    </w:p>
    <w:p w14:paraId="5B34C6FA" w14:textId="77777777" w:rsidR="00606CE0" w:rsidRPr="00EC2ED4" w:rsidRDefault="00606CE0" w:rsidP="00CC4ABA">
      <w:pPr>
        <w:spacing w:line="360" w:lineRule="auto"/>
      </w:pPr>
    </w:p>
    <w:p w14:paraId="12C23A04" w14:textId="77777777" w:rsidR="00606CE0" w:rsidRPr="00EC2ED4" w:rsidRDefault="00606CE0" w:rsidP="00CC4ABA">
      <w:pPr>
        <w:spacing w:line="360" w:lineRule="auto"/>
        <w:rPr>
          <w:rFonts w:ascii="Times New Roman" w:hAnsi="Times New Roman" w:cs="Times New Roman"/>
        </w:rPr>
      </w:pPr>
      <w:r w:rsidRPr="00EC2ED4">
        <w:tab/>
      </w:r>
      <w:r w:rsidRPr="00EC2ED4">
        <w:tab/>
        <w:t xml:space="preserve">On April 1, 2021, the undersigned issued an Interim Order attaching Complainant’s Motion to Continue to the record and denying the Motion to Continue. </w:t>
      </w:r>
    </w:p>
    <w:p w14:paraId="40387316" w14:textId="77777777" w:rsidR="00606CE0" w:rsidRPr="00EC2ED4" w:rsidRDefault="00606CE0" w:rsidP="00CC4ABA">
      <w:pPr>
        <w:spacing w:line="360" w:lineRule="auto"/>
        <w:rPr>
          <w:rFonts w:ascii="Times New Roman" w:hAnsi="Times New Roman" w:cs="Times New Roman"/>
        </w:rPr>
      </w:pPr>
    </w:p>
    <w:p w14:paraId="50A3DF58" w14:textId="77777777" w:rsidR="00606CE0" w:rsidRPr="00EC2ED4" w:rsidRDefault="00606CE0" w:rsidP="00CC4ABA">
      <w:pPr>
        <w:spacing w:line="360" w:lineRule="auto"/>
        <w:contextualSpacing/>
        <w:rPr>
          <w:rFonts w:ascii="Times New Roman" w:hAnsi="Times New Roman" w:cs="Times New Roman"/>
        </w:rPr>
      </w:pPr>
      <w:r w:rsidRPr="00EC2ED4">
        <w:rPr>
          <w:rFonts w:ascii="Times New Roman" w:hAnsi="Times New Roman" w:cs="Times New Roman"/>
        </w:rPr>
        <w:tab/>
      </w:r>
      <w:r w:rsidRPr="00EC2ED4">
        <w:rPr>
          <w:rFonts w:ascii="Times New Roman" w:hAnsi="Times New Roman" w:cs="Times New Roman"/>
        </w:rPr>
        <w:tab/>
        <w:t xml:space="preserve">The prehearing conference was held on April 7, 2021, as scheduled.  Complainant requested an evidentiary hearing be scheduled in late </w:t>
      </w:r>
      <w:r>
        <w:rPr>
          <w:rFonts w:ascii="Times New Roman" w:hAnsi="Times New Roman" w:cs="Times New Roman"/>
        </w:rPr>
        <w:t>F</w:t>
      </w:r>
      <w:r w:rsidRPr="00EC2ED4">
        <w:rPr>
          <w:rFonts w:ascii="Times New Roman" w:hAnsi="Times New Roman" w:cs="Times New Roman"/>
        </w:rPr>
        <w:t>all</w:t>
      </w:r>
      <w:r>
        <w:rPr>
          <w:rFonts w:ascii="Times New Roman" w:hAnsi="Times New Roman" w:cs="Times New Roman"/>
        </w:rPr>
        <w:t xml:space="preserve"> 2021</w:t>
      </w:r>
      <w:r w:rsidRPr="00EC2ED4">
        <w:rPr>
          <w:rFonts w:ascii="Times New Roman" w:hAnsi="Times New Roman" w:cs="Times New Roman"/>
        </w:rPr>
        <w:t xml:space="preserve"> so that he would have an opportunity to test the chorine level in his water in the late summer months.</w:t>
      </w:r>
      <w:r w:rsidRPr="00EC2ED4">
        <w:rPr>
          <w:rFonts w:ascii="Times New Roman" w:hAnsi="Times New Roman" w:cs="Times New Roman"/>
          <w:vertAlign w:val="superscript"/>
        </w:rPr>
        <w:footnoteReference w:id="1"/>
      </w:r>
      <w:r w:rsidRPr="00EC2ED4">
        <w:rPr>
          <w:rFonts w:ascii="Times New Roman" w:hAnsi="Times New Roman" w:cs="Times New Roman"/>
        </w:rPr>
        <w:t xml:space="preserve">  The parties agreed to submit a status report by October 1, 2021.  </w:t>
      </w:r>
    </w:p>
    <w:p w14:paraId="39BC1055" w14:textId="77777777" w:rsidR="00606CE0" w:rsidRPr="00EC2ED4" w:rsidRDefault="00606CE0" w:rsidP="00CC4ABA">
      <w:pPr>
        <w:spacing w:line="360" w:lineRule="auto"/>
        <w:contextualSpacing/>
        <w:rPr>
          <w:rFonts w:ascii="Times New Roman" w:hAnsi="Times New Roman" w:cs="Times New Roman"/>
        </w:rPr>
      </w:pPr>
    </w:p>
    <w:p w14:paraId="7ECB4CCA" w14:textId="77777777" w:rsidR="00606CE0" w:rsidRPr="00EC2ED4" w:rsidRDefault="00606CE0" w:rsidP="00CC4ABA">
      <w:pPr>
        <w:spacing w:line="360" w:lineRule="auto"/>
        <w:contextualSpacing/>
        <w:rPr>
          <w:rFonts w:ascii="Times New Roman" w:hAnsi="Times New Roman" w:cs="Times New Roman"/>
        </w:rPr>
      </w:pPr>
      <w:r w:rsidRPr="00EC2ED4">
        <w:rPr>
          <w:rFonts w:ascii="Times New Roman" w:hAnsi="Times New Roman" w:cs="Times New Roman"/>
        </w:rPr>
        <w:tab/>
      </w:r>
      <w:r w:rsidRPr="00EC2ED4">
        <w:rPr>
          <w:rFonts w:ascii="Times New Roman" w:hAnsi="Times New Roman" w:cs="Times New Roman"/>
        </w:rPr>
        <w:tab/>
        <w:t xml:space="preserve">On June 14, 2021, the undersigned issued an Interim Order, directing the parties to submit status reports by October 1, 2021.  </w:t>
      </w:r>
    </w:p>
    <w:p w14:paraId="584DDF43" w14:textId="77777777" w:rsidR="00606CE0" w:rsidRPr="00EC2ED4" w:rsidRDefault="00606CE0" w:rsidP="00CC4ABA">
      <w:pPr>
        <w:spacing w:line="360" w:lineRule="auto"/>
        <w:rPr>
          <w:rFonts w:ascii="Times New Roman" w:hAnsi="Times New Roman" w:cs="Times New Roman"/>
        </w:rPr>
      </w:pPr>
    </w:p>
    <w:p w14:paraId="3E7AED2C" w14:textId="77777777" w:rsidR="00606CE0" w:rsidRPr="00EC2ED4" w:rsidRDefault="00606CE0" w:rsidP="00CC4ABA">
      <w:pPr>
        <w:spacing w:line="360" w:lineRule="auto"/>
        <w:rPr>
          <w:rFonts w:ascii="Times New Roman" w:hAnsi="Times New Roman" w:cs="Times New Roman"/>
        </w:rPr>
      </w:pPr>
      <w:r w:rsidRPr="00EC2ED4">
        <w:rPr>
          <w:rFonts w:ascii="Times New Roman" w:hAnsi="Times New Roman" w:cs="Times New Roman"/>
        </w:rPr>
        <w:tab/>
      </w:r>
      <w:r w:rsidRPr="00EC2ED4">
        <w:rPr>
          <w:rFonts w:ascii="Times New Roman" w:hAnsi="Times New Roman" w:cs="Times New Roman"/>
        </w:rPr>
        <w:tab/>
        <w:t xml:space="preserve">Complainant filed a status report on September 28, 2021, and PWSA filed a status report on October 1, 2021.  </w:t>
      </w:r>
    </w:p>
    <w:p w14:paraId="0CE9970A" w14:textId="77777777" w:rsidR="00606CE0" w:rsidRPr="00EC2ED4" w:rsidRDefault="00606CE0" w:rsidP="00CC4ABA">
      <w:pPr>
        <w:spacing w:line="360" w:lineRule="auto"/>
        <w:rPr>
          <w:rFonts w:ascii="Times New Roman" w:hAnsi="Times New Roman" w:cs="Times New Roman"/>
        </w:rPr>
      </w:pPr>
    </w:p>
    <w:p w14:paraId="78541D3E" w14:textId="77777777" w:rsidR="00606CE0" w:rsidRPr="00EC2ED4" w:rsidRDefault="00606CE0" w:rsidP="00CC4ABA">
      <w:pPr>
        <w:spacing w:line="360" w:lineRule="auto"/>
        <w:rPr>
          <w:rFonts w:ascii="Times New Roman" w:hAnsi="Times New Roman" w:cs="Times New Roman"/>
        </w:rPr>
      </w:pPr>
      <w:r w:rsidRPr="00EC2ED4">
        <w:rPr>
          <w:rFonts w:ascii="Times New Roman" w:hAnsi="Times New Roman" w:cs="Times New Roman"/>
        </w:rPr>
        <w:tab/>
      </w:r>
      <w:r w:rsidRPr="00EC2ED4">
        <w:rPr>
          <w:rFonts w:ascii="Times New Roman" w:hAnsi="Times New Roman" w:cs="Times New Roman"/>
        </w:rPr>
        <w:tab/>
        <w:t xml:space="preserve">On November 16, 2021, the Commission issued a Further Prehearing Conference Notice, scheduling a prehearing conference for December 2, 2021.  </w:t>
      </w:r>
    </w:p>
    <w:p w14:paraId="4DF2BFB8" w14:textId="77777777" w:rsidR="00606CE0" w:rsidRPr="00EC2ED4" w:rsidRDefault="00606CE0" w:rsidP="00CC4ABA">
      <w:pPr>
        <w:spacing w:line="360" w:lineRule="auto"/>
        <w:rPr>
          <w:rFonts w:ascii="Times New Roman" w:hAnsi="Times New Roman" w:cs="Times New Roman"/>
        </w:rPr>
      </w:pPr>
    </w:p>
    <w:p w14:paraId="74B1DAC5" w14:textId="77777777" w:rsidR="00606CE0" w:rsidRPr="00EC2ED4" w:rsidRDefault="00606CE0" w:rsidP="00CC4ABA">
      <w:pPr>
        <w:spacing w:line="360" w:lineRule="auto"/>
        <w:rPr>
          <w:rFonts w:ascii="Times New Roman" w:hAnsi="Times New Roman" w:cs="Times New Roman"/>
        </w:rPr>
      </w:pPr>
      <w:r w:rsidRPr="00EC2ED4">
        <w:rPr>
          <w:rFonts w:ascii="Times New Roman" w:hAnsi="Times New Roman" w:cs="Times New Roman"/>
        </w:rPr>
        <w:tab/>
      </w:r>
      <w:r w:rsidRPr="00EC2ED4">
        <w:rPr>
          <w:rFonts w:ascii="Times New Roman" w:hAnsi="Times New Roman" w:cs="Times New Roman"/>
        </w:rPr>
        <w:tab/>
        <w:t xml:space="preserve">The prehearing conference scheduled for December 2, 2021, convened as scheduled.  The parties discussed a variety of issues, focusing on identifying and narrowing Complainant’s claims.  </w:t>
      </w:r>
      <w:r>
        <w:rPr>
          <w:rFonts w:ascii="Times New Roman" w:hAnsi="Times New Roman" w:cs="Times New Roman"/>
        </w:rPr>
        <w:t>Notably</w:t>
      </w:r>
      <w:r w:rsidRPr="00EC2ED4">
        <w:rPr>
          <w:rFonts w:ascii="Times New Roman" w:hAnsi="Times New Roman" w:cs="Times New Roman"/>
        </w:rPr>
        <w:t>, Complainant brought forth several claims which were not raised in his Initial Complaint.</w:t>
      </w:r>
    </w:p>
    <w:p w14:paraId="6622AB1B" w14:textId="77777777" w:rsidR="00606CE0" w:rsidRPr="00EC2ED4" w:rsidRDefault="00606CE0" w:rsidP="00CC4ABA">
      <w:pPr>
        <w:spacing w:line="360" w:lineRule="auto"/>
        <w:contextualSpacing/>
        <w:rPr>
          <w:rFonts w:ascii="Times New Roman" w:hAnsi="Times New Roman" w:cs="Times New Roman"/>
        </w:rPr>
      </w:pPr>
    </w:p>
    <w:p w14:paraId="5B0B083E" w14:textId="77777777" w:rsidR="00606CE0" w:rsidRPr="00EC2ED4" w:rsidRDefault="00606CE0" w:rsidP="00CC4ABA">
      <w:pPr>
        <w:spacing w:line="360" w:lineRule="auto"/>
        <w:contextualSpacing/>
        <w:rPr>
          <w:rFonts w:ascii="Times New Roman" w:hAnsi="Times New Roman" w:cs="Times New Roman"/>
        </w:rPr>
      </w:pPr>
      <w:r w:rsidRPr="00EC2ED4">
        <w:rPr>
          <w:rFonts w:ascii="Times New Roman" w:hAnsi="Times New Roman" w:cs="Times New Roman"/>
        </w:rPr>
        <w:lastRenderedPageBreak/>
        <w:tab/>
      </w:r>
      <w:r w:rsidRPr="00EC2ED4">
        <w:rPr>
          <w:rFonts w:ascii="Times New Roman" w:hAnsi="Times New Roman" w:cs="Times New Roman"/>
        </w:rPr>
        <w:tab/>
        <w:t xml:space="preserve">The parties agreed Complainant would file an Amended Complaint by Wednesday, December 22, 2021, and PWSA would file an Answer to the Amended Complaint, along with any appropriate Preliminary Objections or Dispositive Motions by Wednesday January 12, 2022.  An Interim Order was entered on December 3, 2021, memorializing these agreements. </w:t>
      </w:r>
    </w:p>
    <w:p w14:paraId="51481FC5" w14:textId="77777777" w:rsidR="00606CE0" w:rsidRPr="00EC2ED4" w:rsidRDefault="00606CE0" w:rsidP="00CC4ABA">
      <w:pPr>
        <w:spacing w:line="360" w:lineRule="auto"/>
        <w:contextualSpacing/>
        <w:rPr>
          <w:rFonts w:ascii="Times New Roman" w:hAnsi="Times New Roman" w:cs="Times New Roman"/>
        </w:rPr>
      </w:pPr>
    </w:p>
    <w:p w14:paraId="56F79BF6" w14:textId="77777777" w:rsidR="00606CE0" w:rsidRPr="00EC2ED4" w:rsidRDefault="00606CE0" w:rsidP="00CC4ABA">
      <w:pPr>
        <w:spacing w:line="360" w:lineRule="auto"/>
        <w:contextualSpacing/>
        <w:rPr>
          <w:rFonts w:ascii="Times New Roman" w:hAnsi="Times New Roman" w:cs="Times New Roman"/>
        </w:rPr>
      </w:pPr>
      <w:r w:rsidRPr="00EC2ED4">
        <w:rPr>
          <w:rFonts w:ascii="Times New Roman" w:hAnsi="Times New Roman" w:cs="Times New Roman"/>
        </w:rPr>
        <w:tab/>
      </w:r>
      <w:r w:rsidRPr="00EC2ED4">
        <w:rPr>
          <w:rFonts w:ascii="Times New Roman" w:hAnsi="Times New Roman" w:cs="Times New Roman"/>
        </w:rPr>
        <w:tab/>
        <w:t xml:space="preserve">On December 29, 2021, Complainant filed an Amended Complaint.  </w:t>
      </w:r>
    </w:p>
    <w:p w14:paraId="74270C92" w14:textId="77777777" w:rsidR="00606CE0" w:rsidRPr="00EC2ED4" w:rsidRDefault="00606CE0" w:rsidP="00CC4ABA">
      <w:pPr>
        <w:spacing w:line="360" w:lineRule="auto"/>
        <w:contextualSpacing/>
        <w:rPr>
          <w:rFonts w:ascii="Times New Roman" w:hAnsi="Times New Roman" w:cs="Times New Roman"/>
        </w:rPr>
      </w:pPr>
    </w:p>
    <w:p w14:paraId="191A45F0" w14:textId="77777777" w:rsidR="00606CE0" w:rsidRPr="00EC2ED4" w:rsidRDefault="00606CE0" w:rsidP="00CC4ABA">
      <w:pPr>
        <w:spacing w:line="360" w:lineRule="auto"/>
        <w:contextualSpacing/>
        <w:rPr>
          <w:rFonts w:ascii="Times New Roman" w:hAnsi="Times New Roman" w:cs="Times New Roman"/>
        </w:rPr>
      </w:pPr>
      <w:r w:rsidRPr="00EC2ED4">
        <w:rPr>
          <w:rFonts w:ascii="Times New Roman" w:hAnsi="Times New Roman" w:cs="Times New Roman"/>
        </w:rPr>
        <w:tab/>
      </w:r>
      <w:r w:rsidRPr="00EC2ED4">
        <w:rPr>
          <w:rFonts w:ascii="Times New Roman" w:hAnsi="Times New Roman" w:cs="Times New Roman"/>
        </w:rPr>
        <w:tab/>
        <w:t xml:space="preserve">On January 12, 2022, the Company filed an Answer to the Amended Complaint, as well as a Motion to Dismiss.  </w:t>
      </w:r>
    </w:p>
    <w:p w14:paraId="1FF9B645" w14:textId="77777777" w:rsidR="00606CE0" w:rsidRPr="00EC2ED4" w:rsidRDefault="00606CE0" w:rsidP="00CC4ABA">
      <w:pPr>
        <w:spacing w:line="360" w:lineRule="auto"/>
        <w:contextualSpacing/>
        <w:rPr>
          <w:rFonts w:ascii="Times New Roman" w:hAnsi="Times New Roman" w:cs="Times New Roman"/>
        </w:rPr>
      </w:pPr>
    </w:p>
    <w:p w14:paraId="34705E77" w14:textId="77777777" w:rsidR="00606CE0" w:rsidRDefault="00606CE0" w:rsidP="00CC4ABA">
      <w:pPr>
        <w:spacing w:line="360" w:lineRule="auto"/>
        <w:contextualSpacing/>
        <w:rPr>
          <w:rFonts w:ascii="Times New Roman" w:hAnsi="Times New Roman" w:cs="Times New Roman"/>
        </w:rPr>
      </w:pPr>
      <w:r w:rsidRPr="00EC2ED4">
        <w:rPr>
          <w:rFonts w:ascii="Times New Roman" w:hAnsi="Times New Roman" w:cs="Times New Roman"/>
        </w:rPr>
        <w:tab/>
      </w:r>
      <w:r w:rsidRPr="00EC2ED4">
        <w:rPr>
          <w:rFonts w:ascii="Times New Roman" w:hAnsi="Times New Roman" w:cs="Times New Roman"/>
        </w:rPr>
        <w:tab/>
        <w:t xml:space="preserve">On February 1, 2022, Complainant filed a reply to the Company’s Answer, as well as an Answer to the Motion to Dismiss.  </w:t>
      </w:r>
    </w:p>
    <w:p w14:paraId="435F4CC9" w14:textId="77777777" w:rsidR="00606CE0" w:rsidRDefault="00606CE0" w:rsidP="00CC4ABA">
      <w:pPr>
        <w:spacing w:line="360" w:lineRule="auto"/>
        <w:contextualSpacing/>
        <w:rPr>
          <w:rFonts w:ascii="Times New Roman" w:hAnsi="Times New Roman" w:cs="Times New Roman"/>
        </w:rPr>
      </w:pPr>
    </w:p>
    <w:p w14:paraId="60B7C807" w14:textId="408BAECA" w:rsidR="00F94DBC" w:rsidRDefault="00606CE0" w:rsidP="00CC4ABA">
      <w:pPr>
        <w:spacing w:line="360" w:lineRule="auto"/>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On March 8, 2022, the undersigned issued an Interim Order, providing the parties </w:t>
      </w:r>
      <w:r w:rsidR="009A4296">
        <w:rPr>
          <w:rFonts w:ascii="Times New Roman" w:hAnsi="Times New Roman" w:cs="Times New Roman"/>
        </w:rPr>
        <w:t xml:space="preserve">notice she was intending to take judicial notice of certain facts.  </w:t>
      </w:r>
      <w:r w:rsidR="009552B8">
        <w:rPr>
          <w:rFonts w:ascii="Times New Roman" w:hAnsi="Times New Roman" w:cs="Times New Roman"/>
        </w:rPr>
        <w:t xml:space="preserve">Mr. Musgrave filed an objection to the undersigned taking judicial notice of proposed fact number 10, due to being unable to locate the document.  Therefore, the undersigned will not take judicial notice of that fact.  </w:t>
      </w:r>
      <w:r w:rsidR="009A4296">
        <w:rPr>
          <w:rFonts w:ascii="Times New Roman" w:hAnsi="Times New Roman" w:cs="Times New Roman"/>
        </w:rPr>
        <w:t xml:space="preserve"> </w:t>
      </w:r>
      <w:r w:rsidR="009552B8">
        <w:rPr>
          <w:rFonts w:ascii="Times New Roman" w:hAnsi="Times New Roman" w:cs="Times New Roman"/>
        </w:rPr>
        <w:t xml:space="preserve">The Company did not file any objection to taking of official notice. </w:t>
      </w:r>
      <w:r w:rsidR="009A4296">
        <w:rPr>
          <w:rFonts w:ascii="Times New Roman" w:hAnsi="Times New Roman" w:cs="Times New Roman"/>
        </w:rPr>
        <w:t xml:space="preserve"> </w:t>
      </w:r>
      <w:r w:rsidR="001D5840">
        <w:rPr>
          <w:rFonts w:ascii="Times New Roman" w:hAnsi="Times New Roman" w:cs="Times New Roman"/>
        </w:rPr>
        <w:t xml:space="preserve"> </w:t>
      </w:r>
    </w:p>
    <w:p w14:paraId="1F4CDF11" w14:textId="63165408" w:rsidR="001D5840" w:rsidRDefault="001D5840" w:rsidP="00CC4ABA">
      <w:pPr>
        <w:pStyle w:val="ListParagraph"/>
        <w:spacing w:line="360" w:lineRule="auto"/>
        <w:ind w:left="0"/>
        <w:rPr>
          <w:rFonts w:ascii="Times New Roman" w:hAnsi="Times New Roman" w:cs="Times New Roman"/>
        </w:rPr>
      </w:pPr>
    </w:p>
    <w:p w14:paraId="7461302E" w14:textId="77777777" w:rsidR="00900228" w:rsidRDefault="001D5840" w:rsidP="00CC4ABA">
      <w:pPr>
        <w:pStyle w:val="ListParagraph"/>
        <w:spacing w:line="360" w:lineRule="auto"/>
        <w:ind w:left="0"/>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It is now appropriate to rule on the Motion to Dismiss.  </w:t>
      </w:r>
    </w:p>
    <w:bookmarkEnd w:id="2"/>
    <w:p w14:paraId="52D2EB47" w14:textId="77777777" w:rsidR="00900228" w:rsidRDefault="00900228" w:rsidP="00CC4ABA">
      <w:pPr>
        <w:pStyle w:val="ListParagraph"/>
        <w:spacing w:line="360" w:lineRule="auto"/>
        <w:ind w:left="0"/>
        <w:rPr>
          <w:rFonts w:ascii="Times New Roman" w:hAnsi="Times New Roman" w:cs="Times New Roman"/>
        </w:rPr>
      </w:pPr>
    </w:p>
    <w:p w14:paraId="58452988" w14:textId="111364BF" w:rsidR="00900228" w:rsidRPr="00900228" w:rsidRDefault="005942E9" w:rsidP="00CC4ABA">
      <w:pPr>
        <w:pStyle w:val="ListParagraph"/>
        <w:spacing w:line="360" w:lineRule="auto"/>
        <w:ind w:left="0"/>
        <w:rPr>
          <w:rFonts w:ascii="Times New Roman" w:hAnsi="Times New Roman" w:cs="Times New Roman"/>
          <w:u w:val="single"/>
        </w:rPr>
      </w:pPr>
      <w:r>
        <w:rPr>
          <w:rFonts w:ascii="Times New Roman" w:hAnsi="Times New Roman" w:cs="Times New Roman"/>
          <w:u w:val="single"/>
        </w:rPr>
        <w:t>Bunkerhill Street</w:t>
      </w:r>
      <w:r w:rsidR="00A84480">
        <w:rPr>
          <w:rStyle w:val="FootnoteReference"/>
          <w:rFonts w:ascii="Times New Roman" w:hAnsi="Times New Roman" w:cs="Times New Roman"/>
          <w:u w:val="single"/>
        </w:rPr>
        <w:footnoteReference w:id="2"/>
      </w:r>
    </w:p>
    <w:p w14:paraId="5CD29C26" w14:textId="6E632DDA" w:rsidR="00900228" w:rsidRDefault="00900228" w:rsidP="00CC4ABA">
      <w:pPr>
        <w:pStyle w:val="ListParagraph"/>
        <w:spacing w:line="360" w:lineRule="auto"/>
        <w:ind w:left="0"/>
        <w:rPr>
          <w:rFonts w:ascii="Times New Roman" w:hAnsi="Times New Roman" w:cs="Times New Roman"/>
        </w:rPr>
      </w:pPr>
    </w:p>
    <w:p w14:paraId="6DE3043F" w14:textId="6F619923" w:rsidR="006B7B06" w:rsidRDefault="00846F5C" w:rsidP="00CC4ABA">
      <w:pPr>
        <w:pStyle w:val="ListParagraph"/>
        <w:spacing w:line="360" w:lineRule="auto"/>
        <w:ind w:left="0"/>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6B7B06">
        <w:rPr>
          <w:rFonts w:ascii="Times New Roman" w:hAnsi="Times New Roman" w:cs="Times New Roman"/>
        </w:rPr>
        <w:t>Complainant resides with his mother</w:t>
      </w:r>
      <w:r>
        <w:rPr>
          <w:rFonts w:ascii="Times New Roman" w:hAnsi="Times New Roman" w:cs="Times New Roman"/>
        </w:rPr>
        <w:t xml:space="preserve">, Judith Musgrave (Ms. Musgrave), </w:t>
      </w:r>
      <w:r w:rsidRPr="009A4296">
        <w:rPr>
          <w:rFonts w:ascii="Times New Roman" w:hAnsi="Times New Roman" w:cs="Times New Roman"/>
        </w:rPr>
        <w:t xml:space="preserve">who </w:t>
      </w:r>
      <w:r w:rsidR="009A4296" w:rsidRPr="009A4296">
        <w:rPr>
          <w:rFonts w:ascii="Times New Roman" w:hAnsi="Times New Roman" w:cs="Times New Roman"/>
        </w:rPr>
        <w:t xml:space="preserve">owns </w:t>
      </w:r>
      <w:r w:rsidRPr="009A4296">
        <w:rPr>
          <w:rFonts w:ascii="Times New Roman" w:hAnsi="Times New Roman" w:cs="Times New Roman"/>
        </w:rPr>
        <w:t>the property at 6059 Bunkerhill Street (service location or sub</w:t>
      </w:r>
      <w:r>
        <w:rPr>
          <w:rFonts w:ascii="Times New Roman" w:hAnsi="Times New Roman" w:cs="Times New Roman"/>
        </w:rPr>
        <w:t xml:space="preserve">ject property).  </w:t>
      </w:r>
      <w:bookmarkStart w:id="3" w:name="_Hlk97625552"/>
      <w:r w:rsidR="00962508">
        <w:rPr>
          <w:rFonts w:ascii="Times New Roman" w:hAnsi="Times New Roman" w:cs="Times New Roman"/>
        </w:rPr>
        <w:t xml:space="preserve">Bunkerhill Street runs in an East-Southeasterly direction in the City of Pittsburgh and </w:t>
      </w:r>
      <w:r w:rsidR="009A4296">
        <w:rPr>
          <w:rFonts w:ascii="Times New Roman" w:hAnsi="Times New Roman" w:cs="Times New Roman"/>
        </w:rPr>
        <w:t>Highland Park lies directly to the North Bunkerhill Street</w:t>
      </w:r>
      <w:r w:rsidR="00962508">
        <w:rPr>
          <w:rFonts w:ascii="Times New Roman" w:hAnsi="Times New Roman" w:cs="Times New Roman"/>
        </w:rPr>
        <w:t xml:space="preserve">.  </w:t>
      </w:r>
      <w:r w:rsidR="00C93888">
        <w:rPr>
          <w:rFonts w:ascii="Times New Roman" w:hAnsi="Times New Roman" w:cs="Times New Roman"/>
        </w:rPr>
        <w:t>Bunkerhill Street begins where Melon Street becomes One Wild Place and ultimately ends in a dead-end.  Towards the dead</w:t>
      </w:r>
      <w:r w:rsidR="009A4296">
        <w:rPr>
          <w:rFonts w:ascii="Times New Roman" w:hAnsi="Times New Roman" w:cs="Times New Roman"/>
        </w:rPr>
        <w:t>-</w:t>
      </w:r>
      <w:r w:rsidR="00C93888">
        <w:rPr>
          <w:rFonts w:ascii="Times New Roman" w:hAnsi="Times New Roman" w:cs="Times New Roman"/>
        </w:rPr>
        <w:t xml:space="preserve">end of </w:t>
      </w:r>
      <w:r w:rsidR="009A4296">
        <w:rPr>
          <w:rFonts w:ascii="Times New Roman" w:hAnsi="Times New Roman" w:cs="Times New Roman"/>
        </w:rPr>
        <w:t>Bunkerhill Street</w:t>
      </w:r>
      <w:r w:rsidR="00C93888">
        <w:rPr>
          <w:rFonts w:ascii="Times New Roman" w:hAnsi="Times New Roman" w:cs="Times New Roman"/>
        </w:rPr>
        <w:t xml:space="preserve">, </w:t>
      </w:r>
      <w:r w:rsidR="00C93888">
        <w:rPr>
          <w:rFonts w:ascii="Times New Roman" w:hAnsi="Times New Roman" w:cs="Times New Roman"/>
        </w:rPr>
        <w:lastRenderedPageBreak/>
        <w:t xml:space="preserve">there is a small group of </w:t>
      </w:r>
      <w:r w:rsidR="005942E9">
        <w:rPr>
          <w:rFonts w:ascii="Times New Roman" w:hAnsi="Times New Roman" w:cs="Times New Roman"/>
        </w:rPr>
        <w:t xml:space="preserve">about half-a dozen </w:t>
      </w:r>
      <w:r w:rsidR="00C93888">
        <w:rPr>
          <w:rFonts w:ascii="Times New Roman" w:hAnsi="Times New Roman" w:cs="Times New Roman"/>
        </w:rPr>
        <w:t xml:space="preserve">homes, including the service location.  </w:t>
      </w:r>
      <w:r>
        <w:rPr>
          <w:rFonts w:ascii="Times New Roman" w:hAnsi="Times New Roman" w:cs="Times New Roman"/>
        </w:rPr>
        <w:t>Bunkerhill Street</w:t>
      </w:r>
      <w:r w:rsidR="00C93888">
        <w:rPr>
          <w:rFonts w:ascii="Times New Roman" w:hAnsi="Times New Roman" w:cs="Times New Roman"/>
        </w:rPr>
        <w:t xml:space="preserve"> starts as a public street, but at some </w:t>
      </w:r>
      <w:proofErr w:type="gramStart"/>
      <w:r w:rsidR="00C93888">
        <w:rPr>
          <w:rFonts w:ascii="Times New Roman" w:hAnsi="Times New Roman" w:cs="Times New Roman"/>
        </w:rPr>
        <w:t>point</w:t>
      </w:r>
      <w:proofErr w:type="gramEnd"/>
      <w:r w:rsidR="00C93888">
        <w:rPr>
          <w:rFonts w:ascii="Times New Roman" w:hAnsi="Times New Roman" w:cs="Times New Roman"/>
        </w:rPr>
        <w:t xml:space="preserve"> becomes a private street</w:t>
      </w:r>
      <w:r w:rsidR="00FB3D1B">
        <w:rPr>
          <w:rFonts w:ascii="Times New Roman" w:hAnsi="Times New Roman" w:cs="Times New Roman"/>
        </w:rPr>
        <w:t>.  T</w:t>
      </w:r>
      <w:r w:rsidR="005942E9">
        <w:rPr>
          <w:rFonts w:ascii="Times New Roman" w:hAnsi="Times New Roman" w:cs="Times New Roman"/>
        </w:rPr>
        <w:t>he group of homes toward the dead</w:t>
      </w:r>
      <w:r w:rsidR="00FB3D1B">
        <w:rPr>
          <w:rFonts w:ascii="Times New Roman" w:hAnsi="Times New Roman" w:cs="Times New Roman"/>
        </w:rPr>
        <w:t>-</w:t>
      </w:r>
      <w:r w:rsidR="005942E9">
        <w:rPr>
          <w:rFonts w:ascii="Times New Roman" w:hAnsi="Times New Roman" w:cs="Times New Roman"/>
        </w:rPr>
        <w:t xml:space="preserve">end </w:t>
      </w:r>
      <w:r w:rsidR="00FB3D1B">
        <w:rPr>
          <w:rFonts w:ascii="Times New Roman" w:hAnsi="Times New Roman" w:cs="Times New Roman"/>
        </w:rPr>
        <w:t xml:space="preserve">of Bunkerhill Street </w:t>
      </w:r>
      <w:r w:rsidR="005942E9">
        <w:rPr>
          <w:rFonts w:ascii="Times New Roman" w:hAnsi="Times New Roman" w:cs="Times New Roman"/>
        </w:rPr>
        <w:t xml:space="preserve">are located on the private portion of </w:t>
      </w:r>
      <w:r w:rsidR="00FB3D1B">
        <w:rPr>
          <w:rFonts w:ascii="Times New Roman" w:hAnsi="Times New Roman" w:cs="Times New Roman"/>
        </w:rPr>
        <w:t>the s</w:t>
      </w:r>
      <w:r w:rsidR="005942E9">
        <w:rPr>
          <w:rFonts w:ascii="Times New Roman" w:hAnsi="Times New Roman" w:cs="Times New Roman"/>
        </w:rPr>
        <w:t xml:space="preserve">treet.  </w:t>
      </w:r>
      <w:r w:rsidR="00C93888">
        <w:rPr>
          <w:rFonts w:ascii="Times New Roman" w:hAnsi="Times New Roman" w:cs="Times New Roman"/>
        </w:rPr>
        <w:t xml:space="preserve"> </w:t>
      </w:r>
    </w:p>
    <w:bookmarkEnd w:id="3"/>
    <w:p w14:paraId="3E738A28" w14:textId="168BD401" w:rsidR="005942E9" w:rsidRDefault="005942E9" w:rsidP="00CC4ABA">
      <w:pPr>
        <w:pStyle w:val="ListParagraph"/>
        <w:spacing w:line="360" w:lineRule="auto"/>
        <w:ind w:left="0"/>
        <w:rPr>
          <w:rFonts w:ascii="Times New Roman" w:hAnsi="Times New Roman" w:cs="Times New Roman"/>
        </w:rPr>
      </w:pPr>
      <w:r>
        <w:rPr>
          <w:rFonts w:ascii="Times New Roman" w:hAnsi="Times New Roman" w:cs="Times New Roman"/>
        </w:rPr>
        <w:t xml:space="preserve"> </w:t>
      </w:r>
    </w:p>
    <w:p w14:paraId="07AB90EC" w14:textId="242024CB" w:rsidR="000A5096" w:rsidRPr="00F82BDA" w:rsidRDefault="00F82BDA" w:rsidP="00CC4ABA">
      <w:pPr>
        <w:pStyle w:val="ListParagraph"/>
        <w:spacing w:line="360" w:lineRule="auto"/>
        <w:ind w:left="0"/>
        <w:rPr>
          <w:rFonts w:ascii="Times New Roman" w:hAnsi="Times New Roman" w:cs="Times New Roman"/>
          <w:u w:val="single"/>
        </w:rPr>
      </w:pPr>
      <w:r w:rsidRPr="00F82BDA">
        <w:rPr>
          <w:rFonts w:ascii="Times New Roman" w:hAnsi="Times New Roman" w:cs="Times New Roman"/>
          <w:u w:val="single"/>
        </w:rPr>
        <w:t>Complainant’s</w:t>
      </w:r>
      <w:r>
        <w:rPr>
          <w:rFonts w:ascii="Times New Roman" w:hAnsi="Times New Roman" w:cs="Times New Roman"/>
          <w:u w:val="single"/>
        </w:rPr>
        <w:t xml:space="preserve"> Claims and Requests for Relief</w:t>
      </w:r>
    </w:p>
    <w:p w14:paraId="3E7C81A0" w14:textId="77777777" w:rsidR="000A5096" w:rsidRDefault="000A5096" w:rsidP="00CC4ABA">
      <w:pPr>
        <w:pStyle w:val="ListParagraph"/>
        <w:spacing w:line="360" w:lineRule="auto"/>
        <w:ind w:left="0"/>
        <w:rPr>
          <w:rFonts w:ascii="Times New Roman" w:hAnsi="Times New Roman" w:cs="Times New Roman"/>
          <w:u w:val="single"/>
        </w:rPr>
      </w:pPr>
    </w:p>
    <w:p w14:paraId="23DE2076" w14:textId="5ABEC360" w:rsidR="00F13905" w:rsidRPr="007B732A" w:rsidRDefault="00F82BDA" w:rsidP="00CC4ABA">
      <w:pPr>
        <w:pStyle w:val="ListParagraph"/>
        <w:spacing w:line="360" w:lineRule="auto"/>
        <w:ind w:left="0"/>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With the understanding that Complainant is a </w:t>
      </w:r>
      <w:r>
        <w:rPr>
          <w:rFonts w:ascii="Times New Roman" w:hAnsi="Times New Roman" w:cs="Times New Roman"/>
          <w:i/>
          <w:iCs/>
        </w:rPr>
        <w:t xml:space="preserve">pro se </w:t>
      </w:r>
      <w:r>
        <w:rPr>
          <w:rFonts w:ascii="Times New Roman" w:hAnsi="Times New Roman" w:cs="Times New Roman"/>
        </w:rPr>
        <w:t xml:space="preserve">complainant, the undersigned has carefully reviewed all the claims, averments, and requests for relief expressly stated </w:t>
      </w:r>
      <w:r w:rsidR="00F13905">
        <w:rPr>
          <w:rFonts w:ascii="Times New Roman" w:hAnsi="Times New Roman" w:cs="Times New Roman"/>
        </w:rPr>
        <w:t>and</w:t>
      </w:r>
      <w:r>
        <w:rPr>
          <w:rFonts w:ascii="Times New Roman" w:hAnsi="Times New Roman" w:cs="Times New Roman"/>
        </w:rPr>
        <w:t xml:space="preserve"> </w:t>
      </w:r>
      <w:r w:rsidRPr="007B732A">
        <w:rPr>
          <w:rFonts w:ascii="Times New Roman" w:hAnsi="Times New Roman" w:cs="Times New Roman"/>
        </w:rPr>
        <w:t xml:space="preserve">implied in Complainant’s </w:t>
      </w:r>
      <w:r w:rsidR="003E100B">
        <w:rPr>
          <w:rFonts w:ascii="Times New Roman" w:hAnsi="Times New Roman" w:cs="Times New Roman"/>
        </w:rPr>
        <w:t xml:space="preserve">Initial and </w:t>
      </w:r>
      <w:r w:rsidRPr="007B732A">
        <w:rPr>
          <w:rFonts w:ascii="Times New Roman" w:hAnsi="Times New Roman" w:cs="Times New Roman"/>
        </w:rPr>
        <w:t>Amended Complaint</w:t>
      </w:r>
      <w:r w:rsidR="003E100B">
        <w:rPr>
          <w:rFonts w:ascii="Times New Roman" w:hAnsi="Times New Roman" w:cs="Times New Roman"/>
        </w:rPr>
        <w:t>s</w:t>
      </w:r>
      <w:r w:rsidRPr="007B732A">
        <w:rPr>
          <w:rFonts w:ascii="Times New Roman" w:hAnsi="Times New Roman" w:cs="Times New Roman"/>
        </w:rPr>
        <w:t xml:space="preserve">.  </w:t>
      </w:r>
      <w:r w:rsidR="0098489C">
        <w:rPr>
          <w:rFonts w:ascii="Times New Roman" w:hAnsi="Times New Roman" w:cs="Times New Roman"/>
        </w:rPr>
        <w:t>The undersigned has identified and complied the following list of issues/claims raised by Complainant</w:t>
      </w:r>
      <w:r w:rsidR="00141447" w:rsidRPr="007B732A">
        <w:rPr>
          <w:rStyle w:val="FootnoteReference"/>
          <w:rFonts w:ascii="Times New Roman" w:hAnsi="Times New Roman" w:cs="Times New Roman"/>
        </w:rPr>
        <w:footnoteReference w:id="3"/>
      </w:r>
      <w:r w:rsidR="00F13905" w:rsidRPr="007B732A">
        <w:rPr>
          <w:rFonts w:ascii="Times New Roman" w:hAnsi="Times New Roman" w:cs="Times New Roman"/>
        </w:rPr>
        <w:t>:</w:t>
      </w:r>
    </w:p>
    <w:p w14:paraId="04037E9A" w14:textId="77777777" w:rsidR="00F13905" w:rsidRPr="007B732A" w:rsidRDefault="00F13905" w:rsidP="00CC4ABA">
      <w:pPr>
        <w:pStyle w:val="ListParagraph"/>
        <w:spacing w:line="360" w:lineRule="auto"/>
        <w:ind w:left="0"/>
        <w:rPr>
          <w:rFonts w:ascii="Times New Roman" w:hAnsi="Times New Roman" w:cs="Times New Roman"/>
        </w:rPr>
      </w:pPr>
    </w:p>
    <w:p w14:paraId="2EF2E8CC" w14:textId="760C16D7" w:rsidR="00F4599F" w:rsidRDefault="00F13905" w:rsidP="00CC4ABA">
      <w:pPr>
        <w:spacing w:line="360" w:lineRule="auto"/>
        <w:contextualSpacing/>
        <w:rPr>
          <w:rFonts w:ascii="Times New Roman" w:hAnsi="Times New Roman" w:cs="Times New Roman"/>
        </w:rPr>
      </w:pPr>
      <w:r w:rsidRPr="007B732A">
        <w:rPr>
          <w:rFonts w:ascii="Times New Roman" w:hAnsi="Times New Roman" w:cs="Times New Roman"/>
        </w:rPr>
        <w:tab/>
        <w:t xml:space="preserve">1. </w:t>
      </w:r>
      <w:r w:rsidR="00F82BDA" w:rsidRPr="007B732A">
        <w:rPr>
          <w:rFonts w:ascii="Times New Roman" w:hAnsi="Times New Roman" w:cs="Times New Roman"/>
        </w:rPr>
        <w:t xml:space="preserve"> </w:t>
      </w:r>
      <w:r w:rsidR="0049443A" w:rsidRPr="007B732A">
        <w:rPr>
          <w:rFonts w:ascii="Times New Roman" w:hAnsi="Times New Roman" w:cs="Times New Roman"/>
        </w:rPr>
        <w:tab/>
      </w:r>
      <w:r w:rsidR="00F80373" w:rsidRPr="007B732A">
        <w:rPr>
          <w:rFonts w:ascii="Times New Roman" w:hAnsi="Times New Roman" w:cs="Times New Roman"/>
          <w:b/>
          <w:bCs/>
        </w:rPr>
        <w:t>As of November 11, 2020, PWSA has maintenance and repair responsibilities of the water line along Bunkerhill Street to the original location of Ms. Musgraves’ curb box</w:t>
      </w:r>
      <w:r w:rsidR="00F4599F" w:rsidRPr="00A9731F">
        <w:rPr>
          <w:rFonts w:ascii="Times New Roman" w:hAnsi="Times New Roman" w:cs="Times New Roman"/>
          <w:b/>
          <w:bCs/>
        </w:rPr>
        <w:t>.</w:t>
      </w:r>
      <w:r w:rsidR="00F80373" w:rsidRPr="00F80373">
        <w:rPr>
          <w:rStyle w:val="FootnoteReference"/>
          <w:rFonts w:ascii="Times New Roman" w:hAnsi="Times New Roman" w:cs="Times New Roman"/>
          <w:b/>
          <w:bCs/>
        </w:rPr>
        <w:t xml:space="preserve"> </w:t>
      </w:r>
      <w:r w:rsidR="00F80373">
        <w:rPr>
          <w:rStyle w:val="FootnoteReference"/>
          <w:rFonts w:ascii="Times New Roman" w:hAnsi="Times New Roman" w:cs="Times New Roman"/>
          <w:b/>
          <w:bCs/>
        </w:rPr>
        <w:footnoteReference w:id="4"/>
      </w:r>
      <w:r w:rsidR="00F80373">
        <w:rPr>
          <w:rFonts w:ascii="Times New Roman" w:hAnsi="Times New Roman" w:cs="Times New Roman"/>
        </w:rPr>
        <w:t xml:space="preserve"> </w:t>
      </w:r>
      <w:r w:rsidR="00F80373" w:rsidRPr="00A9731F">
        <w:rPr>
          <w:rFonts w:ascii="Times New Roman" w:hAnsi="Times New Roman" w:cs="Times New Roman"/>
        </w:rPr>
        <w:t xml:space="preserve"> </w:t>
      </w:r>
      <w:r w:rsidR="00F4599F" w:rsidRPr="00A9731F">
        <w:rPr>
          <w:rFonts w:ascii="Times New Roman" w:hAnsi="Times New Roman" w:cs="Times New Roman"/>
        </w:rPr>
        <w:t xml:space="preserve">  </w:t>
      </w:r>
    </w:p>
    <w:p w14:paraId="34A2D0EB" w14:textId="77777777" w:rsidR="00F4599F" w:rsidRDefault="00F4599F" w:rsidP="00CC4ABA">
      <w:pPr>
        <w:spacing w:line="360" w:lineRule="auto"/>
        <w:contextualSpacing/>
        <w:rPr>
          <w:rFonts w:ascii="Times New Roman" w:hAnsi="Times New Roman" w:cs="Times New Roman"/>
        </w:rPr>
      </w:pPr>
    </w:p>
    <w:p w14:paraId="288F6928" w14:textId="19E26819" w:rsidR="000A5096" w:rsidRDefault="00F4599F" w:rsidP="00CC4ABA">
      <w:pPr>
        <w:spacing w:line="360" w:lineRule="auto"/>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F13905">
        <w:rPr>
          <w:rFonts w:ascii="Times New Roman" w:hAnsi="Times New Roman" w:cs="Times New Roman"/>
        </w:rPr>
        <w:t>Complainant avers that his mother</w:t>
      </w:r>
      <w:r w:rsidR="00846F5C">
        <w:rPr>
          <w:rFonts w:ascii="Times New Roman" w:hAnsi="Times New Roman" w:cs="Times New Roman"/>
        </w:rPr>
        <w:t xml:space="preserve"> </w:t>
      </w:r>
      <w:r w:rsidR="00F13905">
        <w:rPr>
          <w:rFonts w:ascii="Times New Roman" w:hAnsi="Times New Roman" w:cs="Times New Roman"/>
        </w:rPr>
        <w:t xml:space="preserve">signed a Lead Service Line Replacement Agreement (LSLRA) with PWSA to have lead service lines replaced.  Complainant </w:t>
      </w:r>
      <w:r w:rsidR="00502576">
        <w:rPr>
          <w:rFonts w:ascii="Times New Roman" w:hAnsi="Times New Roman" w:cs="Times New Roman"/>
        </w:rPr>
        <w:t xml:space="preserve">submits that </w:t>
      </w:r>
      <w:r w:rsidR="00F13905">
        <w:rPr>
          <w:rFonts w:ascii="Times New Roman" w:hAnsi="Times New Roman" w:cs="Times New Roman"/>
        </w:rPr>
        <w:t xml:space="preserve">the signed LLRA was returned to PWSA on November 11, 2020.  </w:t>
      </w:r>
      <w:r w:rsidR="00F13905" w:rsidRPr="00062EE3">
        <w:rPr>
          <w:rFonts w:ascii="Times New Roman" w:hAnsi="Times New Roman" w:cs="Times New Roman"/>
        </w:rPr>
        <w:t xml:space="preserve">Complainant avers that the LLRA provides that Ms. Musgrave owns the portion of the </w:t>
      </w:r>
      <w:r w:rsidR="000D19DA">
        <w:rPr>
          <w:rFonts w:ascii="Times New Roman" w:hAnsi="Times New Roman" w:cs="Times New Roman"/>
        </w:rPr>
        <w:t>service</w:t>
      </w:r>
      <w:r w:rsidR="00F13905" w:rsidRPr="00062EE3">
        <w:rPr>
          <w:rFonts w:ascii="Times New Roman" w:hAnsi="Times New Roman" w:cs="Times New Roman"/>
        </w:rPr>
        <w:t xml:space="preserve"> line from the curb box to her house, and PWSA owns the </w:t>
      </w:r>
      <w:r w:rsidR="000D19DA">
        <w:rPr>
          <w:rFonts w:ascii="Times New Roman" w:hAnsi="Times New Roman" w:cs="Times New Roman"/>
        </w:rPr>
        <w:t xml:space="preserve">portion of the line </w:t>
      </w:r>
      <w:r w:rsidR="006A0470">
        <w:rPr>
          <w:rFonts w:ascii="Times New Roman" w:hAnsi="Times New Roman" w:cs="Times New Roman"/>
        </w:rPr>
        <w:t>running to</w:t>
      </w:r>
      <w:r w:rsidR="000D19DA">
        <w:rPr>
          <w:rFonts w:ascii="Times New Roman" w:hAnsi="Times New Roman" w:cs="Times New Roman"/>
        </w:rPr>
        <w:t xml:space="preserve"> the curb box.</w:t>
      </w:r>
      <w:r w:rsidR="00F13905">
        <w:rPr>
          <w:rFonts w:ascii="Times New Roman" w:hAnsi="Times New Roman" w:cs="Times New Roman"/>
        </w:rPr>
        <w:t xml:space="preserve">  </w:t>
      </w:r>
    </w:p>
    <w:p w14:paraId="1CEF4127" w14:textId="77777777" w:rsidR="002F08EA" w:rsidRDefault="002F08EA" w:rsidP="00CC4ABA">
      <w:pPr>
        <w:spacing w:line="360" w:lineRule="auto"/>
        <w:contextualSpacing/>
        <w:rPr>
          <w:rFonts w:ascii="Times New Roman" w:hAnsi="Times New Roman" w:cs="Times New Roman"/>
        </w:rPr>
      </w:pPr>
    </w:p>
    <w:p w14:paraId="117EDDA6" w14:textId="635A1E0D" w:rsidR="002B7273" w:rsidRDefault="00062EE3" w:rsidP="00CC4ABA">
      <w:pPr>
        <w:pStyle w:val="ListParagraph"/>
        <w:spacing w:line="360" w:lineRule="auto"/>
        <w:ind w:left="0"/>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Complainant </w:t>
      </w:r>
      <w:proofErr w:type="gramStart"/>
      <w:r>
        <w:rPr>
          <w:rFonts w:ascii="Times New Roman" w:hAnsi="Times New Roman" w:cs="Times New Roman"/>
        </w:rPr>
        <w:t>admits,</w:t>
      </w:r>
      <w:proofErr w:type="gramEnd"/>
      <w:r>
        <w:rPr>
          <w:rFonts w:ascii="Times New Roman" w:hAnsi="Times New Roman" w:cs="Times New Roman"/>
        </w:rPr>
        <w:t xml:space="preserve"> however, Ms. Musgrave signed a Temporary Easement Agreement (TEA) on November 16, 2020, granting PWSA and its contractor the right to install a new water line at the subject property.  </w:t>
      </w:r>
      <w:r w:rsidRPr="00842D1F">
        <w:rPr>
          <w:rFonts w:ascii="Times New Roman" w:hAnsi="Times New Roman" w:cs="Times New Roman"/>
        </w:rPr>
        <w:t xml:space="preserve">Complainant </w:t>
      </w:r>
      <w:r w:rsidR="002B7273" w:rsidRPr="00842D1F">
        <w:rPr>
          <w:rFonts w:ascii="Times New Roman" w:hAnsi="Times New Roman" w:cs="Times New Roman"/>
        </w:rPr>
        <w:t>admits</w:t>
      </w:r>
      <w:r w:rsidRPr="00842D1F">
        <w:rPr>
          <w:rFonts w:ascii="Times New Roman" w:hAnsi="Times New Roman" w:cs="Times New Roman"/>
        </w:rPr>
        <w:t xml:space="preserve"> that the TEA identifies the portion of Ms. Musgraves’ line </w:t>
      </w:r>
      <w:r w:rsidR="006A0470">
        <w:rPr>
          <w:rFonts w:ascii="Times New Roman" w:hAnsi="Times New Roman" w:cs="Times New Roman"/>
        </w:rPr>
        <w:t>running along the privat</w:t>
      </w:r>
      <w:r w:rsidR="008045DA">
        <w:rPr>
          <w:rFonts w:ascii="Times New Roman" w:hAnsi="Times New Roman" w:cs="Times New Roman"/>
        </w:rPr>
        <w:t>e portion of Bunkerhill Street to</w:t>
      </w:r>
      <w:r w:rsidRPr="00842D1F">
        <w:rPr>
          <w:rFonts w:ascii="Times New Roman" w:hAnsi="Times New Roman" w:cs="Times New Roman"/>
        </w:rPr>
        <w:t xml:space="preserve"> the curb box as </w:t>
      </w:r>
      <w:r w:rsidRPr="00842D1F">
        <w:rPr>
          <w:rFonts w:ascii="Times New Roman" w:hAnsi="Times New Roman" w:cs="Times New Roman"/>
        </w:rPr>
        <w:lastRenderedPageBreak/>
        <w:t xml:space="preserve">being privately owned.  </w:t>
      </w:r>
      <w:r w:rsidR="002B7273" w:rsidRPr="00842D1F">
        <w:rPr>
          <w:rFonts w:ascii="Times New Roman" w:hAnsi="Times New Roman" w:cs="Times New Roman"/>
        </w:rPr>
        <w:t>Complainant</w:t>
      </w:r>
      <w:r w:rsidR="002B7273">
        <w:rPr>
          <w:rFonts w:ascii="Times New Roman" w:hAnsi="Times New Roman" w:cs="Times New Roman"/>
        </w:rPr>
        <w:t xml:space="preserve"> </w:t>
      </w:r>
      <w:proofErr w:type="gramStart"/>
      <w:r w:rsidR="002B7273">
        <w:rPr>
          <w:rFonts w:ascii="Times New Roman" w:hAnsi="Times New Roman" w:cs="Times New Roman"/>
        </w:rPr>
        <w:t>argues,</w:t>
      </w:r>
      <w:proofErr w:type="gramEnd"/>
      <w:r w:rsidR="002B7273">
        <w:rPr>
          <w:rFonts w:ascii="Times New Roman" w:hAnsi="Times New Roman" w:cs="Times New Roman"/>
        </w:rPr>
        <w:t xml:space="preserve"> however,</w:t>
      </w:r>
      <w:r w:rsidR="00842D1F">
        <w:rPr>
          <w:rFonts w:ascii="Times New Roman" w:hAnsi="Times New Roman" w:cs="Times New Roman"/>
        </w:rPr>
        <w:t xml:space="preserve"> the TEA is invalid because</w:t>
      </w:r>
      <w:r w:rsidR="002B7273">
        <w:rPr>
          <w:rFonts w:ascii="Times New Roman" w:hAnsi="Times New Roman" w:cs="Times New Roman"/>
        </w:rPr>
        <w:t xml:space="preserve"> Ms. Musgraves signed the TEA “under duress</w:t>
      </w:r>
      <w:r w:rsidR="00842D1F">
        <w:rPr>
          <w:rFonts w:ascii="Times New Roman" w:hAnsi="Times New Roman" w:cs="Times New Roman"/>
        </w:rPr>
        <w:t xml:space="preserve">.”  He </w:t>
      </w:r>
      <w:r w:rsidR="002B7273">
        <w:rPr>
          <w:rFonts w:ascii="Times New Roman" w:hAnsi="Times New Roman" w:cs="Times New Roman"/>
        </w:rPr>
        <w:t>explain</w:t>
      </w:r>
      <w:r w:rsidR="00842D1F">
        <w:rPr>
          <w:rFonts w:ascii="Times New Roman" w:hAnsi="Times New Roman" w:cs="Times New Roman"/>
        </w:rPr>
        <w:t xml:space="preserve">s </w:t>
      </w:r>
      <w:r w:rsidR="002B7273">
        <w:rPr>
          <w:rFonts w:ascii="Times New Roman" w:hAnsi="Times New Roman" w:cs="Times New Roman"/>
        </w:rPr>
        <w:t xml:space="preserve">that </w:t>
      </w:r>
      <w:r w:rsidR="00842D1F">
        <w:rPr>
          <w:rFonts w:ascii="Times New Roman" w:hAnsi="Times New Roman" w:cs="Times New Roman"/>
        </w:rPr>
        <w:t>Ms. Musgrave</w:t>
      </w:r>
      <w:r w:rsidR="002B7273">
        <w:rPr>
          <w:rFonts w:ascii="Times New Roman" w:hAnsi="Times New Roman" w:cs="Times New Roman"/>
        </w:rPr>
        <w:t xml:space="preserve"> signed the TEA not because she agreed to its terms, but because she believed it was the only reasonable way for her to get water for bathing, toileting, laundry, cooking, dishwashing, and medical therapy treatments.  Complainant submits that</w:t>
      </w:r>
      <w:r w:rsidR="003E100B">
        <w:rPr>
          <w:rFonts w:ascii="Times New Roman" w:hAnsi="Times New Roman" w:cs="Times New Roman"/>
        </w:rPr>
        <w:t>,</w:t>
      </w:r>
      <w:r w:rsidR="002B7273">
        <w:rPr>
          <w:rFonts w:ascii="Times New Roman" w:hAnsi="Times New Roman" w:cs="Times New Roman"/>
        </w:rPr>
        <w:t xml:space="preserve"> at the time Ms. Musgrave signed the TEA, </w:t>
      </w:r>
      <w:proofErr w:type="gramStart"/>
      <w:r w:rsidR="002B7273">
        <w:rPr>
          <w:rFonts w:ascii="Times New Roman" w:hAnsi="Times New Roman" w:cs="Times New Roman"/>
        </w:rPr>
        <w:t>she</w:t>
      </w:r>
      <w:proofErr w:type="gramEnd"/>
      <w:r w:rsidR="002B7273">
        <w:rPr>
          <w:rFonts w:ascii="Times New Roman" w:hAnsi="Times New Roman" w:cs="Times New Roman"/>
        </w:rPr>
        <w:t xml:space="preserve"> and her neighbors at 6053 and 6055 Bunkerhill Street were getting water service via hoses run 200 to 275 feet from a fire hydrant.  Complainant explains Ms. Musgrave feared entering the winter months with this arrangement due the possibility that the hose would freeze and eliminate her water supply.  Complainant argues Ms. Musgrave signed the TEA out of fear that if she did not, she would be left without any water service at her home.  </w:t>
      </w:r>
    </w:p>
    <w:p w14:paraId="4AF13678" w14:textId="22C37FCC" w:rsidR="00EE24EE" w:rsidRDefault="00EE24EE" w:rsidP="00CC4ABA">
      <w:pPr>
        <w:pStyle w:val="ListParagraph"/>
        <w:spacing w:line="360" w:lineRule="auto"/>
        <w:ind w:left="0"/>
        <w:rPr>
          <w:rFonts w:ascii="Times New Roman" w:hAnsi="Times New Roman" w:cs="Times New Roman"/>
        </w:rPr>
      </w:pPr>
    </w:p>
    <w:p w14:paraId="410A85A8" w14:textId="1A9771E3" w:rsidR="00EE24EE" w:rsidRDefault="00842D1F" w:rsidP="00CC4ABA">
      <w:pPr>
        <w:pStyle w:val="ListParagraph"/>
        <w:spacing w:line="360" w:lineRule="auto"/>
        <w:ind w:left="0"/>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Pr="00842D1F">
        <w:rPr>
          <w:rFonts w:ascii="Times New Roman" w:hAnsi="Times New Roman" w:cs="Times New Roman"/>
        </w:rPr>
        <w:t>Alternatively, Complainant argues the TEA is invalid because PWSA failed to provide Ms. Musgrave with a copy of an “Exhibit A,” which is mentioned in the TEA; failed to pay Ms. Musgrave $1.00 for the sale of the easement; and failed to properly authorize and/or execute the TEA.</w:t>
      </w:r>
      <w:r>
        <w:rPr>
          <w:rFonts w:ascii="Times New Roman" w:hAnsi="Times New Roman" w:cs="Times New Roman"/>
        </w:rPr>
        <w:t xml:space="preserve">  </w:t>
      </w:r>
    </w:p>
    <w:p w14:paraId="24E56D23" w14:textId="44C5B25D" w:rsidR="002B7273" w:rsidRDefault="002B7273" w:rsidP="00CC4ABA">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680"/>
        </w:tabs>
        <w:spacing w:line="360" w:lineRule="auto"/>
        <w:ind w:left="0"/>
        <w:rPr>
          <w:rFonts w:ascii="Times New Roman" w:hAnsi="Times New Roman" w:cs="Times New Roman"/>
        </w:rPr>
      </w:pPr>
    </w:p>
    <w:p w14:paraId="4B033BBA" w14:textId="1986212E" w:rsidR="002B7273" w:rsidRDefault="002B7273" w:rsidP="00CC4ABA">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680"/>
        </w:tabs>
        <w:spacing w:line="360" w:lineRule="auto"/>
        <w:ind w:left="0"/>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Complainant argues </w:t>
      </w:r>
      <w:r w:rsidR="00842D1F">
        <w:rPr>
          <w:rFonts w:ascii="Times New Roman" w:hAnsi="Times New Roman" w:cs="Times New Roman"/>
        </w:rPr>
        <w:t>that because the</w:t>
      </w:r>
      <w:r>
        <w:rPr>
          <w:rFonts w:ascii="Times New Roman" w:hAnsi="Times New Roman" w:cs="Times New Roman"/>
        </w:rPr>
        <w:t xml:space="preserve"> TEA </w:t>
      </w:r>
      <w:r w:rsidR="00842D1F">
        <w:rPr>
          <w:rFonts w:ascii="Times New Roman" w:hAnsi="Times New Roman" w:cs="Times New Roman"/>
        </w:rPr>
        <w:t>is</w:t>
      </w:r>
      <w:r>
        <w:rPr>
          <w:rFonts w:ascii="Times New Roman" w:hAnsi="Times New Roman" w:cs="Times New Roman"/>
        </w:rPr>
        <w:t xml:space="preserve"> invalid</w:t>
      </w:r>
      <w:r w:rsidR="00842D1F">
        <w:rPr>
          <w:rFonts w:ascii="Times New Roman" w:hAnsi="Times New Roman" w:cs="Times New Roman"/>
        </w:rPr>
        <w:t>,</w:t>
      </w:r>
      <w:r>
        <w:rPr>
          <w:rFonts w:ascii="Times New Roman" w:hAnsi="Times New Roman" w:cs="Times New Roman"/>
        </w:rPr>
        <w:t xml:space="preserve"> </w:t>
      </w:r>
      <w:r w:rsidR="005906F6">
        <w:rPr>
          <w:rFonts w:ascii="Times New Roman" w:hAnsi="Times New Roman" w:cs="Times New Roman"/>
        </w:rPr>
        <w:t xml:space="preserve">the terms of the LSLRA should control, and the portion of the line </w:t>
      </w:r>
      <w:r w:rsidR="008045DA">
        <w:rPr>
          <w:rFonts w:ascii="Times New Roman" w:hAnsi="Times New Roman" w:cs="Times New Roman"/>
        </w:rPr>
        <w:t>running along the private portion of Bunkerhill Street to Ms. Musgraves’</w:t>
      </w:r>
      <w:r w:rsidR="005906F6">
        <w:rPr>
          <w:rFonts w:ascii="Times New Roman" w:hAnsi="Times New Roman" w:cs="Times New Roman"/>
        </w:rPr>
        <w:t xml:space="preserve"> curb box should be considered property of PWSA.  As additional evidence supporting his position, Complainant avers that PWSA</w:t>
      </w:r>
      <w:r w:rsidR="005823C1">
        <w:rPr>
          <w:rFonts w:ascii="Times New Roman" w:hAnsi="Times New Roman" w:cs="Times New Roman"/>
        </w:rPr>
        <w:t xml:space="preserve">, </w:t>
      </w:r>
      <w:r w:rsidR="005823C1" w:rsidRPr="005823C1">
        <w:rPr>
          <w:rFonts w:ascii="Times New Roman" w:hAnsi="Times New Roman" w:cs="Times New Roman"/>
        </w:rPr>
        <w:t>in</w:t>
      </w:r>
      <w:r w:rsidR="005823C1">
        <w:rPr>
          <w:rFonts w:ascii="Times New Roman" w:hAnsi="Times New Roman" w:cs="Times New Roman"/>
        </w:rPr>
        <w:t xml:space="preserve"> </w:t>
      </w:r>
      <w:proofErr w:type="gramStart"/>
      <w:r w:rsidR="005823C1">
        <w:rPr>
          <w:rFonts w:ascii="Times New Roman" w:hAnsi="Times New Roman" w:cs="Times New Roman"/>
        </w:rPr>
        <w:t>door knob</w:t>
      </w:r>
      <w:proofErr w:type="gramEnd"/>
      <w:r w:rsidR="005823C1">
        <w:rPr>
          <w:rFonts w:ascii="Times New Roman" w:hAnsi="Times New Roman" w:cs="Times New Roman"/>
        </w:rPr>
        <w:t xml:space="preserve"> hanger notices left at the service location on October 30, 2020, and November 19, 2020,</w:t>
      </w:r>
      <w:r w:rsidR="005906F6">
        <w:rPr>
          <w:rFonts w:ascii="Times New Roman" w:hAnsi="Times New Roman" w:cs="Times New Roman"/>
        </w:rPr>
        <w:t xml:space="preserve"> identified the water lines to be replaced as a “public” </w:t>
      </w:r>
      <w:r w:rsidR="005906F6" w:rsidRPr="005823C1">
        <w:rPr>
          <w:rFonts w:ascii="Times New Roman" w:hAnsi="Times New Roman" w:cs="Times New Roman"/>
        </w:rPr>
        <w:t>lines</w:t>
      </w:r>
      <w:r w:rsidR="005906F6">
        <w:rPr>
          <w:rFonts w:ascii="Times New Roman" w:hAnsi="Times New Roman" w:cs="Times New Roman"/>
        </w:rPr>
        <w:t>.</w:t>
      </w:r>
    </w:p>
    <w:p w14:paraId="506C21DB" w14:textId="5F5BAD6B" w:rsidR="00F13905" w:rsidRDefault="00F13905" w:rsidP="00CC4ABA">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680"/>
        </w:tabs>
        <w:spacing w:line="360" w:lineRule="auto"/>
        <w:ind w:left="0"/>
        <w:rPr>
          <w:rFonts w:ascii="Times New Roman" w:hAnsi="Times New Roman" w:cs="Times New Roman"/>
        </w:rPr>
      </w:pPr>
    </w:p>
    <w:p w14:paraId="5B18BA0F" w14:textId="3F2EEDC2" w:rsidR="00F13905" w:rsidRDefault="00F13905" w:rsidP="00CC4ABA">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680"/>
        </w:tabs>
        <w:spacing w:line="360" w:lineRule="auto"/>
        <w:ind w:left="0"/>
        <w:rPr>
          <w:rFonts w:ascii="Times New Roman" w:hAnsi="Times New Roman" w:cs="Times New Roman"/>
        </w:rPr>
      </w:pPr>
      <w:r>
        <w:rPr>
          <w:rFonts w:ascii="Times New Roman" w:hAnsi="Times New Roman" w:cs="Times New Roman"/>
        </w:rPr>
        <w:tab/>
      </w:r>
      <w:r w:rsidR="006A0470">
        <w:rPr>
          <w:rFonts w:ascii="Times New Roman" w:hAnsi="Times New Roman" w:cs="Times New Roman"/>
        </w:rPr>
        <w:tab/>
      </w:r>
      <w:r w:rsidR="00502576">
        <w:rPr>
          <w:rFonts w:ascii="Times New Roman" w:hAnsi="Times New Roman" w:cs="Times New Roman"/>
        </w:rPr>
        <w:t xml:space="preserve">Complainant </w:t>
      </w:r>
      <w:r w:rsidR="006A0470">
        <w:rPr>
          <w:rFonts w:ascii="Times New Roman" w:hAnsi="Times New Roman" w:cs="Times New Roman"/>
        </w:rPr>
        <w:t>notes</w:t>
      </w:r>
      <w:r w:rsidR="00502576">
        <w:rPr>
          <w:rFonts w:ascii="Times New Roman" w:hAnsi="Times New Roman" w:cs="Times New Roman"/>
        </w:rPr>
        <w:t xml:space="preserve"> that, at the time the LSLRA was signed, Ms. Musgrave’s curb box was located on the bank of her rock side garden</w:t>
      </w:r>
      <w:r w:rsidR="00502576" w:rsidRPr="00141447">
        <w:rPr>
          <w:rFonts w:ascii="Times New Roman" w:hAnsi="Times New Roman" w:cs="Times New Roman"/>
        </w:rPr>
        <w:t>, approximately 9 feet from the edge of her house.  Complainant avers that when PWSA installed the new line, PWSA relocated Ms. Musgrave’s curb box to her neighbor’s yard at 6045 Bunkerhill Street, which is about 200 feet</w:t>
      </w:r>
      <w:r w:rsidR="00502576">
        <w:rPr>
          <w:rFonts w:ascii="Times New Roman" w:hAnsi="Times New Roman" w:cs="Times New Roman"/>
        </w:rPr>
        <w:t xml:space="preserve"> from Ms. Musgrave’s house.  </w:t>
      </w:r>
      <w:r w:rsidR="005906F6">
        <w:rPr>
          <w:rFonts w:ascii="Times New Roman" w:hAnsi="Times New Roman" w:cs="Times New Roman"/>
        </w:rPr>
        <w:t xml:space="preserve">Complainant </w:t>
      </w:r>
      <w:r w:rsidR="00EE24EE">
        <w:rPr>
          <w:rFonts w:ascii="Times New Roman" w:hAnsi="Times New Roman" w:cs="Times New Roman"/>
        </w:rPr>
        <w:t>argues</w:t>
      </w:r>
      <w:r w:rsidR="005906F6">
        <w:rPr>
          <w:rFonts w:ascii="Times New Roman" w:hAnsi="Times New Roman" w:cs="Times New Roman"/>
        </w:rPr>
        <w:t xml:space="preserve"> that since the LSLRA is controlling, PWSA </w:t>
      </w:r>
      <w:r w:rsidR="008045DA">
        <w:rPr>
          <w:rFonts w:ascii="Times New Roman" w:hAnsi="Times New Roman" w:cs="Times New Roman"/>
        </w:rPr>
        <w:t xml:space="preserve">should </w:t>
      </w:r>
      <w:r w:rsidR="00EE24EE">
        <w:rPr>
          <w:rFonts w:ascii="Times New Roman" w:hAnsi="Times New Roman" w:cs="Times New Roman"/>
        </w:rPr>
        <w:t xml:space="preserve">be deemed </w:t>
      </w:r>
      <w:r w:rsidR="008045DA">
        <w:rPr>
          <w:rFonts w:ascii="Times New Roman" w:hAnsi="Times New Roman" w:cs="Times New Roman"/>
        </w:rPr>
        <w:t xml:space="preserve">the </w:t>
      </w:r>
      <w:r w:rsidR="00EE24EE">
        <w:rPr>
          <w:rFonts w:ascii="Times New Roman" w:hAnsi="Times New Roman" w:cs="Times New Roman"/>
        </w:rPr>
        <w:t xml:space="preserve">owner of the line </w:t>
      </w:r>
      <w:r w:rsidR="008045DA">
        <w:rPr>
          <w:rFonts w:ascii="Times New Roman" w:hAnsi="Times New Roman" w:cs="Times New Roman"/>
        </w:rPr>
        <w:t xml:space="preserve">running along the private portion of Bunkerhill Street to the </w:t>
      </w:r>
      <w:r w:rsidR="008045DA">
        <w:rPr>
          <w:rFonts w:ascii="Times New Roman" w:hAnsi="Times New Roman" w:cs="Times New Roman"/>
          <w:i/>
          <w:iCs/>
        </w:rPr>
        <w:t>spot where the curb box was located</w:t>
      </w:r>
      <w:r w:rsidR="00EE24EE" w:rsidRPr="00EE24EE">
        <w:rPr>
          <w:rFonts w:ascii="Times New Roman" w:hAnsi="Times New Roman" w:cs="Times New Roman"/>
          <w:i/>
          <w:iCs/>
        </w:rPr>
        <w:t xml:space="preserve"> at the time the LSLRA was signed</w:t>
      </w:r>
      <w:r w:rsidR="00EE24EE">
        <w:rPr>
          <w:rFonts w:ascii="Times New Roman" w:hAnsi="Times New Roman" w:cs="Times New Roman"/>
        </w:rPr>
        <w:t xml:space="preserve">. </w:t>
      </w:r>
    </w:p>
    <w:p w14:paraId="577F79D4" w14:textId="5071AF94" w:rsidR="00502576" w:rsidRDefault="00502576" w:rsidP="00CC4ABA">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680"/>
        </w:tabs>
        <w:spacing w:line="360" w:lineRule="auto"/>
        <w:ind w:left="0"/>
        <w:rPr>
          <w:rFonts w:ascii="Times New Roman" w:hAnsi="Times New Roman" w:cs="Times New Roman"/>
        </w:rPr>
      </w:pPr>
    </w:p>
    <w:p w14:paraId="16EA8768" w14:textId="77777777" w:rsidR="00F4599F" w:rsidRDefault="00502576" w:rsidP="00CC4ABA">
      <w:pPr>
        <w:pStyle w:val="ListParagraph"/>
        <w:spacing w:line="360" w:lineRule="auto"/>
        <w:ind w:left="0"/>
        <w:rPr>
          <w:rFonts w:ascii="Times New Roman" w:hAnsi="Times New Roman" w:cs="Times New Roman"/>
          <w:b/>
          <w:bCs/>
        </w:rPr>
      </w:pPr>
      <w:r>
        <w:rPr>
          <w:rFonts w:ascii="Times New Roman" w:hAnsi="Times New Roman" w:cs="Times New Roman"/>
        </w:rPr>
        <w:lastRenderedPageBreak/>
        <w:tab/>
      </w:r>
      <w:r w:rsidR="008045DA">
        <w:rPr>
          <w:rFonts w:ascii="Times New Roman" w:hAnsi="Times New Roman" w:cs="Times New Roman"/>
        </w:rPr>
        <w:t>2</w:t>
      </w:r>
      <w:r>
        <w:rPr>
          <w:rFonts w:ascii="Times New Roman" w:hAnsi="Times New Roman" w:cs="Times New Roman"/>
        </w:rPr>
        <w:t xml:space="preserve">.  </w:t>
      </w:r>
      <w:r w:rsidR="0049443A">
        <w:rPr>
          <w:rFonts w:ascii="Times New Roman" w:hAnsi="Times New Roman" w:cs="Times New Roman"/>
        </w:rPr>
        <w:tab/>
      </w:r>
      <w:r w:rsidR="0026511A" w:rsidRPr="00FC04D0">
        <w:rPr>
          <w:rFonts w:ascii="Times New Roman" w:hAnsi="Times New Roman" w:cs="Times New Roman"/>
          <w:b/>
          <w:bCs/>
        </w:rPr>
        <w:t>PWSA is responsible for</w:t>
      </w:r>
      <w:r w:rsidR="0026511A" w:rsidRPr="00FC04D0">
        <w:rPr>
          <w:rFonts w:ascii="Times New Roman" w:hAnsi="Times New Roman" w:cs="Times New Roman"/>
        </w:rPr>
        <w:t xml:space="preserve"> </w:t>
      </w:r>
      <w:r w:rsidR="0026511A" w:rsidRPr="00FC04D0">
        <w:rPr>
          <w:rFonts w:ascii="Times New Roman" w:hAnsi="Times New Roman" w:cs="Times New Roman"/>
          <w:b/>
          <w:bCs/>
        </w:rPr>
        <w:t>repaving</w:t>
      </w:r>
      <w:r w:rsidR="0003212C" w:rsidRPr="00FC04D0">
        <w:rPr>
          <w:rFonts w:ascii="Times New Roman" w:hAnsi="Times New Roman" w:cs="Times New Roman"/>
          <w:b/>
          <w:bCs/>
        </w:rPr>
        <w:t xml:space="preserve"> </w:t>
      </w:r>
      <w:r w:rsidR="0026511A" w:rsidRPr="00FC04D0">
        <w:rPr>
          <w:rFonts w:ascii="Times New Roman" w:hAnsi="Times New Roman" w:cs="Times New Roman"/>
          <w:b/>
          <w:bCs/>
        </w:rPr>
        <w:t xml:space="preserve">the trench dug along </w:t>
      </w:r>
      <w:r w:rsidR="0003212C" w:rsidRPr="00FC04D0">
        <w:rPr>
          <w:rFonts w:ascii="Times New Roman" w:hAnsi="Times New Roman" w:cs="Times New Roman"/>
          <w:b/>
          <w:bCs/>
        </w:rPr>
        <w:t xml:space="preserve">Bunkerhill </w:t>
      </w:r>
      <w:r w:rsidRPr="00FC04D0">
        <w:rPr>
          <w:rFonts w:ascii="Times New Roman" w:hAnsi="Times New Roman" w:cs="Times New Roman"/>
          <w:b/>
          <w:bCs/>
        </w:rPr>
        <w:t>Street</w:t>
      </w:r>
      <w:r w:rsidR="0003212C" w:rsidRPr="00FC04D0">
        <w:rPr>
          <w:rFonts w:ascii="Times New Roman" w:hAnsi="Times New Roman" w:cs="Times New Roman"/>
          <w:b/>
          <w:bCs/>
        </w:rPr>
        <w:t xml:space="preserve"> and </w:t>
      </w:r>
      <w:r w:rsidR="0026511A" w:rsidRPr="00FC04D0">
        <w:rPr>
          <w:rFonts w:ascii="Times New Roman" w:hAnsi="Times New Roman" w:cs="Times New Roman"/>
          <w:b/>
          <w:bCs/>
        </w:rPr>
        <w:t>restoring the</w:t>
      </w:r>
      <w:r w:rsidR="0003212C" w:rsidRPr="00FC04D0">
        <w:rPr>
          <w:rFonts w:ascii="Times New Roman" w:hAnsi="Times New Roman" w:cs="Times New Roman"/>
          <w:b/>
          <w:bCs/>
        </w:rPr>
        <w:t xml:space="preserve"> curb </w:t>
      </w:r>
      <w:r w:rsidR="0026511A" w:rsidRPr="00FC04D0">
        <w:rPr>
          <w:rFonts w:ascii="Times New Roman" w:hAnsi="Times New Roman" w:cs="Times New Roman"/>
          <w:b/>
          <w:bCs/>
        </w:rPr>
        <w:t xml:space="preserve">of Bunkerhill Street </w:t>
      </w:r>
      <w:r w:rsidR="0003212C" w:rsidRPr="00FC04D0">
        <w:rPr>
          <w:rFonts w:ascii="Times New Roman" w:hAnsi="Times New Roman" w:cs="Times New Roman"/>
          <w:b/>
          <w:bCs/>
        </w:rPr>
        <w:t>bordering Ms. Musgraves’ property</w:t>
      </w:r>
      <w:r w:rsidRPr="00FC04D0">
        <w:rPr>
          <w:rFonts w:ascii="Times New Roman" w:hAnsi="Times New Roman" w:cs="Times New Roman"/>
          <w:b/>
          <w:bCs/>
        </w:rPr>
        <w:t>.</w:t>
      </w:r>
      <w:r>
        <w:rPr>
          <w:rFonts w:ascii="Times New Roman" w:hAnsi="Times New Roman" w:cs="Times New Roman"/>
          <w:b/>
          <w:bCs/>
        </w:rPr>
        <w:t xml:space="preserve">  </w:t>
      </w:r>
    </w:p>
    <w:p w14:paraId="05D9A471" w14:textId="77777777" w:rsidR="00F4599F" w:rsidRDefault="00F4599F" w:rsidP="00CC4ABA">
      <w:pPr>
        <w:pStyle w:val="ListParagraph"/>
        <w:spacing w:line="360" w:lineRule="auto"/>
        <w:ind w:left="0"/>
        <w:rPr>
          <w:rFonts w:ascii="Times New Roman" w:hAnsi="Times New Roman" w:cs="Times New Roman"/>
          <w:b/>
          <w:bCs/>
        </w:rPr>
      </w:pPr>
    </w:p>
    <w:p w14:paraId="36F4CAF9" w14:textId="682B36B0" w:rsidR="00502576" w:rsidRDefault="00F4599F" w:rsidP="00CC4ABA">
      <w:pPr>
        <w:pStyle w:val="ListParagraph"/>
        <w:spacing w:line="360" w:lineRule="auto"/>
        <w:ind w:left="0"/>
        <w:rPr>
          <w:rFonts w:ascii="Times New Roman" w:hAnsi="Times New Roman" w:cs="Times New Roman"/>
        </w:rPr>
      </w:pPr>
      <w:r>
        <w:rPr>
          <w:rFonts w:ascii="Times New Roman" w:hAnsi="Times New Roman" w:cs="Times New Roman"/>
          <w:b/>
          <w:bCs/>
        </w:rPr>
        <w:tab/>
      </w:r>
      <w:r>
        <w:rPr>
          <w:rFonts w:ascii="Times New Roman" w:hAnsi="Times New Roman" w:cs="Times New Roman"/>
          <w:b/>
          <w:bCs/>
        </w:rPr>
        <w:tab/>
      </w:r>
      <w:r w:rsidR="00502576">
        <w:rPr>
          <w:rFonts w:ascii="Times New Roman" w:hAnsi="Times New Roman" w:cs="Times New Roman"/>
        </w:rPr>
        <w:t>Complainant avers PWSA, when installing the new line</w:t>
      </w:r>
      <w:r w:rsidR="00502576" w:rsidRPr="00502576">
        <w:rPr>
          <w:rFonts w:ascii="Times New Roman" w:hAnsi="Times New Roman" w:cs="Times New Roman"/>
        </w:rPr>
        <w:t xml:space="preserve">, dug a single trench through the asphalt of </w:t>
      </w:r>
      <w:r w:rsidR="0026511A">
        <w:rPr>
          <w:rFonts w:ascii="Times New Roman" w:hAnsi="Times New Roman" w:cs="Times New Roman"/>
        </w:rPr>
        <w:t xml:space="preserve">the private portion of </w:t>
      </w:r>
      <w:r w:rsidR="00502576" w:rsidRPr="00502576">
        <w:rPr>
          <w:rFonts w:ascii="Times New Roman" w:hAnsi="Times New Roman" w:cs="Times New Roman"/>
        </w:rPr>
        <w:t>Bunkerhill Street starting in the vicinity of 6041 Bunkerhill Street, and ran three separate water lines to service 6053, 6055, and 6059 Bunkerhill Street.  Complainant avers that Bunkerhill Street now has gravel cover, as opposed to asphalt, over a three-foot wide path which extends from 6049 Bunkerhill to 6055 Bunkerhill.</w:t>
      </w:r>
      <w:r w:rsidR="00502576">
        <w:rPr>
          <w:rFonts w:ascii="Times New Roman" w:hAnsi="Times New Roman" w:cs="Times New Roman"/>
        </w:rPr>
        <w:t xml:space="preserve"> </w:t>
      </w:r>
    </w:p>
    <w:p w14:paraId="2021C5CE" w14:textId="4AAE30CC" w:rsidR="00502576" w:rsidRDefault="00502576" w:rsidP="00CC4ABA">
      <w:pPr>
        <w:pStyle w:val="ListParagraph"/>
        <w:spacing w:line="360" w:lineRule="auto"/>
        <w:ind w:left="0"/>
        <w:rPr>
          <w:rFonts w:ascii="Times New Roman" w:hAnsi="Times New Roman" w:cs="Times New Roman"/>
        </w:rPr>
      </w:pPr>
    </w:p>
    <w:p w14:paraId="3E8EE038" w14:textId="458F24AA" w:rsidR="00502576" w:rsidRDefault="00502576" w:rsidP="00CC4ABA">
      <w:pPr>
        <w:pStyle w:val="ListParagraph"/>
        <w:spacing w:line="360" w:lineRule="auto"/>
        <w:ind w:left="0"/>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Complainant admits Bunkerhill Street is a private street from 6041 Bunkerhill Street to the dead end at 6055 Bunkerhill Street and that the owners of 6041, 6045, 6049, 6053, and 6055 </w:t>
      </w:r>
      <w:proofErr w:type="spellStart"/>
      <w:r>
        <w:rPr>
          <w:rFonts w:ascii="Times New Roman" w:hAnsi="Times New Roman" w:cs="Times New Roman"/>
        </w:rPr>
        <w:t>Bunkerhilll</w:t>
      </w:r>
      <w:proofErr w:type="spellEnd"/>
      <w:r>
        <w:rPr>
          <w:rFonts w:ascii="Times New Roman" w:hAnsi="Times New Roman" w:cs="Times New Roman"/>
        </w:rPr>
        <w:t xml:space="preserve"> Street own the portions of </w:t>
      </w:r>
      <w:proofErr w:type="spellStart"/>
      <w:r>
        <w:rPr>
          <w:rFonts w:ascii="Times New Roman" w:hAnsi="Times New Roman" w:cs="Times New Roman"/>
        </w:rPr>
        <w:t>Bunkerhilll</w:t>
      </w:r>
      <w:proofErr w:type="spellEnd"/>
      <w:r>
        <w:rPr>
          <w:rFonts w:ascii="Times New Roman" w:hAnsi="Times New Roman" w:cs="Times New Roman"/>
        </w:rPr>
        <w:t xml:space="preserve"> Street where their property boundaries overlap the street.  He also admits that </w:t>
      </w:r>
      <w:r w:rsidRPr="0049443A">
        <w:rPr>
          <w:rFonts w:ascii="Times New Roman" w:hAnsi="Times New Roman" w:cs="Times New Roman"/>
        </w:rPr>
        <w:t>Ms. Musgraves’ deed provides she has the right of ingress and egress over this private portion of Bunkerhill Street, but she does not own any portion of it.</w:t>
      </w:r>
      <w:r>
        <w:rPr>
          <w:rFonts w:ascii="Times New Roman" w:hAnsi="Times New Roman" w:cs="Times New Roman"/>
        </w:rPr>
        <w:t xml:space="preserve">  </w:t>
      </w:r>
    </w:p>
    <w:p w14:paraId="1F7E5671" w14:textId="4CC6E7DE" w:rsidR="00C469C3" w:rsidRDefault="00C469C3" w:rsidP="00CC4ABA">
      <w:pPr>
        <w:pStyle w:val="ListParagraph"/>
        <w:spacing w:line="360" w:lineRule="auto"/>
        <w:ind w:left="0"/>
        <w:rPr>
          <w:rFonts w:ascii="Times New Roman" w:hAnsi="Times New Roman" w:cs="Times New Roman"/>
        </w:rPr>
      </w:pPr>
    </w:p>
    <w:p w14:paraId="3D31B492" w14:textId="26B0B169" w:rsidR="001435C3" w:rsidRDefault="00C469C3" w:rsidP="00CC4ABA">
      <w:pPr>
        <w:pStyle w:val="ListParagraph"/>
        <w:spacing w:line="360" w:lineRule="auto"/>
        <w:ind w:left="0"/>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Complainant further admits the LSLRA provides PWSA is not responsible for restoring private property, such as lawns and driveways, </w:t>
      </w:r>
      <w:r w:rsidR="0026511A">
        <w:rPr>
          <w:rFonts w:ascii="Times New Roman" w:hAnsi="Times New Roman" w:cs="Times New Roman"/>
        </w:rPr>
        <w:t>which</w:t>
      </w:r>
      <w:r>
        <w:rPr>
          <w:rFonts w:ascii="Times New Roman" w:hAnsi="Times New Roman" w:cs="Times New Roman"/>
        </w:rPr>
        <w:t xml:space="preserve"> may be disturbed during water line replacement.  He argues, however, the LSLRA does not expressly provide </w:t>
      </w:r>
      <w:proofErr w:type="gramStart"/>
      <w:r>
        <w:rPr>
          <w:rFonts w:ascii="Times New Roman" w:hAnsi="Times New Roman" w:cs="Times New Roman"/>
        </w:rPr>
        <w:t>that homeowners</w:t>
      </w:r>
      <w:proofErr w:type="gramEnd"/>
      <w:r>
        <w:rPr>
          <w:rFonts w:ascii="Times New Roman" w:hAnsi="Times New Roman" w:cs="Times New Roman"/>
        </w:rPr>
        <w:t xml:space="preserve"> are responsible for repaving private street</w:t>
      </w:r>
      <w:r w:rsidR="0026511A">
        <w:rPr>
          <w:rFonts w:ascii="Times New Roman" w:hAnsi="Times New Roman" w:cs="Times New Roman"/>
        </w:rPr>
        <w:t>s</w:t>
      </w:r>
      <w:r>
        <w:rPr>
          <w:rFonts w:ascii="Times New Roman" w:hAnsi="Times New Roman" w:cs="Times New Roman"/>
        </w:rPr>
        <w:t xml:space="preserve">.  Because the LSLRA is silent as to the </w:t>
      </w:r>
      <w:r w:rsidR="0026511A">
        <w:rPr>
          <w:rFonts w:ascii="Times New Roman" w:hAnsi="Times New Roman" w:cs="Times New Roman"/>
        </w:rPr>
        <w:t>responsibility</w:t>
      </w:r>
      <w:r>
        <w:rPr>
          <w:rFonts w:ascii="Times New Roman" w:hAnsi="Times New Roman" w:cs="Times New Roman"/>
        </w:rPr>
        <w:t xml:space="preserve"> </w:t>
      </w:r>
      <w:r w:rsidR="0026511A">
        <w:rPr>
          <w:rFonts w:ascii="Times New Roman" w:hAnsi="Times New Roman" w:cs="Times New Roman"/>
        </w:rPr>
        <w:t>for</w:t>
      </w:r>
      <w:r>
        <w:rPr>
          <w:rFonts w:ascii="Times New Roman" w:hAnsi="Times New Roman" w:cs="Times New Roman"/>
        </w:rPr>
        <w:t xml:space="preserve"> restoration of private streets, </w:t>
      </w:r>
      <w:r w:rsidR="0026511A">
        <w:rPr>
          <w:rFonts w:ascii="Times New Roman" w:hAnsi="Times New Roman" w:cs="Times New Roman"/>
        </w:rPr>
        <w:t xml:space="preserve">Complainant maintains that </w:t>
      </w:r>
      <w:r>
        <w:rPr>
          <w:rFonts w:ascii="Times New Roman" w:hAnsi="Times New Roman" w:cs="Times New Roman"/>
        </w:rPr>
        <w:t xml:space="preserve">PWSA should be </w:t>
      </w:r>
      <w:r w:rsidR="0026511A">
        <w:rPr>
          <w:rFonts w:ascii="Times New Roman" w:hAnsi="Times New Roman" w:cs="Times New Roman"/>
        </w:rPr>
        <w:t xml:space="preserve">deemed responsible.  He argues PWSA should be </w:t>
      </w:r>
      <w:r>
        <w:rPr>
          <w:rFonts w:ascii="Times New Roman" w:hAnsi="Times New Roman" w:cs="Times New Roman"/>
        </w:rPr>
        <w:t xml:space="preserve">required to </w:t>
      </w:r>
      <w:r w:rsidR="00842D1F">
        <w:rPr>
          <w:rFonts w:ascii="Times New Roman" w:hAnsi="Times New Roman" w:cs="Times New Roman"/>
        </w:rPr>
        <w:t>repave Bunker Hill Street from 6045 Bunkerhill to the end of the street at 6055 Bunkerhill “in a manner that allows for the weight of garbage trucks and provides excellent impermeability to salt</w:t>
      </w:r>
      <w:r w:rsidR="0003212C">
        <w:rPr>
          <w:rFonts w:ascii="Times New Roman" w:hAnsi="Times New Roman" w:cs="Times New Roman"/>
        </w:rPr>
        <w:t xml:space="preserve">” and reconstruct the approximately </w:t>
      </w:r>
      <w:r w:rsidR="0003212C" w:rsidRPr="001435C3">
        <w:rPr>
          <w:rFonts w:ascii="Times New Roman" w:hAnsi="Times New Roman" w:cs="Times New Roman"/>
        </w:rPr>
        <w:t>12 feet of curb that borders Ms. Musgraves’ property which was “damaged during the water line replacement.”</w:t>
      </w:r>
    </w:p>
    <w:p w14:paraId="3F471485" w14:textId="77777777" w:rsidR="001435C3" w:rsidRDefault="001435C3" w:rsidP="00CC4ABA">
      <w:pPr>
        <w:pStyle w:val="ListParagraph"/>
        <w:spacing w:line="360" w:lineRule="auto"/>
        <w:ind w:left="0"/>
        <w:rPr>
          <w:rFonts w:ascii="Times New Roman" w:hAnsi="Times New Roman" w:cs="Times New Roman"/>
        </w:rPr>
      </w:pPr>
    </w:p>
    <w:p w14:paraId="184E4AD7" w14:textId="77777777" w:rsidR="00F4599F" w:rsidRDefault="00C469C3" w:rsidP="00CC4ABA">
      <w:pPr>
        <w:pStyle w:val="ListParagraph"/>
        <w:spacing w:line="360" w:lineRule="auto"/>
        <w:ind w:left="0"/>
        <w:rPr>
          <w:rFonts w:ascii="Times New Roman" w:hAnsi="Times New Roman" w:cs="Times New Roman"/>
          <w:b/>
          <w:bCs/>
        </w:rPr>
      </w:pPr>
      <w:r>
        <w:rPr>
          <w:rFonts w:ascii="Times New Roman" w:hAnsi="Times New Roman" w:cs="Times New Roman"/>
        </w:rPr>
        <w:tab/>
      </w:r>
      <w:r w:rsidR="0049443A">
        <w:rPr>
          <w:rFonts w:ascii="Times New Roman" w:hAnsi="Times New Roman" w:cs="Times New Roman"/>
        </w:rPr>
        <w:t>3</w:t>
      </w:r>
      <w:r>
        <w:rPr>
          <w:rFonts w:ascii="Times New Roman" w:hAnsi="Times New Roman" w:cs="Times New Roman"/>
        </w:rPr>
        <w:t>.</w:t>
      </w:r>
      <w:r>
        <w:rPr>
          <w:rFonts w:ascii="Times New Roman" w:hAnsi="Times New Roman" w:cs="Times New Roman"/>
        </w:rPr>
        <w:tab/>
      </w:r>
      <w:r w:rsidR="00E02879" w:rsidRPr="00FC04D0">
        <w:rPr>
          <w:rFonts w:ascii="Times New Roman" w:hAnsi="Times New Roman" w:cs="Times New Roman"/>
          <w:b/>
          <w:bCs/>
        </w:rPr>
        <w:t>PWSA</w:t>
      </w:r>
      <w:r w:rsidR="0026511A" w:rsidRPr="00FC04D0">
        <w:rPr>
          <w:rFonts w:ascii="Times New Roman" w:hAnsi="Times New Roman" w:cs="Times New Roman"/>
          <w:b/>
          <w:bCs/>
        </w:rPr>
        <w:t xml:space="preserve"> failed to comply with the </w:t>
      </w:r>
      <w:r w:rsidR="00E02879" w:rsidRPr="00FC04D0">
        <w:rPr>
          <w:rFonts w:ascii="Times New Roman" w:hAnsi="Times New Roman" w:cs="Times New Roman"/>
          <w:b/>
          <w:bCs/>
        </w:rPr>
        <w:t>LSLRA</w:t>
      </w:r>
      <w:r w:rsidRPr="00FC04D0">
        <w:rPr>
          <w:rFonts w:ascii="Times New Roman" w:hAnsi="Times New Roman" w:cs="Times New Roman"/>
          <w:b/>
          <w:bCs/>
        </w:rPr>
        <w:t>.</w:t>
      </w:r>
      <w:r>
        <w:rPr>
          <w:rFonts w:ascii="Times New Roman" w:hAnsi="Times New Roman" w:cs="Times New Roman"/>
          <w:b/>
          <w:bCs/>
        </w:rPr>
        <w:t xml:space="preserve">  </w:t>
      </w:r>
    </w:p>
    <w:p w14:paraId="3F95A61A" w14:textId="77777777" w:rsidR="00F4599F" w:rsidRDefault="00F4599F" w:rsidP="00CC4ABA">
      <w:pPr>
        <w:pStyle w:val="ListParagraph"/>
        <w:spacing w:line="360" w:lineRule="auto"/>
        <w:ind w:left="0"/>
        <w:rPr>
          <w:rFonts w:ascii="Times New Roman" w:hAnsi="Times New Roman" w:cs="Times New Roman"/>
          <w:b/>
          <w:bCs/>
        </w:rPr>
      </w:pPr>
    </w:p>
    <w:p w14:paraId="3B13C9D0" w14:textId="2B897E3E" w:rsidR="00E02879" w:rsidRDefault="00F4599F" w:rsidP="00CC4ABA">
      <w:pPr>
        <w:pStyle w:val="ListParagraph"/>
        <w:spacing w:line="360" w:lineRule="auto"/>
        <w:ind w:left="0"/>
        <w:rPr>
          <w:rFonts w:ascii="Times New Roman" w:hAnsi="Times New Roman" w:cs="Times New Roman"/>
        </w:rPr>
      </w:pPr>
      <w:r>
        <w:rPr>
          <w:rFonts w:ascii="Times New Roman" w:hAnsi="Times New Roman" w:cs="Times New Roman"/>
          <w:b/>
          <w:bCs/>
        </w:rPr>
        <w:tab/>
      </w:r>
      <w:r>
        <w:rPr>
          <w:rFonts w:ascii="Times New Roman" w:hAnsi="Times New Roman" w:cs="Times New Roman"/>
          <w:b/>
          <w:bCs/>
        </w:rPr>
        <w:tab/>
      </w:r>
      <w:r w:rsidR="00C469C3">
        <w:rPr>
          <w:rFonts w:ascii="Times New Roman" w:hAnsi="Times New Roman" w:cs="Times New Roman"/>
        </w:rPr>
        <w:t xml:space="preserve">Complainant avers that page 1 of the LSLRA provides, “The PWSA’s contractor or subcontractor, before any work is done, will examine the areas of the property that will be </w:t>
      </w:r>
      <w:r w:rsidR="00C469C3">
        <w:rPr>
          <w:rFonts w:ascii="Times New Roman" w:hAnsi="Times New Roman" w:cs="Times New Roman"/>
        </w:rPr>
        <w:lastRenderedPageBreak/>
        <w:t>disturbed by construction an [</w:t>
      </w:r>
      <w:r w:rsidR="00C469C3">
        <w:rPr>
          <w:rFonts w:ascii="Times New Roman" w:hAnsi="Times New Roman" w:cs="Times New Roman"/>
          <w:i/>
          <w:iCs/>
        </w:rPr>
        <w:t>sic</w:t>
      </w:r>
      <w:r w:rsidR="00C469C3">
        <w:rPr>
          <w:rFonts w:ascii="Times New Roman" w:hAnsi="Times New Roman" w:cs="Times New Roman"/>
        </w:rPr>
        <w:t xml:space="preserve">] provide a list of related work that may need to be done by the property owner prior to or after the service line replacement.”  </w:t>
      </w:r>
      <w:r w:rsidR="00C469C3" w:rsidRPr="00E02879">
        <w:rPr>
          <w:rFonts w:ascii="Times New Roman" w:hAnsi="Times New Roman" w:cs="Times New Roman"/>
        </w:rPr>
        <w:t>Complainant avers neither he nor his mother were provided with a list of restoration responsibilities prior to construction, nor were they ever told that an approximately 12-foot section of the curb that separates Bunkerhill Street from the yard of 6059 Bunkerhill Street would be destroyed.</w:t>
      </w:r>
      <w:r w:rsidR="00C469C3">
        <w:rPr>
          <w:rFonts w:ascii="Times New Roman" w:hAnsi="Times New Roman" w:cs="Times New Roman"/>
        </w:rPr>
        <w:t xml:space="preserve">  </w:t>
      </w:r>
    </w:p>
    <w:p w14:paraId="77BA639B" w14:textId="77777777" w:rsidR="00E02879" w:rsidRDefault="00E02879" w:rsidP="00CC4ABA">
      <w:pPr>
        <w:pStyle w:val="ListParagraph"/>
        <w:spacing w:line="360" w:lineRule="auto"/>
        <w:ind w:left="0"/>
        <w:rPr>
          <w:rFonts w:ascii="Times New Roman" w:hAnsi="Times New Roman" w:cs="Times New Roman"/>
        </w:rPr>
      </w:pPr>
    </w:p>
    <w:p w14:paraId="713DAA4F" w14:textId="4DFBB26A" w:rsidR="00C469C3" w:rsidRDefault="00E02879" w:rsidP="00CC4ABA">
      <w:pPr>
        <w:pStyle w:val="ListParagraph"/>
        <w:spacing w:line="360" w:lineRule="auto"/>
        <w:ind w:left="0"/>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C469C3">
        <w:rPr>
          <w:rFonts w:ascii="Times New Roman" w:hAnsi="Times New Roman" w:cs="Times New Roman"/>
        </w:rPr>
        <w:t xml:space="preserve">Complainant </w:t>
      </w:r>
      <w:r>
        <w:rPr>
          <w:rFonts w:ascii="Times New Roman" w:hAnsi="Times New Roman" w:cs="Times New Roman"/>
        </w:rPr>
        <w:t xml:space="preserve">further </w:t>
      </w:r>
      <w:r w:rsidR="00C469C3">
        <w:rPr>
          <w:rFonts w:ascii="Times New Roman" w:hAnsi="Times New Roman" w:cs="Times New Roman"/>
        </w:rPr>
        <w:t xml:space="preserve">avers </w:t>
      </w:r>
      <w:r>
        <w:rPr>
          <w:rFonts w:ascii="Times New Roman" w:hAnsi="Times New Roman" w:cs="Times New Roman"/>
        </w:rPr>
        <w:t xml:space="preserve">that </w:t>
      </w:r>
      <w:r w:rsidR="00C469C3">
        <w:rPr>
          <w:rFonts w:ascii="Times New Roman" w:hAnsi="Times New Roman" w:cs="Times New Roman"/>
        </w:rPr>
        <w:t xml:space="preserve">a construction contractor provided a verbal estimate of the cost per square foot for street paving prior to the construction, and after the construction was completed, the cost increased.  </w:t>
      </w:r>
    </w:p>
    <w:p w14:paraId="38ABCF83" w14:textId="32449A20" w:rsidR="002B7273" w:rsidRDefault="002B7273" w:rsidP="00CC4ABA">
      <w:pPr>
        <w:pStyle w:val="ListParagraph"/>
        <w:spacing w:line="360" w:lineRule="auto"/>
        <w:ind w:left="0"/>
        <w:rPr>
          <w:rFonts w:ascii="Times New Roman" w:hAnsi="Times New Roman" w:cs="Times New Roman"/>
        </w:rPr>
      </w:pPr>
    </w:p>
    <w:p w14:paraId="694D7EF2" w14:textId="48D5236D" w:rsidR="00F4599F" w:rsidRDefault="002B7273" w:rsidP="00CC4ABA">
      <w:pPr>
        <w:pStyle w:val="ListParagraph"/>
        <w:spacing w:line="360" w:lineRule="auto"/>
        <w:ind w:left="0"/>
        <w:rPr>
          <w:rFonts w:ascii="Times New Roman" w:hAnsi="Times New Roman" w:cs="Times New Roman"/>
          <w:b/>
          <w:bCs/>
        </w:rPr>
      </w:pPr>
      <w:r>
        <w:rPr>
          <w:rFonts w:ascii="Times New Roman" w:hAnsi="Times New Roman" w:cs="Times New Roman"/>
        </w:rPr>
        <w:tab/>
      </w:r>
      <w:r w:rsidR="0049443A">
        <w:rPr>
          <w:rFonts w:ascii="Times New Roman" w:hAnsi="Times New Roman" w:cs="Times New Roman"/>
        </w:rPr>
        <w:t>4</w:t>
      </w:r>
      <w:r>
        <w:rPr>
          <w:rFonts w:ascii="Times New Roman" w:hAnsi="Times New Roman" w:cs="Times New Roman"/>
        </w:rPr>
        <w:t>.</w:t>
      </w:r>
      <w:r>
        <w:rPr>
          <w:rFonts w:ascii="Times New Roman" w:hAnsi="Times New Roman" w:cs="Times New Roman"/>
        </w:rPr>
        <w:tab/>
      </w:r>
      <w:r w:rsidR="0026511A" w:rsidRPr="00FC04D0">
        <w:rPr>
          <w:rFonts w:ascii="Times New Roman" w:hAnsi="Times New Roman" w:cs="Times New Roman"/>
          <w:b/>
          <w:bCs/>
        </w:rPr>
        <w:t>PWSA is responsible for obtaining an e</w:t>
      </w:r>
      <w:r w:rsidRPr="00FC04D0">
        <w:rPr>
          <w:rFonts w:ascii="Times New Roman" w:hAnsi="Times New Roman" w:cs="Times New Roman"/>
          <w:b/>
          <w:bCs/>
        </w:rPr>
        <w:t xml:space="preserve">asement for the portion of </w:t>
      </w:r>
      <w:r w:rsidR="0026511A" w:rsidRPr="00FC04D0">
        <w:rPr>
          <w:rFonts w:ascii="Times New Roman" w:hAnsi="Times New Roman" w:cs="Times New Roman"/>
          <w:b/>
          <w:bCs/>
        </w:rPr>
        <w:t>the</w:t>
      </w:r>
      <w:r w:rsidRPr="00FC04D0">
        <w:rPr>
          <w:rFonts w:ascii="Times New Roman" w:hAnsi="Times New Roman" w:cs="Times New Roman"/>
          <w:b/>
          <w:bCs/>
        </w:rPr>
        <w:t xml:space="preserve"> line </w:t>
      </w:r>
      <w:r w:rsidR="0026511A" w:rsidRPr="00FC04D0">
        <w:rPr>
          <w:rFonts w:ascii="Times New Roman" w:hAnsi="Times New Roman" w:cs="Times New Roman"/>
          <w:b/>
          <w:bCs/>
        </w:rPr>
        <w:t xml:space="preserve">servicing Ms. Musgraves’ property </w:t>
      </w:r>
      <w:r w:rsidRPr="00FC04D0">
        <w:rPr>
          <w:rFonts w:ascii="Times New Roman" w:hAnsi="Times New Roman" w:cs="Times New Roman"/>
          <w:b/>
          <w:bCs/>
        </w:rPr>
        <w:t xml:space="preserve">that runs </w:t>
      </w:r>
      <w:r w:rsidR="0026511A" w:rsidRPr="00FC04D0">
        <w:rPr>
          <w:rFonts w:ascii="Times New Roman" w:hAnsi="Times New Roman" w:cs="Times New Roman"/>
          <w:b/>
          <w:bCs/>
        </w:rPr>
        <w:t xml:space="preserve">along Bunkerhill Street </w:t>
      </w:r>
      <w:r w:rsidRPr="00FC04D0">
        <w:rPr>
          <w:rFonts w:ascii="Times New Roman" w:hAnsi="Times New Roman" w:cs="Times New Roman"/>
          <w:b/>
          <w:bCs/>
        </w:rPr>
        <w:t>through her neighbors’ properties.</w:t>
      </w:r>
      <w:r w:rsidRPr="002B7273">
        <w:rPr>
          <w:rFonts w:ascii="Times New Roman" w:hAnsi="Times New Roman" w:cs="Times New Roman"/>
          <w:b/>
          <w:bCs/>
        </w:rPr>
        <w:t xml:space="preserve">  </w:t>
      </w:r>
    </w:p>
    <w:p w14:paraId="2E7D5A25" w14:textId="77777777" w:rsidR="00F4599F" w:rsidRDefault="00F4599F" w:rsidP="00CC4ABA">
      <w:pPr>
        <w:pStyle w:val="ListParagraph"/>
        <w:spacing w:line="360" w:lineRule="auto"/>
        <w:ind w:left="0"/>
        <w:rPr>
          <w:rFonts w:ascii="Times New Roman" w:hAnsi="Times New Roman" w:cs="Times New Roman"/>
          <w:b/>
          <w:bCs/>
        </w:rPr>
      </w:pPr>
    </w:p>
    <w:p w14:paraId="0CD99DB0" w14:textId="5CD30023" w:rsidR="002B7273" w:rsidRDefault="00F4599F" w:rsidP="00CC4ABA">
      <w:pPr>
        <w:pStyle w:val="ListParagraph"/>
        <w:spacing w:line="360" w:lineRule="auto"/>
        <w:ind w:left="0"/>
        <w:rPr>
          <w:rFonts w:ascii="Times New Roman" w:hAnsi="Times New Roman" w:cs="Times New Roman"/>
        </w:rPr>
      </w:pPr>
      <w:r>
        <w:rPr>
          <w:rFonts w:ascii="Times New Roman" w:hAnsi="Times New Roman" w:cs="Times New Roman"/>
          <w:b/>
          <w:bCs/>
        </w:rPr>
        <w:tab/>
      </w:r>
      <w:r>
        <w:rPr>
          <w:rFonts w:ascii="Times New Roman" w:hAnsi="Times New Roman" w:cs="Times New Roman"/>
          <w:b/>
          <w:bCs/>
        </w:rPr>
        <w:tab/>
      </w:r>
      <w:r w:rsidR="002B7273">
        <w:rPr>
          <w:rFonts w:ascii="Times New Roman" w:hAnsi="Times New Roman" w:cs="Times New Roman"/>
        </w:rPr>
        <w:t xml:space="preserve">Complainant avers the TEA requires Ms. Musgrave to obtain an easement for any portion of her water line that runs through her neighbors’ properties.  </w:t>
      </w:r>
      <w:r w:rsidR="00E02879">
        <w:rPr>
          <w:rFonts w:ascii="Times New Roman" w:hAnsi="Times New Roman" w:cs="Times New Roman"/>
        </w:rPr>
        <w:t xml:space="preserve">Complainant argues, however, that since the TEA is invalid, and PWSA should be deemed the owner of the line from the location of the old curb box to the street, PWSA should be required to obtain “a permanent easement for where its water line” crosses the private property of Ms. Musgrave’s neighbors.  Complainant maintains PWSA must pay for the necessary survey fees and attorney fees </w:t>
      </w:r>
      <w:proofErr w:type="gramStart"/>
      <w:r w:rsidR="00E02879">
        <w:rPr>
          <w:rFonts w:ascii="Times New Roman" w:hAnsi="Times New Roman" w:cs="Times New Roman"/>
        </w:rPr>
        <w:t>in order to</w:t>
      </w:r>
      <w:proofErr w:type="gramEnd"/>
      <w:r w:rsidR="00E02879">
        <w:rPr>
          <w:rFonts w:ascii="Times New Roman" w:hAnsi="Times New Roman" w:cs="Times New Roman"/>
        </w:rPr>
        <w:t xml:space="preserve"> create an “official easement.”</w:t>
      </w:r>
    </w:p>
    <w:p w14:paraId="5629EC38" w14:textId="2157F1F1" w:rsidR="002B7273" w:rsidRDefault="002B7273" w:rsidP="00CC4ABA">
      <w:pPr>
        <w:pStyle w:val="ListParagraph"/>
        <w:spacing w:line="360" w:lineRule="auto"/>
        <w:ind w:left="0"/>
        <w:rPr>
          <w:rFonts w:ascii="Times New Roman" w:hAnsi="Times New Roman" w:cs="Times New Roman"/>
        </w:rPr>
      </w:pPr>
    </w:p>
    <w:p w14:paraId="4D176168" w14:textId="33BCE70A" w:rsidR="00F4599F" w:rsidRDefault="002B7273" w:rsidP="00CC4ABA">
      <w:pPr>
        <w:pStyle w:val="ListParagraph"/>
        <w:spacing w:line="360" w:lineRule="auto"/>
        <w:ind w:left="0"/>
        <w:rPr>
          <w:rFonts w:ascii="Times New Roman" w:hAnsi="Times New Roman" w:cs="Times New Roman"/>
        </w:rPr>
      </w:pPr>
      <w:r>
        <w:rPr>
          <w:rFonts w:ascii="Times New Roman" w:hAnsi="Times New Roman" w:cs="Times New Roman"/>
        </w:rPr>
        <w:tab/>
      </w:r>
      <w:r w:rsidR="0049443A">
        <w:rPr>
          <w:rFonts w:ascii="Times New Roman" w:hAnsi="Times New Roman" w:cs="Times New Roman"/>
        </w:rPr>
        <w:t>5</w:t>
      </w:r>
      <w:r>
        <w:rPr>
          <w:rFonts w:ascii="Times New Roman" w:hAnsi="Times New Roman" w:cs="Times New Roman"/>
        </w:rPr>
        <w:t xml:space="preserve">. </w:t>
      </w:r>
      <w:r>
        <w:rPr>
          <w:rFonts w:ascii="Times New Roman" w:hAnsi="Times New Roman" w:cs="Times New Roman"/>
        </w:rPr>
        <w:tab/>
      </w:r>
      <w:r w:rsidR="0026511A">
        <w:rPr>
          <w:rFonts w:ascii="Times New Roman" w:hAnsi="Times New Roman" w:cs="Times New Roman"/>
          <w:b/>
          <w:bCs/>
        </w:rPr>
        <w:t>To the extent the TEA is valid,</w:t>
      </w:r>
      <w:r w:rsidR="007929D9">
        <w:rPr>
          <w:rFonts w:ascii="Times New Roman" w:hAnsi="Times New Roman" w:cs="Times New Roman"/>
          <w:b/>
          <w:bCs/>
        </w:rPr>
        <w:t xml:space="preserve"> PWSA failed to comply with</w:t>
      </w:r>
      <w:r w:rsidRPr="002B7273">
        <w:rPr>
          <w:rFonts w:ascii="Times New Roman" w:hAnsi="Times New Roman" w:cs="Times New Roman"/>
          <w:b/>
          <w:bCs/>
        </w:rPr>
        <w:t xml:space="preserve"> </w:t>
      </w:r>
      <w:r w:rsidR="007929D9">
        <w:rPr>
          <w:rFonts w:ascii="Times New Roman" w:hAnsi="Times New Roman" w:cs="Times New Roman"/>
          <w:b/>
          <w:bCs/>
        </w:rPr>
        <w:t>it</w:t>
      </w:r>
      <w:r w:rsidRPr="002B7273">
        <w:rPr>
          <w:rFonts w:ascii="Times New Roman" w:hAnsi="Times New Roman" w:cs="Times New Roman"/>
          <w:b/>
          <w:bCs/>
        </w:rPr>
        <w:t>.</w:t>
      </w:r>
      <w:r>
        <w:rPr>
          <w:rFonts w:ascii="Times New Roman" w:hAnsi="Times New Roman" w:cs="Times New Roman"/>
        </w:rPr>
        <w:t xml:space="preserve">  </w:t>
      </w:r>
    </w:p>
    <w:p w14:paraId="574F9165" w14:textId="77777777" w:rsidR="00F4599F" w:rsidRDefault="00F4599F" w:rsidP="00CC4ABA">
      <w:pPr>
        <w:pStyle w:val="ListParagraph"/>
        <w:spacing w:line="360" w:lineRule="auto"/>
        <w:ind w:left="0"/>
        <w:rPr>
          <w:rFonts w:ascii="Times New Roman" w:hAnsi="Times New Roman" w:cs="Times New Roman"/>
        </w:rPr>
      </w:pPr>
    </w:p>
    <w:p w14:paraId="45E97CF9" w14:textId="1A10ABDA" w:rsidR="002B7273" w:rsidRDefault="00F4599F" w:rsidP="00CC4ABA">
      <w:pPr>
        <w:pStyle w:val="ListParagraph"/>
        <w:spacing w:line="360" w:lineRule="auto"/>
        <w:ind w:left="0"/>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E02879">
        <w:rPr>
          <w:rFonts w:ascii="Times New Roman" w:hAnsi="Times New Roman" w:cs="Times New Roman"/>
        </w:rPr>
        <w:t xml:space="preserve">To the extent the TEA is valid, </w:t>
      </w:r>
      <w:r w:rsidR="002B7273" w:rsidRPr="00E02879">
        <w:rPr>
          <w:rFonts w:ascii="Times New Roman" w:hAnsi="Times New Roman" w:cs="Times New Roman"/>
        </w:rPr>
        <w:t>Complainant avers PWSA failed to provide Ms. Musgrave with a copy of an “Exhibit A,” which is mentioned in the TEA</w:t>
      </w:r>
      <w:r w:rsidR="00E02879">
        <w:rPr>
          <w:rFonts w:ascii="Times New Roman" w:hAnsi="Times New Roman" w:cs="Times New Roman"/>
        </w:rPr>
        <w:t xml:space="preserve"> and</w:t>
      </w:r>
      <w:r w:rsidR="002B7273" w:rsidRPr="00E02879">
        <w:rPr>
          <w:rFonts w:ascii="Times New Roman" w:hAnsi="Times New Roman" w:cs="Times New Roman"/>
        </w:rPr>
        <w:t xml:space="preserve"> failed to pay Ms. Musgrave $1.00 for the sale of the easement</w:t>
      </w:r>
      <w:r w:rsidR="00E02879">
        <w:rPr>
          <w:rFonts w:ascii="Times New Roman" w:hAnsi="Times New Roman" w:cs="Times New Roman"/>
        </w:rPr>
        <w:t>.</w:t>
      </w:r>
    </w:p>
    <w:p w14:paraId="6F256A71" w14:textId="09717587" w:rsidR="00E02879" w:rsidRDefault="00E02879" w:rsidP="00CC4ABA">
      <w:pPr>
        <w:pStyle w:val="ListParagraph"/>
        <w:spacing w:line="360" w:lineRule="auto"/>
        <w:ind w:left="0"/>
        <w:rPr>
          <w:rFonts w:ascii="Times New Roman" w:hAnsi="Times New Roman" w:cs="Times New Roman"/>
        </w:rPr>
      </w:pPr>
    </w:p>
    <w:p w14:paraId="5BE18A03" w14:textId="50F08137" w:rsidR="0062094F" w:rsidRPr="00A9731F" w:rsidRDefault="00E02879" w:rsidP="00CC4ABA">
      <w:pPr>
        <w:spacing w:line="360" w:lineRule="auto"/>
        <w:contextualSpacing/>
        <w:rPr>
          <w:rFonts w:ascii="Times New Roman" w:hAnsi="Times New Roman" w:cs="Times New Roman"/>
        </w:rPr>
      </w:pPr>
      <w:r>
        <w:rPr>
          <w:rFonts w:ascii="Times New Roman" w:hAnsi="Times New Roman" w:cs="Times New Roman"/>
        </w:rPr>
        <w:tab/>
      </w:r>
      <w:r w:rsidR="0003212C">
        <w:rPr>
          <w:rFonts w:ascii="Times New Roman" w:hAnsi="Times New Roman" w:cs="Times New Roman"/>
        </w:rPr>
        <w:t xml:space="preserve"> </w:t>
      </w:r>
      <w:r w:rsidR="0049443A">
        <w:rPr>
          <w:rFonts w:ascii="Times New Roman" w:hAnsi="Times New Roman" w:cs="Times New Roman"/>
        </w:rPr>
        <w:t>6</w:t>
      </w:r>
      <w:r w:rsidR="00B47923">
        <w:rPr>
          <w:rFonts w:ascii="Times New Roman" w:hAnsi="Times New Roman" w:cs="Times New Roman"/>
        </w:rPr>
        <w:t xml:space="preserve">. </w:t>
      </w:r>
      <w:r w:rsidR="00B47923">
        <w:rPr>
          <w:rFonts w:ascii="Times New Roman" w:hAnsi="Times New Roman" w:cs="Times New Roman"/>
        </w:rPr>
        <w:tab/>
      </w:r>
      <w:r w:rsidR="0062094F" w:rsidRPr="00A9731F">
        <w:rPr>
          <w:rFonts w:ascii="Times New Roman" w:hAnsi="Times New Roman" w:cs="Times New Roman"/>
          <w:b/>
          <w:bCs/>
        </w:rPr>
        <w:t>PWSA had maintenance/repair responsibilities over the service line running along the private portion of Bunkerhill Street prior to</w:t>
      </w:r>
      <w:r w:rsidR="0062094F" w:rsidRPr="00A9731F">
        <w:rPr>
          <w:rFonts w:ascii="Times New Roman" w:hAnsi="Times New Roman" w:cs="Times New Roman"/>
        </w:rPr>
        <w:t xml:space="preserve"> </w:t>
      </w:r>
      <w:r w:rsidR="0062094F" w:rsidRPr="00A9731F">
        <w:rPr>
          <w:rFonts w:ascii="Times New Roman" w:hAnsi="Times New Roman" w:cs="Times New Roman"/>
          <w:b/>
          <w:bCs/>
        </w:rPr>
        <w:t xml:space="preserve">November 11, 2020, and failed to </w:t>
      </w:r>
      <w:r w:rsidR="0062094F" w:rsidRPr="00A9731F">
        <w:rPr>
          <w:rFonts w:ascii="Times New Roman" w:hAnsi="Times New Roman" w:cs="Times New Roman"/>
          <w:b/>
          <w:bCs/>
        </w:rPr>
        <w:lastRenderedPageBreak/>
        <w:t>perform those maintenance/repair responsibilities, resulting in line breaks in January 2018, February 2020, and July 2020.</w:t>
      </w:r>
      <w:r w:rsidR="00F80373" w:rsidRPr="00F80373">
        <w:rPr>
          <w:rStyle w:val="FootnoteReference"/>
          <w:rFonts w:ascii="Times New Roman" w:hAnsi="Times New Roman" w:cs="Times New Roman"/>
          <w:b/>
          <w:bCs/>
        </w:rPr>
        <w:t xml:space="preserve"> </w:t>
      </w:r>
      <w:r w:rsidR="00F80373">
        <w:rPr>
          <w:rStyle w:val="FootnoteReference"/>
          <w:rFonts w:ascii="Times New Roman" w:hAnsi="Times New Roman" w:cs="Times New Roman"/>
          <w:b/>
          <w:bCs/>
        </w:rPr>
        <w:footnoteReference w:id="5"/>
      </w:r>
      <w:r w:rsidR="00F80373">
        <w:rPr>
          <w:rFonts w:ascii="Times New Roman" w:hAnsi="Times New Roman" w:cs="Times New Roman"/>
        </w:rPr>
        <w:t xml:space="preserve"> </w:t>
      </w:r>
      <w:r w:rsidR="0062094F" w:rsidRPr="00A9731F">
        <w:rPr>
          <w:rFonts w:ascii="Times New Roman" w:hAnsi="Times New Roman" w:cs="Times New Roman"/>
        </w:rPr>
        <w:t xml:space="preserve">   </w:t>
      </w:r>
    </w:p>
    <w:p w14:paraId="6A5B29E9" w14:textId="76788C99" w:rsidR="00F4599F" w:rsidRDefault="00F4599F" w:rsidP="00CC4ABA">
      <w:pPr>
        <w:pStyle w:val="ListParagraph"/>
        <w:spacing w:line="360" w:lineRule="auto"/>
        <w:ind w:left="0"/>
        <w:rPr>
          <w:rFonts w:ascii="Times New Roman" w:hAnsi="Times New Roman" w:cs="Times New Roman"/>
        </w:rPr>
      </w:pPr>
    </w:p>
    <w:p w14:paraId="63631D13" w14:textId="7D7D1143" w:rsidR="003714D3" w:rsidRDefault="00F4599F" w:rsidP="00CC4ABA">
      <w:pPr>
        <w:pStyle w:val="ListParagraph"/>
        <w:spacing w:line="360" w:lineRule="auto"/>
        <w:ind w:left="0"/>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7929D9">
        <w:rPr>
          <w:rFonts w:ascii="Times New Roman" w:hAnsi="Times New Roman" w:cs="Times New Roman"/>
        </w:rPr>
        <w:t xml:space="preserve">In his Amended Complaint, </w:t>
      </w:r>
      <w:r w:rsidR="00BE2869">
        <w:rPr>
          <w:rFonts w:ascii="Times New Roman" w:hAnsi="Times New Roman" w:cs="Times New Roman"/>
        </w:rPr>
        <w:t xml:space="preserve">Complainant requests that PWSA reimburse Ms. Musgrave for the $1,750.53 “which she spent to hire plumbers to repair the public portion of the water line when it broke on 1/22/18 near 6059 Bunkerhill, 2/13/18 at 6045 Bunkerhill, and 7/27/20 at 6041 Bunkerhill.”  </w:t>
      </w:r>
      <w:r w:rsidR="003714D3">
        <w:rPr>
          <w:rFonts w:ascii="Times New Roman" w:hAnsi="Times New Roman" w:cs="Times New Roman"/>
        </w:rPr>
        <w:t xml:space="preserve">He also requests that PWSA reimburse Ms. Musgrave $397.64 for 200 feet of hose, reflectors, and insulation that she purchased to “run a hose from the fire hydrant </w:t>
      </w:r>
      <w:r w:rsidR="003714D3" w:rsidRPr="00F74819">
        <w:rPr>
          <w:rFonts w:ascii="Times New Roman" w:hAnsi="Times New Roman" w:cs="Times New Roman"/>
        </w:rPr>
        <w:t>to 6059 Bunkerhill to provide water to her home when the public water line broke on 7/27/2020 and</w:t>
      </w:r>
      <w:r w:rsidR="003714D3">
        <w:rPr>
          <w:rFonts w:ascii="Times New Roman" w:hAnsi="Times New Roman" w:cs="Times New Roman"/>
        </w:rPr>
        <w:t xml:space="preserve"> was not able to be successfully repaired by the plumber.”  </w:t>
      </w:r>
    </w:p>
    <w:p w14:paraId="1D0513E1" w14:textId="77777777" w:rsidR="003714D3" w:rsidRDefault="003714D3" w:rsidP="00CC4ABA">
      <w:pPr>
        <w:pStyle w:val="ListParagraph"/>
        <w:spacing w:line="360" w:lineRule="auto"/>
        <w:ind w:left="0"/>
        <w:rPr>
          <w:rFonts w:ascii="Times New Roman" w:hAnsi="Times New Roman" w:cs="Times New Roman"/>
        </w:rPr>
      </w:pPr>
    </w:p>
    <w:p w14:paraId="543E283B" w14:textId="61904B2C" w:rsidR="00BE2869" w:rsidRPr="0062094F" w:rsidRDefault="003714D3" w:rsidP="00CC4ABA">
      <w:pPr>
        <w:spacing w:line="360" w:lineRule="auto"/>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Pr="0062094F">
        <w:rPr>
          <w:rFonts w:ascii="Times New Roman" w:hAnsi="Times New Roman" w:cs="Times New Roman"/>
        </w:rPr>
        <w:t>These</w:t>
      </w:r>
      <w:r w:rsidR="00BE2869" w:rsidRPr="0062094F">
        <w:rPr>
          <w:rFonts w:ascii="Times New Roman" w:hAnsi="Times New Roman" w:cs="Times New Roman"/>
        </w:rPr>
        <w:t xml:space="preserve"> request</w:t>
      </w:r>
      <w:r w:rsidRPr="0062094F">
        <w:rPr>
          <w:rFonts w:ascii="Times New Roman" w:hAnsi="Times New Roman" w:cs="Times New Roman"/>
        </w:rPr>
        <w:t>s</w:t>
      </w:r>
      <w:r w:rsidR="00BE2869" w:rsidRPr="0062094F">
        <w:rPr>
          <w:rFonts w:ascii="Times New Roman" w:hAnsi="Times New Roman" w:cs="Times New Roman"/>
        </w:rPr>
        <w:t xml:space="preserve"> for relief impl</w:t>
      </w:r>
      <w:r w:rsidRPr="0062094F">
        <w:rPr>
          <w:rFonts w:ascii="Times New Roman" w:hAnsi="Times New Roman" w:cs="Times New Roman"/>
        </w:rPr>
        <w:t>y</w:t>
      </w:r>
      <w:r w:rsidR="00BE2869" w:rsidRPr="0062094F">
        <w:rPr>
          <w:rFonts w:ascii="Times New Roman" w:hAnsi="Times New Roman" w:cs="Times New Roman"/>
        </w:rPr>
        <w:t xml:space="preserve"> </w:t>
      </w:r>
      <w:r w:rsidRPr="0062094F">
        <w:rPr>
          <w:rFonts w:ascii="Times New Roman" w:hAnsi="Times New Roman" w:cs="Times New Roman"/>
        </w:rPr>
        <w:t>the argument that</w:t>
      </w:r>
      <w:r w:rsidR="0062094F" w:rsidRPr="0062094F">
        <w:rPr>
          <w:rFonts w:ascii="Times New Roman" w:hAnsi="Times New Roman" w:cs="Times New Roman"/>
        </w:rPr>
        <w:t xml:space="preserve"> </w:t>
      </w:r>
      <w:r w:rsidR="0062094F" w:rsidRPr="00A9731F">
        <w:rPr>
          <w:rFonts w:ascii="Times New Roman" w:hAnsi="Times New Roman" w:cs="Times New Roman"/>
        </w:rPr>
        <w:t>PWSA had maintenance/repair responsibilities over the service line</w:t>
      </w:r>
      <w:r w:rsidR="0062094F" w:rsidRPr="0062094F">
        <w:rPr>
          <w:rFonts w:ascii="Times New Roman" w:hAnsi="Times New Roman" w:cs="Times New Roman"/>
        </w:rPr>
        <w:t>(s)</w:t>
      </w:r>
      <w:r w:rsidR="0062094F" w:rsidRPr="00A9731F">
        <w:rPr>
          <w:rFonts w:ascii="Times New Roman" w:hAnsi="Times New Roman" w:cs="Times New Roman"/>
        </w:rPr>
        <w:t xml:space="preserve"> running along the private portion of Bunkerhill Street prior to November 11, 2020, and failed to perform those maintenance/repair responsibilities, resulting in </w:t>
      </w:r>
      <w:r w:rsidR="0062094F" w:rsidRPr="0062094F">
        <w:rPr>
          <w:rFonts w:ascii="Times New Roman" w:hAnsi="Times New Roman" w:cs="Times New Roman"/>
        </w:rPr>
        <w:t xml:space="preserve">the </w:t>
      </w:r>
      <w:r w:rsidR="0062094F" w:rsidRPr="00A9731F">
        <w:rPr>
          <w:rFonts w:ascii="Times New Roman" w:hAnsi="Times New Roman" w:cs="Times New Roman"/>
        </w:rPr>
        <w:t>line breaks</w:t>
      </w:r>
      <w:r w:rsidR="0062094F">
        <w:rPr>
          <w:rFonts w:ascii="Times New Roman" w:hAnsi="Times New Roman" w:cs="Times New Roman"/>
        </w:rPr>
        <w:t xml:space="preserve">.  Thus, the undersigned is separately listing this claim. </w:t>
      </w:r>
      <w:r w:rsidR="0062094F" w:rsidRPr="0062094F">
        <w:rPr>
          <w:rFonts w:ascii="Times New Roman" w:hAnsi="Times New Roman" w:cs="Times New Roman"/>
        </w:rPr>
        <w:t xml:space="preserve"> </w:t>
      </w:r>
    </w:p>
    <w:p w14:paraId="3FB6BC0E" w14:textId="60594165" w:rsidR="00BE2869" w:rsidRDefault="00BE2869" w:rsidP="00CC4ABA">
      <w:pPr>
        <w:pStyle w:val="ListParagraph"/>
        <w:spacing w:line="360" w:lineRule="auto"/>
        <w:ind w:left="0"/>
        <w:rPr>
          <w:rFonts w:ascii="Times New Roman" w:hAnsi="Times New Roman" w:cs="Times New Roman"/>
        </w:rPr>
      </w:pPr>
    </w:p>
    <w:p w14:paraId="343837D6" w14:textId="20FD352E" w:rsidR="00BE2869" w:rsidRDefault="00BE2869" w:rsidP="00CC4ABA">
      <w:pPr>
        <w:pStyle w:val="ListParagraph"/>
        <w:spacing w:line="360" w:lineRule="auto"/>
        <w:ind w:left="0"/>
        <w:rPr>
          <w:rFonts w:ascii="Times New Roman" w:hAnsi="Times New Roman" w:cs="Times New Roman"/>
          <w:b/>
          <w:bCs/>
        </w:rPr>
      </w:pPr>
      <w:r>
        <w:rPr>
          <w:rFonts w:ascii="Times New Roman" w:hAnsi="Times New Roman" w:cs="Times New Roman"/>
        </w:rPr>
        <w:tab/>
      </w:r>
      <w:r w:rsidR="0049443A">
        <w:rPr>
          <w:rFonts w:ascii="Times New Roman" w:hAnsi="Times New Roman" w:cs="Times New Roman"/>
        </w:rPr>
        <w:t>7</w:t>
      </w:r>
      <w:r>
        <w:rPr>
          <w:rFonts w:ascii="Times New Roman" w:hAnsi="Times New Roman" w:cs="Times New Roman"/>
        </w:rPr>
        <w:t>.</w:t>
      </w:r>
      <w:r>
        <w:rPr>
          <w:rFonts w:ascii="Times New Roman" w:hAnsi="Times New Roman" w:cs="Times New Roman"/>
        </w:rPr>
        <w:tab/>
      </w:r>
      <w:r w:rsidR="00D85022">
        <w:rPr>
          <w:rFonts w:ascii="Times New Roman" w:hAnsi="Times New Roman" w:cs="Times New Roman"/>
        </w:rPr>
        <w:t xml:space="preserve"> </w:t>
      </w:r>
      <w:r w:rsidR="0062094F" w:rsidRPr="00A9731F">
        <w:rPr>
          <w:rFonts w:ascii="Times New Roman" w:hAnsi="Times New Roman" w:cs="Times New Roman"/>
          <w:b/>
          <w:bCs/>
        </w:rPr>
        <w:t xml:space="preserve">PWSA should reimburse Ms. Musgrave for the amount she spent to repair water line breaks occurring in January 2018 and February 2020 and the amount she spent to establish water service to her home </w:t>
      </w:r>
      <w:proofErr w:type="gramStart"/>
      <w:r w:rsidR="0062094F" w:rsidRPr="00A9731F">
        <w:rPr>
          <w:rFonts w:ascii="Times New Roman" w:hAnsi="Times New Roman" w:cs="Times New Roman"/>
          <w:b/>
          <w:bCs/>
        </w:rPr>
        <w:t>as a result of</w:t>
      </w:r>
      <w:proofErr w:type="gramEnd"/>
      <w:r w:rsidR="0062094F" w:rsidRPr="00A9731F">
        <w:rPr>
          <w:rFonts w:ascii="Times New Roman" w:hAnsi="Times New Roman" w:cs="Times New Roman"/>
          <w:b/>
          <w:bCs/>
        </w:rPr>
        <w:t xml:space="preserve"> a line break in July 2020.  </w:t>
      </w:r>
    </w:p>
    <w:p w14:paraId="2CEDF729" w14:textId="402FA461" w:rsidR="009D75DE" w:rsidRDefault="009D75DE" w:rsidP="00CC4ABA">
      <w:pPr>
        <w:pStyle w:val="ListParagraph"/>
        <w:spacing w:line="360" w:lineRule="auto"/>
        <w:ind w:left="0"/>
        <w:rPr>
          <w:rFonts w:ascii="Times New Roman" w:hAnsi="Times New Roman" w:cs="Times New Roman"/>
          <w:b/>
          <w:bCs/>
        </w:rPr>
      </w:pPr>
    </w:p>
    <w:p w14:paraId="7EC1F7D3" w14:textId="0CD27BFE" w:rsidR="009D75DE" w:rsidRPr="009D75DE" w:rsidRDefault="009D75DE" w:rsidP="00CC4ABA">
      <w:pPr>
        <w:pStyle w:val="ListParagraph"/>
        <w:spacing w:line="360" w:lineRule="auto"/>
        <w:ind w:left="0"/>
        <w:rPr>
          <w:rFonts w:ascii="Times New Roman" w:hAnsi="Times New Roman" w:cs="Times New Roman"/>
        </w:rPr>
      </w:pPr>
      <w:r>
        <w:rPr>
          <w:rFonts w:ascii="Times New Roman" w:hAnsi="Times New Roman" w:cs="Times New Roman"/>
          <w:b/>
          <w:bCs/>
        </w:rPr>
        <w:tab/>
      </w:r>
      <w:r>
        <w:rPr>
          <w:rFonts w:ascii="Times New Roman" w:hAnsi="Times New Roman" w:cs="Times New Roman"/>
          <w:b/>
          <w:bCs/>
        </w:rPr>
        <w:tab/>
      </w:r>
      <w:r w:rsidRPr="009D75DE">
        <w:rPr>
          <w:rFonts w:ascii="Times New Roman" w:hAnsi="Times New Roman" w:cs="Times New Roman"/>
        </w:rPr>
        <w:t xml:space="preserve">As </w:t>
      </w:r>
      <w:r>
        <w:rPr>
          <w:rFonts w:ascii="Times New Roman" w:hAnsi="Times New Roman" w:cs="Times New Roman"/>
        </w:rPr>
        <w:t xml:space="preserve">discussed in Claim 6, Complainant requests that PWSA reimburse Ms. Musgrave for $1,750.532, the amount Ms. Musgraves allegedly spent to repair breaks occurring in January 2018 and February 2020, as well as $397.64, the amount Ms. Musgraves allegedly spent </w:t>
      </w:r>
      <w:r w:rsidR="00F514A6">
        <w:rPr>
          <w:rFonts w:ascii="Times New Roman" w:hAnsi="Times New Roman" w:cs="Times New Roman"/>
        </w:rPr>
        <w:t>for materials to establish service after a line break in July 2020</w:t>
      </w:r>
      <w:r>
        <w:rPr>
          <w:rFonts w:ascii="Times New Roman" w:hAnsi="Times New Roman" w:cs="Times New Roman"/>
        </w:rPr>
        <w:t>.</w:t>
      </w:r>
    </w:p>
    <w:p w14:paraId="251BF74C" w14:textId="3CEADC47" w:rsidR="00F74819" w:rsidRDefault="00F74819" w:rsidP="00CC4ABA">
      <w:pPr>
        <w:pStyle w:val="ListParagraph"/>
        <w:spacing w:line="360" w:lineRule="auto"/>
        <w:ind w:left="0"/>
        <w:rPr>
          <w:rFonts w:ascii="Times New Roman" w:hAnsi="Times New Roman" w:cs="Times New Roman"/>
        </w:rPr>
      </w:pPr>
    </w:p>
    <w:p w14:paraId="425B4E6E" w14:textId="73107139" w:rsidR="008E45CF" w:rsidRDefault="00F74819" w:rsidP="00CC4ABA">
      <w:pPr>
        <w:pStyle w:val="ListParagraph"/>
        <w:spacing w:line="360" w:lineRule="auto"/>
        <w:ind w:left="0"/>
        <w:rPr>
          <w:rFonts w:ascii="Times New Roman" w:hAnsi="Times New Roman" w:cs="Times New Roman"/>
        </w:rPr>
      </w:pPr>
      <w:r>
        <w:rPr>
          <w:rFonts w:ascii="Times New Roman" w:hAnsi="Times New Roman" w:cs="Times New Roman"/>
        </w:rPr>
        <w:tab/>
      </w:r>
      <w:r w:rsidR="007B732A">
        <w:rPr>
          <w:rFonts w:ascii="Times New Roman" w:hAnsi="Times New Roman" w:cs="Times New Roman"/>
        </w:rPr>
        <w:tab/>
      </w:r>
      <w:r w:rsidR="00AA7CAF" w:rsidRPr="000104D2">
        <w:rPr>
          <w:rFonts w:ascii="Times New Roman" w:hAnsi="Times New Roman" w:cs="Times New Roman"/>
        </w:rPr>
        <w:t>8</w:t>
      </w:r>
      <w:r w:rsidRPr="000104D2">
        <w:rPr>
          <w:rFonts w:ascii="Times New Roman" w:hAnsi="Times New Roman" w:cs="Times New Roman"/>
        </w:rPr>
        <w:t>.</w:t>
      </w:r>
      <w:r w:rsidRPr="000104D2">
        <w:rPr>
          <w:rFonts w:ascii="Times New Roman" w:hAnsi="Times New Roman" w:cs="Times New Roman"/>
        </w:rPr>
        <w:tab/>
      </w:r>
      <w:r w:rsidR="00A60563" w:rsidRPr="000104D2">
        <w:rPr>
          <w:rFonts w:ascii="Times New Roman" w:hAnsi="Times New Roman" w:cs="Times New Roman"/>
          <w:b/>
          <w:bCs/>
        </w:rPr>
        <w:t xml:space="preserve">PWSA failed to </w:t>
      </w:r>
      <w:r w:rsidR="009D0C61" w:rsidRPr="000104D2">
        <w:rPr>
          <w:rFonts w:ascii="Times New Roman" w:hAnsi="Times New Roman" w:cs="Times New Roman"/>
          <w:b/>
          <w:bCs/>
        </w:rPr>
        <w:t>consistently</w:t>
      </w:r>
      <w:r w:rsidR="00A60563" w:rsidRPr="000104D2">
        <w:rPr>
          <w:rFonts w:ascii="Times New Roman" w:hAnsi="Times New Roman" w:cs="Times New Roman"/>
          <w:b/>
          <w:bCs/>
        </w:rPr>
        <w:t xml:space="preserve"> maintain proper levels of chlorine in its water between May 2018 through October 2020</w:t>
      </w:r>
      <w:r w:rsidR="00DE7414" w:rsidRPr="000104D2">
        <w:rPr>
          <w:rFonts w:ascii="Times New Roman" w:hAnsi="Times New Roman" w:cs="Times New Roman"/>
          <w:b/>
          <w:bCs/>
        </w:rPr>
        <w:t>, in violation of 66 Pa. C.S. § 1501</w:t>
      </w:r>
      <w:r w:rsidR="00A60563" w:rsidRPr="000104D2">
        <w:rPr>
          <w:rFonts w:ascii="Times New Roman" w:hAnsi="Times New Roman" w:cs="Times New Roman"/>
          <w:b/>
          <w:bCs/>
        </w:rPr>
        <w:t>.</w:t>
      </w:r>
      <w:r w:rsidR="00A60563" w:rsidRPr="00A60563">
        <w:rPr>
          <w:rFonts w:ascii="Times New Roman" w:hAnsi="Times New Roman" w:cs="Times New Roman"/>
          <w:b/>
          <w:bCs/>
        </w:rPr>
        <w:t xml:space="preserve"> </w:t>
      </w:r>
      <w:r w:rsidR="00A60563">
        <w:rPr>
          <w:rFonts w:ascii="Times New Roman" w:hAnsi="Times New Roman" w:cs="Times New Roman"/>
        </w:rPr>
        <w:t xml:space="preserve"> </w:t>
      </w:r>
    </w:p>
    <w:p w14:paraId="6FD56C09" w14:textId="103DC374" w:rsidR="006A280C" w:rsidRDefault="008E45CF" w:rsidP="00CC4ABA">
      <w:pPr>
        <w:pStyle w:val="ListParagraph"/>
        <w:spacing w:line="360" w:lineRule="auto"/>
        <w:ind w:left="0"/>
        <w:rPr>
          <w:rFonts w:ascii="Times New Roman" w:hAnsi="Times New Roman" w:cs="Times New Roman"/>
        </w:rPr>
      </w:pPr>
      <w:r>
        <w:rPr>
          <w:rFonts w:ascii="Times New Roman" w:hAnsi="Times New Roman" w:cs="Times New Roman"/>
        </w:rPr>
        <w:lastRenderedPageBreak/>
        <w:tab/>
      </w:r>
      <w:r>
        <w:rPr>
          <w:rFonts w:ascii="Times New Roman" w:hAnsi="Times New Roman" w:cs="Times New Roman"/>
        </w:rPr>
        <w:tab/>
      </w:r>
      <w:r w:rsidR="007A59C6">
        <w:rPr>
          <w:rFonts w:ascii="Times New Roman" w:hAnsi="Times New Roman" w:cs="Times New Roman"/>
        </w:rPr>
        <w:t xml:space="preserve">Complainant avers PWSA failed to maintain proper levels of chlorine in the water it provided to Ms. Musgraves’ property.  </w:t>
      </w:r>
      <w:r w:rsidR="006A280C">
        <w:rPr>
          <w:rFonts w:ascii="Times New Roman" w:hAnsi="Times New Roman" w:cs="Times New Roman"/>
        </w:rPr>
        <w:t>In his Initial Complaint, Complainant avers he was not getting enough chlorine in his water</w:t>
      </w:r>
      <w:r w:rsidR="0096688F">
        <w:rPr>
          <w:rFonts w:ascii="Times New Roman" w:hAnsi="Times New Roman" w:cs="Times New Roman"/>
        </w:rPr>
        <w:t>, and the chlorine levels in his water fell below “legal levels.”</w:t>
      </w:r>
    </w:p>
    <w:p w14:paraId="01832F9C" w14:textId="77777777" w:rsidR="006A280C" w:rsidRDefault="006A280C" w:rsidP="00CC4ABA">
      <w:pPr>
        <w:pStyle w:val="ListParagraph"/>
        <w:spacing w:line="360" w:lineRule="auto"/>
        <w:ind w:left="0"/>
        <w:rPr>
          <w:rFonts w:ascii="Times New Roman" w:hAnsi="Times New Roman" w:cs="Times New Roman"/>
        </w:rPr>
      </w:pPr>
    </w:p>
    <w:p w14:paraId="56EC0B09" w14:textId="7E7D5579" w:rsidR="00DE7414" w:rsidRDefault="006A280C" w:rsidP="00CC4ABA">
      <w:pPr>
        <w:pStyle w:val="ListParagraph"/>
        <w:spacing w:line="360" w:lineRule="auto"/>
        <w:ind w:left="0"/>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543D07">
        <w:rPr>
          <w:rFonts w:ascii="Times New Roman" w:hAnsi="Times New Roman" w:cs="Times New Roman"/>
        </w:rPr>
        <w:t>In the Amended Complaint, Complainant</w:t>
      </w:r>
      <w:r w:rsidR="007A59C6">
        <w:rPr>
          <w:rFonts w:ascii="Times New Roman" w:hAnsi="Times New Roman" w:cs="Times New Roman"/>
        </w:rPr>
        <w:t xml:space="preserve"> </w:t>
      </w:r>
      <w:r w:rsidR="009D0C61">
        <w:rPr>
          <w:rFonts w:ascii="Times New Roman" w:hAnsi="Times New Roman" w:cs="Times New Roman"/>
        </w:rPr>
        <w:t>avers he</w:t>
      </w:r>
      <w:r w:rsidR="00DE7414">
        <w:rPr>
          <w:rFonts w:ascii="Times New Roman" w:hAnsi="Times New Roman" w:cs="Times New Roman"/>
        </w:rPr>
        <w:t xml:space="preserve"> had to use chlorine test kits and tablets </w:t>
      </w:r>
      <w:proofErr w:type="gramStart"/>
      <w:r w:rsidR="00DE7414">
        <w:rPr>
          <w:rFonts w:ascii="Times New Roman" w:hAnsi="Times New Roman" w:cs="Times New Roman"/>
        </w:rPr>
        <w:t>in order to</w:t>
      </w:r>
      <w:proofErr w:type="gramEnd"/>
      <w:r w:rsidR="00DE7414">
        <w:rPr>
          <w:rFonts w:ascii="Times New Roman" w:hAnsi="Times New Roman" w:cs="Times New Roman"/>
        </w:rPr>
        <w:t xml:space="preserve"> determine whether the water was safe to drink.  He further avers he took samples to the Department of Environmental Protection </w:t>
      </w:r>
      <w:r w:rsidR="004658C6">
        <w:rPr>
          <w:rFonts w:ascii="Times New Roman" w:hAnsi="Times New Roman" w:cs="Times New Roman"/>
        </w:rPr>
        <w:t xml:space="preserve">(DEP) </w:t>
      </w:r>
      <w:r w:rsidR="00DE7414">
        <w:rPr>
          <w:rFonts w:ascii="Times New Roman" w:hAnsi="Times New Roman" w:cs="Times New Roman"/>
        </w:rPr>
        <w:t>on Washington’s Landing when “the free chlorine level of the drinking water was low”</w:t>
      </w:r>
      <w:r w:rsidR="009D0C61">
        <w:rPr>
          <w:rFonts w:ascii="Times New Roman" w:hAnsi="Times New Roman" w:cs="Times New Roman"/>
        </w:rPr>
        <w:t xml:space="preserve"> </w:t>
      </w:r>
      <w:proofErr w:type="gramStart"/>
      <w:r w:rsidR="00DE7414">
        <w:rPr>
          <w:rFonts w:ascii="Times New Roman" w:hAnsi="Times New Roman" w:cs="Times New Roman"/>
        </w:rPr>
        <w:t>in order to</w:t>
      </w:r>
      <w:proofErr w:type="gramEnd"/>
      <w:r w:rsidR="00DE7414">
        <w:rPr>
          <w:rFonts w:ascii="Times New Roman" w:hAnsi="Times New Roman" w:cs="Times New Roman"/>
        </w:rPr>
        <w:t xml:space="preserve"> determine whether the water was safe to drink.  He avers he purchased bottled water and “clean ice” when the “free chlorine level in [his] drinking water was below legal limits making it possibly unsafe to drink.”  </w:t>
      </w:r>
    </w:p>
    <w:p w14:paraId="35861304" w14:textId="73944F20" w:rsidR="004658C6" w:rsidRDefault="004658C6" w:rsidP="00CC4ABA">
      <w:pPr>
        <w:pStyle w:val="ListParagraph"/>
        <w:spacing w:line="360" w:lineRule="auto"/>
        <w:ind w:left="0"/>
        <w:rPr>
          <w:rFonts w:ascii="Times New Roman" w:hAnsi="Times New Roman" w:cs="Times New Roman"/>
        </w:rPr>
      </w:pPr>
    </w:p>
    <w:p w14:paraId="1ECC7667" w14:textId="0202E719" w:rsidR="0096688F" w:rsidRDefault="004658C6" w:rsidP="00CC4ABA">
      <w:pPr>
        <w:pStyle w:val="ListParagraph"/>
        <w:spacing w:line="360" w:lineRule="auto"/>
        <w:ind w:left="0"/>
        <w:rPr>
          <w:rFonts w:ascii="Times New Roman" w:hAnsi="Times New Roman" w:cs="Times New Roman"/>
        </w:rPr>
      </w:pPr>
      <w:r>
        <w:rPr>
          <w:rFonts w:ascii="Times New Roman" w:hAnsi="Times New Roman" w:cs="Times New Roman"/>
        </w:rPr>
        <w:tab/>
      </w:r>
      <w:r>
        <w:rPr>
          <w:rFonts w:ascii="Times New Roman" w:hAnsi="Times New Roman" w:cs="Times New Roman"/>
        </w:rPr>
        <w:tab/>
      </w:r>
      <w:bookmarkStart w:id="4" w:name="_Hlk97554562"/>
      <w:r w:rsidR="001572AA">
        <w:rPr>
          <w:rFonts w:ascii="Times New Roman" w:hAnsi="Times New Roman" w:cs="Times New Roman"/>
        </w:rPr>
        <w:t xml:space="preserve">After Complainant filed his Initial Complaint, PWSA filed Preliminary Objections.  These Preliminary Objections </w:t>
      </w:r>
      <w:r w:rsidR="00161FAF">
        <w:rPr>
          <w:rFonts w:ascii="Times New Roman" w:hAnsi="Times New Roman" w:cs="Times New Roman"/>
        </w:rPr>
        <w:t xml:space="preserve">addressed, </w:t>
      </w:r>
      <w:r w:rsidR="00161FAF">
        <w:rPr>
          <w:rFonts w:ascii="Times New Roman" w:hAnsi="Times New Roman" w:cs="Times New Roman"/>
          <w:i/>
          <w:iCs/>
        </w:rPr>
        <w:t>inter alia</w:t>
      </w:r>
      <w:r w:rsidR="00161FAF">
        <w:rPr>
          <w:rFonts w:ascii="Times New Roman" w:hAnsi="Times New Roman" w:cs="Times New Roman"/>
        </w:rPr>
        <w:t>, the claims regarding</w:t>
      </w:r>
      <w:r w:rsidR="00E37614">
        <w:rPr>
          <w:rFonts w:ascii="Times New Roman" w:hAnsi="Times New Roman" w:cs="Times New Roman"/>
        </w:rPr>
        <w:t xml:space="preserve"> </w:t>
      </w:r>
      <w:r w:rsidR="001572AA">
        <w:rPr>
          <w:rFonts w:ascii="Times New Roman" w:hAnsi="Times New Roman" w:cs="Times New Roman"/>
        </w:rPr>
        <w:t xml:space="preserve">Complainant’s </w:t>
      </w:r>
      <w:r w:rsidR="00161FAF">
        <w:rPr>
          <w:rFonts w:ascii="Times New Roman" w:hAnsi="Times New Roman" w:cs="Times New Roman"/>
        </w:rPr>
        <w:t>chlorine levels</w:t>
      </w:r>
      <w:r w:rsidR="001572AA">
        <w:rPr>
          <w:rFonts w:ascii="Times New Roman" w:hAnsi="Times New Roman" w:cs="Times New Roman"/>
        </w:rPr>
        <w:t xml:space="preserve">.  </w:t>
      </w:r>
      <w:r w:rsidR="00161FAF">
        <w:rPr>
          <w:rFonts w:ascii="Times New Roman" w:hAnsi="Times New Roman" w:cs="Times New Roman"/>
        </w:rPr>
        <w:t>In the Interi</w:t>
      </w:r>
      <w:r w:rsidR="00E37614">
        <w:rPr>
          <w:rFonts w:ascii="Times New Roman" w:hAnsi="Times New Roman" w:cs="Times New Roman"/>
        </w:rPr>
        <w:t>m</w:t>
      </w:r>
      <w:r w:rsidR="00161FAF">
        <w:rPr>
          <w:rFonts w:ascii="Times New Roman" w:hAnsi="Times New Roman" w:cs="Times New Roman"/>
        </w:rPr>
        <w:t xml:space="preserve"> Order issued </w:t>
      </w:r>
      <w:r w:rsidR="00E37614">
        <w:rPr>
          <w:rFonts w:ascii="Times New Roman" w:hAnsi="Times New Roman" w:cs="Times New Roman"/>
        </w:rPr>
        <w:t xml:space="preserve">October 27, 2021, the undersigned directed that Complainant’s claims, to the extent they alleged violations of </w:t>
      </w:r>
      <w:r w:rsidR="0096688F">
        <w:t>the Pennsylvania Safe Drinking Water Act and</w:t>
      </w:r>
      <w:r w:rsidR="00E37614">
        <w:t>/or</w:t>
      </w:r>
      <w:r w:rsidR="0096688F">
        <w:t xml:space="preserve"> the Federal Safe Drinking Water Act</w:t>
      </w:r>
      <w:r w:rsidR="00E37614">
        <w:t>,</w:t>
      </w:r>
      <w:r w:rsidR="0096688F">
        <w:t xml:space="preserve"> </w:t>
      </w:r>
      <w:r w:rsidR="00E37614">
        <w:t>were</w:t>
      </w:r>
      <w:r w:rsidR="0096688F">
        <w:t xml:space="preserve"> stricken from the Complaint</w:t>
      </w:r>
      <w:r w:rsidR="00E37614">
        <w:t>.  The Order also held that a</w:t>
      </w:r>
      <w:r w:rsidR="0096688F">
        <w:rPr>
          <w:rFonts w:ascii="Times New Roman" w:hAnsi="Times New Roman" w:cs="Times New Roman"/>
          <w:spacing w:val="-3"/>
        </w:rPr>
        <w:t xml:space="preserve"> hearing should be scheduled to address </w:t>
      </w:r>
      <w:r w:rsidR="00BB315E">
        <w:rPr>
          <w:rFonts w:ascii="Times New Roman" w:hAnsi="Times New Roman" w:cs="Times New Roman"/>
          <w:spacing w:val="-3"/>
        </w:rPr>
        <w:t xml:space="preserve">whether the company failed to provide safe service pursuant to Section 1501 </w:t>
      </w:r>
      <w:proofErr w:type="gramStart"/>
      <w:r w:rsidR="00BB315E">
        <w:rPr>
          <w:rFonts w:ascii="Times New Roman" w:hAnsi="Times New Roman" w:cs="Times New Roman"/>
          <w:spacing w:val="-3"/>
        </w:rPr>
        <w:t>with regard to</w:t>
      </w:r>
      <w:proofErr w:type="gramEnd"/>
      <w:r w:rsidR="00BB315E">
        <w:rPr>
          <w:rFonts w:ascii="Times New Roman" w:hAnsi="Times New Roman" w:cs="Times New Roman"/>
          <w:spacing w:val="-3"/>
        </w:rPr>
        <w:t xml:space="preserve"> the chlorine levels in Complainant’s water.  </w:t>
      </w:r>
      <w:bookmarkEnd w:id="4"/>
    </w:p>
    <w:p w14:paraId="66E70309" w14:textId="476C6D40" w:rsidR="004658C6" w:rsidRDefault="004658C6" w:rsidP="00CC4ABA">
      <w:pPr>
        <w:pStyle w:val="ListParagraph"/>
        <w:spacing w:line="360" w:lineRule="auto"/>
        <w:ind w:left="0"/>
        <w:rPr>
          <w:rFonts w:ascii="Times New Roman" w:hAnsi="Times New Roman" w:cs="Times New Roman"/>
        </w:rPr>
      </w:pPr>
    </w:p>
    <w:p w14:paraId="25A80931" w14:textId="394F005F" w:rsidR="004658C6" w:rsidRPr="000104D2" w:rsidRDefault="004658C6" w:rsidP="00CC4ABA">
      <w:pPr>
        <w:pStyle w:val="ListParagraph"/>
        <w:spacing w:line="360" w:lineRule="auto"/>
        <w:ind w:left="0"/>
        <w:rPr>
          <w:rFonts w:ascii="Times New Roman" w:hAnsi="Times New Roman" w:cs="Times New Roman"/>
          <w:b/>
          <w:bCs/>
        </w:rPr>
      </w:pPr>
      <w:r>
        <w:rPr>
          <w:rFonts w:ascii="Times New Roman" w:hAnsi="Times New Roman" w:cs="Times New Roman"/>
        </w:rPr>
        <w:tab/>
      </w:r>
      <w:r w:rsidR="008E45CF">
        <w:rPr>
          <w:rFonts w:ascii="Times New Roman" w:hAnsi="Times New Roman" w:cs="Times New Roman"/>
        </w:rPr>
        <w:tab/>
      </w:r>
      <w:r w:rsidR="008E45CF" w:rsidRPr="00A9731F">
        <w:rPr>
          <w:rFonts w:ascii="Times New Roman" w:hAnsi="Times New Roman" w:cs="Times New Roman"/>
          <w:b/>
          <w:bCs/>
        </w:rPr>
        <w:t xml:space="preserve">9. </w:t>
      </w:r>
      <w:r w:rsidR="008E45CF" w:rsidRPr="00A9731F">
        <w:rPr>
          <w:rFonts w:ascii="Times New Roman" w:hAnsi="Times New Roman" w:cs="Times New Roman"/>
          <w:b/>
          <w:bCs/>
        </w:rPr>
        <w:tab/>
        <w:t xml:space="preserve">PWSA should reimburse Complainant for the cost of the test kits, tablets, DEP samples, bottled </w:t>
      </w:r>
      <w:proofErr w:type="gramStart"/>
      <w:r w:rsidR="008E45CF" w:rsidRPr="00A9731F">
        <w:rPr>
          <w:rFonts w:ascii="Times New Roman" w:hAnsi="Times New Roman" w:cs="Times New Roman"/>
          <w:b/>
          <w:bCs/>
        </w:rPr>
        <w:t>water</w:t>
      </w:r>
      <w:proofErr w:type="gramEnd"/>
      <w:r w:rsidR="008E45CF" w:rsidRPr="00A9731F">
        <w:rPr>
          <w:rFonts w:ascii="Times New Roman" w:hAnsi="Times New Roman" w:cs="Times New Roman"/>
          <w:b/>
          <w:bCs/>
        </w:rPr>
        <w:t xml:space="preserve"> and ice that Complainant purchased as a result of PWSA violating Section 1501 with regard to its water quality between May 2018 and October 2020.   </w:t>
      </w:r>
      <w:r w:rsidRPr="000104D2">
        <w:rPr>
          <w:rFonts w:ascii="Times New Roman" w:hAnsi="Times New Roman" w:cs="Times New Roman"/>
          <w:b/>
          <w:bCs/>
        </w:rPr>
        <w:t xml:space="preserve"> </w:t>
      </w:r>
    </w:p>
    <w:p w14:paraId="1DA3B1A2" w14:textId="77777777" w:rsidR="00F82BDA" w:rsidRDefault="00F82BDA" w:rsidP="00CC4ABA">
      <w:pPr>
        <w:pStyle w:val="ListParagraph"/>
        <w:spacing w:line="360" w:lineRule="auto"/>
        <w:ind w:left="0"/>
        <w:rPr>
          <w:rFonts w:ascii="Times New Roman" w:hAnsi="Times New Roman" w:cs="Times New Roman"/>
          <w:u w:val="single"/>
        </w:rPr>
      </w:pPr>
    </w:p>
    <w:p w14:paraId="625D4EC7" w14:textId="77777777" w:rsidR="00141447" w:rsidRDefault="00C42C4F" w:rsidP="00CC4ABA">
      <w:pPr>
        <w:pStyle w:val="ListParagraph"/>
        <w:spacing w:line="360" w:lineRule="auto"/>
        <w:ind w:left="0"/>
        <w:rPr>
          <w:rFonts w:ascii="Times New Roman" w:hAnsi="Times New Roman" w:cs="Times New Roman"/>
        </w:rPr>
      </w:pPr>
      <w:r w:rsidRPr="00C42C4F">
        <w:rPr>
          <w:rFonts w:ascii="Times New Roman" w:hAnsi="Times New Roman" w:cs="Times New Roman"/>
          <w:u w:val="single"/>
        </w:rPr>
        <w:t xml:space="preserve">PWSA’s </w:t>
      </w:r>
      <w:r w:rsidR="00B644D1">
        <w:rPr>
          <w:rFonts w:ascii="Times New Roman" w:hAnsi="Times New Roman" w:cs="Times New Roman"/>
          <w:u w:val="single"/>
        </w:rPr>
        <w:t>Motion to Dismiss</w:t>
      </w:r>
      <w:r w:rsidR="008E6BE5" w:rsidRPr="00C42C4F">
        <w:rPr>
          <w:rFonts w:ascii="Times New Roman" w:hAnsi="Times New Roman" w:cs="Times New Roman"/>
        </w:rPr>
        <w:t xml:space="preserve">   </w:t>
      </w:r>
      <w:r w:rsidR="009C6A8B" w:rsidRPr="00C42C4F">
        <w:rPr>
          <w:rFonts w:ascii="Times New Roman" w:hAnsi="Times New Roman" w:cs="Times New Roman"/>
        </w:rPr>
        <w:tab/>
      </w:r>
    </w:p>
    <w:p w14:paraId="20401506" w14:textId="416A550C" w:rsidR="00141447" w:rsidRDefault="00141447" w:rsidP="00CC4ABA">
      <w:pPr>
        <w:pStyle w:val="ListParagraph"/>
        <w:spacing w:line="360" w:lineRule="auto"/>
        <w:ind w:left="0"/>
        <w:rPr>
          <w:rFonts w:ascii="Times New Roman" w:hAnsi="Times New Roman" w:cs="Times New Roman"/>
        </w:rPr>
      </w:pPr>
    </w:p>
    <w:p w14:paraId="43A62DC9" w14:textId="08EF2B0F" w:rsidR="00141447" w:rsidRDefault="005A52CA" w:rsidP="00CC4ABA">
      <w:pPr>
        <w:pStyle w:val="ListParagraph"/>
        <w:spacing w:line="360" w:lineRule="auto"/>
        <w:ind w:left="0"/>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PWSA makes several arguments regarding Complainant’s claims.  PWSA argues: (1) the Commission lacks subject matter jurisdiction to decide the public vs. private nature of the service line; (2) the Complaint is </w:t>
      </w:r>
      <w:r w:rsidRPr="00B510F5">
        <w:rPr>
          <w:rFonts w:ascii="Times New Roman" w:hAnsi="Times New Roman" w:cs="Times New Roman"/>
        </w:rPr>
        <w:t>legal</w:t>
      </w:r>
      <w:r w:rsidR="00B510F5" w:rsidRPr="00B510F5">
        <w:rPr>
          <w:rFonts w:ascii="Times New Roman" w:hAnsi="Times New Roman" w:cs="Times New Roman"/>
        </w:rPr>
        <w:t>ly</w:t>
      </w:r>
      <w:r w:rsidRPr="00B510F5">
        <w:rPr>
          <w:rFonts w:ascii="Times New Roman" w:hAnsi="Times New Roman" w:cs="Times New Roman"/>
        </w:rPr>
        <w:t xml:space="preserve"> insufficient because</w:t>
      </w:r>
      <w:r>
        <w:rPr>
          <w:rFonts w:ascii="Times New Roman" w:hAnsi="Times New Roman" w:cs="Times New Roman"/>
        </w:rPr>
        <w:t xml:space="preserve"> Complainant fails to show he is </w:t>
      </w:r>
      <w:r>
        <w:rPr>
          <w:rFonts w:ascii="Times New Roman" w:hAnsi="Times New Roman" w:cs="Times New Roman"/>
        </w:rPr>
        <w:lastRenderedPageBreak/>
        <w:t>entitled to the requested relief</w:t>
      </w:r>
      <w:r w:rsidR="008338F9">
        <w:rPr>
          <w:rFonts w:ascii="Times New Roman" w:hAnsi="Times New Roman" w:cs="Times New Roman"/>
        </w:rPr>
        <w:t xml:space="preserve">, specifically the repair of private property; (3) the Commission lacks subject matter jurisdiction to decide private contractual matters; and (4) the Commission lacks jurisdiction to award monetary compensation or damages.  </w:t>
      </w:r>
      <w:r w:rsidR="00467647">
        <w:rPr>
          <w:rFonts w:ascii="Times New Roman" w:hAnsi="Times New Roman" w:cs="Times New Roman"/>
        </w:rPr>
        <w:t xml:space="preserve">As such, PWSA requests the Amended Complaint be dismissed.  </w:t>
      </w:r>
    </w:p>
    <w:p w14:paraId="3779901F" w14:textId="4D9AC702" w:rsidR="008338F9" w:rsidRDefault="008338F9" w:rsidP="00CC4ABA">
      <w:pPr>
        <w:pStyle w:val="ListParagraph"/>
        <w:spacing w:line="360" w:lineRule="auto"/>
        <w:ind w:left="0"/>
        <w:rPr>
          <w:rFonts w:ascii="Times New Roman" w:hAnsi="Times New Roman" w:cs="Times New Roman"/>
        </w:rPr>
      </w:pPr>
    </w:p>
    <w:p w14:paraId="45D17816" w14:textId="464EBAA4" w:rsidR="008338F9" w:rsidRPr="008338F9" w:rsidRDefault="008338F9" w:rsidP="00CC4ABA">
      <w:pPr>
        <w:pStyle w:val="ListParagraph"/>
        <w:spacing w:line="360" w:lineRule="auto"/>
        <w:ind w:left="0"/>
        <w:rPr>
          <w:rFonts w:ascii="Times New Roman" w:hAnsi="Times New Roman" w:cs="Times New Roman"/>
          <w:u w:val="single"/>
        </w:rPr>
      </w:pPr>
      <w:r w:rsidRPr="008338F9">
        <w:rPr>
          <w:rFonts w:ascii="Times New Roman" w:hAnsi="Times New Roman" w:cs="Times New Roman"/>
          <w:u w:val="single"/>
        </w:rPr>
        <w:t>Complainant’s Response to the Motion to Dismiss</w:t>
      </w:r>
    </w:p>
    <w:p w14:paraId="555B0F27" w14:textId="21612263" w:rsidR="008338F9" w:rsidRDefault="008338F9" w:rsidP="00CC4ABA">
      <w:pPr>
        <w:pStyle w:val="ListParagraph"/>
        <w:spacing w:line="360" w:lineRule="auto"/>
        <w:ind w:left="0"/>
        <w:rPr>
          <w:rFonts w:ascii="Times New Roman" w:hAnsi="Times New Roman" w:cs="Times New Roman"/>
        </w:rPr>
      </w:pPr>
    </w:p>
    <w:p w14:paraId="0829DB8F" w14:textId="77777777" w:rsidR="0081024B" w:rsidRDefault="008338F9" w:rsidP="00CC4ABA">
      <w:pPr>
        <w:pStyle w:val="ListParagraph"/>
        <w:spacing w:line="360" w:lineRule="auto"/>
        <w:ind w:left="0"/>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Complainant argues the Commission </w:t>
      </w:r>
      <w:r w:rsidR="00126AC9">
        <w:rPr>
          <w:rFonts w:ascii="Times New Roman" w:hAnsi="Times New Roman" w:cs="Times New Roman"/>
        </w:rPr>
        <w:t>has</w:t>
      </w:r>
      <w:r>
        <w:rPr>
          <w:rFonts w:ascii="Times New Roman" w:hAnsi="Times New Roman" w:cs="Times New Roman"/>
        </w:rPr>
        <w:t xml:space="preserve"> subject matter jurisdiction to decide the public versus the private nature of the service line, explaining, “The Public Utility Code empowers the PUC to determine the value of PWSA’s property (Section 505); to obtain records from PWSA 506 and 1506); to require PWSA to establish, provide, and maintain property records showing the location of property (Section 1702); </w:t>
      </w:r>
      <w:r w:rsidRPr="005823C1">
        <w:rPr>
          <w:rFonts w:ascii="Times New Roman" w:hAnsi="Times New Roman" w:cs="Times New Roman"/>
        </w:rPr>
        <w:t xml:space="preserve">and to </w:t>
      </w:r>
      <w:r w:rsidR="00B96232" w:rsidRPr="005823C1">
        <w:rPr>
          <w:rFonts w:ascii="Times New Roman" w:hAnsi="Times New Roman" w:cs="Times New Roman"/>
        </w:rPr>
        <w:t>change unjust contracts between PWSA and any person (Section 508).”</w:t>
      </w:r>
    </w:p>
    <w:p w14:paraId="3B2EC032" w14:textId="77777777" w:rsidR="0081024B" w:rsidRDefault="0081024B" w:rsidP="00CC4ABA">
      <w:pPr>
        <w:pStyle w:val="ListParagraph"/>
        <w:spacing w:line="360" w:lineRule="auto"/>
        <w:ind w:left="0"/>
        <w:rPr>
          <w:rFonts w:ascii="Times New Roman" w:hAnsi="Times New Roman" w:cs="Times New Roman"/>
        </w:rPr>
      </w:pPr>
    </w:p>
    <w:p w14:paraId="2E8337BD" w14:textId="59C9EC38" w:rsidR="0081024B" w:rsidRDefault="00F31B27" w:rsidP="00CC4ABA">
      <w:pPr>
        <w:pStyle w:val="ListParagraph"/>
        <w:spacing w:line="360" w:lineRule="auto"/>
        <w:ind w:left="0"/>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Pr="00063367">
        <w:rPr>
          <w:rFonts w:ascii="Times New Roman" w:hAnsi="Times New Roman" w:cs="Times New Roman"/>
        </w:rPr>
        <w:t>Complainant maintains that the Amended Complaint is legally sufficient.</w:t>
      </w:r>
      <w:r w:rsidR="00C94488">
        <w:rPr>
          <w:rFonts w:ascii="Times New Roman" w:hAnsi="Times New Roman" w:cs="Times New Roman"/>
        </w:rPr>
        <w:t xml:space="preserve"> Complainant cites from PWSA’s Tariff, P.U.C. No. 1, Part III, Section B.11.  “No connection shall be made to the Authority’s main, nor detachment from it, except under the direction and control of the Authority.  All c</w:t>
      </w:r>
      <w:r w:rsidR="00C94488" w:rsidRPr="00CC3975">
        <w:rPr>
          <w:rFonts w:ascii="Times New Roman" w:hAnsi="Times New Roman" w:cs="Times New Roman"/>
        </w:rPr>
        <w:t>onnections</w:t>
      </w:r>
      <w:r w:rsidR="00C94488">
        <w:rPr>
          <w:rFonts w:ascii="Times New Roman" w:hAnsi="Times New Roman" w:cs="Times New Roman"/>
        </w:rPr>
        <w:t xml:space="preserve"> shall be the property of the Authority as shall be accessible to it and under its control.  The Authority will furnish, install, and maintain all service lines from the main to and including the curb stop and box.”  Complainant argues this section of the tariff requires PWSA to maintain the service line from the original location of the curb box, a location about 9 feet from Complainant’s house.  </w:t>
      </w:r>
    </w:p>
    <w:p w14:paraId="746FE8FE" w14:textId="044A4659" w:rsidR="00C94488" w:rsidRDefault="00C94488" w:rsidP="00CC4ABA">
      <w:pPr>
        <w:pStyle w:val="ListParagraph"/>
        <w:spacing w:line="360" w:lineRule="auto"/>
        <w:ind w:left="0"/>
        <w:rPr>
          <w:rFonts w:ascii="Times New Roman" w:hAnsi="Times New Roman" w:cs="Times New Roman"/>
        </w:rPr>
      </w:pPr>
    </w:p>
    <w:p w14:paraId="2670F3ED" w14:textId="57792189" w:rsidR="008338F9" w:rsidRDefault="00C94488" w:rsidP="00CC4ABA">
      <w:pPr>
        <w:pStyle w:val="ListParagraph"/>
        <w:spacing w:line="360" w:lineRule="auto"/>
        <w:ind w:left="0"/>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Complainant further </w:t>
      </w:r>
      <w:r w:rsidR="00954716">
        <w:rPr>
          <w:rFonts w:ascii="Times New Roman" w:hAnsi="Times New Roman" w:cs="Times New Roman"/>
        </w:rPr>
        <w:t>argues</w:t>
      </w:r>
      <w:r>
        <w:rPr>
          <w:rFonts w:ascii="Times New Roman" w:hAnsi="Times New Roman" w:cs="Times New Roman"/>
        </w:rPr>
        <w:t xml:space="preserve"> </w:t>
      </w:r>
      <w:r w:rsidR="00954716">
        <w:rPr>
          <w:rFonts w:ascii="Times New Roman" w:hAnsi="Times New Roman" w:cs="Times New Roman"/>
        </w:rPr>
        <w:t xml:space="preserve">Section 1503(b) of the Public Utility Code requires public utilities to personally contact a customer three days prior to a discontinuance of service in addition to providing written notice.  Complainant avers PWSA did not contact him or his mother either in writing or in person that it would be discontinuing its maintenance of the line running along Bunkerhill Street.  Complainant avers PWSA repaired three breaks to the line running along the private portion of Bunkerhill Street, but refused to repair the last three, requiring Ms. Musgraves and her neighbors to hire their own plumbers.  </w:t>
      </w:r>
    </w:p>
    <w:p w14:paraId="5D8D5200" w14:textId="473B2293" w:rsidR="00B96232" w:rsidRDefault="00B96232" w:rsidP="00CC4ABA">
      <w:pPr>
        <w:pStyle w:val="ListParagraph"/>
        <w:spacing w:line="360" w:lineRule="auto"/>
        <w:ind w:left="0"/>
        <w:rPr>
          <w:rFonts w:ascii="Times New Roman" w:hAnsi="Times New Roman" w:cs="Times New Roman"/>
        </w:rPr>
      </w:pPr>
      <w:r>
        <w:rPr>
          <w:rFonts w:ascii="Times New Roman" w:hAnsi="Times New Roman" w:cs="Times New Roman"/>
        </w:rPr>
        <w:lastRenderedPageBreak/>
        <w:tab/>
      </w:r>
      <w:r>
        <w:rPr>
          <w:rFonts w:ascii="Times New Roman" w:hAnsi="Times New Roman" w:cs="Times New Roman"/>
        </w:rPr>
        <w:tab/>
        <w:t>Complainant, citing Section 508 of the Public Utility Code, argues the Commission has subject matter jurisdiction to decide private contractual matters and has the power to “</w:t>
      </w:r>
      <w:r w:rsidRPr="005823C1">
        <w:rPr>
          <w:rFonts w:ascii="Times New Roman" w:hAnsi="Times New Roman" w:cs="Times New Roman"/>
        </w:rPr>
        <w:t>vary, reform, and revise unjust contracts between PWSA and any person.”</w:t>
      </w:r>
      <w:r>
        <w:rPr>
          <w:rFonts w:ascii="Times New Roman" w:hAnsi="Times New Roman" w:cs="Times New Roman"/>
        </w:rPr>
        <w:t xml:space="preserve">  </w:t>
      </w:r>
    </w:p>
    <w:p w14:paraId="42AA4F2C" w14:textId="1AAC28CC" w:rsidR="00B96232" w:rsidRDefault="00B96232" w:rsidP="00CC4ABA">
      <w:pPr>
        <w:pStyle w:val="ListParagraph"/>
        <w:spacing w:line="360" w:lineRule="auto"/>
        <w:ind w:left="0"/>
        <w:rPr>
          <w:rFonts w:ascii="Times New Roman" w:hAnsi="Times New Roman" w:cs="Times New Roman"/>
        </w:rPr>
      </w:pPr>
    </w:p>
    <w:p w14:paraId="28E3CA3E" w14:textId="77777777" w:rsidR="00954716" w:rsidRDefault="00B96232" w:rsidP="00CC4ABA">
      <w:pPr>
        <w:pStyle w:val="ListParagraph"/>
        <w:spacing w:line="360" w:lineRule="auto"/>
        <w:ind w:left="0"/>
        <w:rPr>
          <w:rFonts w:ascii="Times New Roman" w:hAnsi="Times New Roman" w:cs="Times New Roman"/>
        </w:rPr>
      </w:pPr>
      <w:r>
        <w:rPr>
          <w:rFonts w:ascii="Times New Roman" w:hAnsi="Times New Roman" w:cs="Times New Roman"/>
        </w:rPr>
        <w:tab/>
      </w:r>
      <w:r>
        <w:rPr>
          <w:rFonts w:ascii="Times New Roman" w:hAnsi="Times New Roman" w:cs="Times New Roman"/>
        </w:rPr>
        <w:tab/>
        <w:t>Complainant argues the Commission has jurisdiction to award monetary compensation or damages.  Citing 66 Pa. C.S. § 1501, Complainant argues public utilities are required to provide adequate, efficient, safe, and reasonable service and facilities.  He further argues “the service and facilities need to comply with the orders of the PUC.”</w:t>
      </w:r>
      <w:r w:rsidR="00E85BE4">
        <w:rPr>
          <w:rFonts w:ascii="Times New Roman" w:hAnsi="Times New Roman" w:cs="Times New Roman"/>
        </w:rPr>
        <w:t xml:space="preserve">  Citing Section 1353 of the Public Utility Code, Complainant argues the PUC has “the authority to establish a distribution system improvement charge to provide timely recovery of the costs incurred to repair, improve, or replace eligible property in order to ensure efficient, safe, reliable, and reasonable service.”  Citing Section 1351(3), Complainant explains that “eligible property” includes </w:t>
      </w:r>
      <w:r w:rsidR="0081024B">
        <w:rPr>
          <w:rFonts w:ascii="Times New Roman" w:hAnsi="Times New Roman" w:cs="Times New Roman"/>
        </w:rPr>
        <w:t>“(ii) mains and valves installed as replacements for existing facilities that have work out, are in deteriorated condition, or are required to be upgraded to meet under 52 Pa. Code Chapter 65 (relating to water service) and (iii) main extensions installed to eliminate dead ends and to implement solutions to regional water supply problems that present a significant health and safety concern for customers currently receiving service from the water utility.”</w:t>
      </w:r>
    </w:p>
    <w:p w14:paraId="3451DF4F" w14:textId="77777777" w:rsidR="00954716" w:rsidRDefault="00954716" w:rsidP="00CC4ABA">
      <w:pPr>
        <w:pStyle w:val="ListParagraph"/>
        <w:spacing w:line="360" w:lineRule="auto"/>
        <w:ind w:left="0"/>
        <w:rPr>
          <w:rFonts w:ascii="Times New Roman" w:hAnsi="Times New Roman" w:cs="Times New Roman"/>
        </w:rPr>
      </w:pPr>
    </w:p>
    <w:p w14:paraId="56E12DB9" w14:textId="4FC64221" w:rsidR="0063473B" w:rsidRDefault="00954716" w:rsidP="00CC4ABA">
      <w:pPr>
        <w:pStyle w:val="ListParagraph"/>
        <w:spacing w:line="360" w:lineRule="auto"/>
        <w:ind w:left="0"/>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Complainant raises an additional matter for the first time in his Answer to the Motion to Dismiss.  </w:t>
      </w:r>
      <w:r w:rsidRPr="002032BE">
        <w:rPr>
          <w:rFonts w:ascii="Times New Roman" w:hAnsi="Times New Roman" w:cs="Times New Roman"/>
        </w:rPr>
        <w:t>He argues P</w:t>
      </w:r>
      <w:r w:rsidR="008B1EF6" w:rsidRPr="002032BE">
        <w:rPr>
          <w:rFonts w:ascii="Times New Roman" w:hAnsi="Times New Roman" w:cs="Times New Roman"/>
        </w:rPr>
        <w:t>WSA altered a document which they are using to determine the public versus private nature of the water line in question and that this alteration constitutes “destruction of a record,” which is prohibited by Section 3308 of the Public Utility Code and can result in fines and/or imprisonment.</w:t>
      </w:r>
      <w:r w:rsidR="008B1EF6">
        <w:rPr>
          <w:rFonts w:ascii="Times New Roman" w:hAnsi="Times New Roman" w:cs="Times New Roman"/>
        </w:rPr>
        <w:t xml:space="preserve">    </w:t>
      </w:r>
    </w:p>
    <w:p w14:paraId="384C8E2E" w14:textId="77777777" w:rsidR="008338F9" w:rsidRDefault="008338F9" w:rsidP="00CC4ABA">
      <w:pPr>
        <w:pStyle w:val="ListParagraph"/>
        <w:spacing w:line="360" w:lineRule="auto"/>
        <w:ind w:left="0"/>
        <w:rPr>
          <w:rFonts w:ascii="Times New Roman" w:hAnsi="Times New Roman" w:cs="Times New Roman"/>
        </w:rPr>
      </w:pPr>
    </w:p>
    <w:p w14:paraId="6CAEE4CC" w14:textId="64732CED" w:rsidR="009C6A8B" w:rsidRPr="00141447" w:rsidRDefault="00141447" w:rsidP="00CC4ABA">
      <w:pPr>
        <w:pStyle w:val="ListParagraph"/>
        <w:spacing w:line="360" w:lineRule="auto"/>
        <w:ind w:left="0"/>
        <w:rPr>
          <w:rFonts w:ascii="Times New Roman" w:hAnsi="Times New Roman" w:cs="Times New Roman"/>
          <w:u w:val="single"/>
        </w:rPr>
      </w:pPr>
      <w:r w:rsidRPr="00141447">
        <w:rPr>
          <w:rFonts w:ascii="Times New Roman" w:hAnsi="Times New Roman" w:cs="Times New Roman"/>
          <w:u w:val="single"/>
        </w:rPr>
        <w:t>Discussion</w:t>
      </w:r>
      <w:r w:rsidRPr="00141447">
        <w:rPr>
          <w:rFonts w:ascii="Times New Roman" w:hAnsi="Times New Roman" w:cs="Times New Roman"/>
        </w:rPr>
        <w:t xml:space="preserve"> </w:t>
      </w:r>
      <w:r w:rsidR="009C6A8B" w:rsidRPr="00141447">
        <w:rPr>
          <w:rFonts w:ascii="Times New Roman" w:hAnsi="Times New Roman" w:cs="Times New Roman"/>
        </w:rPr>
        <w:tab/>
      </w:r>
    </w:p>
    <w:p w14:paraId="15A9F3D6" w14:textId="53441171" w:rsidR="003E01EC" w:rsidRDefault="003E01EC" w:rsidP="00CC4ABA">
      <w:pPr>
        <w:pStyle w:val="ListParagraph"/>
        <w:spacing w:line="360" w:lineRule="auto"/>
        <w:ind w:left="0"/>
        <w:rPr>
          <w:rFonts w:ascii="Times New Roman" w:hAnsi="Times New Roman" w:cs="Times New Roman"/>
        </w:rPr>
      </w:pPr>
    </w:p>
    <w:p w14:paraId="33556610" w14:textId="1F521A99" w:rsidR="00322BFD" w:rsidRDefault="0049443A" w:rsidP="00CC4ABA">
      <w:pPr>
        <w:spacing w:line="360" w:lineRule="auto"/>
        <w:rPr>
          <w:rFonts w:eastAsia="SimSun" w:cs="Times New Roman"/>
        </w:rPr>
      </w:pPr>
      <w:r>
        <w:rPr>
          <w:rFonts w:ascii="Times New Roman" w:hAnsi="Times New Roman" w:cs="Times New Roman"/>
        </w:rPr>
        <w:tab/>
      </w:r>
      <w:r w:rsidR="00322BFD">
        <w:rPr>
          <w:rFonts w:ascii="Times New Roman" w:hAnsi="Times New Roman" w:cs="Times New Roman"/>
        </w:rPr>
        <w:tab/>
      </w:r>
      <w:r w:rsidR="002E1A95" w:rsidRPr="00B510F5">
        <w:rPr>
          <w:rFonts w:ascii="Times New Roman" w:hAnsi="Times New Roman" w:cs="Times New Roman"/>
        </w:rPr>
        <w:t xml:space="preserve">In its Motion to Dismiss, PWSA makes various </w:t>
      </w:r>
      <w:r w:rsidR="00B510F5" w:rsidRPr="00B510F5">
        <w:rPr>
          <w:rFonts w:ascii="Times New Roman" w:hAnsi="Times New Roman" w:cs="Times New Roman"/>
        </w:rPr>
        <w:t xml:space="preserve">arguments as to why Complainant’s claims should be dismissed.  The undersigned is treating them as </w:t>
      </w:r>
      <w:r w:rsidR="002E1A95" w:rsidRPr="00B510F5">
        <w:rPr>
          <w:rFonts w:ascii="Times New Roman" w:hAnsi="Times New Roman" w:cs="Times New Roman"/>
        </w:rPr>
        <w:t xml:space="preserve">preliminary objections.  </w:t>
      </w:r>
      <w:r w:rsidR="00322BFD" w:rsidRPr="00B510F5">
        <w:rPr>
          <w:rFonts w:eastAsia="SimSun" w:cs="Times New Roman"/>
        </w:rPr>
        <w:t>Preliminary objection</w:t>
      </w:r>
      <w:r w:rsidR="00322BFD" w:rsidRPr="00977A46">
        <w:rPr>
          <w:rFonts w:eastAsia="SimSun" w:cs="Times New Roman"/>
        </w:rPr>
        <w:t xml:space="preserve"> practice before the Commission is similar to Pennsylvania </w:t>
      </w:r>
      <w:r w:rsidR="00322BFD" w:rsidRPr="00977A46">
        <w:rPr>
          <w:rFonts w:eastAsia="SimSun" w:cs="Times New Roman"/>
        </w:rPr>
        <w:lastRenderedPageBreak/>
        <w:t>civil practice respecting preliminary objections.</w:t>
      </w:r>
      <w:r w:rsidR="00322BFD" w:rsidRPr="00977A46">
        <w:rPr>
          <w:rFonts w:eastAsia="SimSun" w:cs="Times New Roman"/>
          <w:vertAlign w:val="superscript"/>
        </w:rPr>
        <w:footnoteReference w:id="6"/>
      </w:r>
      <w:r w:rsidR="00322BFD" w:rsidRPr="00977A46">
        <w:rPr>
          <w:rFonts w:eastAsia="SimSun" w:cs="Times New Roman"/>
        </w:rPr>
        <w:t xml:space="preserve">  In deciding the preliminary objections, the Commission must determine whether, based on well-pleaded factual averments of the petitioners, recovery or relief is possible.</w:t>
      </w:r>
      <w:r w:rsidR="00322BFD" w:rsidRPr="00977A46">
        <w:rPr>
          <w:rFonts w:eastAsia="SimSun" w:cs="Times New Roman"/>
          <w:vertAlign w:val="superscript"/>
        </w:rPr>
        <w:footnoteReference w:id="7"/>
      </w:r>
      <w:r w:rsidR="00322BFD" w:rsidRPr="00977A46">
        <w:rPr>
          <w:rFonts w:eastAsia="SimSun" w:cs="Times New Roman"/>
        </w:rPr>
        <w:t xml:space="preserve">  Any doubt must be resolved in favor of the non</w:t>
      </w:r>
      <w:r w:rsidR="00322BFD" w:rsidRPr="00977A46">
        <w:rPr>
          <w:rFonts w:eastAsia="SimSun" w:cs="Times New Roman"/>
        </w:rPr>
        <w:noBreakHyphen/>
        <w:t>moving party by refusing to sustain the preliminary objections.</w:t>
      </w:r>
      <w:r w:rsidR="00322BFD" w:rsidRPr="00977A46">
        <w:rPr>
          <w:rFonts w:eastAsia="SimSun" w:cs="Times New Roman"/>
          <w:vertAlign w:val="superscript"/>
        </w:rPr>
        <w:footnoteReference w:id="8"/>
      </w:r>
      <w:r w:rsidR="00322BFD" w:rsidRPr="00977A46">
        <w:rPr>
          <w:rFonts w:eastAsia="SimSun" w:cs="Times New Roman"/>
        </w:rPr>
        <w:t xml:space="preserve">  All of the non-moving party’s averments in the complaint must be viewed as true for purposes of deciding the preliminary objections.</w:t>
      </w:r>
      <w:r w:rsidR="00322BFD" w:rsidRPr="00977A46">
        <w:rPr>
          <w:rFonts w:eastAsia="SimSun" w:cs="Times New Roman"/>
          <w:vertAlign w:val="superscript"/>
        </w:rPr>
        <w:footnoteReference w:id="9"/>
      </w:r>
      <w:r w:rsidR="00322BFD" w:rsidRPr="00977A46">
        <w:rPr>
          <w:rFonts w:eastAsia="SimSun" w:cs="Times New Roman"/>
        </w:rPr>
        <w:t xml:space="preserve">  Only those facts specifically admitted may be considered against the non-moving party.</w:t>
      </w:r>
      <w:r w:rsidR="00322BFD" w:rsidRPr="00977A46">
        <w:rPr>
          <w:rFonts w:eastAsia="SimSun" w:cs="Times New Roman"/>
          <w:vertAlign w:val="superscript"/>
        </w:rPr>
        <w:footnoteReference w:id="10"/>
      </w:r>
      <w:r w:rsidR="00322BFD">
        <w:rPr>
          <w:rFonts w:eastAsia="SimSun" w:cs="Times New Roman"/>
        </w:rPr>
        <w:t xml:space="preserve"> </w:t>
      </w:r>
      <w:r w:rsidR="00322BFD" w:rsidRPr="00977A46">
        <w:rPr>
          <w:rFonts w:eastAsia="SimSun" w:cs="Times New Roman"/>
        </w:rPr>
        <w:t xml:space="preserve"> A preliminary objection which seeks dismissal of a pleading will only be granted where relief is clearly warranted and free from doubt.</w:t>
      </w:r>
      <w:r w:rsidR="00322BFD" w:rsidRPr="00977A46">
        <w:rPr>
          <w:rFonts w:eastAsia="SimSun" w:cs="Times New Roman"/>
          <w:vertAlign w:val="superscript"/>
        </w:rPr>
        <w:footnoteReference w:id="11"/>
      </w:r>
    </w:p>
    <w:p w14:paraId="62E7F3F7" w14:textId="77873DE4" w:rsidR="00322BFD" w:rsidRDefault="00322BFD" w:rsidP="00CC4ABA">
      <w:pPr>
        <w:spacing w:line="360" w:lineRule="auto"/>
        <w:rPr>
          <w:rFonts w:eastAsia="SimSun" w:cs="Times New Roman"/>
        </w:rPr>
      </w:pPr>
    </w:p>
    <w:p w14:paraId="1A5E5B00" w14:textId="1A18E36F" w:rsidR="00322BFD" w:rsidRDefault="00322BFD" w:rsidP="00CC4ABA">
      <w:pPr>
        <w:spacing w:line="360" w:lineRule="auto"/>
        <w:rPr>
          <w:rFonts w:eastAsia="SimSun" w:cs="Times New Roman"/>
        </w:rPr>
      </w:pPr>
      <w:r>
        <w:rPr>
          <w:rFonts w:eastAsia="SimSun" w:cs="Times New Roman"/>
        </w:rPr>
        <w:tab/>
      </w:r>
      <w:r>
        <w:rPr>
          <w:rFonts w:eastAsia="SimSun" w:cs="Times New Roman"/>
        </w:rPr>
        <w:tab/>
      </w:r>
      <w:r w:rsidRPr="00A70569">
        <w:rPr>
          <w:rFonts w:eastAsia="SimSun" w:cs="Times New Roman"/>
        </w:rPr>
        <w:t>The undersigned will discuss each of the numbered claims identified and listed above.</w:t>
      </w:r>
      <w:r>
        <w:rPr>
          <w:rFonts w:eastAsia="SimSun" w:cs="Times New Roman"/>
        </w:rPr>
        <w:t xml:space="preserve">  </w:t>
      </w:r>
    </w:p>
    <w:p w14:paraId="755DEC39" w14:textId="6E393380" w:rsidR="0049443A" w:rsidRDefault="0049443A" w:rsidP="00CC4ABA">
      <w:pPr>
        <w:pStyle w:val="ListParagraph"/>
        <w:spacing w:line="360" w:lineRule="auto"/>
        <w:ind w:left="0"/>
        <w:rPr>
          <w:rFonts w:ascii="Times New Roman" w:hAnsi="Times New Roman" w:cs="Times New Roman"/>
        </w:rPr>
      </w:pPr>
    </w:p>
    <w:p w14:paraId="7F988502" w14:textId="597E0A2F" w:rsidR="000A5096" w:rsidRDefault="000A5096" w:rsidP="00CC4ABA">
      <w:pPr>
        <w:pStyle w:val="ListParagraph"/>
        <w:spacing w:line="360" w:lineRule="auto"/>
        <w:ind w:left="0"/>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322BFD" w:rsidRPr="007B732A">
        <w:rPr>
          <w:rFonts w:ascii="Times New Roman" w:hAnsi="Times New Roman" w:cs="Times New Roman"/>
        </w:rPr>
        <w:t xml:space="preserve">1.  </w:t>
      </w:r>
      <w:r w:rsidR="00322BFD" w:rsidRPr="007B732A">
        <w:rPr>
          <w:rFonts w:ascii="Times New Roman" w:hAnsi="Times New Roman" w:cs="Times New Roman"/>
        </w:rPr>
        <w:tab/>
      </w:r>
      <w:r w:rsidR="00322BFD" w:rsidRPr="007B732A">
        <w:rPr>
          <w:rFonts w:ascii="Times New Roman" w:hAnsi="Times New Roman" w:cs="Times New Roman"/>
          <w:b/>
          <w:bCs/>
        </w:rPr>
        <w:t xml:space="preserve">As of November 11, 2020, PWSA </w:t>
      </w:r>
      <w:r w:rsidR="00C0577B" w:rsidRPr="007B732A">
        <w:rPr>
          <w:rFonts w:ascii="Times New Roman" w:hAnsi="Times New Roman" w:cs="Times New Roman"/>
          <w:b/>
          <w:bCs/>
        </w:rPr>
        <w:t>has maintenance and repair responsibilities of</w:t>
      </w:r>
      <w:r w:rsidR="00322BFD" w:rsidRPr="007B732A">
        <w:rPr>
          <w:rFonts w:ascii="Times New Roman" w:hAnsi="Times New Roman" w:cs="Times New Roman"/>
          <w:b/>
          <w:bCs/>
        </w:rPr>
        <w:t xml:space="preserve"> the water line along Bunkerhill Street to the original location of Ms. Musgraves’ curb box.</w:t>
      </w:r>
      <w:r w:rsidR="00322BFD">
        <w:rPr>
          <w:rFonts w:ascii="Times New Roman" w:hAnsi="Times New Roman" w:cs="Times New Roman"/>
        </w:rPr>
        <w:t xml:space="preserve"> </w:t>
      </w:r>
    </w:p>
    <w:p w14:paraId="1214A625" w14:textId="36707D25" w:rsidR="00055982" w:rsidRDefault="00055982" w:rsidP="00CC4ABA">
      <w:pPr>
        <w:pStyle w:val="ListParagraph"/>
        <w:spacing w:line="360" w:lineRule="auto"/>
        <w:ind w:left="0"/>
        <w:rPr>
          <w:rFonts w:ascii="Times New Roman" w:hAnsi="Times New Roman" w:cs="Times New Roman"/>
        </w:rPr>
      </w:pPr>
    </w:p>
    <w:p w14:paraId="147DB7F4" w14:textId="5304AAF7" w:rsidR="00055982" w:rsidRDefault="00F871F5" w:rsidP="00CC4ABA">
      <w:pPr>
        <w:pStyle w:val="ListParagraph"/>
        <w:spacing w:line="360" w:lineRule="auto"/>
        <w:ind w:left="0"/>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Pr="00062EE3">
        <w:rPr>
          <w:rFonts w:ascii="Times New Roman" w:hAnsi="Times New Roman" w:cs="Times New Roman"/>
        </w:rPr>
        <w:t xml:space="preserve">Complainant avers that the LLRA provides that Ms. Musgrave owns the portion of the </w:t>
      </w:r>
      <w:r>
        <w:rPr>
          <w:rFonts w:ascii="Times New Roman" w:hAnsi="Times New Roman" w:cs="Times New Roman"/>
        </w:rPr>
        <w:t>service</w:t>
      </w:r>
      <w:r w:rsidRPr="00062EE3">
        <w:rPr>
          <w:rFonts w:ascii="Times New Roman" w:hAnsi="Times New Roman" w:cs="Times New Roman"/>
        </w:rPr>
        <w:t xml:space="preserve"> line from the curb box to her house, and PWSA owns the </w:t>
      </w:r>
      <w:r>
        <w:rPr>
          <w:rFonts w:ascii="Times New Roman" w:hAnsi="Times New Roman" w:cs="Times New Roman"/>
        </w:rPr>
        <w:t xml:space="preserve">portion of the line running to the curb box.  </w:t>
      </w:r>
      <w:r w:rsidRPr="00842D1F">
        <w:rPr>
          <w:rFonts w:ascii="Times New Roman" w:hAnsi="Times New Roman" w:cs="Times New Roman"/>
        </w:rPr>
        <w:t xml:space="preserve">Complainant admits that the TEA identifies the portion of Ms. Musgraves’ line </w:t>
      </w:r>
      <w:r>
        <w:rPr>
          <w:rFonts w:ascii="Times New Roman" w:hAnsi="Times New Roman" w:cs="Times New Roman"/>
        </w:rPr>
        <w:t>running along the private portion of Bunkerhill Street to</w:t>
      </w:r>
      <w:r w:rsidRPr="00842D1F">
        <w:rPr>
          <w:rFonts w:ascii="Times New Roman" w:hAnsi="Times New Roman" w:cs="Times New Roman"/>
        </w:rPr>
        <w:t xml:space="preserve"> the curb box as being privately owned.  </w:t>
      </w:r>
      <w:r>
        <w:rPr>
          <w:rFonts w:ascii="Times New Roman" w:hAnsi="Times New Roman" w:cs="Times New Roman"/>
        </w:rPr>
        <w:t xml:space="preserve">Complainant argues the TEA should be deemed invalid for various reasons, the </w:t>
      </w:r>
      <w:r>
        <w:rPr>
          <w:rFonts w:ascii="Times New Roman" w:hAnsi="Times New Roman" w:cs="Times New Roman"/>
        </w:rPr>
        <w:lastRenderedPageBreak/>
        <w:t xml:space="preserve">LSLRA should control, and PWSA should be deemed the owner of the line running down the private portion of Bunkerhill Street.  Complainant further argues that since the LSLRA is controlling, PWSA should be deemed the owner of the line running along the private portion of Bunkerhill Street to the </w:t>
      </w:r>
      <w:r>
        <w:rPr>
          <w:rFonts w:ascii="Times New Roman" w:hAnsi="Times New Roman" w:cs="Times New Roman"/>
          <w:i/>
          <w:iCs/>
        </w:rPr>
        <w:t>spot where the curb box was located</w:t>
      </w:r>
      <w:r w:rsidRPr="00EE24EE">
        <w:rPr>
          <w:rFonts w:ascii="Times New Roman" w:hAnsi="Times New Roman" w:cs="Times New Roman"/>
          <w:i/>
          <w:iCs/>
        </w:rPr>
        <w:t xml:space="preserve"> at the time the LSLRA was signed</w:t>
      </w:r>
      <w:r>
        <w:rPr>
          <w:rFonts w:ascii="Times New Roman" w:hAnsi="Times New Roman" w:cs="Times New Roman"/>
        </w:rPr>
        <w:t xml:space="preserve">.  </w:t>
      </w:r>
      <w:r w:rsidR="00055982">
        <w:rPr>
          <w:rFonts w:ascii="Times New Roman" w:hAnsi="Times New Roman" w:cs="Times New Roman"/>
        </w:rPr>
        <w:tab/>
      </w:r>
    </w:p>
    <w:p w14:paraId="751F94DA" w14:textId="579E73AB" w:rsidR="00DD0D7F" w:rsidRDefault="00DD0D7F" w:rsidP="00CC4ABA">
      <w:pPr>
        <w:pStyle w:val="ListParagraph"/>
        <w:spacing w:line="360" w:lineRule="auto"/>
        <w:ind w:left="0"/>
        <w:rPr>
          <w:rFonts w:ascii="Times New Roman" w:hAnsi="Times New Roman" w:cs="Times New Roman"/>
        </w:rPr>
      </w:pPr>
    </w:p>
    <w:p w14:paraId="1114FEC0" w14:textId="4BE9C5BE" w:rsidR="00DD0D7F" w:rsidRDefault="00DD0D7F" w:rsidP="00CC4ABA">
      <w:pPr>
        <w:pStyle w:val="ListParagraph"/>
        <w:spacing w:line="360" w:lineRule="auto"/>
        <w:ind w:left="0"/>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Complainant’s arguments regarding why PWSA owns or should own the line running along the private portion of Bunkerhill Street to the original location of Ms. Musgraves’ curb box involve the applicability and interpretation of the LSLRA and the validity of the TEA, written contracts between Ms. Musgraves and PWSA.  </w:t>
      </w:r>
    </w:p>
    <w:p w14:paraId="6D7DB7E1" w14:textId="77777777" w:rsidR="00DD0D7F" w:rsidRDefault="00DD0D7F" w:rsidP="00CC4ABA">
      <w:pPr>
        <w:pStyle w:val="ListParagraph"/>
        <w:spacing w:line="360" w:lineRule="auto"/>
        <w:ind w:left="0"/>
        <w:rPr>
          <w:rFonts w:ascii="Times New Roman" w:hAnsi="Times New Roman" w:cs="Times New Roman"/>
        </w:rPr>
      </w:pPr>
    </w:p>
    <w:p w14:paraId="0B04326B" w14:textId="0E5BB87D" w:rsidR="00DD0D7F" w:rsidRDefault="00DD0D7F" w:rsidP="00CC4ABA">
      <w:pPr>
        <w:pStyle w:val="ListParagraph"/>
        <w:spacing w:line="360" w:lineRule="auto"/>
        <w:ind w:left="0"/>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Complainant cites Section 508 of Title 66 of the Pennsylvania Consolidated Statutes (Section 508) to support his argument that the Commission has subject matter jurisdiction to decide private contractual matters.  He argues this statute grants the Commission the power to “vary, reform, and revise unjust contracts between PWSA and any person.”  </w:t>
      </w:r>
    </w:p>
    <w:p w14:paraId="3B0EFA21" w14:textId="77777777" w:rsidR="00DD0D7F" w:rsidRDefault="00DD0D7F" w:rsidP="00CC4ABA">
      <w:pPr>
        <w:pStyle w:val="ListParagraph"/>
        <w:spacing w:line="360" w:lineRule="auto"/>
        <w:ind w:left="0"/>
        <w:rPr>
          <w:rFonts w:ascii="Times New Roman" w:hAnsi="Times New Roman" w:cs="Times New Roman"/>
        </w:rPr>
      </w:pPr>
    </w:p>
    <w:p w14:paraId="489E93DD" w14:textId="77777777" w:rsidR="00DD0D7F" w:rsidRDefault="00DD0D7F" w:rsidP="00CC4ABA">
      <w:pPr>
        <w:pStyle w:val="ListParagraph"/>
        <w:spacing w:line="360" w:lineRule="auto"/>
        <w:ind w:left="0"/>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Section 508 provides, </w:t>
      </w:r>
    </w:p>
    <w:p w14:paraId="069B50E4" w14:textId="77777777" w:rsidR="00DD0D7F" w:rsidRDefault="00DD0D7F" w:rsidP="00DD0D7F">
      <w:pPr>
        <w:pStyle w:val="ListParagraph"/>
        <w:spacing w:line="360" w:lineRule="auto"/>
        <w:ind w:left="0"/>
        <w:rPr>
          <w:rFonts w:ascii="Times New Roman" w:hAnsi="Times New Roman" w:cs="Times New Roman"/>
        </w:rPr>
      </w:pPr>
    </w:p>
    <w:p w14:paraId="0F7AF8DF" w14:textId="77777777" w:rsidR="00DD0D7F" w:rsidRPr="00D32850" w:rsidRDefault="00DD0D7F" w:rsidP="00CC4ABA">
      <w:pPr>
        <w:pStyle w:val="ListParagraph"/>
        <w:ind w:left="2160" w:right="720"/>
        <w:rPr>
          <w:rFonts w:ascii="Times New Roman" w:hAnsi="Times New Roman" w:cs="Times New Roman"/>
        </w:rPr>
      </w:pPr>
      <w:r w:rsidRPr="00ED79B1">
        <w:rPr>
          <w:rFonts w:ascii="Times New Roman" w:hAnsi="Times New Roman" w:cs="Times New Roman"/>
        </w:rPr>
        <w:t xml:space="preserve">The commission shall have power and authority to vary, reform, or revise, upon a fair, reasonable, and equitable basis, any obligations, terms, or conditions of any contract heretofore or hereafter entered into between any public utility and any person, corporation, or municipal corporation, </w:t>
      </w:r>
      <w:r w:rsidRPr="00F6539B">
        <w:rPr>
          <w:rFonts w:ascii="Times New Roman" w:hAnsi="Times New Roman" w:cs="Times New Roman"/>
          <w:b/>
          <w:bCs/>
        </w:rPr>
        <w:t>which embrace or concern a public right, benefit, privilege, duty, or franchise, or the grant thereof, or are otherwise affected or concerned with the public interest and the general well-being of this Commonwealth</w:t>
      </w:r>
      <w:r w:rsidRPr="00ED79B1">
        <w:rPr>
          <w:rFonts w:ascii="Times New Roman" w:hAnsi="Times New Roman" w:cs="Times New Roman"/>
        </w:rPr>
        <w:t>. Whenever the commission shall determine, after reasonable notice and hearing, upon its own motion or upon complaint, that any such obligations, terms, or conditions are unjust, unreasonable, inequitable, or otherwise contrary or adverse to the public interest and the general well-being of this Commonwealth, the commission shall determine and prescribe, by findings and order, the just, reasonable, and equitable obligations, terms, and conditions of such contract. Such contract, as modified by the order of the commission, shall become effective 30 days after service of such order upon the parties to such contract.</w:t>
      </w:r>
      <w:r>
        <w:rPr>
          <w:rStyle w:val="FootnoteReference"/>
          <w:rFonts w:ascii="Times New Roman" w:hAnsi="Times New Roman" w:cs="Times New Roman"/>
        </w:rPr>
        <w:footnoteReference w:id="12"/>
      </w:r>
    </w:p>
    <w:p w14:paraId="7BAA45C5" w14:textId="77777777" w:rsidR="00DD0D7F" w:rsidRDefault="00DD0D7F" w:rsidP="00CC4ABA">
      <w:pPr>
        <w:pStyle w:val="ListParagraph"/>
        <w:ind w:left="0"/>
        <w:rPr>
          <w:rFonts w:ascii="Times New Roman" w:hAnsi="Times New Roman" w:cs="Times New Roman"/>
          <w:b/>
          <w:bCs/>
        </w:rPr>
      </w:pPr>
    </w:p>
    <w:p w14:paraId="4E4390B3" w14:textId="3F3707D0" w:rsidR="00DD0D7F" w:rsidRDefault="00DD0D7F" w:rsidP="00CC4ABA">
      <w:pPr>
        <w:pStyle w:val="ListParagraph"/>
        <w:spacing w:line="360" w:lineRule="auto"/>
        <w:ind w:left="0"/>
        <w:rPr>
          <w:rFonts w:ascii="Times New Roman" w:hAnsi="Times New Roman" w:cs="Times New Roman"/>
        </w:rPr>
      </w:pPr>
      <w:r>
        <w:rPr>
          <w:rFonts w:ascii="Times New Roman" w:hAnsi="Times New Roman" w:cs="Times New Roman"/>
          <w:b/>
          <w:bCs/>
        </w:rPr>
        <w:lastRenderedPageBreak/>
        <w:tab/>
      </w:r>
      <w:r>
        <w:rPr>
          <w:rFonts w:ascii="Times New Roman" w:hAnsi="Times New Roman" w:cs="Times New Roman"/>
          <w:b/>
          <w:bCs/>
        </w:rPr>
        <w:tab/>
      </w:r>
      <w:r>
        <w:rPr>
          <w:rFonts w:ascii="Times New Roman" w:hAnsi="Times New Roman" w:cs="Times New Roman"/>
        </w:rPr>
        <w:t>Complainant correctly cites the first half of the first sentence of this statute, but fails to consider the second half, which narrows the Commission’s authority in a substantive way.  A complete reading of Section 508 grants the Commission authority to “</w:t>
      </w:r>
      <w:r w:rsidRPr="00ED79B1">
        <w:rPr>
          <w:rFonts w:ascii="Times New Roman" w:hAnsi="Times New Roman" w:cs="Times New Roman"/>
        </w:rPr>
        <w:t>vary, reform, or revise</w:t>
      </w:r>
      <w:r>
        <w:rPr>
          <w:rFonts w:ascii="Times New Roman" w:hAnsi="Times New Roman" w:cs="Times New Roman"/>
        </w:rPr>
        <w:t>” contracts, but only contracts which “</w:t>
      </w:r>
      <w:r w:rsidRPr="002706BA">
        <w:rPr>
          <w:rFonts w:ascii="Times New Roman" w:hAnsi="Times New Roman" w:cs="Times New Roman"/>
        </w:rPr>
        <w:t xml:space="preserve">embrace or concern a </w:t>
      </w:r>
      <w:r w:rsidRPr="002706BA">
        <w:rPr>
          <w:rFonts w:ascii="Times New Roman" w:hAnsi="Times New Roman" w:cs="Times New Roman"/>
          <w:b/>
          <w:bCs/>
        </w:rPr>
        <w:t>public</w:t>
      </w:r>
      <w:r w:rsidRPr="002706BA">
        <w:rPr>
          <w:rFonts w:ascii="Times New Roman" w:hAnsi="Times New Roman" w:cs="Times New Roman"/>
        </w:rPr>
        <w:t xml:space="preserve"> right, benefit, privilege, duty, or franchise, or the grant thereof, or are otherwise affected or concerned with the </w:t>
      </w:r>
      <w:r w:rsidRPr="002706BA">
        <w:rPr>
          <w:rFonts w:ascii="Times New Roman" w:hAnsi="Times New Roman" w:cs="Times New Roman"/>
          <w:b/>
          <w:bCs/>
        </w:rPr>
        <w:t xml:space="preserve">public interest </w:t>
      </w:r>
      <w:r w:rsidRPr="002706BA">
        <w:rPr>
          <w:rFonts w:ascii="Times New Roman" w:hAnsi="Times New Roman" w:cs="Times New Roman"/>
        </w:rPr>
        <w:t xml:space="preserve">and the </w:t>
      </w:r>
      <w:r w:rsidRPr="002706BA">
        <w:rPr>
          <w:rFonts w:ascii="Times New Roman" w:hAnsi="Times New Roman" w:cs="Times New Roman"/>
          <w:b/>
          <w:bCs/>
        </w:rPr>
        <w:t>general well-being of this Commonwealth</w:t>
      </w:r>
      <w:r w:rsidRPr="002706BA">
        <w:rPr>
          <w:rFonts w:ascii="Times New Roman" w:hAnsi="Times New Roman" w:cs="Times New Roman"/>
        </w:rPr>
        <w:t>.”</w:t>
      </w:r>
      <w:r>
        <w:rPr>
          <w:rFonts w:ascii="Times New Roman" w:hAnsi="Times New Roman" w:cs="Times New Roman"/>
        </w:rPr>
        <w:t xml:space="preserve">  The Commission’s authority over contracts extends only to contracts involving “public” rights, benefits, etc. or concern the “public interest” and “general well-being of the Commonwealth.”</w:t>
      </w:r>
      <w:r>
        <w:rPr>
          <w:rStyle w:val="FootnoteReference"/>
          <w:rFonts w:ascii="Times New Roman" w:hAnsi="Times New Roman" w:cs="Times New Roman"/>
        </w:rPr>
        <w:footnoteReference w:id="13"/>
      </w:r>
      <w:r>
        <w:rPr>
          <w:rFonts w:ascii="Times New Roman" w:hAnsi="Times New Roman" w:cs="Times New Roman"/>
        </w:rPr>
        <w:t xml:space="preserve">  The LSLRA agreement between PWSA and Ms. Musgrave does not involve “public rights,” the “public interest” or the “general well-being of the Commonwealth.”  Rather, it is a </w:t>
      </w:r>
      <w:r w:rsidRPr="003C44B5">
        <w:rPr>
          <w:rFonts w:ascii="Times New Roman" w:hAnsi="Times New Roman" w:cs="Times New Roman"/>
          <w:b/>
          <w:bCs/>
        </w:rPr>
        <w:t>private</w:t>
      </w:r>
      <w:r>
        <w:rPr>
          <w:rFonts w:ascii="Times New Roman" w:hAnsi="Times New Roman" w:cs="Times New Roman"/>
        </w:rPr>
        <w:t xml:space="preserve"> contract involving </w:t>
      </w:r>
      <w:r w:rsidRPr="003C44B5">
        <w:rPr>
          <w:rFonts w:ascii="Times New Roman" w:hAnsi="Times New Roman" w:cs="Times New Roman"/>
          <w:b/>
          <w:bCs/>
        </w:rPr>
        <w:t>private</w:t>
      </w:r>
      <w:r>
        <w:rPr>
          <w:rFonts w:ascii="Times New Roman" w:hAnsi="Times New Roman" w:cs="Times New Roman"/>
        </w:rPr>
        <w:t xml:space="preserve"> rights and obligations.   </w:t>
      </w:r>
    </w:p>
    <w:p w14:paraId="3D337A60" w14:textId="4F5FE53A" w:rsidR="00323F97" w:rsidRDefault="00323F97" w:rsidP="00CC4ABA">
      <w:pPr>
        <w:pStyle w:val="ListParagraph"/>
        <w:spacing w:line="360" w:lineRule="auto"/>
        <w:ind w:left="0"/>
        <w:rPr>
          <w:rFonts w:ascii="Times New Roman" w:hAnsi="Times New Roman" w:cs="Times New Roman"/>
        </w:rPr>
      </w:pPr>
    </w:p>
    <w:p w14:paraId="1112FFDE" w14:textId="128B1A7A" w:rsidR="00DD0D7F" w:rsidRDefault="00323F97" w:rsidP="00CC4ABA">
      <w:pPr>
        <w:pStyle w:val="ListParagraph"/>
        <w:spacing w:line="360" w:lineRule="auto"/>
        <w:ind w:left="0"/>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Furthermore, </w:t>
      </w:r>
      <w:r w:rsidR="00030D0A">
        <w:rPr>
          <w:rFonts w:ascii="Times New Roman" w:hAnsi="Times New Roman" w:cs="Times New Roman"/>
        </w:rPr>
        <w:t>o</w:t>
      </w:r>
      <w:r>
        <w:rPr>
          <w:rFonts w:ascii="Times New Roman" w:hAnsi="Times New Roman" w:cs="Times New Roman"/>
        </w:rPr>
        <w:t xml:space="preserve">n November 11, 2020, a Commission-approved tariff </w:t>
      </w:r>
      <w:r w:rsidR="007C4559">
        <w:rPr>
          <w:rFonts w:ascii="Times New Roman" w:hAnsi="Times New Roman" w:cs="Times New Roman"/>
        </w:rPr>
        <w:t xml:space="preserve">for PWSA </w:t>
      </w:r>
      <w:r>
        <w:rPr>
          <w:rFonts w:ascii="Times New Roman" w:hAnsi="Times New Roman" w:cs="Times New Roman"/>
        </w:rPr>
        <w:t xml:space="preserve">was in effect.  This tariff </w:t>
      </w:r>
      <w:r w:rsidR="00C0577B">
        <w:rPr>
          <w:rFonts w:ascii="Times New Roman" w:hAnsi="Times New Roman" w:cs="Times New Roman"/>
        </w:rPr>
        <w:t>addresses maintenance and repair responsibilities of both PWSA and its customers.</w:t>
      </w:r>
    </w:p>
    <w:p w14:paraId="293A99A6" w14:textId="77777777" w:rsidR="00C0577B" w:rsidRDefault="00C0577B" w:rsidP="00CC4ABA">
      <w:pPr>
        <w:pStyle w:val="ListParagraph"/>
        <w:spacing w:line="360" w:lineRule="auto"/>
        <w:ind w:left="0"/>
        <w:rPr>
          <w:rFonts w:ascii="Times New Roman" w:hAnsi="Times New Roman" w:cs="Times New Roman"/>
        </w:rPr>
      </w:pPr>
    </w:p>
    <w:p w14:paraId="5EE221DA" w14:textId="50ABF6BE" w:rsidR="00AB6A4A" w:rsidRDefault="00DD0D7F" w:rsidP="00CC4ABA">
      <w:pPr>
        <w:pStyle w:val="ListParagraph"/>
        <w:spacing w:line="360" w:lineRule="auto"/>
        <w:ind w:left="0"/>
        <w:rPr>
          <w:rFonts w:ascii="Times New Roman" w:hAnsi="Times New Roman" w:cs="Times New Roman"/>
        </w:rPr>
      </w:pPr>
      <w:r>
        <w:rPr>
          <w:rFonts w:ascii="Times New Roman" w:hAnsi="Times New Roman" w:cs="Times New Roman"/>
        </w:rPr>
        <w:tab/>
      </w:r>
      <w:r>
        <w:rPr>
          <w:rFonts w:ascii="Times New Roman" w:hAnsi="Times New Roman" w:cs="Times New Roman"/>
        </w:rPr>
        <w:tab/>
        <w:t>The Commission, as a creation of the General Assembly, only has the powers and authority granted to it by the General Assembly and contained in the Public Utility Code.</w:t>
      </w:r>
      <w:r>
        <w:rPr>
          <w:rStyle w:val="FootnoteReference"/>
          <w:rFonts w:ascii="Times New Roman" w:hAnsi="Times New Roman" w:cs="Times New Roman"/>
        </w:rPr>
        <w:footnoteReference w:id="14"/>
      </w:r>
      <w:r>
        <w:rPr>
          <w:rFonts w:ascii="Times New Roman" w:hAnsi="Times New Roman" w:cs="Times New Roman"/>
        </w:rPr>
        <w:t xml:space="preserve">  The Commission must act within and cannot exceed, its jurisdiction.</w:t>
      </w:r>
      <w:r>
        <w:rPr>
          <w:rStyle w:val="FootnoteReference"/>
          <w:rFonts w:ascii="Times New Roman" w:hAnsi="Times New Roman" w:cs="Times New Roman"/>
        </w:rPr>
        <w:footnoteReference w:id="15"/>
      </w:r>
      <w:r>
        <w:rPr>
          <w:rFonts w:ascii="Times New Roman" w:hAnsi="Times New Roman" w:cs="Times New Roman"/>
        </w:rPr>
        <w:t xml:space="preserve">  Jurisdiction may not be conferred by the parties where</w:t>
      </w:r>
      <w:r w:rsidR="00030D0A">
        <w:rPr>
          <w:rFonts w:ascii="Times New Roman" w:hAnsi="Times New Roman" w:cs="Times New Roman"/>
        </w:rPr>
        <w:t xml:space="preserve"> it does</w:t>
      </w:r>
      <w:r>
        <w:rPr>
          <w:rFonts w:ascii="Times New Roman" w:hAnsi="Times New Roman" w:cs="Times New Roman"/>
        </w:rPr>
        <w:t xml:space="preserve"> not exist.</w:t>
      </w:r>
      <w:r>
        <w:rPr>
          <w:rStyle w:val="FootnoteReference"/>
          <w:rFonts w:ascii="Times New Roman" w:hAnsi="Times New Roman" w:cs="Times New Roman"/>
        </w:rPr>
        <w:footnoteReference w:id="16"/>
      </w:r>
      <w:r>
        <w:rPr>
          <w:rFonts w:ascii="Times New Roman" w:hAnsi="Times New Roman" w:cs="Times New Roman"/>
        </w:rPr>
        <w:t xml:space="preserve">  The Commission and Pennsylvania courts have previously and consistently held that the Commission lacks jurisdiction over private contractual disputes between a utility and its customers.</w:t>
      </w:r>
      <w:r>
        <w:rPr>
          <w:rStyle w:val="FootnoteReference"/>
          <w:rFonts w:ascii="Times New Roman" w:hAnsi="Times New Roman" w:cs="Times New Roman"/>
        </w:rPr>
        <w:footnoteReference w:id="17"/>
      </w:r>
      <w:r>
        <w:rPr>
          <w:rFonts w:ascii="Times New Roman" w:hAnsi="Times New Roman" w:cs="Times New Roman"/>
        </w:rPr>
        <w:t xml:space="preserve">  Complainant’s </w:t>
      </w:r>
      <w:r w:rsidR="007C4559">
        <w:rPr>
          <w:rFonts w:ascii="Times New Roman" w:hAnsi="Times New Roman" w:cs="Times New Roman"/>
        </w:rPr>
        <w:t>arguments</w:t>
      </w:r>
      <w:r>
        <w:rPr>
          <w:rFonts w:ascii="Times New Roman" w:hAnsi="Times New Roman" w:cs="Times New Roman"/>
        </w:rPr>
        <w:t xml:space="preserve"> that </w:t>
      </w:r>
      <w:r w:rsidRPr="00F77FF1">
        <w:rPr>
          <w:rFonts w:ascii="Times New Roman" w:hAnsi="Times New Roman" w:cs="Times New Roman"/>
        </w:rPr>
        <w:t xml:space="preserve">PWSA </w:t>
      </w:r>
      <w:r>
        <w:rPr>
          <w:rFonts w:ascii="Times New Roman" w:hAnsi="Times New Roman" w:cs="Times New Roman"/>
        </w:rPr>
        <w:lastRenderedPageBreak/>
        <w:t>owns</w:t>
      </w:r>
      <w:r w:rsidRPr="00DD0D7F">
        <w:rPr>
          <w:rFonts w:ascii="Times New Roman" w:hAnsi="Times New Roman" w:cs="Times New Roman"/>
        </w:rPr>
        <w:t xml:space="preserve"> </w:t>
      </w:r>
      <w:r>
        <w:rPr>
          <w:rFonts w:ascii="Times New Roman" w:hAnsi="Times New Roman" w:cs="Times New Roman"/>
        </w:rPr>
        <w:t>the line running along the private portion of Bunkerhill Street to the original location of Ms. Musgraves’ curb box involve the applicability and interpretation of the LSLRA and the validity of the TEA, written contracts between Ms. Musgrave and PWSA</w:t>
      </w:r>
      <w:r w:rsidRPr="00F77FF1">
        <w:rPr>
          <w:rFonts w:ascii="Times New Roman" w:hAnsi="Times New Roman" w:cs="Times New Roman"/>
        </w:rPr>
        <w:t>, private contractual matter</w:t>
      </w:r>
      <w:r>
        <w:rPr>
          <w:rFonts w:ascii="Times New Roman" w:hAnsi="Times New Roman" w:cs="Times New Roman"/>
        </w:rPr>
        <w:t>s which lie ou</w:t>
      </w:r>
      <w:r w:rsidRPr="00F77FF1">
        <w:rPr>
          <w:rFonts w:ascii="Times New Roman" w:hAnsi="Times New Roman" w:cs="Times New Roman"/>
        </w:rPr>
        <w:t>tside the Commission’s jurisdiction.</w:t>
      </w:r>
      <w:r>
        <w:rPr>
          <w:rFonts w:ascii="Times New Roman" w:hAnsi="Times New Roman" w:cs="Times New Roman"/>
          <w:b/>
          <w:bCs/>
        </w:rPr>
        <w:t xml:space="preserve">  </w:t>
      </w:r>
      <w:r w:rsidR="007C4559" w:rsidRPr="00BB51DE">
        <w:rPr>
          <w:rFonts w:ascii="Times New Roman" w:hAnsi="Times New Roman" w:cs="Times New Roman"/>
        </w:rPr>
        <w:t xml:space="preserve">Additionally, </w:t>
      </w:r>
      <w:r w:rsidR="00631E8F" w:rsidRPr="00BB51DE">
        <w:rPr>
          <w:rFonts w:ascii="Times New Roman" w:hAnsi="Times New Roman" w:cs="Times New Roman"/>
        </w:rPr>
        <w:t xml:space="preserve">to the extent the LSLRA and the TEA are valid agreements, there is a question as to </w:t>
      </w:r>
      <w:r w:rsidR="00BB51DE" w:rsidRPr="00BB51DE">
        <w:rPr>
          <w:rFonts w:ascii="Times New Roman" w:hAnsi="Times New Roman" w:cs="Times New Roman"/>
        </w:rPr>
        <w:t>whether</w:t>
      </w:r>
      <w:r w:rsidR="00631E8F" w:rsidRPr="00BB51DE">
        <w:rPr>
          <w:rFonts w:ascii="Times New Roman" w:hAnsi="Times New Roman" w:cs="Times New Roman"/>
        </w:rPr>
        <w:t xml:space="preserve"> the terms of those </w:t>
      </w:r>
      <w:r w:rsidR="00BB51DE" w:rsidRPr="00BB51DE">
        <w:rPr>
          <w:rFonts w:ascii="Times New Roman" w:hAnsi="Times New Roman" w:cs="Times New Roman"/>
        </w:rPr>
        <w:t xml:space="preserve">agreements </w:t>
      </w:r>
      <w:r w:rsidR="00631E8F" w:rsidRPr="00BB51DE">
        <w:rPr>
          <w:rFonts w:ascii="Times New Roman" w:hAnsi="Times New Roman" w:cs="Times New Roman"/>
        </w:rPr>
        <w:t xml:space="preserve">supersede </w:t>
      </w:r>
      <w:r w:rsidR="00C0577B">
        <w:rPr>
          <w:rFonts w:ascii="Times New Roman" w:hAnsi="Times New Roman" w:cs="Times New Roman"/>
        </w:rPr>
        <w:t>any applicable</w:t>
      </w:r>
      <w:r w:rsidR="00631E8F" w:rsidRPr="00BB51DE">
        <w:rPr>
          <w:rFonts w:ascii="Times New Roman" w:hAnsi="Times New Roman" w:cs="Times New Roman"/>
        </w:rPr>
        <w:t xml:space="preserve"> terms of </w:t>
      </w:r>
      <w:r w:rsidR="00BB51DE" w:rsidRPr="00BB51DE">
        <w:rPr>
          <w:rFonts w:ascii="Times New Roman" w:hAnsi="Times New Roman" w:cs="Times New Roman"/>
        </w:rPr>
        <w:t>PWSA’s tariff</w:t>
      </w:r>
      <w:r w:rsidR="00BB51DE">
        <w:rPr>
          <w:rFonts w:ascii="Times New Roman" w:hAnsi="Times New Roman" w:cs="Times New Roman"/>
        </w:rPr>
        <w:t xml:space="preserve">, which </w:t>
      </w:r>
      <w:r w:rsidR="00C0577B">
        <w:rPr>
          <w:rFonts w:ascii="Times New Roman" w:hAnsi="Times New Roman" w:cs="Times New Roman"/>
        </w:rPr>
        <w:t xml:space="preserve">may </w:t>
      </w:r>
      <w:r w:rsidR="00BB51DE">
        <w:rPr>
          <w:rFonts w:ascii="Times New Roman" w:hAnsi="Times New Roman" w:cs="Times New Roman"/>
        </w:rPr>
        <w:t xml:space="preserve">also involve interpretation of the terms and applicability of the LSLRA and the TEA. </w:t>
      </w:r>
      <w:r w:rsidR="00631E8F">
        <w:rPr>
          <w:rFonts w:ascii="Times New Roman" w:hAnsi="Times New Roman" w:cs="Times New Roman"/>
          <w:b/>
          <w:bCs/>
        </w:rPr>
        <w:t xml:space="preserve"> </w:t>
      </w:r>
      <w:r w:rsidRPr="001D224B">
        <w:rPr>
          <w:rFonts w:ascii="Times New Roman" w:hAnsi="Times New Roman" w:cs="Times New Roman"/>
        </w:rPr>
        <w:t>Therefore, Complainant’s Claim 1 must be dismissed</w:t>
      </w:r>
      <w:r w:rsidR="00040F9F" w:rsidRPr="001D224B">
        <w:rPr>
          <w:rFonts w:ascii="Times New Roman" w:hAnsi="Times New Roman" w:cs="Times New Roman"/>
        </w:rPr>
        <w:t xml:space="preserve"> for</w:t>
      </w:r>
      <w:r w:rsidR="00040F9F">
        <w:rPr>
          <w:rFonts w:ascii="Times New Roman" w:hAnsi="Times New Roman" w:cs="Times New Roman"/>
        </w:rPr>
        <w:t xml:space="preserve"> lack of jurisdiction. </w:t>
      </w:r>
      <w:r>
        <w:rPr>
          <w:rFonts w:ascii="Times New Roman" w:hAnsi="Times New Roman" w:cs="Times New Roman"/>
        </w:rPr>
        <w:t xml:space="preserve">  </w:t>
      </w:r>
    </w:p>
    <w:p w14:paraId="7DBD8328" w14:textId="6A5D7F1A" w:rsidR="00322BFD" w:rsidRDefault="00322BFD" w:rsidP="00CC4ABA">
      <w:pPr>
        <w:pStyle w:val="ListParagraph"/>
        <w:spacing w:line="360" w:lineRule="auto"/>
        <w:ind w:left="0"/>
        <w:rPr>
          <w:rFonts w:ascii="Times New Roman" w:hAnsi="Times New Roman" w:cs="Times New Roman"/>
        </w:rPr>
      </w:pPr>
    </w:p>
    <w:p w14:paraId="1FE2061A" w14:textId="7025B31C" w:rsidR="00322BFD" w:rsidRDefault="00322BFD" w:rsidP="00CC4ABA">
      <w:pPr>
        <w:pStyle w:val="ListParagraph"/>
        <w:spacing w:line="360" w:lineRule="auto"/>
        <w:ind w:left="0"/>
        <w:rPr>
          <w:rFonts w:ascii="Times New Roman" w:hAnsi="Times New Roman" w:cs="Times New Roman"/>
          <w:b/>
          <w:bCs/>
        </w:rPr>
      </w:pPr>
      <w:r>
        <w:rPr>
          <w:rFonts w:ascii="Times New Roman" w:hAnsi="Times New Roman" w:cs="Times New Roman"/>
        </w:rPr>
        <w:tab/>
        <w:t xml:space="preserve">2.  </w:t>
      </w:r>
      <w:r>
        <w:rPr>
          <w:rFonts w:ascii="Times New Roman" w:hAnsi="Times New Roman" w:cs="Times New Roman"/>
        </w:rPr>
        <w:tab/>
      </w:r>
      <w:r w:rsidRPr="0026511A">
        <w:rPr>
          <w:rFonts w:ascii="Times New Roman" w:hAnsi="Times New Roman" w:cs="Times New Roman"/>
          <w:b/>
          <w:bCs/>
        </w:rPr>
        <w:t>PWSA is responsible for</w:t>
      </w:r>
      <w:r>
        <w:rPr>
          <w:rFonts w:ascii="Times New Roman" w:hAnsi="Times New Roman" w:cs="Times New Roman"/>
        </w:rPr>
        <w:t xml:space="preserve"> </w:t>
      </w:r>
      <w:r>
        <w:rPr>
          <w:rFonts w:ascii="Times New Roman" w:hAnsi="Times New Roman" w:cs="Times New Roman"/>
          <w:b/>
          <w:bCs/>
        </w:rPr>
        <w:t xml:space="preserve">repaving the trench dug along Bunkerhill Street and restoring the curb of Bunkerhill Street bordering Ms. Musgraves’ property.  </w:t>
      </w:r>
    </w:p>
    <w:p w14:paraId="164C96B7" w14:textId="133EB890" w:rsidR="00322BFD" w:rsidRDefault="00322BFD" w:rsidP="00CC4ABA">
      <w:pPr>
        <w:pStyle w:val="ListParagraph"/>
        <w:spacing w:line="360" w:lineRule="auto"/>
        <w:ind w:left="0"/>
        <w:rPr>
          <w:rFonts w:ascii="Times New Roman" w:hAnsi="Times New Roman" w:cs="Times New Roman"/>
          <w:b/>
          <w:bCs/>
        </w:rPr>
      </w:pPr>
    </w:p>
    <w:p w14:paraId="683B1AC4" w14:textId="4239C304" w:rsidR="00322BFD" w:rsidRDefault="00D32850" w:rsidP="00CC4ABA">
      <w:pPr>
        <w:pStyle w:val="ListParagraph"/>
        <w:spacing w:line="360" w:lineRule="auto"/>
        <w:ind w:left="0"/>
        <w:rPr>
          <w:rFonts w:ascii="Times New Roman" w:hAnsi="Times New Roman" w:cs="Times New Roman"/>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rPr>
        <w:t xml:space="preserve">There is no dispute that this portion of Bunkerhill Street is a private street.  Complainant admits in the Amended Complaint </w:t>
      </w:r>
      <w:r w:rsidR="00041CF8">
        <w:rPr>
          <w:rFonts w:ascii="Times New Roman" w:hAnsi="Times New Roman" w:cs="Times New Roman"/>
        </w:rPr>
        <w:t xml:space="preserve">that </w:t>
      </w:r>
      <w:r>
        <w:rPr>
          <w:rFonts w:ascii="Times New Roman" w:hAnsi="Times New Roman" w:cs="Times New Roman"/>
        </w:rPr>
        <w:t>the LSLRA provides PWSA is not responsible for restoring private property</w:t>
      </w:r>
      <w:r w:rsidR="002119AE">
        <w:rPr>
          <w:rFonts w:ascii="Times New Roman" w:hAnsi="Times New Roman" w:cs="Times New Roman"/>
        </w:rPr>
        <w:t>, such as laws and driveways,</w:t>
      </w:r>
      <w:r>
        <w:rPr>
          <w:rFonts w:ascii="Times New Roman" w:hAnsi="Times New Roman" w:cs="Times New Roman"/>
        </w:rPr>
        <w:t xml:space="preserve"> and does not argue that this term of the LSLRA is invalid.  His argument is that the LSLRA is silent as to the responsibility for restoration of private streets, </w:t>
      </w:r>
      <w:r w:rsidR="000342F1">
        <w:rPr>
          <w:rFonts w:ascii="Times New Roman" w:hAnsi="Times New Roman" w:cs="Times New Roman"/>
        </w:rPr>
        <w:t xml:space="preserve">and as such, </w:t>
      </w:r>
      <w:r>
        <w:rPr>
          <w:rFonts w:ascii="Times New Roman" w:hAnsi="Times New Roman" w:cs="Times New Roman"/>
        </w:rPr>
        <w:t>PWSA should be deemed responsible.  He argues PWSA should be required to repave Bunker Hill Street from 6045 Bunkerhill to the end of the street at 6055 Bunkerhill “in a manner that allows for the weight of garbage trucks and provides excellent impermeability to salt</w:t>
      </w:r>
      <w:r w:rsidR="000342F1">
        <w:rPr>
          <w:rFonts w:ascii="Times New Roman" w:hAnsi="Times New Roman" w:cs="Times New Roman"/>
        </w:rPr>
        <w:t>.</w:t>
      </w:r>
      <w:r>
        <w:rPr>
          <w:rFonts w:ascii="Times New Roman" w:hAnsi="Times New Roman" w:cs="Times New Roman"/>
        </w:rPr>
        <w:t xml:space="preserve">”  </w:t>
      </w:r>
    </w:p>
    <w:p w14:paraId="07B47AF7" w14:textId="31DE113A" w:rsidR="00C614E1" w:rsidRDefault="00C614E1" w:rsidP="00CC4ABA">
      <w:pPr>
        <w:pStyle w:val="ListParagraph"/>
        <w:spacing w:line="360" w:lineRule="auto"/>
        <w:ind w:left="0"/>
        <w:rPr>
          <w:rFonts w:ascii="Times New Roman" w:hAnsi="Times New Roman" w:cs="Times New Roman"/>
        </w:rPr>
      </w:pPr>
    </w:p>
    <w:p w14:paraId="2F479A17" w14:textId="2A92033E" w:rsidR="00C614E1" w:rsidRDefault="00C614E1" w:rsidP="00CC4ABA">
      <w:pPr>
        <w:pStyle w:val="ListParagraph"/>
        <w:spacing w:line="360" w:lineRule="auto"/>
        <w:ind w:left="0"/>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Additionally, Complainant argues </w:t>
      </w:r>
      <w:r w:rsidR="00DB730F">
        <w:rPr>
          <w:rFonts w:ascii="Times New Roman" w:hAnsi="Times New Roman" w:cs="Times New Roman"/>
        </w:rPr>
        <w:t xml:space="preserve">that PWSA failed to comply with the LSLRA by failing to have its contractor provide a list of restoration work Complainant and Ms. Musgrave may need to perform after the construction was complete.  </w:t>
      </w:r>
    </w:p>
    <w:p w14:paraId="3E932017" w14:textId="2D42DF88" w:rsidR="00A45D7B" w:rsidRDefault="00A45D7B" w:rsidP="00CC4ABA">
      <w:pPr>
        <w:pStyle w:val="ListParagraph"/>
        <w:spacing w:line="360" w:lineRule="auto"/>
        <w:ind w:left="0"/>
        <w:rPr>
          <w:rFonts w:ascii="Times New Roman" w:hAnsi="Times New Roman" w:cs="Times New Roman"/>
        </w:rPr>
      </w:pPr>
    </w:p>
    <w:p w14:paraId="0BE099E2" w14:textId="77777777" w:rsidR="00801864" w:rsidRDefault="00A45D7B" w:rsidP="00CC4ABA">
      <w:pPr>
        <w:pStyle w:val="ListParagraph"/>
        <w:spacing w:line="360" w:lineRule="auto"/>
        <w:ind w:left="0"/>
        <w:rPr>
          <w:rFonts w:ascii="Times New Roman" w:hAnsi="Times New Roman" w:cs="Times New Roman"/>
        </w:rPr>
      </w:pPr>
      <w:r>
        <w:rPr>
          <w:rFonts w:ascii="Times New Roman" w:hAnsi="Times New Roman" w:cs="Times New Roman"/>
        </w:rPr>
        <w:tab/>
      </w:r>
      <w:r>
        <w:rPr>
          <w:rFonts w:ascii="Times New Roman" w:hAnsi="Times New Roman" w:cs="Times New Roman"/>
        </w:rPr>
        <w:tab/>
        <w:t>Like Claim 1, Claim 2 involves the interpretation and applicability of the LSLRA</w:t>
      </w:r>
      <w:r w:rsidR="00BB51DE">
        <w:rPr>
          <w:rFonts w:ascii="Times New Roman" w:hAnsi="Times New Roman" w:cs="Times New Roman"/>
        </w:rPr>
        <w:t xml:space="preserve">, and </w:t>
      </w:r>
      <w:r w:rsidR="00213210">
        <w:rPr>
          <w:rFonts w:ascii="Times New Roman" w:hAnsi="Times New Roman" w:cs="Times New Roman"/>
        </w:rPr>
        <w:t>may require a</w:t>
      </w:r>
      <w:r w:rsidR="00BB51DE">
        <w:rPr>
          <w:rFonts w:ascii="Times New Roman" w:hAnsi="Times New Roman" w:cs="Times New Roman"/>
        </w:rPr>
        <w:t xml:space="preserve"> determination as to whether its terms may supersede PWSA’s tariff</w:t>
      </w:r>
      <w:r>
        <w:rPr>
          <w:rFonts w:ascii="Times New Roman" w:hAnsi="Times New Roman" w:cs="Times New Roman"/>
        </w:rPr>
        <w:t xml:space="preserve">.  As discussed above, the LSLRA is a private contractual matter over which the Commission lacks jurisdiction.  </w:t>
      </w:r>
      <w:r w:rsidRPr="001D224B">
        <w:rPr>
          <w:rFonts w:ascii="Times New Roman" w:hAnsi="Times New Roman" w:cs="Times New Roman"/>
        </w:rPr>
        <w:t xml:space="preserve">Therefore, </w:t>
      </w:r>
      <w:proofErr w:type="gramStart"/>
      <w:r w:rsidRPr="001D224B">
        <w:rPr>
          <w:rFonts w:ascii="Times New Roman" w:hAnsi="Times New Roman" w:cs="Times New Roman"/>
        </w:rPr>
        <w:t>Claim</w:t>
      </w:r>
      <w:proofErr w:type="gramEnd"/>
      <w:r w:rsidRPr="001D224B">
        <w:rPr>
          <w:rFonts w:ascii="Times New Roman" w:hAnsi="Times New Roman" w:cs="Times New Roman"/>
        </w:rPr>
        <w:t xml:space="preserve"> 2 must </w:t>
      </w:r>
      <w:r w:rsidR="00BB51DE" w:rsidRPr="001D224B">
        <w:rPr>
          <w:rFonts w:ascii="Times New Roman" w:hAnsi="Times New Roman" w:cs="Times New Roman"/>
        </w:rPr>
        <w:t>b</w:t>
      </w:r>
      <w:r w:rsidRPr="001D224B">
        <w:rPr>
          <w:rFonts w:ascii="Times New Roman" w:hAnsi="Times New Roman" w:cs="Times New Roman"/>
        </w:rPr>
        <w:t>e dismissed</w:t>
      </w:r>
      <w:r w:rsidR="00040F9F">
        <w:rPr>
          <w:rFonts w:ascii="Times New Roman" w:hAnsi="Times New Roman" w:cs="Times New Roman"/>
        </w:rPr>
        <w:t xml:space="preserve"> for lack of jurisdiction.</w:t>
      </w:r>
      <w:r w:rsidR="00DB730F">
        <w:rPr>
          <w:rFonts w:ascii="Times New Roman" w:hAnsi="Times New Roman" w:cs="Times New Roman"/>
        </w:rPr>
        <w:tab/>
      </w:r>
    </w:p>
    <w:p w14:paraId="77E48341" w14:textId="55DE22D9" w:rsidR="00F6539B" w:rsidRPr="00A70569" w:rsidRDefault="00F6539B" w:rsidP="00CC4ABA">
      <w:pPr>
        <w:pStyle w:val="ListParagraph"/>
        <w:spacing w:line="360" w:lineRule="auto"/>
        <w:ind w:left="0"/>
        <w:rPr>
          <w:rFonts w:ascii="Times New Roman" w:hAnsi="Times New Roman" w:cs="Times New Roman"/>
        </w:rPr>
      </w:pPr>
    </w:p>
    <w:p w14:paraId="2000EDCE" w14:textId="45EBCF39" w:rsidR="00322BFD" w:rsidRDefault="00322BFD" w:rsidP="00CC4ABA">
      <w:pPr>
        <w:pStyle w:val="ListParagraph"/>
        <w:spacing w:line="360" w:lineRule="auto"/>
        <w:ind w:left="0"/>
        <w:rPr>
          <w:rFonts w:ascii="Times New Roman" w:hAnsi="Times New Roman" w:cs="Times New Roman"/>
          <w:b/>
          <w:bCs/>
        </w:rPr>
      </w:pPr>
      <w:r>
        <w:rPr>
          <w:rFonts w:ascii="Times New Roman" w:hAnsi="Times New Roman" w:cs="Times New Roman"/>
          <w:b/>
          <w:bCs/>
        </w:rPr>
        <w:tab/>
      </w:r>
      <w:r>
        <w:rPr>
          <w:rFonts w:ascii="Times New Roman" w:hAnsi="Times New Roman" w:cs="Times New Roman"/>
        </w:rPr>
        <w:t>3.</w:t>
      </w:r>
      <w:r>
        <w:rPr>
          <w:rFonts w:ascii="Times New Roman" w:hAnsi="Times New Roman" w:cs="Times New Roman"/>
        </w:rPr>
        <w:tab/>
      </w:r>
      <w:r>
        <w:rPr>
          <w:rFonts w:ascii="Times New Roman" w:hAnsi="Times New Roman" w:cs="Times New Roman"/>
          <w:b/>
          <w:bCs/>
        </w:rPr>
        <w:t xml:space="preserve">PWSA failed to comply with the LSLRA.  </w:t>
      </w:r>
    </w:p>
    <w:p w14:paraId="66430BF5" w14:textId="2160FBBA" w:rsidR="001C5564" w:rsidRDefault="001C5564" w:rsidP="00CC4ABA">
      <w:pPr>
        <w:pStyle w:val="ListParagraph"/>
        <w:spacing w:line="360" w:lineRule="auto"/>
        <w:ind w:left="0"/>
        <w:rPr>
          <w:rFonts w:ascii="Times New Roman" w:hAnsi="Times New Roman" w:cs="Times New Roman"/>
          <w:b/>
          <w:bCs/>
        </w:rPr>
      </w:pPr>
    </w:p>
    <w:p w14:paraId="5743DF0F" w14:textId="5944DF44" w:rsidR="009A334C" w:rsidRDefault="009A334C" w:rsidP="00CC4ABA">
      <w:pPr>
        <w:pStyle w:val="ListParagraph"/>
        <w:spacing w:line="360" w:lineRule="auto"/>
        <w:ind w:left="0"/>
        <w:rPr>
          <w:rFonts w:ascii="Times New Roman" w:hAnsi="Times New Roman" w:cs="Times New Roman"/>
          <w:b/>
          <w:bCs/>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rPr>
        <w:t>Complainant’s Claim 3 explicitly involves PWSA’s fulfillment (</w:t>
      </w:r>
      <w:r w:rsidR="00DF2B8C">
        <w:rPr>
          <w:rFonts w:ascii="Times New Roman" w:hAnsi="Times New Roman" w:cs="Times New Roman"/>
        </w:rPr>
        <w:t xml:space="preserve">or non-fulfillment) </w:t>
      </w:r>
      <w:r>
        <w:rPr>
          <w:rFonts w:ascii="Times New Roman" w:hAnsi="Times New Roman" w:cs="Times New Roman"/>
        </w:rPr>
        <w:t xml:space="preserve">of its alleged contractual obligations </w:t>
      </w:r>
      <w:r w:rsidR="00DF2B8C">
        <w:rPr>
          <w:rFonts w:ascii="Times New Roman" w:hAnsi="Times New Roman" w:cs="Times New Roman"/>
        </w:rPr>
        <w:t xml:space="preserve">under the LSLRA.  Specifically, Complainant argues PWSA failed to comply with a term of the LSLRA allegedly requiring PWSA’s contractor or subcontractor to provide, prior to construction, a list of restoration responsibilities.  As discussed above, the LSLRA is a private contractual matter over which the Commission lacks jurisdiction.  </w:t>
      </w:r>
      <w:r w:rsidR="00DF2B8C" w:rsidRPr="001D224B">
        <w:rPr>
          <w:rFonts w:ascii="Times New Roman" w:hAnsi="Times New Roman" w:cs="Times New Roman"/>
        </w:rPr>
        <w:t xml:space="preserve">Therefore, Complainant’s </w:t>
      </w:r>
      <w:r w:rsidR="00A45D7B" w:rsidRPr="001D224B">
        <w:rPr>
          <w:rFonts w:ascii="Times New Roman" w:hAnsi="Times New Roman" w:cs="Times New Roman"/>
        </w:rPr>
        <w:t>Claim 3</w:t>
      </w:r>
      <w:r w:rsidR="00DF2B8C" w:rsidRPr="001D224B">
        <w:rPr>
          <w:rFonts w:ascii="Times New Roman" w:hAnsi="Times New Roman" w:cs="Times New Roman"/>
        </w:rPr>
        <w:t xml:space="preserve"> must be dismissed</w:t>
      </w:r>
      <w:r w:rsidR="00040F9F">
        <w:rPr>
          <w:rFonts w:ascii="Times New Roman" w:hAnsi="Times New Roman" w:cs="Times New Roman"/>
        </w:rPr>
        <w:t xml:space="preserve"> for lack of jurisdiction. </w:t>
      </w:r>
    </w:p>
    <w:p w14:paraId="1FC062BB" w14:textId="77777777" w:rsidR="009A334C" w:rsidRDefault="009A334C" w:rsidP="00CC4ABA">
      <w:pPr>
        <w:pStyle w:val="ListParagraph"/>
        <w:spacing w:line="360" w:lineRule="auto"/>
        <w:ind w:left="0"/>
        <w:rPr>
          <w:rFonts w:ascii="Times New Roman" w:hAnsi="Times New Roman" w:cs="Times New Roman"/>
          <w:b/>
          <w:bCs/>
        </w:rPr>
      </w:pPr>
    </w:p>
    <w:p w14:paraId="66D9B7A1" w14:textId="0279A93C" w:rsidR="00322BFD" w:rsidRDefault="00322BFD" w:rsidP="00CC4ABA">
      <w:pPr>
        <w:pStyle w:val="ListParagraph"/>
        <w:spacing w:line="360" w:lineRule="auto"/>
        <w:ind w:left="0"/>
        <w:rPr>
          <w:rFonts w:ascii="Times New Roman" w:hAnsi="Times New Roman" w:cs="Times New Roman"/>
          <w:b/>
          <w:bCs/>
        </w:rPr>
      </w:pPr>
      <w:r>
        <w:rPr>
          <w:rFonts w:ascii="Times New Roman" w:hAnsi="Times New Roman" w:cs="Times New Roman"/>
          <w:b/>
          <w:bCs/>
        </w:rPr>
        <w:tab/>
      </w:r>
      <w:r w:rsidRPr="00FC6D7E">
        <w:rPr>
          <w:rFonts w:ascii="Times New Roman" w:hAnsi="Times New Roman" w:cs="Times New Roman"/>
        </w:rPr>
        <w:t>4.</w:t>
      </w:r>
      <w:r w:rsidRPr="00FC6D7E">
        <w:rPr>
          <w:rFonts w:ascii="Times New Roman" w:hAnsi="Times New Roman" w:cs="Times New Roman"/>
        </w:rPr>
        <w:tab/>
      </w:r>
      <w:r w:rsidRPr="00FC6D7E">
        <w:rPr>
          <w:rFonts w:ascii="Times New Roman" w:hAnsi="Times New Roman" w:cs="Times New Roman"/>
          <w:b/>
          <w:bCs/>
        </w:rPr>
        <w:t>PWSA is responsible for obtaining an easement for the portion of the line servicing Ms. Musgraves’ property that runs along Bunkerhill Street through her neighbors’ properties.</w:t>
      </w:r>
      <w:r w:rsidRPr="002B7273">
        <w:rPr>
          <w:rFonts w:ascii="Times New Roman" w:hAnsi="Times New Roman" w:cs="Times New Roman"/>
          <w:b/>
          <w:bCs/>
        </w:rPr>
        <w:t xml:space="preserve">  </w:t>
      </w:r>
    </w:p>
    <w:p w14:paraId="25D6833E" w14:textId="3175B525" w:rsidR="00F260A4" w:rsidRDefault="00F260A4" w:rsidP="00CC4ABA">
      <w:pPr>
        <w:pStyle w:val="ListParagraph"/>
        <w:spacing w:line="360" w:lineRule="auto"/>
        <w:ind w:left="0"/>
        <w:rPr>
          <w:rFonts w:ascii="Times New Roman" w:hAnsi="Times New Roman" w:cs="Times New Roman"/>
          <w:b/>
          <w:bCs/>
        </w:rPr>
      </w:pPr>
    </w:p>
    <w:p w14:paraId="7F4A535A" w14:textId="3A84B4A5" w:rsidR="00322BFD" w:rsidRPr="00FC6D7E" w:rsidRDefault="00F260A4" w:rsidP="00CC4ABA">
      <w:pPr>
        <w:pStyle w:val="ListParagraph"/>
        <w:spacing w:line="360" w:lineRule="auto"/>
        <w:ind w:left="0"/>
        <w:rPr>
          <w:rFonts w:ascii="Times New Roman" w:hAnsi="Times New Roman" w:cs="Times New Roman"/>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rPr>
        <w:t>Complainant avers the TEA requires Ms. Musgrave to obtain an easement for any portion of her water line that runs through her neighbors’ properties.  Complainant argues, however, that the TEA is invalid, and PWSA should be required to obtain</w:t>
      </w:r>
      <w:r w:rsidR="00213210">
        <w:rPr>
          <w:rFonts w:ascii="Times New Roman" w:hAnsi="Times New Roman" w:cs="Times New Roman"/>
        </w:rPr>
        <w:t xml:space="preserve"> and pay all costs for </w:t>
      </w:r>
      <w:r>
        <w:rPr>
          <w:rFonts w:ascii="Times New Roman" w:hAnsi="Times New Roman" w:cs="Times New Roman"/>
        </w:rPr>
        <w:t xml:space="preserve"> “a permanent easement for where its water line” crosses the private property of Ms. Musgrave’s neighbors</w:t>
      </w:r>
      <w:r w:rsidR="00213210">
        <w:rPr>
          <w:rFonts w:ascii="Times New Roman" w:hAnsi="Times New Roman" w:cs="Times New Roman"/>
        </w:rPr>
        <w:t xml:space="preserve">.  </w:t>
      </w:r>
      <w:r>
        <w:rPr>
          <w:rFonts w:ascii="Times New Roman" w:hAnsi="Times New Roman" w:cs="Times New Roman"/>
        </w:rPr>
        <w:t xml:space="preserve">The resolution of </w:t>
      </w:r>
      <w:r w:rsidR="00A45D7B">
        <w:rPr>
          <w:rFonts w:ascii="Times New Roman" w:hAnsi="Times New Roman" w:cs="Times New Roman"/>
        </w:rPr>
        <w:t>Claim 4</w:t>
      </w:r>
      <w:r>
        <w:rPr>
          <w:rFonts w:ascii="Times New Roman" w:hAnsi="Times New Roman" w:cs="Times New Roman"/>
        </w:rPr>
        <w:t xml:space="preserve"> is dependent </w:t>
      </w:r>
      <w:r w:rsidR="00243F5D">
        <w:rPr>
          <w:rFonts w:ascii="Times New Roman" w:hAnsi="Times New Roman" w:cs="Times New Roman"/>
        </w:rPr>
        <w:t>up</w:t>
      </w:r>
      <w:r w:rsidR="00FC6D7E">
        <w:rPr>
          <w:rFonts w:ascii="Times New Roman" w:hAnsi="Times New Roman" w:cs="Times New Roman"/>
        </w:rPr>
        <w:t xml:space="preserve">on the </w:t>
      </w:r>
      <w:r w:rsidR="00A45D7B">
        <w:rPr>
          <w:rFonts w:ascii="Times New Roman" w:hAnsi="Times New Roman" w:cs="Times New Roman"/>
        </w:rPr>
        <w:t xml:space="preserve">validity of the </w:t>
      </w:r>
      <w:r w:rsidR="00FC6D7E">
        <w:rPr>
          <w:rFonts w:ascii="Times New Roman" w:hAnsi="Times New Roman" w:cs="Times New Roman"/>
        </w:rPr>
        <w:t>TEA</w:t>
      </w:r>
      <w:r w:rsidR="00213210">
        <w:rPr>
          <w:rFonts w:ascii="Times New Roman" w:hAnsi="Times New Roman" w:cs="Times New Roman"/>
        </w:rPr>
        <w:t xml:space="preserve">, an </w:t>
      </w:r>
      <w:r w:rsidR="00FC6D7E">
        <w:rPr>
          <w:rFonts w:ascii="Times New Roman" w:hAnsi="Times New Roman" w:cs="Times New Roman"/>
        </w:rPr>
        <w:t xml:space="preserve">issue which </w:t>
      </w:r>
      <w:r w:rsidR="00213210">
        <w:rPr>
          <w:rFonts w:ascii="Times New Roman" w:hAnsi="Times New Roman" w:cs="Times New Roman"/>
        </w:rPr>
        <w:t>lies</w:t>
      </w:r>
      <w:r w:rsidR="00FC6D7E">
        <w:rPr>
          <w:rFonts w:ascii="Times New Roman" w:hAnsi="Times New Roman" w:cs="Times New Roman"/>
        </w:rPr>
        <w:t xml:space="preserve"> outside the jurisdiction of the Commission, as discussed in detail </w:t>
      </w:r>
      <w:r w:rsidR="00243F5D">
        <w:rPr>
          <w:rFonts w:ascii="Times New Roman" w:hAnsi="Times New Roman" w:cs="Times New Roman"/>
        </w:rPr>
        <w:t>above</w:t>
      </w:r>
      <w:r w:rsidR="00FC6D7E" w:rsidRPr="001D224B">
        <w:rPr>
          <w:rFonts w:ascii="Times New Roman" w:hAnsi="Times New Roman" w:cs="Times New Roman"/>
        </w:rPr>
        <w:t xml:space="preserve">.  Therefore, </w:t>
      </w:r>
      <w:proofErr w:type="gramStart"/>
      <w:r w:rsidR="00FC6D7E" w:rsidRPr="001D224B">
        <w:rPr>
          <w:rFonts w:ascii="Times New Roman" w:hAnsi="Times New Roman" w:cs="Times New Roman"/>
        </w:rPr>
        <w:t>Claim</w:t>
      </w:r>
      <w:proofErr w:type="gramEnd"/>
      <w:r w:rsidR="00FC6D7E" w:rsidRPr="001D224B">
        <w:rPr>
          <w:rFonts w:ascii="Times New Roman" w:hAnsi="Times New Roman" w:cs="Times New Roman"/>
        </w:rPr>
        <w:t xml:space="preserve"> 4 must be dismissed</w:t>
      </w:r>
      <w:r w:rsidR="00040F9F" w:rsidRPr="001D224B">
        <w:rPr>
          <w:rFonts w:ascii="Times New Roman" w:hAnsi="Times New Roman" w:cs="Times New Roman"/>
        </w:rPr>
        <w:t xml:space="preserve"> for lack of jurisdiction.</w:t>
      </w:r>
    </w:p>
    <w:p w14:paraId="20797910" w14:textId="11493A0A" w:rsidR="00322BFD" w:rsidRDefault="00322BFD" w:rsidP="00CC4ABA">
      <w:pPr>
        <w:pStyle w:val="ListParagraph"/>
        <w:spacing w:line="360" w:lineRule="auto"/>
        <w:ind w:left="0"/>
        <w:rPr>
          <w:rFonts w:ascii="Times New Roman" w:hAnsi="Times New Roman" w:cs="Times New Roman"/>
          <w:b/>
          <w:bCs/>
        </w:rPr>
      </w:pPr>
    </w:p>
    <w:p w14:paraId="750A7E99" w14:textId="105E0903" w:rsidR="00F260A4" w:rsidRDefault="00F260A4" w:rsidP="00CC4ABA">
      <w:pPr>
        <w:pStyle w:val="ListParagraph"/>
        <w:spacing w:line="360" w:lineRule="auto"/>
        <w:ind w:left="0"/>
        <w:rPr>
          <w:rFonts w:ascii="Times New Roman" w:hAnsi="Times New Roman" w:cs="Times New Roman"/>
          <w:b/>
          <w:bCs/>
        </w:rPr>
      </w:pPr>
      <w:r>
        <w:rPr>
          <w:rFonts w:ascii="Times New Roman" w:hAnsi="Times New Roman" w:cs="Times New Roman"/>
          <w:b/>
          <w:bCs/>
        </w:rPr>
        <w:tab/>
      </w:r>
      <w:r>
        <w:rPr>
          <w:rFonts w:ascii="Times New Roman" w:hAnsi="Times New Roman" w:cs="Times New Roman"/>
        </w:rPr>
        <w:t xml:space="preserve">5. </w:t>
      </w:r>
      <w:r>
        <w:rPr>
          <w:rFonts w:ascii="Times New Roman" w:hAnsi="Times New Roman" w:cs="Times New Roman"/>
        </w:rPr>
        <w:tab/>
      </w:r>
      <w:r>
        <w:rPr>
          <w:rFonts w:ascii="Times New Roman" w:hAnsi="Times New Roman" w:cs="Times New Roman"/>
          <w:b/>
          <w:bCs/>
        </w:rPr>
        <w:t>To the extent the TEA is valid, PWSA failed to comply with</w:t>
      </w:r>
      <w:r w:rsidRPr="002B7273">
        <w:rPr>
          <w:rFonts w:ascii="Times New Roman" w:hAnsi="Times New Roman" w:cs="Times New Roman"/>
          <w:b/>
          <w:bCs/>
        </w:rPr>
        <w:t xml:space="preserve"> </w:t>
      </w:r>
      <w:r>
        <w:rPr>
          <w:rFonts w:ascii="Times New Roman" w:hAnsi="Times New Roman" w:cs="Times New Roman"/>
          <w:b/>
          <w:bCs/>
        </w:rPr>
        <w:t>it</w:t>
      </w:r>
      <w:r w:rsidRPr="002B7273">
        <w:rPr>
          <w:rFonts w:ascii="Times New Roman" w:hAnsi="Times New Roman" w:cs="Times New Roman"/>
          <w:b/>
          <w:bCs/>
        </w:rPr>
        <w:t>.</w:t>
      </w:r>
      <w:r>
        <w:rPr>
          <w:rFonts w:ascii="Times New Roman" w:hAnsi="Times New Roman" w:cs="Times New Roman"/>
        </w:rPr>
        <w:t xml:space="preserve">  </w:t>
      </w:r>
    </w:p>
    <w:p w14:paraId="2EA7A10E" w14:textId="77777777" w:rsidR="00F260A4" w:rsidRDefault="00F260A4" w:rsidP="00CC4ABA">
      <w:pPr>
        <w:pStyle w:val="ListParagraph"/>
        <w:spacing w:line="360" w:lineRule="auto"/>
        <w:ind w:left="0"/>
        <w:rPr>
          <w:rFonts w:ascii="Times New Roman" w:hAnsi="Times New Roman" w:cs="Times New Roman"/>
          <w:b/>
          <w:bCs/>
        </w:rPr>
      </w:pPr>
    </w:p>
    <w:p w14:paraId="72C237B5" w14:textId="1622AD09" w:rsidR="00322BFD" w:rsidRDefault="00F260A4" w:rsidP="00CC4ABA">
      <w:pPr>
        <w:pStyle w:val="ListParagraph"/>
        <w:spacing w:line="360" w:lineRule="auto"/>
        <w:ind w:left="0"/>
        <w:rPr>
          <w:rFonts w:ascii="Times New Roman" w:hAnsi="Times New Roman" w:cs="Times New Roman"/>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rPr>
        <w:t xml:space="preserve">Complainant’s Claim 5 involves PWSA’s </w:t>
      </w:r>
      <w:r w:rsidR="00720379">
        <w:rPr>
          <w:rFonts w:ascii="Times New Roman" w:hAnsi="Times New Roman" w:cs="Times New Roman"/>
        </w:rPr>
        <w:t>alleged non-</w:t>
      </w:r>
      <w:r>
        <w:rPr>
          <w:rFonts w:ascii="Times New Roman" w:hAnsi="Times New Roman" w:cs="Times New Roman"/>
        </w:rPr>
        <w:t xml:space="preserve">fulfillment of its contractual obligations under the TEA.  Specifically, Complainant argues PWSA </w:t>
      </w:r>
      <w:r w:rsidRPr="00E02879">
        <w:rPr>
          <w:rFonts w:ascii="Times New Roman" w:hAnsi="Times New Roman" w:cs="Times New Roman"/>
        </w:rPr>
        <w:t>failed to provide Ms. Musgrave with a copy of an “Exhibit A,” which is mentioned in the TEA</w:t>
      </w:r>
      <w:r>
        <w:rPr>
          <w:rFonts w:ascii="Times New Roman" w:hAnsi="Times New Roman" w:cs="Times New Roman"/>
        </w:rPr>
        <w:t xml:space="preserve"> and</w:t>
      </w:r>
      <w:r w:rsidRPr="00E02879">
        <w:rPr>
          <w:rFonts w:ascii="Times New Roman" w:hAnsi="Times New Roman" w:cs="Times New Roman"/>
        </w:rPr>
        <w:t xml:space="preserve"> failed to pay Ms. Musgrave $1.00 for the sale of the easement</w:t>
      </w:r>
      <w:r>
        <w:rPr>
          <w:rFonts w:ascii="Times New Roman" w:hAnsi="Times New Roman" w:cs="Times New Roman"/>
        </w:rPr>
        <w:t xml:space="preserve">.  </w:t>
      </w:r>
      <w:r w:rsidR="00243F5D">
        <w:rPr>
          <w:rFonts w:ascii="Times New Roman" w:hAnsi="Times New Roman" w:cs="Times New Roman"/>
        </w:rPr>
        <w:t xml:space="preserve">As explained </w:t>
      </w:r>
      <w:r>
        <w:rPr>
          <w:rFonts w:ascii="Times New Roman" w:hAnsi="Times New Roman" w:cs="Times New Roman"/>
        </w:rPr>
        <w:t>above, the TEA is a private contractual matter</w:t>
      </w:r>
      <w:r w:rsidR="00243F5D">
        <w:rPr>
          <w:rFonts w:ascii="Times New Roman" w:hAnsi="Times New Roman" w:cs="Times New Roman"/>
        </w:rPr>
        <w:t xml:space="preserve">, and the Commission </w:t>
      </w:r>
      <w:r>
        <w:rPr>
          <w:rFonts w:ascii="Times New Roman" w:hAnsi="Times New Roman" w:cs="Times New Roman"/>
        </w:rPr>
        <w:t>lacks jurisdiction</w:t>
      </w:r>
      <w:r w:rsidR="00243F5D">
        <w:rPr>
          <w:rFonts w:ascii="Times New Roman" w:hAnsi="Times New Roman" w:cs="Times New Roman"/>
        </w:rPr>
        <w:t xml:space="preserve"> to decide its validity and the parties’ compliance with it.  </w:t>
      </w:r>
      <w:r w:rsidRPr="007B732A">
        <w:rPr>
          <w:rFonts w:ascii="Times New Roman" w:hAnsi="Times New Roman" w:cs="Times New Roman"/>
        </w:rPr>
        <w:t xml:space="preserve">Therefore, Complainant’s claim that PWSA failed to comply with the </w:t>
      </w:r>
      <w:r w:rsidRPr="001D224B">
        <w:rPr>
          <w:rFonts w:ascii="Times New Roman" w:hAnsi="Times New Roman" w:cs="Times New Roman"/>
        </w:rPr>
        <w:t>TEA must be dismissed</w:t>
      </w:r>
      <w:r w:rsidR="00040F9F" w:rsidRPr="001D224B">
        <w:rPr>
          <w:rFonts w:ascii="Times New Roman" w:hAnsi="Times New Roman" w:cs="Times New Roman"/>
        </w:rPr>
        <w:t xml:space="preserve"> for lack</w:t>
      </w:r>
      <w:r w:rsidR="00040F9F">
        <w:rPr>
          <w:rFonts w:ascii="Times New Roman" w:hAnsi="Times New Roman" w:cs="Times New Roman"/>
        </w:rPr>
        <w:t xml:space="preserve"> of jurisdiction. </w:t>
      </w:r>
    </w:p>
    <w:p w14:paraId="74824EA5" w14:textId="46101012" w:rsidR="00322BFD" w:rsidRDefault="00322BFD" w:rsidP="00CC4ABA">
      <w:pPr>
        <w:pStyle w:val="ListParagraph"/>
        <w:spacing w:line="360" w:lineRule="auto"/>
        <w:ind w:left="0"/>
        <w:rPr>
          <w:rFonts w:ascii="Times New Roman" w:hAnsi="Times New Roman" w:cs="Times New Roman"/>
        </w:rPr>
      </w:pPr>
    </w:p>
    <w:p w14:paraId="1828A2CE" w14:textId="028C8400" w:rsidR="00322BFD" w:rsidRDefault="00322BFD" w:rsidP="00CC4ABA">
      <w:pPr>
        <w:pStyle w:val="ListParagraph"/>
        <w:spacing w:line="360" w:lineRule="auto"/>
        <w:ind w:left="0"/>
        <w:rPr>
          <w:rFonts w:ascii="Times New Roman" w:hAnsi="Times New Roman" w:cs="Times New Roman"/>
        </w:rPr>
      </w:pPr>
      <w:r>
        <w:rPr>
          <w:rFonts w:ascii="Times New Roman" w:hAnsi="Times New Roman" w:cs="Times New Roman"/>
        </w:rPr>
        <w:lastRenderedPageBreak/>
        <w:tab/>
      </w:r>
      <w:r w:rsidRPr="0036408C">
        <w:rPr>
          <w:rFonts w:ascii="Times New Roman" w:hAnsi="Times New Roman" w:cs="Times New Roman"/>
        </w:rPr>
        <w:t xml:space="preserve">6. </w:t>
      </w:r>
      <w:r w:rsidRPr="0036408C">
        <w:rPr>
          <w:rFonts w:ascii="Times New Roman" w:hAnsi="Times New Roman" w:cs="Times New Roman"/>
        </w:rPr>
        <w:tab/>
      </w:r>
      <w:r w:rsidRPr="001D224B">
        <w:rPr>
          <w:rFonts w:ascii="Times New Roman" w:hAnsi="Times New Roman" w:cs="Times New Roman"/>
          <w:b/>
          <w:bCs/>
        </w:rPr>
        <w:t xml:space="preserve">PWSA </w:t>
      </w:r>
      <w:r w:rsidR="00A23910" w:rsidRPr="001D224B">
        <w:rPr>
          <w:rFonts w:ascii="Times New Roman" w:hAnsi="Times New Roman" w:cs="Times New Roman"/>
          <w:b/>
          <w:bCs/>
        </w:rPr>
        <w:t>had maintenance/repair responsibilities over</w:t>
      </w:r>
      <w:r w:rsidR="00975BE4" w:rsidRPr="001D224B">
        <w:rPr>
          <w:rFonts w:ascii="Times New Roman" w:hAnsi="Times New Roman" w:cs="Times New Roman"/>
          <w:b/>
          <w:bCs/>
        </w:rPr>
        <w:t xml:space="preserve"> </w:t>
      </w:r>
      <w:r w:rsidR="007816D2" w:rsidRPr="001D224B">
        <w:rPr>
          <w:rFonts w:ascii="Times New Roman" w:hAnsi="Times New Roman" w:cs="Times New Roman"/>
          <w:b/>
          <w:bCs/>
        </w:rPr>
        <w:t>the</w:t>
      </w:r>
      <w:r w:rsidRPr="001D224B">
        <w:rPr>
          <w:rFonts w:ascii="Times New Roman" w:hAnsi="Times New Roman" w:cs="Times New Roman"/>
          <w:b/>
          <w:bCs/>
        </w:rPr>
        <w:t xml:space="preserve"> </w:t>
      </w:r>
      <w:r w:rsidR="00975BE4" w:rsidRPr="001D224B">
        <w:rPr>
          <w:rFonts w:ascii="Times New Roman" w:hAnsi="Times New Roman" w:cs="Times New Roman"/>
          <w:b/>
          <w:bCs/>
        </w:rPr>
        <w:t xml:space="preserve">service </w:t>
      </w:r>
      <w:r w:rsidRPr="001D224B">
        <w:rPr>
          <w:rFonts w:ascii="Times New Roman" w:hAnsi="Times New Roman" w:cs="Times New Roman"/>
          <w:b/>
          <w:bCs/>
        </w:rPr>
        <w:t>line running along the private portion of Bunkerhill Street prior to</w:t>
      </w:r>
      <w:r w:rsidRPr="001D224B">
        <w:rPr>
          <w:rFonts w:ascii="Times New Roman" w:hAnsi="Times New Roman" w:cs="Times New Roman"/>
        </w:rPr>
        <w:t xml:space="preserve"> </w:t>
      </w:r>
      <w:r w:rsidRPr="001D224B">
        <w:rPr>
          <w:rFonts w:ascii="Times New Roman" w:hAnsi="Times New Roman" w:cs="Times New Roman"/>
          <w:b/>
          <w:bCs/>
        </w:rPr>
        <w:t>November 11, 2020</w:t>
      </w:r>
      <w:r w:rsidR="003E6B32" w:rsidRPr="001D224B">
        <w:rPr>
          <w:rFonts w:ascii="Times New Roman" w:hAnsi="Times New Roman" w:cs="Times New Roman"/>
          <w:b/>
          <w:bCs/>
        </w:rPr>
        <w:t>, and failed to perform those maintenance/repair responsibilities, resulting in line breaks in January 2018, February 2020</w:t>
      </w:r>
      <w:r w:rsidR="00CB715C" w:rsidRPr="001D224B">
        <w:rPr>
          <w:rFonts w:ascii="Times New Roman" w:hAnsi="Times New Roman" w:cs="Times New Roman"/>
          <w:b/>
          <w:bCs/>
        </w:rPr>
        <w:t>,</w:t>
      </w:r>
      <w:r w:rsidR="003E6B32" w:rsidRPr="001D224B">
        <w:rPr>
          <w:rFonts w:ascii="Times New Roman" w:hAnsi="Times New Roman" w:cs="Times New Roman"/>
          <w:b/>
          <w:bCs/>
        </w:rPr>
        <w:t xml:space="preserve"> and July 2020</w:t>
      </w:r>
      <w:r w:rsidRPr="001D224B">
        <w:rPr>
          <w:rFonts w:ascii="Times New Roman" w:hAnsi="Times New Roman" w:cs="Times New Roman"/>
          <w:b/>
          <w:bCs/>
        </w:rPr>
        <w:t>.</w:t>
      </w:r>
      <w:r>
        <w:rPr>
          <w:rFonts w:ascii="Times New Roman" w:hAnsi="Times New Roman" w:cs="Times New Roman"/>
        </w:rPr>
        <w:t xml:space="preserve">  </w:t>
      </w:r>
    </w:p>
    <w:p w14:paraId="479D24B1" w14:textId="72957EB4" w:rsidR="00A6488B" w:rsidRDefault="00A6488B" w:rsidP="00CC4ABA">
      <w:pPr>
        <w:pStyle w:val="ListParagraph"/>
        <w:spacing w:line="360" w:lineRule="auto"/>
        <w:ind w:left="0"/>
        <w:rPr>
          <w:rFonts w:ascii="Times New Roman" w:hAnsi="Times New Roman" w:cs="Times New Roman"/>
        </w:rPr>
      </w:pPr>
    </w:p>
    <w:p w14:paraId="6C2AA883" w14:textId="23766CBA" w:rsidR="00A6488B" w:rsidRDefault="00A6488B" w:rsidP="00CC4ABA">
      <w:pPr>
        <w:pStyle w:val="ListParagraph"/>
        <w:spacing w:line="360" w:lineRule="auto"/>
        <w:ind w:left="0"/>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Complainant does not make any specific averments or arguments as to why he believes PWSA should be deemed </w:t>
      </w:r>
      <w:r w:rsidR="00906178">
        <w:rPr>
          <w:rFonts w:ascii="Times New Roman" w:hAnsi="Times New Roman" w:cs="Times New Roman"/>
        </w:rPr>
        <w:t>to have maintenance/repair responsibilities</w:t>
      </w:r>
      <w:r>
        <w:rPr>
          <w:rFonts w:ascii="Times New Roman" w:hAnsi="Times New Roman" w:cs="Times New Roman"/>
        </w:rPr>
        <w:t xml:space="preserve"> of this portion of the line </w:t>
      </w:r>
      <w:r w:rsidR="00975BE4">
        <w:rPr>
          <w:rFonts w:ascii="Times New Roman" w:hAnsi="Times New Roman" w:cs="Times New Roman"/>
        </w:rPr>
        <w:t>prior to November 11, 2020</w:t>
      </w:r>
      <w:r>
        <w:rPr>
          <w:rFonts w:ascii="Times New Roman" w:hAnsi="Times New Roman" w:cs="Times New Roman"/>
        </w:rPr>
        <w:t xml:space="preserve">.  </w:t>
      </w:r>
      <w:r w:rsidR="00975BE4">
        <w:rPr>
          <w:rFonts w:ascii="Times New Roman" w:hAnsi="Times New Roman" w:cs="Times New Roman"/>
        </w:rPr>
        <w:t xml:space="preserve">The LSLRA and the TEA are not at issue in this </w:t>
      </w:r>
      <w:r w:rsidR="00E06E19">
        <w:rPr>
          <w:rFonts w:ascii="Times New Roman" w:hAnsi="Times New Roman" w:cs="Times New Roman"/>
        </w:rPr>
        <w:t>Claim since</w:t>
      </w:r>
      <w:r w:rsidR="00975BE4">
        <w:rPr>
          <w:rFonts w:ascii="Times New Roman" w:hAnsi="Times New Roman" w:cs="Times New Roman"/>
        </w:rPr>
        <w:t xml:space="preserve"> these documents did not exist prior to November 2020.  </w:t>
      </w:r>
      <w:r w:rsidR="00D00B3A">
        <w:rPr>
          <w:rFonts w:ascii="Times New Roman" w:hAnsi="Times New Roman" w:cs="Times New Roman"/>
        </w:rPr>
        <w:t>C</w:t>
      </w:r>
      <w:r w:rsidR="00E06E19">
        <w:rPr>
          <w:rFonts w:ascii="Times New Roman" w:hAnsi="Times New Roman" w:cs="Times New Roman"/>
        </w:rPr>
        <w:t>omplainant</w:t>
      </w:r>
      <w:r w:rsidR="00D00B3A">
        <w:rPr>
          <w:rFonts w:ascii="Times New Roman" w:hAnsi="Times New Roman" w:cs="Times New Roman"/>
        </w:rPr>
        <w:t xml:space="preserve"> did not identify any other documents or purported agreements that relate to the rights and responsibilities of the parties </w:t>
      </w:r>
      <w:proofErr w:type="gramStart"/>
      <w:r w:rsidR="00D00B3A">
        <w:rPr>
          <w:rFonts w:ascii="Times New Roman" w:hAnsi="Times New Roman" w:cs="Times New Roman"/>
        </w:rPr>
        <w:t>in regard to</w:t>
      </w:r>
      <w:proofErr w:type="gramEnd"/>
      <w:r w:rsidR="00D00B3A">
        <w:rPr>
          <w:rFonts w:ascii="Times New Roman" w:hAnsi="Times New Roman" w:cs="Times New Roman"/>
        </w:rPr>
        <w:t xml:space="preserve"> this claim.  </w:t>
      </w:r>
    </w:p>
    <w:p w14:paraId="16124A63" w14:textId="731BD7B1" w:rsidR="003949CD" w:rsidRDefault="003949CD" w:rsidP="00CC4ABA">
      <w:pPr>
        <w:pStyle w:val="ListParagraph"/>
        <w:spacing w:line="360" w:lineRule="auto"/>
        <w:ind w:left="0"/>
        <w:rPr>
          <w:color w:val="000000"/>
        </w:rPr>
      </w:pPr>
    </w:p>
    <w:p w14:paraId="496EF5B7" w14:textId="30D5D078" w:rsidR="007D217C" w:rsidRDefault="003949CD" w:rsidP="00CC4ABA">
      <w:pPr>
        <w:pStyle w:val="ListParagraph"/>
        <w:spacing w:line="360" w:lineRule="auto"/>
        <w:ind w:left="0"/>
      </w:pPr>
      <w:r>
        <w:rPr>
          <w:color w:val="000000"/>
        </w:rPr>
        <w:tab/>
      </w:r>
      <w:r w:rsidR="000519D3">
        <w:rPr>
          <w:color w:val="000000"/>
        </w:rPr>
        <w:tab/>
      </w:r>
      <w:r w:rsidR="009552B8">
        <w:rPr>
          <w:color w:val="000000"/>
        </w:rPr>
        <w:t>R</w:t>
      </w:r>
      <w:r w:rsidR="000519D3">
        <w:t xml:space="preserve">egarding the alleged break in January 2018, Complainant may proceed with this claim to the extent he will have an opportunity to prove: (1) </w:t>
      </w:r>
      <w:r w:rsidR="00665A04">
        <w:t xml:space="preserve">at the time the alleged break in January 2018 occurred, </w:t>
      </w:r>
      <w:r w:rsidR="000519D3">
        <w:t>PWSA ha</w:t>
      </w:r>
      <w:r w:rsidR="00665A04">
        <w:t>d</w:t>
      </w:r>
      <w:r w:rsidR="000519D3">
        <w:t xml:space="preserve"> a maintenance/repair responsibility over the line that broke</w:t>
      </w:r>
      <w:r w:rsidR="00665A04">
        <w:t xml:space="preserve">, and (2) </w:t>
      </w:r>
      <w:r w:rsidR="00CA19A2">
        <w:t xml:space="preserve">(a) </w:t>
      </w:r>
      <w:r w:rsidR="00665A04">
        <w:t>the break was a direct result of PWSA failing to perform its responsibilities under the prior tariff</w:t>
      </w:r>
      <w:r w:rsidR="00CA19A2">
        <w:t xml:space="preserve">, and/or (b) PWSA </w:t>
      </w:r>
      <w:r w:rsidR="003C6D23">
        <w:t xml:space="preserve">violated the prior tariff by </w:t>
      </w:r>
      <w:r w:rsidR="00DE0B6F">
        <w:t xml:space="preserve">failing to </w:t>
      </w:r>
      <w:r w:rsidR="003C6D23">
        <w:t>adequately repair the break</w:t>
      </w:r>
      <w:r w:rsidR="00DE0B6F">
        <w:t xml:space="preserve">. </w:t>
      </w:r>
    </w:p>
    <w:p w14:paraId="4732AA26" w14:textId="7DB63EF4" w:rsidR="001753A2" w:rsidRDefault="001753A2" w:rsidP="00CC4ABA">
      <w:pPr>
        <w:pStyle w:val="ListParagraph"/>
        <w:spacing w:line="360" w:lineRule="auto"/>
        <w:ind w:left="0"/>
      </w:pPr>
    </w:p>
    <w:p w14:paraId="32CF37E6" w14:textId="10D10707" w:rsidR="00CC55E6" w:rsidRDefault="00583750" w:rsidP="00CC4ABA">
      <w:pPr>
        <w:pStyle w:val="ListParagraph"/>
        <w:spacing w:line="360" w:lineRule="auto"/>
        <w:ind w:left="0"/>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665A04">
        <w:rPr>
          <w:rFonts w:ascii="Times New Roman" w:hAnsi="Times New Roman" w:cs="Times New Roman"/>
        </w:rPr>
        <w:t>At the time of the alleged breaks in February 2020 and July 2020, PWSA was under the Commission’s jurisdiction, and was required to comply with its Commission-approved tariff, as well as all</w:t>
      </w:r>
      <w:r w:rsidR="00CC55E6">
        <w:rPr>
          <w:rFonts w:ascii="Times New Roman" w:hAnsi="Times New Roman" w:cs="Times New Roman"/>
        </w:rPr>
        <w:t xml:space="preserve"> statutes, rules, and orders, over which the Commission has authority, including Section 1501 of Title 66 of the Pennsylvania Consolidated Statutes (Section 1501).  Section 1501 requires utility companies to “f</w:t>
      </w:r>
      <w:r w:rsidR="00CC55E6" w:rsidRPr="00694B1B">
        <w:rPr>
          <w:rFonts w:ascii="Times New Roman" w:hAnsi="Times New Roman" w:cs="Times New Roman"/>
        </w:rPr>
        <w:t xml:space="preserve">urnish and maintain adequate, efficient, safe, and reasonable service and </w:t>
      </w:r>
      <w:r w:rsidR="00CC55E6" w:rsidRPr="008569DB">
        <w:rPr>
          <w:rFonts w:ascii="Times New Roman" w:hAnsi="Times New Roman" w:cs="Times New Roman"/>
        </w:rPr>
        <w:t>facilities, and shall make all such repairs, changes, alterations, substitutions, extensions, and improvements in or to such service and facilities</w:t>
      </w:r>
      <w:r w:rsidR="00CC55E6" w:rsidRPr="00694B1B">
        <w:rPr>
          <w:rFonts w:ascii="Times New Roman" w:hAnsi="Times New Roman" w:cs="Times New Roman"/>
        </w:rPr>
        <w:t xml:space="preserve"> as shall be necessary or proper for the accommodation, convenience, and safety of its patrons, employees, and the public.</w:t>
      </w:r>
      <w:r w:rsidR="00CC55E6">
        <w:rPr>
          <w:rFonts w:ascii="Times New Roman" w:hAnsi="Times New Roman" w:cs="Times New Roman"/>
        </w:rPr>
        <w:t xml:space="preserve">”  </w:t>
      </w:r>
    </w:p>
    <w:p w14:paraId="68E20468" w14:textId="77777777" w:rsidR="00CC55E6" w:rsidRDefault="00CC55E6" w:rsidP="00CC4ABA">
      <w:pPr>
        <w:pStyle w:val="ListParagraph"/>
        <w:spacing w:line="360" w:lineRule="auto"/>
        <w:ind w:left="0"/>
        <w:rPr>
          <w:rFonts w:ascii="Times New Roman" w:hAnsi="Times New Roman" w:cs="Times New Roman"/>
        </w:rPr>
      </w:pPr>
    </w:p>
    <w:p w14:paraId="539A1DF6" w14:textId="4C48C136" w:rsidR="001753A2" w:rsidRDefault="00F62537" w:rsidP="00CC4ABA">
      <w:pPr>
        <w:pStyle w:val="ListParagraph"/>
        <w:spacing w:line="360" w:lineRule="auto"/>
        <w:ind w:left="0"/>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CC55E6">
        <w:rPr>
          <w:rFonts w:ascii="Times New Roman" w:hAnsi="Times New Roman" w:cs="Times New Roman"/>
        </w:rPr>
        <w:t>T</w:t>
      </w:r>
      <w:r w:rsidR="00CB715C">
        <w:rPr>
          <w:rFonts w:ascii="Times New Roman" w:hAnsi="Times New Roman" w:cs="Times New Roman"/>
        </w:rPr>
        <w:t>he Commission has jurisdiction to hear matters alleging a utility failed to comply with its Commission-approved tariff</w:t>
      </w:r>
      <w:r>
        <w:rPr>
          <w:rFonts w:ascii="Times New Roman" w:hAnsi="Times New Roman" w:cs="Times New Roman"/>
        </w:rPr>
        <w:t xml:space="preserve"> and/or failed to comply with Section 1501.</w:t>
      </w:r>
      <w:r w:rsidR="00CB715C">
        <w:rPr>
          <w:rFonts w:ascii="Times New Roman" w:hAnsi="Times New Roman" w:cs="Times New Roman"/>
        </w:rPr>
        <w:t xml:space="preserve">  </w:t>
      </w:r>
      <w:r w:rsidR="001753A2">
        <w:rPr>
          <w:rFonts w:ascii="Times New Roman" w:hAnsi="Times New Roman" w:cs="Times New Roman"/>
        </w:rPr>
        <w:t xml:space="preserve"> </w:t>
      </w:r>
    </w:p>
    <w:p w14:paraId="47CB004B" w14:textId="51D714B0" w:rsidR="00CB715C" w:rsidRDefault="00CB715C" w:rsidP="00CC4ABA">
      <w:pPr>
        <w:pStyle w:val="ListParagraph"/>
        <w:spacing w:line="360" w:lineRule="auto"/>
        <w:ind w:left="0"/>
        <w:rPr>
          <w:rFonts w:ascii="Times New Roman" w:hAnsi="Times New Roman" w:cs="Times New Roman"/>
        </w:rPr>
      </w:pPr>
    </w:p>
    <w:p w14:paraId="5E1D0350" w14:textId="0D91597D" w:rsidR="00913726" w:rsidRDefault="00CB715C" w:rsidP="00CC4ABA">
      <w:pPr>
        <w:pStyle w:val="ListParagraph"/>
        <w:spacing w:line="360" w:lineRule="auto"/>
        <w:ind w:left="0"/>
        <w:rPr>
          <w:rFonts w:ascii="Times New Roman" w:hAnsi="Times New Roman" w:cs="Times New Roman"/>
        </w:rPr>
      </w:pPr>
      <w:r>
        <w:rPr>
          <w:rFonts w:ascii="Times New Roman" w:hAnsi="Times New Roman" w:cs="Times New Roman"/>
        </w:rPr>
        <w:lastRenderedPageBreak/>
        <w:tab/>
      </w:r>
      <w:r>
        <w:rPr>
          <w:rFonts w:ascii="Times New Roman" w:hAnsi="Times New Roman" w:cs="Times New Roman"/>
        </w:rPr>
        <w:tab/>
      </w:r>
      <w:r w:rsidR="00F62537">
        <w:rPr>
          <w:rFonts w:ascii="Times New Roman" w:hAnsi="Times New Roman" w:cs="Times New Roman"/>
        </w:rPr>
        <w:t xml:space="preserve">Therefore, regarding the alleged breaks in February 2020 and July 2020, </w:t>
      </w:r>
      <w:r w:rsidR="00F62537">
        <w:t xml:space="preserve">Complainant may proceed with this claim to the extent he will have an opportunity to prove: (1) at the time the </w:t>
      </w:r>
      <w:r w:rsidR="0036408C">
        <w:t xml:space="preserve">of the </w:t>
      </w:r>
      <w:r w:rsidR="00F62537">
        <w:t xml:space="preserve">alleged breaks in February 2020 and July 2020, PWSA had a maintenance/repair responsibility over the line(s) that broke, and (2) </w:t>
      </w:r>
      <w:r w:rsidR="003C6D23">
        <w:t xml:space="preserve">(a) </w:t>
      </w:r>
      <w:r w:rsidR="00F62537">
        <w:t xml:space="preserve">the breaks were a direct result of PWSA failing to </w:t>
      </w:r>
      <w:r w:rsidR="00F62537" w:rsidRPr="007B732A">
        <w:t xml:space="preserve">perform its responsibilities under its tariff </w:t>
      </w:r>
      <w:r w:rsidR="0036408C" w:rsidRPr="007B732A">
        <w:t>and/or Section 1501</w:t>
      </w:r>
      <w:r w:rsidR="003C6D23">
        <w:t xml:space="preserve">, and/or (b) PWSA </w:t>
      </w:r>
      <w:r w:rsidR="00DE0B6F">
        <w:t xml:space="preserve">violated its tariff and/or Section 1501 by failing to properly repair the breaks. </w:t>
      </w:r>
      <w:r w:rsidR="00F62537">
        <w:t xml:space="preserve"> </w:t>
      </w:r>
    </w:p>
    <w:p w14:paraId="22259CAB" w14:textId="546C6EC9" w:rsidR="00A20B38" w:rsidRDefault="00A20B38" w:rsidP="00CC4ABA">
      <w:pPr>
        <w:spacing w:line="360" w:lineRule="auto"/>
        <w:ind w:left="72" w:right="72"/>
        <w:contextualSpacing/>
        <w:textAlignment w:val="baseline"/>
        <w:rPr>
          <w:color w:val="000000"/>
          <w:spacing w:val="-2"/>
        </w:rPr>
      </w:pPr>
    </w:p>
    <w:p w14:paraId="25F3A154" w14:textId="5EE2F573" w:rsidR="00322BFD" w:rsidRDefault="00322BFD" w:rsidP="00CC4ABA">
      <w:pPr>
        <w:pStyle w:val="ListParagraph"/>
        <w:spacing w:line="360" w:lineRule="auto"/>
        <w:ind w:left="0"/>
        <w:rPr>
          <w:rFonts w:ascii="Times New Roman" w:hAnsi="Times New Roman" w:cs="Times New Roman"/>
          <w:b/>
          <w:bCs/>
        </w:rPr>
      </w:pPr>
      <w:r>
        <w:rPr>
          <w:rFonts w:ascii="Times New Roman" w:hAnsi="Times New Roman" w:cs="Times New Roman"/>
        </w:rPr>
        <w:tab/>
      </w:r>
      <w:r w:rsidR="00B50ADC" w:rsidRPr="00A837BE">
        <w:rPr>
          <w:rFonts w:ascii="Times New Roman" w:hAnsi="Times New Roman" w:cs="Times New Roman"/>
          <w:b/>
          <w:bCs/>
        </w:rPr>
        <w:t>7</w:t>
      </w:r>
      <w:r w:rsidRPr="00A837BE">
        <w:rPr>
          <w:rFonts w:ascii="Times New Roman" w:hAnsi="Times New Roman" w:cs="Times New Roman"/>
          <w:b/>
          <w:bCs/>
        </w:rPr>
        <w:t>.</w:t>
      </w:r>
      <w:r w:rsidRPr="00A837BE">
        <w:rPr>
          <w:rFonts w:ascii="Times New Roman" w:hAnsi="Times New Roman" w:cs="Times New Roman"/>
          <w:b/>
          <w:bCs/>
        </w:rPr>
        <w:tab/>
        <w:t xml:space="preserve">PWSA should reimburse Ms. Musgrave for the amount she spent to repair water line breaks occurring in January 2018 and February 2020 and the amount she spent to establish water service to her home </w:t>
      </w:r>
      <w:proofErr w:type="gramStart"/>
      <w:r w:rsidRPr="00A837BE">
        <w:rPr>
          <w:rFonts w:ascii="Times New Roman" w:hAnsi="Times New Roman" w:cs="Times New Roman"/>
          <w:b/>
          <w:bCs/>
        </w:rPr>
        <w:t>as a result of</w:t>
      </w:r>
      <w:proofErr w:type="gramEnd"/>
      <w:r w:rsidRPr="00A837BE">
        <w:rPr>
          <w:rFonts w:ascii="Times New Roman" w:hAnsi="Times New Roman" w:cs="Times New Roman"/>
          <w:b/>
          <w:bCs/>
        </w:rPr>
        <w:t xml:space="preserve"> a line break in July 2020.</w:t>
      </w:r>
      <w:r>
        <w:rPr>
          <w:rFonts w:ascii="Times New Roman" w:hAnsi="Times New Roman" w:cs="Times New Roman"/>
          <w:b/>
          <w:bCs/>
        </w:rPr>
        <w:t xml:space="preserve">  </w:t>
      </w:r>
    </w:p>
    <w:p w14:paraId="2BF6AB58" w14:textId="52B0380D" w:rsidR="00322BFD" w:rsidRDefault="00322BFD" w:rsidP="00CC4ABA">
      <w:pPr>
        <w:pStyle w:val="ListParagraph"/>
        <w:spacing w:line="360" w:lineRule="auto"/>
        <w:ind w:left="0"/>
        <w:rPr>
          <w:rFonts w:ascii="Times New Roman" w:hAnsi="Times New Roman" w:cs="Times New Roman"/>
          <w:b/>
          <w:bCs/>
        </w:rPr>
      </w:pPr>
      <w:r>
        <w:rPr>
          <w:rFonts w:ascii="Times New Roman" w:hAnsi="Times New Roman" w:cs="Times New Roman"/>
          <w:b/>
          <w:bCs/>
        </w:rPr>
        <w:t xml:space="preserve"> </w:t>
      </w:r>
    </w:p>
    <w:p w14:paraId="193A033A" w14:textId="3DD125F4" w:rsidR="00F664ED" w:rsidRDefault="00F664ED" w:rsidP="00CC4ABA">
      <w:pPr>
        <w:spacing w:line="360" w:lineRule="auto"/>
        <w:ind w:firstLine="1440"/>
      </w:pPr>
      <w:r w:rsidRPr="00F664ED">
        <w:rPr>
          <w:rFonts w:ascii="Times New Roman" w:hAnsi="Times New Roman" w:cs="Times New Roman"/>
        </w:rPr>
        <w:t xml:space="preserve">In its Motion to Dismiss, PWSA correctly recites the law regarding the Commission’s authority to award monetary damages.  </w:t>
      </w:r>
      <w:r w:rsidRPr="00F664ED">
        <w:t>As discussed</w:t>
      </w:r>
      <w:r>
        <w:t xml:space="preserve"> above, </w:t>
      </w:r>
      <w:r w:rsidRPr="00353293">
        <w:t xml:space="preserve">the Commission possesses only the authority </w:t>
      </w:r>
      <w:r>
        <w:t>that the General Assembly</w:t>
      </w:r>
      <w:r w:rsidRPr="00353293">
        <w:t xml:space="preserve"> has specifically granted to i</w:t>
      </w:r>
      <w:r>
        <w:t>t in the Public Utility Code</w:t>
      </w:r>
      <w:r w:rsidRPr="00353293">
        <w:t xml:space="preserve">.  </w:t>
      </w:r>
      <w:r>
        <w:t>That is, the Commission has only the powers expressly conferred or necessarily implied by its enabling statute</w:t>
      </w:r>
      <w:r w:rsidRPr="00353293">
        <w:t>.</w:t>
      </w:r>
      <w:r>
        <w:rPr>
          <w:rStyle w:val="FootnoteReference"/>
          <w:rFonts w:eastAsiaTheme="majorEastAsia"/>
        </w:rPr>
        <w:footnoteReference w:id="18"/>
      </w:r>
      <w:r w:rsidRPr="00353293">
        <w:t xml:space="preserve">  </w:t>
      </w:r>
      <w:r w:rsidRPr="005175A4">
        <w:t xml:space="preserve">Although </w:t>
      </w:r>
      <w:r>
        <w:t>the Commission</w:t>
      </w:r>
      <w:r w:rsidRPr="005175A4">
        <w:t xml:space="preserve"> has general jurisdiction over the rates and services of public utilities operating i</w:t>
      </w:r>
      <w:r>
        <w:t>n Pennsylvania, t</w:t>
      </w:r>
      <w:r w:rsidRPr="00EF7CA8">
        <w:t xml:space="preserve">he Public Utility Code simply does not grant the Commission the authority </w:t>
      </w:r>
      <w:r>
        <w:t>to award monetary damages.</w:t>
      </w:r>
      <w:r>
        <w:rPr>
          <w:rStyle w:val="FootnoteReference"/>
          <w:rFonts w:eastAsiaTheme="majorEastAsia"/>
        </w:rPr>
        <w:footnoteReference w:id="19"/>
      </w:r>
      <w:r>
        <w:t xml:space="preserve"> </w:t>
      </w:r>
      <w:r w:rsidRPr="00EF7CA8">
        <w:t xml:space="preserve">  </w:t>
      </w:r>
    </w:p>
    <w:p w14:paraId="1BA9D424" w14:textId="5D3C1C07" w:rsidR="00B50ADC" w:rsidRDefault="00B50ADC" w:rsidP="00CC4ABA">
      <w:pPr>
        <w:spacing w:line="360" w:lineRule="auto"/>
        <w:ind w:firstLine="1440"/>
      </w:pPr>
    </w:p>
    <w:p w14:paraId="3C440D3A" w14:textId="229F172C" w:rsidR="00720379" w:rsidRPr="004B1116" w:rsidRDefault="00B50ADC" w:rsidP="00CC4ABA">
      <w:pPr>
        <w:spacing w:line="360" w:lineRule="auto"/>
        <w:ind w:firstLine="1440"/>
      </w:pPr>
      <w:r>
        <w:t xml:space="preserve">Complainant may move </w:t>
      </w:r>
      <w:r w:rsidRPr="000A6F8E">
        <w:t xml:space="preserve">forward with Claim 6, but even if he is successful in meeting his burden of proof, the Commission lacks the authority to award him monetary damages.  </w:t>
      </w:r>
      <w:r w:rsidR="004B1116" w:rsidRPr="000A6F8E">
        <w:t xml:space="preserve">If he is successful in proving Claim 6, the Commission has the authority to impose a civil penalty upon PWSA, which if imposed, would be payable to the Commission, not to Complainant or to Ms. Musgraves.  </w:t>
      </w:r>
      <w:r w:rsidRPr="000A6F8E">
        <w:t xml:space="preserve">Therefore, </w:t>
      </w:r>
      <w:proofErr w:type="gramStart"/>
      <w:r w:rsidRPr="000A6F8E">
        <w:t>Claim</w:t>
      </w:r>
      <w:proofErr w:type="gramEnd"/>
      <w:r w:rsidRPr="000A6F8E">
        <w:t xml:space="preserve"> 7 must be dismissed</w:t>
      </w:r>
      <w:r w:rsidR="00D00B3A" w:rsidRPr="000A6F8E">
        <w:t xml:space="preserve"> because</w:t>
      </w:r>
      <w:r w:rsidR="00D00B3A">
        <w:t xml:space="preserve"> the </w:t>
      </w:r>
      <w:r w:rsidR="000A6F8E">
        <w:t>Commission</w:t>
      </w:r>
      <w:r w:rsidR="00D00B3A">
        <w:t xml:space="preserve"> lacks jurisdiction to award monetary damages. </w:t>
      </w:r>
    </w:p>
    <w:p w14:paraId="7F85B59C" w14:textId="47951510" w:rsidR="00322BFD" w:rsidRDefault="00322BFD" w:rsidP="00CC4ABA">
      <w:pPr>
        <w:pStyle w:val="ListParagraph"/>
        <w:spacing w:line="360" w:lineRule="auto"/>
        <w:ind w:left="0"/>
        <w:rPr>
          <w:rFonts w:ascii="Times New Roman" w:hAnsi="Times New Roman" w:cs="Times New Roman"/>
          <w:b/>
          <w:bCs/>
        </w:rPr>
      </w:pPr>
    </w:p>
    <w:p w14:paraId="3D55D629" w14:textId="097D2953" w:rsidR="00322BFD" w:rsidRDefault="00322BFD" w:rsidP="00CC4ABA">
      <w:pPr>
        <w:pStyle w:val="ListParagraph"/>
        <w:spacing w:line="360" w:lineRule="auto"/>
        <w:ind w:left="0"/>
        <w:rPr>
          <w:rFonts w:ascii="Times New Roman" w:hAnsi="Times New Roman" w:cs="Times New Roman"/>
        </w:rPr>
      </w:pPr>
      <w:r>
        <w:rPr>
          <w:rFonts w:ascii="Times New Roman" w:hAnsi="Times New Roman" w:cs="Times New Roman"/>
          <w:b/>
          <w:bCs/>
        </w:rPr>
        <w:lastRenderedPageBreak/>
        <w:tab/>
      </w:r>
      <w:r w:rsidR="00A837BE" w:rsidRPr="003E085B">
        <w:rPr>
          <w:rFonts w:ascii="Times New Roman" w:hAnsi="Times New Roman" w:cs="Times New Roman"/>
        </w:rPr>
        <w:t>8.</w:t>
      </w:r>
      <w:r w:rsidRPr="003E085B">
        <w:rPr>
          <w:rFonts w:ascii="Times New Roman" w:hAnsi="Times New Roman" w:cs="Times New Roman"/>
        </w:rPr>
        <w:tab/>
      </w:r>
      <w:r w:rsidRPr="003E085B">
        <w:rPr>
          <w:rFonts w:ascii="Times New Roman" w:hAnsi="Times New Roman" w:cs="Times New Roman"/>
          <w:b/>
          <w:bCs/>
        </w:rPr>
        <w:t xml:space="preserve">PWSA failed to maintain proper levels of chlorine in its water between May 2018 through October 2020, </w:t>
      </w:r>
      <w:r w:rsidR="004B0337" w:rsidRPr="003E085B">
        <w:rPr>
          <w:rFonts w:ascii="Times New Roman" w:hAnsi="Times New Roman" w:cs="Times New Roman"/>
          <w:b/>
          <w:bCs/>
        </w:rPr>
        <w:t>constituting a</w:t>
      </w:r>
      <w:r w:rsidRPr="003E085B">
        <w:rPr>
          <w:rFonts w:ascii="Times New Roman" w:hAnsi="Times New Roman" w:cs="Times New Roman"/>
          <w:b/>
          <w:bCs/>
        </w:rPr>
        <w:t xml:space="preserve"> violation of 66 Pa. C.S. § 1501.</w:t>
      </w:r>
      <w:r w:rsidRPr="00A60563">
        <w:rPr>
          <w:rFonts w:ascii="Times New Roman" w:hAnsi="Times New Roman" w:cs="Times New Roman"/>
          <w:b/>
          <w:bCs/>
        </w:rPr>
        <w:t xml:space="preserve"> </w:t>
      </w:r>
      <w:r>
        <w:rPr>
          <w:rFonts w:ascii="Times New Roman" w:hAnsi="Times New Roman" w:cs="Times New Roman"/>
        </w:rPr>
        <w:t xml:space="preserve"> </w:t>
      </w:r>
    </w:p>
    <w:p w14:paraId="5FDBD1F6" w14:textId="5957CD75" w:rsidR="00A837BE" w:rsidRDefault="00A837BE" w:rsidP="00CC4ABA">
      <w:pPr>
        <w:pStyle w:val="ListParagraph"/>
        <w:spacing w:line="360" w:lineRule="auto"/>
        <w:ind w:left="0"/>
        <w:rPr>
          <w:rFonts w:ascii="Times New Roman" w:hAnsi="Times New Roman" w:cs="Times New Roman"/>
        </w:rPr>
      </w:pPr>
    </w:p>
    <w:p w14:paraId="1871F1AD" w14:textId="2A437A6B" w:rsidR="00A837BE" w:rsidRDefault="00A837BE" w:rsidP="00CC4ABA">
      <w:pPr>
        <w:pStyle w:val="ListParagraph"/>
        <w:spacing w:line="360" w:lineRule="auto"/>
        <w:ind w:left="0"/>
        <w:rPr>
          <w:rFonts w:ascii="Times New Roman" w:hAnsi="Times New Roman" w:cs="Times New Roman"/>
          <w:spacing w:val="-3"/>
        </w:rPr>
      </w:pPr>
      <w:r>
        <w:rPr>
          <w:rFonts w:ascii="Times New Roman" w:hAnsi="Times New Roman" w:cs="Times New Roman"/>
        </w:rPr>
        <w:tab/>
      </w:r>
      <w:r>
        <w:rPr>
          <w:rFonts w:ascii="Times New Roman" w:hAnsi="Times New Roman" w:cs="Times New Roman"/>
        </w:rPr>
        <w:tab/>
      </w:r>
      <w:r w:rsidR="006E7AA1">
        <w:rPr>
          <w:rFonts w:ascii="Times New Roman" w:hAnsi="Times New Roman" w:cs="Times New Roman"/>
        </w:rPr>
        <w:t xml:space="preserve">As discussed above, the Interim Order issued October 27, 2021, directed that Complainant’s claims, to the extent they alleged violations of </w:t>
      </w:r>
      <w:r w:rsidR="006E7AA1">
        <w:t>the Pennsylvania Safe Drinking Water Act and/or the Federal Safe Drinking Water Act, were stricken from the Complaint.  The Order also held that a</w:t>
      </w:r>
      <w:r w:rsidR="006E7AA1">
        <w:rPr>
          <w:rFonts w:ascii="Times New Roman" w:hAnsi="Times New Roman" w:cs="Times New Roman"/>
          <w:spacing w:val="-3"/>
        </w:rPr>
        <w:t xml:space="preserve"> hearing should be scheduled to address whether the company failed to provide safe service pursuant to Section 1501</w:t>
      </w:r>
      <w:r w:rsidR="003E085B">
        <w:rPr>
          <w:rFonts w:ascii="Times New Roman" w:hAnsi="Times New Roman" w:cs="Times New Roman"/>
          <w:spacing w:val="-3"/>
        </w:rPr>
        <w:t xml:space="preserve">.  </w:t>
      </w:r>
    </w:p>
    <w:p w14:paraId="7C538F79" w14:textId="2CB41037" w:rsidR="00A46DEF" w:rsidRDefault="00A46DEF" w:rsidP="00CC4ABA">
      <w:pPr>
        <w:pStyle w:val="ListParagraph"/>
        <w:spacing w:line="360" w:lineRule="auto"/>
        <w:ind w:left="0"/>
        <w:rPr>
          <w:rFonts w:ascii="Times New Roman" w:hAnsi="Times New Roman" w:cs="Times New Roman"/>
          <w:spacing w:val="-3"/>
        </w:rPr>
      </w:pPr>
    </w:p>
    <w:p w14:paraId="591E37D4" w14:textId="670849D3" w:rsidR="00A837BE" w:rsidRPr="00544B7E" w:rsidRDefault="00A46DEF" w:rsidP="00CC4ABA">
      <w:pPr>
        <w:pStyle w:val="ListParagraph"/>
        <w:spacing w:line="360" w:lineRule="auto"/>
        <w:ind w:left="0"/>
        <w:rPr>
          <w:rFonts w:ascii="Times New Roman" w:hAnsi="Times New Roman" w:cs="Times New Roman"/>
          <w:spacing w:val="-3"/>
        </w:rPr>
      </w:pPr>
      <w:r>
        <w:rPr>
          <w:rFonts w:ascii="Times New Roman" w:hAnsi="Times New Roman" w:cs="Times New Roman"/>
          <w:spacing w:val="-3"/>
        </w:rPr>
        <w:tab/>
      </w:r>
      <w:r>
        <w:rPr>
          <w:rFonts w:ascii="Times New Roman" w:hAnsi="Times New Roman" w:cs="Times New Roman"/>
          <w:spacing w:val="-3"/>
        </w:rPr>
        <w:tab/>
        <w:t xml:space="preserve">The Motion to Dismiss does not address Complainant’s claims regarding low chlorine levels and that those low levels violate Section 1501.  The </w:t>
      </w:r>
      <w:r w:rsidR="00544B7E">
        <w:rPr>
          <w:rFonts w:ascii="Times New Roman" w:hAnsi="Times New Roman" w:cs="Times New Roman"/>
          <w:spacing w:val="-3"/>
        </w:rPr>
        <w:t>ALJ Guhl’s</w:t>
      </w:r>
      <w:r>
        <w:rPr>
          <w:rFonts w:ascii="Times New Roman" w:hAnsi="Times New Roman" w:cs="Times New Roman"/>
          <w:spacing w:val="-3"/>
        </w:rPr>
        <w:t xml:space="preserve"> decision in the October 27, </w:t>
      </w:r>
      <w:proofErr w:type="gramStart"/>
      <w:r>
        <w:rPr>
          <w:rFonts w:ascii="Times New Roman" w:hAnsi="Times New Roman" w:cs="Times New Roman"/>
          <w:spacing w:val="-3"/>
        </w:rPr>
        <w:t>2021</w:t>
      </w:r>
      <w:proofErr w:type="gramEnd"/>
      <w:r>
        <w:rPr>
          <w:rFonts w:ascii="Times New Roman" w:hAnsi="Times New Roman" w:cs="Times New Roman"/>
          <w:spacing w:val="-3"/>
        </w:rPr>
        <w:t xml:space="preserve"> order remains unchanged.  Complainant</w:t>
      </w:r>
      <w:r w:rsidR="003E085B">
        <w:rPr>
          <w:rFonts w:ascii="Times New Roman" w:hAnsi="Times New Roman" w:cs="Times New Roman"/>
          <w:spacing w:val="-3"/>
        </w:rPr>
        <w:t xml:space="preserve"> may move forward with his</w:t>
      </w:r>
      <w:r>
        <w:rPr>
          <w:rFonts w:ascii="Times New Roman" w:hAnsi="Times New Roman" w:cs="Times New Roman"/>
          <w:spacing w:val="-3"/>
        </w:rPr>
        <w:t xml:space="preserve"> claim that PWSA violated Section 1501 </w:t>
      </w:r>
      <w:r w:rsidR="003E085B">
        <w:rPr>
          <w:rFonts w:ascii="Times New Roman" w:hAnsi="Times New Roman" w:cs="Times New Roman"/>
          <w:spacing w:val="-3"/>
        </w:rPr>
        <w:t xml:space="preserve">by providing unsafe water.  </w:t>
      </w:r>
    </w:p>
    <w:p w14:paraId="537E87CF" w14:textId="382D035D" w:rsidR="00322BFD" w:rsidRDefault="00322BFD" w:rsidP="00CC4ABA">
      <w:pPr>
        <w:pStyle w:val="ListParagraph"/>
        <w:spacing w:line="360" w:lineRule="auto"/>
        <w:ind w:left="0"/>
        <w:rPr>
          <w:rFonts w:ascii="Times New Roman" w:hAnsi="Times New Roman" w:cs="Times New Roman"/>
        </w:rPr>
      </w:pPr>
    </w:p>
    <w:p w14:paraId="05C5C197" w14:textId="21A71AC3" w:rsidR="00322BFD" w:rsidRDefault="00322BFD" w:rsidP="00CC4ABA">
      <w:pPr>
        <w:pStyle w:val="ListParagraph"/>
        <w:spacing w:line="360" w:lineRule="auto"/>
        <w:ind w:left="0"/>
        <w:rPr>
          <w:rFonts w:ascii="Times New Roman" w:hAnsi="Times New Roman" w:cs="Times New Roman"/>
          <w:b/>
          <w:bCs/>
        </w:rPr>
      </w:pPr>
      <w:r>
        <w:rPr>
          <w:rFonts w:ascii="Times New Roman" w:hAnsi="Times New Roman" w:cs="Times New Roman"/>
        </w:rPr>
        <w:tab/>
      </w:r>
      <w:r w:rsidR="00A837BE" w:rsidRPr="00A837BE">
        <w:rPr>
          <w:rFonts w:ascii="Times New Roman" w:hAnsi="Times New Roman" w:cs="Times New Roman"/>
        </w:rPr>
        <w:t>9</w:t>
      </w:r>
      <w:r w:rsidRPr="00A837BE">
        <w:rPr>
          <w:rFonts w:ascii="Times New Roman" w:hAnsi="Times New Roman" w:cs="Times New Roman"/>
        </w:rPr>
        <w:t xml:space="preserve">. </w:t>
      </w:r>
      <w:r w:rsidRPr="00A837BE">
        <w:rPr>
          <w:rFonts w:ascii="Times New Roman" w:hAnsi="Times New Roman" w:cs="Times New Roman"/>
        </w:rPr>
        <w:tab/>
      </w:r>
      <w:r w:rsidRPr="00A837BE">
        <w:rPr>
          <w:rFonts w:ascii="Times New Roman" w:hAnsi="Times New Roman" w:cs="Times New Roman"/>
          <w:b/>
          <w:bCs/>
        </w:rPr>
        <w:t>PWSA should reimburse Complainant for the cost</w:t>
      </w:r>
      <w:r w:rsidRPr="00A837BE">
        <w:rPr>
          <w:rFonts w:ascii="Times New Roman" w:hAnsi="Times New Roman" w:cs="Times New Roman"/>
        </w:rPr>
        <w:t xml:space="preserve"> </w:t>
      </w:r>
      <w:r w:rsidRPr="00A837BE">
        <w:rPr>
          <w:rFonts w:ascii="Times New Roman" w:hAnsi="Times New Roman" w:cs="Times New Roman"/>
          <w:b/>
          <w:bCs/>
        </w:rPr>
        <w:t xml:space="preserve">of the test kits, tablets, DEP samples, bottled </w:t>
      </w:r>
      <w:proofErr w:type="gramStart"/>
      <w:r w:rsidRPr="00A837BE">
        <w:rPr>
          <w:rFonts w:ascii="Times New Roman" w:hAnsi="Times New Roman" w:cs="Times New Roman"/>
          <w:b/>
          <w:bCs/>
        </w:rPr>
        <w:t>water</w:t>
      </w:r>
      <w:proofErr w:type="gramEnd"/>
      <w:r w:rsidRPr="00A837BE">
        <w:rPr>
          <w:rFonts w:ascii="Times New Roman" w:hAnsi="Times New Roman" w:cs="Times New Roman"/>
          <w:b/>
          <w:bCs/>
        </w:rPr>
        <w:t xml:space="preserve"> and ice</w:t>
      </w:r>
      <w:r w:rsidR="00A837BE">
        <w:rPr>
          <w:rFonts w:ascii="Times New Roman" w:hAnsi="Times New Roman" w:cs="Times New Roman"/>
          <w:b/>
          <w:bCs/>
        </w:rPr>
        <w:t xml:space="preserve"> that Complainant purchased as a result of </w:t>
      </w:r>
      <w:r w:rsidR="004B0337">
        <w:rPr>
          <w:rFonts w:ascii="Times New Roman" w:hAnsi="Times New Roman" w:cs="Times New Roman"/>
          <w:b/>
          <w:bCs/>
        </w:rPr>
        <w:t xml:space="preserve">PWSA violating Section 1501 with regard to its water quality between May 2018 and October 2020. </w:t>
      </w:r>
      <w:r w:rsidR="00A837BE">
        <w:rPr>
          <w:rFonts w:ascii="Times New Roman" w:hAnsi="Times New Roman" w:cs="Times New Roman"/>
          <w:b/>
          <w:bCs/>
        </w:rPr>
        <w:t xml:space="preserve"> </w:t>
      </w:r>
      <w:r w:rsidRPr="004658C6">
        <w:rPr>
          <w:rFonts w:ascii="Times New Roman" w:hAnsi="Times New Roman" w:cs="Times New Roman"/>
          <w:b/>
          <w:bCs/>
        </w:rPr>
        <w:t xml:space="preserve"> </w:t>
      </w:r>
    </w:p>
    <w:p w14:paraId="79BC74C5" w14:textId="4DD8B190" w:rsidR="004B1116" w:rsidRDefault="004B1116" w:rsidP="00CC4ABA">
      <w:pPr>
        <w:pStyle w:val="ListParagraph"/>
        <w:spacing w:line="360" w:lineRule="auto"/>
        <w:ind w:left="0"/>
        <w:rPr>
          <w:rFonts w:ascii="Times New Roman" w:hAnsi="Times New Roman" w:cs="Times New Roman"/>
          <w:b/>
          <w:bCs/>
        </w:rPr>
      </w:pPr>
    </w:p>
    <w:p w14:paraId="0D20AEDE" w14:textId="6BCAA39C" w:rsidR="004B1116" w:rsidRDefault="004B1116" w:rsidP="00CC4ABA">
      <w:pPr>
        <w:pStyle w:val="ListParagraph"/>
        <w:spacing w:line="360" w:lineRule="auto"/>
        <w:ind w:left="0"/>
        <w:rPr>
          <w:rFonts w:ascii="Times New Roman" w:hAnsi="Times New Roman" w:cs="Times New Roman"/>
        </w:rPr>
      </w:pPr>
      <w:r>
        <w:rPr>
          <w:rFonts w:ascii="Times New Roman" w:hAnsi="Times New Roman" w:cs="Times New Roman"/>
          <w:b/>
          <w:bCs/>
        </w:rPr>
        <w:tab/>
      </w:r>
      <w:r>
        <w:rPr>
          <w:rFonts w:ascii="Times New Roman" w:hAnsi="Times New Roman" w:cs="Times New Roman"/>
          <w:b/>
          <w:bCs/>
        </w:rPr>
        <w:tab/>
      </w:r>
      <w:r w:rsidRPr="00A837BE">
        <w:rPr>
          <w:rFonts w:ascii="Times New Roman" w:hAnsi="Times New Roman" w:cs="Times New Roman"/>
        </w:rPr>
        <w:t>As discussed in Claim 7, the Commission lacks authority to award monetary damages</w:t>
      </w:r>
      <w:r w:rsidR="00A837BE" w:rsidRPr="00A837BE">
        <w:rPr>
          <w:rFonts w:ascii="Times New Roman" w:hAnsi="Times New Roman" w:cs="Times New Roman"/>
        </w:rPr>
        <w:t xml:space="preserve">.  If Complainant meets his burden of proving Claim 8, the Commission may impose a civil penalty, but that would be payable to the Commission not to Complainant or Ms. Musgraves.  </w:t>
      </w:r>
      <w:r w:rsidR="00A837BE">
        <w:rPr>
          <w:rFonts w:ascii="Times New Roman" w:hAnsi="Times New Roman" w:cs="Times New Roman"/>
        </w:rPr>
        <w:t xml:space="preserve">Therefore, </w:t>
      </w:r>
      <w:proofErr w:type="gramStart"/>
      <w:r w:rsidR="00A837BE" w:rsidRPr="000A6F8E">
        <w:rPr>
          <w:rFonts w:ascii="Times New Roman" w:hAnsi="Times New Roman" w:cs="Times New Roman"/>
        </w:rPr>
        <w:t>Claim</w:t>
      </w:r>
      <w:proofErr w:type="gramEnd"/>
      <w:r w:rsidR="00A837BE" w:rsidRPr="000A6F8E">
        <w:rPr>
          <w:rFonts w:ascii="Times New Roman" w:hAnsi="Times New Roman" w:cs="Times New Roman"/>
        </w:rPr>
        <w:t xml:space="preserve"> 9 must be dismisse</w:t>
      </w:r>
      <w:r w:rsidR="001E6206" w:rsidRPr="000A6F8E">
        <w:rPr>
          <w:rFonts w:ascii="Times New Roman" w:hAnsi="Times New Roman" w:cs="Times New Roman"/>
        </w:rPr>
        <w:t>d</w:t>
      </w:r>
      <w:r w:rsidR="001E6206">
        <w:rPr>
          <w:rFonts w:ascii="Times New Roman" w:hAnsi="Times New Roman" w:cs="Times New Roman"/>
        </w:rPr>
        <w:t xml:space="preserve"> for lack of jurisdiction. </w:t>
      </w:r>
    </w:p>
    <w:p w14:paraId="57F380F2" w14:textId="33A6A5B2" w:rsidR="00AB6A4A" w:rsidRDefault="00AB6A4A" w:rsidP="00CC4ABA">
      <w:pPr>
        <w:pStyle w:val="ListParagraph"/>
        <w:spacing w:line="360" w:lineRule="auto"/>
        <w:ind w:left="0"/>
        <w:rPr>
          <w:rFonts w:ascii="Times New Roman" w:hAnsi="Times New Roman" w:cs="Times New Roman"/>
        </w:rPr>
      </w:pPr>
    </w:p>
    <w:p w14:paraId="48C78029" w14:textId="09163DB0" w:rsidR="0003591F" w:rsidRPr="007E2070" w:rsidRDefault="00AB6A4A" w:rsidP="00CC4ABA">
      <w:pPr>
        <w:pStyle w:val="ListParagraph"/>
        <w:spacing w:line="360" w:lineRule="auto"/>
        <w:ind w:left="0"/>
        <w:rPr>
          <w:rFonts w:ascii="Times New Roman" w:hAnsi="Times New Roman" w:cs="Times New Roman"/>
          <w:u w:val="single"/>
        </w:rPr>
      </w:pPr>
      <w:r w:rsidRPr="005B2478">
        <w:rPr>
          <w:rFonts w:ascii="Times New Roman" w:hAnsi="Times New Roman" w:cs="Times New Roman"/>
          <w:u w:val="single"/>
        </w:rPr>
        <w:t xml:space="preserve">Additional </w:t>
      </w:r>
      <w:r w:rsidR="005B2478" w:rsidRPr="005B2478">
        <w:rPr>
          <w:rFonts w:ascii="Times New Roman" w:hAnsi="Times New Roman" w:cs="Times New Roman"/>
          <w:u w:val="single"/>
        </w:rPr>
        <w:t xml:space="preserve">Discussion </w:t>
      </w:r>
    </w:p>
    <w:p w14:paraId="12D5DBA0" w14:textId="32F3A9D8" w:rsidR="005B2478" w:rsidRDefault="005B2478" w:rsidP="00CC4ABA">
      <w:pPr>
        <w:pStyle w:val="ListParagraph"/>
        <w:spacing w:line="360" w:lineRule="auto"/>
        <w:ind w:left="0"/>
        <w:rPr>
          <w:rFonts w:ascii="Times New Roman" w:hAnsi="Times New Roman" w:cs="Times New Roman"/>
        </w:rPr>
      </w:pPr>
      <w:r>
        <w:rPr>
          <w:rFonts w:ascii="Times New Roman" w:hAnsi="Times New Roman" w:cs="Times New Roman"/>
        </w:rPr>
        <w:t xml:space="preserve"> </w:t>
      </w:r>
    </w:p>
    <w:p w14:paraId="20155429" w14:textId="099F4683" w:rsidR="005B2478" w:rsidRDefault="00734A8E" w:rsidP="00CC4ABA">
      <w:pPr>
        <w:pStyle w:val="ListParagraph"/>
        <w:spacing w:line="360" w:lineRule="auto"/>
        <w:ind w:left="0"/>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Pr="00960FEA">
        <w:rPr>
          <w:rFonts w:ascii="Times New Roman" w:hAnsi="Times New Roman" w:cs="Times New Roman"/>
        </w:rPr>
        <w:t xml:space="preserve">As mentioned above, Complainant </w:t>
      </w:r>
      <w:r w:rsidR="00C85FCB" w:rsidRPr="00960FEA">
        <w:rPr>
          <w:rFonts w:ascii="Times New Roman" w:hAnsi="Times New Roman" w:cs="Times New Roman"/>
        </w:rPr>
        <w:t xml:space="preserve">avers </w:t>
      </w:r>
      <w:r w:rsidRPr="00960FEA">
        <w:rPr>
          <w:rFonts w:ascii="Times New Roman" w:hAnsi="Times New Roman" w:cs="Times New Roman"/>
        </w:rPr>
        <w:t>for the first time</w:t>
      </w:r>
      <w:r w:rsidR="00C85FCB" w:rsidRPr="00960FEA">
        <w:rPr>
          <w:rFonts w:ascii="Times New Roman" w:hAnsi="Times New Roman" w:cs="Times New Roman"/>
        </w:rPr>
        <w:t xml:space="preserve"> in his Answer to the Motion to Dismiss that </w:t>
      </w:r>
      <w:r w:rsidRPr="00960FEA">
        <w:rPr>
          <w:rFonts w:ascii="Times New Roman" w:hAnsi="Times New Roman" w:cs="Times New Roman"/>
        </w:rPr>
        <w:t>PWSA altered a document</w:t>
      </w:r>
      <w:r w:rsidRPr="00C85FCB">
        <w:rPr>
          <w:rFonts w:ascii="Times New Roman" w:hAnsi="Times New Roman" w:cs="Times New Roman"/>
        </w:rPr>
        <w:t xml:space="preserve"> which they are using to determine the public versus private nature of the water line</w:t>
      </w:r>
      <w:r w:rsidR="00C85FCB">
        <w:rPr>
          <w:rFonts w:ascii="Times New Roman" w:hAnsi="Times New Roman" w:cs="Times New Roman"/>
        </w:rPr>
        <w:t>.  He argues</w:t>
      </w:r>
      <w:r w:rsidRPr="00C85FCB">
        <w:rPr>
          <w:rFonts w:ascii="Times New Roman" w:hAnsi="Times New Roman" w:cs="Times New Roman"/>
        </w:rPr>
        <w:t xml:space="preserve"> this alteration constitutes “destruction of a record,” which is prohibited by Section 3308 of the Public Utility Code and can result in fines and/or imprisonment.</w:t>
      </w:r>
      <w:r w:rsidR="00C85FCB">
        <w:rPr>
          <w:rFonts w:ascii="Times New Roman" w:hAnsi="Times New Roman" w:cs="Times New Roman"/>
        </w:rPr>
        <w:t xml:space="preserve">  This claim was not raised in either the Initial Complaint or the Amended </w:t>
      </w:r>
      <w:r w:rsidR="00C85FCB">
        <w:rPr>
          <w:rFonts w:ascii="Times New Roman" w:hAnsi="Times New Roman" w:cs="Times New Roman"/>
        </w:rPr>
        <w:lastRenderedPageBreak/>
        <w:t xml:space="preserve">Complaint, as such, the Company did not have any opportunity to respond to it.  The extent Complainant intended to include this as a claim in this matter, </w:t>
      </w:r>
      <w:r w:rsidR="00960FEA">
        <w:rPr>
          <w:rFonts w:ascii="Times New Roman" w:hAnsi="Times New Roman" w:cs="Times New Roman"/>
        </w:rPr>
        <w:t xml:space="preserve">it is dismissed for lack of due process to the Company.  </w:t>
      </w:r>
      <w:r>
        <w:rPr>
          <w:rFonts w:ascii="Times New Roman" w:hAnsi="Times New Roman" w:cs="Times New Roman"/>
        </w:rPr>
        <w:t xml:space="preserve"> </w:t>
      </w:r>
    </w:p>
    <w:p w14:paraId="4CDCEFDF" w14:textId="77777777" w:rsidR="0003591F" w:rsidRDefault="0003591F" w:rsidP="00CC4ABA">
      <w:pPr>
        <w:pStyle w:val="ListParagraph"/>
        <w:spacing w:line="360" w:lineRule="auto"/>
        <w:ind w:left="0"/>
        <w:rPr>
          <w:rFonts w:ascii="Times New Roman" w:hAnsi="Times New Roman" w:cs="Times New Roman"/>
        </w:rPr>
      </w:pPr>
    </w:p>
    <w:p w14:paraId="74AF4F7B" w14:textId="1FCBC74F" w:rsidR="00ED0CC5" w:rsidRDefault="00734A8E" w:rsidP="00CC4ABA">
      <w:pPr>
        <w:pStyle w:val="ListParagraph"/>
        <w:spacing w:line="360" w:lineRule="auto"/>
        <w:ind w:left="0"/>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ED0CC5" w:rsidRPr="00A80CFF">
        <w:rPr>
          <w:rFonts w:ascii="Times New Roman" w:hAnsi="Times New Roman" w:cs="Times New Roman"/>
        </w:rPr>
        <w:t>Complainant</w:t>
      </w:r>
      <w:r w:rsidRPr="00A80CFF">
        <w:rPr>
          <w:rFonts w:ascii="Times New Roman" w:hAnsi="Times New Roman" w:cs="Times New Roman"/>
        </w:rPr>
        <w:t xml:space="preserve"> made various arguments in response to PWSA’s Motion to Dismiss, as detailed above.</w:t>
      </w:r>
      <w:r>
        <w:rPr>
          <w:rFonts w:ascii="Times New Roman" w:hAnsi="Times New Roman" w:cs="Times New Roman"/>
        </w:rPr>
        <w:t xml:space="preserve">  </w:t>
      </w:r>
      <w:r w:rsidR="00ED0CC5" w:rsidRPr="00063367">
        <w:rPr>
          <w:rFonts w:ascii="Times New Roman" w:hAnsi="Times New Roman" w:cs="Times New Roman"/>
        </w:rPr>
        <w:t xml:space="preserve">Complainant </w:t>
      </w:r>
      <w:r w:rsidR="00ED0CC5">
        <w:rPr>
          <w:rFonts w:ascii="Times New Roman" w:hAnsi="Times New Roman" w:cs="Times New Roman"/>
        </w:rPr>
        <w:t>cit</w:t>
      </w:r>
      <w:r w:rsidR="00960FEA">
        <w:rPr>
          <w:rFonts w:ascii="Times New Roman" w:hAnsi="Times New Roman" w:cs="Times New Roman"/>
        </w:rPr>
        <w:t>ing</w:t>
      </w:r>
      <w:r w:rsidR="00ED0CC5">
        <w:rPr>
          <w:rFonts w:ascii="Times New Roman" w:hAnsi="Times New Roman" w:cs="Times New Roman"/>
        </w:rPr>
        <w:t xml:space="preserve"> from PWSA’s Tariff, P.U.C. No. 1, Part III, Section B.11</w:t>
      </w:r>
      <w:r w:rsidR="00E10D69">
        <w:rPr>
          <w:rFonts w:ascii="Times New Roman" w:hAnsi="Times New Roman" w:cs="Times New Roman"/>
        </w:rPr>
        <w:t xml:space="preserve">, Complainant argues, </w:t>
      </w:r>
      <w:r w:rsidR="00ED0CC5">
        <w:rPr>
          <w:rFonts w:ascii="Times New Roman" w:hAnsi="Times New Roman" w:cs="Times New Roman"/>
        </w:rPr>
        <w:t xml:space="preserve">“The Authority will furnish, install, and maintain all service lines from the main to and including the curb stop and box.”  Complainant argues this section of the tariff requires PWSA to maintain the service line from the original location of the curb box, a location about 9 feet from Complainant’s house.  </w:t>
      </w:r>
      <w:r w:rsidR="00E10D69">
        <w:rPr>
          <w:rFonts w:ascii="Times New Roman" w:hAnsi="Times New Roman" w:cs="Times New Roman"/>
        </w:rPr>
        <w:t xml:space="preserve">Based on Complainant’s own filings, there is no dispute that the Company is assuming responsibility for the line from the main to the new location of the curb box.  Therefore, the Company is not currently violating this tariff section. </w:t>
      </w:r>
    </w:p>
    <w:p w14:paraId="04891797" w14:textId="77777777" w:rsidR="00ED0CC5" w:rsidRDefault="00ED0CC5" w:rsidP="00CC4ABA">
      <w:pPr>
        <w:pStyle w:val="ListParagraph"/>
        <w:spacing w:line="360" w:lineRule="auto"/>
        <w:ind w:left="0"/>
        <w:rPr>
          <w:rFonts w:ascii="Times New Roman" w:hAnsi="Times New Roman" w:cs="Times New Roman"/>
        </w:rPr>
      </w:pPr>
    </w:p>
    <w:p w14:paraId="1A5AAC09" w14:textId="3CCB5867" w:rsidR="00ED0CC5" w:rsidRDefault="00ED0CC5" w:rsidP="00CC4ABA">
      <w:pPr>
        <w:pStyle w:val="ListParagraph"/>
        <w:spacing w:line="360" w:lineRule="auto"/>
        <w:ind w:left="0"/>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Complainant further argues Section 1503(b) of the Public Utility Code requires public utilities to personally contact a customer three days prior to a discontinuance of service in addition to providing written notice.  </w:t>
      </w:r>
      <w:r w:rsidR="00960FEA">
        <w:rPr>
          <w:rFonts w:ascii="Times New Roman" w:hAnsi="Times New Roman" w:cs="Times New Roman"/>
        </w:rPr>
        <w:t xml:space="preserve">This section, however, pertains to discontinuance of </w:t>
      </w:r>
      <w:r w:rsidR="00960FEA">
        <w:rPr>
          <w:rFonts w:ascii="Times New Roman" w:hAnsi="Times New Roman" w:cs="Times New Roman"/>
          <w:i/>
          <w:iCs/>
        </w:rPr>
        <w:t>service</w:t>
      </w:r>
      <w:r w:rsidR="00960FEA">
        <w:rPr>
          <w:rFonts w:ascii="Times New Roman" w:hAnsi="Times New Roman" w:cs="Times New Roman"/>
        </w:rPr>
        <w:t>, not discontinuance of</w:t>
      </w:r>
      <w:r w:rsidR="00BD51C6">
        <w:rPr>
          <w:rFonts w:ascii="Times New Roman" w:hAnsi="Times New Roman" w:cs="Times New Roman"/>
        </w:rPr>
        <w:t xml:space="preserve"> </w:t>
      </w:r>
      <w:r w:rsidR="00960FEA">
        <w:rPr>
          <w:rFonts w:ascii="Times New Roman" w:hAnsi="Times New Roman" w:cs="Times New Roman"/>
          <w:i/>
          <w:iCs/>
        </w:rPr>
        <w:t xml:space="preserve">maintenance </w:t>
      </w:r>
      <w:r w:rsidR="00960FEA">
        <w:rPr>
          <w:rFonts w:ascii="Times New Roman" w:hAnsi="Times New Roman" w:cs="Times New Roman"/>
        </w:rPr>
        <w:t xml:space="preserve">responsibilities.  </w:t>
      </w:r>
      <w:r>
        <w:rPr>
          <w:rFonts w:ascii="Times New Roman" w:hAnsi="Times New Roman" w:cs="Times New Roman"/>
        </w:rPr>
        <w:t xml:space="preserve"> </w:t>
      </w:r>
    </w:p>
    <w:p w14:paraId="1F6F1BCF" w14:textId="77777777" w:rsidR="00F832D7" w:rsidRDefault="00F832D7" w:rsidP="00CC4ABA">
      <w:pPr>
        <w:pStyle w:val="ListParagraph"/>
        <w:spacing w:line="360" w:lineRule="auto"/>
        <w:ind w:left="0"/>
        <w:rPr>
          <w:rFonts w:ascii="Times New Roman" w:hAnsi="Times New Roman" w:cs="Times New Roman"/>
        </w:rPr>
      </w:pPr>
    </w:p>
    <w:p w14:paraId="7FCAC46B" w14:textId="77777777" w:rsidR="00ED0CC5" w:rsidRDefault="00ED0CC5" w:rsidP="00CC4ABA">
      <w:pPr>
        <w:pStyle w:val="ListParagraph"/>
        <w:spacing w:line="360" w:lineRule="auto"/>
        <w:ind w:left="0"/>
        <w:rPr>
          <w:rFonts w:ascii="Times New Roman" w:hAnsi="Times New Roman" w:cs="Times New Roman"/>
        </w:rPr>
      </w:pPr>
      <w:r>
        <w:rPr>
          <w:rFonts w:ascii="Times New Roman" w:hAnsi="Times New Roman" w:cs="Times New Roman"/>
        </w:rPr>
        <w:tab/>
      </w:r>
      <w:r>
        <w:rPr>
          <w:rFonts w:ascii="Times New Roman" w:hAnsi="Times New Roman" w:cs="Times New Roman"/>
        </w:rPr>
        <w:tab/>
        <w:t>Complainant, citing Section 508 of the Public Utility Code, argues the Commission has subject matter jurisdiction to decide private contractual matters and has the power to “</w:t>
      </w:r>
      <w:r w:rsidRPr="005823C1">
        <w:rPr>
          <w:rFonts w:ascii="Times New Roman" w:hAnsi="Times New Roman" w:cs="Times New Roman"/>
        </w:rPr>
        <w:t>vary, reform, and revise unjust contracts between PWSA and any person.”</w:t>
      </w:r>
      <w:r>
        <w:rPr>
          <w:rFonts w:ascii="Times New Roman" w:hAnsi="Times New Roman" w:cs="Times New Roman"/>
        </w:rPr>
        <w:t xml:space="preserve">  </w:t>
      </w:r>
    </w:p>
    <w:p w14:paraId="20DE4757" w14:textId="77777777" w:rsidR="00ED0CC5" w:rsidRDefault="00ED0CC5" w:rsidP="00CC4ABA">
      <w:pPr>
        <w:pStyle w:val="ListParagraph"/>
        <w:spacing w:line="360" w:lineRule="auto"/>
        <w:ind w:left="0"/>
        <w:rPr>
          <w:rFonts w:ascii="Times New Roman" w:hAnsi="Times New Roman" w:cs="Times New Roman"/>
        </w:rPr>
      </w:pPr>
    </w:p>
    <w:p w14:paraId="0A63A1DC" w14:textId="284188CF" w:rsidR="00ED0CC5" w:rsidRDefault="00ED0CC5" w:rsidP="00CC4ABA">
      <w:pPr>
        <w:pStyle w:val="ListParagraph"/>
        <w:spacing w:line="360" w:lineRule="auto"/>
        <w:ind w:left="0"/>
        <w:rPr>
          <w:rFonts w:ascii="Times New Roman" w:hAnsi="Times New Roman" w:cs="Times New Roman"/>
        </w:rPr>
      </w:pPr>
      <w:r>
        <w:rPr>
          <w:rFonts w:ascii="Times New Roman" w:hAnsi="Times New Roman" w:cs="Times New Roman"/>
        </w:rPr>
        <w:tab/>
      </w:r>
      <w:r>
        <w:rPr>
          <w:rFonts w:ascii="Times New Roman" w:hAnsi="Times New Roman" w:cs="Times New Roman"/>
        </w:rPr>
        <w:tab/>
        <w:t>Complainant</w:t>
      </w:r>
      <w:r w:rsidR="00A80CFF">
        <w:rPr>
          <w:rFonts w:ascii="Times New Roman" w:hAnsi="Times New Roman" w:cs="Times New Roman"/>
        </w:rPr>
        <w:t xml:space="preserve">’s arguments regarding </w:t>
      </w:r>
      <w:r>
        <w:rPr>
          <w:rFonts w:ascii="Times New Roman" w:hAnsi="Times New Roman" w:cs="Times New Roman"/>
        </w:rPr>
        <w:t>Section 1353 of the Public Utility Code</w:t>
      </w:r>
      <w:r w:rsidR="00A80CFF">
        <w:rPr>
          <w:rFonts w:ascii="Times New Roman" w:hAnsi="Times New Roman" w:cs="Times New Roman"/>
        </w:rPr>
        <w:t xml:space="preserve"> refer to the Commission’s authority to authorize </w:t>
      </w:r>
      <w:r>
        <w:rPr>
          <w:rFonts w:ascii="Times New Roman" w:hAnsi="Times New Roman" w:cs="Times New Roman"/>
        </w:rPr>
        <w:t xml:space="preserve">a distribution system improvement charge </w:t>
      </w:r>
      <w:r w:rsidR="00A80CFF">
        <w:rPr>
          <w:rFonts w:ascii="Times New Roman" w:hAnsi="Times New Roman" w:cs="Times New Roman"/>
        </w:rPr>
        <w:t xml:space="preserve">and are not relevant to this proceeding.  </w:t>
      </w:r>
    </w:p>
    <w:p w14:paraId="685C15DA" w14:textId="2FBF4DE6" w:rsidR="00882F8E" w:rsidRDefault="00882F8E" w:rsidP="00CC4ABA">
      <w:pPr>
        <w:pStyle w:val="ListParagraph"/>
        <w:spacing w:line="360" w:lineRule="auto"/>
        <w:ind w:left="0"/>
        <w:rPr>
          <w:rFonts w:ascii="Times New Roman" w:hAnsi="Times New Roman" w:cs="Times New Roman"/>
        </w:rPr>
      </w:pPr>
    </w:p>
    <w:p w14:paraId="591C3424" w14:textId="61B19D85" w:rsidR="00882F8E" w:rsidRDefault="00882F8E" w:rsidP="00CC4ABA">
      <w:pPr>
        <w:pStyle w:val="ListParagraph"/>
        <w:spacing w:line="360" w:lineRule="auto"/>
        <w:ind w:left="0"/>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As discussed above, the undersigned has dismissed all of Complainant’s Claims except for Claim 6 and Claim 8.  </w:t>
      </w:r>
      <w:r w:rsidR="00D470AD">
        <w:rPr>
          <w:rFonts w:ascii="Times New Roman" w:hAnsi="Times New Roman" w:cs="Times New Roman"/>
        </w:rPr>
        <w:t xml:space="preserve">Depending on whether Complainant intends to seek relief on the dismissed Claims in another venue, the parties may wish to request a stay of Claims 6 and 8.  </w:t>
      </w:r>
    </w:p>
    <w:p w14:paraId="02E3B54F" w14:textId="77777777" w:rsidR="00ED0CC5" w:rsidRDefault="00ED0CC5" w:rsidP="00CC4ABA">
      <w:pPr>
        <w:pStyle w:val="ListParagraph"/>
        <w:spacing w:line="360" w:lineRule="auto"/>
        <w:ind w:left="0"/>
        <w:rPr>
          <w:rFonts w:ascii="Times New Roman" w:hAnsi="Times New Roman" w:cs="Times New Roman"/>
        </w:rPr>
      </w:pPr>
    </w:p>
    <w:p w14:paraId="54BED1ED" w14:textId="21F5B815" w:rsidR="007E2070" w:rsidRDefault="007E2070" w:rsidP="00CC4ABA">
      <w:pPr>
        <w:pStyle w:val="ListParagraph"/>
        <w:spacing w:line="360" w:lineRule="auto"/>
        <w:ind w:left="0"/>
        <w:rPr>
          <w:rFonts w:ascii="Times New Roman" w:hAnsi="Times New Roman" w:cs="Times New Roman"/>
        </w:rPr>
      </w:pPr>
    </w:p>
    <w:p w14:paraId="0E62BC28" w14:textId="0647817B" w:rsidR="003E085B" w:rsidRDefault="007E2070" w:rsidP="00CC4ABA">
      <w:pPr>
        <w:pStyle w:val="ListParagraph"/>
        <w:spacing w:line="360" w:lineRule="auto"/>
        <w:ind w:left="0"/>
        <w:rPr>
          <w:rFonts w:ascii="Times New Roman" w:hAnsi="Times New Roman" w:cs="Times New Roman"/>
        </w:rPr>
      </w:pPr>
      <w:r>
        <w:rPr>
          <w:rFonts w:ascii="Times New Roman" w:hAnsi="Times New Roman" w:cs="Times New Roman"/>
        </w:rPr>
        <w:lastRenderedPageBreak/>
        <w:tab/>
      </w:r>
      <w:r>
        <w:rPr>
          <w:rFonts w:ascii="Times New Roman" w:hAnsi="Times New Roman" w:cs="Times New Roman"/>
        </w:rPr>
        <w:tab/>
      </w:r>
      <w:r w:rsidR="003E085B">
        <w:rPr>
          <w:rFonts w:ascii="Times New Roman" w:hAnsi="Times New Roman" w:cs="Times New Roman"/>
        </w:rPr>
        <w:t xml:space="preserve">THEREFORE, </w:t>
      </w:r>
    </w:p>
    <w:p w14:paraId="00CD0174" w14:textId="53BD704B" w:rsidR="003E085B" w:rsidRDefault="003E085B" w:rsidP="00CC4ABA">
      <w:pPr>
        <w:pStyle w:val="ListParagraph"/>
        <w:spacing w:line="360" w:lineRule="auto"/>
        <w:ind w:left="0"/>
        <w:rPr>
          <w:rFonts w:ascii="Times New Roman" w:hAnsi="Times New Roman" w:cs="Times New Roman"/>
        </w:rPr>
      </w:pPr>
    </w:p>
    <w:p w14:paraId="2589CD15" w14:textId="0DC58EAA" w:rsidR="003E085B" w:rsidRPr="004615A9" w:rsidRDefault="003E085B" w:rsidP="00CC4ABA">
      <w:pPr>
        <w:pStyle w:val="ListParagraph"/>
        <w:spacing w:line="360" w:lineRule="auto"/>
        <w:ind w:left="0"/>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IT IS </w:t>
      </w:r>
      <w:proofErr w:type="gramStart"/>
      <w:r>
        <w:rPr>
          <w:rFonts w:ascii="Times New Roman" w:hAnsi="Times New Roman" w:cs="Times New Roman"/>
        </w:rPr>
        <w:t>ORDERED;</w:t>
      </w:r>
      <w:proofErr w:type="gramEnd"/>
      <w:r>
        <w:rPr>
          <w:rFonts w:ascii="Times New Roman" w:hAnsi="Times New Roman" w:cs="Times New Roman"/>
        </w:rPr>
        <w:t xml:space="preserve"> </w:t>
      </w:r>
    </w:p>
    <w:p w14:paraId="6EFEBE83" w14:textId="3DDF8E9E" w:rsidR="003E085B" w:rsidRPr="004615A9" w:rsidRDefault="003E085B" w:rsidP="00CC4ABA">
      <w:pPr>
        <w:pStyle w:val="ListParagraph"/>
        <w:spacing w:line="360" w:lineRule="auto"/>
        <w:ind w:left="0"/>
        <w:rPr>
          <w:rFonts w:ascii="Times New Roman" w:hAnsi="Times New Roman" w:cs="Times New Roman"/>
        </w:rPr>
      </w:pPr>
    </w:p>
    <w:p w14:paraId="446F13F2" w14:textId="37D22AF4" w:rsidR="003E085B" w:rsidRPr="004615A9" w:rsidRDefault="003E085B" w:rsidP="00CC4ABA">
      <w:pPr>
        <w:pStyle w:val="ListParagraph"/>
        <w:spacing w:line="360" w:lineRule="auto"/>
        <w:ind w:left="0"/>
        <w:rPr>
          <w:rFonts w:ascii="Times New Roman" w:hAnsi="Times New Roman" w:cs="Times New Roman"/>
        </w:rPr>
      </w:pPr>
      <w:r w:rsidRPr="004615A9">
        <w:rPr>
          <w:rFonts w:ascii="Times New Roman" w:hAnsi="Times New Roman" w:cs="Times New Roman"/>
        </w:rPr>
        <w:tab/>
      </w:r>
      <w:r w:rsidR="003D2619">
        <w:rPr>
          <w:rFonts w:ascii="Times New Roman" w:hAnsi="Times New Roman" w:cs="Times New Roman"/>
        </w:rPr>
        <w:tab/>
      </w:r>
      <w:r w:rsidRPr="004615A9">
        <w:rPr>
          <w:rFonts w:ascii="Times New Roman" w:hAnsi="Times New Roman" w:cs="Times New Roman"/>
        </w:rPr>
        <w:t>1.</w:t>
      </w:r>
      <w:r w:rsidR="00BE602C">
        <w:rPr>
          <w:rFonts w:ascii="Times New Roman" w:hAnsi="Times New Roman" w:cs="Times New Roman"/>
        </w:rPr>
        <w:t xml:space="preserve"> </w:t>
      </w:r>
      <w:r w:rsidR="003E7CE4" w:rsidRPr="004615A9">
        <w:rPr>
          <w:rFonts w:ascii="Times New Roman" w:hAnsi="Times New Roman" w:cs="Times New Roman"/>
        </w:rPr>
        <w:tab/>
      </w:r>
      <w:r w:rsidR="006170CA" w:rsidRPr="004615A9">
        <w:rPr>
          <w:rFonts w:ascii="Times New Roman" w:hAnsi="Times New Roman" w:cs="Times New Roman"/>
        </w:rPr>
        <w:t xml:space="preserve">That </w:t>
      </w:r>
      <w:r w:rsidR="00171FFD" w:rsidRPr="004615A9">
        <w:rPr>
          <w:rFonts w:ascii="Times New Roman" w:hAnsi="Times New Roman" w:cs="Times New Roman"/>
        </w:rPr>
        <w:t xml:space="preserve">the </w:t>
      </w:r>
      <w:r w:rsidR="006170CA" w:rsidRPr="004615A9">
        <w:rPr>
          <w:rFonts w:ascii="Times New Roman" w:hAnsi="Times New Roman" w:cs="Times New Roman"/>
        </w:rPr>
        <w:t>Pittsburgh Water and Sewer Authority’s Motion to Dismiss is granted such that John Musgrave’s Claim that, a</w:t>
      </w:r>
      <w:r w:rsidR="00746E59" w:rsidRPr="004615A9">
        <w:rPr>
          <w:rFonts w:ascii="Times New Roman" w:hAnsi="Times New Roman" w:cs="Times New Roman"/>
        </w:rPr>
        <w:t xml:space="preserve">s of November 11, 2020, PWSA has maintenance and repair responsibilities of the water line along Bunkerhill Street to the original location of Ms. Musgraves’ curb box is dismissed for lack of jurisdiction.  </w:t>
      </w:r>
    </w:p>
    <w:p w14:paraId="1DC08856" w14:textId="7E3B157E" w:rsidR="00746E59" w:rsidRPr="004615A9" w:rsidRDefault="00746E59" w:rsidP="00CC4ABA">
      <w:pPr>
        <w:pStyle w:val="ListParagraph"/>
        <w:spacing w:line="360" w:lineRule="auto"/>
        <w:ind w:left="0"/>
        <w:rPr>
          <w:rFonts w:ascii="Times New Roman" w:hAnsi="Times New Roman" w:cs="Times New Roman"/>
        </w:rPr>
      </w:pPr>
      <w:bookmarkStart w:id="5" w:name="_Hlk98402180"/>
    </w:p>
    <w:p w14:paraId="3BB48333" w14:textId="12E2D922" w:rsidR="00746E59" w:rsidRPr="004615A9" w:rsidRDefault="00746E59" w:rsidP="00CC4ABA">
      <w:pPr>
        <w:pStyle w:val="ListParagraph"/>
        <w:spacing w:line="360" w:lineRule="auto"/>
        <w:ind w:left="0"/>
        <w:rPr>
          <w:rFonts w:ascii="Times New Roman" w:hAnsi="Times New Roman" w:cs="Times New Roman"/>
        </w:rPr>
      </w:pPr>
      <w:r w:rsidRPr="004615A9">
        <w:rPr>
          <w:rFonts w:ascii="Times New Roman" w:hAnsi="Times New Roman" w:cs="Times New Roman"/>
        </w:rPr>
        <w:tab/>
      </w:r>
      <w:r w:rsidR="003D2619">
        <w:rPr>
          <w:rFonts w:ascii="Times New Roman" w:hAnsi="Times New Roman" w:cs="Times New Roman"/>
        </w:rPr>
        <w:tab/>
      </w:r>
      <w:r w:rsidRPr="004615A9">
        <w:rPr>
          <w:rFonts w:ascii="Times New Roman" w:hAnsi="Times New Roman" w:cs="Times New Roman"/>
        </w:rPr>
        <w:t xml:space="preserve">2. </w:t>
      </w:r>
      <w:r w:rsidRPr="004615A9">
        <w:rPr>
          <w:rFonts w:ascii="Times New Roman" w:hAnsi="Times New Roman" w:cs="Times New Roman"/>
        </w:rPr>
        <w:tab/>
      </w:r>
      <w:r w:rsidR="006170CA" w:rsidRPr="004615A9">
        <w:rPr>
          <w:rFonts w:ascii="Times New Roman" w:hAnsi="Times New Roman" w:cs="Times New Roman"/>
        </w:rPr>
        <w:t xml:space="preserve">That </w:t>
      </w:r>
      <w:r w:rsidR="00171FFD" w:rsidRPr="004615A9">
        <w:rPr>
          <w:rFonts w:ascii="Times New Roman" w:hAnsi="Times New Roman" w:cs="Times New Roman"/>
        </w:rPr>
        <w:t xml:space="preserve">the </w:t>
      </w:r>
      <w:r w:rsidR="006170CA" w:rsidRPr="004615A9">
        <w:rPr>
          <w:rFonts w:ascii="Times New Roman" w:hAnsi="Times New Roman" w:cs="Times New Roman"/>
        </w:rPr>
        <w:t xml:space="preserve">Pittsburgh Water and Sewer Authority’s Motion to Dismiss is granted such that John Musgrave’s Claim that </w:t>
      </w:r>
      <w:bookmarkEnd w:id="5"/>
      <w:r w:rsidR="006170CA" w:rsidRPr="004615A9">
        <w:rPr>
          <w:rFonts w:ascii="Times New Roman" w:hAnsi="Times New Roman" w:cs="Times New Roman"/>
        </w:rPr>
        <w:t xml:space="preserve">Pittsburgh Water and Sewer Authority </w:t>
      </w:r>
      <w:r w:rsidR="00E313DC" w:rsidRPr="004615A9">
        <w:rPr>
          <w:rFonts w:ascii="Times New Roman" w:hAnsi="Times New Roman" w:cs="Times New Roman"/>
        </w:rPr>
        <w:t>is responsible for repaving the trench dug along Bunkerhill Street and restoring the curb of Bunkerhill Street bordering Ms. Musgraves’ property</w:t>
      </w:r>
      <w:r w:rsidR="006170CA" w:rsidRPr="004615A9">
        <w:rPr>
          <w:rFonts w:ascii="Times New Roman" w:hAnsi="Times New Roman" w:cs="Times New Roman"/>
        </w:rPr>
        <w:t xml:space="preserve"> is dismissed for lack of jurisdiction</w:t>
      </w:r>
      <w:r w:rsidR="00685549" w:rsidRPr="004615A9">
        <w:rPr>
          <w:rFonts w:ascii="Times New Roman" w:hAnsi="Times New Roman" w:cs="Times New Roman"/>
        </w:rPr>
        <w:t>.</w:t>
      </w:r>
    </w:p>
    <w:p w14:paraId="65314977" w14:textId="3A7BD314" w:rsidR="00685549" w:rsidRPr="004615A9" w:rsidRDefault="00685549" w:rsidP="00CC4ABA">
      <w:pPr>
        <w:pStyle w:val="ListParagraph"/>
        <w:spacing w:line="360" w:lineRule="auto"/>
        <w:ind w:left="0"/>
        <w:rPr>
          <w:rFonts w:ascii="Times New Roman" w:hAnsi="Times New Roman" w:cs="Times New Roman"/>
        </w:rPr>
      </w:pPr>
    </w:p>
    <w:p w14:paraId="5871BB9F" w14:textId="23B09FB5" w:rsidR="00E313DC" w:rsidRPr="004615A9" w:rsidRDefault="00685549" w:rsidP="00CC4ABA">
      <w:pPr>
        <w:pStyle w:val="ListParagraph"/>
        <w:spacing w:line="360" w:lineRule="auto"/>
        <w:ind w:left="0"/>
        <w:rPr>
          <w:rFonts w:ascii="Times New Roman" w:hAnsi="Times New Roman" w:cs="Times New Roman"/>
        </w:rPr>
      </w:pPr>
      <w:r w:rsidRPr="004615A9">
        <w:rPr>
          <w:rFonts w:ascii="Times New Roman" w:hAnsi="Times New Roman" w:cs="Times New Roman"/>
        </w:rPr>
        <w:tab/>
      </w:r>
      <w:r w:rsidR="003D2619">
        <w:rPr>
          <w:rFonts w:ascii="Times New Roman" w:hAnsi="Times New Roman" w:cs="Times New Roman"/>
        </w:rPr>
        <w:tab/>
      </w:r>
      <w:r w:rsidRPr="004615A9">
        <w:rPr>
          <w:rFonts w:ascii="Times New Roman" w:hAnsi="Times New Roman" w:cs="Times New Roman"/>
        </w:rPr>
        <w:t xml:space="preserve">3. </w:t>
      </w:r>
      <w:r w:rsidRPr="004615A9">
        <w:rPr>
          <w:rFonts w:ascii="Times New Roman" w:hAnsi="Times New Roman" w:cs="Times New Roman"/>
        </w:rPr>
        <w:tab/>
        <w:t xml:space="preserve">That </w:t>
      </w:r>
      <w:r w:rsidR="00171FFD" w:rsidRPr="004615A9">
        <w:rPr>
          <w:rFonts w:ascii="Times New Roman" w:hAnsi="Times New Roman" w:cs="Times New Roman"/>
        </w:rPr>
        <w:t xml:space="preserve">the </w:t>
      </w:r>
      <w:r w:rsidRPr="004615A9">
        <w:rPr>
          <w:rFonts w:ascii="Times New Roman" w:hAnsi="Times New Roman" w:cs="Times New Roman"/>
        </w:rPr>
        <w:t xml:space="preserve">Pittsburgh Water and Sewer Authority’s Motion to Dismiss is granted such that John Musgrave’s Claim that Pittsburgh Water and Sewer </w:t>
      </w:r>
      <w:r w:rsidR="009E7372" w:rsidRPr="004615A9">
        <w:rPr>
          <w:rFonts w:ascii="Times New Roman" w:hAnsi="Times New Roman" w:cs="Times New Roman"/>
        </w:rPr>
        <w:t>Authority</w:t>
      </w:r>
      <w:r w:rsidRPr="004615A9">
        <w:rPr>
          <w:rFonts w:ascii="Times New Roman" w:hAnsi="Times New Roman" w:cs="Times New Roman"/>
        </w:rPr>
        <w:t xml:space="preserve"> </w:t>
      </w:r>
      <w:r w:rsidR="00E313DC" w:rsidRPr="004615A9">
        <w:rPr>
          <w:rFonts w:ascii="Times New Roman" w:hAnsi="Times New Roman" w:cs="Times New Roman"/>
        </w:rPr>
        <w:t>failed to comply with the L</w:t>
      </w:r>
      <w:r w:rsidRPr="004615A9">
        <w:rPr>
          <w:rFonts w:ascii="Times New Roman" w:hAnsi="Times New Roman" w:cs="Times New Roman"/>
        </w:rPr>
        <w:t xml:space="preserve">ead </w:t>
      </w:r>
      <w:r w:rsidR="00E313DC" w:rsidRPr="004615A9">
        <w:rPr>
          <w:rFonts w:ascii="Times New Roman" w:hAnsi="Times New Roman" w:cs="Times New Roman"/>
        </w:rPr>
        <w:t>S</w:t>
      </w:r>
      <w:r w:rsidRPr="004615A9">
        <w:rPr>
          <w:rFonts w:ascii="Times New Roman" w:hAnsi="Times New Roman" w:cs="Times New Roman"/>
        </w:rPr>
        <w:t xml:space="preserve">ervice </w:t>
      </w:r>
      <w:r w:rsidR="00E313DC" w:rsidRPr="004615A9">
        <w:rPr>
          <w:rFonts w:ascii="Times New Roman" w:hAnsi="Times New Roman" w:cs="Times New Roman"/>
        </w:rPr>
        <w:t>L</w:t>
      </w:r>
      <w:r w:rsidRPr="004615A9">
        <w:rPr>
          <w:rFonts w:ascii="Times New Roman" w:hAnsi="Times New Roman" w:cs="Times New Roman"/>
        </w:rPr>
        <w:t xml:space="preserve">ine </w:t>
      </w:r>
      <w:r w:rsidR="00E313DC" w:rsidRPr="004615A9">
        <w:rPr>
          <w:rFonts w:ascii="Times New Roman" w:hAnsi="Times New Roman" w:cs="Times New Roman"/>
        </w:rPr>
        <w:t>R</w:t>
      </w:r>
      <w:r w:rsidRPr="004615A9">
        <w:rPr>
          <w:rFonts w:ascii="Times New Roman" w:hAnsi="Times New Roman" w:cs="Times New Roman"/>
        </w:rPr>
        <w:t xml:space="preserve">eplacement </w:t>
      </w:r>
      <w:r w:rsidR="00E313DC" w:rsidRPr="004615A9">
        <w:rPr>
          <w:rFonts w:ascii="Times New Roman" w:hAnsi="Times New Roman" w:cs="Times New Roman"/>
        </w:rPr>
        <w:t>A</w:t>
      </w:r>
      <w:r w:rsidRPr="004615A9">
        <w:rPr>
          <w:rFonts w:ascii="Times New Roman" w:hAnsi="Times New Roman" w:cs="Times New Roman"/>
        </w:rPr>
        <w:t>greement is dismissed for lack of jurisdiction</w:t>
      </w:r>
      <w:r w:rsidR="00E313DC" w:rsidRPr="004615A9">
        <w:rPr>
          <w:rFonts w:ascii="Times New Roman" w:hAnsi="Times New Roman" w:cs="Times New Roman"/>
        </w:rPr>
        <w:t xml:space="preserve">.  </w:t>
      </w:r>
    </w:p>
    <w:p w14:paraId="13C4FA12" w14:textId="06BA2F2D" w:rsidR="00E313DC" w:rsidRPr="004615A9" w:rsidRDefault="00E313DC" w:rsidP="00CC4ABA">
      <w:pPr>
        <w:pStyle w:val="ListParagraph"/>
        <w:spacing w:line="360" w:lineRule="auto"/>
        <w:ind w:left="0"/>
        <w:rPr>
          <w:rFonts w:ascii="Times New Roman" w:hAnsi="Times New Roman" w:cs="Times New Roman"/>
        </w:rPr>
      </w:pPr>
    </w:p>
    <w:p w14:paraId="2FB09263" w14:textId="49EB98A1" w:rsidR="00E313DC" w:rsidRPr="004615A9" w:rsidRDefault="00E313DC" w:rsidP="00CC4ABA">
      <w:pPr>
        <w:pStyle w:val="ListParagraph"/>
        <w:spacing w:line="360" w:lineRule="auto"/>
        <w:ind w:left="0"/>
        <w:rPr>
          <w:rFonts w:ascii="Times New Roman" w:hAnsi="Times New Roman" w:cs="Times New Roman"/>
        </w:rPr>
      </w:pPr>
      <w:r w:rsidRPr="004615A9">
        <w:rPr>
          <w:rFonts w:ascii="Times New Roman" w:hAnsi="Times New Roman" w:cs="Times New Roman"/>
        </w:rPr>
        <w:tab/>
      </w:r>
      <w:r w:rsidR="003D2619">
        <w:rPr>
          <w:rFonts w:ascii="Times New Roman" w:hAnsi="Times New Roman" w:cs="Times New Roman"/>
        </w:rPr>
        <w:tab/>
      </w:r>
      <w:r w:rsidRPr="004615A9">
        <w:rPr>
          <w:rFonts w:ascii="Times New Roman" w:hAnsi="Times New Roman" w:cs="Times New Roman"/>
        </w:rPr>
        <w:t xml:space="preserve">4. </w:t>
      </w:r>
      <w:r w:rsidRPr="004615A9">
        <w:rPr>
          <w:rFonts w:ascii="Times New Roman" w:hAnsi="Times New Roman" w:cs="Times New Roman"/>
        </w:rPr>
        <w:tab/>
      </w:r>
      <w:r w:rsidR="009E7372" w:rsidRPr="004615A9">
        <w:rPr>
          <w:rFonts w:ascii="Times New Roman" w:hAnsi="Times New Roman" w:cs="Times New Roman"/>
        </w:rPr>
        <w:t xml:space="preserve">That </w:t>
      </w:r>
      <w:r w:rsidR="00171FFD" w:rsidRPr="004615A9">
        <w:rPr>
          <w:rFonts w:ascii="Times New Roman" w:hAnsi="Times New Roman" w:cs="Times New Roman"/>
        </w:rPr>
        <w:t xml:space="preserve">the </w:t>
      </w:r>
      <w:r w:rsidR="009E7372" w:rsidRPr="004615A9">
        <w:rPr>
          <w:rFonts w:ascii="Times New Roman" w:hAnsi="Times New Roman" w:cs="Times New Roman"/>
        </w:rPr>
        <w:t xml:space="preserve">Pittsburgh Water and Sewer Authority’s Motion to Dismiss is granted such that John Musgrave’s Claim that Pittsburgh Water and Sewer Authority </w:t>
      </w:r>
      <w:r w:rsidRPr="004615A9">
        <w:rPr>
          <w:rFonts w:ascii="Times New Roman" w:hAnsi="Times New Roman" w:cs="Times New Roman"/>
        </w:rPr>
        <w:t>is responsible for obtaining an easement for the portion of the line servicing Ms. Musgraves’ property that runs along Bunkerhill Street through her neighbors’ properties</w:t>
      </w:r>
      <w:r w:rsidR="009E7372" w:rsidRPr="004615A9">
        <w:rPr>
          <w:rFonts w:ascii="Times New Roman" w:hAnsi="Times New Roman" w:cs="Times New Roman"/>
        </w:rPr>
        <w:t xml:space="preserve"> is dismissed for lack of jurisdiction. </w:t>
      </w:r>
      <w:r w:rsidRPr="004615A9">
        <w:rPr>
          <w:rFonts w:ascii="Times New Roman" w:hAnsi="Times New Roman" w:cs="Times New Roman"/>
        </w:rPr>
        <w:t xml:space="preserve"> </w:t>
      </w:r>
    </w:p>
    <w:p w14:paraId="1C55091A" w14:textId="054AE02C" w:rsidR="00E313DC" w:rsidRPr="004615A9" w:rsidRDefault="00E313DC" w:rsidP="00CC4ABA">
      <w:pPr>
        <w:pStyle w:val="ListParagraph"/>
        <w:spacing w:line="360" w:lineRule="auto"/>
        <w:ind w:left="0"/>
        <w:rPr>
          <w:rFonts w:ascii="Times New Roman" w:hAnsi="Times New Roman" w:cs="Times New Roman"/>
        </w:rPr>
      </w:pPr>
    </w:p>
    <w:p w14:paraId="2486B487" w14:textId="6E4B22F7" w:rsidR="00E313DC" w:rsidRPr="004615A9" w:rsidRDefault="00E313DC" w:rsidP="00CC4ABA">
      <w:pPr>
        <w:pStyle w:val="ListParagraph"/>
        <w:spacing w:line="360" w:lineRule="auto"/>
        <w:ind w:left="0"/>
        <w:rPr>
          <w:rFonts w:ascii="Times New Roman" w:hAnsi="Times New Roman" w:cs="Times New Roman"/>
        </w:rPr>
      </w:pPr>
      <w:r w:rsidRPr="004615A9">
        <w:rPr>
          <w:rFonts w:ascii="Times New Roman" w:hAnsi="Times New Roman" w:cs="Times New Roman"/>
        </w:rPr>
        <w:tab/>
      </w:r>
      <w:r w:rsidR="003D2619">
        <w:rPr>
          <w:rFonts w:ascii="Times New Roman" w:hAnsi="Times New Roman" w:cs="Times New Roman"/>
        </w:rPr>
        <w:tab/>
      </w:r>
      <w:r w:rsidRPr="004615A9">
        <w:rPr>
          <w:rFonts w:ascii="Times New Roman" w:hAnsi="Times New Roman" w:cs="Times New Roman"/>
        </w:rPr>
        <w:t xml:space="preserve">5. </w:t>
      </w:r>
      <w:r w:rsidRPr="004615A9">
        <w:rPr>
          <w:rFonts w:ascii="Times New Roman" w:hAnsi="Times New Roman" w:cs="Times New Roman"/>
        </w:rPr>
        <w:tab/>
      </w:r>
      <w:r w:rsidR="009E7372" w:rsidRPr="004615A9">
        <w:rPr>
          <w:rFonts w:ascii="Times New Roman" w:hAnsi="Times New Roman" w:cs="Times New Roman"/>
        </w:rPr>
        <w:t xml:space="preserve">That </w:t>
      </w:r>
      <w:r w:rsidR="00171FFD" w:rsidRPr="004615A9">
        <w:rPr>
          <w:rFonts w:ascii="Times New Roman" w:hAnsi="Times New Roman" w:cs="Times New Roman"/>
        </w:rPr>
        <w:t xml:space="preserve">the </w:t>
      </w:r>
      <w:r w:rsidR="009E7372" w:rsidRPr="004615A9">
        <w:rPr>
          <w:rFonts w:ascii="Times New Roman" w:hAnsi="Times New Roman" w:cs="Times New Roman"/>
        </w:rPr>
        <w:t>Pittsburgh Water and Sewer Authority’s Motion to Dismiss is granted such that John Musgrave’s Claim that, t</w:t>
      </w:r>
      <w:r w:rsidRPr="004615A9">
        <w:rPr>
          <w:rFonts w:ascii="Times New Roman" w:hAnsi="Times New Roman" w:cs="Times New Roman"/>
        </w:rPr>
        <w:t>o the extent the T</w:t>
      </w:r>
      <w:r w:rsidR="009E7372" w:rsidRPr="004615A9">
        <w:rPr>
          <w:rFonts w:ascii="Times New Roman" w:hAnsi="Times New Roman" w:cs="Times New Roman"/>
        </w:rPr>
        <w:t>emporary Easement Agreement is</w:t>
      </w:r>
      <w:r w:rsidRPr="004615A9">
        <w:rPr>
          <w:rFonts w:ascii="Times New Roman" w:hAnsi="Times New Roman" w:cs="Times New Roman"/>
        </w:rPr>
        <w:t xml:space="preserve"> valid, </w:t>
      </w:r>
      <w:r w:rsidR="009E7372" w:rsidRPr="004615A9">
        <w:rPr>
          <w:rFonts w:ascii="Times New Roman" w:hAnsi="Times New Roman" w:cs="Times New Roman"/>
        </w:rPr>
        <w:t xml:space="preserve">Pittsburgh Water and Sewer Authority </w:t>
      </w:r>
      <w:r w:rsidRPr="004615A9">
        <w:rPr>
          <w:rFonts w:ascii="Times New Roman" w:hAnsi="Times New Roman" w:cs="Times New Roman"/>
        </w:rPr>
        <w:t>failed to comply with it</w:t>
      </w:r>
      <w:r w:rsidR="00307ABD" w:rsidRPr="004615A9">
        <w:rPr>
          <w:rFonts w:ascii="Times New Roman" w:hAnsi="Times New Roman" w:cs="Times New Roman"/>
        </w:rPr>
        <w:t xml:space="preserve"> is dismissed for lack of jurisdiction. </w:t>
      </w:r>
      <w:r w:rsidRPr="004615A9">
        <w:rPr>
          <w:rFonts w:ascii="Times New Roman" w:hAnsi="Times New Roman" w:cs="Times New Roman"/>
        </w:rPr>
        <w:t xml:space="preserve"> </w:t>
      </w:r>
    </w:p>
    <w:p w14:paraId="63EE3F44" w14:textId="45FE0A77" w:rsidR="00E313DC" w:rsidRPr="004615A9" w:rsidRDefault="00E313DC" w:rsidP="00CC4ABA">
      <w:pPr>
        <w:pStyle w:val="ListParagraph"/>
        <w:spacing w:line="360" w:lineRule="auto"/>
        <w:ind w:left="0"/>
        <w:rPr>
          <w:rFonts w:ascii="Times New Roman" w:hAnsi="Times New Roman" w:cs="Times New Roman"/>
        </w:rPr>
      </w:pPr>
    </w:p>
    <w:p w14:paraId="3DE44D40" w14:textId="53894CB3" w:rsidR="00E313DC" w:rsidRPr="004615A9" w:rsidRDefault="00E313DC" w:rsidP="00CC4ABA">
      <w:pPr>
        <w:pStyle w:val="ListParagraph"/>
        <w:spacing w:line="360" w:lineRule="auto"/>
        <w:ind w:left="0"/>
        <w:rPr>
          <w:rFonts w:ascii="Times New Roman" w:hAnsi="Times New Roman" w:cs="Times New Roman"/>
        </w:rPr>
      </w:pPr>
      <w:r w:rsidRPr="004615A9">
        <w:rPr>
          <w:rFonts w:ascii="Times New Roman" w:hAnsi="Times New Roman" w:cs="Times New Roman"/>
        </w:rPr>
        <w:tab/>
      </w:r>
      <w:r w:rsidR="003D2619">
        <w:rPr>
          <w:rFonts w:ascii="Times New Roman" w:hAnsi="Times New Roman" w:cs="Times New Roman"/>
        </w:rPr>
        <w:tab/>
      </w:r>
      <w:r w:rsidRPr="004615A9">
        <w:rPr>
          <w:rFonts w:ascii="Times New Roman" w:hAnsi="Times New Roman" w:cs="Times New Roman"/>
        </w:rPr>
        <w:t xml:space="preserve">6. </w:t>
      </w:r>
      <w:r w:rsidRPr="004615A9">
        <w:rPr>
          <w:rFonts w:ascii="Times New Roman" w:hAnsi="Times New Roman" w:cs="Times New Roman"/>
        </w:rPr>
        <w:tab/>
      </w:r>
      <w:r w:rsidR="009E7372" w:rsidRPr="004615A9">
        <w:rPr>
          <w:rFonts w:ascii="Times New Roman" w:hAnsi="Times New Roman" w:cs="Times New Roman"/>
        </w:rPr>
        <w:t>That</w:t>
      </w:r>
      <w:r w:rsidR="00171FFD" w:rsidRPr="004615A9">
        <w:t xml:space="preserve"> </w:t>
      </w:r>
      <w:r w:rsidR="00171FFD" w:rsidRPr="004615A9">
        <w:rPr>
          <w:rFonts w:ascii="Times New Roman" w:hAnsi="Times New Roman" w:cs="Times New Roman"/>
        </w:rPr>
        <w:t xml:space="preserve">the Pittsburgh Water and Sewer Authority’s Motion to Dismiss </w:t>
      </w:r>
      <w:r w:rsidR="009E7372" w:rsidRPr="004615A9">
        <w:rPr>
          <w:rFonts w:ascii="Times New Roman" w:hAnsi="Times New Roman" w:cs="Times New Roman"/>
        </w:rPr>
        <w:t xml:space="preserve">is </w:t>
      </w:r>
      <w:r w:rsidR="00307ABD" w:rsidRPr="004615A9">
        <w:rPr>
          <w:rFonts w:ascii="Times New Roman" w:hAnsi="Times New Roman" w:cs="Times New Roman"/>
        </w:rPr>
        <w:t>denied</w:t>
      </w:r>
      <w:r w:rsidR="009E7372" w:rsidRPr="004615A9">
        <w:rPr>
          <w:rFonts w:ascii="Times New Roman" w:hAnsi="Times New Roman" w:cs="Times New Roman"/>
        </w:rPr>
        <w:t xml:space="preserve"> such that John Musgrave</w:t>
      </w:r>
      <w:r w:rsidR="00307ABD" w:rsidRPr="004615A9">
        <w:rPr>
          <w:rFonts w:ascii="Times New Roman" w:hAnsi="Times New Roman" w:cs="Times New Roman"/>
        </w:rPr>
        <w:t xml:space="preserve"> may proceed with his C</w:t>
      </w:r>
      <w:r w:rsidR="009E7372" w:rsidRPr="004615A9">
        <w:rPr>
          <w:rFonts w:ascii="Times New Roman" w:hAnsi="Times New Roman" w:cs="Times New Roman"/>
        </w:rPr>
        <w:t xml:space="preserve">laim that Pittsburgh Water and Sewer </w:t>
      </w:r>
      <w:r w:rsidR="009E7372" w:rsidRPr="004615A9">
        <w:rPr>
          <w:rFonts w:ascii="Times New Roman" w:hAnsi="Times New Roman" w:cs="Times New Roman"/>
        </w:rPr>
        <w:lastRenderedPageBreak/>
        <w:t xml:space="preserve">Authority </w:t>
      </w:r>
      <w:r w:rsidRPr="004615A9">
        <w:rPr>
          <w:rFonts w:ascii="Times New Roman" w:hAnsi="Times New Roman" w:cs="Times New Roman"/>
        </w:rPr>
        <w:t>had maintenance/repair responsibilities over the service line running along the private portion of Bunkerhill Street prior to November 11, 2020, and failed to perform tho</w:t>
      </w:r>
      <w:r w:rsidR="00307ABD" w:rsidRPr="004615A9">
        <w:rPr>
          <w:rFonts w:ascii="Times New Roman" w:hAnsi="Times New Roman" w:cs="Times New Roman"/>
        </w:rPr>
        <w:t xml:space="preserve">se </w:t>
      </w:r>
      <w:r w:rsidRPr="004615A9">
        <w:rPr>
          <w:rFonts w:ascii="Times New Roman" w:hAnsi="Times New Roman" w:cs="Times New Roman"/>
        </w:rPr>
        <w:t xml:space="preserve">maintenance/repair responsibilities, resulting in line breaks in January 2018, February 2020, and July 2020.  </w:t>
      </w:r>
    </w:p>
    <w:p w14:paraId="68FF64DF" w14:textId="28CD9B1A" w:rsidR="00E313DC" w:rsidRPr="004615A9" w:rsidRDefault="00E313DC" w:rsidP="00CC4ABA">
      <w:pPr>
        <w:pStyle w:val="ListParagraph"/>
        <w:spacing w:line="360" w:lineRule="auto"/>
        <w:ind w:left="0"/>
        <w:rPr>
          <w:rFonts w:ascii="Times New Roman" w:hAnsi="Times New Roman" w:cs="Times New Roman"/>
        </w:rPr>
      </w:pPr>
    </w:p>
    <w:p w14:paraId="1AF81D8A" w14:textId="55504951" w:rsidR="00E313DC" w:rsidRPr="004615A9" w:rsidRDefault="00E313DC" w:rsidP="00CC4ABA">
      <w:pPr>
        <w:pStyle w:val="ListParagraph"/>
        <w:spacing w:line="360" w:lineRule="auto"/>
        <w:ind w:left="0"/>
        <w:rPr>
          <w:rFonts w:ascii="Times New Roman" w:hAnsi="Times New Roman" w:cs="Times New Roman"/>
        </w:rPr>
      </w:pPr>
      <w:r w:rsidRPr="004615A9">
        <w:rPr>
          <w:rFonts w:ascii="Times New Roman" w:hAnsi="Times New Roman" w:cs="Times New Roman"/>
        </w:rPr>
        <w:tab/>
      </w:r>
      <w:r w:rsidR="003D2619">
        <w:rPr>
          <w:rFonts w:ascii="Times New Roman" w:hAnsi="Times New Roman" w:cs="Times New Roman"/>
        </w:rPr>
        <w:tab/>
      </w:r>
      <w:r w:rsidRPr="004615A9">
        <w:rPr>
          <w:rFonts w:ascii="Times New Roman" w:hAnsi="Times New Roman" w:cs="Times New Roman"/>
        </w:rPr>
        <w:t xml:space="preserve">7. </w:t>
      </w:r>
      <w:r w:rsidRPr="004615A9">
        <w:rPr>
          <w:rFonts w:ascii="Times New Roman" w:hAnsi="Times New Roman" w:cs="Times New Roman"/>
        </w:rPr>
        <w:tab/>
      </w:r>
      <w:r w:rsidR="00171FFD" w:rsidRPr="004615A9">
        <w:rPr>
          <w:rFonts w:ascii="Times New Roman" w:hAnsi="Times New Roman" w:cs="Times New Roman"/>
        </w:rPr>
        <w:t xml:space="preserve">That the Pittsburgh Water and Sewer Authority’s Motion to Dismiss is granted such that John Musgrave’s Claim that Pittsburgh Water and Sewer Authority </w:t>
      </w:r>
      <w:r w:rsidRPr="004615A9">
        <w:rPr>
          <w:rFonts w:ascii="Times New Roman" w:hAnsi="Times New Roman" w:cs="Times New Roman"/>
        </w:rPr>
        <w:t xml:space="preserve">should reimburse Ms. Musgrave for the amount she spent to repair water line breaks occurring in January 2018 and February 2020 and the amount she spent to establish water service to her home </w:t>
      </w:r>
      <w:proofErr w:type="gramStart"/>
      <w:r w:rsidRPr="004615A9">
        <w:rPr>
          <w:rFonts w:ascii="Times New Roman" w:hAnsi="Times New Roman" w:cs="Times New Roman"/>
        </w:rPr>
        <w:t>as a result of</w:t>
      </w:r>
      <w:proofErr w:type="gramEnd"/>
      <w:r w:rsidRPr="004615A9">
        <w:rPr>
          <w:rFonts w:ascii="Times New Roman" w:hAnsi="Times New Roman" w:cs="Times New Roman"/>
        </w:rPr>
        <w:t xml:space="preserve"> a line break in July 2020</w:t>
      </w:r>
      <w:r w:rsidR="00171FFD" w:rsidRPr="004615A9">
        <w:rPr>
          <w:rFonts w:ascii="Times New Roman" w:hAnsi="Times New Roman" w:cs="Times New Roman"/>
        </w:rPr>
        <w:t xml:space="preserve"> is dismissed for lack of jurisdiction. </w:t>
      </w:r>
      <w:r w:rsidRPr="004615A9">
        <w:rPr>
          <w:rFonts w:ascii="Times New Roman" w:hAnsi="Times New Roman" w:cs="Times New Roman"/>
        </w:rPr>
        <w:t xml:space="preserve"> </w:t>
      </w:r>
    </w:p>
    <w:p w14:paraId="72C3F0FC" w14:textId="10ECD8CF" w:rsidR="00E313DC" w:rsidRPr="004615A9" w:rsidRDefault="00E313DC" w:rsidP="00CC4ABA">
      <w:pPr>
        <w:pStyle w:val="ListParagraph"/>
        <w:spacing w:line="360" w:lineRule="auto"/>
        <w:ind w:left="0"/>
        <w:rPr>
          <w:rFonts w:ascii="Times New Roman" w:hAnsi="Times New Roman" w:cs="Times New Roman"/>
        </w:rPr>
      </w:pPr>
    </w:p>
    <w:p w14:paraId="69464919" w14:textId="04197D8C" w:rsidR="00E313DC" w:rsidRPr="004615A9" w:rsidRDefault="00E313DC" w:rsidP="00CC4ABA">
      <w:pPr>
        <w:pStyle w:val="ListParagraph"/>
        <w:spacing w:line="360" w:lineRule="auto"/>
        <w:ind w:left="0"/>
        <w:rPr>
          <w:rFonts w:ascii="Times New Roman" w:hAnsi="Times New Roman" w:cs="Times New Roman"/>
        </w:rPr>
      </w:pPr>
      <w:r w:rsidRPr="004615A9">
        <w:rPr>
          <w:rFonts w:ascii="Times New Roman" w:hAnsi="Times New Roman" w:cs="Times New Roman"/>
        </w:rPr>
        <w:tab/>
      </w:r>
      <w:r w:rsidR="003D2619">
        <w:rPr>
          <w:rFonts w:ascii="Times New Roman" w:hAnsi="Times New Roman" w:cs="Times New Roman"/>
        </w:rPr>
        <w:tab/>
      </w:r>
      <w:r w:rsidRPr="004615A9">
        <w:rPr>
          <w:rFonts w:ascii="Times New Roman" w:hAnsi="Times New Roman" w:cs="Times New Roman"/>
        </w:rPr>
        <w:t xml:space="preserve">8. </w:t>
      </w:r>
      <w:r w:rsidRPr="004615A9">
        <w:rPr>
          <w:rFonts w:ascii="Times New Roman" w:hAnsi="Times New Roman" w:cs="Times New Roman"/>
        </w:rPr>
        <w:tab/>
      </w:r>
      <w:r w:rsidR="00CC7BEC" w:rsidRPr="004615A9">
        <w:rPr>
          <w:rFonts w:ascii="Times New Roman" w:hAnsi="Times New Roman" w:cs="Times New Roman"/>
        </w:rPr>
        <w:t xml:space="preserve">That the Pittsburgh Water and Sewer Authority’s Motion to Dismiss is </w:t>
      </w:r>
      <w:r w:rsidR="00854648" w:rsidRPr="004615A9">
        <w:rPr>
          <w:rFonts w:ascii="Times New Roman" w:hAnsi="Times New Roman" w:cs="Times New Roman"/>
        </w:rPr>
        <w:t>denied</w:t>
      </w:r>
      <w:r w:rsidR="00CC7BEC" w:rsidRPr="004615A9">
        <w:rPr>
          <w:rFonts w:ascii="Times New Roman" w:hAnsi="Times New Roman" w:cs="Times New Roman"/>
        </w:rPr>
        <w:t xml:space="preserve"> such that John Musgrave</w:t>
      </w:r>
      <w:r w:rsidR="00854648" w:rsidRPr="004615A9">
        <w:rPr>
          <w:rFonts w:ascii="Times New Roman" w:hAnsi="Times New Roman" w:cs="Times New Roman"/>
        </w:rPr>
        <w:t xml:space="preserve"> may proceed with his Claim that </w:t>
      </w:r>
      <w:r w:rsidR="00171FFD" w:rsidRPr="004615A9">
        <w:rPr>
          <w:rFonts w:ascii="Times New Roman" w:hAnsi="Times New Roman" w:cs="Times New Roman"/>
        </w:rPr>
        <w:t xml:space="preserve">Pittsburgh Water and Sewer Authority </w:t>
      </w:r>
      <w:r w:rsidRPr="004615A9">
        <w:rPr>
          <w:rFonts w:ascii="Times New Roman" w:hAnsi="Times New Roman" w:cs="Times New Roman"/>
        </w:rPr>
        <w:t>failed to maintain proper levels of chlorine in its water between May 2018 through October 2020, constituting a violation of 66 Pa. C.S. § 1501</w:t>
      </w:r>
      <w:r w:rsidR="00854648" w:rsidRPr="004615A9">
        <w:rPr>
          <w:rFonts w:ascii="Times New Roman" w:hAnsi="Times New Roman" w:cs="Times New Roman"/>
        </w:rPr>
        <w:t xml:space="preserve">. </w:t>
      </w:r>
    </w:p>
    <w:p w14:paraId="54D7BCE8" w14:textId="73770325" w:rsidR="00E313DC" w:rsidRPr="004615A9" w:rsidRDefault="00E313DC" w:rsidP="00CC4ABA">
      <w:pPr>
        <w:pStyle w:val="ListParagraph"/>
        <w:spacing w:line="360" w:lineRule="auto"/>
        <w:ind w:left="0"/>
        <w:rPr>
          <w:rFonts w:ascii="Times New Roman" w:hAnsi="Times New Roman" w:cs="Times New Roman"/>
        </w:rPr>
      </w:pPr>
    </w:p>
    <w:p w14:paraId="37C08DBD" w14:textId="60F22485" w:rsidR="00E313DC" w:rsidRPr="004615A9" w:rsidRDefault="00E313DC" w:rsidP="00CC4ABA">
      <w:pPr>
        <w:pStyle w:val="ListParagraph"/>
        <w:spacing w:line="360" w:lineRule="auto"/>
        <w:ind w:left="0"/>
        <w:rPr>
          <w:rFonts w:ascii="Times New Roman" w:hAnsi="Times New Roman" w:cs="Times New Roman"/>
        </w:rPr>
      </w:pPr>
      <w:r w:rsidRPr="004615A9">
        <w:rPr>
          <w:rFonts w:ascii="Times New Roman" w:hAnsi="Times New Roman" w:cs="Times New Roman"/>
        </w:rPr>
        <w:tab/>
      </w:r>
      <w:r w:rsidR="003D2619">
        <w:rPr>
          <w:rFonts w:ascii="Times New Roman" w:hAnsi="Times New Roman" w:cs="Times New Roman"/>
        </w:rPr>
        <w:tab/>
      </w:r>
      <w:r w:rsidRPr="004615A9">
        <w:rPr>
          <w:rFonts w:ascii="Times New Roman" w:hAnsi="Times New Roman" w:cs="Times New Roman"/>
        </w:rPr>
        <w:t xml:space="preserve">9. </w:t>
      </w:r>
      <w:r w:rsidRPr="004615A9">
        <w:rPr>
          <w:rFonts w:ascii="Times New Roman" w:hAnsi="Times New Roman" w:cs="Times New Roman"/>
        </w:rPr>
        <w:tab/>
      </w:r>
      <w:r w:rsidR="00854648" w:rsidRPr="004615A9">
        <w:rPr>
          <w:rFonts w:ascii="Times New Roman" w:hAnsi="Times New Roman" w:cs="Times New Roman"/>
        </w:rPr>
        <w:t xml:space="preserve">That the Pittsburgh Water and Sewer Authority’s Motion to Dismiss is granted such that John Musgrave’s Claim that Pittsburgh Water and Sewer Authority </w:t>
      </w:r>
      <w:r w:rsidRPr="004615A9">
        <w:rPr>
          <w:rFonts w:ascii="Times New Roman" w:hAnsi="Times New Roman" w:cs="Times New Roman"/>
        </w:rPr>
        <w:t xml:space="preserve">should reimburse Complainant for the cost of the test kits, tablets, DEP samples, bottled </w:t>
      </w:r>
      <w:proofErr w:type="gramStart"/>
      <w:r w:rsidRPr="004615A9">
        <w:rPr>
          <w:rFonts w:ascii="Times New Roman" w:hAnsi="Times New Roman" w:cs="Times New Roman"/>
        </w:rPr>
        <w:t>water</w:t>
      </w:r>
      <w:proofErr w:type="gramEnd"/>
      <w:r w:rsidRPr="004615A9">
        <w:rPr>
          <w:rFonts w:ascii="Times New Roman" w:hAnsi="Times New Roman" w:cs="Times New Roman"/>
        </w:rPr>
        <w:t xml:space="preserve"> and ice that Complainant purchased between May 2018 and October 2020</w:t>
      </w:r>
      <w:r w:rsidR="00854648" w:rsidRPr="004615A9">
        <w:rPr>
          <w:rFonts w:ascii="Times New Roman" w:hAnsi="Times New Roman" w:cs="Times New Roman"/>
        </w:rPr>
        <w:t xml:space="preserve"> is dismissed for lack of jurisdiction. </w:t>
      </w:r>
      <w:r w:rsidRPr="004615A9">
        <w:rPr>
          <w:rFonts w:ascii="Times New Roman" w:hAnsi="Times New Roman" w:cs="Times New Roman"/>
        </w:rPr>
        <w:t xml:space="preserve"> </w:t>
      </w:r>
    </w:p>
    <w:p w14:paraId="46A8304B" w14:textId="3D518F67" w:rsidR="00854648" w:rsidRPr="004615A9" w:rsidRDefault="00854648" w:rsidP="00CC4ABA">
      <w:pPr>
        <w:pStyle w:val="ListParagraph"/>
        <w:spacing w:line="360" w:lineRule="auto"/>
        <w:ind w:left="0"/>
        <w:rPr>
          <w:rFonts w:ascii="Times New Roman" w:hAnsi="Times New Roman" w:cs="Times New Roman"/>
        </w:rPr>
      </w:pPr>
    </w:p>
    <w:p w14:paraId="7CF73A4E" w14:textId="446FF927" w:rsidR="00854648" w:rsidRPr="004615A9" w:rsidRDefault="00854648" w:rsidP="00CC4ABA">
      <w:pPr>
        <w:pStyle w:val="ListParagraph"/>
        <w:spacing w:line="360" w:lineRule="auto"/>
        <w:ind w:left="0"/>
        <w:rPr>
          <w:rFonts w:ascii="Times New Roman" w:hAnsi="Times New Roman" w:cs="Times New Roman"/>
        </w:rPr>
      </w:pPr>
      <w:r w:rsidRPr="004615A9">
        <w:rPr>
          <w:rFonts w:ascii="Times New Roman" w:hAnsi="Times New Roman" w:cs="Times New Roman"/>
        </w:rPr>
        <w:tab/>
      </w:r>
      <w:r w:rsidR="003D2619">
        <w:rPr>
          <w:rFonts w:ascii="Times New Roman" w:hAnsi="Times New Roman" w:cs="Times New Roman"/>
        </w:rPr>
        <w:tab/>
      </w:r>
      <w:r w:rsidRPr="004615A9">
        <w:rPr>
          <w:rFonts w:ascii="Times New Roman" w:hAnsi="Times New Roman" w:cs="Times New Roman"/>
        </w:rPr>
        <w:t xml:space="preserve">10. </w:t>
      </w:r>
      <w:r w:rsidRPr="004615A9">
        <w:rPr>
          <w:rFonts w:ascii="Times New Roman" w:hAnsi="Times New Roman" w:cs="Times New Roman"/>
        </w:rPr>
        <w:tab/>
        <w:t xml:space="preserve">That </w:t>
      </w:r>
      <w:r w:rsidR="004615A9">
        <w:rPr>
          <w:rFonts w:ascii="Times New Roman" w:hAnsi="Times New Roman" w:cs="Times New Roman"/>
        </w:rPr>
        <w:t xml:space="preserve">an evidentiary hearing shall be </w:t>
      </w:r>
      <w:r w:rsidR="00E17F52">
        <w:rPr>
          <w:rFonts w:ascii="Times New Roman" w:hAnsi="Times New Roman" w:cs="Times New Roman"/>
        </w:rPr>
        <w:t xml:space="preserve">scheduled forthwith.  If the parties wish to stay this proceeding, the parties shall notify the undersigned as soon as possible, but no later than 5 days prior to the scheduled hearing.   </w:t>
      </w:r>
      <w:r w:rsidR="007E2070" w:rsidRPr="004615A9">
        <w:rPr>
          <w:rFonts w:ascii="Times New Roman" w:hAnsi="Times New Roman" w:cs="Times New Roman"/>
        </w:rPr>
        <w:t xml:space="preserve"> </w:t>
      </w:r>
    </w:p>
    <w:p w14:paraId="31E6E798" w14:textId="0EA065A5" w:rsidR="00322BFD" w:rsidRPr="004615A9" w:rsidRDefault="00322BFD" w:rsidP="00CC4ABA">
      <w:pPr>
        <w:pStyle w:val="ListParagraph"/>
        <w:spacing w:line="360" w:lineRule="auto"/>
        <w:ind w:left="0"/>
        <w:rPr>
          <w:rFonts w:ascii="Times New Roman" w:hAnsi="Times New Roman" w:cs="Times New Roman"/>
        </w:rPr>
      </w:pPr>
    </w:p>
    <w:p w14:paraId="736717C7" w14:textId="346096AB" w:rsidR="000C1A32" w:rsidRPr="004615A9" w:rsidRDefault="000C1A32" w:rsidP="000C1A32">
      <w:pPr>
        <w:pStyle w:val="ParaTab1"/>
        <w:tabs>
          <w:tab w:val="clear" w:pos="-720"/>
          <w:tab w:val="left" w:pos="720"/>
          <w:tab w:val="left" w:pos="5040"/>
        </w:tabs>
        <w:ind w:firstLine="0"/>
        <w:rPr>
          <w:rFonts w:ascii="Times New Roman" w:hAnsi="Times New Roman" w:cs="Times New Roman"/>
          <w:spacing w:val="-3"/>
        </w:rPr>
      </w:pPr>
      <w:bookmarkStart w:id="6" w:name="_Hlk97878711"/>
    </w:p>
    <w:p w14:paraId="0631215C" w14:textId="4A4AD871" w:rsidR="00CC4ABA" w:rsidRPr="0031216F" w:rsidRDefault="00491D1E" w:rsidP="00CC4ABA">
      <w:pPr>
        <w:pStyle w:val="ParaTab1"/>
        <w:tabs>
          <w:tab w:val="clear" w:pos="-720"/>
          <w:tab w:val="left" w:pos="720"/>
          <w:tab w:val="left" w:pos="5040"/>
        </w:tabs>
        <w:ind w:firstLine="0"/>
        <w:rPr>
          <w:rFonts w:ascii="Times New Roman" w:hAnsi="Times New Roman" w:cs="Times New Roman"/>
          <w:b/>
          <w:bCs/>
          <w:spacing w:val="-3"/>
        </w:rPr>
      </w:pPr>
      <w:r w:rsidRPr="004615A9">
        <w:rPr>
          <w:rFonts w:ascii="Times New Roman" w:hAnsi="Times New Roman" w:cs="Times New Roman"/>
          <w:spacing w:val="-3"/>
        </w:rPr>
        <w:t xml:space="preserve">Date </w:t>
      </w:r>
      <w:r w:rsidR="00CC4ABA">
        <w:rPr>
          <w:rFonts w:ascii="Times New Roman" w:hAnsi="Times New Roman" w:cs="Times New Roman"/>
          <w:spacing w:val="-3"/>
        </w:rPr>
        <w:t xml:space="preserve"> </w:t>
      </w:r>
      <w:r w:rsidR="00CC4ABA" w:rsidRPr="00CC4ABA">
        <w:rPr>
          <w:rFonts w:ascii="Times New Roman" w:hAnsi="Times New Roman" w:cs="Times New Roman"/>
          <w:spacing w:val="-3"/>
          <w:u w:val="single"/>
        </w:rPr>
        <w:t>March 18, 20</w:t>
      </w:r>
      <w:r w:rsidR="0031216F">
        <w:rPr>
          <w:rFonts w:ascii="Times New Roman" w:hAnsi="Times New Roman" w:cs="Times New Roman"/>
          <w:spacing w:val="-3"/>
          <w:u w:val="single"/>
        </w:rPr>
        <w:t>22</w:t>
      </w:r>
      <w:r w:rsidR="0031216F" w:rsidRPr="0031216F">
        <w:rPr>
          <w:rFonts w:ascii="Times New Roman" w:hAnsi="Times New Roman" w:cs="Times New Roman"/>
          <w:spacing w:val="-3"/>
        </w:rPr>
        <w:tab/>
      </w:r>
      <w:r w:rsidR="0031216F" w:rsidRPr="0031216F">
        <w:rPr>
          <w:rFonts w:ascii="Times New Roman" w:hAnsi="Times New Roman" w:cs="Times New Roman"/>
          <w:b/>
          <w:bCs/>
          <w:spacing w:val="-3"/>
          <w:u w:val="single"/>
        </w:rPr>
        <w:tab/>
      </w:r>
      <w:r w:rsidR="00CC4ABA" w:rsidRPr="0031216F">
        <w:rPr>
          <w:rFonts w:ascii="Times New Roman" w:hAnsi="Times New Roman" w:cs="Times New Roman"/>
          <w:b/>
          <w:bCs/>
          <w:spacing w:val="-3"/>
          <w:u w:val="single"/>
        </w:rPr>
        <w:tab/>
        <w:t>/s/</w:t>
      </w:r>
      <w:r w:rsidR="00CC4ABA" w:rsidRPr="0031216F">
        <w:rPr>
          <w:rFonts w:ascii="Times New Roman" w:hAnsi="Times New Roman" w:cs="Times New Roman"/>
          <w:b/>
          <w:bCs/>
          <w:spacing w:val="-3"/>
          <w:u w:val="single"/>
        </w:rPr>
        <w:tab/>
      </w:r>
      <w:r w:rsidR="0031216F" w:rsidRPr="0031216F">
        <w:rPr>
          <w:rFonts w:ascii="Times New Roman" w:hAnsi="Times New Roman" w:cs="Times New Roman"/>
          <w:b/>
          <w:bCs/>
          <w:spacing w:val="-3"/>
          <w:u w:val="single"/>
        </w:rPr>
        <w:tab/>
      </w:r>
    </w:p>
    <w:p w14:paraId="4A7E83E3" w14:textId="46BF1E8B" w:rsidR="001A2A75" w:rsidRPr="004615A9" w:rsidRDefault="000C1A32" w:rsidP="001A2A75">
      <w:pPr>
        <w:widowControl w:val="0"/>
        <w:tabs>
          <w:tab w:val="left" w:pos="0"/>
        </w:tabs>
        <w:adjustRightInd w:val="0"/>
        <w:jc w:val="both"/>
        <w:rPr>
          <w:rFonts w:ascii="Times New Roman" w:hAnsi="Times New Roman" w:cs="Times New Roman"/>
        </w:rPr>
      </w:pPr>
      <w:r w:rsidRPr="004615A9">
        <w:rPr>
          <w:rFonts w:ascii="Times New Roman" w:hAnsi="Times New Roman" w:cs="Times New Roman"/>
          <w:spacing w:val="-3"/>
        </w:rPr>
        <w:tab/>
      </w:r>
      <w:r w:rsidR="00CC4ABA">
        <w:rPr>
          <w:rFonts w:ascii="Times New Roman" w:hAnsi="Times New Roman" w:cs="Times New Roman"/>
          <w:spacing w:val="-3"/>
        </w:rPr>
        <w:tab/>
      </w:r>
      <w:r w:rsidR="00CC4ABA">
        <w:rPr>
          <w:rFonts w:ascii="Times New Roman" w:hAnsi="Times New Roman" w:cs="Times New Roman"/>
          <w:spacing w:val="-3"/>
        </w:rPr>
        <w:tab/>
      </w:r>
      <w:r w:rsidR="00CC4ABA">
        <w:rPr>
          <w:rFonts w:ascii="Times New Roman" w:hAnsi="Times New Roman" w:cs="Times New Roman"/>
          <w:spacing w:val="-3"/>
        </w:rPr>
        <w:tab/>
      </w:r>
      <w:r w:rsidR="00CC4ABA">
        <w:rPr>
          <w:rFonts w:ascii="Times New Roman" w:hAnsi="Times New Roman" w:cs="Times New Roman"/>
          <w:spacing w:val="-3"/>
        </w:rPr>
        <w:tab/>
      </w:r>
      <w:r w:rsidR="00CC4ABA">
        <w:rPr>
          <w:rFonts w:ascii="Times New Roman" w:hAnsi="Times New Roman" w:cs="Times New Roman"/>
          <w:spacing w:val="-3"/>
        </w:rPr>
        <w:tab/>
      </w:r>
      <w:r w:rsidRPr="004615A9">
        <w:rPr>
          <w:rFonts w:ascii="Times New Roman" w:hAnsi="Times New Roman" w:cs="Times New Roman"/>
          <w:spacing w:val="-3"/>
        </w:rPr>
        <w:tab/>
      </w:r>
      <w:r w:rsidR="00154771" w:rsidRPr="004615A9">
        <w:rPr>
          <w:rFonts w:ascii="Times New Roman" w:hAnsi="Times New Roman" w:cs="Times New Roman"/>
        </w:rPr>
        <w:t>Emily I. DeVoe</w:t>
      </w:r>
    </w:p>
    <w:p w14:paraId="4AB1A55C" w14:textId="77777777" w:rsidR="00241F87" w:rsidRDefault="001A2A75" w:rsidP="00655DFE">
      <w:pPr>
        <w:widowControl w:val="0"/>
        <w:tabs>
          <w:tab w:val="left" w:pos="0"/>
        </w:tabs>
        <w:adjustRightInd w:val="0"/>
        <w:jc w:val="both"/>
        <w:rPr>
          <w:rFonts w:ascii="Times New Roman" w:hAnsi="Times New Roman" w:cs="Times New Roman"/>
        </w:rPr>
        <w:sectPr w:rsidR="00241F87" w:rsidSect="00A974AF">
          <w:footerReference w:type="default" r:id="rId8"/>
          <w:pgSz w:w="12240" w:h="15840"/>
          <w:pgMar w:top="1440" w:right="1440" w:bottom="1440" w:left="1440" w:header="720" w:footer="720" w:gutter="0"/>
          <w:cols w:space="720"/>
          <w:titlePg/>
          <w:docGrid w:linePitch="360"/>
        </w:sectPr>
      </w:pPr>
      <w:r w:rsidRPr="004615A9">
        <w:rPr>
          <w:rFonts w:ascii="Times New Roman" w:hAnsi="Times New Roman" w:cs="Times New Roman"/>
        </w:rPr>
        <w:tab/>
      </w:r>
      <w:r w:rsidRPr="004615A9">
        <w:rPr>
          <w:rFonts w:ascii="Times New Roman" w:hAnsi="Times New Roman" w:cs="Times New Roman"/>
        </w:rPr>
        <w:tab/>
      </w:r>
      <w:r w:rsidRPr="004615A9">
        <w:rPr>
          <w:rFonts w:ascii="Times New Roman" w:hAnsi="Times New Roman" w:cs="Times New Roman"/>
        </w:rPr>
        <w:tab/>
      </w:r>
      <w:r w:rsidRPr="004615A9">
        <w:rPr>
          <w:rFonts w:ascii="Times New Roman" w:hAnsi="Times New Roman" w:cs="Times New Roman"/>
        </w:rPr>
        <w:tab/>
      </w:r>
      <w:r w:rsidRPr="004615A9">
        <w:rPr>
          <w:rFonts w:ascii="Times New Roman" w:hAnsi="Times New Roman" w:cs="Times New Roman"/>
        </w:rPr>
        <w:tab/>
      </w:r>
      <w:r w:rsidRPr="004615A9">
        <w:rPr>
          <w:rFonts w:ascii="Times New Roman" w:hAnsi="Times New Roman" w:cs="Times New Roman"/>
        </w:rPr>
        <w:tab/>
      </w:r>
      <w:r w:rsidRPr="004615A9">
        <w:rPr>
          <w:rFonts w:ascii="Times New Roman" w:hAnsi="Times New Roman" w:cs="Times New Roman"/>
        </w:rPr>
        <w:tab/>
      </w:r>
      <w:r w:rsidRPr="001A2A75">
        <w:rPr>
          <w:rFonts w:ascii="Times New Roman" w:hAnsi="Times New Roman" w:cs="Times New Roman"/>
        </w:rPr>
        <w:t>Administrative Law Judge</w:t>
      </w:r>
    </w:p>
    <w:bookmarkEnd w:id="0"/>
    <w:bookmarkEnd w:id="6"/>
    <w:p w14:paraId="090F091C" w14:textId="4D400959" w:rsidR="008B6732" w:rsidRPr="00BE602C" w:rsidRDefault="00BE602C" w:rsidP="00BE602C">
      <w:pPr>
        <w:autoSpaceDE/>
        <w:autoSpaceDN/>
        <w:spacing w:after="160" w:line="259" w:lineRule="auto"/>
        <w:rPr>
          <w:rFonts w:ascii="Calibri" w:hAnsi="Calibri" w:cs="Times New Roman"/>
          <w:sz w:val="22"/>
          <w:szCs w:val="22"/>
        </w:rPr>
      </w:pPr>
      <w:r w:rsidRPr="00BE602C">
        <w:rPr>
          <w:rFonts w:ascii="Microsoft Sans Serif" w:eastAsia="Microsoft Sans Serif" w:hAnsi="Microsoft Sans Serif" w:cs="Microsoft Sans Serif"/>
          <w:b/>
          <w:szCs w:val="22"/>
          <w:u w:val="single"/>
        </w:rPr>
        <w:lastRenderedPageBreak/>
        <w:t>C-2020-3020714 - JOHN KERR MUSGRAVE IV v. THE PITTSBURGH WATER AND SEWER AUTHORITY</w:t>
      </w:r>
      <w:r w:rsidRPr="00BE602C">
        <w:rPr>
          <w:rFonts w:ascii="Microsoft Sans Serif" w:eastAsia="Microsoft Sans Serif" w:hAnsi="Microsoft Sans Serif" w:cs="Microsoft Sans Serif"/>
          <w:b/>
          <w:szCs w:val="22"/>
          <w:u w:val="single"/>
        </w:rPr>
        <w:cr/>
      </w:r>
      <w:r w:rsidRPr="00BE602C">
        <w:rPr>
          <w:rFonts w:ascii="Microsoft Sans Serif" w:eastAsia="Microsoft Sans Serif" w:hAnsi="Microsoft Sans Serif" w:cs="Microsoft Sans Serif"/>
          <w:b/>
          <w:szCs w:val="22"/>
          <w:u w:val="single"/>
        </w:rPr>
        <w:cr/>
      </w:r>
      <w:r w:rsidRPr="00BE602C">
        <w:rPr>
          <w:rFonts w:ascii="Microsoft Sans Serif" w:eastAsia="Microsoft Sans Serif" w:hAnsi="Microsoft Sans Serif" w:cs="Microsoft Sans Serif"/>
          <w:szCs w:val="22"/>
        </w:rPr>
        <w:t xml:space="preserve">JOHN KERR MUSGRAVE IV </w:t>
      </w:r>
      <w:r w:rsidRPr="00BE602C">
        <w:rPr>
          <w:rFonts w:ascii="Microsoft Sans Serif" w:eastAsia="Microsoft Sans Serif" w:hAnsi="Microsoft Sans Serif" w:cs="Microsoft Sans Serif"/>
          <w:szCs w:val="22"/>
        </w:rPr>
        <w:cr/>
        <w:t>6059 BUNKERHILL STREET</w:t>
      </w:r>
      <w:r w:rsidRPr="00BE602C">
        <w:rPr>
          <w:rFonts w:ascii="Microsoft Sans Serif" w:eastAsia="Microsoft Sans Serif" w:hAnsi="Microsoft Sans Serif" w:cs="Microsoft Sans Serif"/>
          <w:szCs w:val="22"/>
        </w:rPr>
        <w:cr/>
        <w:t>PITTSBURGH PA  15206-1155</w:t>
      </w:r>
      <w:r w:rsidRPr="00BE602C">
        <w:rPr>
          <w:rFonts w:ascii="Microsoft Sans Serif" w:eastAsia="Microsoft Sans Serif" w:hAnsi="Microsoft Sans Serif" w:cs="Microsoft Sans Serif"/>
          <w:szCs w:val="22"/>
        </w:rPr>
        <w:cr/>
      </w:r>
      <w:r w:rsidRPr="00BE602C">
        <w:rPr>
          <w:rFonts w:ascii="Microsoft Sans Serif" w:eastAsia="Microsoft Sans Serif" w:hAnsi="Microsoft Sans Serif" w:cs="Microsoft Sans Serif"/>
          <w:b/>
          <w:bCs/>
          <w:szCs w:val="22"/>
        </w:rPr>
        <w:t>412.661.2374</w:t>
      </w:r>
      <w:r w:rsidRPr="00BE602C">
        <w:rPr>
          <w:rFonts w:ascii="Microsoft Sans Serif" w:eastAsia="Microsoft Sans Serif" w:hAnsi="Microsoft Sans Serif" w:cs="Microsoft Sans Serif"/>
          <w:b/>
          <w:bCs/>
          <w:szCs w:val="22"/>
        </w:rPr>
        <w:cr/>
      </w:r>
      <w:r w:rsidRPr="00BE602C">
        <w:rPr>
          <w:rFonts w:ascii="Microsoft Sans Serif" w:eastAsia="Microsoft Sans Serif" w:hAnsi="Microsoft Sans Serif" w:cs="Microsoft Sans Serif"/>
          <w:szCs w:val="22"/>
        </w:rPr>
        <w:t>jmusky@earthlink.net</w:t>
      </w:r>
      <w:r w:rsidRPr="00BE602C">
        <w:rPr>
          <w:rFonts w:ascii="Microsoft Sans Serif" w:eastAsia="Microsoft Sans Serif" w:hAnsi="Microsoft Sans Serif" w:cs="Microsoft Sans Serif"/>
          <w:szCs w:val="22"/>
        </w:rPr>
        <w:cr/>
        <w:t>Accepts eService</w:t>
      </w:r>
      <w:r w:rsidRPr="00BE602C">
        <w:rPr>
          <w:rFonts w:ascii="Microsoft Sans Serif" w:eastAsia="Microsoft Sans Serif" w:hAnsi="Microsoft Sans Serif" w:cs="Microsoft Sans Serif"/>
          <w:szCs w:val="22"/>
        </w:rPr>
        <w:cr/>
      </w:r>
      <w:r w:rsidRPr="00BE602C">
        <w:rPr>
          <w:rFonts w:ascii="Microsoft Sans Serif" w:eastAsia="Microsoft Sans Serif" w:hAnsi="Microsoft Sans Serif" w:cs="Microsoft Sans Serif"/>
          <w:szCs w:val="22"/>
        </w:rPr>
        <w:cr/>
        <w:t>SHANNON BARKLEY ESQUIRE</w:t>
      </w:r>
      <w:r w:rsidRPr="00BE602C">
        <w:rPr>
          <w:rFonts w:ascii="Microsoft Sans Serif" w:eastAsia="Microsoft Sans Serif" w:hAnsi="Microsoft Sans Serif" w:cs="Microsoft Sans Serif"/>
          <w:szCs w:val="22"/>
        </w:rPr>
        <w:cr/>
        <w:t>PWSA</w:t>
      </w:r>
      <w:r w:rsidRPr="00BE602C">
        <w:rPr>
          <w:rFonts w:ascii="Microsoft Sans Serif" w:eastAsia="Microsoft Sans Serif" w:hAnsi="Microsoft Sans Serif" w:cs="Microsoft Sans Serif"/>
          <w:szCs w:val="22"/>
        </w:rPr>
        <w:cr/>
        <w:t>PENN LIBERTY PLAZA I</w:t>
      </w:r>
      <w:r w:rsidRPr="00BE602C">
        <w:rPr>
          <w:rFonts w:ascii="Microsoft Sans Serif" w:eastAsia="Microsoft Sans Serif" w:hAnsi="Microsoft Sans Serif" w:cs="Microsoft Sans Serif"/>
          <w:szCs w:val="22"/>
        </w:rPr>
        <w:cr/>
        <w:t>1200 PENN AVENUE 2ND FLOOR</w:t>
      </w:r>
      <w:r w:rsidRPr="00BE602C">
        <w:rPr>
          <w:rFonts w:ascii="Microsoft Sans Serif" w:eastAsia="Microsoft Sans Serif" w:hAnsi="Microsoft Sans Serif" w:cs="Microsoft Sans Serif"/>
          <w:szCs w:val="22"/>
        </w:rPr>
        <w:cr/>
        <w:t>PITTSBURGH PA  15222</w:t>
      </w:r>
      <w:r w:rsidRPr="00BE602C">
        <w:rPr>
          <w:rFonts w:ascii="Microsoft Sans Serif" w:eastAsia="Microsoft Sans Serif" w:hAnsi="Microsoft Sans Serif" w:cs="Microsoft Sans Serif"/>
          <w:szCs w:val="22"/>
        </w:rPr>
        <w:cr/>
      </w:r>
      <w:r w:rsidRPr="00BE602C">
        <w:rPr>
          <w:rFonts w:ascii="Microsoft Sans Serif" w:eastAsia="Microsoft Sans Serif" w:hAnsi="Microsoft Sans Serif" w:cs="Microsoft Sans Serif"/>
          <w:b/>
          <w:bCs/>
          <w:szCs w:val="22"/>
        </w:rPr>
        <w:t>412.676.6685</w:t>
      </w:r>
      <w:r w:rsidRPr="00BE602C">
        <w:rPr>
          <w:rFonts w:ascii="Microsoft Sans Serif" w:eastAsia="Microsoft Sans Serif" w:hAnsi="Microsoft Sans Serif" w:cs="Microsoft Sans Serif"/>
          <w:szCs w:val="22"/>
        </w:rPr>
        <w:cr/>
        <w:t>sbarkley@pgh2o.com</w:t>
      </w:r>
      <w:r w:rsidRPr="00BE602C">
        <w:rPr>
          <w:rFonts w:ascii="Microsoft Sans Serif" w:eastAsia="Microsoft Sans Serif" w:hAnsi="Microsoft Sans Serif" w:cs="Microsoft Sans Serif"/>
          <w:szCs w:val="22"/>
        </w:rPr>
        <w:cr/>
        <w:t>Accepts eService</w:t>
      </w:r>
      <w:r w:rsidRPr="00BE602C">
        <w:rPr>
          <w:rFonts w:ascii="Microsoft Sans Serif" w:eastAsia="Microsoft Sans Serif" w:hAnsi="Microsoft Sans Serif" w:cs="Microsoft Sans Serif"/>
          <w:szCs w:val="22"/>
        </w:rPr>
        <w:cr/>
      </w:r>
      <w:r w:rsidRPr="00BE602C">
        <w:rPr>
          <w:rFonts w:ascii="Microsoft Sans Serif" w:eastAsia="Microsoft Sans Serif" w:hAnsi="Microsoft Sans Serif" w:cs="Microsoft Sans Serif"/>
          <w:szCs w:val="22"/>
        </w:rPr>
        <w:cr/>
        <w:t>LAUREN M BURGE ESQUIRE</w:t>
      </w:r>
      <w:r w:rsidRPr="00BE602C">
        <w:rPr>
          <w:rFonts w:ascii="Microsoft Sans Serif" w:eastAsia="Microsoft Sans Serif" w:hAnsi="Microsoft Sans Serif" w:cs="Microsoft Sans Serif"/>
          <w:szCs w:val="22"/>
        </w:rPr>
        <w:cr/>
        <w:t>ECKERT SEAMANS CHERIN &amp; MELLOTT LLC</w:t>
      </w:r>
      <w:r w:rsidRPr="00BE602C">
        <w:rPr>
          <w:rFonts w:ascii="Microsoft Sans Serif" w:eastAsia="Microsoft Sans Serif" w:hAnsi="Microsoft Sans Serif" w:cs="Microsoft Sans Serif"/>
          <w:szCs w:val="22"/>
        </w:rPr>
        <w:cr/>
        <w:t>600 GRANT STREET 44TH FLOOR</w:t>
      </w:r>
      <w:r w:rsidRPr="00BE602C">
        <w:rPr>
          <w:rFonts w:ascii="Microsoft Sans Serif" w:eastAsia="Microsoft Sans Serif" w:hAnsi="Microsoft Sans Serif" w:cs="Microsoft Sans Serif"/>
          <w:szCs w:val="22"/>
        </w:rPr>
        <w:cr/>
        <w:t>PITTSBURGH PA  15219</w:t>
      </w:r>
      <w:r w:rsidRPr="00BE602C">
        <w:rPr>
          <w:rFonts w:ascii="Microsoft Sans Serif" w:eastAsia="Microsoft Sans Serif" w:hAnsi="Microsoft Sans Serif" w:cs="Microsoft Sans Serif"/>
          <w:szCs w:val="22"/>
        </w:rPr>
        <w:cr/>
      </w:r>
      <w:r w:rsidRPr="00BE602C">
        <w:rPr>
          <w:rFonts w:ascii="Microsoft Sans Serif" w:eastAsia="Microsoft Sans Serif" w:hAnsi="Microsoft Sans Serif" w:cs="Microsoft Sans Serif"/>
          <w:b/>
          <w:bCs/>
          <w:szCs w:val="22"/>
        </w:rPr>
        <w:t>412.566.2146</w:t>
      </w:r>
      <w:r w:rsidRPr="00BE602C">
        <w:rPr>
          <w:rFonts w:ascii="Microsoft Sans Serif" w:eastAsia="Microsoft Sans Serif" w:hAnsi="Microsoft Sans Serif" w:cs="Microsoft Sans Serif"/>
          <w:szCs w:val="22"/>
        </w:rPr>
        <w:cr/>
        <w:t>lburge@eckertseamans.com</w:t>
      </w:r>
      <w:r w:rsidRPr="00BE602C">
        <w:rPr>
          <w:rFonts w:ascii="Microsoft Sans Serif" w:eastAsia="Microsoft Sans Serif" w:hAnsi="Microsoft Sans Serif" w:cs="Microsoft Sans Serif"/>
          <w:szCs w:val="22"/>
        </w:rPr>
        <w:cr/>
        <w:t>Accepts eService</w:t>
      </w:r>
      <w:r w:rsidRPr="00BE602C">
        <w:rPr>
          <w:rFonts w:ascii="Microsoft Sans Serif" w:eastAsia="Microsoft Sans Serif" w:hAnsi="Microsoft Sans Serif" w:cs="Microsoft Sans Serif"/>
          <w:szCs w:val="22"/>
        </w:rPr>
        <w:br/>
      </w:r>
      <w:r w:rsidRPr="00BE602C">
        <w:rPr>
          <w:rFonts w:ascii="Microsoft Sans Serif" w:eastAsia="Microsoft Sans Serif" w:hAnsi="Microsoft Sans Serif" w:cs="Microsoft Sans Serif"/>
          <w:i/>
          <w:iCs/>
          <w:szCs w:val="22"/>
        </w:rPr>
        <w:t xml:space="preserve">Representing </w:t>
      </w:r>
      <w:proofErr w:type="gramStart"/>
      <w:r w:rsidRPr="00BE602C">
        <w:rPr>
          <w:rFonts w:ascii="Microsoft Sans Serif" w:eastAsia="Microsoft Sans Serif" w:hAnsi="Microsoft Sans Serif" w:cs="Microsoft Sans Serif"/>
          <w:i/>
          <w:iCs/>
          <w:szCs w:val="22"/>
        </w:rPr>
        <w:t>The</w:t>
      </w:r>
      <w:proofErr w:type="gramEnd"/>
      <w:r w:rsidRPr="00BE602C">
        <w:rPr>
          <w:rFonts w:ascii="Microsoft Sans Serif" w:eastAsia="Microsoft Sans Serif" w:hAnsi="Microsoft Sans Serif" w:cs="Microsoft Sans Serif"/>
          <w:i/>
          <w:iCs/>
          <w:szCs w:val="22"/>
        </w:rPr>
        <w:t xml:space="preserve"> Pittsburgh Water and Sewer Authority</w:t>
      </w:r>
      <w:r w:rsidRPr="00BE602C">
        <w:rPr>
          <w:rFonts w:ascii="Microsoft Sans Serif" w:eastAsia="Microsoft Sans Serif" w:hAnsi="Microsoft Sans Serif" w:cs="Microsoft Sans Serif"/>
          <w:szCs w:val="22"/>
        </w:rPr>
        <w:cr/>
      </w:r>
      <w:r w:rsidRPr="00BE602C">
        <w:rPr>
          <w:rFonts w:ascii="Microsoft Sans Serif" w:eastAsia="Microsoft Sans Serif" w:hAnsi="Microsoft Sans Serif" w:cs="Microsoft Sans Serif"/>
          <w:szCs w:val="22"/>
        </w:rPr>
        <w:cr/>
        <w:t>KAREN O MOURY ESQUIRE</w:t>
      </w:r>
      <w:r w:rsidRPr="00BE602C">
        <w:rPr>
          <w:rFonts w:ascii="Microsoft Sans Serif" w:eastAsia="Microsoft Sans Serif" w:hAnsi="Microsoft Sans Serif" w:cs="Microsoft Sans Serif"/>
          <w:szCs w:val="22"/>
        </w:rPr>
        <w:cr/>
        <w:t>ECKERT SEAMANS</w:t>
      </w:r>
      <w:r w:rsidRPr="00BE602C">
        <w:rPr>
          <w:rFonts w:ascii="Microsoft Sans Serif" w:eastAsia="Microsoft Sans Serif" w:hAnsi="Microsoft Sans Serif" w:cs="Microsoft Sans Serif"/>
          <w:szCs w:val="22"/>
        </w:rPr>
        <w:cr/>
        <w:t>213 MARKET STREET</w:t>
      </w:r>
      <w:r w:rsidRPr="00BE602C">
        <w:rPr>
          <w:rFonts w:ascii="Microsoft Sans Serif" w:eastAsia="Microsoft Sans Serif" w:hAnsi="Microsoft Sans Serif" w:cs="Microsoft Sans Serif"/>
          <w:szCs w:val="22"/>
        </w:rPr>
        <w:cr/>
        <w:t>HARRISBURG PA  17101</w:t>
      </w:r>
      <w:r w:rsidRPr="00BE602C">
        <w:rPr>
          <w:rFonts w:ascii="Microsoft Sans Serif" w:eastAsia="Microsoft Sans Serif" w:hAnsi="Microsoft Sans Serif" w:cs="Microsoft Sans Serif"/>
          <w:szCs w:val="22"/>
        </w:rPr>
        <w:cr/>
      </w:r>
      <w:r w:rsidRPr="00BE602C">
        <w:rPr>
          <w:rFonts w:ascii="Microsoft Sans Serif" w:eastAsia="Microsoft Sans Serif" w:hAnsi="Microsoft Sans Serif" w:cs="Microsoft Sans Serif"/>
          <w:b/>
          <w:bCs/>
          <w:szCs w:val="22"/>
        </w:rPr>
        <w:t>717.237.6036</w:t>
      </w:r>
      <w:r w:rsidRPr="00BE602C">
        <w:rPr>
          <w:rFonts w:ascii="Microsoft Sans Serif" w:eastAsia="Microsoft Sans Serif" w:hAnsi="Microsoft Sans Serif" w:cs="Microsoft Sans Serif"/>
          <w:szCs w:val="22"/>
        </w:rPr>
        <w:cr/>
        <w:t>kmoury@eckertseamans.com</w:t>
      </w:r>
      <w:r w:rsidRPr="00BE602C">
        <w:rPr>
          <w:rFonts w:ascii="Microsoft Sans Serif" w:eastAsia="Microsoft Sans Serif" w:hAnsi="Microsoft Sans Serif" w:cs="Microsoft Sans Serif"/>
          <w:szCs w:val="22"/>
        </w:rPr>
        <w:cr/>
        <w:t>Accepts eService</w:t>
      </w:r>
      <w:r w:rsidRPr="00BE602C">
        <w:rPr>
          <w:rFonts w:ascii="Microsoft Sans Serif" w:eastAsia="Microsoft Sans Serif" w:hAnsi="Microsoft Sans Serif" w:cs="Microsoft Sans Serif"/>
          <w:szCs w:val="22"/>
        </w:rPr>
        <w:cr/>
      </w:r>
      <w:r w:rsidRPr="00BE602C">
        <w:rPr>
          <w:rFonts w:ascii="Microsoft Sans Serif" w:eastAsia="Microsoft Sans Serif" w:hAnsi="Microsoft Sans Serif" w:cs="Microsoft Sans Serif"/>
          <w:i/>
          <w:iCs/>
          <w:szCs w:val="22"/>
        </w:rPr>
        <w:t>Representing The Pittsburgh Water and Sewer Authority</w:t>
      </w:r>
      <w:r w:rsidRPr="00BE602C">
        <w:rPr>
          <w:rFonts w:ascii="Microsoft Sans Serif" w:eastAsia="Microsoft Sans Serif" w:hAnsi="Microsoft Sans Serif" w:cs="Microsoft Sans Serif"/>
          <w:szCs w:val="22"/>
        </w:rPr>
        <w:cr/>
      </w:r>
    </w:p>
    <w:sectPr w:rsidR="008B6732" w:rsidRPr="00BE602C">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F708DD" w14:textId="77777777" w:rsidR="00DC3FE9" w:rsidRDefault="00DC3FE9" w:rsidP="00244F8F">
      <w:r>
        <w:separator/>
      </w:r>
    </w:p>
  </w:endnote>
  <w:endnote w:type="continuationSeparator" w:id="0">
    <w:p w14:paraId="5DD08202" w14:textId="77777777" w:rsidR="00DC3FE9" w:rsidRDefault="00DC3FE9" w:rsidP="00244F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9905714"/>
      <w:docPartObj>
        <w:docPartGallery w:val="Page Numbers (Bottom of Page)"/>
        <w:docPartUnique/>
      </w:docPartObj>
    </w:sdtPr>
    <w:sdtEndPr>
      <w:rPr>
        <w:rFonts w:ascii="Times New Roman" w:hAnsi="Times New Roman" w:cs="Times New Roman"/>
        <w:noProof/>
        <w:sz w:val="20"/>
        <w:szCs w:val="20"/>
      </w:rPr>
    </w:sdtEndPr>
    <w:sdtContent>
      <w:p w14:paraId="69780150" w14:textId="4FA614C3" w:rsidR="00A974AF" w:rsidRPr="00810227" w:rsidRDefault="00A974AF">
        <w:pPr>
          <w:pStyle w:val="Footer"/>
          <w:jc w:val="center"/>
          <w:rPr>
            <w:rFonts w:ascii="Times New Roman" w:hAnsi="Times New Roman" w:cs="Times New Roman"/>
            <w:sz w:val="20"/>
            <w:szCs w:val="20"/>
          </w:rPr>
        </w:pPr>
        <w:r w:rsidRPr="00810227">
          <w:rPr>
            <w:rFonts w:ascii="Times New Roman" w:hAnsi="Times New Roman" w:cs="Times New Roman"/>
            <w:sz w:val="20"/>
            <w:szCs w:val="20"/>
          </w:rPr>
          <w:fldChar w:fldCharType="begin"/>
        </w:r>
        <w:r w:rsidRPr="00810227">
          <w:rPr>
            <w:rFonts w:ascii="Times New Roman" w:hAnsi="Times New Roman" w:cs="Times New Roman"/>
            <w:sz w:val="20"/>
            <w:szCs w:val="20"/>
          </w:rPr>
          <w:instrText xml:space="preserve"> PAGE   \* MERGEFORMAT </w:instrText>
        </w:r>
        <w:r w:rsidRPr="00810227">
          <w:rPr>
            <w:rFonts w:ascii="Times New Roman" w:hAnsi="Times New Roman" w:cs="Times New Roman"/>
            <w:sz w:val="20"/>
            <w:szCs w:val="20"/>
          </w:rPr>
          <w:fldChar w:fldCharType="separate"/>
        </w:r>
        <w:r w:rsidRPr="00810227">
          <w:rPr>
            <w:rFonts w:ascii="Times New Roman" w:hAnsi="Times New Roman" w:cs="Times New Roman"/>
            <w:noProof/>
            <w:sz w:val="20"/>
            <w:szCs w:val="20"/>
          </w:rPr>
          <w:t>2</w:t>
        </w:r>
        <w:r w:rsidRPr="00810227">
          <w:rPr>
            <w:rFonts w:ascii="Times New Roman" w:hAnsi="Times New Roman" w:cs="Times New Roman"/>
            <w:noProof/>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C47FC" w14:textId="7A7A9F59" w:rsidR="00BE602C" w:rsidRPr="00810227" w:rsidRDefault="00BE602C">
    <w:pPr>
      <w:pStyle w:val="Footer"/>
      <w:jc w:val="center"/>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537CD6" w14:textId="77777777" w:rsidR="00DC3FE9" w:rsidRDefault="00DC3FE9" w:rsidP="00244F8F">
      <w:r>
        <w:separator/>
      </w:r>
    </w:p>
  </w:footnote>
  <w:footnote w:type="continuationSeparator" w:id="0">
    <w:p w14:paraId="51A0159F" w14:textId="77777777" w:rsidR="00DC3FE9" w:rsidRDefault="00DC3FE9" w:rsidP="00244F8F">
      <w:r>
        <w:continuationSeparator/>
      </w:r>
    </w:p>
  </w:footnote>
  <w:footnote w:id="1">
    <w:p w14:paraId="48522752" w14:textId="77777777" w:rsidR="00606CE0" w:rsidRPr="002032BE" w:rsidRDefault="00606CE0" w:rsidP="002032BE">
      <w:pPr>
        <w:pStyle w:val="FootnoteText"/>
        <w:ind w:firstLine="720"/>
        <w:rPr>
          <w:rFonts w:ascii="Times New Roman" w:hAnsi="Times New Roman" w:cs="Times New Roman"/>
          <w:sz w:val="20"/>
        </w:rPr>
      </w:pPr>
      <w:r w:rsidRPr="002032BE">
        <w:rPr>
          <w:rStyle w:val="FootnoteReference"/>
          <w:rFonts w:ascii="Times New Roman" w:hAnsi="Times New Roman" w:cs="Times New Roman"/>
          <w:sz w:val="20"/>
        </w:rPr>
        <w:footnoteRef/>
      </w:r>
      <w:r w:rsidRPr="002032BE">
        <w:rPr>
          <w:rFonts w:ascii="Times New Roman" w:hAnsi="Times New Roman" w:cs="Times New Roman"/>
          <w:sz w:val="20"/>
        </w:rPr>
        <w:t xml:space="preserve"> </w:t>
      </w:r>
      <w:r w:rsidRPr="002032BE">
        <w:rPr>
          <w:rFonts w:ascii="Times New Roman" w:hAnsi="Times New Roman" w:cs="Times New Roman"/>
          <w:sz w:val="20"/>
        </w:rPr>
        <w:tab/>
        <w:t xml:space="preserve">Tr. 30:7-13. </w:t>
      </w:r>
    </w:p>
  </w:footnote>
  <w:footnote w:id="2">
    <w:p w14:paraId="300CB699" w14:textId="0C60E0EF" w:rsidR="00A84480" w:rsidRPr="002032BE" w:rsidRDefault="00A84480" w:rsidP="00502DDB">
      <w:pPr>
        <w:pStyle w:val="FootnoteText"/>
        <w:ind w:firstLine="720"/>
        <w:rPr>
          <w:rFonts w:ascii="Times New Roman" w:hAnsi="Times New Roman" w:cs="Times New Roman"/>
          <w:sz w:val="20"/>
        </w:rPr>
      </w:pPr>
      <w:r w:rsidRPr="002032BE">
        <w:rPr>
          <w:rStyle w:val="FootnoteReference"/>
          <w:rFonts w:ascii="Times New Roman" w:hAnsi="Times New Roman" w:cs="Times New Roman"/>
          <w:sz w:val="20"/>
        </w:rPr>
        <w:footnoteRef/>
      </w:r>
      <w:r w:rsidRPr="002032BE">
        <w:rPr>
          <w:rFonts w:ascii="Times New Roman" w:hAnsi="Times New Roman" w:cs="Times New Roman"/>
          <w:sz w:val="20"/>
        </w:rPr>
        <w:t xml:space="preserve"> </w:t>
      </w:r>
      <w:r w:rsidRPr="002032BE">
        <w:rPr>
          <w:rFonts w:ascii="Times New Roman" w:hAnsi="Times New Roman" w:cs="Times New Roman"/>
          <w:sz w:val="20"/>
        </w:rPr>
        <w:tab/>
        <w:t xml:space="preserve">The information in this section was the basis of the judicial notice taken </w:t>
      </w:r>
      <w:proofErr w:type="gramStart"/>
      <w:r w:rsidRPr="002032BE">
        <w:rPr>
          <w:rFonts w:ascii="Times New Roman" w:hAnsi="Times New Roman" w:cs="Times New Roman"/>
          <w:sz w:val="20"/>
        </w:rPr>
        <w:t>as a result of</w:t>
      </w:r>
      <w:proofErr w:type="gramEnd"/>
      <w:r w:rsidRPr="002032BE">
        <w:rPr>
          <w:rFonts w:ascii="Times New Roman" w:hAnsi="Times New Roman" w:cs="Times New Roman"/>
          <w:sz w:val="20"/>
        </w:rPr>
        <w:t xml:space="preserve"> the Interim Order dated March 8, 2022.  </w:t>
      </w:r>
    </w:p>
  </w:footnote>
  <w:footnote w:id="3">
    <w:p w14:paraId="139678F3" w14:textId="28FDFA63" w:rsidR="00141447" w:rsidRPr="002032BE" w:rsidRDefault="00141447" w:rsidP="00502DDB">
      <w:pPr>
        <w:pStyle w:val="FootnoteText"/>
        <w:ind w:firstLine="720"/>
        <w:rPr>
          <w:rFonts w:ascii="Times New Roman" w:hAnsi="Times New Roman" w:cs="Times New Roman"/>
          <w:sz w:val="20"/>
        </w:rPr>
      </w:pPr>
      <w:r w:rsidRPr="002032BE">
        <w:rPr>
          <w:rStyle w:val="FootnoteReference"/>
          <w:rFonts w:ascii="Times New Roman" w:hAnsi="Times New Roman" w:cs="Times New Roman"/>
          <w:sz w:val="20"/>
        </w:rPr>
        <w:footnoteRef/>
      </w:r>
      <w:r w:rsidRPr="002032BE">
        <w:rPr>
          <w:rFonts w:ascii="Times New Roman" w:hAnsi="Times New Roman" w:cs="Times New Roman"/>
          <w:sz w:val="20"/>
        </w:rPr>
        <w:t xml:space="preserve"> </w:t>
      </w:r>
      <w:r w:rsidRPr="002032BE">
        <w:rPr>
          <w:rFonts w:ascii="Times New Roman" w:hAnsi="Times New Roman" w:cs="Times New Roman"/>
          <w:sz w:val="20"/>
        </w:rPr>
        <w:tab/>
      </w:r>
      <w:r w:rsidR="0098489C" w:rsidRPr="002032BE">
        <w:rPr>
          <w:rFonts w:ascii="Times New Roman" w:hAnsi="Times New Roman" w:cs="Times New Roman"/>
          <w:sz w:val="20"/>
        </w:rPr>
        <w:t xml:space="preserve">This list has been created by the undersigned and is not found in any of Complainants’ filings.  The list was created for ease of reference and analysis.  </w:t>
      </w:r>
      <w:r w:rsidRPr="002032BE">
        <w:rPr>
          <w:rFonts w:ascii="Times New Roman" w:hAnsi="Times New Roman" w:cs="Times New Roman"/>
          <w:sz w:val="20"/>
        </w:rPr>
        <w:t xml:space="preserve">These claims will be referenced throughout this </w:t>
      </w:r>
      <w:r w:rsidR="0098489C" w:rsidRPr="002032BE">
        <w:rPr>
          <w:rFonts w:ascii="Times New Roman" w:hAnsi="Times New Roman" w:cs="Times New Roman"/>
          <w:sz w:val="20"/>
        </w:rPr>
        <w:t>Interim O</w:t>
      </w:r>
      <w:r w:rsidRPr="002032BE">
        <w:rPr>
          <w:rFonts w:ascii="Times New Roman" w:hAnsi="Times New Roman" w:cs="Times New Roman"/>
          <w:sz w:val="20"/>
        </w:rPr>
        <w:t xml:space="preserve">rder by the numbered paragraphs listed here.  </w:t>
      </w:r>
    </w:p>
    <w:p w14:paraId="327B6F99" w14:textId="77777777" w:rsidR="00F80373" w:rsidRPr="002032BE" w:rsidRDefault="00F80373" w:rsidP="00502DDB">
      <w:pPr>
        <w:pStyle w:val="FootnoteText"/>
        <w:ind w:firstLine="720"/>
        <w:rPr>
          <w:rFonts w:ascii="Times New Roman" w:hAnsi="Times New Roman" w:cs="Times New Roman"/>
          <w:sz w:val="20"/>
        </w:rPr>
      </w:pPr>
    </w:p>
  </w:footnote>
  <w:footnote w:id="4">
    <w:p w14:paraId="119EE647" w14:textId="461394A7" w:rsidR="00F80373" w:rsidRPr="002032BE" w:rsidRDefault="00F80373" w:rsidP="00502DDB">
      <w:pPr>
        <w:pStyle w:val="FootnoteText"/>
        <w:ind w:firstLine="720"/>
        <w:rPr>
          <w:rFonts w:ascii="Times New Roman" w:hAnsi="Times New Roman" w:cs="Times New Roman"/>
          <w:sz w:val="20"/>
        </w:rPr>
      </w:pPr>
      <w:r w:rsidRPr="002032BE">
        <w:rPr>
          <w:rStyle w:val="FootnoteReference"/>
          <w:rFonts w:ascii="Times New Roman" w:hAnsi="Times New Roman" w:cs="Times New Roman"/>
          <w:sz w:val="20"/>
        </w:rPr>
        <w:footnoteRef/>
      </w:r>
      <w:r w:rsidRPr="002032BE">
        <w:rPr>
          <w:rFonts w:ascii="Times New Roman" w:hAnsi="Times New Roman" w:cs="Times New Roman"/>
          <w:sz w:val="20"/>
        </w:rPr>
        <w:t xml:space="preserve"> </w:t>
      </w:r>
      <w:r w:rsidRPr="002032BE">
        <w:rPr>
          <w:rFonts w:ascii="Times New Roman" w:hAnsi="Times New Roman" w:cs="Times New Roman"/>
          <w:sz w:val="20"/>
        </w:rPr>
        <w:tab/>
        <w:t xml:space="preserve">Both Complainant and PWSA frame this issue as one of “ownership.”  Specifically, Complainant argues PWSA should be considered the “owner” of the water line, and PWSA responds that the Commission lacks jurisdiction to determine issues of property “ownership.”  Upon careful consideration, the undesigned believes the heart of Complainant’s argument is not </w:t>
      </w:r>
      <w:r w:rsidRPr="002032BE">
        <w:rPr>
          <w:rFonts w:ascii="Times New Roman" w:hAnsi="Times New Roman" w:cs="Times New Roman"/>
          <w:i/>
          <w:iCs/>
          <w:sz w:val="20"/>
        </w:rPr>
        <w:t>ownership</w:t>
      </w:r>
      <w:r w:rsidRPr="002032BE">
        <w:rPr>
          <w:rFonts w:ascii="Times New Roman" w:hAnsi="Times New Roman" w:cs="Times New Roman"/>
          <w:sz w:val="20"/>
        </w:rPr>
        <w:t xml:space="preserve">, but rather </w:t>
      </w:r>
      <w:r w:rsidRPr="002032BE">
        <w:rPr>
          <w:rFonts w:ascii="Times New Roman" w:hAnsi="Times New Roman" w:cs="Times New Roman"/>
          <w:i/>
          <w:iCs/>
          <w:sz w:val="20"/>
        </w:rPr>
        <w:t xml:space="preserve">maintenance and repair responsibilities.  </w:t>
      </w:r>
      <w:r w:rsidRPr="002032BE">
        <w:rPr>
          <w:rFonts w:ascii="Times New Roman" w:hAnsi="Times New Roman" w:cs="Times New Roman"/>
          <w:sz w:val="20"/>
        </w:rPr>
        <w:t xml:space="preserve">As such, the undersigned is reframing this claim to match what appears to be Complainant’s intent.  </w:t>
      </w:r>
    </w:p>
  </w:footnote>
  <w:footnote w:id="5">
    <w:p w14:paraId="2F7FB286" w14:textId="3E12EBB5" w:rsidR="00F80373" w:rsidRPr="002032BE" w:rsidRDefault="00F80373" w:rsidP="000020AA">
      <w:pPr>
        <w:pStyle w:val="FootnoteText"/>
        <w:ind w:firstLine="720"/>
        <w:rPr>
          <w:rFonts w:ascii="Times New Roman" w:hAnsi="Times New Roman" w:cs="Times New Roman"/>
          <w:sz w:val="20"/>
        </w:rPr>
      </w:pPr>
      <w:r w:rsidRPr="002032BE">
        <w:rPr>
          <w:rStyle w:val="FootnoteReference"/>
          <w:rFonts w:ascii="Times New Roman" w:hAnsi="Times New Roman" w:cs="Times New Roman"/>
          <w:sz w:val="20"/>
        </w:rPr>
        <w:footnoteRef/>
      </w:r>
      <w:r w:rsidRPr="002032BE">
        <w:rPr>
          <w:rFonts w:ascii="Times New Roman" w:hAnsi="Times New Roman" w:cs="Times New Roman"/>
          <w:sz w:val="20"/>
        </w:rPr>
        <w:t xml:space="preserve"> </w:t>
      </w:r>
      <w:r w:rsidRPr="002032BE">
        <w:rPr>
          <w:rFonts w:ascii="Times New Roman" w:hAnsi="Times New Roman" w:cs="Times New Roman"/>
          <w:sz w:val="20"/>
        </w:rPr>
        <w:tab/>
        <w:t xml:space="preserve">Both Complainant and PWSA frame this issue as one of “ownership.”  Specifically, Complainant argues PWSA should be considered the “owner” of the water line, and PWSA responds that the Commission lacks jurisdiction to determine issues of property “ownership.”  Upon careful consideration, the undesigned believes the heart of Complainant’s argument is not </w:t>
      </w:r>
      <w:r w:rsidRPr="002032BE">
        <w:rPr>
          <w:rFonts w:ascii="Times New Roman" w:hAnsi="Times New Roman" w:cs="Times New Roman"/>
          <w:i/>
          <w:iCs/>
          <w:sz w:val="20"/>
        </w:rPr>
        <w:t>ownership</w:t>
      </w:r>
      <w:r w:rsidRPr="002032BE">
        <w:rPr>
          <w:rFonts w:ascii="Times New Roman" w:hAnsi="Times New Roman" w:cs="Times New Roman"/>
          <w:sz w:val="20"/>
        </w:rPr>
        <w:t xml:space="preserve">, but rather </w:t>
      </w:r>
      <w:r w:rsidRPr="002032BE">
        <w:rPr>
          <w:rFonts w:ascii="Times New Roman" w:hAnsi="Times New Roman" w:cs="Times New Roman"/>
          <w:i/>
          <w:iCs/>
          <w:sz w:val="20"/>
        </w:rPr>
        <w:t xml:space="preserve">maintenance and repair responsibilities.  </w:t>
      </w:r>
      <w:r w:rsidRPr="002032BE">
        <w:rPr>
          <w:rFonts w:ascii="Times New Roman" w:hAnsi="Times New Roman" w:cs="Times New Roman"/>
          <w:sz w:val="20"/>
        </w:rPr>
        <w:t xml:space="preserve">As such, the undersigned is reframing this claim to match what appears to be Complainant’s intent.  </w:t>
      </w:r>
    </w:p>
  </w:footnote>
  <w:footnote w:id="6">
    <w:p w14:paraId="23799E7A" w14:textId="77777777" w:rsidR="00322BFD" w:rsidRPr="002032BE" w:rsidRDefault="00322BFD" w:rsidP="008400DB">
      <w:pPr>
        <w:pStyle w:val="FootnoteText"/>
        <w:ind w:firstLine="720"/>
        <w:rPr>
          <w:rFonts w:ascii="Times New Roman" w:hAnsi="Times New Roman" w:cs="Times New Roman"/>
          <w:sz w:val="20"/>
        </w:rPr>
      </w:pPr>
      <w:r w:rsidRPr="002032BE">
        <w:rPr>
          <w:rStyle w:val="FootnoteReference"/>
          <w:rFonts w:ascii="Times New Roman" w:eastAsiaTheme="majorEastAsia" w:hAnsi="Times New Roman" w:cs="Times New Roman"/>
          <w:sz w:val="20"/>
        </w:rPr>
        <w:footnoteRef/>
      </w:r>
      <w:r w:rsidRPr="002032BE">
        <w:rPr>
          <w:rFonts w:ascii="Times New Roman" w:hAnsi="Times New Roman" w:cs="Times New Roman"/>
          <w:sz w:val="20"/>
        </w:rPr>
        <w:t xml:space="preserve"> </w:t>
      </w:r>
      <w:r w:rsidRPr="002032BE">
        <w:rPr>
          <w:rFonts w:ascii="Times New Roman" w:hAnsi="Times New Roman" w:cs="Times New Roman"/>
          <w:sz w:val="20"/>
        </w:rPr>
        <w:tab/>
      </w:r>
      <w:r w:rsidRPr="002032BE">
        <w:rPr>
          <w:rFonts w:ascii="Times New Roman" w:hAnsi="Times New Roman" w:cs="Times New Roman"/>
          <w:i/>
          <w:sz w:val="20"/>
        </w:rPr>
        <w:t>Equitable Small Transportation Intervenors v. Equitable Gas Company</w:t>
      </w:r>
      <w:r w:rsidRPr="002032BE">
        <w:rPr>
          <w:rFonts w:ascii="Times New Roman" w:hAnsi="Times New Roman" w:cs="Times New Roman"/>
          <w:sz w:val="20"/>
        </w:rPr>
        <w:t xml:space="preserve">, 1994 Pa. PUC LEXIS 69, Docket No. C-00935435 (July 18, 1994).  </w:t>
      </w:r>
    </w:p>
    <w:p w14:paraId="0BC1743B" w14:textId="77777777" w:rsidR="00322BFD" w:rsidRPr="002032BE" w:rsidRDefault="00322BFD" w:rsidP="008400DB">
      <w:pPr>
        <w:pStyle w:val="FootnoteText"/>
        <w:ind w:firstLine="720"/>
        <w:rPr>
          <w:rFonts w:ascii="Times New Roman" w:hAnsi="Times New Roman" w:cs="Times New Roman"/>
          <w:sz w:val="20"/>
        </w:rPr>
      </w:pPr>
    </w:p>
  </w:footnote>
  <w:footnote w:id="7">
    <w:p w14:paraId="1794C0F8" w14:textId="77777777" w:rsidR="00322BFD" w:rsidRPr="002032BE" w:rsidRDefault="00322BFD" w:rsidP="008400DB">
      <w:pPr>
        <w:pStyle w:val="FootnoteText"/>
        <w:ind w:firstLine="720"/>
        <w:rPr>
          <w:rFonts w:ascii="Times New Roman" w:hAnsi="Times New Roman" w:cs="Times New Roman"/>
          <w:sz w:val="20"/>
        </w:rPr>
      </w:pPr>
      <w:r w:rsidRPr="002032BE">
        <w:rPr>
          <w:rStyle w:val="FootnoteReference"/>
          <w:rFonts w:ascii="Times New Roman" w:eastAsiaTheme="majorEastAsia" w:hAnsi="Times New Roman" w:cs="Times New Roman"/>
          <w:sz w:val="20"/>
        </w:rPr>
        <w:footnoteRef/>
      </w:r>
      <w:r w:rsidRPr="002032BE">
        <w:rPr>
          <w:rFonts w:ascii="Times New Roman" w:hAnsi="Times New Roman" w:cs="Times New Roman"/>
          <w:sz w:val="20"/>
        </w:rPr>
        <w:t xml:space="preserve"> </w:t>
      </w:r>
      <w:r w:rsidRPr="002032BE">
        <w:rPr>
          <w:rFonts w:ascii="Times New Roman" w:hAnsi="Times New Roman" w:cs="Times New Roman"/>
          <w:sz w:val="20"/>
        </w:rPr>
        <w:tab/>
      </w:r>
      <w:r w:rsidRPr="002032BE">
        <w:rPr>
          <w:rFonts w:ascii="Times New Roman" w:hAnsi="Times New Roman" w:cs="Times New Roman"/>
          <w:i/>
          <w:sz w:val="20"/>
        </w:rPr>
        <w:t>Dept. of Auditor General v. SERS</w:t>
      </w:r>
      <w:r w:rsidRPr="002032BE">
        <w:rPr>
          <w:rFonts w:ascii="Times New Roman" w:hAnsi="Times New Roman" w:cs="Times New Roman"/>
          <w:sz w:val="20"/>
        </w:rPr>
        <w:t>, 836 A.2d 1053, 1064 (</w:t>
      </w:r>
      <w:proofErr w:type="spellStart"/>
      <w:r w:rsidRPr="002032BE">
        <w:rPr>
          <w:rFonts w:ascii="Times New Roman" w:hAnsi="Times New Roman" w:cs="Times New Roman"/>
          <w:sz w:val="20"/>
        </w:rPr>
        <w:t>Pa.Cmwlth</w:t>
      </w:r>
      <w:proofErr w:type="spellEnd"/>
      <w:r w:rsidRPr="002032BE">
        <w:rPr>
          <w:rFonts w:ascii="Times New Roman" w:hAnsi="Times New Roman" w:cs="Times New Roman"/>
          <w:sz w:val="20"/>
        </w:rPr>
        <w:t xml:space="preserve">. 2003); </w:t>
      </w:r>
      <w:r w:rsidRPr="002032BE">
        <w:rPr>
          <w:rFonts w:ascii="Times New Roman" w:hAnsi="Times New Roman" w:cs="Times New Roman"/>
          <w:i/>
          <w:sz w:val="20"/>
        </w:rPr>
        <w:t>P.J.S. v. Pa. State Ethics Comm’n</w:t>
      </w:r>
      <w:r w:rsidRPr="002032BE">
        <w:rPr>
          <w:rFonts w:ascii="Times New Roman" w:hAnsi="Times New Roman" w:cs="Times New Roman"/>
          <w:sz w:val="20"/>
        </w:rPr>
        <w:t>, 669 A.2d 1105 (</w:t>
      </w:r>
      <w:proofErr w:type="spellStart"/>
      <w:r w:rsidRPr="002032BE">
        <w:rPr>
          <w:rFonts w:ascii="Times New Roman" w:hAnsi="Times New Roman" w:cs="Times New Roman"/>
          <w:sz w:val="20"/>
        </w:rPr>
        <w:t>Pa.Cmwlth</w:t>
      </w:r>
      <w:proofErr w:type="spellEnd"/>
      <w:r w:rsidRPr="002032BE">
        <w:rPr>
          <w:rFonts w:ascii="Times New Roman" w:hAnsi="Times New Roman" w:cs="Times New Roman"/>
          <w:sz w:val="20"/>
        </w:rPr>
        <w:t>. 1996).</w:t>
      </w:r>
    </w:p>
    <w:p w14:paraId="40BBB326" w14:textId="77777777" w:rsidR="00322BFD" w:rsidRPr="002032BE" w:rsidRDefault="00322BFD" w:rsidP="008400DB">
      <w:pPr>
        <w:pStyle w:val="FootnoteText"/>
        <w:ind w:firstLine="720"/>
        <w:rPr>
          <w:rFonts w:ascii="Times New Roman" w:hAnsi="Times New Roman" w:cs="Times New Roman"/>
          <w:sz w:val="20"/>
        </w:rPr>
      </w:pPr>
    </w:p>
  </w:footnote>
  <w:footnote w:id="8">
    <w:p w14:paraId="7BD49676" w14:textId="77777777" w:rsidR="00322BFD" w:rsidRPr="002032BE" w:rsidRDefault="00322BFD" w:rsidP="008400DB">
      <w:pPr>
        <w:pStyle w:val="FootnoteText"/>
        <w:ind w:firstLine="720"/>
        <w:rPr>
          <w:rFonts w:ascii="Times New Roman" w:hAnsi="Times New Roman" w:cs="Times New Roman"/>
          <w:sz w:val="20"/>
        </w:rPr>
      </w:pPr>
      <w:r w:rsidRPr="002032BE">
        <w:rPr>
          <w:rStyle w:val="FootnoteReference"/>
          <w:rFonts w:ascii="Times New Roman" w:eastAsiaTheme="majorEastAsia" w:hAnsi="Times New Roman" w:cs="Times New Roman"/>
          <w:sz w:val="20"/>
        </w:rPr>
        <w:footnoteRef/>
      </w:r>
      <w:r w:rsidRPr="002032BE">
        <w:rPr>
          <w:rFonts w:ascii="Times New Roman" w:hAnsi="Times New Roman" w:cs="Times New Roman"/>
          <w:sz w:val="20"/>
        </w:rPr>
        <w:t xml:space="preserve"> </w:t>
      </w:r>
      <w:r w:rsidRPr="002032BE">
        <w:rPr>
          <w:rFonts w:ascii="Times New Roman" w:hAnsi="Times New Roman" w:cs="Times New Roman"/>
          <w:sz w:val="20"/>
        </w:rPr>
        <w:tab/>
      </w:r>
      <w:r w:rsidRPr="002032BE">
        <w:rPr>
          <w:rFonts w:ascii="Times New Roman" w:hAnsi="Times New Roman" w:cs="Times New Roman"/>
          <w:i/>
          <w:sz w:val="20"/>
        </w:rPr>
        <w:t>Boyd v. Ward</w:t>
      </w:r>
      <w:r w:rsidRPr="002032BE">
        <w:rPr>
          <w:rFonts w:ascii="Times New Roman" w:hAnsi="Times New Roman" w:cs="Times New Roman"/>
          <w:sz w:val="20"/>
        </w:rPr>
        <w:t>, 802 A.2d 705 (</w:t>
      </w:r>
      <w:proofErr w:type="spellStart"/>
      <w:r w:rsidRPr="002032BE">
        <w:rPr>
          <w:rFonts w:ascii="Times New Roman" w:hAnsi="Times New Roman" w:cs="Times New Roman"/>
          <w:sz w:val="20"/>
        </w:rPr>
        <w:t>Pa.Cmwlth</w:t>
      </w:r>
      <w:proofErr w:type="spellEnd"/>
      <w:r w:rsidRPr="002032BE">
        <w:rPr>
          <w:rFonts w:ascii="Times New Roman" w:hAnsi="Times New Roman" w:cs="Times New Roman"/>
          <w:sz w:val="20"/>
        </w:rPr>
        <w:t xml:space="preserve">. 2002). </w:t>
      </w:r>
    </w:p>
    <w:p w14:paraId="259D2F05" w14:textId="77777777" w:rsidR="00322BFD" w:rsidRPr="002032BE" w:rsidRDefault="00322BFD" w:rsidP="008400DB">
      <w:pPr>
        <w:pStyle w:val="FootnoteText"/>
        <w:ind w:firstLine="720"/>
        <w:rPr>
          <w:rFonts w:ascii="Times New Roman" w:hAnsi="Times New Roman" w:cs="Times New Roman"/>
          <w:sz w:val="20"/>
        </w:rPr>
      </w:pPr>
    </w:p>
  </w:footnote>
  <w:footnote w:id="9">
    <w:p w14:paraId="1A2199ED" w14:textId="77777777" w:rsidR="00322BFD" w:rsidRPr="002032BE" w:rsidRDefault="00322BFD" w:rsidP="008400DB">
      <w:pPr>
        <w:pStyle w:val="FootnoteText"/>
        <w:ind w:firstLine="720"/>
        <w:rPr>
          <w:rFonts w:ascii="Times New Roman" w:hAnsi="Times New Roman" w:cs="Times New Roman"/>
          <w:sz w:val="20"/>
        </w:rPr>
      </w:pPr>
      <w:r w:rsidRPr="002032BE">
        <w:rPr>
          <w:rStyle w:val="FootnoteReference"/>
          <w:rFonts w:ascii="Times New Roman" w:eastAsiaTheme="majorEastAsia" w:hAnsi="Times New Roman" w:cs="Times New Roman"/>
          <w:sz w:val="20"/>
        </w:rPr>
        <w:footnoteRef/>
      </w:r>
      <w:r w:rsidRPr="002032BE">
        <w:rPr>
          <w:rFonts w:ascii="Times New Roman" w:hAnsi="Times New Roman" w:cs="Times New Roman"/>
          <w:sz w:val="20"/>
        </w:rPr>
        <w:t xml:space="preserve">  </w:t>
      </w:r>
      <w:r w:rsidRPr="002032BE">
        <w:rPr>
          <w:rFonts w:ascii="Times New Roman" w:hAnsi="Times New Roman" w:cs="Times New Roman"/>
          <w:sz w:val="20"/>
        </w:rPr>
        <w:tab/>
      </w:r>
      <w:r w:rsidRPr="002032BE">
        <w:rPr>
          <w:rFonts w:ascii="Times New Roman" w:hAnsi="Times New Roman" w:cs="Times New Roman"/>
          <w:i/>
          <w:iCs/>
          <w:sz w:val="20"/>
        </w:rPr>
        <w:t xml:space="preserve">County of Allegheny v. </w:t>
      </w:r>
      <w:proofErr w:type="spellStart"/>
      <w:r w:rsidRPr="002032BE">
        <w:rPr>
          <w:rFonts w:ascii="Times New Roman" w:hAnsi="Times New Roman" w:cs="Times New Roman"/>
          <w:i/>
          <w:iCs/>
          <w:sz w:val="20"/>
        </w:rPr>
        <w:t>Commw</w:t>
      </w:r>
      <w:proofErr w:type="spellEnd"/>
      <w:r w:rsidRPr="002032BE">
        <w:rPr>
          <w:rFonts w:ascii="Times New Roman" w:hAnsi="Times New Roman" w:cs="Times New Roman"/>
          <w:i/>
          <w:iCs/>
          <w:sz w:val="20"/>
        </w:rPr>
        <w:t>. of Pa</w:t>
      </w:r>
      <w:r w:rsidRPr="002032BE">
        <w:rPr>
          <w:rFonts w:ascii="Times New Roman" w:hAnsi="Times New Roman" w:cs="Times New Roman"/>
          <w:sz w:val="20"/>
        </w:rPr>
        <w:t>., 490 A.2d 402 (Pa. 1985); Pennsylvania</w:t>
      </w:r>
      <w:r w:rsidRPr="002032BE">
        <w:rPr>
          <w:rFonts w:ascii="Times New Roman" w:hAnsi="Times New Roman" w:cs="Times New Roman"/>
          <w:i/>
          <w:iCs/>
          <w:sz w:val="20"/>
        </w:rPr>
        <w:t xml:space="preserve"> State Lodge, Fraternal Order of Police v. Dept. of Conservation and Natural Resources</w:t>
      </w:r>
      <w:r w:rsidRPr="002032BE">
        <w:rPr>
          <w:rFonts w:ascii="Times New Roman" w:hAnsi="Times New Roman" w:cs="Times New Roman"/>
          <w:sz w:val="20"/>
        </w:rPr>
        <w:t>, 909 A.2d 413 (</w:t>
      </w:r>
      <w:proofErr w:type="spellStart"/>
      <w:r w:rsidRPr="002032BE">
        <w:rPr>
          <w:rFonts w:ascii="Times New Roman" w:hAnsi="Times New Roman" w:cs="Times New Roman"/>
          <w:sz w:val="20"/>
        </w:rPr>
        <w:t>Pa.Cmwlth</w:t>
      </w:r>
      <w:proofErr w:type="spellEnd"/>
      <w:r w:rsidRPr="002032BE">
        <w:rPr>
          <w:rFonts w:ascii="Times New Roman" w:hAnsi="Times New Roman" w:cs="Times New Roman"/>
          <w:sz w:val="20"/>
        </w:rPr>
        <w:t>. 2006</w:t>
      </w:r>
      <w:r w:rsidRPr="002032BE">
        <w:rPr>
          <w:rFonts w:ascii="Times New Roman" w:hAnsi="Times New Roman" w:cs="Times New Roman"/>
          <w:i/>
          <w:iCs/>
          <w:sz w:val="20"/>
        </w:rPr>
        <w:t>), aff’d per curium,</w:t>
      </w:r>
      <w:r w:rsidRPr="002032BE">
        <w:rPr>
          <w:rFonts w:ascii="Times New Roman" w:hAnsi="Times New Roman" w:cs="Times New Roman"/>
          <w:sz w:val="20"/>
        </w:rPr>
        <w:t xml:space="preserve"> 924 A.2d 1203 (Pa. 2007).</w:t>
      </w:r>
    </w:p>
    <w:p w14:paraId="161ADB0A" w14:textId="77777777" w:rsidR="00322BFD" w:rsidRPr="002032BE" w:rsidRDefault="00322BFD" w:rsidP="008400DB">
      <w:pPr>
        <w:pStyle w:val="FootnoteText"/>
        <w:ind w:firstLine="720"/>
        <w:rPr>
          <w:rFonts w:ascii="Times New Roman" w:hAnsi="Times New Roman" w:cs="Times New Roman"/>
          <w:sz w:val="20"/>
        </w:rPr>
      </w:pPr>
    </w:p>
  </w:footnote>
  <w:footnote w:id="10">
    <w:p w14:paraId="1F51BC1E" w14:textId="77777777" w:rsidR="00322BFD" w:rsidRPr="002032BE" w:rsidRDefault="00322BFD" w:rsidP="008400DB">
      <w:pPr>
        <w:pStyle w:val="FootnoteText"/>
        <w:ind w:firstLine="720"/>
        <w:rPr>
          <w:rFonts w:ascii="Times New Roman" w:hAnsi="Times New Roman" w:cs="Times New Roman"/>
          <w:sz w:val="20"/>
        </w:rPr>
      </w:pPr>
      <w:r w:rsidRPr="002032BE">
        <w:rPr>
          <w:rStyle w:val="FootnoteReference"/>
          <w:rFonts w:ascii="Times New Roman" w:eastAsiaTheme="majorEastAsia" w:hAnsi="Times New Roman" w:cs="Times New Roman"/>
          <w:sz w:val="20"/>
        </w:rPr>
        <w:footnoteRef/>
      </w:r>
      <w:r w:rsidRPr="002032BE">
        <w:rPr>
          <w:rFonts w:ascii="Times New Roman" w:hAnsi="Times New Roman" w:cs="Times New Roman"/>
          <w:sz w:val="20"/>
        </w:rPr>
        <w:t xml:space="preserve"> </w:t>
      </w:r>
      <w:r w:rsidRPr="002032BE">
        <w:rPr>
          <w:rFonts w:ascii="Times New Roman" w:hAnsi="Times New Roman" w:cs="Times New Roman"/>
          <w:sz w:val="20"/>
        </w:rPr>
        <w:tab/>
      </w:r>
      <w:r w:rsidRPr="002032BE">
        <w:rPr>
          <w:rFonts w:ascii="Times New Roman" w:hAnsi="Times New Roman" w:cs="Times New Roman"/>
          <w:i/>
          <w:iCs/>
          <w:sz w:val="20"/>
        </w:rPr>
        <w:t>Ridge v. State Employees’ Retirement Board</w:t>
      </w:r>
      <w:r w:rsidRPr="002032BE">
        <w:rPr>
          <w:rFonts w:ascii="Times New Roman" w:hAnsi="Times New Roman" w:cs="Times New Roman"/>
          <w:sz w:val="20"/>
        </w:rPr>
        <w:t>, 690 A.2d 1312 (</w:t>
      </w:r>
      <w:proofErr w:type="spellStart"/>
      <w:r w:rsidRPr="002032BE">
        <w:rPr>
          <w:rFonts w:ascii="Times New Roman" w:hAnsi="Times New Roman" w:cs="Times New Roman"/>
          <w:sz w:val="20"/>
        </w:rPr>
        <w:t>Pa.Cmwlth</w:t>
      </w:r>
      <w:proofErr w:type="spellEnd"/>
      <w:r w:rsidRPr="002032BE">
        <w:rPr>
          <w:rFonts w:ascii="Times New Roman" w:hAnsi="Times New Roman" w:cs="Times New Roman"/>
          <w:sz w:val="20"/>
        </w:rPr>
        <w:t>. 1997).</w:t>
      </w:r>
    </w:p>
    <w:p w14:paraId="1DAA8831" w14:textId="77777777" w:rsidR="00322BFD" w:rsidRPr="002032BE" w:rsidRDefault="00322BFD" w:rsidP="008400DB">
      <w:pPr>
        <w:pStyle w:val="FootnoteText"/>
        <w:ind w:firstLine="720"/>
        <w:rPr>
          <w:rFonts w:ascii="Times New Roman" w:hAnsi="Times New Roman" w:cs="Times New Roman"/>
          <w:sz w:val="20"/>
        </w:rPr>
      </w:pPr>
    </w:p>
  </w:footnote>
  <w:footnote w:id="11">
    <w:p w14:paraId="17A6D5EE" w14:textId="4E81B3DE" w:rsidR="00322BFD" w:rsidRPr="002032BE" w:rsidRDefault="00322BFD" w:rsidP="008400DB">
      <w:pPr>
        <w:pStyle w:val="FootnoteText"/>
        <w:ind w:firstLine="720"/>
        <w:rPr>
          <w:rFonts w:ascii="Times New Roman" w:hAnsi="Times New Roman" w:cs="Times New Roman"/>
          <w:sz w:val="20"/>
        </w:rPr>
      </w:pPr>
      <w:r w:rsidRPr="002032BE">
        <w:rPr>
          <w:rStyle w:val="FootnoteReference"/>
          <w:rFonts w:ascii="Times New Roman" w:eastAsiaTheme="majorEastAsia" w:hAnsi="Times New Roman" w:cs="Times New Roman"/>
          <w:sz w:val="20"/>
        </w:rPr>
        <w:footnoteRef/>
      </w:r>
      <w:r w:rsidRPr="002032BE">
        <w:rPr>
          <w:rFonts w:ascii="Times New Roman" w:hAnsi="Times New Roman" w:cs="Times New Roman"/>
          <w:sz w:val="20"/>
        </w:rPr>
        <w:t xml:space="preserve">  </w:t>
      </w:r>
      <w:r w:rsidRPr="002032BE">
        <w:rPr>
          <w:rFonts w:ascii="Times New Roman" w:hAnsi="Times New Roman" w:cs="Times New Roman"/>
          <w:sz w:val="20"/>
        </w:rPr>
        <w:tab/>
      </w:r>
      <w:r w:rsidRPr="002032BE">
        <w:rPr>
          <w:rFonts w:ascii="Times New Roman" w:hAnsi="Times New Roman" w:cs="Times New Roman"/>
          <w:i/>
          <w:iCs/>
          <w:sz w:val="20"/>
        </w:rPr>
        <w:t xml:space="preserve">Interstate </w:t>
      </w:r>
      <w:proofErr w:type="spellStart"/>
      <w:r w:rsidRPr="002032BE">
        <w:rPr>
          <w:rFonts w:ascii="Times New Roman" w:hAnsi="Times New Roman" w:cs="Times New Roman"/>
          <w:i/>
          <w:iCs/>
          <w:sz w:val="20"/>
        </w:rPr>
        <w:t>Traveller</w:t>
      </w:r>
      <w:proofErr w:type="spellEnd"/>
      <w:r w:rsidRPr="002032BE">
        <w:rPr>
          <w:rFonts w:ascii="Times New Roman" w:hAnsi="Times New Roman" w:cs="Times New Roman"/>
          <w:i/>
          <w:iCs/>
          <w:sz w:val="20"/>
        </w:rPr>
        <w:t xml:space="preserve"> Services, Inc. v. Pa. Department of Environmental Resources</w:t>
      </w:r>
      <w:r w:rsidRPr="002032BE">
        <w:rPr>
          <w:rFonts w:ascii="Times New Roman" w:hAnsi="Times New Roman" w:cs="Times New Roman"/>
          <w:sz w:val="20"/>
        </w:rPr>
        <w:t xml:space="preserve">, 406 A.2d 1020 (Pa. 1979); </w:t>
      </w:r>
      <w:r w:rsidRPr="002032BE">
        <w:rPr>
          <w:rFonts w:ascii="Times New Roman" w:hAnsi="Times New Roman" w:cs="Times New Roman"/>
          <w:i/>
          <w:iCs/>
          <w:sz w:val="20"/>
        </w:rPr>
        <w:t>Application of K&amp;F Medical Transport, LLC</w:t>
      </w:r>
      <w:r w:rsidRPr="002032BE">
        <w:rPr>
          <w:rFonts w:ascii="Times New Roman" w:hAnsi="Times New Roman" w:cs="Times New Roman"/>
          <w:sz w:val="20"/>
        </w:rPr>
        <w:t>, Docket No. A-2008-2020353 (Final Order July 8, 2008).</w:t>
      </w:r>
    </w:p>
  </w:footnote>
  <w:footnote w:id="12">
    <w:p w14:paraId="5800240C" w14:textId="77777777" w:rsidR="00DD0D7F" w:rsidRPr="002032BE" w:rsidRDefault="00DD0D7F" w:rsidP="00030D0A">
      <w:pPr>
        <w:pStyle w:val="FootnoteText"/>
        <w:ind w:firstLine="720"/>
        <w:rPr>
          <w:rFonts w:ascii="Times New Roman" w:hAnsi="Times New Roman" w:cs="Times New Roman"/>
          <w:sz w:val="20"/>
        </w:rPr>
      </w:pPr>
      <w:r w:rsidRPr="002032BE">
        <w:rPr>
          <w:rStyle w:val="FootnoteReference"/>
          <w:rFonts w:ascii="Times New Roman" w:hAnsi="Times New Roman" w:cs="Times New Roman"/>
          <w:sz w:val="20"/>
        </w:rPr>
        <w:footnoteRef/>
      </w:r>
      <w:r w:rsidRPr="002032BE">
        <w:rPr>
          <w:rFonts w:ascii="Times New Roman" w:hAnsi="Times New Roman" w:cs="Times New Roman"/>
          <w:sz w:val="20"/>
        </w:rPr>
        <w:t xml:space="preserve"> </w:t>
      </w:r>
      <w:r w:rsidRPr="002032BE">
        <w:rPr>
          <w:rFonts w:ascii="Times New Roman" w:hAnsi="Times New Roman" w:cs="Times New Roman"/>
          <w:sz w:val="20"/>
        </w:rPr>
        <w:tab/>
        <w:t xml:space="preserve">66 Pa. C.S. § 508 (emphasis added).  </w:t>
      </w:r>
    </w:p>
  </w:footnote>
  <w:footnote w:id="13">
    <w:p w14:paraId="1873B8B4" w14:textId="77777777" w:rsidR="00DD0D7F" w:rsidRPr="002032BE" w:rsidRDefault="00DD0D7F" w:rsidP="002032BE">
      <w:pPr>
        <w:pStyle w:val="FootnoteText"/>
        <w:rPr>
          <w:rFonts w:ascii="Times New Roman" w:hAnsi="Times New Roman" w:cs="Times New Roman"/>
          <w:sz w:val="20"/>
        </w:rPr>
      </w:pPr>
    </w:p>
  </w:footnote>
  <w:footnote w:id="14">
    <w:p w14:paraId="2A818ACA" w14:textId="77777777" w:rsidR="00DD0D7F" w:rsidRPr="002032BE" w:rsidRDefault="00DD0D7F" w:rsidP="00030D0A">
      <w:pPr>
        <w:pStyle w:val="FootnoteText"/>
        <w:ind w:firstLine="720"/>
        <w:rPr>
          <w:rFonts w:ascii="Times New Roman" w:hAnsi="Times New Roman" w:cs="Times New Roman"/>
          <w:sz w:val="20"/>
        </w:rPr>
      </w:pPr>
      <w:r w:rsidRPr="002032BE">
        <w:rPr>
          <w:rStyle w:val="FootnoteReference"/>
          <w:rFonts w:ascii="Times New Roman" w:hAnsi="Times New Roman" w:cs="Times New Roman"/>
          <w:sz w:val="20"/>
        </w:rPr>
        <w:footnoteRef/>
      </w:r>
      <w:r w:rsidRPr="002032BE">
        <w:rPr>
          <w:rFonts w:ascii="Times New Roman" w:hAnsi="Times New Roman" w:cs="Times New Roman"/>
          <w:sz w:val="20"/>
        </w:rPr>
        <w:t xml:space="preserve"> </w:t>
      </w:r>
      <w:r w:rsidRPr="002032BE">
        <w:rPr>
          <w:rFonts w:ascii="Times New Roman" w:hAnsi="Times New Roman" w:cs="Times New Roman"/>
          <w:sz w:val="20"/>
        </w:rPr>
        <w:tab/>
      </w:r>
      <w:r w:rsidRPr="002032BE">
        <w:rPr>
          <w:rFonts w:ascii="Times New Roman" w:hAnsi="Times New Roman" w:cs="Times New Roman"/>
          <w:i/>
          <w:iCs/>
          <w:sz w:val="20"/>
        </w:rPr>
        <w:t xml:space="preserve">Tod and Lisa </w:t>
      </w:r>
      <w:proofErr w:type="spellStart"/>
      <w:r w:rsidRPr="002032BE">
        <w:rPr>
          <w:rFonts w:ascii="Times New Roman" w:hAnsi="Times New Roman" w:cs="Times New Roman"/>
          <w:i/>
          <w:iCs/>
          <w:sz w:val="20"/>
        </w:rPr>
        <w:t>Shedlosky</w:t>
      </w:r>
      <w:proofErr w:type="spellEnd"/>
      <w:r w:rsidRPr="002032BE">
        <w:rPr>
          <w:rFonts w:ascii="Times New Roman" w:hAnsi="Times New Roman" w:cs="Times New Roman"/>
          <w:i/>
          <w:iCs/>
          <w:sz w:val="20"/>
        </w:rPr>
        <w:t xml:space="preserve"> v. Pennsylvania Electric Co.</w:t>
      </w:r>
      <w:r w:rsidRPr="002032BE">
        <w:rPr>
          <w:rFonts w:ascii="Times New Roman" w:hAnsi="Times New Roman" w:cs="Times New Roman"/>
          <w:sz w:val="20"/>
        </w:rPr>
        <w:t xml:space="preserve">, Docket No. C-20066937, Opinion and Order (May 28, 2008); </w:t>
      </w:r>
      <w:r w:rsidRPr="002032BE">
        <w:rPr>
          <w:rFonts w:ascii="Times New Roman" w:hAnsi="Times New Roman" w:cs="Times New Roman"/>
          <w:i/>
          <w:iCs/>
          <w:sz w:val="20"/>
        </w:rPr>
        <w:t>Feingold v. Bell Tel. Co. of Pa.</w:t>
      </w:r>
      <w:r w:rsidRPr="002032BE">
        <w:rPr>
          <w:rFonts w:ascii="Times New Roman" w:hAnsi="Times New Roman" w:cs="Times New Roman"/>
          <w:sz w:val="20"/>
        </w:rPr>
        <w:t>, 383 A.2d 791 (Pa. 1977).</w:t>
      </w:r>
    </w:p>
    <w:p w14:paraId="46B6201A" w14:textId="77777777" w:rsidR="00DD0D7F" w:rsidRPr="002032BE" w:rsidRDefault="00DD0D7F" w:rsidP="00030D0A">
      <w:pPr>
        <w:pStyle w:val="FootnoteText"/>
        <w:ind w:firstLine="720"/>
        <w:rPr>
          <w:rFonts w:ascii="Times New Roman" w:hAnsi="Times New Roman" w:cs="Times New Roman"/>
          <w:sz w:val="20"/>
        </w:rPr>
      </w:pPr>
    </w:p>
  </w:footnote>
  <w:footnote w:id="15">
    <w:p w14:paraId="53FA728A" w14:textId="77777777" w:rsidR="00DD0D7F" w:rsidRPr="002032BE" w:rsidRDefault="00DD0D7F" w:rsidP="00030D0A">
      <w:pPr>
        <w:pStyle w:val="FootnoteText"/>
        <w:ind w:firstLine="720"/>
        <w:rPr>
          <w:rFonts w:ascii="Times New Roman" w:hAnsi="Times New Roman" w:cs="Times New Roman"/>
          <w:sz w:val="20"/>
        </w:rPr>
      </w:pPr>
      <w:r w:rsidRPr="002032BE">
        <w:rPr>
          <w:rStyle w:val="FootnoteReference"/>
          <w:rFonts w:ascii="Times New Roman" w:hAnsi="Times New Roman" w:cs="Times New Roman"/>
          <w:sz w:val="20"/>
        </w:rPr>
        <w:footnoteRef/>
      </w:r>
      <w:r w:rsidRPr="002032BE">
        <w:rPr>
          <w:rFonts w:ascii="Times New Roman" w:hAnsi="Times New Roman" w:cs="Times New Roman"/>
          <w:sz w:val="20"/>
        </w:rPr>
        <w:t xml:space="preserve"> </w:t>
      </w:r>
      <w:r w:rsidRPr="002032BE">
        <w:rPr>
          <w:rFonts w:ascii="Times New Roman" w:hAnsi="Times New Roman" w:cs="Times New Roman"/>
          <w:sz w:val="20"/>
        </w:rPr>
        <w:tab/>
      </w:r>
      <w:r w:rsidRPr="002032BE">
        <w:rPr>
          <w:rFonts w:ascii="Times New Roman" w:hAnsi="Times New Roman" w:cs="Times New Roman"/>
          <w:i/>
          <w:iCs/>
          <w:sz w:val="20"/>
        </w:rPr>
        <w:t>City of Pittsburgh v. PUC</w:t>
      </w:r>
      <w:r w:rsidRPr="002032BE">
        <w:rPr>
          <w:rFonts w:ascii="Times New Roman" w:hAnsi="Times New Roman" w:cs="Times New Roman"/>
          <w:sz w:val="20"/>
        </w:rPr>
        <w:t>, 43 A.2d 348 (Pa.Super. 1945).</w:t>
      </w:r>
    </w:p>
    <w:p w14:paraId="4A0903F4" w14:textId="77777777" w:rsidR="00DD0D7F" w:rsidRPr="002032BE" w:rsidRDefault="00DD0D7F" w:rsidP="00030D0A">
      <w:pPr>
        <w:pStyle w:val="FootnoteText"/>
        <w:ind w:firstLine="720"/>
        <w:rPr>
          <w:rFonts w:ascii="Times New Roman" w:hAnsi="Times New Roman" w:cs="Times New Roman"/>
          <w:sz w:val="20"/>
        </w:rPr>
      </w:pPr>
    </w:p>
  </w:footnote>
  <w:footnote w:id="16">
    <w:p w14:paraId="56E99017" w14:textId="77777777" w:rsidR="00DD0D7F" w:rsidRPr="002032BE" w:rsidRDefault="00DD0D7F" w:rsidP="00030D0A">
      <w:pPr>
        <w:pStyle w:val="FootnoteText"/>
        <w:ind w:firstLine="720"/>
        <w:rPr>
          <w:rFonts w:ascii="Times New Roman" w:hAnsi="Times New Roman" w:cs="Times New Roman"/>
          <w:sz w:val="20"/>
        </w:rPr>
      </w:pPr>
      <w:r w:rsidRPr="002032BE">
        <w:rPr>
          <w:rStyle w:val="FootnoteReference"/>
          <w:rFonts w:ascii="Times New Roman" w:hAnsi="Times New Roman" w:cs="Times New Roman"/>
          <w:sz w:val="20"/>
        </w:rPr>
        <w:footnoteRef/>
      </w:r>
      <w:r w:rsidRPr="002032BE">
        <w:rPr>
          <w:rFonts w:ascii="Times New Roman" w:hAnsi="Times New Roman" w:cs="Times New Roman"/>
          <w:sz w:val="20"/>
        </w:rPr>
        <w:t xml:space="preserve"> </w:t>
      </w:r>
      <w:r w:rsidRPr="002032BE">
        <w:rPr>
          <w:rFonts w:ascii="Times New Roman" w:hAnsi="Times New Roman" w:cs="Times New Roman"/>
          <w:sz w:val="20"/>
        </w:rPr>
        <w:tab/>
      </w:r>
      <w:r w:rsidRPr="002032BE">
        <w:rPr>
          <w:rFonts w:ascii="Times New Roman" w:hAnsi="Times New Roman" w:cs="Times New Roman"/>
          <w:i/>
          <w:iCs/>
          <w:sz w:val="20"/>
        </w:rPr>
        <w:t>Roberts v. Martorano</w:t>
      </w:r>
      <w:r w:rsidRPr="002032BE">
        <w:rPr>
          <w:rFonts w:ascii="Times New Roman" w:hAnsi="Times New Roman" w:cs="Times New Roman"/>
          <w:sz w:val="20"/>
        </w:rPr>
        <w:t>, 235 A.2d 602 (Pa. 1967).</w:t>
      </w:r>
    </w:p>
    <w:p w14:paraId="5949A423" w14:textId="77777777" w:rsidR="00DD0D7F" w:rsidRPr="002032BE" w:rsidRDefault="00DD0D7F" w:rsidP="00030D0A">
      <w:pPr>
        <w:pStyle w:val="FootnoteText"/>
        <w:ind w:firstLine="720"/>
        <w:rPr>
          <w:rFonts w:ascii="Times New Roman" w:hAnsi="Times New Roman" w:cs="Times New Roman"/>
          <w:sz w:val="20"/>
        </w:rPr>
      </w:pPr>
    </w:p>
  </w:footnote>
  <w:footnote w:id="17">
    <w:p w14:paraId="792AAE20" w14:textId="77777777" w:rsidR="00DD0D7F" w:rsidRPr="002032BE" w:rsidRDefault="00DD0D7F" w:rsidP="00030D0A">
      <w:pPr>
        <w:pStyle w:val="FootnoteText"/>
        <w:ind w:firstLine="720"/>
        <w:rPr>
          <w:rFonts w:ascii="Times New Roman" w:hAnsi="Times New Roman" w:cs="Times New Roman"/>
          <w:sz w:val="20"/>
        </w:rPr>
      </w:pPr>
      <w:r w:rsidRPr="002032BE">
        <w:rPr>
          <w:rStyle w:val="FootnoteReference"/>
          <w:rFonts w:ascii="Times New Roman" w:hAnsi="Times New Roman" w:cs="Times New Roman"/>
          <w:sz w:val="20"/>
        </w:rPr>
        <w:footnoteRef/>
      </w:r>
      <w:r w:rsidRPr="002032BE">
        <w:rPr>
          <w:rFonts w:ascii="Times New Roman" w:hAnsi="Times New Roman" w:cs="Times New Roman"/>
          <w:sz w:val="20"/>
        </w:rPr>
        <w:t xml:space="preserve"> </w:t>
      </w:r>
      <w:r w:rsidRPr="002032BE">
        <w:rPr>
          <w:rFonts w:ascii="Times New Roman" w:hAnsi="Times New Roman" w:cs="Times New Roman"/>
          <w:sz w:val="20"/>
        </w:rPr>
        <w:tab/>
      </w:r>
      <w:r w:rsidRPr="002032BE">
        <w:rPr>
          <w:rFonts w:ascii="Times New Roman" w:hAnsi="Times New Roman" w:cs="Times New Roman"/>
          <w:i/>
          <w:iCs/>
          <w:sz w:val="20"/>
        </w:rPr>
        <w:t>See, e.g., Odesa McCastle v. Philadelphia Gas Works</w:t>
      </w:r>
      <w:r w:rsidRPr="002032BE">
        <w:rPr>
          <w:rFonts w:ascii="Times New Roman" w:hAnsi="Times New Roman" w:cs="Times New Roman"/>
          <w:sz w:val="20"/>
        </w:rPr>
        <w:t xml:space="preserve">, PUC Docket No. F-2013-2345223, Final Order entered May 1, 2013, adopting Initial Decision dated Mar. 21, 2013; </w:t>
      </w:r>
      <w:r w:rsidRPr="002032BE">
        <w:rPr>
          <w:rFonts w:ascii="Times New Roman" w:hAnsi="Times New Roman" w:cs="Times New Roman"/>
          <w:i/>
          <w:iCs/>
          <w:sz w:val="20"/>
        </w:rPr>
        <w:t xml:space="preserve">Allport Water Authority et al. v. </w:t>
      </w:r>
      <w:proofErr w:type="spellStart"/>
      <w:r w:rsidRPr="002032BE">
        <w:rPr>
          <w:rFonts w:ascii="Times New Roman" w:hAnsi="Times New Roman" w:cs="Times New Roman"/>
          <w:i/>
          <w:iCs/>
          <w:sz w:val="20"/>
        </w:rPr>
        <w:t>Winburne</w:t>
      </w:r>
      <w:proofErr w:type="spellEnd"/>
      <w:r w:rsidRPr="002032BE">
        <w:rPr>
          <w:rFonts w:ascii="Times New Roman" w:hAnsi="Times New Roman" w:cs="Times New Roman"/>
          <w:i/>
          <w:iCs/>
          <w:sz w:val="20"/>
        </w:rPr>
        <w:t xml:space="preserve"> Water Co.</w:t>
      </w:r>
      <w:r w:rsidRPr="002032BE">
        <w:rPr>
          <w:rFonts w:ascii="Times New Roman" w:hAnsi="Times New Roman" w:cs="Times New Roman"/>
          <w:sz w:val="20"/>
        </w:rPr>
        <w:t xml:space="preserve">, 393 A.2d 673, 675 (Pa. Super. 1978) (“…the PUC is not jurisdictionally empowered to decide private contractual disputes between a citizen and a utility.”); </w:t>
      </w:r>
      <w:r w:rsidRPr="002032BE">
        <w:rPr>
          <w:rFonts w:ascii="Times New Roman" w:hAnsi="Times New Roman" w:cs="Times New Roman"/>
          <w:i/>
          <w:iCs/>
          <w:sz w:val="20"/>
        </w:rPr>
        <w:t>Leveto v. National Fuel Gas Dist. Corp.</w:t>
      </w:r>
      <w:r w:rsidRPr="002032BE">
        <w:rPr>
          <w:rFonts w:ascii="Times New Roman" w:hAnsi="Times New Roman" w:cs="Times New Roman"/>
          <w:sz w:val="20"/>
        </w:rPr>
        <w:t>, 366 A.2d 270 (Pa. Super. 1976) (“Since the case at bar involves a private contractual dispute between a citizen and a utility, the PUC is not jurisdictionally empowered to decide it.”)</w:t>
      </w:r>
    </w:p>
  </w:footnote>
  <w:footnote w:id="18">
    <w:p w14:paraId="7DDEA2E6" w14:textId="77777777" w:rsidR="00F664ED" w:rsidRPr="002032BE" w:rsidRDefault="00F664ED" w:rsidP="00E06E19">
      <w:pPr>
        <w:pStyle w:val="FootnoteText"/>
        <w:ind w:firstLine="720"/>
        <w:rPr>
          <w:rFonts w:ascii="Times New Roman" w:hAnsi="Times New Roman" w:cs="Times New Roman"/>
          <w:sz w:val="20"/>
        </w:rPr>
      </w:pPr>
      <w:r w:rsidRPr="002032BE">
        <w:rPr>
          <w:rStyle w:val="FootnoteReference"/>
          <w:rFonts w:ascii="Times New Roman" w:eastAsiaTheme="majorEastAsia" w:hAnsi="Times New Roman" w:cs="Times New Roman"/>
          <w:sz w:val="20"/>
        </w:rPr>
        <w:footnoteRef/>
      </w:r>
      <w:r w:rsidRPr="002032BE">
        <w:rPr>
          <w:rFonts w:ascii="Times New Roman" w:hAnsi="Times New Roman" w:cs="Times New Roman"/>
          <w:sz w:val="20"/>
        </w:rPr>
        <w:t xml:space="preserve"> </w:t>
      </w:r>
      <w:r w:rsidRPr="002032BE">
        <w:rPr>
          <w:rFonts w:ascii="Times New Roman" w:hAnsi="Times New Roman" w:cs="Times New Roman"/>
          <w:sz w:val="20"/>
        </w:rPr>
        <w:tab/>
      </w:r>
      <w:r w:rsidRPr="002032BE">
        <w:rPr>
          <w:rFonts w:ascii="Times New Roman" w:hAnsi="Times New Roman" w:cs="Times New Roman"/>
          <w:i/>
          <w:sz w:val="20"/>
        </w:rPr>
        <w:t>Feingold v. Bell of Pa</w:t>
      </w:r>
      <w:r w:rsidRPr="002032BE">
        <w:rPr>
          <w:rFonts w:ascii="Times New Roman" w:hAnsi="Times New Roman" w:cs="Times New Roman"/>
          <w:sz w:val="20"/>
          <w:u w:val="single"/>
        </w:rPr>
        <w:t>.</w:t>
      </w:r>
      <w:r w:rsidRPr="002032BE">
        <w:rPr>
          <w:rFonts w:ascii="Times New Roman" w:hAnsi="Times New Roman" w:cs="Times New Roman"/>
          <w:sz w:val="20"/>
        </w:rPr>
        <w:t xml:space="preserve">, 383 A.2d 791 (Pa. 1977); </w:t>
      </w:r>
      <w:r w:rsidRPr="002032BE">
        <w:rPr>
          <w:rFonts w:ascii="Times New Roman" w:hAnsi="Times New Roman" w:cs="Times New Roman"/>
          <w:i/>
          <w:sz w:val="20"/>
        </w:rPr>
        <w:t>Allegheny County Port Authority v. Pa. P.U.C.</w:t>
      </w:r>
      <w:r w:rsidRPr="002032BE">
        <w:rPr>
          <w:rFonts w:ascii="Times New Roman" w:hAnsi="Times New Roman" w:cs="Times New Roman"/>
          <w:sz w:val="20"/>
        </w:rPr>
        <w:t xml:space="preserve">, 237 A.2d 602 (Pa. 1967).  See also </w:t>
      </w:r>
      <w:hyperlink r:id="rId1" w:history="1">
        <w:r w:rsidRPr="002032BE">
          <w:rPr>
            <w:rFonts w:ascii="Times New Roman" w:hAnsi="Times New Roman" w:cs="Times New Roman"/>
            <w:i/>
            <w:sz w:val="20"/>
          </w:rPr>
          <w:t>Department of Environmental Resources v. Butler County Mushroom Farm</w:t>
        </w:r>
        <w:r w:rsidRPr="002032BE">
          <w:rPr>
            <w:rFonts w:ascii="Times New Roman" w:hAnsi="Times New Roman" w:cs="Times New Roman"/>
            <w:sz w:val="20"/>
          </w:rPr>
          <w:t>, 454 A.2d 1, 4 (Pa. 1982),</w:t>
        </w:r>
      </w:hyperlink>
      <w:r w:rsidRPr="002032BE">
        <w:rPr>
          <w:rFonts w:ascii="Times New Roman" w:hAnsi="Times New Roman" w:cs="Times New Roman"/>
          <w:sz w:val="20"/>
        </w:rPr>
        <w:t xml:space="preserve"> and </w:t>
      </w:r>
      <w:hyperlink r:id="rId2" w:history="1">
        <w:proofErr w:type="spellStart"/>
        <w:r w:rsidRPr="002032BE">
          <w:rPr>
            <w:rFonts w:ascii="Times New Roman" w:hAnsi="Times New Roman" w:cs="Times New Roman"/>
            <w:i/>
            <w:sz w:val="20"/>
          </w:rPr>
          <w:t>Pequea</w:t>
        </w:r>
        <w:proofErr w:type="spellEnd"/>
        <w:r w:rsidRPr="002032BE">
          <w:rPr>
            <w:rFonts w:ascii="Times New Roman" w:hAnsi="Times New Roman" w:cs="Times New Roman"/>
            <w:i/>
            <w:sz w:val="20"/>
          </w:rPr>
          <w:t xml:space="preserve"> Township v. Department of Environmental Protection</w:t>
        </w:r>
        <w:r w:rsidRPr="002032BE">
          <w:rPr>
            <w:rFonts w:ascii="Times New Roman" w:hAnsi="Times New Roman" w:cs="Times New Roman"/>
            <w:sz w:val="20"/>
          </w:rPr>
          <w:t>, 716 A.2d 678, 686 (</w:t>
        </w:r>
        <w:proofErr w:type="spellStart"/>
        <w:r w:rsidRPr="002032BE">
          <w:rPr>
            <w:rFonts w:ascii="Times New Roman" w:hAnsi="Times New Roman" w:cs="Times New Roman"/>
            <w:sz w:val="20"/>
          </w:rPr>
          <w:t>Pa.Cmwlth</w:t>
        </w:r>
        <w:proofErr w:type="spellEnd"/>
        <w:r w:rsidRPr="002032BE">
          <w:rPr>
            <w:rFonts w:ascii="Times New Roman" w:hAnsi="Times New Roman" w:cs="Times New Roman"/>
            <w:sz w:val="20"/>
          </w:rPr>
          <w:t>. 1998).</w:t>
        </w:r>
      </w:hyperlink>
    </w:p>
    <w:p w14:paraId="611C5607" w14:textId="77777777" w:rsidR="00F664ED" w:rsidRPr="002032BE" w:rsidRDefault="00F664ED" w:rsidP="00E06E19">
      <w:pPr>
        <w:pStyle w:val="FootnoteText"/>
        <w:ind w:firstLine="720"/>
        <w:rPr>
          <w:rFonts w:ascii="Times New Roman" w:hAnsi="Times New Roman" w:cs="Times New Roman"/>
          <w:sz w:val="20"/>
        </w:rPr>
      </w:pPr>
    </w:p>
  </w:footnote>
  <w:footnote w:id="19">
    <w:p w14:paraId="54D88BF6" w14:textId="758BA671" w:rsidR="00F664ED" w:rsidRPr="002032BE" w:rsidRDefault="00F664ED" w:rsidP="00E06E19">
      <w:pPr>
        <w:pStyle w:val="FootnoteText"/>
        <w:ind w:firstLine="720"/>
        <w:rPr>
          <w:rFonts w:ascii="Times New Roman" w:hAnsi="Times New Roman" w:cs="Times New Roman"/>
          <w:sz w:val="20"/>
        </w:rPr>
      </w:pPr>
      <w:r w:rsidRPr="002032BE">
        <w:rPr>
          <w:rStyle w:val="FootnoteReference"/>
          <w:rFonts w:ascii="Times New Roman" w:eastAsiaTheme="majorEastAsia" w:hAnsi="Times New Roman" w:cs="Times New Roman"/>
          <w:sz w:val="20"/>
        </w:rPr>
        <w:footnoteRef/>
      </w:r>
      <w:r w:rsidRPr="002032BE">
        <w:rPr>
          <w:rFonts w:ascii="Times New Roman" w:hAnsi="Times New Roman" w:cs="Times New Roman"/>
          <w:sz w:val="20"/>
        </w:rPr>
        <w:t xml:space="preserve"> </w:t>
      </w:r>
      <w:r w:rsidRPr="002032BE">
        <w:rPr>
          <w:rFonts w:ascii="Times New Roman" w:hAnsi="Times New Roman" w:cs="Times New Roman"/>
          <w:sz w:val="20"/>
        </w:rPr>
        <w:tab/>
      </w:r>
      <w:r w:rsidRPr="002032BE">
        <w:rPr>
          <w:rFonts w:ascii="Times New Roman" w:hAnsi="Times New Roman" w:cs="Times New Roman"/>
          <w:i/>
          <w:iCs/>
          <w:sz w:val="20"/>
        </w:rPr>
        <w:t>See, e.g.</w:t>
      </w:r>
      <w:r w:rsidRPr="002032BE">
        <w:rPr>
          <w:rFonts w:ascii="Times New Roman" w:hAnsi="Times New Roman" w:cs="Times New Roman"/>
          <w:sz w:val="20"/>
        </w:rPr>
        <w:t xml:space="preserve">, </w:t>
      </w:r>
      <w:r w:rsidRPr="002032BE">
        <w:rPr>
          <w:rFonts w:ascii="Times New Roman" w:hAnsi="Times New Roman" w:cs="Times New Roman"/>
          <w:i/>
          <w:iCs/>
          <w:sz w:val="20"/>
        </w:rPr>
        <w:t>DeFrancesco v. W. Pa. Water Co.</w:t>
      </w:r>
      <w:r w:rsidRPr="002032BE">
        <w:rPr>
          <w:rFonts w:ascii="Times New Roman" w:hAnsi="Times New Roman" w:cs="Times New Roman"/>
          <w:sz w:val="20"/>
        </w:rPr>
        <w:t xml:space="preserve">, 453 A.2d 595 (Pa. 1982); </w:t>
      </w:r>
      <w:r w:rsidRPr="002032BE">
        <w:rPr>
          <w:rFonts w:ascii="Times New Roman" w:hAnsi="Times New Roman" w:cs="Times New Roman"/>
          <w:i/>
          <w:iCs/>
          <w:sz w:val="20"/>
        </w:rPr>
        <w:t>Elkin v. Bell of Pa.</w:t>
      </w:r>
      <w:r w:rsidRPr="002032BE">
        <w:rPr>
          <w:rFonts w:ascii="Times New Roman" w:hAnsi="Times New Roman" w:cs="Times New Roman"/>
          <w:sz w:val="20"/>
        </w:rPr>
        <w:t xml:space="preserve">, 491 Pa. 123, 420 A.2d 371 (1980); </w:t>
      </w:r>
      <w:r w:rsidRPr="002032BE">
        <w:rPr>
          <w:rFonts w:ascii="Times New Roman" w:hAnsi="Times New Roman" w:cs="Times New Roman"/>
          <w:i/>
          <w:iCs/>
          <w:sz w:val="20"/>
        </w:rPr>
        <w:t>Feingold v. Bell Telephone Co. of Pa.</w:t>
      </w:r>
      <w:r w:rsidRPr="002032BE">
        <w:rPr>
          <w:rFonts w:ascii="Times New Roman" w:hAnsi="Times New Roman" w:cs="Times New Roman"/>
          <w:sz w:val="20"/>
        </w:rPr>
        <w:t>, 383 A.2d 791 (Pa. 1977).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2D67DB1"/>
    <w:multiLevelType w:val="hybridMultilevel"/>
    <w:tmpl w:val="205CD2C8"/>
    <w:lvl w:ilvl="0" w:tplc="CDEC71D8">
      <w:start w:val="1"/>
      <w:numFmt w:val="decimal"/>
      <w:lvlText w:val="(%1)"/>
      <w:lvlJc w:val="left"/>
      <w:pPr>
        <w:ind w:left="1800" w:hanging="360"/>
      </w:pPr>
      <w:rPr>
        <w:rFonts w:ascii="Times New Roman" w:eastAsia="Times New Roman" w:hAnsi="Times New Roman" w:cs="Times New Roman"/>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0CED0F58"/>
    <w:multiLevelType w:val="hybridMultilevel"/>
    <w:tmpl w:val="70063054"/>
    <w:lvl w:ilvl="0" w:tplc="88FA6566">
      <w:start w:val="1"/>
      <w:numFmt w:val="decimal"/>
      <w:lvlText w:val="(%1)"/>
      <w:lvlJc w:val="left"/>
      <w:pPr>
        <w:ind w:left="1800" w:hanging="360"/>
      </w:pPr>
      <w:rPr>
        <w:rFonts w:ascii="Times New Roman" w:eastAsia="Times New Roman" w:hAnsi="Times New Roman" w:cs="Times New Roman"/>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7E67C34"/>
    <w:multiLevelType w:val="multilevel"/>
    <w:tmpl w:val="CA7EBD8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15:restartNumberingAfterBreak="0">
    <w:nsid w:val="209D581E"/>
    <w:multiLevelType w:val="hybridMultilevel"/>
    <w:tmpl w:val="627464E6"/>
    <w:lvl w:ilvl="0" w:tplc="9AD20F6E">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21100A91"/>
    <w:multiLevelType w:val="hybridMultilevel"/>
    <w:tmpl w:val="A25EA206"/>
    <w:lvl w:ilvl="0" w:tplc="AEFEEC52">
      <w:start w:val="1"/>
      <w:numFmt w:val="decimal"/>
      <w:lvlText w:val="%1."/>
      <w:lvlJc w:val="left"/>
      <w:pPr>
        <w:ind w:left="3420" w:hanging="19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268B6B4C"/>
    <w:multiLevelType w:val="multilevel"/>
    <w:tmpl w:val="0A58134E"/>
    <w:lvl w:ilvl="0">
      <w:start w:val="1"/>
      <w:numFmt w:val="decimal"/>
      <w:lvlText w:val="%1."/>
      <w:lvlJc w:val="left"/>
      <w:pPr>
        <w:ind w:left="720" w:hanging="360"/>
      </w:pPr>
      <w:rPr>
        <w:rFonts w:ascii="Times New Roman" w:hAnsi="Times New Roman" w:cs="Times New Roman" w:hint="default"/>
        <w:b/>
        <w:sz w:val="24"/>
        <w:szCs w:val="24"/>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1"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9DD46B2"/>
    <w:multiLevelType w:val="multilevel"/>
    <w:tmpl w:val="0A58134E"/>
    <w:lvl w:ilvl="0">
      <w:start w:val="1"/>
      <w:numFmt w:val="decimal"/>
      <w:lvlText w:val="%1."/>
      <w:lvlJc w:val="left"/>
      <w:pPr>
        <w:ind w:left="720" w:hanging="360"/>
      </w:pPr>
      <w:rPr>
        <w:rFonts w:ascii="Times New Roman" w:hAnsi="Times New Roman" w:cs="Times New Roman" w:hint="default"/>
        <w:b/>
        <w:sz w:val="24"/>
        <w:szCs w:val="24"/>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3" w15:restartNumberingAfterBreak="0">
    <w:nsid w:val="2A8A2978"/>
    <w:multiLevelType w:val="multilevel"/>
    <w:tmpl w:val="0A58134E"/>
    <w:lvl w:ilvl="0">
      <w:start w:val="1"/>
      <w:numFmt w:val="decimal"/>
      <w:lvlText w:val="%1."/>
      <w:lvlJc w:val="left"/>
      <w:pPr>
        <w:ind w:left="720" w:hanging="360"/>
      </w:pPr>
      <w:rPr>
        <w:rFonts w:ascii="Times New Roman" w:hAnsi="Times New Roman" w:cs="Times New Roman" w:hint="default"/>
        <w:b/>
        <w:sz w:val="24"/>
        <w:szCs w:val="24"/>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4"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3680101C"/>
    <w:multiLevelType w:val="hybridMultilevel"/>
    <w:tmpl w:val="79726F42"/>
    <w:lvl w:ilvl="0" w:tplc="C4244390">
      <w:start w:val="1"/>
      <w:numFmt w:val="decimal"/>
      <w:lvlText w:val="%1."/>
      <w:lvlJc w:val="left"/>
      <w:pPr>
        <w:tabs>
          <w:tab w:val="num" w:pos="1800"/>
        </w:tabs>
        <w:ind w:left="1800" w:hanging="360"/>
      </w:pPr>
      <w:rPr>
        <w:b w:val="0"/>
        <w:color w:val="auto"/>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6" w15:restartNumberingAfterBreak="0">
    <w:nsid w:val="37487C67"/>
    <w:multiLevelType w:val="hybridMultilevel"/>
    <w:tmpl w:val="008E90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15:restartNumberingAfterBreak="0">
    <w:nsid w:val="3FE86095"/>
    <w:multiLevelType w:val="hybridMultilevel"/>
    <w:tmpl w:val="417A4FB4"/>
    <w:lvl w:ilvl="0" w:tplc="A7A4F01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46E6064"/>
    <w:multiLevelType w:val="hybridMultilevel"/>
    <w:tmpl w:val="182A48A4"/>
    <w:lvl w:ilvl="0" w:tplc="066CB9BC">
      <w:start w:val="1"/>
      <w:numFmt w:val="lowerLetter"/>
      <w:lvlText w:val="(%1)"/>
      <w:lvlJc w:val="left"/>
      <w:pPr>
        <w:ind w:left="1980" w:hanging="54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2" w15:restartNumberingAfterBreak="0">
    <w:nsid w:val="4EA438BD"/>
    <w:multiLevelType w:val="hybridMultilevel"/>
    <w:tmpl w:val="00B21E48"/>
    <w:lvl w:ilvl="0" w:tplc="4760A928">
      <w:start w:val="1"/>
      <w:numFmt w:val="decimal"/>
      <w:lvlText w:val="%1."/>
      <w:lvlJc w:val="left"/>
      <w:pPr>
        <w:ind w:left="2160" w:hanging="72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3"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4"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5"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B250F51"/>
    <w:multiLevelType w:val="multilevel"/>
    <w:tmpl w:val="58B0EF7A"/>
    <w:lvl w:ilvl="0">
      <w:start w:val="1"/>
      <w:numFmt w:val="decimal"/>
      <w:lvlText w:val="%1."/>
      <w:lvlJc w:val="left"/>
      <w:pPr>
        <w:ind w:left="63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7"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33"/>
  </w:num>
  <w:num w:numId="2">
    <w:abstractNumId w:val="14"/>
  </w:num>
  <w:num w:numId="3">
    <w:abstractNumId w:val="11"/>
  </w:num>
  <w:num w:numId="4">
    <w:abstractNumId w:val="35"/>
  </w:num>
  <w:num w:numId="5">
    <w:abstractNumId w:val="16"/>
  </w:num>
  <w:num w:numId="6">
    <w:abstractNumId w:val="27"/>
  </w:num>
  <w:num w:numId="7">
    <w:abstractNumId w:val="31"/>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1"/>
  </w:num>
  <w:num w:numId="19">
    <w:abstractNumId w:val="24"/>
  </w:num>
  <w:num w:numId="20">
    <w:abstractNumId w:val="34"/>
  </w:num>
  <w:num w:numId="21">
    <w:abstractNumId w:val="29"/>
  </w:num>
  <w:num w:numId="22">
    <w:abstractNumId w:val="13"/>
  </w:num>
  <w:num w:numId="23">
    <w:abstractNumId w:val="37"/>
  </w:num>
  <w:num w:numId="24">
    <w:abstractNumId w:val="20"/>
  </w:num>
  <w:num w:numId="25">
    <w:abstractNumId w:val="28"/>
  </w:num>
  <w:num w:numId="26">
    <w:abstractNumId w:val="12"/>
  </w:num>
  <w:num w:numId="27">
    <w:abstractNumId w:val="10"/>
    <w:lvlOverride w:ilvl="0">
      <w:lvl w:ilvl="0">
        <w:start w:val="1"/>
        <w:numFmt w:val="bullet"/>
        <w:lvlText w:val=""/>
        <w:legacy w:legacy="1" w:legacySpace="0" w:legacyIndent="360"/>
        <w:lvlJc w:val="left"/>
        <w:pPr>
          <w:ind w:left="1080" w:hanging="360"/>
        </w:pPr>
        <w:rPr>
          <w:rFonts w:ascii="Symbol" w:hAnsi="Symbol" w:hint="default"/>
        </w:rPr>
      </w:lvl>
    </w:lvlOverride>
  </w:num>
  <w:num w:numId="28">
    <w:abstractNumId w:val="17"/>
  </w:num>
  <w:num w:numId="29">
    <w:abstractNumId w:val="30"/>
  </w:num>
  <w:num w:numId="30">
    <w:abstractNumId w:val="19"/>
  </w:num>
  <w:num w:numId="31">
    <w:abstractNumId w:val="25"/>
  </w:num>
  <w:num w:numId="32">
    <w:abstractNumId w:val="36"/>
  </w:num>
  <w:num w:numId="33">
    <w:abstractNumId w:val="22"/>
  </w:num>
  <w:num w:numId="34">
    <w:abstractNumId w:val="26"/>
  </w:num>
  <w:num w:numId="35">
    <w:abstractNumId w:val="18"/>
  </w:num>
  <w:num w:numId="36">
    <w:abstractNumId w:val="15"/>
  </w:num>
  <w:num w:numId="37">
    <w:abstractNumId w:val="23"/>
  </w:num>
  <w:num w:numId="3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D2B"/>
    <w:rsid w:val="000020AA"/>
    <w:rsid w:val="00002BD9"/>
    <w:rsid w:val="000104D2"/>
    <w:rsid w:val="00021493"/>
    <w:rsid w:val="00022207"/>
    <w:rsid w:val="00027642"/>
    <w:rsid w:val="00030D0A"/>
    <w:rsid w:val="0003212C"/>
    <w:rsid w:val="000342F1"/>
    <w:rsid w:val="0003591F"/>
    <w:rsid w:val="00037007"/>
    <w:rsid w:val="00040B38"/>
    <w:rsid w:val="00040F9F"/>
    <w:rsid w:val="00041CF8"/>
    <w:rsid w:val="00046C0F"/>
    <w:rsid w:val="000519D3"/>
    <w:rsid w:val="00055982"/>
    <w:rsid w:val="000571B7"/>
    <w:rsid w:val="00062CFA"/>
    <w:rsid w:val="00062EE3"/>
    <w:rsid w:val="00063367"/>
    <w:rsid w:val="00063378"/>
    <w:rsid w:val="00064176"/>
    <w:rsid w:val="00066224"/>
    <w:rsid w:val="00066E61"/>
    <w:rsid w:val="000733C8"/>
    <w:rsid w:val="00073ECE"/>
    <w:rsid w:val="00075AA4"/>
    <w:rsid w:val="000A5096"/>
    <w:rsid w:val="000A69B3"/>
    <w:rsid w:val="000A6F8E"/>
    <w:rsid w:val="000B607C"/>
    <w:rsid w:val="000C1579"/>
    <w:rsid w:val="000C1A32"/>
    <w:rsid w:val="000D19DA"/>
    <w:rsid w:val="000D6838"/>
    <w:rsid w:val="000D6F89"/>
    <w:rsid w:val="000E244C"/>
    <w:rsid w:val="00102FFB"/>
    <w:rsid w:val="00126AC9"/>
    <w:rsid w:val="00136D85"/>
    <w:rsid w:val="00141447"/>
    <w:rsid w:val="001435C3"/>
    <w:rsid w:val="001478F4"/>
    <w:rsid w:val="001532C8"/>
    <w:rsid w:val="00154771"/>
    <w:rsid w:val="001572AA"/>
    <w:rsid w:val="001613B2"/>
    <w:rsid w:val="00161FAF"/>
    <w:rsid w:val="00166D3F"/>
    <w:rsid w:val="00171FFD"/>
    <w:rsid w:val="00172900"/>
    <w:rsid w:val="00174DB7"/>
    <w:rsid w:val="001753A2"/>
    <w:rsid w:val="00187155"/>
    <w:rsid w:val="00193546"/>
    <w:rsid w:val="00194874"/>
    <w:rsid w:val="001A2A75"/>
    <w:rsid w:val="001A4E19"/>
    <w:rsid w:val="001B155C"/>
    <w:rsid w:val="001B332C"/>
    <w:rsid w:val="001C5564"/>
    <w:rsid w:val="001C67DB"/>
    <w:rsid w:val="001D224B"/>
    <w:rsid w:val="001D5840"/>
    <w:rsid w:val="001D61A8"/>
    <w:rsid w:val="001E20C0"/>
    <w:rsid w:val="001E5370"/>
    <w:rsid w:val="001E6206"/>
    <w:rsid w:val="001F152D"/>
    <w:rsid w:val="002032BE"/>
    <w:rsid w:val="00204018"/>
    <w:rsid w:val="002055D7"/>
    <w:rsid w:val="002119AE"/>
    <w:rsid w:val="0021278A"/>
    <w:rsid w:val="00213210"/>
    <w:rsid w:val="00220B6C"/>
    <w:rsid w:val="0022324C"/>
    <w:rsid w:val="0023187E"/>
    <w:rsid w:val="00236822"/>
    <w:rsid w:val="00237895"/>
    <w:rsid w:val="00241F87"/>
    <w:rsid w:val="00243F5D"/>
    <w:rsid w:val="00244F8F"/>
    <w:rsid w:val="00247005"/>
    <w:rsid w:val="00262420"/>
    <w:rsid w:val="002638F3"/>
    <w:rsid w:val="0026511A"/>
    <w:rsid w:val="002706BA"/>
    <w:rsid w:val="00286F83"/>
    <w:rsid w:val="0028740E"/>
    <w:rsid w:val="002903C5"/>
    <w:rsid w:val="00290B15"/>
    <w:rsid w:val="002B12F4"/>
    <w:rsid w:val="002B2F20"/>
    <w:rsid w:val="002B7273"/>
    <w:rsid w:val="002C526C"/>
    <w:rsid w:val="002E1A95"/>
    <w:rsid w:val="002F08EA"/>
    <w:rsid w:val="002F3682"/>
    <w:rsid w:val="003008F7"/>
    <w:rsid w:val="0030452F"/>
    <w:rsid w:val="00307ABD"/>
    <w:rsid w:val="0031216F"/>
    <w:rsid w:val="0032153D"/>
    <w:rsid w:val="00322BFD"/>
    <w:rsid w:val="0032346D"/>
    <w:rsid w:val="00323F97"/>
    <w:rsid w:val="00331863"/>
    <w:rsid w:val="00332D89"/>
    <w:rsid w:val="0034617E"/>
    <w:rsid w:val="00352467"/>
    <w:rsid w:val="00355C89"/>
    <w:rsid w:val="00363EFA"/>
    <w:rsid w:val="0036408C"/>
    <w:rsid w:val="00364E00"/>
    <w:rsid w:val="00371027"/>
    <w:rsid w:val="003714D3"/>
    <w:rsid w:val="00371716"/>
    <w:rsid w:val="00382CB3"/>
    <w:rsid w:val="003949CD"/>
    <w:rsid w:val="00394B4C"/>
    <w:rsid w:val="00394D20"/>
    <w:rsid w:val="003B0F40"/>
    <w:rsid w:val="003C26DD"/>
    <w:rsid w:val="003C3440"/>
    <w:rsid w:val="003C44B5"/>
    <w:rsid w:val="003C493C"/>
    <w:rsid w:val="003C56DC"/>
    <w:rsid w:val="003C6D23"/>
    <w:rsid w:val="003D2619"/>
    <w:rsid w:val="003D53E4"/>
    <w:rsid w:val="003E01EC"/>
    <w:rsid w:val="003E085B"/>
    <w:rsid w:val="003E100B"/>
    <w:rsid w:val="003E3DB9"/>
    <w:rsid w:val="003E4425"/>
    <w:rsid w:val="003E6B32"/>
    <w:rsid w:val="003E7CE4"/>
    <w:rsid w:val="003F0684"/>
    <w:rsid w:val="003F2FFA"/>
    <w:rsid w:val="004054B8"/>
    <w:rsid w:val="004068B6"/>
    <w:rsid w:val="00412C15"/>
    <w:rsid w:val="00417F7E"/>
    <w:rsid w:val="00436274"/>
    <w:rsid w:val="0043776D"/>
    <w:rsid w:val="00445E08"/>
    <w:rsid w:val="0045515A"/>
    <w:rsid w:val="004615A9"/>
    <w:rsid w:val="004641D5"/>
    <w:rsid w:val="004658C6"/>
    <w:rsid w:val="00467647"/>
    <w:rsid w:val="00486B0F"/>
    <w:rsid w:val="00491D1E"/>
    <w:rsid w:val="0049443A"/>
    <w:rsid w:val="004A3FBF"/>
    <w:rsid w:val="004A437F"/>
    <w:rsid w:val="004B0337"/>
    <w:rsid w:val="004B0FC5"/>
    <w:rsid w:val="004B1116"/>
    <w:rsid w:val="004B3AE5"/>
    <w:rsid w:val="004C2C0A"/>
    <w:rsid w:val="004D1581"/>
    <w:rsid w:val="004D1E4D"/>
    <w:rsid w:val="004D669C"/>
    <w:rsid w:val="004E1986"/>
    <w:rsid w:val="00502576"/>
    <w:rsid w:val="00502DDB"/>
    <w:rsid w:val="00510768"/>
    <w:rsid w:val="00513E20"/>
    <w:rsid w:val="00543D07"/>
    <w:rsid w:val="00544B7E"/>
    <w:rsid w:val="00545A5F"/>
    <w:rsid w:val="00574A75"/>
    <w:rsid w:val="005778D0"/>
    <w:rsid w:val="005823C1"/>
    <w:rsid w:val="00583750"/>
    <w:rsid w:val="00586F6D"/>
    <w:rsid w:val="005906F6"/>
    <w:rsid w:val="005942E9"/>
    <w:rsid w:val="005A0CF6"/>
    <w:rsid w:val="005A52CA"/>
    <w:rsid w:val="005B2478"/>
    <w:rsid w:val="005D7773"/>
    <w:rsid w:val="005E0459"/>
    <w:rsid w:val="005E10E9"/>
    <w:rsid w:val="005E26F7"/>
    <w:rsid w:val="005F516C"/>
    <w:rsid w:val="005F622A"/>
    <w:rsid w:val="006035B5"/>
    <w:rsid w:val="00606CE0"/>
    <w:rsid w:val="006170CA"/>
    <w:rsid w:val="0062094F"/>
    <w:rsid w:val="006251A4"/>
    <w:rsid w:val="00631E8F"/>
    <w:rsid w:val="00634165"/>
    <w:rsid w:val="0063473B"/>
    <w:rsid w:val="00636518"/>
    <w:rsid w:val="00645252"/>
    <w:rsid w:val="006462E1"/>
    <w:rsid w:val="006473A8"/>
    <w:rsid w:val="00654737"/>
    <w:rsid w:val="00655DFE"/>
    <w:rsid w:val="00662648"/>
    <w:rsid w:val="00663476"/>
    <w:rsid w:val="00665A04"/>
    <w:rsid w:val="006666AB"/>
    <w:rsid w:val="0066731A"/>
    <w:rsid w:val="006706DB"/>
    <w:rsid w:val="00671DE6"/>
    <w:rsid w:val="00682020"/>
    <w:rsid w:val="00685549"/>
    <w:rsid w:val="00694B1B"/>
    <w:rsid w:val="00695C39"/>
    <w:rsid w:val="006A0470"/>
    <w:rsid w:val="006A1670"/>
    <w:rsid w:val="006A280C"/>
    <w:rsid w:val="006B7B06"/>
    <w:rsid w:val="006C483E"/>
    <w:rsid w:val="006D3D74"/>
    <w:rsid w:val="006D798C"/>
    <w:rsid w:val="006E30B2"/>
    <w:rsid w:val="006E3D0B"/>
    <w:rsid w:val="006E6368"/>
    <w:rsid w:val="006E7AA1"/>
    <w:rsid w:val="006E7D57"/>
    <w:rsid w:val="006F400C"/>
    <w:rsid w:val="00704042"/>
    <w:rsid w:val="0070517D"/>
    <w:rsid w:val="00720379"/>
    <w:rsid w:val="00723367"/>
    <w:rsid w:val="0072481E"/>
    <w:rsid w:val="00724ACB"/>
    <w:rsid w:val="00734A8E"/>
    <w:rsid w:val="00734ECC"/>
    <w:rsid w:val="0073609D"/>
    <w:rsid w:val="00746E59"/>
    <w:rsid w:val="0075227A"/>
    <w:rsid w:val="0077585C"/>
    <w:rsid w:val="00776A74"/>
    <w:rsid w:val="00781370"/>
    <w:rsid w:val="007816D2"/>
    <w:rsid w:val="00781962"/>
    <w:rsid w:val="007929D9"/>
    <w:rsid w:val="007A0801"/>
    <w:rsid w:val="007A4C3A"/>
    <w:rsid w:val="007A59C6"/>
    <w:rsid w:val="007B0EF1"/>
    <w:rsid w:val="007B1DBE"/>
    <w:rsid w:val="007B732A"/>
    <w:rsid w:val="007C139F"/>
    <w:rsid w:val="007C4559"/>
    <w:rsid w:val="007C762F"/>
    <w:rsid w:val="007D217C"/>
    <w:rsid w:val="007E2070"/>
    <w:rsid w:val="007F058F"/>
    <w:rsid w:val="00801864"/>
    <w:rsid w:val="008045DA"/>
    <w:rsid w:val="00810227"/>
    <w:rsid w:val="0081024B"/>
    <w:rsid w:val="00832C66"/>
    <w:rsid w:val="008338F9"/>
    <w:rsid w:val="0083569A"/>
    <w:rsid w:val="008400DB"/>
    <w:rsid w:val="008408C1"/>
    <w:rsid w:val="00842D1F"/>
    <w:rsid w:val="00846F5C"/>
    <w:rsid w:val="00853A22"/>
    <w:rsid w:val="00854648"/>
    <w:rsid w:val="008569DB"/>
    <w:rsid w:val="008610E0"/>
    <w:rsid w:val="00864317"/>
    <w:rsid w:val="00865BA3"/>
    <w:rsid w:val="008701BD"/>
    <w:rsid w:val="00870EA3"/>
    <w:rsid w:val="008749E6"/>
    <w:rsid w:val="00882F8E"/>
    <w:rsid w:val="008A1867"/>
    <w:rsid w:val="008A35AE"/>
    <w:rsid w:val="008A663D"/>
    <w:rsid w:val="008B1EF6"/>
    <w:rsid w:val="008B6732"/>
    <w:rsid w:val="008D1CD8"/>
    <w:rsid w:val="008E3282"/>
    <w:rsid w:val="008E45CF"/>
    <w:rsid w:val="008E6BE5"/>
    <w:rsid w:val="00900228"/>
    <w:rsid w:val="00906178"/>
    <w:rsid w:val="00911667"/>
    <w:rsid w:val="00913726"/>
    <w:rsid w:val="00921971"/>
    <w:rsid w:val="00932199"/>
    <w:rsid w:val="0093655A"/>
    <w:rsid w:val="00950645"/>
    <w:rsid w:val="00954716"/>
    <w:rsid w:val="009552B8"/>
    <w:rsid w:val="00960FEA"/>
    <w:rsid w:val="00962508"/>
    <w:rsid w:val="0096688F"/>
    <w:rsid w:val="009720E2"/>
    <w:rsid w:val="00975BE4"/>
    <w:rsid w:val="0098348C"/>
    <w:rsid w:val="0098489C"/>
    <w:rsid w:val="009A334C"/>
    <w:rsid w:val="009A4296"/>
    <w:rsid w:val="009C6A8B"/>
    <w:rsid w:val="009D0C61"/>
    <w:rsid w:val="009D75DE"/>
    <w:rsid w:val="009D7DE1"/>
    <w:rsid w:val="009E7372"/>
    <w:rsid w:val="009F7A51"/>
    <w:rsid w:val="00A02605"/>
    <w:rsid w:val="00A20B38"/>
    <w:rsid w:val="00A23910"/>
    <w:rsid w:val="00A25E93"/>
    <w:rsid w:val="00A368C3"/>
    <w:rsid w:val="00A36F1D"/>
    <w:rsid w:val="00A40888"/>
    <w:rsid w:val="00A416D1"/>
    <w:rsid w:val="00A43C2B"/>
    <w:rsid w:val="00A45D7B"/>
    <w:rsid w:val="00A46DEF"/>
    <w:rsid w:val="00A50AE2"/>
    <w:rsid w:val="00A60563"/>
    <w:rsid w:val="00A64564"/>
    <w:rsid w:val="00A6488B"/>
    <w:rsid w:val="00A64F51"/>
    <w:rsid w:val="00A675FF"/>
    <w:rsid w:val="00A67878"/>
    <w:rsid w:val="00A70569"/>
    <w:rsid w:val="00A7102F"/>
    <w:rsid w:val="00A73B38"/>
    <w:rsid w:val="00A80CFF"/>
    <w:rsid w:val="00A837BE"/>
    <w:rsid w:val="00A84480"/>
    <w:rsid w:val="00A84FA2"/>
    <w:rsid w:val="00A9204E"/>
    <w:rsid w:val="00A974AF"/>
    <w:rsid w:val="00AA7CAF"/>
    <w:rsid w:val="00AB16D5"/>
    <w:rsid w:val="00AB3B9B"/>
    <w:rsid w:val="00AB6A4A"/>
    <w:rsid w:val="00AD04F2"/>
    <w:rsid w:val="00AD1816"/>
    <w:rsid w:val="00AD1EF0"/>
    <w:rsid w:val="00AE2646"/>
    <w:rsid w:val="00AF4A2A"/>
    <w:rsid w:val="00B10932"/>
    <w:rsid w:val="00B15498"/>
    <w:rsid w:val="00B165DA"/>
    <w:rsid w:val="00B176F3"/>
    <w:rsid w:val="00B21DAC"/>
    <w:rsid w:val="00B24F23"/>
    <w:rsid w:val="00B25106"/>
    <w:rsid w:val="00B26BB9"/>
    <w:rsid w:val="00B35470"/>
    <w:rsid w:val="00B372AC"/>
    <w:rsid w:val="00B47923"/>
    <w:rsid w:val="00B50ADC"/>
    <w:rsid w:val="00B510F5"/>
    <w:rsid w:val="00B559C7"/>
    <w:rsid w:val="00B644D1"/>
    <w:rsid w:val="00B829AC"/>
    <w:rsid w:val="00B8412E"/>
    <w:rsid w:val="00B96232"/>
    <w:rsid w:val="00B97068"/>
    <w:rsid w:val="00BB23F2"/>
    <w:rsid w:val="00BB315E"/>
    <w:rsid w:val="00BB32CA"/>
    <w:rsid w:val="00BB3C9A"/>
    <w:rsid w:val="00BB51DE"/>
    <w:rsid w:val="00BC01E8"/>
    <w:rsid w:val="00BC0E19"/>
    <w:rsid w:val="00BC3ED5"/>
    <w:rsid w:val="00BD0E6D"/>
    <w:rsid w:val="00BD4ADB"/>
    <w:rsid w:val="00BD51C6"/>
    <w:rsid w:val="00BD6BB0"/>
    <w:rsid w:val="00BE2869"/>
    <w:rsid w:val="00BE602C"/>
    <w:rsid w:val="00BF323B"/>
    <w:rsid w:val="00BF7CEE"/>
    <w:rsid w:val="00C0577B"/>
    <w:rsid w:val="00C10793"/>
    <w:rsid w:val="00C175C7"/>
    <w:rsid w:val="00C25146"/>
    <w:rsid w:val="00C339E5"/>
    <w:rsid w:val="00C41420"/>
    <w:rsid w:val="00C42C4F"/>
    <w:rsid w:val="00C469C3"/>
    <w:rsid w:val="00C47BB1"/>
    <w:rsid w:val="00C544B6"/>
    <w:rsid w:val="00C60937"/>
    <w:rsid w:val="00C614E1"/>
    <w:rsid w:val="00C6377F"/>
    <w:rsid w:val="00C64238"/>
    <w:rsid w:val="00C66B8C"/>
    <w:rsid w:val="00C745AB"/>
    <w:rsid w:val="00C85FCB"/>
    <w:rsid w:val="00C93888"/>
    <w:rsid w:val="00C94488"/>
    <w:rsid w:val="00CA19A2"/>
    <w:rsid w:val="00CA1D85"/>
    <w:rsid w:val="00CA3B10"/>
    <w:rsid w:val="00CA7F74"/>
    <w:rsid w:val="00CB715C"/>
    <w:rsid w:val="00CC0ACF"/>
    <w:rsid w:val="00CC3975"/>
    <w:rsid w:val="00CC4ABA"/>
    <w:rsid w:val="00CC55E6"/>
    <w:rsid w:val="00CC77BE"/>
    <w:rsid w:val="00CC7BEC"/>
    <w:rsid w:val="00CD3F67"/>
    <w:rsid w:val="00CD6DA8"/>
    <w:rsid w:val="00CF1D2B"/>
    <w:rsid w:val="00D00B3A"/>
    <w:rsid w:val="00D0629B"/>
    <w:rsid w:val="00D22E3F"/>
    <w:rsid w:val="00D2685D"/>
    <w:rsid w:val="00D3163E"/>
    <w:rsid w:val="00D322E3"/>
    <w:rsid w:val="00D32850"/>
    <w:rsid w:val="00D470AD"/>
    <w:rsid w:val="00D5283A"/>
    <w:rsid w:val="00D54F61"/>
    <w:rsid w:val="00D63CB8"/>
    <w:rsid w:val="00D67AA8"/>
    <w:rsid w:val="00D70320"/>
    <w:rsid w:val="00D833F3"/>
    <w:rsid w:val="00D83BE3"/>
    <w:rsid w:val="00D85022"/>
    <w:rsid w:val="00D85EA9"/>
    <w:rsid w:val="00DA1A23"/>
    <w:rsid w:val="00DA3661"/>
    <w:rsid w:val="00DB3AE3"/>
    <w:rsid w:val="00DB3BF4"/>
    <w:rsid w:val="00DB4F78"/>
    <w:rsid w:val="00DB730F"/>
    <w:rsid w:val="00DC347B"/>
    <w:rsid w:val="00DC3FE9"/>
    <w:rsid w:val="00DD0D7F"/>
    <w:rsid w:val="00DD5640"/>
    <w:rsid w:val="00DE0B6F"/>
    <w:rsid w:val="00DE3975"/>
    <w:rsid w:val="00DE7414"/>
    <w:rsid w:val="00DF2B8C"/>
    <w:rsid w:val="00DF3386"/>
    <w:rsid w:val="00DF6EA3"/>
    <w:rsid w:val="00E02879"/>
    <w:rsid w:val="00E06E19"/>
    <w:rsid w:val="00E10D69"/>
    <w:rsid w:val="00E15F49"/>
    <w:rsid w:val="00E17F52"/>
    <w:rsid w:val="00E303AC"/>
    <w:rsid w:val="00E30DF9"/>
    <w:rsid w:val="00E313DC"/>
    <w:rsid w:val="00E3157A"/>
    <w:rsid w:val="00E35AD9"/>
    <w:rsid w:val="00E37614"/>
    <w:rsid w:val="00E43791"/>
    <w:rsid w:val="00E64314"/>
    <w:rsid w:val="00E7554B"/>
    <w:rsid w:val="00E77312"/>
    <w:rsid w:val="00E82B63"/>
    <w:rsid w:val="00E8563B"/>
    <w:rsid w:val="00E85BE4"/>
    <w:rsid w:val="00E85CF9"/>
    <w:rsid w:val="00EA0916"/>
    <w:rsid w:val="00EB04CE"/>
    <w:rsid w:val="00EB1AAD"/>
    <w:rsid w:val="00EC74A1"/>
    <w:rsid w:val="00ED0CC5"/>
    <w:rsid w:val="00ED3463"/>
    <w:rsid w:val="00ED672F"/>
    <w:rsid w:val="00ED6C45"/>
    <w:rsid w:val="00ED79B1"/>
    <w:rsid w:val="00ED7BB0"/>
    <w:rsid w:val="00EE1FD3"/>
    <w:rsid w:val="00EE24EE"/>
    <w:rsid w:val="00EE2AA5"/>
    <w:rsid w:val="00EF17C2"/>
    <w:rsid w:val="00EF40F4"/>
    <w:rsid w:val="00F00719"/>
    <w:rsid w:val="00F04872"/>
    <w:rsid w:val="00F13905"/>
    <w:rsid w:val="00F237C0"/>
    <w:rsid w:val="00F260A4"/>
    <w:rsid w:val="00F27899"/>
    <w:rsid w:val="00F31B27"/>
    <w:rsid w:val="00F41620"/>
    <w:rsid w:val="00F4599F"/>
    <w:rsid w:val="00F514A6"/>
    <w:rsid w:val="00F527E9"/>
    <w:rsid w:val="00F555E2"/>
    <w:rsid w:val="00F62537"/>
    <w:rsid w:val="00F6539B"/>
    <w:rsid w:val="00F664ED"/>
    <w:rsid w:val="00F74819"/>
    <w:rsid w:val="00F7565C"/>
    <w:rsid w:val="00F779FB"/>
    <w:rsid w:val="00F77FF1"/>
    <w:rsid w:val="00F80373"/>
    <w:rsid w:val="00F81FCC"/>
    <w:rsid w:val="00F82BDA"/>
    <w:rsid w:val="00F832D7"/>
    <w:rsid w:val="00F871F5"/>
    <w:rsid w:val="00F948C8"/>
    <w:rsid w:val="00F94DBC"/>
    <w:rsid w:val="00FB1FCF"/>
    <w:rsid w:val="00FB3D1B"/>
    <w:rsid w:val="00FC04D0"/>
    <w:rsid w:val="00FC6D7E"/>
    <w:rsid w:val="00FD5D36"/>
    <w:rsid w:val="00FD60AC"/>
    <w:rsid w:val="00FE4B4D"/>
    <w:rsid w:val="00FF24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77E61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1D2B"/>
    <w:pPr>
      <w:autoSpaceDE w:val="0"/>
      <w:autoSpaceDN w:val="0"/>
    </w:pPr>
    <w:rPr>
      <w:rFonts w:ascii="CG Times" w:eastAsia="Times New Roman" w:hAnsi="CG Times" w:cs="CG Times"/>
      <w:sz w:val="24"/>
      <w:szCs w:val="24"/>
    </w:rPr>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unhideWhenUsed/>
    <w:rsid w:val="00645252"/>
    <w:rPr>
      <w:szCs w:val="20"/>
    </w:rPr>
  </w:style>
  <w:style w:type="character" w:customStyle="1" w:styleId="CommentTextChar">
    <w:name w:val="Comment Text Char"/>
    <w:basedOn w:val="DefaultParagraphFont"/>
    <w:link w:val="CommentText"/>
    <w:uiPriority w:val="99"/>
    <w:rsid w:val="00645252"/>
    <w:rPr>
      <w:szCs w:val="20"/>
    </w:rPr>
  </w:style>
  <w:style w:type="paragraph" w:styleId="CommentSubject">
    <w:name w:val="annotation subject"/>
    <w:basedOn w:val="CommentText"/>
    <w:next w:val="CommentText"/>
    <w:link w:val="CommentSubjectChar"/>
    <w:uiPriority w:val="99"/>
    <w:unhideWhenUsed/>
    <w:rsid w:val="00645252"/>
    <w:rPr>
      <w:b/>
      <w:bCs/>
    </w:rPr>
  </w:style>
  <w:style w:type="character" w:customStyle="1" w:styleId="CommentSubjectChar">
    <w:name w:val="Comment Subject Char"/>
    <w:basedOn w:val="CommentTextChar"/>
    <w:link w:val="CommentSubject"/>
    <w:uiPriority w:val="99"/>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aliases w:val="Car,ALTS FOOTNOTE,ALTS FOOTNOTE Char,ALTS FOOTNOTE Char Char Char,FOOTNOTE,Footnote Text 2,Footnote Text Char Char Char,Footnote Text Char1 Char,Footnote Text Char2 Char Char Char,Footnote Text1 Char,Footnote text,fn,fn Char"/>
    <w:basedOn w:val="Normal"/>
    <w:link w:val="FootnoteTextChar"/>
    <w:uiPriority w:val="99"/>
    <w:unhideWhenUsed/>
    <w:qFormat/>
    <w:rsid w:val="00645252"/>
    <w:rPr>
      <w:szCs w:val="20"/>
    </w:rPr>
  </w:style>
  <w:style w:type="character" w:customStyle="1" w:styleId="FootnoteTextChar">
    <w:name w:val="Footnote Text Char"/>
    <w:aliases w:val="Car Char,ALTS FOOTNOTE Char1,ALTS FOOTNOTE Char Char,ALTS FOOTNOTE Char Char Char Char,FOOTNOTE Char,Footnote Text 2 Char,Footnote Text Char Char Char Char,Footnote Text Char1 Char Char,Footnote Text Char2 Char Char Char Char,fn Char1"/>
    <w:basedOn w:val="DefaultParagraphFont"/>
    <w:link w:val="FootnoteText"/>
    <w:uiPriority w:val="99"/>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paragraph" w:customStyle="1" w:styleId="ParaTab1">
    <w:name w:val="ParaTab 1"/>
    <w:rsid w:val="00CF1D2B"/>
    <w:pPr>
      <w:tabs>
        <w:tab w:val="left" w:pos="-720"/>
      </w:tabs>
      <w:suppressAutoHyphens/>
      <w:autoSpaceDE w:val="0"/>
      <w:autoSpaceDN w:val="0"/>
      <w:ind w:firstLine="1440"/>
    </w:pPr>
    <w:rPr>
      <w:rFonts w:ascii="CG Times" w:eastAsia="Times New Roman" w:hAnsi="CG Times" w:cs="CG Times"/>
      <w:sz w:val="24"/>
      <w:szCs w:val="24"/>
    </w:rPr>
  </w:style>
  <w:style w:type="paragraph" w:styleId="ListParagraph">
    <w:name w:val="List Paragraph"/>
    <w:basedOn w:val="Normal"/>
    <w:uiPriority w:val="34"/>
    <w:unhideWhenUsed/>
    <w:qFormat/>
    <w:rsid w:val="007A4C3A"/>
    <w:pPr>
      <w:ind w:left="720"/>
      <w:contextualSpacing/>
    </w:pPr>
  </w:style>
  <w:style w:type="character" w:styleId="EndnoteReference">
    <w:name w:val="endnote reference"/>
    <w:basedOn w:val="DefaultParagraphFont"/>
    <w:uiPriority w:val="99"/>
    <w:semiHidden/>
    <w:unhideWhenUsed/>
    <w:rsid w:val="00244F8F"/>
    <w:rPr>
      <w:vertAlign w:val="superscript"/>
    </w:rPr>
  </w:style>
  <w:style w:type="character" w:styleId="FootnoteReference">
    <w:name w:val="footnote reference"/>
    <w:aliases w:val="o,fr"/>
    <w:basedOn w:val="DefaultParagraphFont"/>
    <w:uiPriority w:val="99"/>
    <w:unhideWhenUsed/>
    <w:rsid w:val="00244F8F"/>
    <w:rPr>
      <w:vertAlign w:val="superscript"/>
    </w:rPr>
  </w:style>
  <w:style w:type="paragraph" w:styleId="BodyTextIndent">
    <w:name w:val="Body Text Indent"/>
    <w:basedOn w:val="Normal"/>
    <w:link w:val="BodyTextIndentChar"/>
    <w:uiPriority w:val="99"/>
    <w:unhideWhenUsed/>
    <w:rsid w:val="00A36F1D"/>
    <w:pPr>
      <w:ind w:left="1440"/>
    </w:pPr>
    <w:rPr>
      <w:rFonts w:ascii="Times New Roman" w:hAnsi="Times New Roman" w:cs="Times New Roman"/>
    </w:rPr>
  </w:style>
  <w:style w:type="character" w:customStyle="1" w:styleId="BodyTextIndentChar">
    <w:name w:val="Body Text Indent Char"/>
    <w:basedOn w:val="DefaultParagraphFont"/>
    <w:link w:val="BodyTextIndent"/>
    <w:uiPriority w:val="99"/>
    <w:rsid w:val="00A36F1D"/>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394B4C"/>
    <w:rPr>
      <w:color w:val="605E5C"/>
      <w:shd w:val="clear" w:color="auto" w:fill="E1DFDD"/>
    </w:rPr>
  </w:style>
  <w:style w:type="paragraph" w:styleId="BodyTextIndent2">
    <w:name w:val="Body Text Indent 2"/>
    <w:basedOn w:val="Normal"/>
    <w:link w:val="BodyTextIndent2Char"/>
    <w:uiPriority w:val="99"/>
    <w:unhideWhenUsed/>
    <w:rsid w:val="00AD04F2"/>
    <w:pPr>
      <w:tabs>
        <w:tab w:val="left" w:pos="-720"/>
        <w:tab w:val="left" w:pos="2070"/>
      </w:tabs>
      <w:suppressAutoHyphens/>
      <w:spacing w:line="360" w:lineRule="auto"/>
      <w:ind w:left="90"/>
    </w:pPr>
    <w:rPr>
      <w:rFonts w:ascii="Times New Roman" w:hAnsi="Times New Roman" w:cs="Times New Roman"/>
      <w:spacing w:val="-3"/>
    </w:rPr>
  </w:style>
  <w:style w:type="character" w:customStyle="1" w:styleId="BodyTextIndent2Char">
    <w:name w:val="Body Text Indent 2 Char"/>
    <w:basedOn w:val="DefaultParagraphFont"/>
    <w:link w:val="BodyTextIndent2"/>
    <w:uiPriority w:val="99"/>
    <w:rsid w:val="00AD04F2"/>
    <w:rPr>
      <w:rFonts w:ascii="Times New Roman" w:eastAsia="Times New Roman" w:hAnsi="Times New Roman" w:cs="Times New Roman"/>
      <w:spacing w:val="-3"/>
      <w:sz w:val="24"/>
      <w:szCs w:val="24"/>
    </w:rPr>
  </w:style>
  <w:style w:type="paragraph" w:styleId="Revision">
    <w:name w:val="Revision"/>
    <w:hidden/>
    <w:uiPriority w:val="99"/>
    <w:semiHidden/>
    <w:rsid w:val="00237895"/>
    <w:rPr>
      <w:rFonts w:ascii="CG Times" w:eastAsia="Times New Roman" w:hAnsi="CG Times" w:cs="CG Times"/>
      <w:sz w:val="24"/>
      <w:szCs w:val="24"/>
    </w:rPr>
  </w:style>
  <w:style w:type="paragraph" w:customStyle="1" w:styleId="xmsonormal">
    <w:name w:val="x_msonormal"/>
    <w:basedOn w:val="Normal"/>
    <w:rsid w:val="00E43791"/>
    <w:pPr>
      <w:autoSpaceDE/>
      <w:autoSpaceDN/>
    </w:pPr>
    <w:rPr>
      <w:rFonts w:ascii="Calibri" w:eastAsia="Calibri" w:hAnsi="Calibri" w:cs="Calibri"/>
      <w:sz w:val="22"/>
      <w:szCs w:val="22"/>
    </w:rPr>
  </w:style>
  <w:style w:type="paragraph" w:styleId="NormalWeb">
    <w:name w:val="Normal (Web)"/>
    <w:basedOn w:val="Normal"/>
    <w:uiPriority w:val="99"/>
    <w:semiHidden/>
    <w:unhideWhenUsed/>
    <w:rsid w:val="001532C8"/>
    <w:pPr>
      <w:autoSpaceDE/>
      <w:autoSpaceDN/>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345755">
      <w:bodyDiv w:val="1"/>
      <w:marLeft w:val="0"/>
      <w:marRight w:val="0"/>
      <w:marTop w:val="0"/>
      <w:marBottom w:val="0"/>
      <w:divBdr>
        <w:top w:val="none" w:sz="0" w:space="0" w:color="auto"/>
        <w:left w:val="none" w:sz="0" w:space="0" w:color="auto"/>
        <w:bottom w:val="none" w:sz="0" w:space="0" w:color="auto"/>
        <w:right w:val="none" w:sz="0" w:space="0" w:color="auto"/>
      </w:divBdr>
    </w:div>
    <w:div w:id="1897160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s://www.lexis.com/research/buttonTFLink?_m=fb36d71eaa374be644e353b4fbc1863f&amp;_xfercite=%3ccite%20cc%3d%22USA%22%3e%3c%21%5bCDATA%5b2001%20E.H.B.%20542%5d%5d%3e%3c%2fcite%3e&amp;_butType=3&amp;_butStat=2&amp;_butNum=8&amp;_butInline=1&amp;_butinfo=%3ccite%20cc%3d%22USA%22%3e%3c%21%5bCDATA%5b716%20A.2d%20678%2cat%20686%5d%5d%3e%3c%2fcite%3e&amp;_fmtstr=FULL&amp;docnum=6&amp;_startdoc=1&amp;wchp=dGLbVzS-zSkAW&amp;_md5=9fa7b1747ae10b93392092855f589b7b" TargetMode="External"/><Relationship Id="rId1" Type="http://schemas.openxmlformats.org/officeDocument/2006/relationships/hyperlink" Target="https://www.lexis.com/research/buttonTFLink?_m=fb36d71eaa374be644e353b4fbc1863f&amp;_xfercite=%3ccite%20cc%3d%22USA%22%3e%3c%21%5bCDATA%5b2001%20E.H.B.%20542%5d%5d%3e%3c%2fcite%3e&amp;_butType=3&amp;_butStat=2&amp;_butNum=7&amp;_butInline=1&amp;_butinfo=%3ccite%20cc%3d%22USA%22%3e%3c%21%5bCDATA%5b454%20A.2d%201%2cat%204%5d%5d%3e%3c%2fcite%3e&amp;_fmtstr=FULL&amp;docnum=6&amp;_startdoc=1&amp;wchp=dGLbVzS-zSkAW&amp;_md5=e20f6886d0323b5ad633b815ecc72d4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34D4C3-C1AB-4313-839A-9F3E6E5CD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6495</Words>
  <Characters>37027</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2022-03-18T15:09:00Z</dcterms:created>
  <dcterms:modified xsi:type="dcterms:W3CDTF">2022-03-18T15:09:00Z</dcterms:modified>
</cp:coreProperties>
</file>