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B716" w14:textId="77777777" w:rsidR="00021C47" w:rsidRDefault="00CF4780" w:rsidP="00CF4780">
      <w:pPr>
        <w:jc w:val="center"/>
        <w:rPr>
          <w:b/>
        </w:rPr>
      </w:pPr>
      <w:r>
        <w:rPr>
          <w:b/>
        </w:rPr>
        <w:t>BEFORE THE</w:t>
      </w:r>
    </w:p>
    <w:p w14:paraId="37C9B717" w14:textId="77777777"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14:paraId="37C9B718" w14:textId="77777777" w:rsidR="00CF4780" w:rsidRDefault="00CF4780" w:rsidP="00CF4780">
      <w:pPr>
        <w:jc w:val="center"/>
        <w:rPr>
          <w:b/>
        </w:rPr>
      </w:pPr>
    </w:p>
    <w:p w14:paraId="37C9B719" w14:textId="4820CCDC" w:rsidR="00CF4780" w:rsidRDefault="00CF4780" w:rsidP="00CF4780"/>
    <w:p w14:paraId="2D5FECDD" w14:textId="77777777" w:rsidR="002A5FEC" w:rsidRDefault="002A5FEC" w:rsidP="00CF4780"/>
    <w:p w14:paraId="37C9B71A" w14:textId="66F2477B" w:rsidR="00CF4780" w:rsidRDefault="006A740C" w:rsidP="00CF4780">
      <w:r>
        <w:t>Lawrence H. Dombek</w:t>
      </w:r>
      <w:r>
        <w:tab/>
      </w:r>
      <w:r>
        <w:tab/>
      </w:r>
      <w:r>
        <w:tab/>
      </w:r>
      <w:r>
        <w:tab/>
      </w:r>
      <w:r w:rsidR="00CF4780">
        <w:t>:</w:t>
      </w:r>
    </w:p>
    <w:p w14:paraId="37C9B71B" w14:textId="77777777" w:rsidR="00CF4780" w:rsidRDefault="00CF4780" w:rsidP="00CF4780">
      <w:r>
        <w:tab/>
      </w:r>
      <w:r>
        <w:tab/>
      </w:r>
      <w:r>
        <w:tab/>
      </w:r>
      <w:r>
        <w:tab/>
      </w:r>
      <w:r>
        <w:tab/>
      </w:r>
      <w:r>
        <w:tab/>
        <w:t>:</w:t>
      </w:r>
    </w:p>
    <w:p w14:paraId="37C9B71C" w14:textId="50DF3B4A" w:rsidR="00CF4780" w:rsidRDefault="00CF4780" w:rsidP="00CF4780">
      <w:r>
        <w:tab/>
        <w:t>v.</w:t>
      </w:r>
      <w:r>
        <w:tab/>
      </w:r>
      <w:r>
        <w:tab/>
      </w:r>
      <w:r>
        <w:tab/>
      </w:r>
      <w:r>
        <w:tab/>
      </w:r>
      <w:r>
        <w:tab/>
        <w:t>:</w:t>
      </w:r>
      <w:r>
        <w:tab/>
      </w:r>
      <w:r>
        <w:tab/>
      </w:r>
      <w:r w:rsidR="002A5FEC">
        <w:tab/>
      </w:r>
      <w:r w:rsidR="000962F2">
        <w:t>C-20</w:t>
      </w:r>
      <w:r w:rsidR="00EE0E3E">
        <w:t>22-3030600</w:t>
      </w:r>
    </w:p>
    <w:p w14:paraId="37C9B71D" w14:textId="77777777" w:rsidR="00CF4780" w:rsidRDefault="00CF4780" w:rsidP="00CF4780">
      <w:r>
        <w:tab/>
      </w:r>
      <w:r>
        <w:tab/>
      </w:r>
      <w:r>
        <w:tab/>
      </w:r>
      <w:r>
        <w:tab/>
      </w:r>
      <w:r>
        <w:tab/>
      </w:r>
      <w:r>
        <w:tab/>
        <w:t>:</w:t>
      </w:r>
    </w:p>
    <w:p w14:paraId="37C9B71E" w14:textId="74826D12" w:rsidR="00CF4780" w:rsidRDefault="00CF4780" w:rsidP="00CF4780">
      <w:r>
        <w:t>Verizon Pennsylvania</w:t>
      </w:r>
      <w:r w:rsidR="000962F2">
        <w:t>,</w:t>
      </w:r>
      <w:r>
        <w:t xml:space="preserve"> </w:t>
      </w:r>
      <w:r w:rsidR="00EE0E3E">
        <w:t>LLC</w:t>
      </w:r>
      <w:r>
        <w:tab/>
      </w:r>
      <w:r>
        <w:tab/>
      </w:r>
      <w:r>
        <w:tab/>
        <w:t>:</w:t>
      </w:r>
    </w:p>
    <w:p w14:paraId="37C9B71F" w14:textId="77777777" w:rsidR="00CF4780" w:rsidRDefault="00CF4780" w:rsidP="00CF4780"/>
    <w:p w14:paraId="37C9B720" w14:textId="77777777" w:rsidR="00CF4780" w:rsidRDefault="00CF4780" w:rsidP="00CF4780"/>
    <w:p w14:paraId="37C9B721" w14:textId="77777777" w:rsidR="002B0A5C" w:rsidRDefault="002B0A5C" w:rsidP="00CF4780"/>
    <w:p w14:paraId="37C9B722" w14:textId="77777777" w:rsidR="00CF4780" w:rsidRDefault="00CF4780" w:rsidP="002A5FEC">
      <w:pPr>
        <w:spacing w:line="360" w:lineRule="auto"/>
        <w:jc w:val="center"/>
        <w:rPr>
          <w:b/>
        </w:rPr>
      </w:pPr>
      <w:r>
        <w:rPr>
          <w:b/>
        </w:rPr>
        <w:t>ORDER</w:t>
      </w:r>
      <w:r w:rsidR="002B0A5C">
        <w:rPr>
          <w:b/>
        </w:rPr>
        <w:t xml:space="preserve"> DENYING PRELIMINARY OBJECTIONS</w:t>
      </w:r>
    </w:p>
    <w:p w14:paraId="37C9B723" w14:textId="77777777" w:rsidR="00CF4780" w:rsidRDefault="00CF4780" w:rsidP="002A5FEC">
      <w:pPr>
        <w:spacing w:line="360" w:lineRule="auto"/>
        <w:jc w:val="center"/>
        <w:rPr>
          <w:b/>
        </w:rPr>
      </w:pPr>
    </w:p>
    <w:p w14:paraId="37C9B725" w14:textId="20D7C942" w:rsidR="000962F2" w:rsidRPr="007F27A1" w:rsidRDefault="000962F2" w:rsidP="000962F2">
      <w:pPr>
        <w:spacing w:line="360" w:lineRule="auto"/>
        <w:ind w:firstLine="1440"/>
      </w:pPr>
      <w:r w:rsidRPr="007F27A1">
        <w:t xml:space="preserve">On </w:t>
      </w:r>
      <w:r w:rsidR="00451BC8">
        <w:t>January 5, 2022</w:t>
      </w:r>
      <w:r w:rsidRPr="007F27A1">
        <w:t xml:space="preserve">, </w:t>
      </w:r>
      <w:r w:rsidR="00EE0E3E">
        <w:t xml:space="preserve">Lawrence H. Dombek </w:t>
      </w:r>
      <w:r w:rsidRPr="007F27A1">
        <w:t xml:space="preserve">(Complainant), </w:t>
      </w:r>
      <w:r w:rsidRPr="007F27A1">
        <w:rPr>
          <w:i/>
        </w:rPr>
        <w:t>pro se</w:t>
      </w:r>
      <w:r w:rsidRPr="007F27A1">
        <w:t xml:space="preserve"> filed a formal Complaint (Complaint) against </w:t>
      </w:r>
      <w:r>
        <w:t>Verizon Pennsylvania</w:t>
      </w:r>
      <w:r w:rsidR="00516B90">
        <w:t xml:space="preserve"> LLC</w:t>
      </w:r>
      <w:r w:rsidRPr="007F27A1">
        <w:t xml:space="preserve"> (</w:t>
      </w:r>
      <w:r>
        <w:t>Verizon</w:t>
      </w:r>
      <w:r w:rsidRPr="007F27A1">
        <w:t>), (Respondent), with the Pennsylvania Public Utility Commission (Commission) at Docket No. C-20</w:t>
      </w:r>
      <w:r w:rsidR="00516B90">
        <w:t>22-303060</w:t>
      </w:r>
      <w:r>
        <w:t>.</w:t>
      </w:r>
    </w:p>
    <w:p w14:paraId="37C9B726" w14:textId="77777777" w:rsidR="000962F2" w:rsidRPr="007F27A1" w:rsidRDefault="000962F2" w:rsidP="000962F2">
      <w:pPr>
        <w:spacing w:line="360" w:lineRule="auto"/>
        <w:ind w:firstLine="1440"/>
      </w:pPr>
    </w:p>
    <w:p w14:paraId="37C9B72B" w14:textId="7756F1B9" w:rsidR="000962F2" w:rsidRDefault="000962F2" w:rsidP="000962F2">
      <w:pPr>
        <w:spacing w:line="360" w:lineRule="auto"/>
        <w:ind w:firstLine="1440"/>
      </w:pPr>
      <w:r w:rsidRPr="007F27A1">
        <w:t xml:space="preserve">Complainant seeks monetary damages resulting from </w:t>
      </w:r>
      <w:r w:rsidR="00115AB6">
        <w:t xml:space="preserve">Respondent’s </w:t>
      </w:r>
      <w:r w:rsidR="002555BA">
        <w:t xml:space="preserve">damages to </w:t>
      </w:r>
      <w:r w:rsidR="008227E5">
        <w:t xml:space="preserve">his tree, which </w:t>
      </w:r>
      <w:r w:rsidR="006265E7">
        <w:t xml:space="preserve">he alleges is </w:t>
      </w:r>
      <w:r w:rsidR="008227E5">
        <w:t xml:space="preserve">now dead and </w:t>
      </w:r>
      <w:r w:rsidR="00FD5F4C">
        <w:t xml:space="preserve">still </w:t>
      </w:r>
      <w:r w:rsidR="008227E5">
        <w:t>tied to Respondent’s utility pole in an unsafe manner</w:t>
      </w:r>
      <w:r w:rsidR="00115AB6">
        <w:t>.</w:t>
      </w:r>
      <w:r w:rsidR="00EA7800">
        <w:t xml:space="preserve">  </w:t>
      </w:r>
      <w:r>
        <w:t xml:space="preserve">Complainant is seeking </w:t>
      </w:r>
      <w:r w:rsidR="002870FA">
        <w:t xml:space="preserve">compensatory </w:t>
      </w:r>
      <w:r>
        <w:t xml:space="preserve">relief in the amount of </w:t>
      </w:r>
      <w:r w:rsidR="00EA7800">
        <w:t>the costs associated with tree removal, tree replacement</w:t>
      </w:r>
      <w:r w:rsidR="0048555C">
        <w:t>,</w:t>
      </w:r>
      <w:r w:rsidR="00EA7800">
        <w:t xml:space="preserve"> and landscaping the property</w:t>
      </w:r>
      <w:r w:rsidR="0048555C">
        <w:t xml:space="preserve"> in question</w:t>
      </w:r>
      <w:r w:rsidR="00D05295">
        <w:t xml:space="preserve">.  </w:t>
      </w:r>
    </w:p>
    <w:p w14:paraId="37C9B72C" w14:textId="77777777" w:rsidR="000962F2" w:rsidRDefault="000962F2" w:rsidP="000962F2">
      <w:pPr>
        <w:spacing w:line="360" w:lineRule="auto"/>
        <w:ind w:firstLine="1440"/>
      </w:pPr>
    </w:p>
    <w:p w14:paraId="37C9B731" w14:textId="27EE1127" w:rsidR="000962F2" w:rsidRPr="007F27A1" w:rsidRDefault="00700B4A" w:rsidP="000962F2">
      <w:pPr>
        <w:spacing w:line="360" w:lineRule="auto"/>
        <w:ind w:firstLine="1440"/>
      </w:pPr>
      <w:r>
        <w:t xml:space="preserve">On January 28, 2022, the Commission electronically served the Formal Complaint </w:t>
      </w:r>
      <w:r w:rsidR="00B02280">
        <w:t xml:space="preserve">upon Respondent.  </w:t>
      </w:r>
      <w:r w:rsidR="000962F2" w:rsidRPr="007F27A1">
        <w:t xml:space="preserve">On </w:t>
      </w:r>
      <w:r w:rsidR="00817399">
        <w:t>February 17, 2022</w:t>
      </w:r>
      <w:r w:rsidR="000962F2">
        <w:t>, Respondent</w:t>
      </w:r>
      <w:r w:rsidR="000962F2" w:rsidRPr="007F27A1">
        <w:t xml:space="preserve"> timely filed and served an Answer and Preliminary Objections.  The Answer admitted and denied various material facts </w:t>
      </w:r>
      <w:r w:rsidR="00863916">
        <w:t xml:space="preserve">averred </w:t>
      </w:r>
      <w:r w:rsidR="000962F2" w:rsidRPr="007F27A1">
        <w:t xml:space="preserve">in the Complaint.  </w:t>
      </w:r>
      <w:r w:rsidR="000962F2">
        <w:t xml:space="preserve">Verizon </w:t>
      </w:r>
      <w:r w:rsidR="00B02280">
        <w:t>denies that C</w:t>
      </w:r>
      <w:r w:rsidR="00B436ED">
        <w:t xml:space="preserve">omplainant is a customer of Verizon. </w:t>
      </w:r>
      <w:r w:rsidR="001D4F6E">
        <w:t xml:space="preserve"> </w:t>
      </w:r>
      <w:r w:rsidR="000962F2">
        <w:t>Verizon</w:t>
      </w:r>
      <w:r w:rsidR="000962F2" w:rsidRPr="007F27A1">
        <w:t>’s Preliminary Objections are ripe for a decision.</w:t>
      </w:r>
    </w:p>
    <w:p w14:paraId="37C9B733" w14:textId="77777777" w:rsidR="000962F2" w:rsidRPr="007F27A1" w:rsidRDefault="000962F2" w:rsidP="000962F2">
      <w:pPr>
        <w:tabs>
          <w:tab w:val="left" w:pos="-1440"/>
          <w:tab w:val="left" w:pos="-720"/>
        </w:tabs>
        <w:suppressAutoHyphens/>
        <w:spacing w:line="360" w:lineRule="auto"/>
        <w:ind w:firstLine="1440"/>
      </w:pPr>
      <w:r>
        <w:tab/>
      </w:r>
      <w:r>
        <w:tab/>
      </w:r>
    </w:p>
    <w:p w14:paraId="37C9B734" w14:textId="77777777" w:rsidR="00F814C8" w:rsidRDefault="00F814C8" w:rsidP="00F814C8">
      <w:pPr>
        <w:spacing w:line="360" w:lineRule="auto"/>
        <w:jc w:val="center"/>
        <w:rPr>
          <w:u w:val="single"/>
        </w:rPr>
      </w:pPr>
      <w:r>
        <w:rPr>
          <w:u w:val="single"/>
        </w:rPr>
        <w:t>DISCUSSION</w:t>
      </w:r>
    </w:p>
    <w:p w14:paraId="37C9B735" w14:textId="77777777" w:rsidR="00F814C8" w:rsidRDefault="00F814C8" w:rsidP="00F814C8">
      <w:pPr>
        <w:spacing w:line="360" w:lineRule="auto"/>
        <w:jc w:val="center"/>
        <w:rPr>
          <w:u w:val="single"/>
        </w:rPr>
      </w:pPr>
    </w:p>
    <w:p w14:paraId="68C10E1C" w14:textId="77777777" w:rsidR="00910873" w:rsidRPr="00CA405A" w:rsidRDefault="00F814C8" w:rsidP="00910873">
      <w:pPr>
        <w:spacing w:line="360" w:lineRule="auto"/>
      </w:pPr>
      <w:r>
        <w:tab/>
      </w:r>
      <w:r w:rsidR="00910873" w:rsidRPr="00CA405A">
        <w:tab/>
        <w:t>The Commission’s regulation at 52 Pa.Code § 5.101 reads as follows:</w:t>
      </w:r>
    </w:p>
    <w:p w14:paraId="342B099E" w14:textId="77777777" w:rsidR="00910873" w:rsidRPr="00CA405A" w:rsidRDefault="00910873" w:rsidP="00910873">
      <w:pPr>
        <w:spacing w:line="360" w:lineRule="auto"/>
        <w:ind w:left="1440"/>
      </w:pPr>
      <w:r w:rsidRPr="00CA405A">
        <w:lastRenderedPageBreak/>
        <w:t>§ 5.101.  Preliminary objections.</w:t>
      </w:r>
    </w:p>
    <w:p w14:paraId="721CD3BA" w14:textId="77777777" w:rsidR="00910873" w:rsidRPr="00CA405A" w:rsidRDefault="00910873" w:rsidP="00910873">
      <w:pPr>
        <w:spacing w:line="360" w:lineRule="auto"/>
      </w:pPr>
    </w:p>
    <w:p w14:paraId="56F384E6" w14:textId="77777777" w:rsidR="00910873" w:rsidRPr="00CA405A" w:rsidRDefault="00910873" w:rsidP="00910873">
      <w:pPr>
        <w:pStyle w:val="NormalWeb"/>
        <w:spacing w:before="0" w:beforeAutospacing="0" w:after="0" w:afterAutospacing="0"/>
        <w:ind w:left="1440" w:right="1440"/>
      </w:pPr>
      <w:r w:rsidRPr="00CA405A">
        <w:t xml:space="preserve">(a) </w:t>
      </w:r>
      <w:r w:rsidRPr="00CA405A">
        <w:rPr>
          <w:i/>
          <w:iCs/>
        </w:rPr>
        <w:t>Grounds</w:t>
      </w:r>
      <w:r w:rsidRPr="00CA405A">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14:paraId="573E4EFC" w14:textId="77777777" w:rsidR="00910873" w:rsidRPr="00CA405A" w:rsidRDefault="00910873" w:rsidP="00910873">
      <w:pPr>
        <w:pStyle w:val="NormalWeb"/>
        <w:spacing w:before="0" w:beforeAutospacing="0" w:after="0" w:afterAutospacing="0" w:line="360" w:lineRule="auto"/>
        <w:ind w:left="1440" w:right="1440"/>
      </w:pPr>
    </w:p>
    <w:p w14:paraId="0C68F4D0" w14:textId="77777777" w:rsidR="00910873" w:rsidRPr="00CA405A" w:rsidRDefault="00910873" w:rsidP="00910873">
      <w:pPr>
        <w:pStyle w:val="NormalWeb"/>
        <w:spacing w:before="0" w:beforeAutospacing="0" w:after="0" w:afterAutospacing="0"/>
        <w:ind w:left="2880" w:right="1440" w:hanging="720"/>
      </w:pPr>
      <w:r w:rsidRPr="00CA405A">
        <w:t>(1)</w:t>
      </w:r>
      <w:r w:rsidRPr="00CA405A">
        <w:tab/>
        <w:t xml:space="preserve">Lack of Commission jurisdiction or improper service of the pleading initiating the proceeding. </w:t>
      </w:r>
    </w:p>
    <w:p w14:paraId="31848C2E" w14:textId="77777777" w:rsidR="00910873" w:rsidRPr="00CA405A" w:rsidRDefault="00910873" w:rsidP="00910873">
      <w:pPr>
        <w:pStyle w:val="NormalWeb"/>
        <w:spacing w:before="0" w:beforeAutospacing="0" w:after="0" w:afterAutospacing="0"/>
        <w:ind w:left="2880" w:right="1440" w:hanging="720"/>
      </w:pPr>
      <w:r w:rsidRPr="00CA405A">
        <w:t>(2)</w:t>
      </w:r>
      <w:r w:rsidRPr="00CA405A">
        <w:tab/>
        <w:t xml:space="preserve">Failure of a pleading to conform to this chapter or the inclusion of scandalous or impertinent matter. </w:t>
      </w:r>
    </w:p>
    <w:p w14:paraId="45029887" w14:textId="77777777" w:rsidR="00910873" w:rsidRPr="00CA405A" w:rsidRDefault="00910873" w:rsidP="00910873">
      <w:pPr>
        <w:pStyle w:val="NormalWeb"/>
        <w:spacing w:before="0" w:beforeAutospacing="0" w:after="0" w:afterAutospacing="0"/>
        <w:ind w:left="2880" w:right="1440" w:hanging="720"/>
      </w:pPr>
      <w:r w:rsidRPr="00CA405A">
        <w:t>(3)</w:t>
      </w:r>
      <w:r w:rsidRPr="00CA405A">
        <w:tab/>
        <w:t xml:space="preserve">Insufficient specificity of a pleading. </w:t>
      </w:r>
    </w:p>
    <w:p w14:paraId="0FA24864" w14:textId="77777777" w:rsidR="00910873" w:rsidRPr="00CA405A" w:rsidRDefault="00910873" w:rsidP="00910873">
      <w:pPr>
        <w:pStyle w:val="NormalWeb"/>
        <w:spacing w:before="0" w:beforeAutospacing="0" w:after="0" w:afterAutospacing="0"/>
        <w:ind w:left="2880" w:right="1440" w:hanging="720"/>
      </w:pPr>
      <w:r w:rsidRPr="00CA405A">
        <w:t>(4)</w:t>
      </w:r>
      <w:r w:rsidRPr="00CA405A">
        <w:tab/>
        <w:t xml:space="preserve">Legal insufficiency of a pleading. </w:t>
      </w:r>
    </w:p>
    <w:p w14:paraId="5FBFD388" w14:textId="77777777" w:rsidR="00910873" w:rsidRPr="00CA405A" w:rsidRDefault="00910873" w:rsidP="00910873">
      <w:pPr>
        <w:pStyle w:val="NormalWeb"/>
        <w:spacing w:before="0" w:beforeAutospacing="0" w:after="0" w:afterAutospacing="0"/>
        <w:ind w:left="2880" w:right="1440" w:hanging="720"/>
      </w:pPr>
      <w:r w:rsidRPr="00CA405A">
        <w:t>(5)</w:t>
      </w:r>
      <w:r w:rsidRPr="00CA405A">
        <w:tab/>
        <w:t xml:space="preserve">Lack of capacity to sue, nonjoinder of a necessary party or misjoinder of a cause of action. </w:t>
      </w:r>
    </w:p>
    <w:p w14:paraId="5D22F2E1" w14:textId="77777777" w:rsidR="00910873" w:rsidRPr="00CA405A" w:rsidRDefault="00910873" w:rsidP="00910873">
      <w:pPr>
        <w:pStyle w:val="NormalWeb"/>
        <w:spacing w:before="0" w:beforeAutospacing="0" w:after="0" w:afterAutospacing="0"/>
        <w:ind w:left="2880" w:right="1440" w:hanging="720"/>
      </w:pPr>
      <w:r w:rsidRPr="00CA405A">
        <w:t>(6)</w:t>
      </w:r>
      <w:r w:rsidRPr="00CA405A">
        <w:tab/>
        <w:t xml:space="preserve">Pendency of a prior proceeding or agreement for alternative dispute resolution. </w:t>
      </w:r>
    </w:p>
    <w:p w14:paraId="20CC7FDA" w14:textId="77777777" w:rsidR="00910873" w:rsidRPr="00CA405A" w:rsidRDefault="00910873" w:rsidP="00910873">
      <w:pPr>
        <w:pStyle w:val="NormalWeb"/>
        <w:spacing w:before="0" w:beforeAutospacing="0" w:after="0" w:afterAutospacing="0"/>
        <w:ind w:left="2880" w:right="1440" w:hanging="720"/>
      </w:pPr>
      <w:r w:rsidRPr="00CA405A">
        <w:t>(7)</w:t>
      </w:r>
      <w:r w:rsidRPr="00CA405A">
        <w:tab/>
        <w:t xml:space="preserve">Standing of a party to participate in the proceeding. </w:t>
      </w:r>
    </w:p>
    <w:p w14:paraId="60518710" w14:textId="77777777" w:rsidR="00910873" w:rsidRPr="00CA405A" w:rsidRDefault="00910873" w:rsidP="00910873">
      <w:pPr>
        <w:spacing w:line="360" w:lineRule="auto"/>
      </w:pPr>
    </w:p>
    <w:p w14:paraId="32B76BD9" w14:textId="77777777" w:rsidR="00910873" w:rsidRPr="00CA405A" w:rsidRDefault="00910873" w:rsidP="00910873">
      <w:pPr>
        <w:tabs>
          <w:tab w:val="left" w:pos="-720"/>
        </w:tabs>
        <w:suppressAutoHyphens/>
        <w:spacing w:line="360" w:lineRule="auto"/>
        <w:ind w:firstLine="1440"/>
      </w:pPr>
      <w:r w:rsidRPr="00CA405A">
        <w:t xml:space="preserve">For purposes of disposing of the preliminary objections, the Commission must accept as true all well-pleaded material facts of the nonmoving party, as well as every reasonable inference deducible from those facts.  </w:t>
      </w:r>
      <w:r w:rsidRPr="00CA405A">
        <w:rPr>
          <w:i/>
          <w:iCs/>
        </w:rPr>
        <w:t>County of Allegheny v. Commonwealth of Pennsylvania</w:t>
      </w:r>
      <w:r w:rsidRPr="00CA405A">
        <w:t xml:space="preserve">, 490 A. 2d 402 (Pa. 1985); </w:t>
      </w:r>
      <w:r w:rsidRPr="00CA405A">
        <w:rPr>
          <w:i/>
          <w:iCs/>
        </w:rPr>
        <w:t>Commonwealth of Pennsylvania v. Bell Telephone Co. of Pa.,</w:t>
      </w:r>
      <w:r w:rsidRPr="00CA405A">
        <w:t xml:space="preserve"> 551 A.2d 602 (Pa.Cmwlth. 1988).  The moving party may not rely on its own factual assertions.  </w:t>
      </w:r>
      <w:r w:rsidRPr="00CA405A">
        <w:rPr>
          <w:i/>
          <w:iCs/>
        </w:rPr>
        <w:t>Id.</w:t>
      </w:r>
      <w:r w:rsidRPr="00CA405A">
        <w:t xml:space="preserve">  </w:t>
      </w:r>
    </w:p>
    <w:p w14:paraId="41B1210C" w14:textId="77777777" w:rsidR="00910873" w:rsidRPr="00CA405A" w:rsidRDefault="00910873" w:rsidP="00910873">
      <w:pPr>
        <w:tabs>
          <w:tab w:val="left" w:pos="-720"/>
        </w:tabs>
        <w:suppressAutoHyphens/>
        <w:spacing w:line="360" w:lineRule="auto"/>
        <w:ind w:firstLine="1440"/>
      </w:pPr>
    </w:p>
    <w:p w14:paraId="434DB28F" w14:textId="77777777" w:rsidR="00910873" w:rsidRPr="00CA405A" w:rsidRDefault="00910873" w:rsidP="00910873">
      <w:pPr>
        <w:tabs>
          <w:tab w:val="left" w:pos="-720"/>
        </w:tabs>
        <w:suppressAutoHyphens/>
        <w:spacing w:line="360" w:lineRule="auto"/>
        <w:ind w:firstLine="1440"/>
      </w:pPr>
      <w:r w:rsidRPr="00CA405A">
        <w:t xml:space="preserve">The Commission must view the Complaint in the light most favorable to the Complainant and should dismiss the Complaint only if it appears that Complainant would not be entitled to relief under any circumstances as a matter of law.  </w:t>
      </w:r>
      <w:r w:rsidRPr="00CA405A">
        <w:rPr>
          <w:i/>
          <w:iCs/>
        </w:rPr>
        <w:t>Equitable Small Transportation Intervenors v. Equitable Gas Company,</w:t>
      </w:r>
      <w:r w:rsidRPr="00CA405A">
        <w:t xml:space="preserve"> 1994 Pa. PUC LEXIS 69, Docket No. C-00935435 (July 18, 1994); </w:t>
      </w:r>
      <w:r w:rsidRPr="00CA405A">
        <w:rPr>
          <w:i/>
        </w:rPr>
        <w:t>see also</w:t>
      </w:r>
      <w:r w:rsidRPr="00CA405A">
        <w:rPr>
          <w:i/>
          <w:iCs/>
        </w:rPr>
        <w:t xml:space="preserve">, Interstate Traveler Services, Inc. v. </w:t>
      </w:r>
      <w:r w:rsidRPr="00CA405A">
        <w:rPr>
          <w:i/>
          <w:iCs/>
        </w:rPr>
        <w:lastRenderedPageBreak/>
        <w:t>Commonwealth, Department of Environmental Resources,</w:t>
      </w:r>
      <w:r w:rsidRPr="00CA405A">
        <w:t xml:space="preserve"> 486 Pa. 536, 406 A.2d 1020 (1979).  </w:t>
      </w:r>
    </w:p>
    <w:p w14:paraId="16C7F2B1" w14:textId="77777777" w:rsidR="00910873" w:rsidRPr="00CA405A" w:rsidRDefault="00910873" w:rsidP="00910873">
      <w:pPr>
        <w:spacing w:line="360" w:lineRule="auto"/>
        <w:ind w:firstLine="720"/>
      </w:pPr>
    </w:p>
    <w:p w14:paraId="0FB62282" w14:textId="77777777" w:rsidR="00910873" w:rsidRPr="00CA405A" w:rsidRDefault="00910873" w:rsidP="00910873">
      <w:pPr>
        <w:spacing w:line="360" w:lineRule="auto"/>
        <w:ind w:firstLine="1440"/>
      </w:pPr>
      <w:r w:rsidRPr="00CA405A">
        <w:t>As the Pennsylvania Supreme Court has held, “Preliminary objections in civil practice requesting dismissal of a pleading will be granted only where the right to relief is clearly warranted and</w:t>
      </w:r>
      <w:r w:rsidRPr="00CA405A">
        <w:rPr>
          <w:b/>
        </w:rPr>
        <w:t xml:space="preserve"> </w:t>
      </w:r>
      <w:r w:rsidRPr="00A355A9">
        <w:rPr>
          <w:rStyle w:val="term1"/>
          <w:b w:val="0"/>
          <w:bCs w:val="0"/>
        </w:rPr>
        <w:t>free from doubt.”</w:t>
      </w:r>
      <w:r w:rsidRPr="00CA405A">
        <w:t xml:space="preserve">  </w:t>
      </w:r>
      <w:r w:rsidRPr="00CA405A">
        <w:rPr>
          <w:i/>
        </w:rPr>
        <w:t>Interstate Traveller Services, Inc. v. Pa. Dept. of Environment Resources</w:t>
      </w:r>
      <w:r w:rsidRPr="00CA405A">
        <w:t xml:space="preserve">, 406 A.2d 1020 (Pa. 1979); </w:t>
      </w:r>
      <w:r w:rsidRPr="00CA405A">
        <w:rPr>
          <w:i/>
        </w:rPr>
        <w:t>Rivera v. Philadelphia Theological Seminary of St. Charles Borromeo, Inc.</w:t>
      </w:r>
      <w:r w:rsidRPr="00CA405A">
        <w:t xml:space="preserve">, 595 A.2d 172 (Pa. Super. 1991).  The Commission follows this standard.  </w:t>
      </w:r>
      <w:r w:rsidRPr="00CA405A">
        <w:rPr>
          <w:i/>
        </w:rPr>
        <w:t>Montague v. Philadelphia Electric Company</w:t>
      </w:r>
      <w:r w:rsidRPr="00CA405A">
        <w:t xml:space="preserve">, 66 Pa. PUC 24 (1988). </w:t>
      </w:r>
    </w:p>
    <w:p w14:paraId="59567D2A" w14:textId="77777777" w:rsidR="00910873" w:rsidRPr="00CA405A" w:rsidRDefault="00910873" w:rsidP="00910873">
      <w:pPr>
        <w:spacing w:line="360" w:lineRule="auto"/>
        <w:ind w:firstLine="720"/>
      </w:pPr>
    </w:p>
    <w:p w14:paraId="37C9B74F" w14:textId="77777777" w:rsidR="000962F2" w:rsidRPr="007F27A1" w:rsidRDefault="000962F2" w:rsidP="000962F2">
      <w:pPr>
        <w:tabs>
          <w:tab w:val="left" w:pos="-1440"/>
          <w:tab w:val="left" w:pos="-720"/>
        </w:tabs>
        <w:suppressAutoHyphens/>
        <w:spacing w:line="360" w:lineRule="auto"/>
        <w:ind w:firstLine="1440"/>
      </w:pPr>
      <w:r w:rsidRPr="007F27A1">
        <w:t>The Commission’s regulations provide in pertinent part:</w:t>
      </w:r>
    </w:p>
    <w:p w14:paraId="37C9B750" w14:textId="77777777" w:rsidR="000962F2" w:rsidRPr="007F27A1" w:rsidRDefault="000962F2" w:rsidP="000962F2">
      <w:pPr>
        <w:tabs>
          <w:tab w:val="left" w:pos="-1440"/>
          <w:tab w:val="left" w:pos="-720"/>
        </w:tabs>
        <w:suppressAutoHyphens/>
        <w:spacing w:line="360" w:lineRule="auto"/>
        <w:ind w:firstLine="1440"/>
      </w:pPr>
    </w:p>
    <w:p w14:paraId="37C9B751" w14:textId="77777777" w:rsidR="000962F2" w:rsidRPr="007F27A1" w:rsidRDefault="000962F2" w:rsidP="000962F2">
      <w:pPr>
        <w:tabs>
          <w:tab w:val="left" w:pos="-1440"/>
          <w:tab w:val="left" w:pos="-720"/>
        </w:tabs>
        <w:suppressAutoHyphens/>
        <w:ind w:left="720" w:right="720"/>
      </w:pPr>
      <w:r>
        <w:tab/>
      </w:r>
      <w:r w:rsidRPr="007F27A1">
        <w:t>(a)</w:t>
      </w:r>
      <w:r w:rsidRPr="007F27A1">
        <w:tab/>
        <w:t xml:space="preserve">A preliminary motion is available to participants.  The </w:t>
      </w:r>
      <w:r w:rsidRPr="007F27A1">
        <w:tab/>
      </w:r>
      <w:r w:rsidRPr="007F27A1">
        <w:tab/>
      </w:r>
      <w:r w:rsidRPr="007F27A1">
        <w:tab/>
        <w:t xml:space="preserve">preliminary motion shall state specifically the grounds </w:t>
      </w:r>
      <w:r w:rsidR="00863916">
        <w:tab/>
      </w:r>
      <w:r w:rsidR="00863916">
        <w:tab/>
      </w:r>
      <w:r w:rsidR="00863916">
        <w:tab/>
      </w:r>
      <w:r w:rsidRPr="007F27A1">
        <w:t xml:space="preserve">relied upon, the standing of the party and shall be limited to </w:t>
      </w:r>
      <w:r w:rsidR="00863916">
        <w:tab/>
      </w:r>
      <w:r w:rsidR="00863916">
        <w:tab/>
      </w:r>
      <w:r w:rsidRPr="007F27A1">
        <w:t>the following:</w:t>
      </w:r>
    </w:p>
    <w:p w14:paraId="37C9B752" w14:textId="77777777" w:rsidR="000962F2" w:rsidRPr="007F27A1" w:rsidRDefault="000962F2" w:rsidP="000962F2">
      <w:pPr>
        <w:tabs>
          <w:tab w:val="left" w:pos="-1440"/>
          <w:tab w:val="left" w:pos="-720"/>
        </w:tabs>
        <w:suppressAutoHyphens/>
        <w:ind w:left="720" w:right="720" w:firstLine="1440"/>
      </w:pPr>
      <w:r w:rsidRPr="007F27A1">
        <w:tab/>
      </w:r>
    </w:p>
    <w:p w14:paraId="37C9B753" w14:textId="77777777" w:rsidR="000962F2" w:rsidRPr="007F27A1" w:rsidRDefault="000962F2" w:rsidP="000962F2">
      <w:pPr>
        <w:tabs>
          <w:tab w:val="left" w:pos="-1440"/>
          <w:tab w:val="left" w:pos="-720"/>
        </w:tabs>
        <w:suppressAutoHyphens/>
        <w:ind w:left="720" w:right="720" w:firstLine="1440"/>
      </w:pPr>
      <w:r w:rsidRPr="007F27A1">
        <w:t xml:space="preserve">(1) </w:t>
      </w:r>
      <w:r w:rsidRPr="007F27A1">
        <w:tab/>
        <w:t xml:space="preserve">A motion questioning the jurisdiction of the </w:t>
      </w:r>
      <w:r w:rsidRPr="007F27A1">
        <w:tab/>
      </w:r>
      <w:r w:rsidRPr="007F27A1">
        <w:tab/>
      </w:r>
      <w:r w:rsidRPr="007F27A1">
        <w:tab/>
      </w:r>
      <w:r w:rsidRPr="007F27A1">
        <w:tab/>
      </w:r>
      <w:r w:rsidRPr="007F27A1">
        <w:tab/>
        <w:t>Commission.</w:t>
      </w:r>
    </w:p>
    <w:p w14:paraId="37C9B754" w14:textId="77777777" w:rsidR="000962F2" w:rsidRPr="007F27A1" w:rsidRDefault="000962F2" w:rsidP="000962F2">
      <w:pPr>
        <w:tabs>
          <w:tab w:val="left" w:pos="-1440"/>
          <w:tab w:val="left" w:pos="-720"/>
        </w:tabs>
        <w:suppressAutoHyphens/>
        <w:ind w:left="720" w:right="720" w:firstLine="1440"/>
      </w:pPr>
    </w:p>
    <w:p w14:paraId="37C9B755" w14:textId="77777777" w:rsidR="000962F2" w:rsidRPr="007F27A1" w:rsidRDefault="000962F2" w:rsidP="000962F2">
      <w:pPr>
        <w:ind w:left="1440" w:right="1440"/>
      </w:pPr>
      <w:r>
        <w:tab/>
        <w:t>(3</w:t>
      </w:r>
      <w:r w:rsidRPr="007F27A1">
        <w:t>)</w:t>
      </w:r>
      <w:r w:rsidRPr="007F27A1">
        <w:tab/>
        <w:t>Insufficient specificity of a pleading.</w:t>
      </w:r>
    </w:p>
    <w:p w14:paraId="37C9B756" w14:textId="77777777" w:rsidR="000962F2" w:rsidRPr="007F27A1" w:rsidRDefault="000962F2" w:rsidP="000962F2">
      <w:pPr>
        <w:tabs>
          <w:tab w:val="left" w:pos="-1440"/>
          <w:tab w:val="left" w:pos="-720"/>
        </w:tabs>
        <w:suppressAutoHyphens/>
        <w:ind w:left="720" w:right="720" w:firstLine="1440"/>
      </w:pPr>
    </w:p>
    <w:p w14:paraId="37C9B757" w14:textId="77777777" w:rsidR="000962F2" w:rsidRPr="007F27A1" w:rsidRDefault="000962F2" w:rsidP="000962F2">
      <w:pPr>
        <w:tabs>
          <w:tab w:val="left" w:pos="-1440"/>
          <w:tab w:val="left" w:pos="-720"/>
        </w:tabs>
        <w:suppressAutoHyphens/>
        <w:ind w:left="720" w:right="720" w:firstLine="1440"/>
      </w:pPr>
      <w:r>
        <w:t>(4</w:t>
      </w:r>
      <w:r w:rsidRPr="007F27A1">
        <w:t>)</w:t>
      </w:r>
      <w:r w:rsidRPr="007F27A1">
        <w:tab/>
        <w:t>Legal insufficiency of a pleading.</w:t>
      </w:r>
    </w:p>
    <w:p w14:paraId="37C9B758" w14:textId="77777777" w:rsidR="000962F2" w:rsidRPr="007F27A1" w:rsidRDefault="000962F2" w:rsidP="000962F2">
      <w:pPr>
        <w:tabs>
          <w:tab w:val="left" w:pos="-1440"/>
          <w:tab w:val="left" w:pos="-720"/>
        </w:tabs>
        <w:suppressAutoHyphens/>
        <w:ind w:left="720" w:right="720" w:firstLine="1440"/>
      </w:pPr>
    </w:p>
    <w:p w14:paraId="37C9B759" w14:textId="77777777" w:rsidR="000962F2" w:rsidRPr="007F27A1" w:rsidRDefault="000962F2" w:rsidP="000962F2">
      <w:pPr>
        <w:tabs>
          <w:tab w:val="left" w:pos="-1440"/>
          <w:tab w:val="left" w:pos="-720"/>
        </w:tabs>
        <w:suppressAutoHyphens/>
        <w:spacing w:line="360" w:lineRule="auto"/>
        <w:ind w:firstLine="1440"/>
      </w:pPr>
      <w:r w:rsidRPr="007F27A1">
        <w:t>52 Pa.Code § 5.101(a)(1);(3) and (4).</w:t>
      </w:r>
    </w:p>
    <w:p w14:paraId="37C9B75A" w14:textId="77777777" w:rsidR="000962F2" w:rsidRPr="007F27A1" w:rsidRDefault="000962F2" w:rsidP="000962F2">
      <w:pPr>
        <w:tabs>
          <w:tab w:val="left" w:pos="-1440"/>
          <w:tab w:val="left" w:pos="-720"/>
        </w:tabs>
        <w:suppressAutoHyphens/>
        <w:spacing w:line="360" w:lineRule="auto"/>
        <w:ind w:firstLine="1440"/>
      </w:pPr>
    </w:p>
    <w:p w14:paraId="37C9B75B" w14:textId="77777777" w:rsidR="000962F2" w:rsidRPr="007F27A1" w:rsidRDefault="000962F2" w:rsidP="000962F2">
      <w:pPr>
        <w:tabs>
          <w:tab w:val="left" w:pos="-1440"/>
          <w:tab w:val="left" w:pos="-720"/>
        </w:tabs>
        <w:suppressAutoHyphens/>
        <w:spacing w:line="360" w:lineRule="auto"/>
        <w:ind w:firstLine="1440"/>
      </w:pPr>
      <w:r w:rsidRPr="007F27A1">
        <w:t xml:space="preserve">The Commission must act within, and cannot exceed its jurisdiction.  </w:t>
      </w:r>
      <w:r w:rsidRPr="007F27A1">
        <w:rPr>
          <w:i/>
        </w:rPr>
        <w:t xml:space="preserve">City of Pittsburgh v. PUC, </w:t>
      </w:r>
      <w:r w:rsidRPr="007F27A1">
        <w:t xml:space="preserve">157 Pa. Super 595, 43 A.2d 348 (1945).  Jurisdiction may not be conferred by the parties where none exists.  </w:t>
      </w:r>
      <w:r w:rsidRPr="007F27A1">
        <w:rPr>
          <w:i/>
        </w:rPr>
        <w:t xml:space="preserve">Roberts v. Martorano, </w:t>
      </w:r>
      <w:r w:rsidRPr="007F27A1">
        <w:t xml:space="preserve">427 Pa. 581, 235 A.2d 602(1967).  This Commission has discretion to “dismiss any complaint without a hearing if, in its opinion, a hearing is not necessary in the public interest.”  66 Pa. C.S. §703(b)(, 52 Pa. Code §5.21(d).  A hearing is necessary only to resolve disputed questions of fact, and when the question presented is one of law, the Commission need not hold a hearing  </w:t>
      </w:r>
      <w:r w:rsidRPr="007F27A1">
        <w:rPr>
          <w:i/>
        </w:rPr>
        <w:lastRenderedPageBreak/>
        <w:t xml:space="preserve">Lehigh Valley Power Comm. V. PUC, </w:t>
      </w:r>
      <w:r w:rsidRPr="007F27A1">
        <w:t xml:space="preserve">128 Pa.Cmwlth. 259, 563 A.2d 548 (1989), </w:t>
      </w:r>
      <w:r w:rsidRPr="007F27A1">
        <w:rPr>
          <w:i/>
        </w:rPr>
        <w:t xml:space="preserve">Edan Transportation Corp. v. PUC, </w:t>
      </w:r>
      <w:r w:rsidRPr="007F27A1">
        <w:t xml:space="preserve">154 Pa.Cmwlth. 21, 623 A.2d 6 (1993).  </w:t>
      </w:r>
    </w:p>
    <w:p w14:paraId="37C9B75C" w14:textId="77777777" w:rsidR="000962F2" w:rsidRDefault="000962F2" w:rsidP="000962F2">
      <w:pPr>
        <w:tabs>
          <w:tab w:val="left" w:pos="-1440"/>
          <w:tab w:val="left" w:pos="-720"/>
        </w:tabs>
        <w:suppressAutoHyphens/>
        <w:spacing w:line="360" w:lineRule="auto"/>
        <w:ind w:firstLine="1440"/>
      </w:pPr>
    </w:p>
    <w:p w14:paraId="37C9B75D" w14:textId="77777777" w:rsidR="000962F2" w:rsidRDefault="000962F2" w:rsidP="000962F2">
      <w:pPr>
        <w:tabs>
          <w:tab w:val="left" w:pos="-1440"/>
          <w:tab w:val="left" w:pos="-720"/>
        </w:tabs>
        <w:suppressAutoHyphens/>
        <w:spacing w:line="360" w:lineRule="auto"/>
        <w:ind w:firstLine="1440"/>
      </w:pPr>
      <w:r>
        <w:t xml:space="preserve">Preliminary objections in civil practice requesting dismissal of a pleading will be granted only where the right to relief is clearly warranted and free from doubt.  </w:t>
      </w:r>
      <w:r w:rsidRPr="001D56D9">
        <w:rPr>
          <w:i/>
        </w:rPr>
        <w:t>Interstate Traveller Services, Inc. v. Pa. Dept. of Environment Resources,</w:t>
      </w:r>
      <w:r>
        <w:t xml:space="preserve"> 406 A.2d 1020 (Pa. 1979); </w:t>
      </w:r>
      <w:r w:rsidRPr="001D56D9">
        <w:rPr>
          <w:i/>
        </w:rPr>
        <w:t>Rivera v. Philadelphia Theological Seminary of St. Charles Borromeo, Inc.</w:t>
      </w:r>
      <w:r>
        <w:t xml:space="preserve">, 595 A.2d 172 (Pa. Super 1991).  The Commission follows this standard.  </w:t>
      </w:r>
      <w:r>
        <w:rPr>
          <w:i/>
        </w:rPr>
        <w:t>Montague v. Philadelphia Electric Company,</w:t>
      </w:r>
      <w:r>
        <w:t xml:space="preserve"> 66 Pa.PUC 24 (1988).</w:t>
      </w:r>
    </w:p>
    <w:p w14:paraId="37C9B75E" w14:textId="77777777" w:rsidR="000962F2" w:rsidRDefault="000962F2" w:rsidP="000962F2">
      <w:pPr>
        <w:tabs>
          <w:tab w:val="left" w:pos="-1440"/>
          <w:tab w:val="left" w:pos="-720"/>
        </w:tabs>
        <w:suppressAutoHyphens/>
        <w:spacing w:line="360" w:lineRule="auto"/>
        <w:ind w:firstLine="1440"/>
      </w:pPr>
    </w:p>
    <w:p w14:paraId="37C9B75F" w14:textId="77777777" w:rsidR="000962F2" w:rsidRDefault="000962F2" w:rsidP="000962F2">
      <w:pPr>
        <w:tabs>
          <w:tab w:val="left" w:pos="-1440"/>
          <w:tab w:val="left" w:pos="-720"/>
        </w:tabs>
        <w:suppressAutoHyphens/>
        <w:spacing w:line="360" w:lineRule="auto"/>
        <w:ind w:firstLine="1440"/>
      </w:pPr>
      <w:r>
        <w:t xml:space="preserve">The Commission must view the complaint in the light most favorable to Complainant and should dismiss the complaint only if it appears that the Complainant would not be entitled to relief under any circumstances as a matter of law.  </w:t>
      </w:r>
      <w:r>
        <w:rPr>
          <w:i/>
        </w:rPr>
        <w:t xml:space="preserve">Equitable Small Transportation Intervenors v. Equitable Gas Company, </w:t>
      </w:r>
      <w:r>
        <w:t>1994 Pa PUC LEXIS 69, Docket No. C-00935435 (1994).</w:t>
      </w:r>
    </w:p>
    <w:p w14:paraId="37C9B760" w14:textId="77777777" w:rsidR="000962F2" w:rsidRDefault="000962F2" w:rsidP="000962F2">
      <w:pPr>
        <w:tabs>
          <w:tab w:val="left" w:pos="-1440"/>
          <w:tab w:val="left" w:pos="-720"/>
        </w:tabs>
        <w:suppressAutoHyphens/>
        <w:spacing w:line="360" w:lineRule="auto"/>
        <w:ind w:firstLine="1440"/>
      </w:pPr>
    </w:p>
    <w:p w14:paraId="37C9B762" w14:textId="77777777" w:rsidR="000962F2" w:rsidRDefault="000962F2" w:rsidP="000962F2">
      <w:pPr>
        <w:tabs>
          <w:tab w:val="left" w:pos="-1440"/>
          <w:tab w:val="left" w:pos="-720"/>
        </w:tabs>
        <w:suppressAutoHyphens/>
        <w:spacing w:line="360" w:lineRule="auto"/>
        <w:ind w:firstLine="1440"/>
        <w:rPr>
          <w:u w:val="single"/>
        </w:rPr>
      </w:pPr>
      <w:r>
        <w:tab/>
      </w:r>
      <w:r>
        <w:tab/>
      </w:r>
      <w:r w:rsidRPr="007F27A1">
        <w:rPr>
          <w:u w:val="single"/>
        </w:rPr>
        <w:t>Compensatory Damages Claim</w:t>
      </w:r>
    </w:p>
    <w:p w14:paraId="37C9B763" w14:textId="77777777" w:rsidR="000962F2" w:rsidRPr="007F27A1" w:rsidRDefault="000962F2" w:rsidP="000962F2">
      <w:pPr>
        <w:tabs>
          <w:tab w:val="left" w:pos="-1440"/>
          <w:tab w:val="left" w:pos="-720"/>
        </w:tabs>
        <w:suppressAutoHyphens/>
        <w:spacing w:line="360" w:lineRule="auto"/>
        <w:ind w:firstLine="1440"/>
        <w:rPr>
          <w:u w:val="single"/>
        </w:rPr>
      </w:pPr>
    </w:p>
    <w:p w14:paraId="37C9B764" w14:textId="535E0555" w:rsidR="000962F2" w:rsidRDefault="000962F2" w:rsidP="000962F2">
      <w:pPr>
        <w:tabs>
          <w:tab w:val="left" w:pos="-1440"/>
          <w:tab w:val="left" w:pos="-720"/>
        </w:tabs>
        <w:suppressAutoHyphens/>
        <w:spacing w:line="360" w:lineRule="auto"/>
        <w:ind w:firstLine="1440"/>
      </w:pPr>
      <w:r w:rsidRPr="007F27A1">
        <w:t xml:space="preserve">To the extent that Complainant is seeking compensatory damages </w:t>
      </w:r>
      <w:r w:rsidR="000F3A14">
        <w:t>for the cost of tree removal, replacement</w:t>
      </w:r>
      <w:r w:rsidR="00112C0E">
        <w:t>,</w:t>
      </w:r>
      <w:r w:rsidR="000F3A14">
        <w:t xml:space="preserve"> and landscaping</w:t>
      </w:r>
      <w:r w:rsidR="00BA4B6B">
        <w:t xml:space="preserve">, </w:t>
      </w:r>
      <w:r w:rsidRPr="007F27A1">
        <w:t xml:space="preserve">this Commission lacks jurisdiction to award compensatory damages.  </w:t>
      </w:r>
      <w:r w:rsidRPr="007F27A1">
        <w:rPr>
          <w:i/>
        </w:rPr>
        <w:t>See Feingold v. Bell of Pennsylvania,</w:t>
      </w:r>
      <w:r w:rsidRPr="007F27A1">
        <w:t xml:space="preserve"> 477 Pa. 1, 383 A.2d 791 (1977).  52 Pa. Code §5.101(a)(4).  </w:t>
      </w:r>
    </w:p>
    <w:p w14:paraId="37C9B765" w14:textId="77777777" w:rsidR="000962F2" w:rsidRDefault="000962F2" w:rsidP="000962F2">
      <w:pPr>
        <w:tabs>
          <w:tab w:val="left" w:pos="-1440"/>
          <w:tab w:val="left" w:pos="-720"/>
        </w:tabs>
        <w:suppressAutoHyphens/>
        <w:spacing w:line="360" w:lineRule="auto"/>
        <w:ind w:firstLine="1440"/>
      </w:pPr>
    </w:p>
    <w:p w14:paraId="37C9B766" w14:textId="77777777" w:rsidR="000962F2" w:rsidRDefault="000962F2" w:rsidP="000962F2">
      <w:pPr>
        <w:tabs>
          <w:tab w:val="left" w:pos="-1440"/>
          <w:tab w:val="left" w:pos="-720"/>
        </w:tabs>
        <w:suppressAutoHyphens/>
        <w:spacing w:line="360" w:lineRule="auto"/>
        <w:ind w:firstLine="1440"/>
      </w:pPr>
      <w:r>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Pr>
          <w:i/>
        </w:rPr>
        <w:t xml:space="preserve">See In Re: Melograne, </w:t>
      </w:r>
      <w:r>
        <w:t xml:space="preserve">812 A.2d 1164 (Pa. 2002); </w:t>
      </w:r>
      <w:r>
        <w:rPr>
          <w:i/>
        </w:rPr>
        <w:t xml:space="preserve">Terminato v. Pa. National Insurance Company, </w:t>
      </w:r>
      <w:r>
        <w:t xml:space="preserve">645 A. 2d 1287 (Pa. 1994).  </w:t>
      </w:r>
    </w:p>
    <w:p w14:paraId="37C9B767" w14:textId="48F43EA6" w:rsidR="000962F2" w:rsidRDefault="000962F2" w:rsidP="000962F2">
      <w:pPr>
        <w:tabs>
          <w:tab w:val="left" w:pos="-1440"/>
          <w:tab w:val="left" w:pos="-720"/>
        </w:tabs>
        <w:suppressAutoHyphens/>
        <w:spacing w:line="360" w:lineRule="auto"/>
        <w:ind w:firstLine="1440"/>
      </w:pPr>
    </w:p>
    <w:p w14:paraId="37C9B768" w14:textId="4127DDCD" w:rsidR="00D061A5" w:rsidRDefault="00D061A5" w:rsidP="00D061A5">
      <w:pPr>
        <w:tabs>
          <w:tab w:val="left" w:pos="-1440"/>
          <w:tab w:val="left" w:pos="-720"/>
        </w:tabs>
        <w:suppressAutoHyphens/>
        <w:spacing w:line="360" w:lineRule="auto"/>
        <w:ind w:firstLine="1440"/>
      </w:pPr>
      <w:r>
        <w:lastRenderedPageBreak/>
        <w:t xml:space="preserve">A prayer for damages which are not legally recoverable in the cause of action pleaded is “impertinent matter” in the sense that it is irrelevant to the cause of action.  </w:t>
      </w:r>
      <w:r>
        <w:rPr>
          <w:i/>
        </w:rPr>
        <w:t xml:space="preserve">See, Legion Ins. Co. v. Doeff, </w:t>
      </w:r>
      <w:r>
        <w:t>2001 Phila. Ct. Com. Pl. LEXIS 97 (2001).  A preliminary objection in the nature of a motion to strike off impertinent matter is the appropriate means to challenge an erroneous prayer for damages.</w:t>
      </w:r>
    </w:p>
    <w:p w14:paraId="37C9B769" w14:textId="77777777" w:rsidR="00913550" w:rsidRDefault="00913550" w:rsidP="00913550">
      <w:pPr>
        <w:tabs>
          <w:tab w:val="left" w:pos="-1440"/>
          <w:tab w:val="left" w:pos="-720"/>
        </w:tabs>
        <w:suppressAutoHyphens/>
        <w:spacing w:line="360" w:lineRule="auto"/>
        <w:ind w:firstLine="1440"/>
      </w:pPr>
    </w:p>
    <w:p w14:paraId="37C9B76A" w14:textId="7C314D52" w:rsidR="00913550" w:rsidRDefault="00A51A63" w:rsidP="00913550">
      <w:pPr>
        <w:tabs>
          <w:tab w:val="left" w:pos="-1440"/>
          <w:tab w:val="left" w:pos="-720"/>
        </w:tabs>
        <w:suppressAutoHyphens/>
        <w:spacing w:line="360" w:lineRule="auto"/>
        <w:ind w:firstLine="1440"/>
      </w:pPr>
      <w:r>
        <w:t>A</w:t>
      </w:r>
      <w:r w:rsidR="00913550">
        <w:t xml:space="preserve">lthough the claim for damages must fail, the facts as averred in Complainant’s complaint do raise an issue regarding Verizon’s service and the Commission has jurisdiction over service disputes between utilities and customers.  66 Pa. C.S. §1501.  In determining whether to grant a preliminary objection, the Commission must limit itself to reviewing the information contained in the Complaint, which in this case, sets forth a service dispute.  The complaint avers that Verizon </w:t>
      </w:r>
      <w:r w:rsidR="00A400E4">
        <w:t xml:space="preserve">changed a utility pole </w:t>
      </w:r>
      <w:r w:rsidR="00BE01EE">
        <w:t xml:space="preserve">and dug out the root system of </w:t>
      </w:r>
      <w:r w:rsidR="00085916">
        <w:t>Complainant’s</w:t>
      </w:r>
      <w:r w:rsidR="00BE01EE">
        <w:t xml:space="preserve"> tree, killing the tree.  Complainant claims the dead tree is a safety hazard as limbs are falling </w:t>
      </w:r>
      <w:r w:rsidR="00413221">
        <w:t xml:space="preserve">down </w:t>
      </w:r>
      <w:r w:rsidR="00BE01EE">
        <w:t xml:space="preserve">and his grandson stands by the tree at a school bus stop. </w:t>
      </w:r>
      <w:r w:rsidR="002D19BC">
        <w:t xml:space="preserve"> Complainant avers the tree is attached to the utility pole by ropes and he requests this safety issue be resolved.  </w:t>
      </w:r>
    </w:p>
    <w:p w14:paraId="37C9B76B" w14:textId="77777777" w:rsidR="00D061A5" w:rsidRDefault="00D061A5" w:rsidP="00D061A5">
      <w:pPr>
        <w:tabs>
          <w:tab w:val="left" w:pos="-1440"/>
          <w:tab w:val="left" w:pos="-720"/>
        </w:tabs>
        <w:suppressAutoHyphens/>
        <w:spacing w:line="360" w:lineRule="auto"/>
        <w:ind w:firstLine="1440"/>
      </w:pPr>
    </w:p>
    <w:p w14:paraId="37C9B76C" w14:textId="2E699BE1" w:rsidR="00D061A5" w:rsidRDefault="00D061A5" w:rsidP="00D061A5">
      <w:pPr>
        <w:tabs>
          <w:tab w:val="left" w:pos="-1440"/>
          <w:tab w:val="left" w:pos="-720"/>
        </w:tabs>
        <w:suppressAutoHyphens/>
        <w:spacing w:line="360" w:lineRule="auto"/>
        <w:ind w:firstLine="1440"/>
      </w:pPr>
      <w:r>
        <w:t>Th</w:t>
      </w:r>
      <w:r w:rsidR="00413221">
        <w:t>us, th</w:t>
      </w:r>
      <w:r>
        <w:t xml:space="preserve">e </w:t>
      </w:r>
      <w:r w:rsidR="00913550">
        <w:t>c</w:t>
      </w:r>
      <w:r>
        <w:t xml:space="preserve">omplaint alleges inadequate service on the part of Respondent.  If </w:t>
      </w:r>
      <w:r w:rsidR="00110F2D">
        <w:t>Complainant’s</w:t>
      </w:r>
      <w:r>
        <w:t xml:space="preserve"> allegations are proven by a preponderance of evidence at a hearing, they may well constitute a violation of the provisions of Section 1501 of the Public Utility Code, 66 Pa. C.S. § 101 </w:t>
      </w:r>
      <w:r>
        <w:rPr>
          <w:i/>
        </w:rPr>
        <w:t>et seq.</w:t>
      </w:r>
      <w:r w:rsidR="00110F2D">
        <w:t xml:space="preserve">; </w:t>
      </w:r>
      <w:r>
        <w:t xml:space="preserve">rendering less than adequate service.  </w:t>
      </w:r>
      <w:r>
        <w:rPr>
          <w:i/>
        </w:rPr>
        <w:t xml:space="preserve">Honey Brook Water Co. v. Pa. Public Utility Commission, </w:t>
      </w:r>
      <w:r>
        <w:t xml:space="preserve">167 Pa.Cmwlth. 140, 647 A.2d 653 (1994), app. Denied, 540 Pa. 587, 655 A.2d 518 (1995).  Respondent may ultimately face a civil penalty if Complainant bears </w:t>
      </w:r>
      <w:r w:rsidR="00451BC8">
        <w:t>his</w:t>
      </w:r>
      <w:r>
        <w:t xml:space="preserve"> burden of proving inadequate service.  However, Complainant cannot recover compensatory damages at this administrative agency.  Requests for compensatory damage should be made before a Court of Common Pleas or a district magistrate.</w:t>
      </w:r>
    </w:p>
    <w:p w14:paraId="37C9B76D" w14:textId="77777777" w:rsidR="00D061A5" w:rsidRDefault="00D061A5" w:rsidP="00D061A5">
      <w:pPr>
        <w:tabs>
          <w:tab w:val="left" w:pos="-1440"/>
          <w:tab w:val="left" w:pos="-720"/>
        </w:tabs>
        <w:suppressAutoHyphens/>
        <w:spacing w:line="360" w:lineRule="auto"/>
        <w:ind w:firstLine="1440"/>
      </w:pPr>
    </w:p>
    <w:p w14:paraId="37C9B774" w14:textId="12CF3E14" w:rsidR="00F814C8" w:rsidRDefault="00D061A5" w:rsidP="00AF15D2">
      <w:pPr>
        <w:tabs>
          <w:tab w:val="left" w:pos="-1440"/>
          <w:tab w:val="left" w:pos="-720"/>
        </w:tabs>
        <w:suppressAutoHyphens/>
        <w:spacing w:line="360" w:lineRule="auto"/>
        <w:ind w:firstLine="1440"/>
      </w:pPr>
      <w:r>
        <w:t xml:space="preserve">Under the Commission-approved pleading standards applied to </w:t>
      </w:r>
      <w:r>
        <w:rPr>
          <w:i/>
        </w:rPr>
        <w:t>pro se</w:t>
      </w:r>
      <w:r>
        <w:t xml:space="preserve"> complainants, the instant Complaint is sufficient to set forth a claim upon which the Commission can grant relief even though that relief may not be compensatory damages.  </w:t>
      </w:r>
      <w:r>
        <w:lastRenderedPageBreak/>
        <w:t>This is all that is necessary to survive a demurrer.</w:t>
      </w:r>
      <w:r w:rsidR="00DF3D13">
        <w:t xml:space="preserve">  </w:t>
      </w:r>
      <w:r w:rsidR="00F814C8">
        <w:t xml:space="preserve">Accordingly, the Preliminary Objections shall be </w:t>
      </w:r>
      <w:r w:rsidR="00726B30">
        <w:t xml:space="preserve">granted in part and </w:t>
      </w:r>
      <w:r w:rsidR="00F814C8">
        <w:t>d</w:t>
      </w:r>
      <w:r w:rsidR="00A51A63">
        <w:t>enied</w:t>
      </w:r>
      <w:r w:rsidR="00F814C8">
        <w:t xml:space="preserve"> </w:t>
      </w:r>
      <w:r w:rsidR="00726B30">
        <w:t xml:space="preserve">in part </w:t>
      </w:r>
      <w:r w:rsidR="00F814C8">
        <w:t xml:space="preserve">and the matter </w:t>
      </w:r>
      <w:r w:rsidR="00DF3D13">
        <w:t xml:space="preserve">will be referred to the Mediation Unit for review as per Verizon’s request.  </w:t>
      </w:r>
      <w:r w:rsidR="00AF15D2">
        <w:t xml:space="preserve">I encourage the parties to resolve this matter without the need for a formal hearing. </w:t>
      </w:r>
      <w:r w:rsidR="00F814C8">
        <w:t xml:space="preserve"> Verizon</w:t>
      </w:r>
      <w:r w:rsidR="00AF15D2">
        <w:t>’s</w:t>
      </w:r>
      <w:r w:rsidR="00F814C8">
        <w:t xml:space="preserve"> Preliminary Objection</w:t>
      </w:r>
      <w:r w:rsidR="004C643A">
        <w:t>s are granted in part and denied in part</w:t>
      </w:r>
      <w:r w:rsidR="00F814C8">
        <w:t xml:space="preserve"> on purely procedural grounds and </w:t>
      </w:r>
      <w:r w:rsidR="004C643A">
        <w:t xml:space="preserve">this </w:t>
      </w:r>
      <w:r w:rsidR="00F814C8">
        <w:t xml:space="preserve">does not give credence to either the substance of </w:t>
      </w:r>
      <w:r w:rsidR="00AE78D5">
        <w:t>the</w:t>
      </w:r>
      <w:r w:rsidR="00F814C8">
        <w:t xml:space="preserve"> Complaint or to the likelihood of </w:t>
      </w:r>
      <w:r w:rsidR="00AE78D5">
        <w:t xml:space="preserve">its </w:t>
      </w:r>
      <w:r w:rsidR="00F814C8">
        <w:t xml:space="preserve">success on the merits.  </w:t>
      </w:r>
    </w:p>
    <w:p w14:paraId="37C9B775" w14:textId="77777777" w:rsidR="00F814C8" w:rsidRDefault="00F814C8" w:rsidP="00F814C8">
      <w:pPr>
        <w:spacing w:line="360" w:lineRule="auto"/>
      </w:pPr>
    </w:p>
    <w:p w14:paraId="37C9B776" w14:textId="77777777" w:rsidR="00F814C8" w:rsidRDefault="00F814C8" w:rsidP="00F814C8">
      <w:pPr>
        <w:spacing w:line="360" w:lineRule="auto"/>
        <w:rPr>
          <w:spacing w:val="-3"/>
        </w:rPr>
      </w:pPr>
      <w:r>
        <w:tab/>
      </w:r>
      <w:r>
        <w:tab/>
        <w:t>T</w:t>
      </w:r>
      <w:r w:rsidRPr="00CB419A">
        <w:t>he C</w:t>
      </w:r>
      <w:r w:rsidRPr="00CB419A">
        <w:rPr>
          <w:spacing w:val="-3"/>
        </w:rPr>
        <w:t xml:space="preserve">omplainant carries the burden of showing that the named utility is responsible or accountable for the problem described in the Complaint in order to prevail.  </w:t>
      </w:r>
      <w:r w:rsidRPr="004B242B">
        <w:rPr>
          <w:i/>
          <w:spacing w:val="-3"/>
        </w:rPr>
        <w:t>Patterson v. Bell Telephone Company of Pennsylvania</w:t>
      </w:r>
      <w:r w:rsidRPr="00CB419A">
        <w:rPr>
          <w:spacing w:val="-3"/>
        </w:rPr>
        <w:t xml:space="preserve">, 72 Pa. PUC 196 (1990); </w:t>
      </w:r>
      <w:r w:rsidRPr="004B242B">
        <w:rPr>
          <w:i/>
          <w:spacing w:val="-3"/>
        </w:rPr>
        <w:t>Feinstein v. Philadelphia Suburban Water Company</w:t>
      </w:r>
      <w:r w:rsidRPr="00CB419A">
        <w:rPr>
          <w:spacing w:val="-3"/>
        </w:rPr>
        <w:t xml:space="preserve">, 50 Pa. PUC 300 (1976).  This must be shown by a preponderance of the evidence.  </w:t>
      </w:r>
      <w:r w:rsidRPr="004B242B">
        <w:rPr>
          <w:i/>
          <w:spacing w:val="-3"/>
        </w:rPr>
        <w:t>Samuel J. Lansberry, Inc. v. PA Public Utility Comm’n</w:t>
      </w:r>
      <w:r w:rsidRPr="00CB419A">
        <w:rPr>
          <w:spacing w:val="-3"/>
        </w:rPr>
        <w:t xml:space="preserve">, 578 A.2d 600 (1990), </w:t>
      </w:r>
      <w:r w:rsidRPr="00CB419A">
        <w:rPr>
          <w:i/>
          <w:spacing w:val="-3"/>
        </w:rPr>
        <w:t>alloc. den.</w:t>
      </w:r>
      <w:r w:rsidRPr="00CB419A">
        <w:rPr>
          <w:spacing w:val="-3"/>
        </w:rPr>
        <w:t xml:space="preserve">, 602 A.2d 863 (1992).  That is, by presenting evidence more convincing, by even the smallest amount, than that presented by the other party.  </w:t>
      </w:r>
      <w:r w:rsidRPr="004B242B">
        <w:rPr>
          <w:i/>
          <w:spacing w:val="-3"/>
        </w:rPr>
        <w:t>Se-Ling Hosiery v. Marqulies</w:t>
      </w:r>
      <w:r w:rsidRPr="00CB419A">
        <w:rPr>
          <w:spacing w:val="-3"/>
        </w:rPr>
        <w:t xml:space="preserve">, 70 A.2d 854 (1950).  </w:t>
      </w:r>
    </w:p>
    <w:p w14:paraId="37C9B777" w14:textId="77777777" w:rsidR="00F814C8" w:rsidRDefault="00F814C8" w:rsidP="00F814C8">
      <w:pPr>
        <w:spacing w:line="360" w:lineRule="auto"/>
        <w:ind w:firstLine="1440"/>
        <w:rPr>
          <w:spacing w:val="-3"/>
        </w:rPr>
      </w:pPr>
    </w:p>
    <w:p w14:paraId="37C9B778" w14:textId="77777777" w:rsidR="00F814C8" w:rsidRPr="00CB419A" w:rsidRDefault="00F814C8" w:rsidP="00F814C8">
      <w:pPr>
        <w:spacing w:line="360" w:lineRule="auto"/>
        <w:ind w:firstLine="1440"/>
        <w:rPr>
          <w:spacing w:val="-3"/>
        </w:rPr>
      </w:pPr>
      <w:r w:rsidRPr="00CB419A">
        <w:rPr>
          <w:spacing w:val="-3"/>
        </w:rPr>
        <w:t xml:space="preserve">Additionally, any finding of fact necessary to support the Commission’s adjudication must be based upon substantial evidence.  </w:t>
      </w:r>
      <w:r w:rsidRPr="004B242B">
        <w:rPr>
          <w:i/>
          <w:spacing w:val="-3"/>
        </w:rPr>
        <w:t>Mill v. Comm’w., PA Public Utility Comm’n</w:t>
      </w:r>
      <w:r w:rsidRPr="00CB419A">
        <w:rPr>
          <w:spacing w:val="-3"/>
        </w:rPr>
        <w:t xml:space="preserve">, 447 A.2d 1100 (1982); </w:t>
      </w:r>
      <w:r w:rsidRPr="004B242B">
        <w:rPr>
          <w:i/>
          <w:spacing w:val="-3"/>
        </w:rPr>
        <w:t>Edan Transportation Corp. v. PA Public Utility Comm’n,</w:t>
      </w:r>
      <w:r w:rsidRPr="00CB419A">
        <w:rPr>
          <w:spacing w:val="-3"/>
        </w:rPr>
        <w:t xml:space="preserve"> 623 A.2d 6 (1993), 2 Pa.C.S. §704.  More is required than a mere trace of evidence or a suspicion of the existence of a fact sought to be established.  </w:t>
      </w:r>
      <w:r w:rsidRPr="004B242B">
        <w:rPr>
          <w:i/>
          <w:spacing w:val="-3"/>
        </w:rPr>
        <w:t>Norfolk and Western Ry. v. PA Public Utility Comm’n</w:t>
      </w:r>
      <w:r w:rsidRPr="00CB419A">
        <w:rPr>
          <w:spacing w:val="-3"/>
        </w:rPr>
        <w:t xml:space="preserve">, 413 A.2d 1037 (1980); </w:t>
      </w:r>
      <w:r w:rsidRPr="004B242B">
        <w:rPr>
          <w:i/>
          <w:spacing w:val="-3"/>
        </w:rPr>
        <w:t>Erie Resistor Corp. v. Unemployment Compensation Bd. of Review</w:t>
      </w:r>
      <w:r w:rsidRPr="00CB419A">
        <w:rPr>
          <w:spacing w:val="-3"/>
        </w:rPr>
        <w:t xml:space="preserve">, 166 A.2d 96 (1960); </w:t>
      </w:r>
      <w:r w:rsidRPr="004B242B">
        <w:rPr>
          <w:i/>
          <w:spacing w:val="-3"/>
        </w:rPr>
        <w:t xml:space="preserve">Murphy v. Commonwealth, Dep’t. of Public Welfare, </w:t>
      </w:r>
      <w:smartTag w:uri="urn:schemas-microsoft-com:office:smarttags" w:element="place">
        <w:smartTag w:uri="urn:schemas-microsoft-com:office:smarttags" w:element="PlaceName">
          <w:r w:rsidRPr="004B242B">
            <w:rPr>
              <w:i/>
              <w:spacing w:val="-3"/>
            </w:rPr>
            <w:t>White</w:t>
          </w:r>
        </w:smartTag>
        <w:r w:rsidRPr="004B242B">
          <w:rPr>
            <w:i/>
            <w:spacing w:val="-3"/>
          </w:rPr>
          <w:t xml:space="preserve"> </w:t>
        </w:r>
        <w:smartTag w:uri="urn:schemas-microsoft-com:office:smarttags" w:element="PlaceName">
          <w:r w:rsidRPr="004B242B">
            <w:rPr>
              <w:i/>
              <w:spacing w:val="-3"/>
            </w:rPr>
            <w:t>Haven</w:t>
          </w:r>
        </w:smartTag>
        <w:r w:rsidRPr="004B242B">
          <w:rPr>
            <w:i/>
            <w:spacing w:val="-3"/>
          </w:rPr>
          <w:t xml:space="preserve"> </w:t>
        </w:r>
        <w:smartTag w:uri="urn:schemas-microsoft-com:office:smarttags" w:element="PlaceType">
          <w:r w:rsidRPr="004B242B">
            <w:rPr>
              <w:i/>
              <w:spacing w:val="-3"/>
            </w:rPr>
            <w:t>Center</w:t>
          </w:r>
        </w:smartTag>
      </w:smartTag>
      <w:r w:rsidRPr="00CB419A">
        <w:rPr>
          <w:spacing w:val="-3"/>
        </w:rPr>
        <w:t>, 480 A.2d 382 (1984).</w:t>
      </w:r>
    </w:p>
    <w:p w14:paraId="37C9B779" w14:textId="77777777" w:rsidR="00F814C8" w:rsidRPr="00CB419A" w:rsidRDefault="00F814C8" w:rsidP="00F814C8">
      <w:pPr>
        <w:spacing w:line="360" w:lineRule="auto"/>
        <w:ind w:firstLine="1440"/>
        <w:rPr>
          <w:spacing w:val="-3"/>
        </w:rPr>
      </w:pPr>
    </w:p>
    <w:p w14:paraId="37C9B77C" w14:textId="215370F2" w:rsidR="00F814C8" w:rsidRDefault="00F814C8" w:rsidP="00F814C8">
      <w:pPr>
        <w:spacing w:line="360" w:lineRule="auto"/>
      </w:pPr>
      <w:r w:rsidRPr="00CB419A">
        <w:tab/>
      </w:r>
      <w:r w:rsidRPr="00CB419A">
        <w:tab/>
        <w:t xml:space="preserve">In addition, the offense must be a violation of the Public Utility Code, the Commission’s regulations, or an outstanding order of the Commission.  66 Pa. C.S. § 701.  </w:t>
      </w:r>
      <w:r>
        <w:t>Complainant is responsible for proving that the utility has acted improperly, for providing the evidence, in the form of documents, testimony or photographs necessary to support that finding, and that the Commission has the jurisdiction to provide the remedy.</w:t>
      </w:r>
    </w:p>
    <w:p w14:paraId="37C9B780" w14:textId="77777777" w:rsidR="00F814C8" w:rsidRPr="002A5FEC" w:rsidRDefault="00F814C8" w:rsidP="00F814C8">
      <w:pPr>
        <w:spacing w:line="360" w:lineRule="auto"/>
        <w:jc w:val="center"/>
        <w:rPr>
          <w:bCs/>
        </w:rPr>
      </w:pPr>
      <w:r w:rsidRPr="002A5FEC">
        <w:rPr>
          <w:bCs/>
        </w:rPr>
        <w:lastRenderedPageBreak/>
        <w:t>ORDER</w:t>
      </w:r>
    </w:p>
    <w:p w14:paraId="37C9B781" w14:textId="3B4D0CCE" w:rsidR="00F814C8" w:rsidRDefault="00F814C8" w:rsidP="00F814C8">
      <w:pPr>
        <w:spacing w:line="360" w:lineRule="auto"/>
        <w:jc w:val="center"/>
        <w:rPr>
          <w:b/>
        </w:rPr>
      </w:pPr>
    </w:p>
    <w:p w14:paraId="15F1192C" w14:textId="77777777" w:rsidR="002A5FEC" w:rsidRDefault="002A5FEC" w:rsidP="00F814C8">
      <w:pPr>
        <w:spacing w:line="360" w:lineRule="auto"/>
        <w:jc w:val="center"/>
        <w:rPr>
          <w:b/>
        </w:rPr>
      </w:pPr>
    </w:p>
    <w:p w14:paraId="37C9B782" w14:textId="77777777" w:rsidR="00F814C8" w:rsidRDefault="00F814C8" w:rsidP="00F814C8">
      <w:pPr>
        <w:spacing w:line="360" w:lineRule="auto"/>
      </w:pPr>
      <w:r>
        <w:tab/>
      </w:r>
      <w:r>
        <w:tab/>
        <w:t>THEREFORE,</w:t>
      </w:r>
    </w:p>
    <w:p w14:paraId="37C9B783" w14:textId="77777777" w:rsidR="00F814C8" w:rsidRDefault="00F814C8" w:rsidP="00F814C8">
      <w:pPr>
        <w:spacing w:line="360" w:lineRule="auto"/>
      </w:pPr>
    </w:p>
    <w:p w14:paraId="37C9B784" w14:textId="77777777" w:rsidR="00F814C8" w:rsidRDefault="00F814C8" w:rsidP="00F814C8">
      <w:pPr>
        <w:spacing w:line="360" w:lineRule="auto"/>
      </w:pPr>
      <w:r>
        <w:tab/>
      </w:r>
      <w:r>
        <w:tab/>
        <w:t>IT IS ORDERED:</w:t>
      </w:r>
    </w:p>
    <w:p w14:paraId="37C9B785" w14:textId="77777777" w:rsidR="00F814C8" w:rsidRDefault="00F814C8" w:rsidP="00F814C8">
      <w:pPr>
        <w:spacing w:line="360" w:lineRule="auto"/>
      </w:pPr>
    </w:p>
    <w:p w14:paraId="37C9B786" w14:textId="35910C90" w:rsidR="00F814C8" w:rsidRDefault="00F814C8" w:rsidP="00F814C8">
      <w:pPr>
        <w:spacing w:line="360" w:lineRule="auto"/>
      </w:pPr>
      <w:r>
        <w:tab/>
      </w:r>
      <w:r>
        <w:tab/>
        <w:t>1.</w:t>
      </w:r>
      <w:r>
        <w:tab/>
        <w:t xml:space="preserve">That the Preliminary Objections filed by Verizon Pennsylvania </w:t>
      </w:r>
      <w:r w:rsidR="004433E9">
        <w:t>LLC</w:t>
      </w:r>
      <w:r>
        <w:t xml:space="preserve"> in the case captioned </w:t>
      </w:r>
      <w:r w:rsidR="00EE0E3E" w:rsidRPr="004433E9">
        <w:rPr>
          <w:i/>
          <w:iCs/>
        </w:rPr>
        <w:t>Lawrence H. Dombek</w:t>
      </w:r>
      <w:r w:rsidR="00EE0E3E">
        <w:rPr>
          <w:i/>
        </w:rPr>
        <w:t xml:space="preserve"> </w:t>
      </w:r>
      <w:r>
        <w:rPr>
          <w:i/>
        </w:rPr>
        <w:t>v. Verizon Pennsylvan</w:t>
      </w:r>
      <w:r w:rsidR="004433E9">
        <w:rPr>
          <w:i/>
        </w:rPr>
        <w:t>ia LLC</w:t>
      </w:r>
      <w:r>
        <w:t>, PUC Docket No. C-</w:t>
      </w:r>
      <w:r w:rsidR="007705B6">
        <w:t>20</w:t>
      </w:r>
      <w:r w:rsidR="0012072B">
        <w:t>22-3030600</w:t>
      </w:r>
      <w:r>
        <w:t xml:space="preserve">, are </w:t>
      </w:r>
      <w:r w:rsidR="00255A3C">
        <w:t xml:space="preserve">granted in part and </w:t>
      </w:r>
      <w:r>
        <w:t>d</w:t>
      </w:r>
      <w:r w:rsidR="00913550">
        <w:t>eni</w:t>
      </w:r>
      <w:r>
        <w:t>ed</w:t>
      </w:r>
      <w:r w:rsidR="00255A3C">
        <w:t xml:space="preserve"> in part</w:t>
      </w:r>
      <w:r>
        <w:t>.</w:t>
      </w:r>
    </w:p>
    <w:p w14:paraId="37C9B787" w14:textId="77777777" w:rsidR="00F814C8" w:rsidRDefault="00F814C8" w:rsidP="00F814C8">
      <w:pPr>
        <w:spacing w:line="360" w:lineRule="auto"/>
      </w:pPr>
    </w:p>
    <w:p w14:paraId="37C9B788" w14:textId="77777777" w:rsidR="00913550" w:rsidRDefault="00F814C8" w:rsidP="00F814C8">
      <w:pPr>
        <w:spacing w:line="360" w:lineRule="auto"/>
      </w:pPr>
      <w:r>
        <w:tab/>
      </w:r>
      <w:r>
        <w:tab/>
        <w:t>2.</w:t>
      </w:r>
      <w:r>
        <w:tab/>
      </w:r>
      <w:r w:rsidR="00913550">
        <w:t>That Complainant’s request for compensatory damages is stricken.</w:t>
      </w:r>
    </w:p>
    <w:p w14:paraId="37C9B789" w14:textId="77777777" w:rsidR="00913550" w:rsidRDefault="00913550" w:rsidP="00F814C8">
      <w:pPr>
        <w:spacing w:line="360" w:lineRule="auto"/>
      </w:pPr>
    </w:p>
    <w:p w14:paraId="37C9B78A" w14:textId="50700E11" w:rsidR="00F814C8" w:rsidRDefault="00913550" w:rsidP="00F814C8">
      <w:pPr>
        <w:spacing w:line="360" w:lineRule="auto"/>
      </w:pPr>
      <w:r>
        <w:tab/>
      </w:r>
      <w:r>
        <w:tab/>
        <w:t>3.</w:t>
      </w:r>
      <w:r>
        <w:tab/>
      </w:r>
      <w:r w:rsidR="00F814C8">
        <w:t xml:space="preserve">That the case captioned </w:t>
      </w:r>
      <w:r w:rsidR="00384EEE" w:rsidRPr="004433E9">
        <w:rPr>
          <w:i/>
          <w:iCs/>
        </w:rPr>
        <w:t>Lawrence H. Dombek</w:t>
      </w:r>
      <w:r w:rsidR="00384EEE">
        <w:rPr>
          <w:i/>
        </w:rPr>
        <w:t xml:space="preserve"> v. Verizon Pennsylvania LLC</w:t>
      </w:r>
      <w:r w:rsidR="00384EEE">
        <w:t xml:space="preserve">, PUC Docket No. C-2022-3030600, </w:t>
      </w:r>
      <w:r w:rsidR="00F814C8">
        <w:t xml:space="preserve">be </w:t>
      </w:r>
      <w:r w:rsidR="00384EEE">
        <w:t xml:space="preserve">referred to the Office of Administrative Law Judge Mediation Unit regarding the remaining </w:t>
      </w:r>
      <w:r w:rsidR="00A56B40">
        <w:t xml:space="preserve">service issue. </w:t>
      </w:r>
    </w:p>
    <w:p w14:paraId="37C9B78B" w14:textId="77777777" w:rsidR="00F814C8" w:rsidRDefault="00F814C8" w:rsidP="00F814C8">
      <w:pPr>
        <w:spacing w:line="360" w:lineRule="auto"/>
      </w:pPr>
    </w:p>
    <w:p w14:paraId="37C9B78C" w14:textId="77777777" w:rsidR="000962F2" w:rsidRPr="007F27A1" w:rsidRDefault="000962F2" w:rsidP="000962F2">
      <w:pPr>
        <w:spacing w:line="360" w:lineRule="auto"/>
      </w:pPr>
      <w:r>
        <w:tab/>
      </w:r>
      <w:r>
        <w:tab/>
      </w:r>
    </w:p>
    <w:p w14:paraId="37C9B78D" w14:textId="5DD2220A" w:rsidR="000962F2" w:rsidRPr="00384EEE" w:rsidRDefault="000962F2" w:rsidP="000962F2">
      <w:pPr>
        <w:rPr>
          <w:u w:val="single"/>
        </w:rPr>
      </w:pPr>
      <w:r>
        <w:t xml:space="preserve">Date:  </w:t>
      </w:r>
      <w:r w:rsidR="00F814C8">
        <w:rPr>
          <w:u w:val="single"/>
        </w:rPr>
        <w:t>March 28</w:t>
      </w:r>
      <w:r>
        <w:rPr>
          <w:u w:val="single"/>
        </w:rPr>
        <w:t>, 20</w:t>
      </w:r>
      <w:r w:rsidR="00384EEE">
        <w:rPr>
          <w:u w:val="single"/>
        </w:rPr>
        <w:t>22</w:t>
      </w:r>
      <w:r>
        <w:rPr>
          <w:u w:val="single"/>
        </w:rPr>
        <w:t xml:space="preserve"> </w:t>
      </w:r>
      <w:r>
        <w:tab/>
      </w:r>
      <w:r w:rsidRPr="007F27A1">
        <w:tab/>
      </w:r>
      <w:r w:rsidRPr="007F27A1">
        <w:tab/>
      </w:r>
      <w:r w:rsidR="00384EEE">
        <w:rPr>
          <w:u w:val="single"/>
        </w:rPr>
        <w:tab/>
        <w:t>/s/</w:t>
      </w:r>
      <w:r w:rsidR="00384EEE">
        <w:rPr>
          <w:u w:val="single"/>
        </w:rPr>
        <w:tab/>
      </w:r>
      <w:r w:rsidR="00384EEE">
        <w:rPr>
          <w:u w:val="single"/>
        </w:rPr>
        <w:tab/>
      </w:r>
      <w:r w:rsidR="00384EEE">
        <w:rPr>
          <w:u w:val="single"/>
        </w:rPr>
        <w:tab/>
      </w:r>
    </w:p>
    <w:p w14:paraId="37C9B78E" w14:textId="77777777" w:rsidR="000962F2" w:rsidRPr="007F27A1" w:rsidRDefault="000962F2" w:rsidP="000962F2">
      <w:r w:rsidRPr="007F27A1">
        <w:tab/>
      </w:r>
      <w:r w:rsidRPr="007F27A1">
        <w:tab/>
      </w:r>
      <w:r w:rsidRPr="007F27A1">
        <w:tab/>
      </w:r>
      <w:r w:rsidRPr="007F27A1">
        <w:tab/>
      </w:r>
      <w:r w:rsidRPr="007F27A1">
        <w:tab/>
      </w:r>
      <w:r w:rsidRPr="007F27A1">
        <w:tab/>
        <w:t>Elizabeth Barnes</w:t>
      </w:r>
    </w:p>
    <w:p w14:paraId="37C9B78F" w14:textId="77777777" w:rsidR="000962F2" w:rsidRPr="007F27A1" w:rsidRDefault="000962F2" w:rsidP="000962F2">
      <w:pPr>
        <w:rPr>
          <w:u w:val="single"/>
        </w:rPr>
      </w:pPr>
      <w:r w:rsidRPr="007F27A1">
        <w:tab/>
      </w:r>
      <w:r w:rsidRPr="007F27A1">
        <w:tab/>
      </w:r>
      <w:r w:rsidRPr="007F27A1">
        <w:tab/>
      </w:r>
      <w:r w:rsidRPr="007F27A1">
        <w:tab/>
      </w:r>
      <w:r w:rsidRPr="007F27A1">
        <w:tab/>
      </w:r>
      <w:r w:rsidRPr="007F27A1">
        <w:tab/>
        <w:t>Administrative Law Judge</w:t>
      </w:r>
    </w:p>
    <w:p w14:paraId="37C9B790" w14:textId="77777777" w:rsidR="000962F2" w:rsidRDefault="000962F2" w:rsidP="00CF4780">
      <w:pPr>
        <w:spacing w:line="360" w:lineRule="auto"/>
      </w:pPr>
    </w:p>
    <w:p w14:paraId="37C9B791" w14:textId="77777777" w:rsidR="000962F2" w:rsidRDefault="000962F2" w:rsidP="00CF4780">
      <w:pPr>
        <w:spacing w:line="360" w:lineRule="auto"/>
      </w:pPr>
    </w:p>
    <w:p w14:paraId="08839726" w14:textId="77777777" w:rsidR="002A5FEC" w:rsidRDefault="002A5FEC" w:rsidP="00CF4780">
      <w:pPr>
        <w:spacing w:line="360" w:lineRule="auto"/>
        <w:sectPr w:rsidR="002A5FEC" w:rsidSect="004E0FB7">
          <w:footerReference w:type="even" r:id="rId6"/>
          <w:footerReference w:type="default" r:id="rId7"/>
          <w:pgSz w:w="12240" w:h="15840"/>
          <w:pgMar w:top="1440" w:right="1800" w:bottom="1440" w:left="1800" w:header="720" w:footer="720" w:gutter="0"/>
          <w:cols w:space="720"/>
          <w:titlePg/>
          <w:docGrid w:linePitch="360"/>
        </w:sectPr>
      </w:pPr>
    </w:p>
    <w:p w14:paraId="5ACF11AC" w14:textId="77777777" w:rsidR="002A5FEC" w:rsidRDefault="002A5FEC" w:rsidP="002A5FEC">
      <w:r>
        <w:rPr>
          <w:rFonts w:ascii="Microsoft Sans Serif" w:eastAsia="Microsoft Sans Serif" w:hAnsi="Microsoft Sans Serif" w:cs="Microsoft Sans Serif"/>
          <w:b/>
          <w:u w:val="single"/>
        </w:rPr>
        <w:lastRenderedPageBreak/>
        <w:t>C-2022-3030600 - LAWRENCE H DOMBEK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LAWRENCE H. DOMBEK</w:t>
      </w:r>
      <w:r>
        <w:rPr>
          <w:rFonts w:ascii="Microsoft Sans Serif" w:eastAsia="Microsoft Sans Serif" w:hAnsi="Microsoft Sans Serif" w:cs="Microsoft Sans Serif"/>
        </w:rPr>
        <w:cr/>
        <w:t>4160 BEARBROOK ROAD</w:t>
      </w:r>
      <w:r>
        <w:rPr>
          <w:rFonts w:ascii="Microsoft Sans Serif" w:eastAsia="Microsoft Sans Serif" w:hAnsi="Microsoft Sans Serif" w:cs="Microsoft Sans Serif"/>
        </w:rPr>
        <w:cr/>
        <w:t>MADISON TWP PA  18444</w:t>
      </w:r>
      <w:r>
        <w:rPr>
          <w:rFonts w:ascii="Microsoft Sans Serif" w:eastAsia="Microsoft Sans Serif" w:hAnsi="Microsoft Sans Serif" w:cs="Microsoft Sans Serif"/>
        </w:rPr>
        <w:cr/>
      </w:r>
      <w:r w:rsidRPr="00022619">
        <w:rPr>
          <w:rFonts w:ascii="Microsoft Sans Serif" w:eastAsia="Microsoft Sans Serif" w:hAnsi="Microsoft Sans Serif" w:cs="Microsoft Sans Serif"/>
          <w:b/>
          <w:bCs/>
        </w:rPr>
        <w:t>570.309.7870</w:t>
      </w:r>
      <w:r>
        <w:rPr>
          <w:rFonts w:ascii="Microsoft Sans Serif" w:eastAsia="Microsoft Sans Serif" w:hAnsi="Microsoft Sans Serif" w:cs="Microsoft Sans Serif"/>
        </w:rPr>
        <w:cr/>
        <w:t>69ruststang@gmail.com</w:t>
      </w:r>
      <w:r>
        <w:rPr>
          <w:rFonts w:ascii="Microsoft Sans Serif" w:eastAsia="Microsoft Sans Serif" w:hAnsi="Microsoft Sans Serif" w:cs="Microsoft Sans Serif"/>
        </w:rPr>
        <w:br/>
      </w:r>
      <w:r>
        <w:rPr>
          <w:rFonts w:ascii="Microsoft Sans Serif" w:eastAsia="Microsoft Sans Serif" w:hAnsi="Microsoft Sans Serif" w:cs="Microsoft Sans Serif"/>
        </w:rPr>
        <w:br/>
        <w:t>TAMMY LEE CLAUSE ESQUIRE</w:t>
      </w:r>
      <w:r>
        <w:rPr>
          <w:rFonts w:ascii="Microsoft Sans Serif" w:eastAsia="Microsoft Sans Serif" w:hAnsi="Microsoft Sans Serif" w:cs="Microsoft Sans Serif"/>
        </w:rPr>
        <w:cr/>
        <w:t>972 MAIN STREET</w:t>
      </w:r>
      <w:r>
        <w:rPr>
          <w:rFonts w:ascii="Microsoft Sans Serif" w:eastAsia="Microsoft Sans Serif" w:hAnsi="Microsoft Sans Serif" w:cs="Microsoft Sans Serif"/>
        </w:rPr>
        <w:cr/>
        <w:t>NEWFOUNDLAND PA  18445</w:t>
      </w:r>
      <w:r>
        <w:rPr>
          <w:rFonts w:ascii="Microsoft Sans Serif" w:eastAsia="Microsoft Sans Serif" w:hAnsi="Microsoft Sans Serif" w:cs="Microsoft Sans Serif"/>
        </w:rPr>
        <w:cr/>
      </w:r>
      <w:r w:rsidRPr="00022619">
        <w:rPr>
          <w:rFonts w:ascii="Microsoft Sans Serif" w:eastAsia="Microsoft Sans Serif" w:hAnsi="Microsoft Sans Serif" w:cs="Microsoft Sans Serif"/>
          <w:b/>
          <w:bCs/>
        </w:rPr>
        <w:t>570.676.5212</w:t>
      </w:r>
      <w:r w:rsidRPr="00022619">
        <w:rPr>
          <w:rFonts w:ascii="Microsoft Sans Serif" w:eastAsia="Microsoft Sans Serif" w:hAnsi="Microsoft Sans Serif" w:cs="Microsoft Sans Serif"/>
          <w:b/>
          <w:bCs/>
        </w:rPr>
        <w:cr/>
      </w:r>
      <w:r>
        <w:rPr>
          <w:rFonts w:ascii="Microsoft Sans Serif" w:eastAsia="Microsoft Sans Serif" w:hAnsi="Microsoft Sans Serif" w:cs="Microsoft Sans Serif"/>
        </w:rPr>
        <w:t>atyclaus@ptd.net</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Representing Complainant</w:t>
      </w:r>
      <w:r>
        <w:rPr>
          <w:rFonts w:ascii="Microsoft Sans Serif" w:eastAsia="Microsoft Sans Serif" w:hAnsi="Microsoft Sans Serif" w:cs="Microsoft Sans Serif"/>
        </w:rPr>
        <w:cr/>
      </w:r>
      <w:r>
        <w:rPr>
          <w:rFonts w:ascii="Microsoft Sans Serif" w:eastAsia="Microsoft Sans Serif" w:hAnsi="Microsoft Sans Serif" w:cs="Microsoft Sans Serif"/>
        </w:rPr>
        <w:c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FLOOR</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022619">
        <w:rPr>
          <w:rFonts w:ascii="Microsoft Sans Serif" w:eastAsia="Microsoft Sans Serif" w:hAnsi="Microsoft Sans Serif" w:cs="Microsoft Sans Serif"/>
          <w:b/>
          <w:bCs/>
        </w:rPr>
        <w:t>267.768.6184</w:t>
      </w:r>
      <w:r w:rsidRPr="00022619">
        <w:rPr>
          <w:rFonts w:ascii="Microsoft Sans Serif" w:eastAsia="Microsoft Sans Serif" w:hAnsi="Microsoft Sans Serif" w:cs="Microsoft Sans Serif"/>
          <w:b/>
          <w:bCs/>
        </w:rPr>
        <w:cr/>
      </w:r>
      <w:r>
        <w:rPr>
          <w:rFonts w:ascii="Microsoft Sans Serif" w:eastAsia="Microsoft Sans Serif" w:hAnsi="Microsoft Sans Serif" w:cs="Microsoft Sans Serif"/>
        </w:rPr>
        <w:t>suzan.d.paiva@verizon.com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37C9B792" w14:textId="5D5F7AC2" w:rsidR="0085531B" w:rsidRPr="00CF4780" w:rsidRDefault="0085531B" w:rsidP="00CF4780">
      <w:pPr>
        <w:spacing w:line="360" w:lineRule="auto"/>
      </w:pPr>
    </w:p>
    <w:sectPr w:rsidR="0085531B" w:rsidRPr="00CF4780" w:rsidSect="004E0FB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212D" w14:textId="77777777" w:rsidR="000F5190" w:rsidRDefault="000F5190">
      <w:r>
        <w:separator/>
      </w:r>
    </w:p>
  </w:endnote>
  <w:endnote w:type="continuationSeparator" w:id="0">
    <w:p w14:paraId="5029C1C4" w14:textId="77777777" w:rsidR="000F5190" w:rsidRDefault="000F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B797" w14:textId="77777777" w:rsidR="004E0FB7" w:rsidRDefault="004D231C"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14:paraId="37C9B798" w14:textId="77777777" w:rsidR="004E0FB7" w:rsidRDefault="004E0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B799" w14:textId="77777777" w:rsidR="004E0FB7" w:rsidRPr="002A5FEC" w:rsidRDefault="004D231C" w:rsidP="005629D6">
    <w:pPr>
      <w:pStyle w:val="Footer"/>
      <w:framePr w:wrap="around" w:vAnchor="text" w:hAnchor="margin" w:xAlign="center" w:y="1"/>
      <w:rPr>
        <w:rStyle w:val="PageNumber"/>
        <w:sz w:val="20"/>
        <w:szCs w:val="20"/>
      </w:rPr>
    </w:pPr>
    <w:r w:rsidRPr="002A5FEC">
      <w:rPr>
        <w:rStyle w:val="PageNumber"/>
        <w:sz w:val="20"/>
        <w:szCs w:val="20"/>
      </w:rPr>
      <w:fldChar w:fldCharType="begin"/>
    </w:r>
    <w:r w:rsidR="004E0FB7" w:rsidRPr="002A5FEC">
      <w:rPr>
        <w:rStyle w:val="PageNumber"/>
        <w:sz w:val="20"/>
        <w:szCs w:val="20"/>
      </w:rPr>
      <w:instrText xml:space="preserve">PAGE  </w:instrText>
    </w:r>
    <w:r w:rsidRPr="002A5FEC">
      <w:rPr>
        <w:rStyle w:val="PageNumber"/>
        <w:sz w:val="20"/>
        <w:szCs w:val="20"/>
      </w:rPr>
      <w:fldChar w:fldCharType="separate"/>
    </w:r>
    <w:r w:rsidR="007F5ED4" w:rsidRPr="002A5FEC">
      <w:rPr>
        <w:rStyle w:val="PageNumber"/>
        <w:noProof/>
        <w:sz w:val="20"/>
        <w:szCs w:val="20"/>
      </w:rPr>
      <w:t>9</w:t>
    </w:r>
    <w:r w:rsidRPr="002A5FEC">
      <w:rPr>
        <w:rStyle w:val="PageNumber"/>
        <w:sz w:val="20"/>
        <w:szCs w:val="20"/>
      </w:rPr>
      <w:fldChar w:fldCharType="end"/>
    </w:r>
  </w:p>
  <w:p w14:paraId="37C9B79A" w14:textId="77777777" w:rsidR="004E0FB7" w:rsidRPr="002A5FEC" w:rsidRDefault="004E0FB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690A" w14:textId="77777777" w:rsidR="000F5190" w:rsidRDefault="000F5190">
      <w:r>
        <w:separator/>
      </w:r>
    </w:p>
  </w:footnote>
  <w:footnote w:type="continuationSeparator" w:id="0">
    <w:p w14:paraId="29B534EB" w14:textId="77777777" w:rsidR="000F5190" w:rsidRDefault="000F5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780"/>
    <w:rsid w:val="00000E2D"/>
    <w:rsid w:val="000017C4"/>
    <w:rsid w:val="00002A4C"/>
    <w:rsid w:val="00002C9B"/>
    <w:rsid w:val="000035BB"/>
    <w:rsid w:val="00006BC2"/>
    <w:rsid w:val="00007520"/>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51D1"/>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916"/>
    <w:rsid w:val="00085C0D"/>
    <w:rsid w:val="000868D6"/>
    <w:rsid w:val="000901CB"/>
    <w:rsid w:val="000928E5"/>
    <w:rsid w:val="000936AA"/>
    <w:rsid w:val="00094A2B"/>
    <w:rsid w:val="000962F2"/>
    <w:rsid w:val="000A07BD"/>
    <w:rsid w:val="000A25EB"/>
    <w:rsid w:val="000A27C5"/>
    <w:rsid w:val="000A2D8C"/>
    <w:rsid w:val="000A5190"/>
    <w:rsid w:val="000A5360"/>
    <w:rsid w:val="000A741D"/>
    <w:rsid w:val="000A7657"/>
    <w:rsid w:val="000B2382"/>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A14"/>
    <w:rsid w:val="000F3DD5"/>
    <w:rsid w:val="000F4EE1"/>
    <w:rsid w:val="000F5190"/>
    <w:rsid w:val="000F546F"/>
    <w:rsid w:val="000F5F2C"/>
    <w:rsid w:val="000F62EA"/>
    <w:rsid w:val="000F6954"/>
    <w:rsid w:val="001004D2"/>
    <w:rsid w:val="001071E3"/>
    <w:rsid w:val="0010766A"/>
    <w:rsid w:val="00110DF3"/>
    <w:rsid w:val="00110F2D"/>
    <w:rsid w:val="0011139A"/>
    <w:rsid w:val="00111838"/>
    <w:rsid w:val="001129E3"/>
    <w:rsid w:val="00112C0E"/>
    <w:rsid w:val="00113B84"/>
    <w:rsid w:val="00114141"/>
    <w:rsid w:val="00115AB6"/>
    <w:rsid w:val="00116E34"/>
    <w:rsid w:val="0011780E"/>
    <w:rsid w:val="0012072B"/>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1911"/>
    <w:rsid w:val="00152ADD"/>
    <w:rsid w:val="0015332A"/>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5EBA"/>
    <w:rsid w:val="001973E5"/>
    <w:rsid w:val="001A039F"/>
    <w:rsid w:val="001A225A"/>
    <w:rsid w:val="001A4C79"/>
    <w:rsid w:val="001A4DCA"/>
    <w:rsid w:val="001A7526"/>
    <w:rsid w:val="001A77D3"/>
    <w:rsid w:val="001B009E"/>
    <w:rsid w:val="001B0BEE"/>
    <w:rsid w:val="001B39C2"/>
    <w:rsid w:val="001B6AFF"/>
    <w:rsid w:val="001B6F4A"/>
    <w:rsid w:val="001C0959"/>
    <w:rsid w:val="001C2D99"/>
    <w:rsid w:val="001C45AF"/>
    <w:rsid w:val="001C63D6"/>
    <w:rsid w:val="001C6995"/>
    <w:rsid w:val="001C7624"/>
    <w:rsid w:val="001C7868"/>
    <w:rsid w:val="001D057D"/>
    <w:rsid w:val="001D17E6"/>
    <w:rsid w:val="001D2EB6"/>
    <w:rsid w:val="001D2F5E"/>
    <w:rsid w:val="001D40D2"/>
    <w:rsid w:val="001D43E1"/>
    <w:rsid w:val="001D4F6E"/>
    <w:rsid w:val="001D63E0"/>
    <w:rsid w:val="001D66A1"/>
    <w:rsid w:val="001D6E1D"/>
    <w:rsid w:val="001D708E"/>
    <w:rsid w:val="001E12A6"/>
    <w:rsid w:val="001E168D"/>
    <w:rsid w:val="001E3219"/>
    <w:rsid w:val="001E4DE9"/>
    <w:rsid w:val="001E4F80"/>
    <w:rsid w:val="001E5C7B"/>
    <w:rsid w:val="001F1883"/>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55BA"/>
    <w:rsid w:val="00255A3C"/>
    <w:rsid w:val="002568A1"/>
    <w:rsid w:val="002573E2"/>
    <w:rsid w:val="0026175F"/>
    <w:rsid w:val="00261950"/>
    <w:rsid w:val="0026395A"/>
    <w:rsid w:val="0026397D"/>
    <w:rsid w:val="00265612"/>
    <w:rsid w:val="00266C2B"/>
    <w:rsid w:val="0026732E"/>
    <w:rsid w:val="00272A22"/>
    <w:rsid w:val="00273C64"/>
    <w:rsid w:val="0027536E"/>
    <w:rsid w:val="00276DCE"/>
    <w:rsid w:val="00277337"/>
    <w:rsid w:val="00277A4C"/>
    <w:rsid w:val="00281E25"/>
    <w:rsid w:val="00284168"/>
    <w:rsid w:val="00284CE5"/>
    <w:rsid w:val="002852ED"/>
    <w:rsid w:val="00286757"/>
    <w:rsid w:val="00286EC1"/>
    <w:rsid w:val="00286F6A"/>
    <w:rsid w:val="002870FA"/>
    <w:rsid w:val="00291609"/>
    <w:rsid w:val="00291FFF"/>
    <w:rsid w:val="00296273"/>
    <w:rsid w:val="002A5FEC"/>
    <w:rsid w:val="002A60FF"/>
    <w:rsid w:val="002A6EDE"/>
    <w:rsid w:val="002A78AA"/>
    <w:rsid w:val="002A7B2E"/>
    <w:rsid w:val="002B0A5C"/>
    <w:rsid w:val="002B1FDF"/>
    <w:rsid w:val="002B2612"/>
    <w:rsid w:val="002B2735"/>
    <w:rsid w:val="002B2A86"/>
    <w:rsid w:val="002B406F"/>
    <w:rsid w:val="002B4D3C"/>
    <w:rsid w:val="002B5408"/>
    <w:rsid w:val="002B5FF6"/>
    <w:rsid w:val="002B69F6"/>
    <w:rsid w:val="002B725F"/>
    <w:rsid w:val="002B7335"/>
    <w:rsid w:val="002B78DD"/>
    <w:rsid w:val="002C0106"/>
    <w:rsid w:val="002C398C"/>
    <w:rsid w:val="002C5896"/>
    <w:rsid w:val="002C665D"/>
    <w:rsid w:val="002C75EE"/>
    <w:rsid w:val="002D05FF"/>
    <w:rsid w:val="002D19BC"/>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EE1"/>
    <w:rsid w:val="002F6B84"/>
    <w:rsid w:val="003015CD"/>
    <w:rsid w:val="00301F30"/>
    <w:rsid w:val="00302A6D"/>
    <w:rsid w:val="0030574A"/>
    <w:rsid w:val="00305D74"/>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3CB9"/>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4EEE"/>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3221"/>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3E9"/>
    <w:rsid w:val="00443515"/>
    <w:rsid w:val="00443DE2"/>
    <w:rsid w:val="00443E23"/>
    <w:rsid w:val="00450625"/>
    <w:rsid w:val="00451BC8"/>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294"/>
    <w:rsid w:val="0048555C"/>
    <w:rsid w:val="00485861"/>
    <w:rsid w:val="00486532"/>
    <w:rsid w:val="004873C6"/>
    <w:rsid w:val="00487A3E"/>
    <w:rsid w:val="00487B09"/>
    <w:rsid w:val="00493BB3"/>
    <w:rsid w:val="0049510E"/>
    <w:rsid w:val="00497922"/>
    <w:rsid w:val="004A69DB"/>
    <w:rsid w:val="004B0BCC"/>
    <w:rsid w:val="004B0F6B"/>
    <w:rsid w:val="004B1570"/>
    <w:rsid w:val="004B1B60"/>
    <w:rsid w:val="004B2AA8"/>
    <w:rsid w:val="004B3046"/>
    <w:rsid w:val="004B3061"/>
    <w:rsid w:val="004B60FF"/>
    <w:rsid w:val="004C21C3"/>
    <w:rsid w:val="004C24C3"/>
    <w:rsid w:val="004C5E0F"/>
    <w:rsid w:val="004C643A"/>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6B90"/>
    <w:rsid w:val="005171C1"/>
    <w:rsid w:val="005172EA"/>
    <w:rsid w:val="005201EE"/>
    <w:rsid w:val="0052087C"/>
    <w:rsid w:val="00520BA7"/>
    <w:rsid w:val="00522427"/>
    <w:rsid w:val="005312D7"/>
    <w:rsid w:val="00532B8B"/>
    <w:rsid w:val="00533581"/>
    <w:rsid w:val="00533822"/>
    <w:rsid w:val="005409C5"/>
    <w:rsid w:val="00541FE1"/>
    <w:rsid w:val="00542A59"/>
    <w:rsid w:val="00543B4D"/>
    <w:rsid w:val="005469BF"/>
    <w:rsid w:val="005470FD"/>
    <w:rsid w:val="00547A3C"/>
    <w:rsid w:val="00547E46"/>
    <w:rsid w:val="00550669"/>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5E7"/>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A740C"/>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0B4A"/>
    <w:rsid w:val="00704A41"/>
    <w:rsid w:val="00705290"/>
    <w:rsid w:val="00706EAD"/>
    <w:rsid w:val="007071A5"/>
    <w:rsid w:val="0070782F"/>
    <w:rsid w:val="0071063F"/>
    <w:rsid w:val="00711DB4"/>
    <w:rsid w:val="007125E3"/>
    <w:rsid w:val="007148DF"/>
    <w:rsid w:val="007161BC"/>
    <w:rsid w:val="007203F9"/>
    <w:rsid w:val="00720A5D"/>
    <w:rsid w:val="00720BB7"/>
    <w:rsid w:val="00721125"/>
    <w:rsid w:val="0072152C"/>
    <w:rsid w:val="00722A1F"/>
    <w:rsid w:val="00723174"/>
    <w:rsid w:val="007238AB"/>
    <w:rsid w:val="00724502"/>
    <w:rsid w:val="0072657D"/>
    <w:rsid w:val="007269F9"/>
    <w:rsid w:val="00726B30"/>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65FE"/>
    <w:rsid w:val="00780448"/>
    <w:rsid w:val="00781D0B"/>
    <w:rsid w:val="00782119"/>
    <w:rsid w:val="007836AD"/>
    <w:rsid w:val="007847DE"/>
    <w:rsid w:val="00786881"/>
    <w:rsid w:val="00787AB7"/>
    <w:rsid w:val="007910EF"/>
    <w:rsid w:val="0079417E"/>
    <w:rsid w:val="0079526D"/>
    <w:rsid w:val="0079668E"/>
    <w:rsid w:val="007A2046"/>
    <w:rsid w:val="007A2505"/>
    <w:rsid w:val="007A2B6B"/>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17399"/>
    <w:rsid w:val="00820A0C"/>
    <w:rsid w:val="008227E5"/>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0873"/>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5481"/>
    <w:rsid w:val="00980066"/>
    <w:rsid w:val="0098185A"/>
    <w:rsid w:val="00983EA0"/>
    <w:rsid w:val="00986682"/>
    <w:rsid w:val="00991C41"/>
    <w:rsid w:val="00992621"/>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55A9"/>
    <w:rsid w:val="00A36D45"/>
    <w:rsid w:val="00A36D91"/>
    <w:rsid w:val="00A3736C"/>
    <w:rsid w:val="00A400E4"/>
    <w:rsid w:val="00A408D7"/>
    <w:rsid w:val="00A40DD7"/>
    <w:rsid w:val="00A435B6"/>
    <w:rsid w:val="00A45267"/>
    <w:rsid w:val="00A470EF"/>
    <w:rsid w:val="00A47161"/>
    <w:rsid w:val="00A51A63"/>
    <w:rsid w:val="00A5506C"/>
    <w:rsid w:val="00A559AF"/>
    <w:rsid w:val="00A55E4E"/>
    <w:rsid w:val="00A56B40"/>
    <w:rsid w:val="00A574E2"/>
    <w:rsid w:val="00A57923"/>
    <w:rsid w:val="00A6113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E3A"/>
    <w:rsid w:val="00AE78D5"/>
    <w:rsid w:val="00AE7F92"/>
    <w:rsid w:val="00AF022B"/>
    <w:rsid w:val="00AF15D2"/>
    <w:rsid w:val="00AF3324"/>
    <w:rsid w:val="00AF5A08"/>
    <w:rsid w:val="00AF7419"/>
    <w:rsid w:val="00B009FE"/>
    <w:rsid w:val="00B02280"/>
    <w:rsid w:val="00B0780B"/>
    <w:rsid w:val="00B07A6C"/>
    <w:rsid w:val="00B07B2E"/>
    <w:rsid w:val="00B13271"/>
    <w:rsid w:val="00B1367F"/>
    <w:rsid w:val="00B137C9"/>
    <w:rsid w:val="00B14E5D"/>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6ED"/>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1206"/>
    <w:rsid w:val="00BA2170"/>
    <w:rsid w:val="00BA309E"/>
    <w:rsid w:val="00BA4584"/>
    <w:rsid w:val="00BA4B6B"/>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1EE"/>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7A01"/>
    <w:rsid w:val="00CE0219"/>
    <w:rsid w:val="00CE09B6"/>
    <w:rsid w:val="00CE1B61"/>
    <w:rsid w:val="00CE3530"/>
    <w:rsid w:val="00CE4F46"/>
    <w:rsid w:val="00CE70C3"/>
    <w:rsid w:val="00CE7A35"/>
    <w:rsid w:val="00CF0B72"/>
    <w:rsid w:val="00CF3A9B"/>
    <w:rsid w:val="00CF4780"/>
    <w:rsid w:val="00CF4E75"/>
    <w:rsid w:val="00CF6038"/>
    <w:rsid w:val="00CF7061"/>
    <w:rsid w:val="00D00318"/>
    <w:rsid w:val="00D004EA"/>
    <w:rsid w:val="00D01DA1"/>
    <w:rsid w:val="00D0244C"/>
    <w:rsid w:val="00D02585"/>
    <w:rsid w:val="00D02F9F"/>
    <w:rsid w:val="00D05295"/>
    <w:rsid w:val="00D061A5"/>
    <w:rsid w:val="00D07606"/>
    <w:rsid w:val="00D07B01"/>
    <w:rsid w:val="00D07D43"/>
    <w:rsid w:val="00D10D2B"/>
    <w:rsid w:val="00D10E80"/>
    <w:rsid w:val="00D11997"/>
    <w:rsid w:val="00D12D7C"/>
    <w:rsid w:val="00D1413E"/>
    <w:rsid w:val="00D15442"/>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9297C"/>
    <w:rsid w:val="00D9314E"/>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3D13"/>
    <w:rsid w:val="00DF44B0"/>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A7800"/>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0E3E"/>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70774"/>
    <w:rsid w:val="00F714CB"/>
    <w:rsid w:val="00F77A7A"/>
    <w:rsid w:val="00F77F2B"/>
    <w:rsid w:val="00F814C8"/>
    <w:rsid w:val="00F823C6"/>
    <w:rsid w:val="00F83844"/>
    <w:rsid w:val="00F85B69"/>
    <w:rsid w:val="00F85F9D"/>
    <w:rsid w:val="00F8648B"/>
    <w:rsid w:val="00F8690A"/>
    <w:rsid w:val="00F90BC9"/>
    <w:rsid w:val="00F90F6B"/>
    <w:rsid w:val="00F937D6"/>
    <w:rsid w:val="00F9541D"/>
    <w:rsid w:val="00F965E3"/>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5F4C"/>
    <w:rsid w:val="00FD6AC7"/>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C9B716"/>
  <w15:docId w15:val="{243F36C3-D801-4CC9-832B-022AD807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NormalWeb">
    <w:name w:val="Normal (Web)"/>
    <w:basedOn w:val="Normal"/>
    <w:uiPriority w:val="99"/>
    <w:semiHidden/>
    <w:unhideWhenUsed/>
    <w:rsid w:val="00910873"/>
    <w:pPr>
      <w:spacing w:before="100" w:beforeAutospacing="1" w:after="100" w:afterAutospacing="1"/>
    </w:pPr>
  </w:style>
  <w:style w:type="character" w:customStyle="1" w:styleId="term1">
    <w:name w:val="term1"/>
    <w:rsid w:val="00910873"/>
    <w:rPr>
      <w:b/>
      <w:bCs/>
    </w:rPr>
  </w:style>
  <w:style w:type="paragraph" w:styleId="Header">
    <w:name w:val="header"/>
    <w:basedOn w:val="Normal"/>
    <w:link w:val="HeaderChar"/>
    <w:unhideWhenUsed/>
    <w:rsid w:val="002A5FEC"/>
    <w:pPr>
      <w:tabs>
        <w:tab w:val="center" w:pos="4680"/>
        <w:tab w:val="right" w:pos="9360"/>
      </w:tabs>
    </w:pPr>
  </w:style>
  <w:style w:type="character" w:customStyle="1" w:styleId="HeaderChar">
    <w:name w:val="Header Char"/>
    <w:basedOn w:val="DefaultParagraphFont"/>
    <w:link w:val="Header"/>
    <w:rsid w:val="002A5F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1788</Words>
  <Characters>10194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Williams, Bobbie Jo</cp:lastModifiedBy>
  <cp:revision>2</cp:revision>
  <cp:lastPrinted>2011-03-28T14:28:00Z</cp:lastPrinted>
  <dcterms:created xsi:type="dcterms:W3CDTF">2022-03-28T18:23:00Z</dcterms:created>
  <dcterms:modified xsi:type="dcterms:W3CDTF">2022-03-28T18:23:00Z</dcterms:modified>
</cp:coreProperties>
</file>