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F000A" w14:textId="77777777" w:rsidR="00CC29CF" w:rsidRPr="00A311A9" w:rsidRDefault="00CC29CF" w:rsidP="00CC29C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A311A9">
        <w:rPr>
          <w:rFonts w:ascii="Times New Roman" w:hAnsi="Times New Roman" w:cs="Times New Roman"/>
          <w:b/>
          <w:bCs/>
          <w:spacing w:val="-3"/>
          <w:sz w:val="24"/>
          <w:szCs w:val="24"/>
        </w:rPr>
        <w:t>BEFORE THE</w:t>
      </w:r>
    </w:p>
    <w:p w14:paraId="59616E73" w14:textId="77777777" w:rsidR="00CC29CF" w:rsidRPr="00A311A9" w:rsidRDefault="00CC29CF" w:rsidP="00CC29C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A311A9">
        <w:rPr>
          <w:rFonts w:ascii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14:paraId="09D7246C" w14:textId="6EF84A8E" w:rsidR="00CC29CF" w:rsidRPr="00A311A9" w:rsidRDefault="00CC29CF" w:rsidP="00CC29C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46510DD7" w14:textId="77777777" w:rsidR="00A311A9" w:rsidRPr="00A311A9" w:rsidRDefault="00A311A9" w:rsidP="00CC29C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1D9CF344" w14:textId="77777777" w:rsidR="00CC29CF" w:rsidRPr="00A311A9" w:rsidRDefault="00CC29CF" w:rsidP="00CC29C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292D3BBD" w14:textId="7C6BB889" w:rsidR="00CC29CF" w:rsidRPr="00A311A9" w:rsidRDefault="00CC29CF" w:rsidP="003C1F46">
      <w:pPr>
        <w:tabs>
          <w:tab w:val="left" w:pos="64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311A9">
        <w:rPr>
          <w:rFonts w:ascii="Times New Roman" w:hAnsi="Times New Roman" w:cs="Times New Roman"/>
          <w:sz w:val="24"/>
          <w:szCs w:val="24"/>
        </w:rPr>
        <w:t>Implementation of Chapter 32 of the Public</w:t>
      </w:r>
      <w:r w:rsidR="003D6E1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035B0">
        <w:rPr>
          <w:rFonts w:ascii="Times New Roman" w:hAnsi="Times New Roman" w:cs="Times New Roman"/>
          <w:sz w:val="24"/>
          <w:szCs w:val="24"/>
        </w:rPr>
        <w:t>:</w:t>
      </w:r>
      <w:r w:rsidR="003D6E1C">
        <w:rPr>
          <w:rFonts w:ascii="Times New Roman" w:hAnsi="Times New Roman" w:cs="Times New Roman"/>
          <w:sz w:val="24"/>
          <w:szCs w:val="24"/>
        </w:rPr>
        <w:tab/>
      </w:r>
      <w:r w:rsidRPr="00A311A9">
        <w:rPr>
          <w:rFonts w:ascii="Times New Roman" w:hAnsi="Times New Roman" w:cs="Times New Roman"/>
          <w:sz w:val="24"/>
          <w:szCs w:val="24"/>
        </w:rPr>
        <w:t>M-2018-2640802</w:t>
      </w:r>
    </w:p>
    <w:p w14:paraId="475998CD" w14:textId="4B935A47" w:rsidR="00CC29CF" w:rsidRPr="00A311A9" w:rsidRDefault="00CC29CF" w:rsidP="00CC29CF">
      <w:pPr>
        <w:jc w:val="both"/>
        <w:rPr>
          <w:rFonts w:ascii="Times New Roman" w:hAnsi="Times New Roman" w:cs="Times New Roman"/>
          <w:sz w:val="24"/>
          <w:szCs w:val="24"/>
        </w:rPr>
      </w:pPr>
      <w:r w:rsidRPr="00A311A9">
        <w:rPr>
          <w:rFonts w:ascii="Times New Roman" w:hAnsi="Times New Roman" w:cs="Times New Roman"/>
          <w:sz w:val="24"/>
          <w:szCs w:val="24"/>
        </w:rPr>
        <w:t xml:space="preserve">Utility Code Regarding Pittsburgh Water and </w:t>
      </w:r>
      <w:r w:rsidRPr="00A311A9">
        <w:rPr>
          <w:rFonts w:ascii="Times New Roman" w:hAnsi="Times New Roman" w:cs="Times New Roman"/>
          <w:sz w:val="24"/>
          <w:szCs w:val="24"/>
        </w:rPr>
        <w:tab/>
        <w:t xml:space="preserve">:            </w:t>
      </w:r>
      <w:r w:rsidR="00D035B0">
        <w:rPr>
          <w:rFonts w:ascii="Times New Roman" w:hAnsi="Times New Roman" w:cs="Times New Roman"/>
          <w:sz w:val="24"/>
          <w:szCs w:val="24"/>
        </w:rPr>
        <w:tab/>
      </w:r>
      <w:r w:rsidRPr="00A311A9">
        <w:rPr>
          <w:rFonts w:ascii="Times New Roman" w:hAnsi="Times New Roman" w:cs="Times New Roman"/>
          <w:sz w:val="24"/>
          <w:szCs w:val="24"/>
        </w:rPr>
        <w:t>M-2018-2640803</w:t>
      </w:r>
    </w:p>
    <w:p w14:paraId="5347D3D4" w14:textId="77777777" w:rsidR="00CC29CF" w:rsidRPr="00A311A9" w:rsidRDefault="00CC29CF" w:rsidP="00CC29CF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A311A9">
        <w:rPr>
          <w:rFonts w:ascii="Times New Roman" w:hAnsi="Times New Roman" w:cs="Times New Roman"/>
          <w:sz w:val="24"/>
          <w:szCs w:val="24"/>
        </w:rPr>
        <w:t>Sewer Authority – Stage 2</w:t>
      </w:r>
      <w:r w:rsidRPr="00A311A9">
        <w:rPr>
          <w:rFonts w:ascii="Times New Roman" w:hAnsi="Times New Roman" w:cs="Times New Roman"/>
          <w:sz w:val="24"/>
          <w:szCs w:val="24"/>
        </w:rPr>
        <w:tab/>
      </w:r>
      <w:r w:rsidRPr="00A311A9">
        <w:rPr>
          <w:rFonts w:ascii="Times New Roman" w:hAnsi="Times New Roman" w:cs="Times New Roman"/>
          <w:sz w:val="24"/>
          <w:szCs w:val="24"/>
        </w:rPr>
        <w:tab/>
      </w:r>
      <w:r w:rsidRPr="00A311A9">
        <w:rPr>
          <w:rFonts w:ascii="Times New Roman" w:hAnsi="Times New Roman" w:cs="Times New Roman"/>
          <w:sz w:val="24"/>
          <w:szCs w:val="24"/>
        </w:rPr>
        <w:tab/>
      </w:r>
      <w:r w:rsidRPr="00A311A9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2F6E78EA" w14:textId="2E8CCC72" w:rsidR="00CC29CF" w:rsidRPr="00A311A9" w:rsidRDefault="00CC29CF" w:rsidP="00CC29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8BF4FF" w14:textId="77777777" w:rsidR="00A311A9" w:rsidRPr="00A311A9" w:rsidRDefault="00A311A9" w:rsidP="00CC29C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5FC32D5" w14:textId="77777777" w:rsidR="00F84584" w:rsidRPr="00A311A9" w:rsidRDefault="00F84584" w:rsidP="00CC29C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CEAF7E" w14:textId="045BBB86" w:rsidR="00E77BF0" w:rsidRPr="00A311A9" w:rsidRDefault="00F84584" w:rsidP="00E77BF0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11A9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ORDER </w:t>
      </w:r>
      <w:r w:rsidR="00085B31" w:rsidRPr="00A311A9">
        <w:rPr>
          <w:rFonts w:ascii="Times New Roman" w:hAnsi="Times New Roman" w:cs="Times New Roman"/>
          <w:b/>
          <w:sz w:val="24"/>
          <w:szCs w:val="24"/>
          <w:u w:val="single"/>
        </w:rPr>
        <w:t xml:space="preserve">ON </w:t>
      </w:r>
      <w:r w:rsidR="00A92B7D" w:rsidRPr="00A311A9">
        <w:rPr>
          <w:rFonts w:ascii="Times New Roman" w:hAnsi="Times New Roman" w:cs="Times New Roman"/>
          <w:b/>
          <w:sz w:val="24"/>
          <w:szCs w:val="24"/>
          <w:u w:val="single"/>
        </w:rPr>
        <w:t xml:space="preserve">PETITON TO REOPEN THE RECORD </w:t>
      </w:r>
    </w:p>
    <w:p w14:paraId="3C2181F3" w14:textId="786C78E9" w:rsidR="00CC29CF" w:rsidRPr="00A311A9" w:rsidRDefault="00A92B7D" w:rsidP="00E77BF0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11A9">
        <w:rPr>
          <w:rFonts w:ascii="Times New Roman" w:hAnsi="Times New Roman" w:cs="Times New Roman"/>
          <w:b/>
          <w:sz w:val="24"/>
          <w:szCs w:val="24"/>
          <w:u w:val="single"/>
        </w:rPr>
        <w:t xml:space="preserve">AND </w:t>
      </w:r>
      <w:r w:rsidR="00F84584" w:rsidRPr="00A311A9">
        <w:rPr>
          <w:rFonts w:ascii="Times New Roman" w:hAnsi="Times New Roman" w:cs="Times New Roman"/>
          <w:b/>
          <w:sz w:val="24"/>
          <w:szCs w:val="24"/>
          <w:u w:val="single"/>
        </w:rPr>
        <w:t>ADMISSION OF EVIDENCE</w:t>
      </w:r>
    </w:p>
    <w:p w14:paraId="7B588790" w14:textId="77777777" w:rsidR="00CC29CF" w:rsidRPr="00A311A9" w:rsidRDefault="00CC29CF" w:rsidP="00A311A9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9A838C9" w14:textId="2E2ADF41" w:rsidR="00F84584" w:rsidRPr="00A311A9" w:rsidRDefault="00CC29CF" w:rsidP="00A311A9">
      <w:pPr>
        <w:spacing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311A9">
        <w:rPr>
          <w:rFonts w:ascii="Times New Roman" w:hAnsi="Times New Roman" w:cs="Times New Roman"/>
          <w:sz w:val="24"/>
          <w:szCs w:val="24"/>
        </w:rPr>
        <w:t xml:space="preserve">On March 14, 2022, </w:t>
      </w:r>
      <w:r w:rsidR="00F84584" w:rsidRPr="00A311A9">
        <w:rPr>
          <w:rFonts w:ascii="Times New Roman" w:hAnsi="Times New Roman" w:cs="Times New Roman"/>
          <w:sz w:val="24"/>
          <w:szCs w:val="24"/>
        </w:rPr>
        <w:t>the Pittsburgh Water and Sewer Authority (</w:t>
      </w:r>
      <w:r w:rsidR="00A757E8" w:rsidRPr="00A311A9">
        <w:rPr>
          <w:rFonts w:ascii="Times New Roman" w:hAnsi="Times New Roman" w:cs="Times New Roman"/>
          <w:sz w:val="24"/>
          <w:szCs w:val="24"/>
        </w:rPr>
        <w:t>“</w:t>
      </w:r>
      <w:r w:rsidR="00F84584" w:rsidRPr="00A311A9">
        <w:rPr>
          <w:rFonts w:ascii="Times New Roman" w:hAnsi="Times New Roman" w:cs="Times New Roman"/>
          <w:sz w:val="24"/>
          <w:szCs w:val="24"/>
        </w:rPr>
        <w:t>PWSA</w:t>
      </w:r>
      <w:r w:rsidR="00A757E8" w:rsidRPr="00A311A9">
        <w:rPr>
          <w:rFonts w:ascii="Times New Roman" w:hAnsi="Times New Roman" w:cs="Times New Roman"/>
          <w:sz w:val="24"/>
          <w:szCs w:val="24"/>
        </w:rPr>
        <w:t>”</w:t>
      </w:r>
      <w:r w:rsidR="00F84584" w:rsidRPr="00A311A9">
        <w:rPr>
          <w:rFonts w:ascii="Times New Roman" w:hAnsi="Times New Roman" w:cs="Times New Roman"/>
          <w:sz w:val="24"/>
          <w:szCs w:val="24"/>
        </w:rPr>
        <w:t xml:space="preserve">), </w:t>
      </w:r>
      <w:r w:rsidR="003B6D9B" w:rsidRPr="00A311A9">
        <w:rPr>
          <w:rFonts w:ascii="Times New Roman" w:hAnsi="Times New Roman" w:cs="Times New Roman"/>
          <w:sz w:val="24"/>
          <w:szCs w:val="24"/>
        </w:rPr>
        <w:t xml:space="preserve">the </w:t>
      </w:r>
    </w:p>
    <w:p w14:paraId="20DB7820" w14:textId="20CA1F03" w:rsidR="00123E12" w:rsidRPr="00A311A9" w:rsidRDefault="00AB4F57" w:rsidP="00A311A9">
      <w:pPr>
        <w:pStyle w:val="WBBodyTextNumbered"/>
        <w:numPr>
          <w:ilvl w:val="0"/>
          <w:numId w:val="0"/>
        </w:numPr>
        <w:autoSpaceDE w:val="0"/>
        <w:autoSpaceDN w:val="0"/>
        <w:spacing w:after="0" w:line="360" w:lineRule="auto"/>
      </w:pPr>
      <w:r w:rsidRPr="00A311A9">
        <w:t xml:space="preserve">Commission’s </w:t>
      </w:r>
      <w:r w:rsidR="00F84584" w:rsidRPr="00A311A9">
        <w:t>Bureau of Investigation</w:t>
      </w:r>
      <w:r w:rsidR="00116267" w:rsidRPr="00A311A9">
        <w:t xml:space="preserve"> and Enforcement</w:t>
      </w:r>
      <w:r w:rsidRPr="00A311A9">
        <w:t xml:space="preserve">, </w:t>
      </w:r>
      <w:r w:rsidR="00E918C9" w:rsidRPr="00A311A9">
        <w:t xml:space="preserve">the </w:t>
      </w:r>
      <w:r w:rsidR="00A757E8" w:rsidRPr="00A311A9">
        <w:t>Office of Consumer Advocate,</w:t>
      </w:r>
      <w:r w:rsidR="00E918C9" w:rsidRPr="00A311A9">
        <w:t xml:space="preserve"> the</w:t>
      </w:r>
      <w:r w:rsidR="00A757E8" w:rsidRPr="00A311A9">
        <w:t xml:space="preserve"> City of Pittsburgh, and Pittsburgh United (collectively, the “Stipulating Parties”), filed a </w:t>
      </w:r>
      <w:r w:rsidR="00CC29CF" w:rsidRPr="00A311A9">
        <w:t xml:space="preserve">“Joint Petition for Settlement Regarding PWSA’s April 9, </w:t>
      </w:r>
      <w:r w:rsidR="00F06655" w:rsidRPr="00A311A9">
        <w:t>2021,</w:t>
      </w:r>
      <w:r w:rsidR="00CC29CF" w:rsidRPr="00A311A9">
        <w:t xml:space="preserve"> Stage 2 Compliance Plan:  Chapters 14 &amp; 56, DSLPA and Collections</w:t>
      </w:r>
      <w:r w:rsidR="00D462F9" w:rsidRPr="00A311A9">
        <w:t>”</w:t>
      </w:r>
      <w:r w:rsidR="00A757E8" w:rsidRPr="00A311A9">
        <w:t xml:space="preserve"> </w:t>
      </w:r>
      <w:r w:rsidR="00D462F9" w:rsidRPr="00A311A9">
        <w:t>(“</w:t>
      </w:r>
      <w:r w:rsidR="00351A61" w:rsidRPr="00A311A9">
        <w:t xml:space="preserve">Joint </w:t>
      </w:r>
      <w:r w:rsidR="00D462F9" w:rsidRPr="00A311A9">
        <w:t xml:space="preserve">Petition”) </w:t>
      </w:r>
      <w:r w:rsidR="00A757E8" w:rsidRPr="00A311A9">
        <w:t>in the above-captioned proceedi</w:t>
      </w:r>
      <w:r w:rsidR="00D462F9" w:rsidRPr="00A311A9">
        <w:t xml:space="preserve">ng.  </w:t>
      </w:r>
      <w:r w:rsidR="00116267" w:rsidRPr="00A311A9">
        <w:t>The Stipulating Parties also indicated that the Office of Small Business Advocate, w</w:t>
      </w:r>
      <w:r w:rsidR="00351A61" w:rsidRPr="00A311A9">
        <w:t xml:space="preserve">hile not a signatory of the Joint Petition, </w:t>
      </w:r>
      <w:r w:rsidR="00123E12" w:rsidRPr="00A311A9">
        <w:t xml:space="preserve">did not oppose it.  </w:t>
      </w:r>
    </w:p>
    <w:p w14:paraId="668242DB" w14:textId="77777777" w:rsidR="00123E12" w:rsidRPr="00A311A9" w:rsidRDefault="00123E12" w:rsidP="00A311A9">
      <w:pPr>
        <w:pStyle w:val="WBBodyTextNumbered"/>
        <w:numPr>
          <w:ilvl w:val="0"/>
          <w:numId w:val="0"/>
        </w:numPr>
        <w:autoSpaceDE w:val="0"/>
        <w:autoSpaceDN w:val="0"/>
        <w:spacing w:after="0" w:line="360" w:lineRule="auto"/>
      </w:pPr>
    </w:p>
    <w:p w14:paraId="28E0F709" w14:textId="77777777" w:rsidR="00123E12" w:rsidRPr="00A311A9" w:rsidRDefault="00D462F9" w:rsidP="00A311A9">
      <w:pPr>
        <w:pStyle w:val="WBBodyTextNumbered"/>
        <w:numPr>
          <w:ilvl w:val="0"/>
          <w:numId w:val="0"/>
        </w:numPr>
        <w:autoSpaceDE w:val="0"/>
        <w:autoSpaceDN w:val="0"/>
        <w:spacing w:after="0" w:line="360" w:lineRule="auto"/>
        <w:ind w:left="720" w:firstLine="720"/>
      </w:pPr>
      <w:r w:rsidRPr="00A311A9">
        <w:t xml:space="preserve">In the </w:t>
      </w:r>
      <w:r w:rsidR="00351A61" w:rsidRPr="00A311A9">
        <w:t xml:space="preserve">Joint </w:t>
      </w:r>
      <w:r w:rsidRPr="00A311A9">
        <w:t>Petition, the Stipulating Parties request</w:t>
      </w:r>
      <w:r w:rsidR="003979B2" w:rsidRPr="00A311A9">
        <w:t xml:space="preserve">ed, </w:t>
      </w:r>
      <w:r w:rsidR="003979B2" w:rsidRPr="00A311A9">
        <w:rPr>
          <w:i/>
          <w:iCs/>
        </w:rPr>
        <w:t>inter alia</w:t>
      </w:r>
      <w:r w:rsidR="003979B2" w:rsidRPr="00A311A9">
        <w:t>, that</w:t>
      </w:r>
      <w:r w:rsidRPr="00A311A9">
        <w:t xml:space="preserve"> the </w:t>
      </w:r>
    </w:p>
    <w:p w14:paraId="59D67615" w14:textId="169F9499" w:rsidR="00D462F9" w:rsidRPr="00A311A9" w:rsidRDefault="003979B2" w:rsidP="00A311A9">
      <w:pPr>
        <w:pStyle w:val="WBBodyTextNumbered"/>
        <w:numPr>
          <w:ilvl w:val="0"/>
          <w:numId w:val="0"/>
        </w:numPr>
        <w:autoSpaceDE w:val="0"/>
        <w:autoSpaceDN w:val="0"/>
        <w:spacing w:after="0" w:line="360" w:lineRule="auto"/>
      </w:pPr>
      <w:r w:rsidRPr="00A311A9">
        <w:t xml:space="preserve">undersigned administrative law judges </w:t>
      </w:r>
      <w:r w:rsidR="00351A61" w:rsidRPr="00A311A9">
        <w:t xml:space="preserve">(ALJs) </w:t>
      </w:r>
      <w:r w:rsidR="00D462F9" w:rsidRPr="00A311A9">
        <w:t>enter into the record the pre-served testimony and exhibits as described in Exhibit A</w:t>
      </w:r>
      <w:r w:rsidR="00351A61" w:rsidRPr="00A311A9">
        <w:t xml:space="preserve"> </w:t>
      </w:r>
      <w:r w:rsidRPr="00A311A9">
        <w:t xml:space="preserve">attached to the </w:t>
      </w:r>
      <w:r w:rsidR="00351A61" w:rsidRPr="00A311A9">
        <w:t xml:space="preserve">Joint </w:t>
      </w:r>
      <w:r w:rsidRPr="00A311A9">
        <w:t>Petition</w:t>
      </w:r>
      <w:r w:rsidR="003B6D9B" w:rsidRPr="00A311A9">
        <w:t>.</w:t>
      </w:r>
      <w:r w:rsidRPr="00A311A9">
        <w:t xml:space="preserve"> </w:t>
      </w:r>
      <w:r w:rsidR="00D462F9" w:rsidRPr="00A311A9">
        <w:t xml:space="preserve"> </w:t>
      </w:r>
      <w:r w:rsidR="00CC29CF" w:rsidRPr="00A311A9">
        <w:t>Exhibit A is a list of the pre-served testimony and exhibits of the parties</w:t>
      </w:r>
      <w:r w:rsidRPr="00A311A9">
        <w:t xml:space="preserve">.  </w:t>
      </w:r>
      <w:r w:rsidR="00D462F9" w:rsidRPr="00A311A9">
        <w:t xml:space="preserve">Each of the Stipulating Parties stipulated to the authenticity of the filings, statements, and exhibits listed in </w:t>
      </w:r>
      <w:r w:rsidRPr="00A311A9">
        <w:t>Exhibit A.</w:t>
      </w:r>
      <w:r w:rsidR="00E76D48" w:rsidRPr="00A311A9">
        <w:t xml:space="preserve"> </w:t>
      </w:r>
    </w:p>
    <w:p w14:paraId="43EA462C" w14:textId="0D92D6E9" w:rsidR="00E76D48" w:rsidRPr="00A311A9" w:rsidRDefault="00E76D48" w:rsidP="00A311A9">
      <w:pPr>
        <w:pStyle w:val="WBBodyTextNumbered"/>
        <w:numPr>
          <w:ilvl w:val="0"/>
          <w:numId w:val="0"/>
        </w:numPr>
        <w:autoSpaceDE w:val="0"/>
        <w:autoSpaceDN w:val="0"/>
        <w:spacing w:after="0" w:line="360" w:lineRule="auto"/>
      </w:pPr>
    </w:p>
    <w:p w14:paraId="1DA02B2A" w14:textId="031C04F5" w:rsidR="00351A61" w:rsidRPr="00A311A9" w:rsidRDefault="00E76D48" w:rsidP="00A311A9">
      <w:pPr>
        <w:pStyle w:val="WBBodyTextNumbered"/>
        <w:numPr>
          <w:ilvl w:val="0"/>
          <w:numId w:val="0"/>
        </w:numPr>
        <w:autoSpaceDE w:val="0"/>
        <w:autoSpaceDN w:val="0"/>
        <w:spacing w:after="0" w:line="360" w:lineRule="auto"/>
      </w:pPr>
      <w:r w:rsidRPr="00A311A9">
        <w:tab/>
      </w:r>
      <w:r w:rsidRPr="00A311A9">
        <w:tab/>
        <w:t>O</w:t>
      </w:r>
      <w:r w:rsidR="00CC29CF" w:rsidRPr="00A311A9">
        <w:t>n April 21, 2022, PWSA filed a “Petition to Reopen the Record and Admit Late File</w:t>
      </w:r>
      <w:r w:rsidR="006652F0" w:rsidRPr="00A311A9">
        <w:t>d</w:t>
      </w:r>
      <w:r w:rsidR="00CC29CF" w:rsidRPr="00A311A9">
        <w:t xml:space="preserve"> Exhibits JAQ-39 and JAQ-40”</w:t>
      </w:r>
      <w:r w:rsidR="00E918C9" w:rsidRPr="00A311A9">
        <w:t xml:space="preserve"> (“Petition to Reopen”).</w:t>
      </w:r>
      <w:r w:rsidR="00CC29CF" w:rsidRPr="00A311A9">
        <w:t xml:space="preserve">  </w:t>
      </w:r>
      <w:r w:rsidR="00351A61" w:rsidRPr="00A311A9">
        <w:t xml:space="preserve">PWSA </w:t>
      </w:r>
      <w:r w:rsidR="00116267" w:rsidRPr="00A311A9">
        <w:t xml:space="preserve">averred </w:t>
      </w:r>
      <w:r w:rsidR="00351A61" w:rsidRPr="00A311A9">
        <w:t>that the</w:t>
      </w:r>
      <w:r w:rsidR="00123E12" w:rsidRPr="00A311A9">
        <w:t>se</w:t>
      </w:r>
      <w:r w:rsidR="00351A61" w:rsidRPr="00A311A9">
        <w:t xml:space="preserve"> </w:t>
      </w:r>
      <w:r w:rsidR="00116267" w:rsidRPr="00A311A9">
        <w:t>late</w:t>
      </w:r>
      <w:r w:rsidR="006652F0" w:rsidRPr="00A311A9">
        <w:t>-</w:t>
      </w:r>
      <w:r w:rsidR="00116267" w:rsidRPr="00A311A9">
        <w:t>file</w:t>
      </w:r>
      <w:r w:rsidR="006652F0" w:rsidRPr="00A311A9">
        <w:t>d</w:t>
      </w:r>
      <w:r w:rsidR="00116267" w:rsidRPr="00A311A9">
        <w:t xml:space="preserve"> </w:t>
      </w:r>
      <w:r w:rsidR="00351A61" w:rsidRPr="00A311A9">
        <w:t xml:space="preserve">exhibits were being submitted in consideration of the on-the-record discussion that occurred during a telephonic settlement conference </w:t>
      </w:r>
      <w:r w:rsidR="00123E12" w:rsidRPr="00A311A9">
        <w:t>held on April 5, 2022</w:t>
      </w:r>
      <w:r w:rsidR="006652F0" w:rsidRPr="00A311A9">
        <w:t>,</w:t>
      </w:r>
      <w:r w:rsidR="00123E12" w:rsidRPr="00A311A9">
        <w:t xml:space="preserve"> </w:t>
      </w:r>
      <w:r w:rsidR="00351A61" w:rsidRPr="00A311A9">
        <w:t xml:space="preserve">during which the undersigned ALJs expressed some concerns regarding certain settlement terms.  </w:t>
      </w:r>
      <w:r w:rsidR="00123E12" w:rsidRPr="00A311A9">
        <w:t xml:space="preserve">PWSA </w:t>
      </w:r>
      <w:r w:rsidR="00116267" w:rsidRPr="00A311A9">
        <w:t>further averred that the proposed exhibits w</w:t>
      </w:r>
      <w:r w:rsidR="00C45775" w:rsidRPr="00A311A9">
        <w:t xml:space="preserve">ere being submitted to assist the ALJs and ultimately the Commission in its consideration of the Joint Petition.  PWSA </w:t>
      </w:r>
      <w:r w:rsidR="00123E12" w:rsidRPr="00A311A9">
        <w:t xml:space="preserve">also </w:t>
      </w:r>
      <w:r w:rsidR="00C45775" w:rsidRPr="00A311A9">
        <w:t xml:space="preserve">explained </w:t>
      </w:r>
      <w:r w:rsidR="00123E12" w:rsidRPr="00A311A9">
        <w:t xml:space="preserve">that these </w:t>
      </w:r>
      <w:r w:rsidR="00C45775" w:rsidRPr="00A311A9">
        <w:t xml:space="preserve">proposed </w:t>
      </w:r>
      <w:r w:rsidR="00123E12" w:rsidRPr="00A311A9">
        <w:t xml:space="preserve">exhibits were </w:t>
      </w:r>
      <w:r w:rsidR="00123E12" w:rsidRPr="00A311A9">
        <w:lastRenderedPageBreak/>
        <w:t xml:space="preserve">redacted to protect customers’ names, service addresses and account numbers.  </w:t>
      </w:r>
      <w:r w:rsidR="00C45775" w:rsidRPr="00A311A9">
        <w:t>Included in the Petition to Reopen was a verified statement of PWSA witness, Julie A. Quigley.</w:t>
      </w:r>
    </w:p>
    <w:p w14:paraId="5DCA9E5C" w14:textId="77777777" w:rsidR="00351A61" w:rsidRPr="00A311A9" w:rsidRDefault="00351A61" w:rsidP="00A311A9">
      <w:pPr>
        <w:pStyle w:val="WBBodyTextNumbered"/>
        <w:numPr>
          <w:ilvl w:val="0"/>
          <w:numId w:val="0"/>
        </w:numPr>
        <w:autoSpaceDE w:val="0"/>
        <w:autoSpaceDN w:val="0"/>
        <w:spacing w:after="0" w:line="360" w:lineRule="auto"/>
      </w:pPr>
    </w:p>
    <w:p w14:paraId="2CCC1E30" w14:textId="77777777" w:rsidR="00C45775" w:rsidRPr="00A311A9" w:rsidRDefault="00351A61" w:rsidP="00A311A9">
      <w:pPr>
        <w:pStyle w:val="WBBodyTextNumbered"/>
        <w:numPr>
          <w:ilvl w:val="0"/>
          <w:numId w:val="0"/>
        </w:numPr>
        <w:autoSpaceDE w:val="0"/>
        <w:autoSpaceDN w:val="0"/>
        <w:spacing w:after="0" w:line="360" w:lineRule="auto"/>
        <w:ind w:left="720" w:firstLine="720"/>
      </w:pPr>
      <w:r w:rsidRPr="00A311A9">
        <w:t xml:space="preserve">By email dated </w:t>
      </w:r>
      <w:r w:rsidR="00123E12" w:rsidRPr="00A311A9">
        <w:t xml:space="preserve">April 22, 2022, the parties were advised </w:t>
      </w:r>
      <w:r w:rsidR="00C45775" w:rsidRPr="00A311A9">
        <w:t xml:space="preserve">by the ALJs </w:t>
      </w:r>
      <w:r w:rsidR="00123E12" w:rsidRPr="00A311A9">
        <w:t>that pursuant</w:t>
      </w:r>
    </w:p>
    <w:p w14:paraId="603FA201" w14:textId="003EB38D" w:rsidR="00CC29CF" w:rsidRPr="00A311A9" w:rsidRDefault="00123E12" w:rsidP="00A311A9">
      <w:pPr>
        <w:pStyle w:val="WBBodyTextNumbered"/>
        <w:numPr>
          <w:ilvl w:val="0"/>
          <w:numId w:val="0"/>
        </w:numPr>
        <w:autoSpaceDE w:val="0"/>
        <w:autoSpaceDN w:val="0"/>
        <w:spacing w:after="0" w:line="360" w:lineRule="auto"/>
      </w:pPr>
      <w:r w:rsidRPr="00A311A9">
        <w:t xml:space="preserve">to 52 Pa. Code § </w:t>
      </w:r>
      <w:r w:rsidR="00116267" w:rsidRPr="00A311A9">
        <w:t>5.571(c), the other parties had ten days to file an answer to the Petition</w:t>
      </w:r>
      <w:r w:rsidR="00E918C9" w:rsidRPr="00A311A9">
        <w:t xml:space="preserve"> to Reopen</w:t>
      </w:r>
      <w:r w:rsidR="00116267" w:rsidRPr="00A311A9">
        <w:t xml:space="preserve">.  </w:t>
      </w:r>
      <w:r w:rsidR="00CC29CF" w:rsidRPr="00A311A9">
        <w:t xml:space="preserve">No </w:t>
      </w:r>
      <w:r w:rsidR="00116267" w:rsidRPr="00A311A9">
        <w:t xml:space="preserve">answer or </w:t>
      </w:r>
      <w:r w:rsidR="00CC29CF" w:rsidRPr="00A311A9">
        <w:t xml:space="preserve">objection has been filed to the admission of these exhibits.  Therefore, </w:t>
      </w:r>
      <w:r w:rsidR="00C45775" w:rsidRPr="00A311A9">
        <w:t xml:space="preserve">over no objection, </w:t>
      </w:r>
      <w:r w:rsidR="00CC29CF" w:rsidRPr="00A311A9">
        <w:t>these exhibits will be admitted into the record.</w:t>
      </w:r>
    </w:p>
    <w:p w14:paraId="0436E705" w14:textId="77777777" w:rsidR="00CC29CF" w:rsidRPr="00A311A9" w:rsidRDefault="00CC29CF" w:rsidP="00A311A9">
      <w:pPr>
        <w:pStyle w:val="Default"/>
        <w:spacing w:line="360" w:lineRule="auto"/>
        <w:ind w:firstLine="1440"/>
        <w:rPr>
          <w:rFonts w:eastAsia="Times New Roman"/>
        </w:rPr>
      </w:pPr>
    </w:p>
    <w:p w14:paraId="112F5795" w14:textId="14E9AC51" w:rsidR="00CC29CF" w:rsidRPr="00A311A9" w:rsidRDefault="00C45775" w:rsidP="00A311A9">
      <w:pPr>
        <w:pStyle w:val="WBBodyTextNumbered"/>
        <w:numPr>
          <w:ilvl w:val="0"/>
          <w:numId w:val="0"/>
        </w:numPr>
        <w:autoSpaceDE w:val="0"/>
        <w:autoSpaceDN w:val="0"/>
        <w:spacing w:after="0" w:line="360" w:lineRule="auto"/>
      </w:pPr>
      <w:r w:rsidRPr="00A311A9">
        <w:tab/>
      </w:r>
      <w:r w:rsidRPr="00A311A9">
        <w:tab/>
        <w:t xml:space="preserve">THEREFORE, </w:t>
      </w:r>
    </w:p>
    <w:p w14:paraId="63844C02" w14:textId="6564C57C" w:rsidR="00C45775" w:rsidRPr="00A311A9" w:rsidRDefault="00C45775" w:rsidP="00A311A9">
      <w:pPr>
        <w:pStyle w:val="WBBodyTextNumbered"/>
        <w:numPr>
          <w:ilvl w:val="0"/>
          <w:numId w:val="0"/>
        </w:numPr>
        <w:autoSpaceDE w:val="0"/>
        <w:autoSpaceDN w:val="0"/>
        <w:spacing w:after="0" w:line="360" w:lineRule="auto"/>
      </w:pPr>
    </w:p>
    <w:p w14:paraId="65F9214D" w14:textId="705B84A2" w:rsidR="00C45775" w:rsidRPr="00A311A9" w:rsidRDefault="00C45775" w:rsidP="00A311A9">
      <w:pPr>
        <w:pStyle w:val="WBBodyTextNumbered"/>
        <w:numPr>
          <w:ilvl w:val="0"/>
          <w:numId w:val="0"/>
        </w:numPr>
        <w:autoSpaceDE w:val="0"/>
        <w:autoSpaceDN w:val="0"/>
        <w:spacing w:after="0" w:line="360" w:lineRule="auto"/>
      </w:pPr>
      <w:r w:rsidRPr="00A311A9">
        <w:tab/>
      </w:r>
      <w:r w:rsidRPr="00A311A9">
        <w:tab/>
        <w:t>IT IS ORDERED:</w:t>
      </w:r>
    </w:p>
    <w:p w14:paraId="01FC227B" w14:textId="40C38440" w:rsidR="00C45775" w:rsidRPr="00A311A9" w:rsidRDefault="00C45775" w:rsidP="00A311A9">
      <w:pPr>
        <w:pStyle w:val="WBBodyTextNumbered"/>
        <w:numPr>
          <w:ilvl w:val="0"/>
          <w:numId w:val="0"/>
        </w:numPr>
        <w:autoSpaceDE w:val="0"/>
        <w:autoSpaceDN w:val="0"/>
        <w:spacing w:after="0" w:line="360" w:lineRule="auto"/>
      </w:pPr>
    </w:p>
    <w:p w14:paraId="1456268E" w14:textId="77777777" w:rsidR="003D1517" w:rsidRPr="00A311A9" w:rsidRDefault="00C45775" w:rsidP="00A311A9">
      <w:pPr>
        <w:pStyle w:val="WBBodyTextNumbered"/>
        <w:numPr>
          <w:ilvl w:val="0"/>
          <w:numId w:val="28"/>
        </w:numPr>
        <w:autoSpaceDE w:val="0"/>
        <w:autoSpaceDN w:val="0"/>
        <w:spacing w:after="0" w:line="360" w:lineRule="auto"/>
      </w:pPr>
      <w:r w:rsidRPr="00A311A9">
        <w:t xml:space="preserve">    That </w:t>
      </w:r>
      <w:r w:rsidR="00AB4F57" w:rsidRPr="00A311A9">
        <w:t xml:space="preserve">the </w:t>
      </w:r>
      <w:r w:rsidR="003D1517" w:rsidRPr="00A311A9">
        <w:t xml:space="preserve">following </w:t>
      </w:r>
      <w:r w:rsidR="00AB4F57" w:rsidRPr="00A311A9">
        <w:t xml:space="preserve">pre-served testimony and exhibits as described in </w:t>
      </w:r>
    </w:p>
    <w:p w14:paraId="27B5749A" w14:textId="44BC7456" w:rsidR="00C45775" w:rsidRPr="00A311A9" w:rsidRDefault="00AB4F57" w:rsidP="00A311A9">
      <w:pPr>
        <w:pStyle w:val="WBBodyTextNumbered"/>
        <w:numPr>
          <w:ilvl w:val="0"/>
          <w:numId w:val="0"/>
        </w:numPr>
        <w:autoSpaceDE w:val="0"/>
        <w:autoSpaceDN w:val="0"/>
        <w:spacing w:after="0" w:line="360" w:lineRule="auto"/>
      </w:pPr>
      <w:r w:rsidRPr="00A311A9">
        <w:t xml:space="preserve">Exhibit A attached to the “Joint Petition for Settlement Regarding PWSA’s April 9, </w:t>
      </w:r>
      <w:r w:rsidR="00DD3543" w:rsidRPr="00A311A9">
        <w:t>2021,</w:t>
      </w:r>
      <w:r w:rsidRPr="00A311A9">
        <w:t xml:space="preserve"> Stage 2 Compliance Plan:  Chapters 14 &amp; 56, DSLPA and Collections” filed on March 14, 2022, are admitted </w:t>
      </w:r>
      <w:r w:rsidR="000A7972" w:rsidRPr="00A311A9">
        <w:t>into the record of this proceeding</w:t>
      </w:r>
      <w:r w:rsidR="00175A9A" w:rsidRPr="00A311A9">
        <w:t>:</w:t>
      </w:r>
    </w:p>
    <w:p w14:paraId="0E155046" w14:textId="77777777" w:rsidR="006A2AB7" w:rsidRPr="00A311A9" w:rsidRDefault="006A2AB7" w:rsidP="00A311A9">
      <w:pPr>
        <w:pStyle w:val="WBBodyTextNumbered"/>
        <w:numPr>
          <w:ilvl w:val="0"/>
          <w:numId w:val="0"/>
        </w:numPr>
        <w:autoSpaceDE w:val="0"/>
        <w:autoSpaceDN w:val="0"/>
        <w:spacing w:after="0" w:line="360" w:lineRule="auto"/>
      </w:pPr>
    </w:p>
    <w:p w14:paraId="51D816D9" w14:textId="307783B1" w:rsidR="003D1517" w:rsidRPr="00A311A9" w:rsidRDefault="00975187" w:rsidP="009751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311A9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3D1517" w:rsidRPr="00A311A9">
        <w:rPr>
          <w:rFonts w:ascii="Times New Roman" w:hAnsi="Times New Roman" w:cs="Times New Roman"/>
          <w:b/>
          <w:bCs/>
          <w:sz w:val="24"/>
          <w:szCs w:val="24"/>
        </w:rPr>
        <w:t>Direct Testimony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889"/>
        <w:gridCol w:w="901"/>
        <w:gridCol w:w="2970"/>
        <w:gridCol w:w="2610"/>
      </w:tblGrid>
      <w:tr w:rsidR="003D1517" w:rsidRPr="00A311A9" w14:paraId="31660E49" w14:textId="77777777" w:rsidTr="00975187">
        <w:tc>
          <w:tcPr>
            <w:tcW w:w="1889" w:type="dxa"/>
            <w:shd w:val="clear" w:color="auto" w:fill="E7E6E6" w:themeFill="background2"/>
          </w:tcPr>
          <w:p w14:paraId="69F153C1" w14:textId="77777777" w:rsidR="003D1517" w:rsidRPr="00A311A9" w:rsidRDefault="003D1517" w:rsidP="00307BBD">
            <w:r w:rsidRPr="00A311A9">
              <w:t>Party</w:t>
            </w:r>
          </w:p>
        </w:tc>
        <w:tc>
          <w:tcPr>
            <w:tcW w:w="901" w:type="dxa"/>
            <w:shd w:val="clear" w:color="auto" w:fill="E7E6E6" w:themeFill="background2"/>
          </w:tcPr>
          <w:p w14:paraId="6A26F38B" w14:textId="77777777" w:rsidR="003D1517" w:rsidRPr="00A311A9" w:rsidRDefault="003D1517" w:rsidP="00307BBD">
            <w:r w:rsidRPr="00A311A9">
              <w:t>St. No.</w:t>
            </w:r>
          </w:p>
        </w:tc>
        <w:tc>
          <w:tcPr>
            <w:tcW w:w="2970" w:type="dxa"/>
            <w:shd w:val="clear" w:color="auto" w:fill="E7E6E6" w:themeFill="background2"/>
          </w:tcPr>
          <w:p w14:paraId="735A12EE" w14:textId="77777777" w:rsidR="003D1517" w:rsidRPr="00A311A9" w:rsidRDefault="003D1517" w:rsidP="00307BBD">
            <w:r w:rsidRPr="00A311A9">
              <w:t>Witness</w:t>
            </w:r>
          </w:p>
        </w:tc>
        <w:tc>
          <w:tcPr>
            <w:tcW w:w="2610" w:type="dxa"/>
            <w:shd w:val="clear" w:color="auto" w:fill="E7E6E6" w:themeFill="background2"/>
          </w:tcPr>
          <w:p w14:paraId="619522D4" w14:textId="77777777" w:rsidR="003D1517" w:rsidRPr="00A311A9" w:rsidRDefault="003D1517" w:rsidP="00307BBD">
            <w:r w:rsidRPr="00A311A9">
              <w:t>Exhibits</w:t>
            </w:r>
          </w:p>
        </w:tc>
      </w:tr>
      <w:tr w:rsidR="003D1517" w:rsidRPr="00A311A9" w14:paraId="1D9CEAFF" w14:textId="77777777" w:rsidTr="00975187">
        <w:tc>
          <w:tcPr>
            <w:tcW w:w="1889" w:type="dxa"/>
          </w:tcPr>
          <w:p w14:paraId="333ED63F" w14:textId="77777777" w:rsidR="003D1517" w:rsidRPr="00A311A9" w:rsidRDefault="003D1517" w:rsidP="00307BBD">
            <w:r w:rsidRPr="00A311A9">
              <w:t>PWSA</w:t>
            </w:r>
          </w:p>
        </w:tc>
        <w:tc>
          <w:tcPr>
            <w:tcW w:w="901" w:type="dxa"/>
          </w:tcPr>
          <w:p w14:paraId="0CADEC8E" w14:textId="77777777" w:rsidR="003D1517" w:rsidRPr="00A311A9" w:rsidRDefault="003D1517" w:rsidP="00307BBD">
            <w:r w:rsidRPr="00A311A9">
              <w:t>1</w:t>
            </w:r>
          </w:p>
        </w:tc>
        <w:tc>
          <w:tcPr>
            <w:tcW w:w="2970" w:type="dxa"/>
          </w:tcPr>
          <w:p w14:paraId="0758C9DF" w14:textId="77777777" w:rsidR="003D1517" w:rsidRPr="00A311A9" w:rsidRDefault="003D1517" w:rsidP="00307BBD">
            <w:r w:rsidRPr="00A311A9">
              <w:t>Julie A. Quigley</w:t>
            </w:r>
          </w:p>
        </w:tc>
        <w:tc>
          <w:tcPr>
            <w:tcW w:w="2610" w:type="dxa"/>
          </w:tcPr>
          <w:p w14:paraId="74453205" w14:textId="77777777" w:rsidR="003D1517" w:rsidRPr="00A311A9" w:rsidRDefault="003D1517" w:rsidP="00307BBD">
            <w:r w:rsidRPr="00A311A9">
              <w:t>JAQ-1 to JAQ-28</w:t>
            </w:r>
          </w:p>
        </w:tc>
      </w:tr>
      <w:tr w:rsidR="003D1517" w:rsidRPr="00A311A9" w14:paraId="0513AD6C" w14:textId="77777777" w:rsidTr="00975187">
        <w:tc>
          <w:tcPr>
            <w:tcW w:w="1889" w:type="dxa"/>
          </w:tcPr>
          <w:p w14:paraId="27EFF1CF" w14:textId="77777777" w:rsidR="003D1517" w:rsidRPr="00A311A9" w:rsidRDefault="003D1517" w:rsidP="00307BBD">
            <w:r w:rsidRPr="00A311A9">
              <w:t>I&amp;E</w:t>
            </w:r>
          </w:p>
        </w:tc>
        <w:tc>
          <w:tcPr>
            <w:tcW w:w="901" w:type="dxa"/>
          </w:tcPr>
          <w:p w14:paraId="3B1C5C61" w14:textId="77777777" w:rsidR="003D1517" w:rsidRPr="00A311A9" w:rsidRDefault="003D1517" w:rsidP="00307BBD">
            <w:r w:rsidRPr="00A311A9">
              <w:t>1</w:t>
            </w:r>
          </w:p>
        </w:tc>
        <w:tc>
          <w:tcPr>
            <w:tcW w:w="2970" w:type="dxa"/>
          </w:tcPr>
          <w:p w14:paraId="4A10C855" w14:textId="77777777" w:rsidR="003D1517" w:rsidRPr="00A311A9" w:rsidRDefault="003D1517" w:rsidP="00307BBD">
            <w:r w:rsidRPr="00A311A9">
              <w:t>D.C. Patel</w:t>
            </w:r>
          </w:p>
        </w:tc>
        <w:tc>
          <w:tcPr>
            <w:tcW w:w="2610" w:type="dxa"/>
          </w:tcPr>
          <w:p w14:paraId="00E24F95" w14:textId="77777777" w:rsidR="003D1517" w:rsidRPr="00A311A9" w:rsidRDefault="003D1517" w:rsidP="00307BBD">
            <w:r w:rsidRPr="00A311A9">
              <w:t>I&amp;E Exh. No. 1</w:t>
            </w:r>
          </w:p>
        </w:tc>
      </w:tr>
      <w:tr w:rsidR="003D1517" w:rsidRPr="00A311A9" w14:paraId="6C38DE2B" w14:textId="77777777" w:rsidTr="00975187">
        <w:tc>
          <w:tcPr>
            <w:tcW w:w="1889" w:type="dxa"/>
          </w:tcPr>
          <w:p w14:paraId="5EF0B4BE" w14:textId="77777777" w:rsidR="003D1517" w:rsidRPr="00A311A9" w:rsidRDefault="003D1517" w:rsidP="00307BBD">
            <w:r w:rsidRPr="00A311A9">
              <w:t>OCA</w:t>
            </w:r>
          </w:p>
        </w:tc>
        <w:tc>
          <w:tcPr>
            <w:tcW w:w="901" w:type="dxa"/>
          </w:tcPr>
          <w:p w14:paraId="5352BE50" w14:textId="77777777" w:rsidR="003D1517" w:rsidRPr="00A311A9" w:rsidRDefault="003D1517" w:rsidP="00307BBD"/>
        </w:tc>
        <w:tc>
          <w:tcPr>
            <w:tcW w:w="2970" w:type="dxa"/>
          </w:tcPr>
          <w:p w14:paraId="285BE31F" w14:textId="77777777" w:rsidR="003D1517" w:rsidRPr="00A311A9" w:rsidRDefault="003D1517" w:rsidP="00307BBD">
            <w:r w:rsidRPr="00A311A9">
              <w:t>Barbara R. Alexander</w:t>
            </w:r>
          </w:p>
        </w:tc>
        <w:tc>
          <w:tcPr>
            <w:tcW w:w="2610" w:type="dxa"/>
          </w:tcPr>
          <w:p w14:paraId="6824F0DB" w14:textId="77777777" w:rsidR="003D1517" w:rsidRPr="00A311A9" w:rsidRDefault="003D1517" w:rsidP="00307BBD">
            <w:r w:rsidRPr="00A311A9">
              <w:t>BA-1 to BA-10</w:t>
            </w:r>
          </w:p>
        </w:tc>
      </w:tr>
      <w:tr w:rsidR="003D1517" w:rsidRPr="00A311A9" w14:paraId="4E85F640" w14:textId="77777777" w:rsidTr="00975187">
        <w:tc>
          <w:tcPr>
            <w:tcW w:w="1889" w:type="dxa"/>
          </w:tcPr>
          <w:p w14:paraId="5CB004F1" w14:textId="77777777" w:rsidR="003D1517" w:rsidRPr="00A311A9" w:rsidRDefault="003D1517" w:rsidP="00307BBD">
            <w:r w:rsidRPr="00A311A9">
              <w:t>Pittsburgh United</w:t>
            </w:r>
          </w:p>
        </w:tc>
        <w:tc>
          <w:tcPr>
            <w:tcW w:w="901" w:type="dxa"/>
          </w:tcPr>
          <w:p w14:paraId="67BA6BFD" w14:textId="77777777" w:rsidR="003D1517" w:rsidRPr="00A311A9" w:rsidRDefault="003D1517" w:rsidP="00307BBD">
            <w:r w:rsidRPr="00A311A9">
              <w:t>1</w:t>
            </w:r>
          </w:p>
        </w:tc>
        <w:tc>
          <w:tcPr>
            <w:tcW w:w="2970" w:type="dxa"/>
          </w:tcPr>
          <w:p w14:paraId="75CDABF6" w14:textId="77777777" w:rsidR="003D1517" w:rsidRPr="00A311A9" w:rsidRDefault="003D1517" w:rsidP="00307BBD">
            <w:r w:rsidRPr="00A311A9">
              <w:t>Daniel G. Vitek, Esq.</w:t>
            </w:r>
          </w:p>
        </w:tc>
        <w:tc>
          <w:tcPr>
            <w:tcW w:w="2610" w:type="dxa"/>
          </w:tcPr>
          <w:p w14:paraId="6E4B0183" w14:textId="77777777" w:rsidR="003D1517" w:rsidRPr="00A311A9" w:rsidRDefault="003D1517" w:rsidP="00307BBD">
            <w:r w:rsidRPr="00A311A9">
              <w:t>Appendices A and B</w:t>
            </w:r>
          </w:p>
        </w:tc>
      </w:tr>
    </w:tbl>
    <w:p w14:paraId="0444D23D" w14:textId="77777777" w:rsidR="003D1517" w:rsidRPr="00A311A9" w:rsidRDefault="003D1517" w:rsidP="003D1517">
      <w:pPr>
        <w:rPr>
          <w:rFonts w:ascii="Times New Roman" w:hAnsi="Times New Roman" w:cs="Times New Roman"/>
          <w:sz w:val="24"/>
          <w:szCs w:val="24"/>
        </w:rPr>
      </w:pPr>
    </w:p>
    <w:p w14:paraId="5F423198" w14:textId="5A002CCA" w:rsidR="003D1517" w:rsidRPr="00A311A9" w:rsidRDefault="00975187" w:rsidP="009751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311A9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3D1517" w:rsidRPr="00A311A9">
        <w:rPr>
          <w:rFonts w:ascii="Times New Roman" w:hAnsi="Times New Roman" w:cs="Times New Roman"/>
          <w:b/>
          <w:bCs/>
          <w:sz w:val="24"/>
          <w:szCs w:val="24"/>
        </w:rPr>
        <w:t>Rebuttal Testimony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890"/>
        <w:gridCol w:w="900"/>
        <w:gridCol w:w="2970"/>
        <w:gridCol w:w="2610"/>
      </w:tblGrid>
      <w:tr w:rsidR="003D1517" w:rsidRPr="00A311A9" w14:paraId="1B2B57ED" w14:textId="77777777" w:rsidTr="00975187">
        <w:tc>
          <w:tcPr>
            <w:tcW w:w="1890" w:type="dxa"/>
            <w:shd w:val="clear" w:color="auto" w:fill="E7E6E6" w:themeFill="background2"/>
          </w:tcPr>
          <w:p w14:paraId="09758058" w14:textId="77777777" w:rsidR="003D1517" w:rsidRPr="00A311A9" w:rsidRDefault="003D1517" w:rsidP="00307BBD">
            <w:r w:rsidRPr="00A311A9">
              <w:t>Party</w:t>
            </w:r>
          </w:p>
        </w:tc>
        <w:tc>
          <w:tcPr>
            <w:tcW w:w="900" w:type="dxa"/>
            <w:shd w:val="clear" w:color="auto" w:fill="E7E6E6" w:themeFill="background2"/>
          </w:tcPr>
          <w:p w14:paraId="7BC96790" w14:textId="77777777" w:rsidR="003D1517" w:rsidRPr="00A311A9" w:rsidRDefault="003D1517" w:rsidP="00307BBD">
            <w:r w:rsidRPr="00A311A9">
              <w:t>St. No.</w:t>
            </w:r>
          </w:p>
        </w:tc>
        <w:tc>
          <w:tcPr>
            <w:tcW w:w="2970" w:type="dxa"/>
            <w:shd w:val="clear" w:color="auto" w:fill="E7E6E6" w:themeFill="background2"/>
          </w:tcPr>
          <w:p w14:paraId="7896F6F8" w14:textId="77777777" w:rsidR="003D1517" w:rsidRPr="00A311A9" w:rsidRDefault="003D1517" w:rsidP="00307BBD">
            <w:r w:rsidRPr="00A311A9">
              <w:t>Witness</w:t>
            </w:r>
          </w:p>
        </w:tc>
        <w:tc>
          <w:tcPr>
            <w:tcW w:w="2610" w:type="dxa"/>
            <w:shd w:val="clear" w:color="auto" w:fill="E7E6E6" w:themeFill="background2"/>
          </w:tcPr>
          <w:p w14:paraId="528D8B71" w14:textId="77777777" w:rsidR="003D1517" w:rsidRPr="00A311A9" w:rsidRDefault="003D1517" w:rsidP="00307BBD">
            <w:r w:rsidRPr="00A311A9">
              <w:t>Exhibits</w:t>
            </w:r>
          </w:p>
        </w:tc>
      </w:tr>
      <w:tr w:rsidR="003D1517" w:rsidRPr="00A311A9" w14:paraId="13ACE110" w14:textId="77777777" w:rsidTr="00975187">
        <w:tc>
          <w:tcPr>
            <w:tcW w:w="1890" w:type="dxa"/>
          </w:tcPr>
          <w:p w14:paraId="68D8EBD2" w14:textId="77777777" w:rsidR="003D1517" w:rsidRPr="00A311A9" w:rsidRDefault="003D1517" w:rsidP="00307BBD">
            <w:r w:rsidRPr="00A311A9">
              <w:t>PWSA</w:t>
            </w:r>
          </w:p>
        </w:tc>
        <w:tc>
          <w:tcPr>
            <w:tcW w:w="900" w:type="dxa"/>
          </w:tcPr>
          <w:p w14:paraId="64DBD77D" w14:textId="77777777" w:rsidR="003D1517" w:rsidRPr="00A311A9" w:rsidRDefault="003D1517" w:rsidP="00307BBD">
            <w:r w:rsidRPr="00A311A9">
              <w:t>1-R</w:t>
            </w:r>
          </w:p>
        </w:tc>
        <w:tc>
          <w:tcPr>
            <w:tcW w:w="2970" w:type="dxa"/>
          </w:tcPr>
          <w:p w14:paraId="60E6CE72" w14:textId="77777777" w:rsidR="003D1517" w:rsidRPr="00A311A9" w:rsidRDefault="003D1517" w:rsidP="00307BBD">
            <w:r w:rsidRPr="00A311A9">
              <w:t>Julie A. Quigley</w:t>
            </w:r>
          </w:p>
        </w:tc>
        <w:tc>
          <w:tcPr>
            <w:tcW w:w="2610" w:type="dxa"/>
          </w:tcPr>
          <w:p w14:paraId="118AC4CF" w14:textId="77777777" w:rsidR="003D1517" w:rsidRPr="00A311A9" w:rsidRDefault="003D1517" w:rsidP="00307BBD">
            <w:r w:rsidRPr="00A311A9">
              <w:t>JAQ-29 to JAQ-37</w:t>
            </w:r>
          </w:p>
        </w:tc>
      </w:tr>
      <w:tr w:rsidR="003D1517" w:rsidRPr="00A311A9" w14:paraId="06ED9AAC" w14:textId="77777777" w:rsidTr="00975187">
        <w:tc>
          <w:tcPr>
            <w:tcW w:w="1890" w:type="dxa"/>
          </w:tcPr>
          <w:p w14:paraId="6A42EE90" w14:textId="77777777" w:rsidR="003D1517" w:rsidRPr="00A311A9" w:rsidRDefault="003D1517" w:rsidP="00307BBD">
            <w:r w:rsidRPr="00A311A9">
              <w:t>OCA</w:t>
            </w:r>
          </w:p>
        </w:tc>
        <w:tc>
          <w:tcPr>
            <w:tcW w:w="900" w:type="dxa"/>
          </w:tcPr>
          <w:p w14:paraId="24C6FCA8" w14:textId="77777777" w:rsidR="003D1517" w:rsidRPr="00A311A9" w:rsidRDefault="003D1517" w:rsidP="00307BBD">
            <w:r w:rsidRPr="00A311A9">
              <w:t>1R</w:t>
            </w:r>
          </w:p>
        </w:tc>
        <w:tc>
          <w:tcPr>
            <w:tcW w:w="2970" w:type="dxa"/>
          </w:tcPr>
          <w:p w14:paraId="00D7738E" w14:textId="77777777" w:rsidR="003D1517" w:rsidRPr="00A311A9" w:rsidRDefault="003D1517" w:rsidP="00307BBD">
            <w:r w:rsidRPr="00A311A9">
              <w:t>Barbara R. Alexander</w:t>
            </w:r>
          </w:p>
        </w:tc>
        <w:tc>
          <w:tcPr>
            <w:tcW w:w="2610" w:type="dxa"/>
          </w:tcPr>
          <w:p w14:paraId="6478BCBD" w14:textId="77777777" w:rsidR="003D1517" w:rsidRPr="00A311A9" w:rsidRDefault="003D1517" w:rsidP="00307BBD">
            <w:r w:rsidRPr="00A311A9">
              <w:t>None</w:t>
            </w:r>
          </w:p>
        </w:tc>
      </w:tr>
      <w:tr w:rsidR="003D1517" w:rsidRPr="00A311A9" w14:paraId="7EFD482A" w14:textId="77777777" w:rsidTr="00975187">
        <w:tc>
          <w:tcPr>
            <w:tcW w:w="1890" w:type="dxa"/>
          </w:tcPr>
          <w:p w14:paraId="645368A9" w14:textId="77777777" w:rsidR="003D1517" w:rsidRPr="00A311A9" w:rsidRDefault="003D1517" w:rsidP="00307BBD">
            <w:r w:rsidRPr="00A311A9">
              <w:t>Pittsburgh United</w:t>
            </w:r>
          </w:p>
        </w:tc>
        <w:tc>
          <w:tcPr>
            <w:tcW w:w="900" w:type="dxa"/>
          </w:tcPr>
          <w:p w14:paraId="6EE313BA" w14:textId="77777777" w:rsidR="003D1517" w:rsidRPr="00A311A9" w:rsidRDefault="003D1517" w:rsidP="00307BBD">
            <w:r w:rsidRPr="00A311A9">
              <w:t>1-R</w:t>
            </w:r>
          </w:p>
        </w:tc>
        <w:tc>
          <w:tcPr>
            <w:tcW w:w="2970" w:type="dxa"/>
          </w:tcPr>
          <w:p w14:paraId="1878BBD6" w14:textId="77777777" w:rsidR="003D1517" w:rsidRPr="00A311A9" w:rsidRDefault="003D1517" w:rsidP="00307BBD">
            <w:r w:rsidRPr="00A311A9">
              <w:t>Daniel G. Vitek, Esq.</w:t>
            </w:r>
          </w:p>
        </w:tc>
        <w:tc>
          <w:tcPr>
            <w:tcW w:w="2610" w:type="dxa"/>
          </w:tcPr>
          <w:p w14:paraId="6ACABE8E" w14:textId="77777777" w:rsidR="003D1517" w:rsidRPr="00A311A9" w:rsidRDefault="003D1517" w:rsidP="00307BBD">
            <w:r w:rsidRPr="00A311A9">
              <w:t>None</w:t>
            </w:r>
          </w:p>
        </w:tc>
      </w:tr>
    </w:tbl>
    <w:p w14:paraId="55C679C1" w14:textId="343AC49A" w:rsidR="00A311A9" w:rsidRDefault="00A311A9" w:rsidP="003D151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952861" w14:textId="77777777" w:rsidR="00A311A9" w:rsidRDefault="00A311A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A456B85" w14:textId="77777777" w:rsidR="003D1517" w:rsidRPr="00A311A9" w:rsidRDefault="003D1517" w:rsidP="003D151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39BCC0" w14:textId="2B9E1970" w:rsidR="003D1517" w:rsidRPr="00A311A9" w:rsidRDefault="00975187" w:rsidP="009751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311A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3D1517" w:rsidRPr="00A311A9">
        <w:rPr>
          <w:rFonts w:ascii="Times New Roman" w:hAnsi="Times New Roman" w:cs="Times New Roman"/>
          <w:b/>
          <w:bCs/>
          <w:sz w:val="24"/>
          <w:szCs w:val="24"/>
        </w:rPr>
        <w:t>Surrebuttal Testimony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890"/>
        <w:gridCol w:w="900"/>
        <w:gridCol w:w="2970"/>
        <w:gridCol w:w="2610"/>
      </w:tblGrid>
      <w:tr w:rsidR="003D1517" w:rsidRPr="00A311A9" w14:paraId="79877EA6" w14:textId="77777777" w:rsidTr="00975187">
        <w:tc>
          <w:tcPr>
            <w:tcW w:w="1890" w:type="dxa"/>
            <w:shd w:val="clear" w:color="auto" w:fill="E7E6E6" w:themeFill="background2"/>
          </w:tcPr>
          <w:p w14:paraId="540AF135" w14:textId="77777777" w:rsidR="003D1517" w:rsidRPr="00A311A9" w:rsidRDefault="003D1517" w:rsidP="00307BBD">
            <w:r w:rsidRPr="00A311A9">
              <w:t>Party</w:t>
            </w:r>
          </w:p>
        </w:tc>
        <w:tc>
          <w:tcPr>
            <w:tcW w:w="900" w:type="dxa"/>
            <w:shd w:val="clear" w:color="auto" w:fill="E7E6E6" w:themeFill="background2"/>
          </w:tcPr>
          <w:p w14:paraId="42D467D4" w14:textId="77777777" w:rsidR="003D1517" w:rsidRPr="00A311A9" w:rsidRDefault="003D1517" w:rsidP="00307BBD">
            <w:r w:rsidRPr="00A311A9">
              <w:t>St. No.</w:t>
            </w:r>
          </w:p>
        </w:tc>
        <w:tc>
          <w:tcPr>
            <w:tcW w:w="2970" w:type="dxa"/>
            <w:shd w:val="clear" w:color="auto" w:fill="E7E6E6" w:themeFill="background2"/>
          </w:tcPr>
          <w:p w14:paraId="69A0073B" w14:textId="77777777" w:rsidR="003D1517" w:rsidRPr="00A311A9" w:rsidRDefault="003D1517" w:rsidP="00307BBD">
            <w:r w:rsidRPr="00A311A9">
              <w:t>Witness</w:t>
            </w:r>
          </w:p>
        </w:tc>
        <w:tc>
          <w:tcPr>
            <w:tcW w:w="2610" w:type="dxa"/>
            <w:shd w:val="clear" w:color="auto" w:fill="E7E6E6" w:themeFill="background2"/>
          </w:tcPr>
          <w:p w14:paraId="3B424CC2" w14:textId="77777777" w:rsidR="003D1517" w:rsidRPr="00A311A9" w:rsidRDefault="003D1517" w:rsidP="00307BBD">
            <w:r w:rsidRPr="00A311A9">
              <w:t>Exhibits</w:t>
            </w:r>
          </w:p>
        </w:tc>
      </w:tr>
      <w:tr w:rsidR="003D1517" w:rsidRPr="00A311A9" w14:paraId="27C33D44" w14:textId="77777777" w:rsidTr="00975187">
        <w:tc>
          <w:tcPr>
            <w:tcW w:w="1890" w:type="dxa"/>
          </w:tcPr>
          <w:p w14:paraId="5E128DC7" w14:textId="77777777" w:rsidR="003D1517" w:rsidRPr="00A311A9" w:rsidRDefault="003D1517" w:rsidP="00307BBD">
            <w:r w:rsidRPr="00A311A9">
              <w:t>PWSA</w:t>
            </w:r>
          </w:p>
        </w:tc>
        <w:tc>
          <w:tcPr>
            <w:tcW w:w="900" w:type="dxa"/>
          </w:tcPr>
          <w:p w14:paraId="08D605A8" w14:textId="77777777" w:rsidR="003D1517" w:rsidRPr="00A311A9" w:rsidRDefault="003D1517" w:rsidP="00307BBD">
            <w:r w:rsidRPr="00A311A9">
              <w:t>1-SR</w:t>
            </w:r>
          </w:p>
        </w:tc>
        <w:tc>
          <w:tcPr>
            <w:tcW w:w="2970" w:type="dxa"/>
          </w:tcPr>
          <w:p w14:paraId="15A3A2E6" w14:textId="77777777" w:rsidR="003D1517" w:rsidRPr="00A311A9" w:rsidRDefault="003D1517" w:rsidP="00307BBD">
            <w:r w:rsidRPr="00A311A9">
              <w:t>Julie A. Quigley</w:t>
            </w:r>
          </w:p>
        </w:tc>
        <w:tc>
          <w:tcPr>
            <w:tcW w:w="2610" w:type="dxa"/>
          </w:tcPr>
          <w:p w14:paraId="41AD131E" w14:textId="77777777" w:rsidR="003D1517" w:rsidRPr="00A311A9" w:rsidRDefault="003D1517" w:rsidP="00307BBD">
            <w:r w:rsidRPr="00A311A9">
              <w:t>None</w:t>
            </w:r>
          </w:p>
        </w:tc>
      </w:tr>
      <w:tr w:rsidR="003D1517" w:rsidRPr="00A311A9" w14:paraId="0A342311" w14:textId="77777777" w:rsidTr="00975187">
        <w:tc>
          <w:tcPr>
            <w:tcW w:w="1890" w:type="dxa"/>
          </w:tcPr>
          <w:p w14:paraId="08122B9A" w14:textId="77777777" w:rsidR="003D1517" w:rsidRPr="00A311A9" w:rsidRDefault="003D1517" w:rsidP="00307BBD">
            <w:r w:rsidRPr="00A311A9">
              <w:t>I&amp;E</w:t>
            </w:r>
          </w:p>
        </w:tc>
        <w:tc>
          <w:tcPr>
            <w:tcW w:w="900" w:type="dxa"/>
          </w:tcPr>
          <w:p w14:paraId="3C1F7AE1" w14:textId="77777777" w:rsidR="003D1517" w:rsidRPr="00A311A9" w:rsidRDefault="003D1517" w:rsidP="00307BBD">
            <w:r w:rsidRPr="00A311A9">
              <w:t>1-SR</w:t>
            </w:r>
          </w:p>
        </w:tc>
        <w:tc>
          <w:tcPr>
            <w:tcW w:w="2970" w:type="dxa"/>
          </w:tcPr>
          <w:p w14:paraId="1EB9CB9A" w14:textId="77777777" w:rsidR="003D1517" w:rsidRPr="00A311A9" w:rsidRDefault="003D1517" w:rsidP="00307BBD">
            <w:r w:rsidRPr="00A311A9">
              <w:t>D.C. Patel</w:t>
            </w:r>
          </w:p>
        </w:tc>
        <w:tc>
          <w:tcPr>
            <w:tcW w:w="2610" w:type="dxa"/>
          </w:tcPr>
          <w:p w14:paraId="58C49FD2" w14:textId="77777777" w:rsidR="003D1517" w:rsidRPr="00A311A9" w:rsidRDefault="003D1517" w:rsidP="00307BBD">
            <w:r w:rsidRPr="00A311A9">
              <w:t>None</w:t>
            </w:r>
          </w:p>
        </w:tc>
      </w:tr>
      <w:tr w:rsidR="003D1517" w:rsidRPr="00A311A9" w14:paraId="66D25D27" w14:textId="77777777" w:rsidTr="00975187">
        <w:tc>
          <w:tcPr>
            <w:tcW w:w="1890" w:type="dxa"/>
          </w:tcPr>
          <w:p w14:paraId="0D320C9C" w14:textId="77777777" w:rsidR="003D1517" w:rsidRPr="00A311A9" w:rsidRDefault="003D1517" w:rsidP="00307BBD">
            <w:r w:rsidRPr="00A311A9">
              <w:t>OCA</w:t>
            </w:r>
          </w:p>
        </w:tc>
        <w:tc>
          <w:tcPr>
            <w:tcW w:w="900" w:type="dxa"/>
          </w:tcPr>
          <w:p w14:paraId="541A7072" w14:textId="77777777" w:rsidR="003D1517" w:rsidRPr="00A311A9" w:rsidRDefault="003D1517" w:rsidP="00307BBD">
            <w:r w:rsidRPr="00A311A9">
              <w:t>1SR</w:t>
            </w:r>
          </w:p>
        </w:tc>
        <w:tc>
          <w:tcPr>
            <w:tcW w:w="2970" w:type="dxa"/>
          </w:tcPr>
          <w:p w14:paraId="1558B2F6" w14:textId="77777777" w:rsidR="003D1517" w:rsidRPr="00A311A9" w:rsidRDefault="003D1517" w:rsidP="00307BBD">
            <w:r w:rsidRPr="00A311A9">
              <w:t>Barbara R. Alexander</w:t>
            </w:r>
          </w:p>
        </w:tc>
        <w:tc>
          <w:tcPr>
            <w:tcW w:w="2610" w:type="dxa"/>
          </w:tcPr>
          <w:p w14:paraId="06D65047" w14:textId="77777777" w:rsidR="003D1517" w:rsidRPr="00A311A9" w:rsidRDefault="003D1517" w:rsidP="00307BBD">
            <w:r w:rsidRPr="00A311A9">
              <w:t>None</w:t>
            </w:r>
          </w:p>
        </w:tc>
      </w:tr>
      <w:tr w:rsidR="003D1517" w:rsidRPr="00A311A9" w14:paraId="19F4F384" w14:textId="77777777" w:rsidTr="00975187">
        <w:tc>
          <w:tcPr>
            <w:tcW w:w="1890" w:type="dxa"/>
          </w:tcPr>
          <w:p w14:paraId="2F4C8533" w14:textId="77777777" w:rsidR="003D1517" w:rsidRPr="00A311A9" w:rsidRDefault="003D1517" w:rsidP="00307BBD">
            <w:r w:rsidRPr="00A311A9">
              <w:t>Pittsburgh United</w:t>
            </w:r>
          </w:p>
        </w:tc>
        <w:tc>
          <w:tcPr>
            <w:tcW w:w="900" w:type="dxa"/>
          </w:tcPr>
          <w:p w14:paraId="259EBBD0" w14:textId="77777777" w:rsidR="003D1517" w:rsidRPr="00A311A9" w:rsidRDefault="003D1517" w:rsidP="00307BBD">
            <w:r w:rsidRPr="00A311A9">
              <w:t>1-SR</w:t>
            </w:r>
          </w:p>
        </w:tc>
        <w:tc>
          <w:tcPr>
            <w:tcW w:w="2970" w:type="dxa"/>
          </w:tcPr>
          <w:p w14:paraId="5597DC93" w14:textId="77777777" w:rsidR="003D1517" w:rsidRPr="00A311A9" w:rsidRDefault="003D1517" w:rsidP="00307BBD">
            <w:r w:rsidRPr="00A311A9">
              <w:t>Daniel G. Vitek, Esq.</w:t>
            </w:r>
          </w:p>
        </w:tc>
        <w:tc>
          <w:tcPr>
            <w:tcW w:w="2610" w:type="dxa"/>
          </w:tcPr>
          <w:p w14:paraId="3DF5CE37" w14:textId="77777777" w:rsidR="003D1517" w:rsidRPr="00A311A9" w:rsidRDefault="003D1517" w:rsidP="00307BBD">
            <w:r w:rsidRPr="00A311A9">
              <w:t>None</w:t>
            </w:r>
          </w:p>
        </w:tc>
      </w:tr>
    </w:tbl>
    <w:p w14:paraId="29795F32" w14:textId="77777777" w:rsidR="006A2AB7" w:rsidRPr="00A311A9" w:rsidRDefault="006A2AB7" w:rsidP="006A2AB7">
      <w:pPr>
        <w:rPr>
          <w:rFonts w:ascii="Times New Roman" w:hAnsi="Times New Roman" w:cs="Times New Roman"/>
          <w:sz w:val="24"/>
          <w:szCs w:val="24"/>
        </w:rPr>
      </w:pPr>
    </w:p>
    <w:p w14:paraId="3045C3C7" w14:textId="21A49DC4" w:rsidR="006A2AB7" w:rsidRPr="00A311A9" w:rsidRDefault="00A63C3E" w:rsidP="006A2AB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311A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6A2AB7" w:rsidRPr="00A311A9">
        <w:rPr>
          <w:rFonts w:ascii="Times New Roman" w:hAnsi="Times New Roman" w:cs="Times New Roman"/>
          <w:b/>
          <w:bCs/>
          <w:sz w:val="24"/>
          <w:szCs w:val="24"/>
        </w:rPr>
        <w:t>Rejoinder Testimony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890"/>
        <w:gridCol w:w="900"/>
        <w:gridCol w:w="2970"/>
        <w:gridCol w:w="2610"/>
      </w:tblGrid>
      <w:tr w:rsidR="006A2AB7" w:rsidRPr="00A311A9" w14:paraId="38FBD5D3" w14:textId="77777777" w:rsidTr="00A63C3E">
        <w:trPr>
          <w:trHeight w:val="215"/>
        </w:trPr>
        <w:tc>
          <w:tcPr>
            <w:tcW w:w="1890" w:type="dxa"/>
            <w:shd w:val="clear" w:color="auto" w:fill="E7E6E6" w:themeFill="background2"/>
          </w:tcPr>
          <w:p w14:paraId="7F746F1F" w14:textId="77777777" w:rsidR="006A2AB7" w:rsidRPr="00A311A9" w:rsidRDefault="006A2AB7" w:rsidP="00307BBD">
            <w:r w:rsidRPr="00A311A9">
              <w:t>Party</w:t>
            </w:r>
          </w:p>
        </w:tc>
        <w:tc>
          <w:tcPr>
            <w:tcW w:w="900" w:type="dxa"/>
            <w:shd w:val="clear" w:color="auto" w:fill="E7E6E6" w:themeFill="background2"/>
          </w:tcPr>
          <w:p w14:paraId="30D8038E" w14:textId="77777777" w:rsidR="006A2AB7" w:rsidRPr="00A311A9" w:rsidRDefault="006A2AB7" w:rsidP="00307BBD">
            <w:r w:rsidRPr="00A311A9">
              <w:t>St. No.</w:t>
            </w:r>
          </w:p>
        </w:tc>
        <w:tc>
          <w:tcPr>
            <w:tcW w:w="2970" w:type="dxa"/>
            <w:shd w:val="clear" w:color="auto" w:fill="E7E6E6" w:themeFill="background2"/>
          </w:tcPr>
          <w:p w14:paraId="6A0D2BD6" w14:textId="77777777" w:rsidR="006A2AB7" w:rsidRPr="00A311A9" w:rsidRDefault="006A2AB7" w:rsidP="00307BBD">
            <w:r w:rsidRPr="00A311A9">
              <w:t>Witness</w:t>
            </w:r>
          </w:p>
        </w:tc>
        <w:tc>
          <w:tcPr>
            <w:tcW w:w="2610" w:type="dxa"/>
            <w:shd w:val="clear" w:color="auto" w:fill="E7E6E6" w:themeFill="background2"/>
          </w:tcPr>
          <w:p w14:paraId="16579500" w14:textId="77777777" w:rsidR="006A2AB7" w:rsidRPr="00A311A9" w:rsidRDefault="006A2AB7" w:rsidP="00307BBD">
            <w:r w:rsidRPr="00A311A9">
              <w:t>Exhibits</w:t>
            </w:r>
          </w:p>
        </w:tc>
      </w:tr>
      <w:tr w:rsidR="006A2AB7" w:rsidRPr="00A311A9" w14:paraId="0AA5F645" w14:textId="77777777" w:rsidTr="00A63C3E">
        <w:tc>
          <w:tcPr>
            <w:tcW w:w="1890" w:type="dxa"/>
          </w:tcPr>
          <w:p w14:paraId="3046DBAA" w14:textId="77777777" w:rsidR="006A2AB7" w:rsidRPr="00A311A9" w:rsidRDefault="006A2AB7" w:rsidP="00307BBD">
            <w:r w:rsidRPr="00A311A9">
              <w:t>PWSA</w:t>
            </w:r>
          </w:p>
        </w:tc>
        <w:tc>
          <w:tcPr>
            <w:tcW w:w="900" w:type="dxa"/>
          </w:tcPr>
          <w:p w14:paraId="2965E4B2" w14:textId="77777777" w:rsidR="006A2AB7" w:rsidRPr="00A311A9" w:rsidRDefault="006A2AB7" w:rsidP="00307BBD">
            <w:r w:rsidRPr="00A311A9">
              <w:t>1-RJ</w:t>
            </w:r>
          </w:p>
        </w:tc>
        <w:tc>
          <w:tcPr>
            <w:tcW w:w="2970" w:type="dxa"/>
          </w:tcPr>
          <w:p w14:paraId="450355A2" w14:textId="77777777" w:rsidR="006A2AB7" w:rsidRPr="00A311A9" w:rsidRDefault="006A2AB7" w:rsidP="00307BBD">
            <w:r w:rsidRPr="00A311A9">
              <w:t>Julie A. Quigley</w:t>
            </w:r>
          </w:p>
        </w:tc>
        <w:tc>
          <w:tcPr>
            <w:tcW w:w="2610" w:type="dxa"/>
          </w:tcPr>
          <w:p w14:paraId="2BF900F1" w14:textId="77777777" w:rsidR="006A2AB7" w:rsidRPr="00A311A9" w:rsidRDefault="006A2AB7" w:rsidP="00307BBD">
            <w:r w:rsidRPr="00A311A9">
              <w:t>JAQ-38</w:t>
            </w:r>
          </w:p>
        </w:tc>
      </w:tr>
    </w:tbl>
    <w:p w14:paraId="06574007" w14:textId="5C3FF201" w:rsidR="006A2AB7" w:rsidRPr="00A311A9" w:rsidRDefault="006A2AB7" w:rsidP="00F06655">
      <w:pPr>
        <w:pStyle w:val="WBBodyTextNumbered"/>
        <w:numPr>
          <w:ilvl w:val="0"/>
          <w:numId w:val="0"/>
        </w:numPr>
        <w:autoSpaceDE w:val="0"/>
        <w:autoSpaceDN w:val="0"/>
        <w:spacing w:after="0" w:line="360" w:lineRule="auto"/>
      </w:pPr>
    </w:p>
    <w:p w14:paraId="1BBC3FA6" w14:textId="77777777" w:rsidR="007405AD" w:rsidRPr="00A311A9" w:rsidRDefault="000A7972" w:rsidP="000A7972">
      <w:pPr>
        <w:pStyle w:val="WBBodyTextNumbered"/>
        <w:numPr>
          <w:ilvl w:val="0"/>
          <w:numId w:val="28"/>
        </w:numPr>
        <w:autoSpaceDE w:val="0"/>
        <w:autoSpaceDN w:val="0"/>
        <w:spacing w:after="0" w:line="360" w:lineRule="auto"/>
      </w:pPr>
      <w:r w:rsidRPr="00A311A9">
        <w:t xml:space="preserve">    That the </w:t>
      </w:r>
      <w:r w:rsidR="007405AD" w:rsidRPr="00A311A9">
        <w:t xml:space="preserve">Petition to Reopen the Record and Admit Late-Filed Exhibits </w:t>
      </w:r>
    </w:p>
    <w:p w14:paraId="2FDF5B55" w14:textId="24A66F6C" w:rsidR="000A7972" w:rsidRPr="00A311A9" w:rsidRDefault="007405AD" w:rsidP="007405AD">
      <w:pPr>
        <w:pStyle w:val="WBBodyTextNumbered"/>
        <w:numPr>
          <w:ilvl w:val="0"/>
          <w:numId w:val="0"/>
        </w:numPr>
        <w:autoSpaceDE w:val="0"/>
        <w:autoSpaceDN w:val="0"/>
        <w:spacing w:after="0" w:line="360" w:lineRule="auto"/>
      </w:pPr>
      <w:r w:rsidRPr="00A311A9">
        <w:t xml:space="preserve">JAQ-39 and JAQ-40, filed by the Pittsburgh Water and Sewer Authority on </w:t>
      </w:r>
      <w:r w:rsidR="003B6D9B" w:rsidRPr="00A311A9">
        <w:t xml:space="preserve">April 21, 2022, </w:t>
      </w:r>
      <w:r w:rsidRPr="00A311A9">
        <w:t>is granted.</w:t>
      </w:r>
    </w:p>
    <w:p w14:paraId="14A6C66C" w14:textId="5D16E90F" w:rsidR="007405AD" w:rsidRPr="00A311A9" w:rsidRDefault="007405AD" w:rsidP="007405AD">
      <w:pPr>
        <w:pStyle w:val="WBBodyTextNumbered"/>
        <w:numPr>
          <w:ilvl w:val="0"/>
          <w:numId w:val="0"/>
        </w:numPr>
        <w:autoSpaceDE w:val="0"/>
        <w:autoSpaceDN w:val="0"/>
        <w:spacing w:after="0" w:line="360" w:lineRule="auto"/>
      </w:pPr>
    </w:p>
    <w:p w14:paraId="5AB676C6" w14:textId="77777777" w:rsidR="007C2748" w:rsidRPr="00A311A9" w:rsidRDefault="007405AD" w:rsidP="007405AD">
      <w:pPr>
        <w:pStyle w:val="WBBodyTextNumbered"/>
        <w:numPr>
          <w:ilvl w:val="0"/>
          <w:numId w:val="28"/>
        </w:numPr>
        <w:autoSpaceDE w:val="0"/>
        <w:autoSpaceDN w:val="0"/>
        <w:spacing w:after="0" w:line="360" w:lineRule="auto"/>
      </w:pPr>
      <w:r w:rsidRPr="00A311A9">
        <w:t xml:space="preserve">     That </w:t>
      </w:r>
      <w:r w:rsidR="007C2748" w:rsidRPr="00A311A9">
        <w:t xml:space="preserve">proposed </w:t>
      </w:r>
      <w:r w:rsidRPr="00A311A9">
        <w:t xml:space="preserve">Late-Filed Exhibits JAQ-39, JAQ-40, and a Verified </w:t>
      </w:r>
    </w:p>
    <w:p w14:paraId="52F7DDC2" w14:textId="24F77BF9" w:rsidR="007405AD" w:rsidRPr="00A311A9" w:rsidRDefault="007405AD" w:rsidP="007405AD">
      <w:pPr>
        <w:pStyle w:val="WBBodyTextNumbered"/>
        <w:numPr>
          <w:ilvl w:val="0"/>
          <w:numId w:val="0"/>
        </w:numPr>
        <w:autoSpaceDE w:val="0"/>
        <w:autoSpaceDN w:val="0"/>
        <w:spacing w:after="0" w:line="360" w:lineRule="auto"/>
      </w:pPr>
      <w:r w:rsidRPr="00A311A9">
        <w:t xml:space="preserve">Statement of Julie A. Quigley, </w:t>
      </w:r>
      <w:r w:rsidR="007C2748" w:rsidRPr="00A311A9">
        <w:t xml:space="preserve">submitted </w:t>
      </w:r>
      <w:r w:rsidR="003B6D9B" w:rsidRPr="00A311A9">
        <w:t>by the Pittsburgh Water and Sewer Authority, are admitted into the record of this proceeding.</w:t>
      </w:r>
    </w:p>
    <w:p w14:paraId="5AD67473" w14:textId="703E47DA" w:rsidR="000A7972" w:rsidRPr="00A311A9" w:rsidRDefault="000A7972" w:rsidP="00AB4F57">
      <w:pPr>
        <w:pStyle w:val="WBBodyTextNumbered"/>
        <w:numPr>
          <w:ilvl w:val="0"/>
          <w:numId w:val="0"/>
        </w:numPr>
        <w:autoSpaceDE w:val="0"/>
        <w:autoSpaceDN w:val="0"/>
        <w:spacing w:after="0" w:line="360" w:lineRule="auto"/>
      </w:pPr>
    </w:p>
    <w:p w14:paraId="614B75C1" w14:textId="4BFC7FD8" w:rsidR="000A7972" w:rsidRPr="00A311A9" w:rsidRDefault="000A7972" w:rsidP="000A7972">
      <w:pPr>
        <w:pStyle w:val="WBBodyTextNumbered"/>
        <w:numPr>
          <w:ilvl w:val="0"/>
          <w:numId w:val="28"/>
        </w:numPr>
        <w:autoSpaceDE w:val="0"/>
        <w:autoSpaceDN w:val="0"/>
        <w:spacing w:after="0" w:line="360" w:lineRule="auto"/>
      </w:pPr>
      <w:r w:rsidRPr="00A311A9">
        <w:t xml:space="preserve">    That copies of each filing listed in Exhibit A, attached to this </w:t>
      </w:r>
    </w:p>
    <w:p w14:paraId="20575B80" w14:textId="52331F6D" w:rsidR="000A7972" w:rsidRPr="00A311A9" w:rsidRDefault="000A7972" w:rsidP="000A7972">
      <w:pPr>
        <w:pStyle w:val="WBBodyTextNumbered"/>
        <w:numPr>
          <w:ilvl w:val="0"/>
          <w:numId w:val="0"/>
        </w:numPr>
        <w:autoSpaceDE w:val="0"/>
        <w:autoSpaceDN w:val="0"/>
        <w:spacing w:after="0" w:line="360" w:lineRule="auto"/>
      </w:pPr>
      <w:r w:rsidRPr="00A311A9">
        <w:t xml:space="preserve">Order, </w:t>
      </w:r>
      <w:r w:rsidR="00085B31" w:rsidRPr="00A311A9">
        <w:t xml:space="preserve">along with </w:t>
      </w:r>
      <w:r w:rsidRPr="00A311A9">
        <w:t xml:space="preserve">Exhibits JAQ-39 and JAQ-40, </w:t>
      </w:r>
      <w:r w:rsidR="003B6D9B" w:rsidRPr="00A311A9">
        <w:t xml:space="preserve">are to </w:t>
      </w:r>
      <w:r w:rsidRPr="00A311A9">
        <w:t>be filed with the Secretary’s Bureau of the Commission</w:t>
      </w:r>
      <w:r w:rsidR="00085B31" w:rsidRPr="00A311A9">
        <w:t xml:space="preserve"> by May 12, 2022</w:t>
      </w:r>
      <w:r w:rsidRPr="00A311A9">
        <w:t>, unless previously filed</w:t>
      </w:r>
      <w:r w:rsidR="009D705A" w:rsidRPr="00A311A9">
        <w:t>.</w:t>
      </w:r>
    </w:p>
    <w:p w14:paraId="7563EF15" w14:textId="15D7FC48" w:rsidR="000A7972" w:rsidRPr="00A311A9" w:rsidRDefault="000A7972" w:rsidP="000A7972">
      <w:pPr>
        <w:pStyle w:val="WBBodyTextNumbered"/>
        <w:numPr>
          <w:ilvl w:val="0"/>
          <w:numId w:val="0"/>
        </w:numPr>
        <w:autoSpaceDE w:val="0"/>
        <w:autoSpaceDN w:val="0"/>
        <w:spacing w:after="0" w:line="360" w:lineRule="auto"/>
      </w:pPr>
    </w:p>
    <w:p w14:paraId="0B67927E" w14:textId="77777777" w:rsidR="00293F53" w:rsidRPr="00A311A9" w:rsidRDefault="00293F53" w:rsidP="00293F53">
      <w:p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14:paraId="7E984E1E" w14:textId="2A9D8D6B" w:rsidR="00293F53" w:rsidRPr="00A311A9" w:rsidRDefault="00293F53" w:rsidP="00293F53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311A9">
        <w:rPr>
          <w:rFonts w:ascii="Times New Roman" w:eastAsia="Times New Roman" w:hAnsi="Times New Roman" w:cs="Times New Roman"/>
          <w:sz w:val="24"/>
          <w:szCs w:val="24"/>
        </w:rPr>
        <w:t xml:space="preserve">Dated: </w:t>
      </w:r>
      <w:r w:rsidR="00E918C9" w:rsidRPr="00A311A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May </w:t>
      </w:r>
      <w:r w:rsidR="00085B31" w:rsidRPr="00A311A9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A311A9">
        <w:rPr>
          <w:rFonts w:ascii="Times New Roman" w:eastAsia="Times New Roman" w:hAnsi="Times New Roman" w:cs="Times New Roman"/>
          <w:sz w:val="24"/>
          <w:szCs w:val="24"/>
          <w:u w:val="single"/>
        </w:rPr>
        <w:t>, 2022</w:t>
      </w:r>
      <w:r w:rsidR="00A63C3E" w:rsidRPr="00A311A9">
        <w:rPr>
          <w:rFonts w:ascii="Times New Roman" w:eastAsia="Times New Roman" w:hAnsi="Times New Roman" w:cs="Times New Roman"/>
          <w:sz w:val="24"/>
          <w:szCs w:val="24"/>
        </w:rPr>
        <w:tab/>
      </w:r>
      <w:r w:rsidR="00A63C3E" w:rsidRPr="00A311A9">
        <w:rPr>
          <w:rFonts w:ascii="Times New Roman" w:eastAsia="Times New Roman" w:hAnsi="Times New Roman" w:cs="Times New Roman"/>
          <w:sz w:val="24"/>
          <w:szCs w:val="24"/>
        </w:rPr>
        <w:tab/>
      </w:r>
      <w:r w:rsidR="00085B31" w:rsidRPr="00A311A9">
        <w:rPr>
          <w:rFonts w:ascii="Times New Roman" w:eastAsia="Times New Roman" w:hAnsi="Times New Roman" w:cs="Times New Roman"/>
          <w:sz w:val="24"/>
          <w:szCs w:val="24"/>
        </w:rPr>
        <w:tab/>
      </w:r>
      <w:r w:rsidR="00A63C3E" w:rsidRPr="00A311A9">
        <w:rPr>
          <w:rFonts w:ascii="Times New Roman" w:eastAsia="Times New Roman" w:hAnsi="Times New Roman" w:cs="Times New Roman"/>
          <w:sz w:val="24"/>
          <w:szCs w:val="24"/>
        </w:rPr>
        <w:tab/>
      </w:r>
      <w:r w:rsidR="00A63C3E" w:rsidRPr="00A311A9">
        <w:rPr>
          <w:rFonts w:ascii="Times New Roman" w:eastAsia="Times New Roman" w:hAnsi="Times New Roman" w:cs="Times New Roman"/>
          <w:sz w:val="24"/>
          <w:szCs w:val="24"/>
        </w:rPr>
        <w:tab/>
      </w:r>
      <w:r w:rsidRPr="00A311A9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A311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311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311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311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3F9CDFC" w14:textId="77777777" w:rsidR="00293F53" w:rsidRPr="00A311A9" w:rsidRDefault="00293F53" w:rsidP="00293F53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</w:rPr>
      </w:pPr>
      <w:r w:rsidRPr="00A311A9">
        <w:rPr>
          <w:rFonts w:ascii="Times New Roman" w:eastAsia="Times New Roman" w:hAnsi="Times New Roman" w:cs="Times New Roman"/>
          <w:sz w:val="24"/>
          <w:szCs w:val="24"/>
        </w:rPr>
        <w:tab/>
      </w:r>
      <w:r w:rsidRPr="00A311A9">
        <w:rPr>
          <w:rFonts w:ascii="Times New Roman" w:eastAsia="Times New Roman" w:hAnsi="Times New Roman" w:cs="Times New Roman"/>
          <w:sz w:val="24"/>
          <w:szCs w:val="24"/>
        </w:rPr>
        <w:tab/>
      </w:r>
      <w:r w:rsidRPr="00A311A9">
        <w:rPr>
          <w:rFonts w:ascii="Times New Roman" w:eastAsia="Times New Roman" w:hAnsi="Times New Roman" w:cs="Times New Roman"/>
          <w:sz w:val="24"/>
          <w:szCs w:val="24"/>
        </w:rPr>
        <w:tab/>
      </w:r>
      <w:r w:rsidRPr="00A311A9">
        <w:rPr>
          <w:rFonts w:ascii="Times New Roman" w:eastAsia="Times New Roman" w:hAnsi="Times New Roman" w:cs="Times New Roman"/>
          <w:sz w:val="24"/>
          <w:szCs w:val="24"/>
        </w:rPr>
        <w:tab/>
      </w:r>
      <w:r w:rsidRPr="00A311A9">
        <w:rPr>
          <w:rFonts w:ascii="Times New Roman" w:eastAsia="Times New Roman" w:hAnsi="Times New Roman" w:cs="Times New Roman"/>
          <w:sz w:val="24"/>
          <w:szCs w:val="24"/>
        </w:rPr>
        <w:tab/>
      </w:r>
      <w:r w:rsidRPr="00A311A9">
        <w:rPr>
          <w:rFonts w:ascii="Times New Roman" w:eastAsia="Times New Roman" w:hAnsi="Times New Roman" w:cs="Times New Roman"/>
          <w:sz w:val="24"/>
          <w:szCs w:val="24"/>
        </w:rPr>
        <w:tab/>
      </w:r>
      <w:r w:rsidRPr="00A311A9">
        <w:rPr>
          <w:rFonts w:ascii="Times New Roman" w:eastAsia="Times New Roman" w:hAnsi="Times New Roman" w:cs="Times New Roman"/>
          <w:sz w:val="24"/>
          <w:szCs w:val="24"/>
        </w:rPr>
        <w:tab/>
        <w:t>Eranda Vero</w:t>
      </w:r>
    </w:p>
    <w:p w14:paraId="11600468" w14:textId="0638B34B" w:rsidR="00293F53" w:rsidRPr="00A311A9" w:rsidRDefault="00293F53" w:rsidP="00293F53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</w:rPr>
      </w:pPr>
      <w:r w:rsidRPr="00A311A9">
        <w:rPr>
          <w:rFonts w:ascii="Times New Roman" w:eastAsia="Times New Roman" w:hAnsi="Times New Roman" w:cs="Times New Roman"/>
          <w:sz w:val="24"/>
          <w:szCs w:val="24"/>
        </w:rPr>
        <w:tab/>
      </w:r>
      <w:r w:rsidRPr="00A311A9">
        <w:rPr>
          <w:rFonts w:ascii="Times New Roman" w:eastAsia="Times New Roman" w:hAnsi="Times New Roman" w:cs="Times New Roman"/>
          <w:sz w:val="24"/>
          <w:szCs w:val="24"/>
        </w:rPr>
        <w:tab/>
      </w:r>
      <w:r w:rsidRPr="00A311A9">
        <w:rPr>
          <w:rFonts w:ascii="Times New Roman" w:eastAsia="Times New Roman" w:hAnsi="Times New Roman" w:cs="Times New Roman"/>
          <w:sz w:val="24"/>
          <w:szCs w:val="24"/>
        </w:rPr>
        <w:tab/>
      </w:r>
      <w:r w:rsidRPr="00A311A9">
        <w:rPr>
          <w:rFonts w:ascii="Times New Roman" w:eastAsia="Times New Roman" w:hAnsi="Times New Roman" w:cs="Times New Roman"/>
          <w:sz w:val="24"/>
          <w:szCs w:val="24"/>
        </w:rPr>
        <w:tab/>
      </w:r>
      <w:r w:rsidRPr="00A311A9">
        <w:rPr>
          <w:rFonts w:ascii="Times New Roman" w:eastAsia="Times New Roman" w:hAnsi="Times New Roman" w:cs="Times New Roman"/>
          <w:sz w:val="24"/>
          <w:szCs w:val="24"/>
        </w:rPr>
        <w:tab/>
      </w:r>
      <w:r w:rsidRPr="00A311A9">
        <w:rPr>
          <w:rFonts w:ascii="Times New Roman" w:eastAsia="Times New Roman" w:hAnsi="Times New Roman" w:cs="Times New Roman"/>
          <w:sz w:val="24"/>
          <w:szCs w:val="24"/>
        </w:rPr>
        <w:tab/>
      </w:r>
      <w:r w:rsidRPr="00A311A9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4842F3D3" w14:textId="77777777" w:rsidR="00A63C3E" w:rsidRPr="00A311A9" w:rsidRDefault="00A63C3E" w:rsidP="00293F53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B95C4AD" w14:textId="77777777" w:rsidR="00293F53" w:rsidRPr="00A311A9" w:rsidRDefault="00293F53" w:rsidP="00293F53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BA6F1D9" w14:textId="77777777" w:rsidR="00293F53" w:rsidRPr="00A311A9" w:rsidRDefault="00293F53" w:rsidP="00293F53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311A9">
        <w:rPr>
          <w:rFonts w:ascii="Times New Roman" w:eastAsia="Times New Roman" w:hAnsi="Times New Roman" w:cs="Times New Roman"/>
          <w:sz w:val="24"/>
          <w:szCs w:val="24"/>
        </w:rPr>
        <w:tab/>
      </w:r>
      <w:r w:rsidRPr="00A311A9">
        <w:rPr>
          <w:rFonts w:ascii="Times New Roman" w:eastAsia="Times New Roman" w:hAnsi="Times New Roman" w:cs="Times New Roman"/>
          <w:sz w:val="24"/>
          <w:szCs w:val="24"/>
        </w:rPr>
        <w:tab/>
      </w:r>
      <w:r w:rsidRPr="00A311A9">
        <w:rPr>
          <w:rFonts w:ascii="Times New Roman" w:eastAsia="Times New Roman" w:hAnsi="Times New Roman" w:cs="Times New Roman"/>
          <w:sz w:val="24"/>
          <w:szCs w:val="24"/>
        </w:rPr>
        <w:tab/>
      </w:r>
      <w:r w:rsidRPr="00A311A9">
        <w:rPr>
          <w:rFonts w:ascii="Times New Roman" w:eastAsia="Times New Roman" w:hAnsi="Times New Roman" w:cs="Times New Roman"/>
          <w:sz w:val="24"/>
          <w:szCs w:val="24"/>
        </w:rPr>
        <w:tab/>
      </w:r>
      <w:r w:rsidRPr="00A311A9">
        <w:rPr>
          <w:rFonts w:ascii="Times New Roman" w:eastAsia="Times New Roman" w:hAnsi="Times New Roman" w:cs="Times New Roman"/>
          <w:sz w:val="24"/>
          <w:szCs w:val="24"/>
        </w:rPr>
        <w:tab/>
      </w:r>
      <w:r w:rsidRPr="00A311A9">
        <w:rPr>
          <w:rFonts w:ascii="Times New Roman" w:eastAsia="Times New Roman" w:hAnsi="Times New Roman" w:cs="Times New Roman"/>
          <w:sz w:val="24"/>
          <w:szCs w:val="24"/>
        </w:rPr>
        <w:tab/>
      </w:r>
      <w:r w:rsidRPr="00A311A9">
        <w:rPr>
          <w:rFonts w:ascii="Times New Roman" w:eastAsia="Times New Roman" w:hAnsi="Times New Roman" w:cs="Times New Roman"/>
          <w:sz w:val="24"/>
          <w:szCs w:val="24"/>
        </w:rPr>
        <w:tab/>
      </w:r>
      <w:r w:rsidRPr="00A311A9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A311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311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311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311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E98D2DF" w14:textId="77777777" w:rsidR="00293F53" w:rsidRPr="00A311A9" w:rsidRDefault="00293F53" w:rsidP="00293F53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</w:rPr>
      </w:pPr>
      <w:r w:rsidRPr="00A311A9">
        <w:rPr>
          <w:rFonts w:ascii="Times New Roman" w:eastAsia="Times New Roman" w:hAnsi="Times New Roman" w:cs="Times New Roman"/>
          <w:sz w:val="24"/>
          <w:szCs w:val="24"/>
        </w:rPr>
        <w:tab/>
      </w:r>
      <w:r w:rsidRPr="00A311A9">
        <w:rPr>
          <w:rFonts w:ascii="Times New Roman" w:eastAsia="Times New Roman" w:hAnsi="Times New Roman" w:cs="Times New Roman"/>
          <w:sz w:val="24"/>
          <w:szCs w:val="24"/>
        </w:rPr>
        <w:tab/>
      </w:r>
      <w:r w:rsidRPr="00A311A9">
        <w:rPr>
          <w:rFonts w:ascii="Times New Roman" w:eastAsia="Times New Roman" w:hAnsi="Times New Roman" w:cs="Times New Roman"/>
          <w:sz w:val="24"/>
          <w:szCs w:val="24"/>
        </w:rPr>
        <w:tab/>
      </w:r>
      <w:r w:rsidRPr="00A311A9">
        <w:rPr>
          <w:rFonts w:ascii="Times New Roman" w:eastAsia="Times New Roman" w:hAnsi="Times New Roman" w:cs="Times New Roman"/>
          <w:sz w:val="24"/>
          <w:szCs w:val="24"/>
        </w:rPr>
        <w:tab/>
      </w:r>
      <w:r w:rsidRPr="00A311A9">
        <w:rPr>
          <w:rFonts w:ascii="Times New Roman" w:eastAsia="Times New Roman" w:hAnsi="Times New Roman" w:cs="Times New Roman"/>
          <w:sz w:val="24"/>
          <w:szCs w:val="24"/>
        </w:rPr>
        <w:tab/>
      </w:r>
      <w:r w:rsidRPr="00A311A9">
        <w:rPr>
          <w:rFonts w:ascii="Times New Roman" w:eastAsia="Times New Roman" w:hAnsi="Times New Roman" w:cs="Times New Roman"/>
          <w:sz w:val="24"/>
          <w:szCs w:val="24"/>
        </w:rPr>
        <w:tab/>
      </w:r>
      <w:r w:rsidRPr="00A311A9">
        <w:rPr>
          <w:rFonts w:ascii="Times New Roman" w:eastAsia="Times New Roman" w:hAnsi="Times New Roman" w:cs="Times New Roman"/>
          <w:sz w:val="24"/>
          <w:szCs w:val="24"/>
        </w:rPr>
        <w:tab/>
        <w:t>Gail M. Chiodo</w:t>
      </w:r>
    </w:p>
    <w:p w14:paraId="7E2CA91C" w14:textId="099A2675" w:rsidR="00A311A9" w:rsidRDefault="00293F53" w:rsidP="00A63C3E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</w:rPr>
      </w:pPr>
      <w:r w:rsidRPr="00A311A9">
        <w:rPr>
          <w:rFonts w:ascii="Times New Roman" w:eastAsia="Times New Roman" w:hAnsi="Times New Roman" w:cs="Times New Roman"/>
          <w:sz w:val="24"/>
          <w:szCs w:val="24"/>
        </w:rPr>
        <w:tab/>
      </w:r>
      <w:r w:rsidRPr="00A311A9">
        <w:rPr>
          <w:rFonts w:ascii="Times New Roman" w:eastAsia="Times New Roman" w:hAnsi="Times New Roman" w:cs="Times New Roman"/>
          <w:sz w:val="24"/>
          <w:szCs w:val="24"/>
        </w:rPr>
        <w:tab/>
      </w:r>
      <w:r w:rsidRPr="00A311A9">
        <w:rPr>
          <w:rFonts w:ascii="Times New Roman" w:eastAsia="Times New Roman" w:hAnsi="Times New Roman" w:cs="Times New Roman"/>
          <w:sz w:val="24"/>
          <w:szCs w:val="24"/>
        </w:rPr>
        <w:tab/>
      </w:r>
      <w:r w:rsidRPr="00A311A9">
        <w:rPr>
          <w:rFonts w:ascii="Times New Roman" w:eastAsia="Times New Roman" w:hAnsi="Times New Roman" w:cs="Times New Roman"/>
          <w:sz w:val="24"/>
          <w:szCs w:val="24"/>
        </w:rPr>
        <w:tab/>
      </w:r>
      <w:r w:rsidRPr="00A311A9">
        <w:rPr>
          <w:rFonts w:ascii="Times New Roman" w:eastAsia="Times New Roman" w:hAnsi="Times New Roman" w:cs="Times New Roman"/>
          <w:sz w:val="24"/>
          <w:szCs w:val="24"/>
        </w:rPr>
        <w:tab/>
      </w:r>
      <w:r w:rsidRPr="00A311A9">
        <w:rPr>
          <w:rFonts w:ascii="Times New Roman" w:eastAsia="Times New Roman" w:hAnsi="Times New Roman" w:cs="Times New Roman"/>
          <w:sz w:val="24"/>
          <w:szCs w:val="24"/>
        </w:rPr>
        <w:tab/>
      </w:r>
      <w:r w:rsidRPr="00A311A9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79C203D5" w14:textId="77777777" w:rsidR="00A311A9" w:rsidRDefault="00A311A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A5FA110" w14:textId="27557BD7" w:rsidR="00A311A9" w:rsidRDefault="006856BF" w:rsidP="00A311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Exhibit A</w:t>
      </w:r>
    </w:p>
    <w:p w14:paraId="157C9F74" w14:textId="0BF289E8" w:rsidR="006856BF" w:rsidRDefault="006856BF" w:rsidP="00A311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Stipulated Record – Pre-Served Testim</w:t>
      </w:r>
      <w:r w:rsidR="00E0040E">
        <w:rPr>
          <w:rFonts w:ascii="Times New Roman" w:hAnsi="Times New Roman" w:cs="Times New Roman"/>
          <w:sz w:val="24"/>
          <w:szCs w:val="24"/>
        </w:rPr>
        <w:t>ony and Exhibits</w:t>
      </w:r>
    </w:p>
    <w:p w14:paraId="72A13AF5" w14:textId="2E5FB341" w:rsidR="00E0040E" w:rsidRDefault="00E0040E" w:rsidP="00A311A9">
      <w:pPr>
        <w:rPr>
          <w:rFonts w:ascii="Times New Roman" w:hAnsi="Times New Roman" w:cs="Times New Roman"/>
          <w:sz w:val="24"/>
          <w:szCs w:val="24"/>
        </w:rPr>
      </w:pPr>
    </w:p>
    <w:p w14:paraId="286C8DF8" w14:textId="77777777" w:rsidR="00E0040E" w:rsidRPr="006856BF" w:rsidRDefault="00E0040E" w:rsidP="00A311A9">
      <w:pPr>
        <w:rPr>
          <w:rFonts w:ascii="Times New Roman" w:hAnsi="Times New Roman" w:cs="Times New Roman"/>
          <w:sz w:val="24"/>
          <w:szCs w:val="24"/>
        </w:rPr>
      </w:pPr>
    </w:p>
    <w:p w14:paraId="71B2CFE8" w14:textId="20F46EDD" w:rsidR="00A311A9" w:rsidRPr="00A311A9" w:rsidRDefault="00A311A9" w:rsidP="00A311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311A9">
        <w:rPr>
          <w:rFonts w:ascii="Times New Roman" w:hAnsi="Times New Roman" w:cs="Times New Roman"/>
          <w:b/>
          <w:bCs/>
          <w:sz w:val="24"/>
          <w:szCs w:val="24"/>
        </w:rPr>
        <w:t>Direct Testimony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4"/>
        <w:gridCol w:w="901"/>
        <w:gridCol w:w="2970"/>
        <w:gridCol w:w="2970"/>
      </w:tblGrid>
      <w:tr w:rsidR="00A311A9" w14:paraId="231D24A9" w14:textId="77777777" w:rsidTr="00A311A9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3DEE31A" w14:textId="77777777" w:rsidR="00A311A9" w:rsidRDefault="00A311A9">
            <w:r>
              <w:t>Party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8BB44F8" w14:textId="77777777" w:rsidR="00A311A9" w:rsidRDefault="00A311A9">
            <w:r>
              <w:t>St. No.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351C6EB" w14:textId="77777777" w:rsidR="00A311A9" w:rsidRDefault="00A311A9">
            <w:r>
              <w:t>Witness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34903A3" w14:textId="77777777" w:rsidR="00A311A9" w:rsidRDefault="00A311A9">
            <w:r>
              <w:t>Exhibits</w:t>
            </w:r>
          </w:p>
        </w:tc>
      </w:tr>
      <w:tr w:rsidR="00A311A9" w14:paraId="3EAA4BE2" w14:textId="77777777" w:rsidTr="00A311A9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433D3" w14:textId="77777777" w:rsidR="00A311A9" w:rsidRDefault="00A311A9">
            <w:r>
              <w:t>PWSA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FAA0" w14:textId="77777777" w:rsidR="00A311A9" w:rsidRDefault="00A311A9">
            <w: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F7EDA" w14:textId="77777777" w:rsidR="00A311A9" w:rsidRDefault="00A311A9">
            <w:r>
              <w:t>Julie A. Quigley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249EA" w14:textId="77777777" w:rsidR="00A311A9" w:rsidRDefault="00A311A9">
            <w:r>
              <w:t>JAQ-1 to JAQ-28</w:t>
            </w:r>
          </w:p>
        </w:tc>
      </w:tr>
      <w:tr w:rsidR="00A311A9" w14:paraId="6A0969CE" w14:textId="77777777" w:rsidTr="00A311A9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DE795" w14:textId="77777777" w:rsidR="00A311A9" w:rsidRDefault="00A311A9">
            <w:r>
              <w:t>I&amp;E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A07BC" w14:textId="77777777" w:rsidR="00A311A9" w:rsidRDefault="00A311A9">
            <w: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9182" w14:textId="77777777" w:rsidR="00A311A9" w:rsidRDefault="00A311A9">
            <w:r>
              <w:t>D.C. Patel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61CBE" w14:textId="77777777" w:rsidR="00A311A9" w:rsidRDefault="00A311A9">
            <w:r>
              <w:t>I&amp;E Exh. No. 1</w:t>
            </w:r>
          </w:p>
        </w:tc>
      </w:tr>
      <w:tr w:rsidR="00A311A9" w14:paraId="604742E4" w14:textId="77777777" w:rsidTr="00A311A9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FA4D" w14:textId="77777777" w:rsidR="00A311A9" w:rsidRDefault="00A311A9">
            <w:r>
              <w:t>OCA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161F" w14:textId="77777777" w:rsidR="00A311A9" w:rsidRDefault="00A311A9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C54F1" w14:textId="77777777" w:rsidR="00A311A9" w:rsidRDefault="00A311A9">
            <w:r>
              <w:t>Barbara R. Alexander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36570" w14:textId="77777777" w:rsidR="00A311A9" w:rsidRDefault="00A311A9">
            <w:r>
              <w:t>BA-1 to BA-10</w:t>
            </w:r>
          </w:p>
        </w:tc>
      </w:tr>
      <w:tr w:rsidR="00A311A9" w14:paraId="24CF67C2" w14:textId="77777777" w:rsidTr="00A311A9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106D" w14:textId="77777777" w:rsidR="00A311A9" w:rsidRDefault="00A311A9">
            <w:r>
              <w:t>Pittsburgh United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8F924" w14:textId="77777777" w:rsidR="00A311A9" w:rsidRDefault="00A311A9">
            <w: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AC839" w14:textId="77777777" w:rsidR="00A311A9" w:rsidRDefault="00A311A9">
            <w:r>
              <w:t>Daniel G. Vitek, Esq.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00D00" w14:textId="77777777" w:rsidR="00A311A9" w:rsidRDefault="00A311A9">
            <w:r>
              <w:t>Appendices A and B</w:t>
            </w:r>
          </w:p>
        </w:tc>
      </w:tr>
    </w:tbl>
    <w:p w14:paraId="43CC3E24" w14:textId="77777777" w:rsidR="00A311A9" w:rsidRDefault="00A311A9" w:rsidP="00A311A9"/>
    <w:p w14:paraId="0D78BB8E" w14:textId="77777777" w:rsidR="00A311A9" w:rsidRPr="00E35AC1" w:rsidRDefault="00A311A9" w:rsidP="00A311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5AC1">
        <w:rPr>
          <w:rFonts w:ascii="Times New Roman" w:hAnsi="Times New Roman" w:cs="Times New Roman"/>
          <w:b/>
          <w:bCs/>
          <w:sz w:val="24"/>
          <w:szCs w:val="24"/>
        </w:rPr>
        <w:t>Rebuttal Testimony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900"/>
        <w:gridCol w:w="2970"/>
        <w:gridCol w:w="3235"/>
      </w:tblGrid>
      <w:tr w:rsidR="00A311A9" w14:paraId="2F922B42" w14:textId="77777777" w:rsidTr="00A311A9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BBFED35" w14:textId="77777777" w:rsidR="00A311A9" w:rsidRDefault="00A311A9">
            <w:r>
              <w:t>Party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CFBF40E" w14:textId="77777777" w:rsidR="00A311A9" w:rsidRDefault="00A311A9">
            <w:r>
              <w:t>St. No.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8CE82D9" w14:textId="77777777" w:rsidR="00A311A9" w:rsidRDefault="00A311A9">
            <w:r>
              <w:t>Witness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57E766F" w14:textId="77777777" w:rsidR="00A311A9" w:rsidRDefault="00A311A9">
            <w:r>
              <w:t>Exhibits</w:t>
            </w:r>
          </w:p>
        </w:tc>
      </w:tr>
      <w:tr w:rsidR="00A311A9" w14:paraId="4A8CAA75" w14:textId="77777777" w:rsidTr="00A311A9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25FE4" w14:textId="77777777" w:rsidR="00A311A9" w:rsidRDefault="00A311A9">
            <w:r>
              <w:t>PWSA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56A4C" w14:textId="77777777" w:rsidR="00A311A9" w:rsidRDefault="00A311A9">
            <w:r>
              <w:t>1-R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AF7D" w14:textId="77777777" w:rsidR="00A311A9" w:rsidRDefault="00A311A9">
            <w:r>
              <w:t>Julie A. Quigley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2BFE" w14:textId="77777777" w:rsidR="00A311A9" w:rsidRDefault="00A311A9">
            <w:r>
              <w:t>JAQ-29 to JAQ-37</w:t>
            </w:r>
          </w:p>
        </w:tc>
      </w:tr>
      <w:tr w:rsidR="00A311A9" w14:paraId="7EA07E37" w14:textId="77777777" w:rsidTr="00A311A9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15A9" w14:textId="77777777" w:rsidR="00A311A9" w:rsidRDefault="00A311A9">
            <w:r>
              <w:t>OCA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AEFD" w14:textId="77777777" w:rsidR="00A311A9" w:rsidRDefault="00A311A9">
            <w:r>
              <w:t>1R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8FB66" w14:textId="77777777" w:rsidR="00A311A9" w:rsidRDefault="00A311A9">
            <w:r>
              <w:t>Barbara R. Alexander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14993" w14:textId="77777777" w:rsidR="00A311A9" w:rsidRDefault="00A311A9">
            <w:r>
              <w:t>None</w:t>
            </w:r>
          </w:p>
        </w:tc>
      </w:tr>
      <w:tr w:rsidR="00A311A9" w14:paraId="171B57EE" w14:textId="77777777" w:rsidTr="00A311A9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700E2" w14:textId="77777777" w:rsidR="00A311A9" w:rsidRDefault="00A311A9">
            <w:r>
              <w:t>Pittsburgh United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9D684" w14:textId="77777777" w:rsidR="00A311A9" w:rsidRDefault="00A311A9">
            <w:r>
              <w:t>1-R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73588" w14:textId="77777777" w:rsidR="00A311A9" w:rsidRDefault="00A311A9">
            <w:r>
              <w:t>Daniel G. Vitek, Esq.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D895B" w14:textId="77777777" w:rsidR="00A311A9" w:rsidRDefault="00A311A9">
            <w:r>
              <w:t>None</w:t>
            </w:r>
          </w:p>
        </w:tc>
      </w:tr>
    </w:tbl>
    <w:p w14:paraId="0F090048" w14:textId="77777777" w:rsidR="00A311A9" w:rsidRDefault="00A311A9" w:rsidP="00A311A9">
      <w:pPr>
        <w:rPr>
          <w:b/>
          <w:bCs/>
        </w:rPr>
      </w:pPr>
    </w:p>
    <w:p w14:paraId="675C942F" w14:textId="77777777" w:rsidR="00A311A9" w:rsidRPr="00E35AC1" w:rsidRDefault="00A311A9" w:rsidP="00A311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5AC1">
        <w:rPr>
          <w:rFonts w:ascii="Times New Roman" w:hAnsi="Times New Roman" w:cs="Times New Roman"/>
          <w:b/>
          <w:bCs/>
          <w:sz w:val="24"/>
          <w:szCs w:val="24"/>
        </w:rPr>
        <w:t>Surrebuttal Testimony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900"/>
        <w:gridCol w:w="2970"/>
        <w:gridCol w:w="3235"/>
      </w:tblGrid>
      <w:tr w:rsidR="00A311A9" w14:paraId="2097E6D2" w14:textId="77777777" w:rsidTr="00A311A9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5ADBA98" w14:textId="77777777" w:rsidR="00A311A9" w:rsidRDefault="00A311A9">
            <w:r>
              <w:t>Party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4DC4C28" w14:textId="77777777" w:rsidR="00A311A9" w:rsidRDefault="00A311A9">
            <w:r>
              <w:t>St. No.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2628CCD" w14:textId="77777777" w:rsidR="00A311A9" w:rsidRDefault="00A311A9">
            <w:r>
              <w:t>Witness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9C04806" w14:textId="77777777" w:rsidR="00A311A9" w:rsidRDefault="00A311A9">
            <w:r>
              <w:t>Exhibits</w:t>
            </w:r>
          </w:p>
        </w:tc>
      </w:tr>
      <w:tr w:rsidR="00A311A9" w14:paraId="78A9A905" w14:textId="77777777" w:rsidTr="00A311A9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DB8E" w14:textId="77777777" w:rsidR="00A311A9" w:rsidRDefault="00A311A9">
            <w:r>
              <w:t>PWSA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9CB8C" w14:textId="77777777" w:rsidR="00A311A9" w:rsidRDefault="00A311A9">
            <w:r>
              <w:t>1-SR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2A887" w14:textId="77777777" w:rsidR="00A311A9" w:rsidRDefault="00A311A9">
            <w:r>
              <w:t>Julie A. Quigley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827BF" w14:textId="77777777" w:rsidR="00A311A9" w:rsidRDefault="00A311A9">
            <w:r>
              <w:t>None</w:t>
            </w:r>
          </w:p>
        </w:tc>
      </w:tr>
      <w:tr w:rsidR="00A311A9" w14:paraId="23ED7849" w14:textId="77777777" w:rsidTr="00A311A9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60E8B" w14:textId="77777777" w:rsidR="00A311A9" w:rsidRDefault="00A311A9">
            <w:r>
              <w:t>I&amp;E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8A95D" w14:textId="77777777" w:rsidR="00A311A9" w:rsidRDefault="00A311A9">
            <w:r>
              <w:t>1-SR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177A" w14:textId="77777777" w:rsidR="00A311A9" w:rsidRDefault="00A311A9">
            <w:r>
              <w:t>D.C. Patel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49C3" w14:textId="77777777" w:rsidR="00A311A9" w:rsidRDefault="00A311A9">
            <w:r>
              <w:t>None</w:t>
            </w:r>
          </w:p>
        </w:tc>
      </w:tr>
      <w:tr w:rsidR="00A311A9" w14:paraId="6299A74A" w14:textId="77777777" w:rsidTr="00A311A9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5611" w14:textId="77777777" w:rsidR="00A311A9" w:rsidRDefault="00A311A9">
            <w:r>
              <w:t>OCA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CA4F" w14:textId="77777777" w:rsidR="00A311A9" w:rsidRDefault="00A311A9">
            <w:r>
              <w:t>1SR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3DD09" w14:textId="77777777" w:rsidR="00A311A9" w:rsidRDefault="00A311A9">
            <w:r>
              <w:t>Barbara R. Alexander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A625" w14:textId="77777777" w:rsidR="00A311A9" w:rsidRDefault="00A311A9">
            <w:r>
              <w:t>None</w:t>
            </w:r>
          </w:p>
        </w:tc>
      </w:tr>
      <w:tr w:rsidR="00A311A9" w14:paraId="6855FDB4" w14:textId="77777777" w:rsidTr="00A311A9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3B785" w14:textId="77777777" w:rsidR="00A311A9" w:rsidRDefault="00A311A9">
            <w:r>
              <w:t>Pittsburgh United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49E5" w14:textId="77777777" w:rsidR="00A311A9" w:rsidRDefault="00A311A9">
            <w:r>
              <w:t>1-SR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DB90" w14:textId="77777777" w:rsidR="00A311A9" w:rsidRDefault="00A311A9">
            <w:r>
              <w:t>Daniel G. Vitek, Esq.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B0971" w14:textId="77777777" w:rsidR="00A311A9" w:rsidRDefault="00A311A9">
            <w:r>
              <w:t>None</w:t>
            </w:r>
          </w:p>
        </w:tc>
      </w:tr>
    </w:tbl>
    <w:p w14:paraId="45F2D16F" w14:textId="77777777" w:rsidR="00A311A9" w:rsidRPr="00E35AC1" w:rsidRDefault="00A311A9" w:rsidP="00A311A9">
      <w:pPr>
        <w:rPr>
          <w:rFonts w:ascii="Times New Roman" w:hAnsi="Times New Roman" w:cs="Times New Roman"/>
          <w:sz w:val="24"/>
          <w:szCs w:val="24"/>
        </w:rPr>
      </w:pPr>
    </w:p>
    <w:p w14:paraId="0F597082" w14:textId="77777777" w:rsidR="00A311A9" w:rsidRPr="00E35AC1" w:rsidRDefault="00A311A9" w:rsidP="00A311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5AC1">
        <w:rPr>
          <w:rFonts w:ascii="Times New Roman" w:hAnsi="Times New Roman" w:cs="Times New Roman"/>
          <w:b/>
          <w:bCs/>
          <w:sz w:val="24"/>
          <w:szCs w:val="24"/>
        </w:rPr>
        <w:t>Rejoinder Testimony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900"/>
        <w:gridCol w:w="2970"/>
        <w:gridCol w:w="3235"/>
      </w:tblGrid>
      <w:tr w:rsidR="00A311A9" w14:paraId="06552F9D" w14:textId="77777777" w:rsidTr="00A311A9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53DF541" w14:textId="77777777" w:rsidR="00A311A9" w:rsidRDefault="00A311A9">
            <w:r>
              <w:t>Party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4F6AA22" w14:textId="77777777" w:rsidR="00A311A9" w:rsidRDefault="00A311A9">
            <w:r>
              <w:t>St. No.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5E9CD5D" w14:textId="77777777" w:rsidR="00A311A9" w:rsidRDefault="00A311A9">
            <w:r>
              <w:t>Witness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5786205" w14:textId="77777777" w:rsidR="00A311A9" w:rsidRDefault="00A311A9">
            <w:r>
              <w:t>Exhibits</w:t>
            </w:r>
          </w:p>
        </w:tc>
      </w:tr>
      <w:tr w:rsidR="00A311A9" w14:paraId="4ACA0A96" w14:textId="77777777" w:rsidTr="00A311A9"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4CB1" w14:textId="77777777" w:rsidR="00A311A9" w:rsidRDefault="00A311A9">
            <w:r>
              <w:t>PWSA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ACDAF" w14:textId="77777777" w:rsidR="00A311A9" w:rsidRDefault="00A311A9">
            <w:r>
              <w:t>1-RJ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92EF" w14:textId="77777777" w:rsidR="00A311A9" w:rsidRDefault="00A311A9">
            <w:r>
              <w:t>Julie A. Quigley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EA4EE" w14:textId="77777777" w:rsidR="00A311A9" w:rsidRDefault="00A311A9">
            <w:r>
              <w:t>JAQ-38</w:t>
            </w:r>
          </w:p>
        </w:tc>
      </w:tr>
    </w:tbl>
    <w:p w14:paraId="44050B50" w14:textId="77777777" w:rsidR="00A311A9" w:rsidRDefault="00A311A9" w:rsidP="00A311A9"/>
    <w:p w14:paraId="108FC858" w14:textId="678F3643" w:rsidR="00E0040E" w:rsidRDefault="00E0040E">
      <w:r>
        <w:br w:type="page"/>
      </w:r>
    </w:p>
    <w:p w14:paraId="68476369" w14:textId="77777777" w:rsidR="00E0040E" w:rsidRDefault="00E0040E" w:rsidP="00E0040E">
      <w:pPr>
        <w:rPr>
          <w:rFonts w:ascii="Microsoft Sans Serif" w:eastAsia="Microsoft Sans Serif" w:hAnsi="Microsoft Sans Serif" w:cs="Microsoft Sans Serif"/>
          <w:b/>
          <w:caps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caps/>
          <w:sz w:val="24"/>
          <w:u w:val="single"/>
        </w:rPr>
        <w:lastRenderedPageBreak/>
        <w:t>M-2018-2640802  M-2018-2640803  Implementation of Chapter 32 of the Public Utility Code Regarding Pittsburgh Water and Sewer Authority – Stage 1</w:t>
      </w:r>
    </w:p>
    <w:p w14:paraId="15BDA38B" w14:textId="77777777" w:rsidR="00E0040E" w:rsidRDefault="00E0040E" w:rsidP="00E0040E">
      <w:pPr>
        <w:rPr>
          <w:rFonts w:ascii="Microsoft Sans Serif" w:eastAsia="Microsoft Sans Serif" w:hAnsi="Microsoft Sans Serif" w:cs="Microsoft Sans Serif"/>
          <w:b/>
          <w:caps/>
          <w:sz w:val="24"/>
          <w:u w:val="single"/>
        </w:rPr>
      </w:pPr>
    </w:p>
    <w:p w14:paraId="2737C14C" w14:textId="77777777" w:rsidR="00E0040E" w:rsidRDefault="00E0040E" w:rsidP="00E0040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Updated on 3-2-22</w:t>
      </w:r>
    </w:p>
    <w:p w14:paraId="20FF441F" w14:textId="77777777" w:rsidR="00E0040E" w:rsidRDefault="00E0040E" w:rsidP="00E004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E525FC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DEANNE M’ODELL ESQUIRE</w:t>
      </w:r>
    </w:p>
    <w:p w14:paraId="20EF34C0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DANIEL CLEARFIELD ESQUIRE</w:t>
      </w:r>
    </w:p>
    <w:p w14:paraId="13C77B80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KAREN O MOURY ESQUIRE</w:t>
      </w:r>
    </w:p>
    <w:p w14:paraId="66D9977E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ECKERT SEAMANS</w:t>
      </w:r>
    </w:p>
    <w:p w14:paraId="4495AD3E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213 MARKET STREET</w:t>
      </w:r>
    </w:p>
    <w:p w14:paraId="3D23EFA7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HARRISBURG PA  17101</w:t>
      </w:r>
    </w:p>
    <w:p w14:paraId="26ADA220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b/>
          <w:bCs/>
          <w:sz w:val="24"/>
          <w:szCs w:val="24"/>
        </w:rPr>
      </w:pPr>
      <w:r>
        <w:rPr>
          <w:rFonts w:ascii="Times New Roman" w:eastAsia="Microsoft Sans Serif" w:hAnsi="Times New Roman" w:cs="Times New Roman"/>
          <w:b/>
          <w:bCs/>
          <w:sz w:val="24"/>
          <w:szCs w:val="24"/>
        </w:rPr>
        <w:t xml:space="preserve">717.237.6036 </w:t>
      </w:r>
    </w:p>
    <w:p w14:paraId="6E3171E6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b/>
          <w:bCs/>
          <w:sz w:val="24"/>
          <w:szCs w:val="24"/>
        </w:rPr>
        <w:t>717.237.6026</w:t>
      </w:r>
      <w:r>
        <w:rPr>
          <w:rFonts w:ascii="Times New Roman" w:eastAsia="Microsoft Sans Serif" w:hAnsi="Times New Roman" w:cs="Times New Roman"/>
          <w:b/>
          <w:bCs/>
          <w:sz w:val="24"/>
          <w:szCs w:val="24"/>
        </w:rPr>
        <w:br/>
        <w:t>717.237.7173</w:t>
      </w:r>
    </w:p>
    <w:p w14:paraId="79EB814F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Accepts EService</w:t>
      </w:r>
    </w:p>
    <w:p w14:paraId="5ACC9E2C" w14:textId="77777777" w:rsidR="00E0040E" w:rsidRDefault="00E0040E" w:rsidP="00E004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DCDC2B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ERIN L GANNON ESQUIRE</w:t>
      </w:r>
    </w:p>
    <w:p w14:paraId="11F743D4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LAUREN E GUERRA ESQUIRE</w:t>
      </w:r>
    </w:p>
    <w:p w14:paraId="55F1C633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LAUREN M BURGE ESQUIRE</w:t>
      </w:r>
    </w:p>
    <w:p w14:paraId="374D767C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CHRISTINE M HOOVER ESQUIRE</w:t>
      </w:r>
      <w:r>
        <w:rPr>
          <w:rFonts w:ascii="Times New Roman" w:eastAsia="Microsoft Sans Serif" w:hAnsi="Times New Roman" w:cs="Times New Roman"/>
          <w:sz w:val="24"/>
          <w:szCs w:val="24"/>
        </w:rPr>
        <w:br/>
        <w:t>OFFICE OF CONSUMER ADVOCATE</w:t>
      </w:r>
    </w:p>
    <w:p w14:paraId="31C7325D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555 WALNUT STREET 5TH FLOOR</w:t>
      </w:r>
    </w:p>
    <w:p w14:paraId="41E3DFEB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FORUM PLACE</w:t>
      </w:r>
    </w:p>
    <w:p w14:paraId="5E1214CF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HARRISBURG PA  17101</w:t>
      </w:r>
    </w:p>
    <w:p w14:paraId="76B52C40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b/>
          <w:bCs/>
          <w:sz w:val="24"/>
          <w:szCs w:val="24"/>
        </w:rPr>
      </w:pPr>
      <w:r>
        <w:rPr>
          <w:rFonts w:ascii="Times New Roman" w:eastAsia="Microsoft Sans Serif" w:hAnsi="Times New Roman" w:cs="Times New Roman"/>
          <w:b/>
          <w:bCs/>
          <w:sz w:val="24"/>
          <w:szCs w:val="24"/>
        </w:rPr>
        <w:t>717.783.5048</w:t>
      </w:r>
    </w:p>
    <w:p w14:paraId="1F6F9866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Accepts EService</w:t>
      </w:r>
    </w:p>
    <w:p w14:paraId="1736525B" w14:textId="77777777" w:rsidR="00E0040E" w:rsidRDefault="00E0040E" w:rsidP="00E004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02239C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JOHN W SWEET ESQUIRE</w:t>
      </w:r>
    </w:p>
    <w:p w14:paraId="5F1CD423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THE SWEET FIRM</w:t>
      </w:r>
    </w:p>
    <w:p w14:paraId="700332F4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620 S 13TH STREET</w:t>
      </w:r>
    </w:p>
    <w:p w14:paraId="45C6BE97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HARRISBURG PA  17104</w:t>
      </w:r>
    </w:p>
    <w:p w14:paraId="748A7BBF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b/>
          <w:bCs/>
          <w:sz w:val="24"/>
          <w:szCs w:val="24"/>
        </w:rPr>
      </w:pPr>
      <w:r>
        <w:rPr>
          <w:rFonts w:ascii="Times New Roman" w:eastAsia="Microsoft Sans Serif" w:hAnsi="Times New Roman" w:cs="Times New Roman"/>
          <w:b/>
          <w:bCs/>
          <w:sz w:val="24"/>
          <w:szCs w:val="24"/>
        </w:rPr>
        <w:t>610.248.7186</w:t>
      </w:r>
    </w:p>
    <w:p w14:paraId="7FBA46DE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Accepts EService</w:t>
      </w:r>
    </w:p>
    <w:p w14:paraId="283DB5DA" w14:textId="77777777" w:rsidR="00E0040E" w:rsidRDefault="00E0040E" w:rsidP="00E004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7621C4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ELIZABETH R MARX ESQUIRE</w:t>
      </w:r>
    </w:p>
    <w:p w14:paraId="68FA5788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PA UTILITY LAW PROJECT</w:t>
      </w:r>
    </w:p>
    <w:p w14:paraId="66FCFBDB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118 Locust Street</w:t>
      </w:r>
    </w:p>
    <w:p w14:paraId="1256FFA4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HARRISBURG PA  17101</w:t>
      </w:r>
    </w:p>
    <w:p w14:paraId="2E99EC74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b/>
          <w:bCs/>
          <w:sz w:val="24"/>
          <w:szCs w:val="24"/>
        </w:rPr>
      </w:pPr>
      <w:r>
        <w:rPr>
          <w:rFonts w:ascii="Times New Roman" w:eastAsia="Microsoft Sans Serif" w:hAnsi="Times New Roman" w:cs="Times New Roman"/>
          <w:b/>
          <w:bCs/>
          <w:sz w:val="24"/>
          <w:szCs w:val="24"/>
        </w:rPr>
        <w:t>717.236.9486</w:t>
      </w:r>
    </w:p>
    <w:p w14:paraId="6210E89E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Accepts EService</w:t>
      </w:r>
    </w:p>
    <w:p w14:paraId="3DB8E45E" w14:textId="77777777" w:rsidR="00E0040E" w:rsidRDefault="00E0040E" w:rsidP="00E0040E">
      <w:pPr>
        <w:spacing w:line="25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91DC45C" w14:textId="77777777" w:rsidR="00E0040E" w:rsidRDefault="00E0040E" w:rsidP="00E0040E">
      <w:pPr>
        <w:spacing w:line="256" w:lineRule="auto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br w:type="page"/>
      </w:r>
    </w:p>
    <w:p w14:paraId="0602F1F0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lastRenderedPageBreak/>
        <w:t>RIA PEREIRA ATTORNEY</w:t>
      </w:r>
    </w:p>
    <w:p w14:paraId="3A08490C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PA UTILITY LAW PROJECT</w:t>
      </w:r>
    </w:p>
    <w:p w14:paraId="6AE7286C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118 LOCUST STREET</w:t>
      </w:r>
    </w:p>
    <w:p w14:paraId="4106B9FC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HARRISBURG PA  17101</w:t>
      </w:r>
    </w:p>
    <w:p w14:paraId="3A19D10A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b/>
          <w:bCs/>
          <w:sz w:val="24"/>
          <w:szCs w:val="24"/>
        </w:rPr>
      </w:pPr>
      <w:r>
        <w:rPr>
          <w:rFonts w:ascii="Times New Roman" w:eastAsia="Microsoft Sans Serif" w:hAnsi="Times New Roman" w:cs="Times New Roman"/>
          <w:b/>
          <w:bCs/>
          <w:sz w:val="24"/>
          <w:szCs w:val="24"/>
        </w:rPr>
        <w:t>717.710.3839</w:t>
      </w:r>
    </w:p>
    <w:p w14:paraId="0B7533F8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Accepts EService</w:t>
      </w:r>
    </w:p>
    <w:p w14:paraId="2A576193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</w:p>
    <w:p w14:paraId="75470BE2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THOMAS J SNISCAK ESQUIRE</w:t>
      </w:r>
    </w:p>
    <w:p w14:paraId="419FC1E1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KEVIN J MCKEON ESQUIRE</w:t>
      </w:r>
    </w:p>
    <w:p w14:paraId="28DDBA6B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WHITNEY E SNYDER ESQUIRE</w:t>
      </w:r>
    </w:p>
    <w:p w14:paraId="5D456101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HAWKE MCKEON AND SNISCAK LLP</w:t>
      </w:r>
    </w:p>
    <w:p w14:paraId="49A73DCD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100 N TENTH STREET</w:t>
      </w:r>
    </w:p>
    <w:p w14:paraId="2FFAC487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HARRISBURG PA  17101</w:t>
      </w:r>
    </w:p>
    <w:p w14:paraId="42524DD4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7</w:t>
      </w:r>
      <w:r>
        <w:rPr>
          <w:rFonts w:ascii="Times New Roman" w:eastAsia="Microsoft Sans Serif" w:hAnsi="Times New Roman" w:cs="Times New Roman"/>
          <w:b/>
          <w:bCs/>
          <w:sz w:val="24"/>
          <w:szCs w:val="24"/>
        </w:rPr>
        <w:t>17.236.1300</w:t>
      </w:r>
    </w:p>
    <w:p w14:paraId="6A808F3C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Accepts EService</w:t>
      </w:r>
    </w:p>
    <w:p w14:paraId="6103ED1A" w14:textId="77777777" w:rsidR="00E0040E" w:rsidRDefault="00E0040E" w:rsidP="00E004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ABE565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LAWRENCE H BAUMILLER ESQUIRE</w:t>
      </w:r>
      <w:r>
        <w:rPr>
          <w:rFonts w:ascii="Times New Roman" w:eastAsia="Microsoft Sans Serif" w:hAnsi="Times New Roman" w:cs="Times New Roman"/>
          <w:sz w:val="24"/>
          <w:szCs w:val="24"/>
        </w:rPr>
        <w:br/>
        <w:t>JOHN F DOHERTY ESQUIRE</w:t>
      </w:r>
      <w:r>
        <w:rPr>
          <w:rFonts w:ascii="Times New Roman" w:eastAsia="Microsoft Sans Serif" w:hAnsi="Times New Roman" w:cs="Times New Roman"/>
          <w:sz w:val="24"/>
          <w:szCs w:val="24"/>
        </w:rPr>
        <w:br/>
        <w:t>CITY OF PITTSBURGH DEPT OF LAW</w:t>
      </w:r>
    </w:p>
    <w:p w14:paraId="538C438F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414 GRANT STREET</w:t>
      </w:r>
      <w:r>
        <w:rPr>
          <w:rFonts w:ascii="Times New Roman" w:eastAsia="Microsoft Sans Serif" w:hAnsi="Times New Roman" w:cs="Times New Roman"/>
          <w:sz w:val="24"/>
          <w:szCs w:val="24"/>
        </w:rPr>
        <w:br/>
        <w:t>SUITE 313</w:t>
      </w:r>
    </w:p>
    <w:p w14:paraId="4708A622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PITTSBURGH PA  15219</w:t>
      </w:r>
    </w:p>
    <w:p w14:paraId="31DA3062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b/>
          <w:bCs/>
          <w:sz w:val="24"/>
          <w:szCs w:val="24"/>
        </w:rPr>
      </w:pPr>
      <w:r>
        <w:rPr>
          <w:rFonts w:ascii="Times New Roman" w:eastAsia="Microsoft Sans Serif" w:hAnsi="Times New Roman" w:cs="Times New Roman"/>
          <w:b/>
          <w:bCs/>
          <w:sz w:val="24"/>
          <w:szCs w:val="24"/>
        </w:rPr>
        <w:t>412.255.2002</w:t>
      </w:r>
    </w:p>
    <w:p w14:paraId="1A7EE4C3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b/>
          <w:bCs/>
          <w:sz w:val="24"/>
          <w:szCs w:val="24"/>
        </w:rPr>
      </w:pPr>
      <w:r>
        <w:rPr>
          <w:rFonts w:ascii="Times New Roman" w:eastAsia="Microsoft Sans Serif" w:hAnsi="Times New Roman" w:cs="Times New Roman"/>
          <w:b/>
          <w:bCs/>
          <w:sz w:val="24"/>
          <w:szCs w:val="24"/>
        </w:rPr>
        <w:t>412.255.2016</w:t>
      </w:r>
    </w:p>
    <w:p w14:paraId="111AD96B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Accepts EService</w:t>
      </w:r>
    </w:p>
    <w:p w14:paraId="4E13A9C6" w14:textId="77777777" w:rsidR="00E0040E" w:rsidRDefault="00E0040E" w:rsidP="00E004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64EAD8" w14:textId="77777777" w:rsidR="00E0040E" w:rsidRDefault="00E0040E" w:rsidP="00E004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GINA MILLER ESQUIRE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92391C" w14:textId="77777777" w:rsidR="00E0040E" w:rsidRDefault="00E0040E" w:rsidP="00E004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PA PUC BUREAU OF INVESTIGATION AND ENFORCEMENT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A5BC71" w14:textId="77777777" w:rsidR="00E0040E" w:rsidRDefault="00E0040E" w:rsidP="00E004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400 NORTH STREET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3B09A6" w14:textId="77777777" w:rsidR="00E0040E" w:rsidRDefault="00E0040E" w:rsidP="00E004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HARRISBURG PA  17120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EE13E7" w14:textId="77777777" w:rsidR="00E0040E" w:rsidRDefault="00E0040E" w:rsidP="00E004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b/>
          <w:bCs/>
          <w:sz w:val="24"/>
          <w:szCs w:val="24"/>
        </w:rPr>
        <w:t>717.783.8754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7E3C4A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Accepts EService</w:t>
      </w:r>
    </w:p>
    <w:p w14:paraId="4EDBC5A3" w14:textId="5BB77166" w:rsidR="00E0040E" w:rsidRDefault="00E0040E" w:rsidP="00E0040E">
      <w:pPr>
        <w:spacing w:line="256" w:lineRule="auto"/>
        <w:rPr>
          <w:rFonts w:ascii="Times New Roman" w:eastAsia="Microsoft Sans Serif" w:hAnsi="Times New Roman" w:cs="Times New Roman"/>
          <w:sz w:val="24"/>
          <w:szCs w:val="24"/>
        </w:rPr>
      </w:pPr>
    </w:p>
    <w:p w14:paraId="6039E77D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WILLIAM PICKERING CEO</w:t>
      </w:r>
    </w:p>
    <w:p w14:paraId="2872881E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PITTSBURGH WATER AND SEWER AUTHORITY</w:t>
      </w:r>
    </w:p>
    <w:p w14:paraId="4CDCBB58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PENN LIBERTY PLAZA I</w:t>
      </w:r>
    </w:p>
    <w:p w14:paraId="4B0BEDA5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1200 PENN AVENUE</w:t>
      </w:r>
    </w:p>
    <w:p w14:paraId="23A8A225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PITTSBURGH PA  15222</w:t>
      </w:r>
    </w:p>
    <w:p w14:paraId="176118B2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b/>
          <w:bCs/>
          <w:sz w:val="24"/>
          <w:szCs w:val="24"/>
        </w:rPr>
      </w:pPr>
      <w:r>
        <w:rPr>
          <w:rFonts w:ascii="Times New Roman" w:eastAsia="Microsoft Sans Serif" w:hAnsi="Times New Roman" w:cs="Times New Roman"/>
          <w:b/>
          <w:bCs/>
          <w:sz w:val="24"/>
          <w:szCs w:val="24"/>
        </w:rPr>
        <w:t>412.255.2423</w:t>
      </w:r>
    </w:p>
    <w:p w14:paraId="43F85EB7" w14:textId="13D9D7FE" w:rsidR="00E0040E" w:rsidRDefault="00E0040E" w:rsidP="00E0040E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hyperlink r:id="rId10" w:history="1">
        <w:r>
          <w:rPr>
            <w:rStyle w:val="Hyperlink"/>
            <w:rFonts w:ascii="Times New Roman" w:eastAsia="Microsoft Sans Serif" w:hAnsi="Times New Roman" w:cs="Times New Roman"/>
            <w:color w:val="auto"/>
            <w:sz w:val="24"/>
            <w:szCs w:val="24"/>
          </w:rPr>
          <w:t>WPICKERING@PGH2O.COM</w:t>
        </w:r>
      </w:hyperlink>
    </w:p>
    <w:p w14:paraId="66B39EA4" w14:textId="77777777" w:rsidR="003D0BBD" w:rsidRDefault="003D0BBD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E9DC473" w14:textId="27864FE4" w:rsidR="00E0040E" w:rsidRDefault="00E0040E" w:rsidP="00E004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ALLISON KASTER</w:t>
      </w:r>
    </w:p>
    <w:p w14:paraId="15864A25" w14:textId="77777777" w:rsidR="00E0040E" w:rsidRDefault="00E0040E" w:rsidP="00E004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PA PUC BUREAU OF INVESTIGATION AND ENFORCEMENT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D7232A" w14:textId="77777777" w:rsidR="00E0040E" w:rsidRDefault="00E0040E" w:rsidP="00E004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 TECHINICAL</w:t>
      </w:r>
    </w:p>
    <w:p w14:paraId="676CE529" w14:textId="77777777" w:rsidR="00E0040E" w:rsidRDefault="00E0040E" w:rsidP="00E004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 FLOR WEST</w:t>
      </w:r>
    </w:p>
    <w:p w14:paraId="57A04D1B" w14:textId="77777777" w:rsidR="00E0040E" w:rsidRDefault="00E0040E" w:rsidP="00E004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400 NORTH STREET</w:t>
      </w:r>
    </w:p>
    <w:p w14:paraId="3BBADE46" w14:textId="77777777" w:rsidR="00E0040E" w:rsidRDefault="00E0040E" w:rsidP="00E004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HARRISBURG PA 17120</w:t>
      </w:r>
    </w:p>
    <w:p w14:paraId="0AEDF8A0" w14:textId="77777777" w:rsidR="00E0040E" w:rsidRDefault="00E0040E" w:rsidP="00E0040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717.783.7998</w:t>
      </w:r>
    </w:p>
    <w:p w14:paraId="6667D9C1" w14:textId="77777777" w:rsidR="00E0040E" w:rsidRDefault="00E0040E" w:rsidP="00E0040E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11" w:history="1"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ASKASTER@PA.GOV</w:t>
        </w:r>
      </w:hyperlink>
    </w:p>
    <w:p w14:paraId="3919B3D4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Accepts EService</w:t>
      </w:r>
    </w:p>
    <w:p w14:paraId="2A14A961" w14:textId="77777777" w:rsidR="00E0040E" w:rsidRDefault="00E0040E" w:rsidP="00E004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B2AE26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ERIN FURE ESQUIRE</w:t>
      </w:r>
    </w:p>
    <w:p w14:paraId="62CFE5AF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OFFICE OF SMALL BUSINESS ADVOCATE</w:t>
      </w:r>
    </w:p>
    <w:p w14:paraId="5CAB4A68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FORUM PLACE</w:t>
      </w:r>
    </w:p>
    <w:p w14:paraId="32525DD6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555 WALNUT STREET 1ST FLOOR</w:t>
      </w:r>
    </w:p>
    <w:p w14:paraId="1CE69D5B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HARRISBURG PA  17101</w:t>
      </w:r>
    </w:p>
    <w:p w14:paraId="562F71E4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b/>
          <w:bCs/>
          <w:sz w:val="24"/>
          <w:szCs w:val="24"/>
        </w:rPr>
      </w:pPr>
      <w:r>
        <w:rPr>
          <w:rFonts w:ascii="Times New Roman" w:eastAsia="Microsoft Sans Serif" w:hAnsi="Times New Roman" w:cs="Times New Roman"/>
          <w:b/>
          <w:bCs/>
          <w:sz w:val="24"/>
          <w:szCs w:val="24"/>
        </w:rPr>
        <w:t>717.783.2525</w:t>
      </w:r>
    </w:p>
    <w:p w14:paraId="75311CC1" w14:textId="77777777" w:rsidR="00E0040E" w:rsidRDefault="00E0040E" w:rsidP="00E0040E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EFURE@PA.GOV</w:t>
      </w:r>
    </w:p>
    <w:p w14:paraId="78290BA6" w14:textId="77777777" w:rsidR="00E0040E" w:rsidRDefault="00E0040E" w:rsidP="00E004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219A01" w14:textId="77777777" w:rsidR="00A311A9" w:rsidRPr="00E0040E" w:rsidRDefault="00A311A9" w:rsidP="00A311A9">
      <w:pPr>
        <w:rPr>
          <w:rFonts w:ascii="Times New Roman" w:hAnsi="Times New Roman" w:cs="Times New Roman"/>
          <w:sz w:val="24"/>
          <w:szCs w:val="24"/>
        </w:rPr>
      </w:pPr>
    </w:p>
    <w:p w14:paraId="3AC74476" w14:textId="77777777" w:rsidR="00293F53" w:rsidRPr="00E0040E" w:rsidRDefault="00293F53" w:rsidP="00A63C3E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</w:rPr>
      </w:pPr>
    </w:p>
    <w:sectPr w:rsidR="00293F53" w:rsidRPr="00E0040E" w:rsidSect="00B14986"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3E760" w14:textId="77777777" w:rsidR="002976E0" w:rsidRDefault="002976E0" w:rsidP="000A7972">
      <w:r>
        <w:separator/>
      </w:r>
    </w:p>
  </w:endnote>
  <w:endnote w:type="continuationSeparator" w:id="0">
    <w:p w14:paraId="68D82AF6" w14:textId="77777777" w:rsidR="002976E0" w:rsidRDefault="002976E0" w:rsidP="000A7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4635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64AE4820" w14:textId="47CD58AB" w:rsidR="00085B31" w:rsidRPr="003D0BBD" w:rsidRDefault="00085B31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D0BB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D0BB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D0BB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3D0BB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D0BBD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72698C8E" w14:textId="77777777" w:rsidR="00085B31" w:rsidRDefault="00085B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891BB" w14:textId="77777777" w:rsidR="002976E0" w:rsidRDefault="002976E0" w:rsidP="000A7972">
      <w:r>
        <w:separator/>
      </w:r>
    </w:p>
  </w:footnote>
  <w:footnote w:type="continuationSeparator" w:id="0">
    <w:p w14:paraId="2914B0A0" w14:textId="77777777" w:rsidR="002976E0" w:rsidRDefault="002976E0" w:rsidP="000A7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BC74C10"/>
    <w:multiLevelType w:val="hybridMultilevel"/>
    <w:tmpl w:val="858E0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C8E7110"/>
    <w:multiLevelType w:val="hybridMultilevel"/>
    <w:tmpl w:val="6CB83C8A"/>
    <w:lvl w:ilvl="0" w:tplc="A0AEA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4B1C74"/>
    <w:multiLevelType w:val="hybridMultilevel"/>
    <w:tmpl w:val="B1D26ED8"/>
    <w:lvl w:ilvl="0" w:tplc="BE6495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C46BC7"/>
    <w:multiLevelType w:val="hybridMultilevel"/>
    <w:tmpl w:val="2E5AC32E"/>
    <w:lvl w:ilvl="0" w:tplc="3F0E7F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1A92167"/>
    <w:multiLevelType w:val="hybridMultilevel"/>
    <w:tmpl w:val="82E63B1E"/>
    <w:lvl w:ilvl="0" w:tplc="2F2E8540">
      <w:start w:val="1"/>
      <w:numFmt w:val="decimal"/>
      <w:pStyle w:val="WBBodyTextNumbered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9B3021FE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9E828E94">
      <w:start w:val="1"/>
      <w:numFmt w:val="bullet"/>
      <w:pStyle w:val="WBBulletedLis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 w:tplc="4AA638E2">
      <w:start w:val="1"/>
      <w:numFmt w:val="decimal"/>
      <w:pStyle w:val="NumberedParagraph"/>
      <w:lvlText w:val="%4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603802874">
    <w:abstractNumId w:val="22"/>
  </w:num>
  <w:num w:numId="2" w16cid:durableId="1304963440">
    <w:abstractNumId w:val="12"/>
  </w:num>
  <w:num w:numId="3" w16cid:durableId="429206089">
    <w:abstractNumId w:val="10"/>
  </w:num>
  <w:num w:numId="4" w16cid:durableId="392972248">
    <w:abstractNumId w:val="25"/>
  </w:num>
  <w:num w:numId="5" w16cid:durableId="1997412883">
    <w:abstractNumId w:val="13"/>
  </w:num>
  <w:num w:numId="6" w16cid:durableId="1601330956">
    <w:abstractNumId w:val="19"/>
  </w:num>
  <w:num w:numId="7" w16cid:durableId="178324444">
    <w:abstractNumId w:val="21"/>
  </w:num>
  <w:num w:numId="8" w16cid:durableId="1740204681">
    <w:abstractNumId w:val="9"/>
  </w:num>
  <w:num w:numId="9" w16cid:durableId="1506549760">
    <w:abstractNumId w:val="7"/>
  </w:num>
  <w:num w:numId="10" w16cid:durableId="1062480605">
    <w:abstractNumId w:val="6"/>
  </w:num>
  <w:num w:numId="11" w16cid:durableId="1429430271">
    <w:abstractNumId w:val="5"/>
  </w:num>
  <w:num w:numId="12" w16cid:durableId="1209997285">
    <w:abstractNumId w:val="4"/>
  </w:num>
  <w:num w:numId="13" w16cid:durableId="2115396823">
    <w:abstractNumId w:val="8"/>
  </w:num>
  <w:num w:numId="14" w16cid:durableId="1279525654">
    <w:abstractNumId w:val="3"/>
  </w:num>
  <w:num w:numId="15" w16cid:durableId="1357345786">
    <w:abstractNumId w:val="2"/>
  </w:num>
  <w:num w:numId="16" w16cid:durableId="267741953">
    <w:abstractNumId w:val="1"/>
  </w:num>
  <w:num w:numId="17" w16cid:durableId="354120037">
    <w:abstractNumId w:val="0"/>
  </w:num>
  <w:num w:numId="18" w16cid:durableId="944730711">
    <w:abstractNumId w:val="15"/>
  </w:num>
  <w:num w:numId="19" w16cid:durableId="1110583369">
    <w:abstractNumId w:val="17"/>
  </w:num>
  <w:num w:numId="20" w16cid:durableId="542061760">
    <w:abstractNumId w:val="24"/>
  </w:num>
  <w:num w:numId="21" w16cid:durableId="1698966078">
    <w:abstractNumId w:val="20"/>
  </w:num>
  <w:num w:numId="22" w16cid:durableId="887495835">
    <w:abstractNumId w:val="11"/>
  </w:num>
  <w:num w:numId="23" w16cid:durableId="1829007824">
    <w:abstractNumId w:val="27"/>
  </w:num>
  <w:num w:numId="24" w16cid:durableId="88933989">
    <w:abstractNumId w:val="26"/>
  </w:num>
  <w:num w:numId="25" w16cid:durableId="243759779">
    <w:abstractNumId w:val="14"/>
  </w:num>
  <w:num w:numId="26" w16cid:durableId="325327482">
    <w:abstractNumId w:val="18"/>
  </w:num>
  <w:num w:numId="27" w16cid:durableId="1037050290">
    <w:abstractNumId w:val="16"/>
  </w:num>
  <w:num w:numId="28" w16cid:durableId="15867617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9CF"/>
    <w:rsid w:val="00085B31"/>
    <w:rsid w:val="000A7972"/>
    <w:rsid w:val="00116267"/>
    <w:rsid w:val="00123E12"/>
    <w:rsid w:val="00175A9A"/>
    <w:rsid w:val="00293F53"/>
    <w:rsid w:val="002976E0"/>
    <w:rsid w:val="002D136D"/>
    <w:rsid w:val="00351A61"/>
    <w:rsid w:val="003979B2"/>
    <w:rsid w:val="003B6D9B"/>
    <w:rsid w:val="003C1F46"/>
    <w:rsid w:val="003D0BBD"/>
    <w:rsid w:val="003D1517"/>
    <w:rsid w:val="003D6E1C"/>
    <w:rsid w:val="004738E1"/>
    <w:rsid w:val="004D38D4"/>
    <w:rsid w:val="005A74D8"/>
    <w:rsid w:val="00645252"/>
    <w:rsid w:val="006652F0"/>
    <w:rsid w:val="006724FD"/>
    <w:rsid w:val="006856BF"/>
    <w:rsid w:val="006A2AB7"/>
    <w:rsid w:val="006D3D74"/>
    <w:rsid w:val="006D48D2"/>
    <w:rsid w:val="007405AD"/>
    <w:rsid w:val="007C2748"/>
    <w:rsid w:val="0083569A"/>
    <w:rsid w:val="00975187"/>
    <w:rsid w:val="009D705A"/>
    <w:rsid w:val="00A311A9"/>
    <w:rsid w:val="00A63C3E"/>
    <w:rsid w:val="00A757E8"/>
    <w:rsid w:val="00A9204E"/>
    <w:rsid w:val="00A92B7D"/>
    <w:rsid w:val="00AB4F57"/>
    <w:rsid w:val="00B14986"/>
    <w:rsid w:val="00C45775"/>
    <w:rsid w:val="00CC29CF"/>
    <w:rsid w:val="00D035B0"/>
    <w:rsid w:val="00D462F9"/>
    <w:rsid w:val="00DD3543"/>
    <w:rsid w:val="00E0040E"/>
    <w:rsid w:val="00E35AC1"/>
    <w:rsid w:val="00E76D48"/>
    <w:rsid w:val="00E77BF0"/>
    <w:rsid w:val="00E918C9"/>
    <w:rsid w:val="00F06655"/>
    <w:rsid w:val="00F8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EBEDB"/>
  <w15:chartTrackingRefBased/>
  <w15:docId w15:val="{22146F6F-E71D-45E4-A020-7E6C8265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Default">
    <w:name w:val="Default"/>
    <w:rsid w:val="00CC29C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BBodyTextNumbered">
    <w:name w:val="WB Body Text Numbered"/>
    <w:basedOn w:val="Normal"/>
    <w:rsid w:val="00CC29CF"/>
    <w:pPr>
      <w:numPr>
        <w:numId w:val="24"/>
      </w:numPr>
      <w:tabs>
        <w:tab w:val="clear" w:pos="1080"/>
      </w:tabs>
      <w:spacing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BBulletedList">
    <w:name w:val="WB Bulleted List"/>
    <w:basedOn w:val="Normal"/>
    <w:rsid w:val="00CC29CF"/>
    <w:pPr>
      <w:numPr>
        <w:ilvl w:val="2"/>
        <w:numId w:val="24"/>
      </w:numPr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edParagraph">
    <w:name w:val="Numbered Paragraph"/>
    <w:basedOn w:val="Normal"/>
    <w:link w:val="NumberedParagraphChar"/>
    <w:qFormat/>
    <w:rsid w:val="00CC29CF"/>
    <w:pPr>
      <w:numPr>
        <w:ilvl w:val="3"/>
        <w:numId w:val="24"/>
      </w:numPr>
      <w:spacing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NumberedParagraphChar">
    <w:name w:val="Numbered Paragraph Char"/>
    <w:basedOn w:val="DefaultParagraphFont"/>
    <w:link w:val="NumberedParagraph"/>
    <w:rsid w:val="00CC29C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D462F9"/>
    <w:pPr>
      <w:ind w:left="720"/>
      <w:contextualSpacing/>
    </w:pPr>
  </w:style>
  <w:style w:type="table" w:styleId="TableGrid">
    <w:name w:val="Table Grid"/>
    <w:basedOn w:val="TableNormal"/>
    <w:uiPriority w:val="39"/>
    <w:rsid w:val="000A7972"/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0040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4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SKASTER@PA.GOV" TargetMode="External"/><Relationship Id="rId5" Type="http://schemas.openxmlformats.org/officeDocument/2006/relationships/styles" Target="styles.xml"/><Relationship Id="rId10" Type="http://schemas.openxmlformats.org/officeDocument/2006/relationships/hyperlink" Target="mailto:WPICKERING@PGH2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hiodo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8</TotalTime>
  <Pages>7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Chiodo, Gail</dc:creator>
  <cp:keywords/>
  <dc:description/>
  <cp:lastModifiedBy>McNeal, Pamela</cp:lastModifiedBy>
  <cp:revision>9</cp:revision>
  <dcterms:created xsi:type="dcterms:W3CDTF">2022-05-05T18:05:00Z</dcterms:created>
  <dcterms:modified xsi:type="dcterms:W3CDTF">2022-05-05T18:15:00Z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