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D2B7" w14:textId="77777777" w:rsidR="008163D0" w:rsidRPr="008163D0" w:rsidRDefault="008163D0" w:rsidP="00962508">
      <w:pPr>
        <w:tabs>
          <w:tab w:val="left" w:pos="360"/>
        </w:tabs>
        <w:spacing w:after="0" w:line="240" w:lineRule="auto"/>
        <w:ind w:left="420"/>
        <w:jc w:val="center"/>
        <w:rPr>
          <w:rFonts w:eastAsia="SimSun" w:cs="Times New Roman"/>
          <w:b/>
          <w:szCs w:val="20"/>
        </w:rPr>
      </w:pPr>
      <w:r w:rsidRPr="008163D0">
        <w:rPr>
          <w:rFonts w:eastAsia="SimSun" w:cs="Times New Roman"/>
          <w:b/>
          <w:szCs w:val="20"/>
        </w:rPr>
        <w:t>BEFORE THE</w:t>
      </w:r>
    </w:p>
    <w:p w14:paraId="17C17460" w14:textId="77777777" w:rsidR="008163D0" w:rsidRPr="008163D0" w:rsidRDefault="008163D0" w:rsidP="00962508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szCs w:val="20"/>
        </w:rPr>
      </w:pPr>
      <w:r w:rsidRPr="008163D0">
        <w:rPr>
          <w:rFonts w:eastAsia="SimSun" w:cs="Times New Roman"/>
          <w:b/>
          <w:szCs w:val="20"/>
        </w:rPr>
        <w:t>PENNSYLVANIA PUBLIC UTILITY COMMISSION</w:t>
      </w:r>
    </w:p>
    <w:p w14:paraId="739A3BB2" w14:textId="77777777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7EF11E09" w14:textId="77777777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031A4193" w14:textId="77777777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21525316" w14:textId="7F004EFB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163D0">
        <w:rPr>
          <w:rFonts w:eastAsia="SimSun" w:cs="Times New Roman"/>
          <w:szCs w:val="20"/>
        </w:rPr>
        <w:t>Ewing D</w:t>
      </w:r>
      <w:r w:rsidR="00697C9E">
        <w:rPr>
          <w:rFonts w:eastAsia="SimSun" w:cs="Times New Roman"/>
          <w:szCs w:val="20"/>
        </w:rPr>
        <w:t>.</w:t>
      </w:r>
      <w:r w:rsidRPr="008163D0">
        <w:rPr>
          <w:rFonts w:eastAsia="SimSun" w:cs="Times New Roman"/>
          <w:szCs w:val="20"/>
        </w:rPr>
        <w:t xml:space="preserve"> Newcomer</w:t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  <w:t>:</w:t>
      </w:r>
    </w:p>
    <w:p w14:paraId="6E4A2CB0" w14:textId="77777777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  <w:t>:</w:t>
      </w:r>
    </w:p>
    <w:p w14:paraId="2EA14789" w14:textId="77777777" w:rsidR="008163D0" w:rsidRPr="008163D0" w:rsidRDefault="008163D0" w:rsidP="00962508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  <w:t>v.</w:t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  <w:t>:</w:t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  <w:t>C-2022-3031631</w:t>
      </w:r>
    </w:p>
    <w:p w14:paraId="7C422650" w14:textId="77777777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  <w:t>:</w:t>
      </w:r>
    </w:p>
    <w:p w14:paraId="10C4B936" w14:textId="2E5AAB85" w:rsidR="008163D0" w:rsidRPr="008163D0" w:rsidRDefault="008163D0" w:rsidP="00962508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8163D0">
        <w:rPr>
          <w:rFonts w:eastAsia="SimSun" w:cs="Times New Roman"/>
          <w:szCs w:val="20"/>
        </w:rPr>
        <w:t>AT &amp; T Corporation</w:t>
      </w:r>
      <w:r w:rsidRPr="008163D0"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>
        <w:rPr>
          <w:rFonts w:eastAsia="SimSun" w:cs="Times New Roman"/>
          <w:szCs w:val="20"/>
        </w:rPr>
        <w:tab/>
      </w:r>
      <w:r w:rsidRPr="008163D0">
        <w:rPr>
          <w:rFonts w:eastAsia="SimSun" w:cs="Times New Roman"/>
          <w:szCs w:val="20"/>
        </w:rPr>
        <w:t>:</w:t>
      </w:r>
    </w:p>
    <w:p w14:paraId="660200B1" w14:textId="77777777" w:rsidR="008163D0" w:rsidRPr="008163D0" w:rsidRDefault="008163D0" w:rsidP="00962508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6D4997D8" w14:textId="506DC30D" w:rsidR="00792796" w:rsidRDefault="00792796" w:rsidP="00962508">
      <w:pPr>
        <w:spacing w:after="0" w:line="240" w:lineRule="auto"/>
      </w:pPr>
    </w:p>
    <w:p w14:paraId="1DE0B8EB" w14:textId="5122D820" w:rsidR="002D3C94" w:rsidRDefault="002D3C94" w:rsidP="00962508">
      <w:pPr>
        <w:spacing w:after="0" w:line="240" w:lineRule="auto"/>
      </w:pPr>
    </w:p>
    <w:p w14:paraId="63DABBA9" w14:textId="77777777" w:rsidR="00962508" w:rsidRDefault="002D3C94" w:rsidP="00962508">
      <w:pPr>
        <w:spacing w:after="0" w:line="240" w:lineRule="auto"/>
        <w:jc w:val="center"/>
        <w:rPr>
          <w:b/>
          <w:bCs/>
        </w:rPr>
      </w:pPr>
      <w:r w:rsidRPr="008163D0">
        <w:rPr>
          <w:b/>
          <w:bCs/>
        </w:rPr>
        <w:t xml:space="preserve">INTERIM ORDER </w:t>
      </w:r>
    </w:p>
    <w:p w14:paraId="40CA2BC7" w14:textId="0E1CD10E" w:rsidR="002D3C94" w:rsidRPr="00962508" w:rsidRDefault="002D3C94" w:rsidP="00962508">
      <w:pPr>
        <w:spacing w:after="0" w:line="240" w:lineRule="auto"/>
        <w:jc w:val="center"/>
        <w:rPr>
          <w:b/>
          <w:bCs/>
          <w:u w:val="single"/>
        </w:rPr>
      </w:pPr>
      <w:r w:rsidRPr="00962508">
        <w:rPr>
          <w:b/>
          <w:bCs/>
          <w:u w:val="single"/>
        </w:rPr>
        <w:t>CANCELLING HEARING</w:t>
      </w:r>
      <w:r w:rsidR="00962508" w:rsidRPr="00962508">
        <w:rPr>
          <w:b/>
          <w:bCs/>
          <w:u w:val="single"/>
        </w:rPr>
        <w:t xml:space="preserve"> </w:t>
      </w:r>
      <w:r w:rsidRPr="00962508">
        <w:rPr>
          <w:b/>
          <w:bCs/>
          <w:u w:val="single"/>
        </w:rPr>
        <w:t>AND DIRECTING AN ANSWER</w:t>
      </w:r>
    </w:p>
    <w:p w14:paraId="7A82F5D3" w14:textId="0D1D8E8D" w:rsidR="002D3C94" w:rsidRDefault="002D3C94" w:rsidP="00962508">
      <w:pPr>
        <w:spacing w:after="0"/>
      </w:pPr>
    </w:p>
    <w:p w14:paraId="55E3AED1" w14:textId="38904DFF" w:rsidR="00AD728A" w:rsidRDefault="002D3C94" w:rsidP="00962508">
      <w:pPr>
        <w:spacing w:after="0"/>
      </w:pPr>
      <w:r>
        <w:tab/>
      </w:r>
      <w:r>
        <w:tab/>
        <w:t>On March 29, 2022, Ewing D. Newcomer filed a formal complaint against AT&amp;T</w:t>
      </w:r>
      <w:r w:rsidR="00142AD6">
        <w:t xml:space="preserve"> Corporation</w:t>
      </w:r>
      <w:r>
        <w:t xml:space="preserve">.  Mr. Newcomer states that he received a termination notice from AT&amp;T.  Thereafter he secured alternative telephone service.  He further alleges that AT&amp;T continued to bill him. </w:t>
      </w:r>
      <w:r w:rsidR="00C65362">
        <w:t xml:space="preserve"> </w:t>
      </w:r>
      <w:r>
        <w:t>He attached several bills to his complaint and later supplemented his complaint with additional bills.</w:t>
      </w:r>
    </w:p>
    <w:p w14:paraId="13FF400F" w14:textId="77777777" w:rsidR="00AD756B" w:rsidRDefault="00AD756B" w:rsidP="00962508">
      <w:pPr>
        <w:spacing w:after="0"/>
      </w:pPr>
    </w:p>
    <w:p w14:paraId="3DAE268A" w14:textId="424943EF" w:rsidR="00AD728A" w:rsidRDefault="00AD728A" w:rsidP="00962508">
      <w:pPr>
        <w:spacing w:after="0"/>
      </w:pPr>
      <w:r>
        <w:tab/>
      </w:r>
      <w:r>
        <w:tab/>
        <w:t xml:space="preserve">The Commission’s docket indicates that the Secretary’s Bureau e-served the complaint to the email address on file with the Commission’s e-service system.  No answer was filed to the complaint.  By notice dated May 10, 2022, the complaint was scheduled for a hearing on </w:t>
      </w:r>
      <w:r w:rsidR="00142AD6">
        <w:t>June 9, 2022.  A prehearing order was served on May 11, 2022.</w:t>
      </w:r>
    </w:p>
    <w:p w14:paraId="0FC0026A" w14:textId="77777777" w:rsidR="00AD756B" w:rsidRDefault="00AD756B" w:rsidP="00962508">
      <w:pPr>
        <w:spacing w:after="0"/>
      </w:pPr>
    </w:p>
    <w:p w14:paraId="674C2A26" w14:textId="54296723" w:rsidR="002D3C94" w:rsidRDefault="00AD728A" w:rsidP="00962508">
      <w:pPr>
        <w:spacing w:after="0"/>
      </w:pPr>
      <w:r>
        <w:tab/>
      </w:r>
      <w:r>
        <w:tab/>
        <w:t>The Secretary’s Bureau later discovered that the email address associated with the e-service account was no longer correct.  The Secretary’s Bureau secured an updated contact for the utility and Mr. Newcomer’s formal complaint was re-served on May 17, 2022.</w:t>
      </w:r>
    </w:p>
    <w:p w14:paraId="53668042" w14:textId="1E5335F3" w:rsidR="00AD756B" w:rsidRDefault="00AD756B" w:rsidP="00962508">
      <w:pPr>
        <w:spacing w:after="0"/>
      </w:pPr>
    </w:p>
    <w:p w14:paraId="79497A2C" w14:textId="12E0F474" w:rsidR="00AD756B" w:rsidRDefault="00AD756B" w:rsidP="00962508">
      <w:pPr>
        <w:spacing w:after="0"/>
      </w:pPr>
    </w:p>
    <w:p w14:paraId="5B0ED364" w14:textId="62D08795" w:rsidR="00AD756B" w:rsidRDefault="00AD756B" w:rsidP="00962508">
      <w:pPr>
        <w:spacing w:after="0"/>
      </w:pPr>
    </w:p>
    <w:p w14:paraId="74EE3A50" w14:textId="7240116F" w:rsidR="00AD756B" w:rsidRDefault="00AD756B" w:rsidP="00962508">
      <w:pPr>
        <w:spacing w:after="0"/>
      </w:pPr>
    </w:p>
    <w:p w14:paraId="1EE9D1A0" w14:textId="77777777" w:rsidR="00AD756B" w:rsidRDefault="00AD756B" w:rsidP="00962508">
      <w:pPr>
        <w:spacing w:after="0"/>
      </w:pPr>
    </w:p>
    <w:p w14:paraId="35FE021F" w14:textId="6CA4338E" w:rsidR="00142AD6" w:rsidRDefault="00142AD6" w:rsidP="00962508">
      <w:pPr>
        <w:spacing w:after="0"/>
      </w:pPr>
    </w:p>
    <w:p w14:paraId="725AB5AF" w14:textId="447DAA8F" w:rsidR="00142AD6" w:rsidRDefault="00142AD6" w:rsidP="00AD756B">
      <w:pPr>
        <w:spacing w:after="0"/>
        <w:ind w:firstLine="1440"/>
      </w:pPr>
      <w:r>
        <w:t>THEREFORE,</w:t>
      </w:r>
    </w:p>
    <w:p w14:paraId="24051362" w14:textId="77777777" w:rsidR="00AD756B" w:rsidRDefault="00AD756B" w:rsidP="00AD756B">
      <w:pPr>
        <w:spacing w:after="0"/>
        <w:ind w:firstLine="1440"/>
      </w:pPr>
    </w:p>
    <w:p w14:paraId="3815187C" w14:textId="71C54B80" w:rsidR="00142AD6" w:rsidRDefault="00142AD6" w:rsidP="00AD756B">
      <w:pPr>
        <w:spacing w:after="0"/>
        <w:ind w:firstLine="1440"/>
      </w:pPr>
      <w:r>
        <w:t>IT IS ORDERED:</w:t>
      </w:r>
    </w:p>
    <w:p w14:paraId="38EE507B" w14:textId="77777777" w:rsidR="00AD756B" w:rsidRDefault="00AD756B" w:rsidP="00AD756B">
      <w:pPr>
        <w:spacing w:after="0"/>
        <w:ind w:firstLine="1440"/>
      </w:pPr>
    </w:p>
    <w:p w14:paraId="3D42BB06" w14:textId="7BEA3AED" w:rsidR="00142AD6" w:rsidRDefault="00142AD6" w:rsidP="00AD756B">
      <w:pPr>
        <w:pStyle w:val="ListParagraph"/>
        <w:numPr>
          <w:ilvl w:val="0"/>
          <w:numId w:val="39"/>
        </w:numPr>
        <w:spacing w:after="0"/>
      </w:pPr>
      <w:r>
        <w:t>That the hearing scheduled for June 9, 2022 is cancelled.</w:t>
      </w:r>
    </w:p>
    <w:p w14:paraId="6E1021B6" w14:textId="77777777" w:rsidR="00AD756B" w:rsidRDefault="00AD756B" w:rsidP="00AD756B">
      <w:pPr>
        <w:pStyle w:val="ListParagraph"/>
        <w:numPr>
          <w:ilvl w:val="0"/>
          <w:numId w:val="0"/>
        </w:numPr>
        <w:spacing w:after="0"/>
        <w:ind w:left="2160"/>
      </w:pPr>
    </w:p>
    <w:p w14:paraId="38B54D7E" w14:textId="4D4D6708" w:rsidR="00142AD6" w:rsidRDefault="00142AD6" w:rsidP="00962508">
      <w:pPr>
        <w:spacing w:after="0"/>
      </w:pPr>
      <w:r>
        <w:lastRenderedPageBreak/>
        <w:tab/>
      </w:r>
      <w:r>
        <w:tab/>
        <w:t>2.</w:t>
      </w:r>
      <w:r>
        <w:tab/>
        <w:t xml:space="preserve">That AT&amp;T shall promptly file an answer within 20 days of service of the complaint in accordance with 52 Pa.Code </w:t>
      </w:r>
      <w:r>
        <w:rPr>
          <w:rFonts w:cs="Times New Roman"/>
        </w:rPr>
        <w:t>§</w:t>
      </w:r>
      <w:r>
        <w:t xml:space="preserve"> 5.61.</w:t>
      </w:r>
    </w:p>
    <w:p w14:paraId="2D767EDD" w14:textId="77777777" w:rsidR="00AD756B" w:rsidRDefault="00AD756B" w:rsidP="00962508">
      <w:pPr>
        <w:spacing w:after="0"/>
      </w:pPr>
    </w:p>
    <w:p w14:paraId="2AD7B441" w14:textId="7761B009" w:rsidR="00142AD6" w:rsidRDefault="00142AD6" w:rsidP="00962508">
      <w:pPr>
        <w:spacing w:after="0"/>
      </w:pPr>
      <w:r>
        <w:tab/>
      </w:r>
      <w:r>
        <w:tab/>
        <w:t>3.</w:t>
      </w:r>
      <w:r>
        <w:tab/>
        <w:t>That at the expiration of the period for filing an answer, the hearing shall be rescheduled.</w:t>
      </w:r>
    </w:p>
    <w:p w14:paraId="79AB505D" w14:textId="77777777" w:rsidR="00AD756B" w:rsidRDefault="00AD756B" w:rsidP="00962508">
      <w:pPr>
        <w:spacing w:after="0"/>
      </w:pPr>
    </w:p>
    <w:p w14:paraId="74CE69D7" w14:textId="5B727089" w:rsidR="00142AD6" w:rsidRDefault="00142AD6" w:rsidP="00962508">
      <w:pPr>
        <w:spacing w:after="0"/>
      </w:pPr>
      <w:r>
        <w:tab/>
      </w:r>
      <w:r>
        <w:tab/>
        <w:t>4.</w:t>
      </w:r>
      <w:r>
        <w:tab/>
        <w:t>The parties are reminded that Commission policy encourages settlement.  The utility shall contact the complainant promptly</w:t>
      </w:r>
      <w:r w:rsidR="008163D0">
        <w:t xml:space="preserve"> and attempt to resolve the dispute.</w:t>
      </w:r>
    </w:p>
    <w:p w14:paraId="50542CE2" w14:textId="77777777" w:rsidR="00AD756B" w:rsidRDefault="00AD756B" w:rsidP="00962508">
      <w:pPr>
        <w:spacing w:after="0"/>
      </w:pPr>
    </w:p>
    <w:p w14:paraId="604D1114" w14:textId="484AB045" w:rsidR="00A0459C" w:rsidRDefault="00A0459C" w:rsidP="00962508">
      <w:pPr>
        <w:spacing w:after="0"/>
      </w:pPr>
      <w:r>
        <w:tab/>
      </w:r>
      <w:r>
        <w:tab/>
        <w:t>5.</w:t>
      </w:r>
      <w:r>
        <w:tab/>
        <w:t>That all other provision of the May 11, 2022 Prehearing Order remain in effect.</w:t>
      </w:r>
    </w:p>
    <w:p w14:paraId="74591C8F" w14:textId="605A7DF6" w:rsidR="00AD756B" w:rsidRDefault="00AD756B" w:rsidP="00962508">
      <w:pPr>
        <w:spacing w:after="0"/>
      </w:pPr>
    </w:p>
    <w:p w14:paraId="0A9F33D7" w14:textId="443B59C3" w:rsidR="00C65362" w:rsidRDefault="00C65362" w:rsidP="00962508">
      <w:pPr>
        <w:spacing w:after="0"/>
      </w:pPr>
    </w:p>
    <w:p w14:paraId="123ED95C" w14:textId="0950A850" w:rsidR="00C65362" w:rsidRPr="00C65362" w:rsidRDefault="00C65362" w:rsidP="00C65362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  <w:r>
        <w:rPr>
          <w:rFonts w:eastAsia="Times New Roman" w:cs="Times New Roman"/>
          <w:spacing w:val="-3"/>
          <w:szCs w:val="24"/>
        </w:rPr>
        <w:t xml:space="preserve">Date: </w:t>
      </w:r>
      <w:r w:rsidRPr="00C65362">
        <w:rPr>
          <w:rFonts w:eastAsia="Times New Roman" w:cs="Times New Roman"/>
          <w:spacing w:val="-3"/>
          <w:szCs w:val="24"/>
          <w:u w:val="single"/>
        </w:rPr>
        <w:t>May 17, 2022</w:t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  <w:u w:val="single"/>
        </w:rPr>
        <w:tab/>
      </w:r>
      <w:r w:rsidRPr="00C65362">
        <w:rPr>
          <w:rFonts w:eastAsia="Times New Roman" w:cs="Times New Roman"/>
          <w:spacing w:val="-3"/>
          <w:szCs w:val="24"/>
          <w:u w:val="single"/>
        </w:rPr>
        <w:tab/>
        <w:t>/s/</w:t>
      </w:r>
      <w:r w:rsidRPr="00C65362">
        <w:rPr>
          <w:rFonts w:eastAsia="Times New Roman" w:cs="Times New Roman"/>
          <w:spacing w:val="-3"/>
          <w:szCs w:val="24"/>
          <w:u w:val="single"/>
        </w:rPr>
        <w:tab/>
      </w:r>
      <w:r w:rsidRPr="00C65362">
        <w:rPr>
          <w:rFonts w:eastAsia="Times New Roman" w:cs="Times New Roman"/>
          <w:spacing w:val="-3"/>
          <w:szCs w:val="24"/>
          <w:u w:val="single"/>
        </w:rPr>
        <w:tab/>
      </w:r>
    </w:p>
    <w:p w14:paraId="10254AA2" w14:textId="7655AA00" w:rsidR="00C65362" w:rsidRPr="00C65362" w:rsidRDefault="00C65362" w:rsidP="00C65362">
      <w:pPr>
        <w:spacing w:after="0" w:line="240" w:lineRule="auto"/>
        <w:rPr>
          <w:rFonts w:eastAsia="Times New Roman" w:cs="Times New Roman"/>
          <w:szCs w:val="24"/>
        </w:rPr>
      </w:pP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pacing w:val="-3"/>
          <w:szCs w:val="24"/>
        </w:rPr>
        <w:tab/>
      </w:r>
      <w:r>
        <w:rPr>
          <w:rFonts w:eastAsia="Times New Roman" w:cs="Times New Roman"/>
          <w:spacing w:val="-3"/>
          <w:szCs w:val="24"/>
        </w:rPr>
        <w:tab/>
      </w:r>
      <w:r w:rsidRPr="00C65362">
        <w:rPr>
          <w:rFonts w:eastAsia="Times New Roman" w:cs="Times New Roman"/>
          <w:szCs w:val="24"/>
        </w:rPr>
        <w:t>Mary D. Long</w:t>
      </w:r>
    </w:p>
    <w:p w14:paraId="01ACE2C6" w14:textId="4F67B0E5" w:rsidR="00C65362" w:rsidRPr="00C65362" w:rsidRDefault="00C65362" w:rsidP="00C65362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szCs w:val="24"/>
        </w:rPr>
      </w:pPr>
      <w:r w:rsidRPr="00C65362"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C65362">
        <w:rPr>
          <w:rFonts w:eastAsia="Times New Roman" w:cs="Times New Roman"/>
          <w:szCs w:val="24"/>
        </w:rPr>
        <w:t>Administrative Law Judge</w:t>
      </w:r>
    </w:p>
    <w:p w14:paraId="33EF57A5" w14:textId="77777777" w:rsidR="00C65362" w:rsidRDefault="00C65362" w:rsidP="00962508">
      <w:pPr>
        <w:spacing w:after="0"/>
      </w:pPr>
    </w:p>
    <w:p w14:paraId="163EAD60" w14:textId="7D8DF45E" w:rsidR="00AD756B" w:rsidRDefault="00AD756B" w:rsidP="00962508">
      <w:pPr>
        <w:spacing w:after="0"/>
      </w:pPr>
    </w:p>
    <w:p w14:paraId="33156315" w14:textId="77777777" w:rsidR="00C65362" w:rsidRDefault="00C65362" w:rsidP="00962508">
      <w:pPr>
        <w:spacing w:after="0"/>
        <w:sectPr w:rsidR="00C65362" w:rsidSect="00AD756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86E815" w14:textId="77777777" w:rsidR="00C65362" w:rsidRPr="00C65362" w:rsidRDefault="00C65362" w:rsidP="00C65362">
      <w:pPr>
        <w:spacing w:line="259" w:lineRule="auto"/>
        <w:rPr>
          <w:rFonts w:ascii="Microsoft Sans Serif" w:eastAsia="Microsoft Sans Serif" w:hAnsi="Microsoft Sans Serif" w:cs="Microsoft Sans Serif"/>
          <w:sz w:val="22"/>
        </w:rPr>
      </w:pPr>
      <w:r w:rsidRPr="00C65362">
        <w:rPr>
          <w:rFonts w:ascii="Microsoft Sans Serif" w:eastAsia="Microsoft Sans Serif" w:hAnsi="Microsoft Sans Serif" w:cs="Microsoft Sans Serif"/>
          <w:b/>
          <w:u w:val="single"/>
        </w:rPr>
        <w:t>C-2022-3031631 - EWING D NEWCOMER v. AT&amp;T CORPORATION</w:t>
      </w:r>
      <w:r w:rsidRPr="00C6536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C65362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C65362">
        <w:rPr>
          <w:rFonts w:ascii="Microsoft Sans Serif" w:eastAsia="Microsoft Sans Serif" w:hAnsi="Microsoft Sans Serif" w:cs="Microsoft Sans Serif"/>
          <w:sz w:val="22"/>
        </w:rPr>
        <w:t>EWING D NEWCOMER ESQUIRE</w:t>
      </w:r>
      <w:r w:rsidRPr="00C65362">
        <w:rPr>
          <w:rFonts w:ascii="Microsoft Sans Serif" w:eastAsia="Microsoft Sans Serif" w:hAnsi="Microsoft Sans Serif" w:cs="Microsoft Sans Serif"/>
          <w:sz w:val="22"/>
        </w:rPr>
        <w:br/>
        <w:t>4 NORTH BEESON BOULEVARD</w:t>
      </w:r>
      <w:r w:rsidRPr="00C65362">
        <w:rPr>
          <w:rFonts w:ascii="Microsoft Sans Serif" w:eastAsia="Microsoft Sans Serif" w:hAnsi="Microsoft Sans Serif" w:cs="Microsoft Sans Serif"/>
          <w:sz w:val="22"/>
        </w:rPr>
        <w:cr/>
        <w:t>UNIONTOWN PA  15401</w:t>
      </w:r>
      <w:r w:rsidRPr="00C65362">
        <w:rPr>
          <w:rFonts w:ascii="Microsoft Sans Serif" w:eastAsia="Microsoft Sans Serif" w:hAnsi="Microsoft Sans Serif" w:cs="Microsoft Sans Serif"/>
          <w:sz w:val="22"/>
        </w:rPr>
        <w:cr/>
      </w:r>
      <w:r w:rsidRPr="00C65362">
        <w:rPr>
          <w:rFonts w:ascii="Microsoft Sans Serif" w:eastAsia="Microsoft Sans Serif" w:hAnsi="Microsoft Sans Serif" w:cs="Microsoft Sans Serif"/>
          <w:b/>
          <w:bCs/>
          <w:sz w:val="22"/>
        </w:rPr>
        <w:t>724.438.8766</w:t>
      </w:r>
      <w:r w:rsidRPr="00C65362">
        <w:rPr>
          <w:rFonts w:ascii="Microsoft Sans Serif" w:eastAsia="Microsoft Sans Serif" w:hAnsi="Microsoft Sans Serif" w:cs="Microsoft Sans Serif"/>
          <w:sz w:val="22"/>
        </w:rPr>
        <w:cr/>
      </w:r>
      <w:hyperlink r:id="rId8" w:history="1">
        <w:r w:rsidRPr="00C65362">
          <w:rPr>
            <w:rFonts w:ascii="Microsoft Sans Serif" w:eastAsia="Microsoft Sans Serif" w:hAnsi="Microsoft Sans Serif" w:cs="Microsoft Sans Serif"/>
            <w:color w:val="0563C1"/>
            <w:sz w:val="22"/>
            <w:u w:val="single"/>
          </w:rPr>
          <w:t>ed@newcomerlawoffices.com</w:t>
        </w:r>
      </w:hyperlink>
      <w:r w:rsidRPr="00C65362">
        <w:rPr>
          <w:rFonts w:ascii="Microsoft Sans Serif" w:eastAsia="Microsoft Sans Serif" w:hAnsi="Microsoft Sans Serif" w:cs="Microsoft Sans Serif"/>
          <w:sz w:val="22"/>
        </w:rPr>
        <w:br/>
        <w:t>Accepts eService</w:t>
      </w:r>
      <w:r w:rsidRPr="00C65362">
        <w:rPr>
          <w:rFonts w:ascii="Microsoft Sans Serif" w:eastAsia="Microsoft Sans Serif" w:hAnsi="Microsoft Sans Serif" w:cs="Microsoft Sans Serif"/>
          <w:sz w:val="22"/>
        </w:rPr>
        <w:cr/>
      </w:r>
    </w:p>
    <w:p w14:paraId="10824419" w14:textId="77777777" w:rsidR="00C65362" w:rsidRPr="00C65362" w:rsidRDefault="00C65362" w:rsidP="00C65362">
      <w:pPr>
        <w:spacing w:line="259" w:lineRule="auto"/>
        <w:rPr>
          <w:rFonts w:ascii="Microsoft Sans Serif" w:eastAsia="Microsoft Sans Serif" w:hAnsi="Microsoft Sans Serif" w:cs="Microsoft Sans Serif"/>
          <w:i/>
          <w:iCs/>
          <w:sz w:val="22"/>
        </w:rPr>
      </w:pPr>
      <w:r w:rsidRPr="00C65362">
        <w:rPr>
          <w:rFonts w:ascii="Microsoft Sans Serif" w:eastAsia="Microsoft Sans Serif" w:hAnsi="Microsoft Sans Serif" w:cs="Microsoft Sans Serif"/>
          <w:sz w:val="22"/>
        </w:rPr>
        <w:t>CHRIS TIMMERMANS ESQUIRE</w:t>
      </w:r>
      <w:r w:rsidRPr="00C65362">
        <w:rPr>
          <w:rFonts w:ascii="Microsoft Sans Serif" w:eastAsia="Microsoft Sans Serif" w:hAnsi="Microsoft Sans Serif" w:cs="Microsoft Sans Serif"/>
          <w:sz w:val="22"/>
        </w:rPr>
        <w:br/>
        <w:t>308 S AKARD STREET?</w:t>
      </w:r>
      <w:r w:rsidRPr="00C65362">
        <w:rPr>
          <w:rFonts w:ascii="Microsoft Sans Serif" w:eastAsia="Microsoft Sans Serif" w:hAnsi="Microsoft Sans Serif" w:cs="Microsoft Sans Serif"/>
          <w:sz w:val="22"/>
        </w:rPr>
        <w:br/>
        <w:t>DALLAS TX  75202</w:t>
      </w:r>
      <w:r w:rsidRPr="00C65362">
        <w:rPr>
          <w:rFonts w:ascii="Microsoft Sans Serif" w:eastAsia="Microsoft Sans Serif" w:hAnsi="Microsoft Sans Serif" w:cs="Microsoft Sans Serif"/>
          <w:sz w:val="22"/>
        </w:rPr>
        <w:br/>
      </w:r>
      <w:hyperlink r:id="rId9" w:history="1">
        <w:r w:rsidRPr="00C65362">
          <w:rPr>
            <w:rFonts w:ascii="Microsoft Sans Serif" w:eastAsia="Microsoft Sans Serif" w:hAnsi="Microsoft Sans Serif" w:cs="Microsoft Sans Serif"/>
            <w:color w:val="0563C1"/>
            <w:sz w:val="22"/>
            <w:u w:val="single"/>
          </w:rPr>
          <w:t>att_regulatory_referrals@amcustomercare.att-mail.com</w:t>
        </w:r>
      </w:hyperlink>
      <w:r w:rsidRPr="00C65362">
        <w:rPr>
          <w:rFonts w:ascii="Microsoft Sans Serif" w:eastAsia="Microsoft Sans Serif" w:hAnsi="Microsoft Sans Serif" w:cs="Microsoft Sans Serif"/>
          <w:sz w:val="22"/>
        </w:rPr>
        <w:br/>
      </w:r>
      <w:r w:rsidRPr="00C65362">
        <w:rPr>
          <w:rFonts w:ascii="Microsoft Sans Serif" w:eastAsia="Microsoft Sans Serif" w:hAnsi="Microsoft Sans Serif" w:cs="Microsoft Sans Serif"/>
          <w:i/>
          <w:iCs/>
          <w:sz w:val="22"/>
        </w:rPr>
        <w:t>Representing AT&amp;T Corporation</w:t>
      </w:r>
    </w:p>
    <w:p w14:paraId="49E4B8B4" w14:textId="77777777" w:rsidR="00AD756B" w:rsidRDefault="00AD756B" w:rsidP="00962508">
      <w:pPr>
        <w:spacing w:after="0"/>
      </w:pPr>
    </w:p>
    <w:sectPr w:rsidR="00AD75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5DC2" w14:textId="77777777" w:rsidR="00AD756B" w:rsidRDefault="00AD756B" w:rsidP="00AD756B">
      <w:pPr>
        <w:spacing w:after="0" w:line="240" w:lineRule="auto"/>
      </w:pPr>
      <w:r>
        <w:separator/>
      </w:r>
    </w:p>
  </w:endnote>
  <w:endnote w:type="continuationSeparator" w:id="0">
    <w:p w14:paraId="660295CB" w14:textId="77777777" w:rsidR="00AD756B" w:rsidRDefault="00AD756B" w:rsidP="00AD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648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ED58A" w14:textId="1FCB52E0" w:rsidR="00AD756B" w:rsidRDefault="00AD756B">
        <w:pPr>
          <w:pStyle w:val="Footer"/>
          <w:jc w:val="center"/>
        </w:pPr>
        <w:r w:rsidRPr="00AD756B">
          <w:rPr>
            <w:sz w:val="20"/>
            <w:szCs w:val="20"/>
          </w:rPr>
          <w:fldChar w:fldCharType="begin"/>
        </w:r>
        <w:r w:rsidRPr="00AD756B">
          <w:rPr>
            <w:sz w:val="20"/>
            <w:szCs w:val="20"/>
          </w:rPr>
          <w:instrText xml:space="preserve"> PAGE   \* MERGEFORMAT </w:instrText>
        </w:r>
        <w:r w:rsidRPr="00AD756B">
          <w:rPr>
            <w:sz w:val="20"/>
            <w:szCs w:val="20"/>
          </w:rPr>
          <w:fldChar w:fldCharType="separate"/>
        </w:r>
        <w:r w:rsidRPr="00AD756B">
          <w:rPr>
            <w:noProof/>
            <w:sz w:val="20"/>
            <w:szCs w:val="20"/>
          </w:rPr>
          <w:t>2</w:t>
        </w:r>
        <w:r w:rsidRPr="00AD756B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228D" w14:textId="78DA0E10" w:rsidR="00C65362" w:rsidRDefault="00C653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EF7F" w14:textId="77777777" w:rsidR="00AD756B" w:rsidRDefault="00AD756B" w:rsidP="00AD756B">
      <w:pPr>
        <w:spacing w:after="0" w:line="240" w:lineRule="auto"/>
      </w:pPr>
      <w:r>
        <w:separator/>
      </w:r>
    </w:p>
  </w:footnote>
  <w:footnote w:type="continuationSeparator" w:id="0">
    <w:p w14:paraId="3F2BC29F" w14:textId="77777777" w:rsidR="00AD756B" w:rsidRDefault="00AD756B" w:rsidP="00AD7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328B"/>
    <w:multiLevelType w:val="hybridMultilevel"/>
    <w:tmpl w:val="DE24B006"/>
    <w:lvl w:ilvl="0" w:tplc="6D90886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625"/>
    <w:multiLevelType w:val="hybridMultilevel"/>
    <w:tmpl w:val="0776960C"/>
    <w:lvl w:ilvl="0" w:tplc="EA0EC33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1"/>
  </w:num>
  <w:num w:numId="2" w16cid:durableId="434331319">
    <w:abstractNumId w:val="21"/>
  </w:num>
  <w:num w:numId="3" w16cid:durableId="700204405">
    <w:abstractNumId w:val="29"/>
  </w:num>
  <w:num w:numId="4" w16cid:durableId="1443763581">
    <w:abstractNumId w:val="33"/>
  </w:num>
  <w:num w:numId="5" w16cid:durableId="1888641000">
    <w:abstractNumId w:val="12"/>
  </w:num>
  <w:num w:numId="6" w16cid:durableId="771897392">
    <w:abstractNumId w:val="9"/>
  </w:num>
  <w:num w:numId="7" w16cid:durableId="401686284">
    <w:abstractNumId w:val="7"/>
  </w:num>
  <w:num w:numId="8" w16cid:durableId="905720563">
    <w:abstractNumId w:val="32"/>
  </w:num>
  <w:num w:numId="9" w16cid:durableId="76749609">
    <w:abstractNumId w:val="4"/>
  </w:num>
  <w:num w:numId="10" w16cid:durableId="1172405981">
    <w:abstractNumId w:val="23"/>
  </w:num>
  <w:num w:numId="11" w16cid:durableId="1312253715">
    <w:abstractNumId w:val="28"/>
  </w:num>
  <w:num w:numId="12" w16cid:durableId="10184379">
    <w:abstractNumId w:val="17"/>
  </w:num>
  <w:num w:numId="13" w16cid:durableId="529227091">
    <w:abstractNumId w:val="25"/>
  </w:num>
  <w:num w:numId="14" w16cid:durableId="2083213294">
    <w:abstractNumId w:val="30"/>
  </w:num>
  <w:num w:numId="15" w16cid:durableId="103304739">
    <w:abstractNumId w:val="0"/>
  </w:num>
  <w:num w:numId="16" w16cid:durableId="1268391741">
    <w:abstractNumId w:val="22"/>
  </w:num>
  <w:num w:numId="17" w16cid:durableId="1737705955">
    <w:abstractNumId w:val="22"/>
  </w:num>
  <w:num w:numId="18" w16cid:durableId="2065447608">
    <w:abstractNumId w:val="11"/>
  </w:num>
  <w:num w:numId="19" w16cid:durableId="240335003">
    <w:abstractNumId w:val="18"/>
  </w:num>
  <w:num w:numId="20" w16cid:durableId="1699697877">
    <w:abstractNumId w:val="34"/>
  </w:num>
  <w:num w:numId="21" w16cid:durableId="1433433638">
    <w:abstractNumId w:val="15"/>
  </w:num>
  <w:num w:numId="22" w16cid:durableId="1235362085">
    <w:abstractNumId w:val="6"/>
  </w:num>
  <w:num w:numId="23" w16cid:durableId="1143349798">
    <w:abstractNumId w:val="16"/>
  </w:num>
  <w:num w:numId="24" w16cid:durableId="638923867">
    <w:abstractNumId w:val="37"/>
  </w:num>
  <w:num w:numId="25" w16cid:durableId="1407266254">
    <w:abstractNumId w:val="1"/>
  </w:num>
  <w:num w:numId="26" w16cid:durableId="1634946696">
    <w:abstractNumId w:val="8"/>
  </w:num>
  <w:num w:numId="27" w16cid:durableId="1395852139">
    <w:abstractNumId w:val="27"/>
  </w:num>
  <w:num w:numId="28" w16cid:durableId="1694070323">
    <w:abstractNumId w:val="14"/>
  </w:num>
  <w:num w:numId="29" w16cid:durableId="722409651">
    <w:abstractNumId w:val="10"/>
  </w:num>
  <w:num w:numId="30" w16cid:durableId="1882018023">
    <w:abstractNumId w:val="20"/>
  </w:num>
  <w:num w:numId="31" w16cid:durableId="1653749281">
    <w:abstractNumId w:val="35"/>
  </w:num>
  <w:num w:numId="32" w16cid:durableId="1057171494">
    <w:abstractNumId w:val="36"/>
  </w:num>
  <w:num w:numId="33" w16cid:durableId="1563904577">
    <w:abstractNumId w:val="26"/>
  </w:num>
  <w:num w:numId="34" w16cid:durableId="1325668127">
    <w:abstractNumId w:val="5"/>
  </w:num>
  <w:num w:numId="35" w16cid:durableId="1633827708">
    <w:abstractNumId w:val="19"/>
  </w:num>
  <w:num w:numId="36" w16cid:durableId="722096734">
    <w:abstractNumId w:val="2"/>
  </w:num>
  <w:num w:numId="37" w16cid:durableId="50353854">
    <w:abstractNumId w:val="13"/>
  </w:num>
  <w:num w:numId="38" w16cid:durableId="1740320400">
    <w:abstractNumId w:val="24"/>
  </w:num>
  <w:num w:numId="39" w16cid:durableId="924417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94"/>
    <w:rsid w:val="00004C37"/>
    <w:rsid w:val="000066B3"/>
    <w:rsid w:val="00066D87"/>
    <w:rsid w:val="00083973"/>
    <w:rsid w:val="000E3EDE"/>
    <w:rsid w:val="00107E82"/>
    <w:rsid w:val="00142AD6"/>
    <w:rsid w:val="001A21B6"/>
    <w:rsid w:val="001B1CBA"/>
    <w:rsid w:val="001D2AF7"/>
    <w:rsid w:val="00207743"/>
    <w:rsid w:val="00213167"/>
    <w:rsid w:val="002512F9"/>
    <w:rsid w:val="00267405"/>
    <w:rsid w:val="002D3C94"/>
    <w:rsid w:val="003145FA"/>
    <w:rsid w:val="00367A41"/>
    <w:rsid w:val="00393C92"/>
    <w:rsid w:val="003A1A41"/>
    <w:rsid w:val="003A3E09"/>
    <w:rsid w:val="003E2CB1"/>
    <w:rsid w:val="00417566"/>
    <w:rsid w:val="004D523C"/>
    <w:rsid w:val="005A1C17"/>
    <w:rsid w:val="005A20B8"/>
    <w:rsid w:val="005A2ABA"/>
    <w:rsid w:val="005D180A"/>
    <w:rsid w:val="005E7B69"/>
    <w:rsid w:val="00613EA9"/>
    <w:rsid w:val="0061775F"/>
    <w:rsid w:val="00696C0D"/>
    <w:rsid w:val="00697C9E"/>
    <w:rsid w:val="006C6A0D"/>
    <w:rsid w:val="006F0329"/>
    <w:rsid w:val="00700807"/>
    <w:rsid w:val="00712E58"/>
    <w:rsid w:val="007407AC"/>
    <w:rsid w:val="00755D72"/>
    <w:rsid w:val="00792796"/>
    <w:rsid w:val="00795438"/>
    <w:rsid w:val="00796B64"/>
    <w:rsid w:val="007E6779"/>
    <w:rsid w:val="008163D0"/>
    <w:rsid w:val="00820B4C"/>
    <w:rsid w:val="0083239D"/>
    <w:rsid w:val="008529D2"/>
    <w:rsid w:val="0088105E"/>
    <w:rsid w:val="00917DCA"/>
    <w:rsid w:val="00926DE3"/>
    <w:rsid w:val="00962508"/>
    <w:rsid w:val="009C7C72"/>
    <w:rsid w:val="00A0459C"/>
    <w:rsid w:val="00A47096"/>
    <w:rsid w:val="00AA2EC5"/>
    <w:rsid w:val="00AB4C73"/>
    <w:rsid w:val="00AD27C0"/>
    <w:rsid w:val="00AD728A"/>
    <w:rsid w:val="00AD756B"/>
    <w:rsid w:val="00AE6F47"/>
    <w:rsid w:val="00B91E47"/>
    <w:rsid w:val="00BC6B21"/>
    <w:rsid w:val="00C04D8A"/>
    <w:rsid w:val="00C65362"/>
    <w:rsid w:val="00C65884"/>
    <w:rsid w:val="00C87E57"/>
    <w:rsid w:val="00CF6143"/>
    <w:rsid w:val="00D14843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143B"/>
  <w15:chartTrackingRefBased/>
  <w15:docId w15:val="{3A30E88C-ED5E-4ACD-AD62-2047C8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autoRedefine/>
    <w:uiPriority w:val="34"/>
    <w:qFormat/>
    <w:rsid w:val="005A20B8"/>
    <w:pPr>
      <w:numPr>
        <w:numId w:val="38"/>
      </w:numPr>
      <w:ind w:left="0" w:firstLine="720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5A20B8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D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6B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6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@newcomerlawoffices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tt_regulatory_referrals@amcustomercare.att-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4</cp:revision>
  <dcterms:created xsi:type="dcterms:W3CDTF">2022-05-17T14:37:00Z</dcterms:created>
  <dcterms:modified xsi:type="dcterms:W3CDTF">2022-05-17T14:45:00Z</dcterms:modified>
</cp:coreProperties>
</file>