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D157AB" w:rsidRDefault="00CF1D2B" w:rsidP="00CF1D2B">
      <w:pPr>
        <w:jc w:val="center"/>
        <w:rPr>
          <w:rFonts w:ascii="Times New Roman" w:hAnsi="Times New Roman" w:cs="Times New Roman"/>
          <w:b/>
        </w:rPr>
      </w:pPr>
      <w:r w:rsidRPr="00D157AB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D157A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157A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Pr="00D157AB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CB2066" w14:textId="06B1281B" w:rsidR="00657CAF" w:rsidRPr="00D157AB" w:rsidRDefault="004A53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Arthur Daly</w:t>
      </w:r>
      <w:r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90CD4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fldChar w:fldCharType="begin"/>
      </w:r>
      <w:r w:rsidR="00CF1D2B" w:rsidRPr="00D157AB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D157AB">
        <w:rPr>
          <w:rFonts w:ascii="Times New Roman" w:hAnsi="Times New Roman" w:cs="Times New Roman"/>
          <w:spacing w:val="-3"/>
        </w:rPr>
        <w:fldChar w:fldCharType="end"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3A58DF22" w14:textId="3CB2C9AD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="00657CAF" w:rsidRPr="00D157AB">
        <w:rPr>
          <w:rFonts w:ascii="Times New Roman" w:hAnsi="Times New Roman" w:cs="Times New Roman"/>
          <w:spacing w:val="-3"/>
        </w:rPr>
        <w:tab/>
        <w:t>:</w:t>
      </w:r>
      <w:r w:rsidR="00657CAF" w:rsidRPr="00D157AB">
        <w:rPr>
          <w:rFonts w:ascii="Times New Roman" w:hAnsi="Times New Roman" w:cs="Times New Roman"/>
          <w:spacing w:val="-3"/>
        </w:rPr>
        <w:tab/>
      </w:r>
      <w:r w:rsidR="00301E0B" w:rsidRPr="00D157AB">
        <w:rPr>
          <w:rFonts w:ascii="Times New Roman" w:hAnsi="Times New Roman" w:cs="Times New Roman"/>
          <w:spacing w:val="-3"/>
        </w:rPr>
        <w:tab/>
      </w:r>
      <w:bookmarkStart w:id="0" w:name="_Hlk106264536"/>
      <w:r w:rsidR="008405E9" w:rsidRPr="00D157AB">
        <w:rPr>
          <w:rFonts w:ascii="Times New Roman" w:hAnsi="Times New Roman" w:cs="Times New Roman"/>
          <w:spacing w:val="-3"/>
        </w:rPr>
        <w:t>C-202</w:t>
      </w:r>
      <w:r w:rsidR="004A5352" w:rsidRPr="00D157AB">
        <w:rPr>
          <w:rFonts w:ascii="Times New Roman" w:hAnsi="Times New Roman" w:cs="Times New Roman"/>
          <w:spacing w:val="-3"/>
        </w:rPr>
        <w:t>1-3026685</w:t>
      </w:r>
      <w:bookmarkEnd w:id="0"/>
    </w:p>
    <w:p w14:paraId="7E74F09E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  <w:t>v.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fldChar w:fldCharType="begin"/>
      </w:r>
      <w:r w:rsidRPr="00D157AB">
        <w:rPr>
          <w:rFonts w:ascii="Times New Roman" w:hAnsi="Times New Roman" w:cs="Times New Roman"/>
          <w:spacing w:val="-3"/>
        </w:rPr>
        <w:instrText>fillin "Docket No." \d ""</w:instrText>
      </w:r>
      <w:r w:rsidRPr="00D157AB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</w:p>
    <w:p w14:paraId="16760218" w14:textId="6070B89D" w:rsidR="00CF1D2B" w:rsidRPr="00D157AB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P</w:t>
      </w:r>
      <w:r w:rsidR="008C2193" w:rsidRPr="00D157AB">
        <w:rPr>
          <w:rFonts w:ascii="Times New Roman" w:hAnsi="Times New Roman" w:cs="Times New Roman"/>
          <w:spacing w:val="-3"/>
        </w:rPr>
        <w:t>ECO Energy Company</w:t>
      </w:r>
      <w:r w:rsidR="007B4E63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D157AB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73046346" w:rsidR="00DC347B" w:rsidRPr="00D157AB" w:rsidRDefault="00B604D2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E77DDA" w:rsidRPr="00D157AB">
        <w:rPr>
          <w:rFonts w:ascii="Times New Roman" w:hAnsi="Times New Roman" w:cs="Times New Roman"/>
          <w:b/>
          <w:bCs/>
          <w:spacing w:val="-3"/>
          <w:u w:val="single"/>
        </w:rPr>
        <w:t xml:space="preserve"> Granting Continuance</w:t>
      </w:r>
    </w:p>
    <w:p w14:paraId="0A616B6B" w14:textId="6950EAD5" w:rsidR="00E77DDA" w:rsidRPr="00D157AB" w:rsidRDefault="00E77DDA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Complainant to File Supporting Information</w:t>
      </w:r>
    </w:p>
    <w:p w14:paraId="4F9B6FCC" w14:textId="191CB4D6" w:rsidR="00081720" w:rsidRDefault="00081720" w:rsidP="00663458">
      <w:pPr>
        <w:spacing w:line="360" w:lineRule="auto"/>
        <w:rPr>
          <w:rFonts w:ascii="Times New Roman" w:hAnsi="Times New Roman" w:cs="Times New Roman"/>
        </w:rPr>
      </w:pPr>
    </w:p>
    <w:p w14:paraId="3E15AA56" w14:textId="77777777" w:rsidR="007A0D36" w:rsidRDefault="00081720" w:rsidP="006634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RULING: The Motion for Continuance filed by the Complainant on </w:t>
      </w:r>
    </w:p>
    <w:p w14:paraId="556DBB71" w14:textId="57F965F0" w:rsidR="00081720" w:rsidRDefault="00081720" w:rsidP="006634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14, 2022 is denied.  The parties are to meet to discuss settlement prior to the hearing. </w:t>
      </w:r>
    </w:p>
    <w:p w14:paraId="15C89B35" w14:textId="77777777" w:rsidR="007A0D36" w:rsidRPr="00D157AB" w:rsidRDefault="007A0D36" w:rsidP="00663458">
      <w:pPr>
        <w:spacing w:line="360" w:lineRule="auto"/>
        <w:rPr>
          <w:rFonts w:ascii="Times New Roman" w:hAnsi="Times New Roman" w:cs="Times New Roman"/>
        </w:rPr>
      </w:pPr>
    </w:p>
    <w:p w14:paraId="1FD3191D" w14:textId="70F4A67A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June 10, 2021, Arthur Daly (“Mr. Daly” or “Complainant”) filed a Complaint with the Public Utility Commission against PECO Energy Company.  </w:t>
      </w:r>
      <w:r w:rsidR="00C7356A" w:rsidRPr="00D157AB">
        <w:rPr>
          <w:rFonts w:ascii="Times New Roman" w:hAnsi="Times New Roman" w:cs="Times New Roman"/>
        </w:rPr>
        <w:t>I</w:t>
      </w:r>
      <w:r w:rsidRPr="00D157AB">
        <w:rPr>
          <w:rFonts w:ascii="Times New Roman" w:hAnsi="Times New Roman" w:cs="Times New Roman"/>
        </w:rPr>
        <w:t xml:space="preserve">n the Complaint, Mr. Daly requested a payment agreement and alleged that his bills are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He contended that lights and air conditioning at the service address are not working properly and that although he is a tenant, he is charged as a commercial customer. </w:t>
      </w:r>
    </w:p>
    <w:p w14:paraId="79A3EEEF" w14:textId="77777777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97F04E4" w14:textId="7222A091" w:rsidR="00AE5F9D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In an Answer filed on July 1, 2021, PECO denied that bills sent to the Complainant were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PECO also averred that the Complainant previously litigated before the Commission the issues in the instant Complaint.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According to PECO, the Complainant established four</w:t>
      </w:r>
      <w:r w:rsidR="00CB6E18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accounts for electric service </w:t>
      </w:r>
      <w:r w:rsidR="00CB6E18">
        <w:rPr>
          <w:rFonts w:ascii="Times New Roman" w:hAnsi="Times New Roman" w:cs="Times New Roman"/>
        </w:rPr>
        <w:t xml:space="preserve">at the service address </w:t>
      </w:r>
      <w:r w:rsidRPr="00D157AB">
        <w:rPr>
          <w:rFonts w:ascii="Times New Roman" w:hAnsi="Times New Roman" w:cs="Times New Roman"/>
        </w:rPr>
        <w:t xml:space="preserve">under account numbers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-44008,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-25026,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-03061, residential accounts, and </w:t>
      </w:r>
      <w:r w:rsidR="00CB6E18">
        <w:rPr>
          <w:rFonts w:ascii="Times New Roman" w:hAnsi="Times New Roman" w:cs="Times New Roman"/>
        </w:rPr>
        <w:t>XXXX</w:t>
      </w:r>
      <w:r w:rsidRPr="00D157AB">
        <w:rPr>
          <w:rFonts w:ascii="Times New Roman" w:hAnsi="Times New Roman" w:cs="Times New Roman"/>
        </w:rPr>
        <w:t>- 3 51098</w:t>
      </w:r>
      <w:r w:rsidR="00CB6E18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 commercial public lighting account.  PECO </w:t>
      </w:r>
      <w:r w:rsidR="00CB6E18">
        <w:rPr>
          <w:rFonts w:ascii="Times New Roman" w:hAnsi="Times New Roman" w:cs="Times New Roman"/>
        </w:rPr>
        <w:t xml:space="preserve">also </w:t>
      </w:r>
      <w:r w:rsidR="00AE5F9D" w:rsidRPr="00D157AB">
        <w:rPr>
          <w:rFonts w:ascii="Times New Roman" w:hAnsi="Times New Roman" w:cs="Times New Roman"/>
        </w:rPr>
        <w:t xml:space="preserve">stated in the Answer </w:t>
      </w:r>
      <w:r w:rsidRPr="00D157AB">
        <w:rPr>
          <w:rFonts w:ascii="Times New Roman" w:hAnsi="Times New Roman" w:cs="Times New Roman"/>
        </w:rPr>
        <w:t xml:space="preserve">that in 2018, the Complainant made similar allegations in a Formal Complaint, </w:t>
      </w:r>
      <w:r w:rsidR="00AE5F9D" w:rsidRPr="00D157AB">
        <w:rPr>
          <w:rFonts w:ascii="Times New Roman" w:hAnsi="Times New Roman" w:cs="Times New Roman"/>
        </w:rPr>
        <w:t>Docket Number</w:t>
      </w:r>
      <w:r w:rsidRPr="00D157AB">
        <w:rPr>
          <w:rFonts w:ascii="Times New Roman" w:hAnsi="Times New Roman" w:cs="Times New Roman"/>
        </w:rPr>
        <w:t xml:space="preserve"> F-2018-3004561, </w:t>
      </w:r>
      <w:r w:rsidR="00CB6E18">
        <w:rPr>
          <w:rFonts w:ascii="Times New Roman" w:hAnsi="Times New Roman" w:cs="Times New Roman"/>
        </w:rPr>
        <w:t xml:space="preserve">and that the matter was </w:t>
      </w:r>
      <w:r w:rsidR="00AE5F9D" w:rsidRPr="00D157AB">
        <w:rPr>
          <w:rFonts w:ascii="Times New Roman" w:hAnsi="Times New Roman" w:cs="Times New Roman"/>
        </w:rPr>
        <w:t xml:space="preserve">resolved with a payment agreement that the Complainant did not keep. </w:t>
      </w:r>
      <w:r w:rsidRPr="00D157AB">
        <w:rPr>
          <w:rFonts w:ascii="Times New Roman" w:hAnsi="Times New Roman" w:cs="Times New Roman"/>
        </w:rPr>
        <w:t xml:space="preserve"> </w:t>
      </w:r>
    </w:p>
    <w:p w14:paraId="096C3A7B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6549232E" w14:textId="212F0EBC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PECO further averred that in </w:t>
      </w:r>
      <w:r w:rsidR="00B604D2" w:rsidRPr="00D157AB">
        <w:rPr>
          <w:rFonts w:ascii="Times New Roman" w:hAnsi="Times New Roman" w:cs="Times New Roman"/>
        </w:rPr>
        <w:t>2019, the Complainant filed a Formal Complaint</w:t>
      </w:r>
      <w:r w:rsidR="008E7BD0">
        <w:rPr>
          <w:rFonts w:ascii="Times New Roman" w:hAnsi="Times New Roman" w:cs="Times New Roman"/>
        </w:rPr>
        <w:t>,</w:t>
      </w:r>
      <w:r w:rsidR="00B604D2" w:rsidRPr="00D157AB">
        <w:rPr>
          <w:rFonts w:ascii="Times New Roman" w:hAnsi="Times New Roman" w:cs="Times New Roman"/>
        </w:rPr>
        <w:t xml:space="preserve"> </w:t>
      </w:r>
      <w:r w:rsidR="008E7BD0" w:rsidRPr="00D157AB">
        <w:rPr>
          <w:rFonts w:ascii="Times New Roman" w:hAnsi="Times New Roman" w:cs="Times New Roman"/>
        </w:rPr>
        <w:t>Docket Number C-2021-3012947</w:t>
      </w:r>
      <w:r w:rsidR="008E7BD0">
        <w:rPr>
          <w:rFonts w:ascii="Times New Roman" w:hAnsi="Times New Roman" w:cs="Times New Roman"/>
        </w:rPr>
        <w:t xml:space="preserve">, </w:t>
      </w:r>
      <w:r w:rsidRPr="00D157AB">
        <w:rPr>
          <w:rFonts w:ascii="Times New Roman" w:hAnsi="Times New Roman" w:cs="Times New Roman"/>
        </w:rPr>
        <w:t>with</w:t>
      </w:r>
      <w:r w:rsidR="00B604D2" w:rsidRPr="00D157AB">
        <w:rPr>
          <w:rFonts w:ascii="Times New Roman" w:hAnsi="Times New Roman" w:cs="Times New Roman"/>
        </w:rPr>
        <w:t xml:space="preserve"> allegations</w:t>
      </w:r>
      <w:r w:rsidRPr="00D157AB">
        <w:rPr>
          <w:rFonts w:ascii="Times New Roman" w:hAnsi="Times New Roman" w:cs="Times New Roman"/>
        </w:rPr>
        <w:t xml:space="preserve"> identical to the instant claims.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The </w:t>
      </w:r>
      <w:r w:rsidRPr="00D157AB">
        <w:rPr>
          <w:rFonts w:ascii="Times New Roman" w:hAnsi="Times New Roman" w:cs="Times New Roman"/>
        </w:rPr>
        <w:lastRenderedPageBreak/>
        <w:t>Complainant did not appear for the hearing before</w:t>
      </w:r>
      <w:r w:rsidR="00B604D2" w:rsidRPr="00D157AB">
        <w:rPr>
          <w:rFonts w:ascii="Times New Roman" w:hAnsi="Times New Roman" w:cs="Times New Roman"/>
        </w:rPr>
        <w:t xml:space="preserve"> Administrative Law Judge Angela Jones, </w:t>
      </w:r>
      <w:r w:rsidRPr="00D157AB">
        <w:rPr>
          <w:rFonts w:ascii="Times New Roman" w:hAnsi="Times New Roman" w:cs="Times New Roman"/>
        </w:rPr>
        <w:t>and</w:t>
      </w:r>
      <w:r w:rsidR="00E77DDA" w:rsidRPr="00D157AB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by Initial Decision dated</w:t>
      </w:r>
      <w:r w:rsidR="00B604D2" w:rsidRPr="00D157AB">
        <w:rPr>
          <w:rFonts w:ascii="Times New Roman" w:hAnsi="Times New Roman" w:cs="Times New Roman"/>
        </w:rPr>
        <w:t xml:space="preserve"> September 16, 2020,</w:t>
      </w:r>
      <w:r w:rsidRPr="00D157AB">
        <w:rPr>
          <w:rFonts w:ascii="Times New Roman" w:hAnsi="Times New Roman" w:cs="Times New Roman"/>
        </w:rPr>
        <w:t xml:space="preserve"> </w:t>
      </w:r>
      <w:r w:rsidR="00CB6E18">
        <w:rPr>
          <w:rFonts w:ascii="Times New Roman" w:hAnsi="Times New Roman" w:cs="Times New Roman"/>
        </w:rPr>
        <w:t xml:space="preserve">ALJ Jones dismissed </w:t>
      </w:r>
      <w:r w:rsidRPr="00D157AB">
        <w:rPr>
          <w:rFonts w:ascii="Times New Roman" w:hAnsi="Times New Roman" w:cs="Times New Roman"/>
        </w:rPr>
        <w:t>the complaint at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Docket Number C-2021-3012947 for</w:t>
      </w:r>
      <w:r w:rsidR="00B604D2" w:rsidRPr="00D157AB">
        <w:rPr>
          <w:rFonts w:ascii="Times New Roman" w:hAnsi="Times New Roman" w:cs="Times New Roman"/>
        </w:rPr>
        <w:t xml:space="preserve"> the lack of prosecution</w:t>
      </w:r>
      <w:r w:rsidRPr="00D157AB">
        <w:rPr>
          <w:rFonts w:ascii="Times New Roman" w:hAnsi="Times New Roman" w:cs="Times New Roman"/>
        </w:rPr>
        <w:t xml:space="preserve">. 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By Final Order dated </w:t>
      </w:r>
      <w:r w:rsidR="00B604D2" w:rsidRPr="00D157AB">
        <w:rPr>
          <w:rFonts w:ascii="Times New Roman" w:hAnsi="Times New Roman" w:cs="Times New Roman"/>
        </w:rPr>
        <w:t xml:space="preserve">January 1, 2021, </w:t>
      </w:r>
      <w:r w:rsidRPr="00D157AB">
        <w:rPr>
          <w:rFonts w:ascii="Times New Roman" w:hAnsi="Times New Roman" w:cs="Times New Roman"/>
        </w:rPr>
        <w:t xml:space="preserve">the Commission dismissed the matter with prejudice. </w:t>
      </w:r>
    </w:p>
    <w:p w14:paraId="04187921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7141F0FB" w14:textId="44EAAB1E" w:rsidR="00364E00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By Initial Call-In Telephone </w:t>
      </w:r>
      <w:r w:rsidR="00CB6E18">
        <w:rPr>
          <w:rFonts w:ascii="Times New Roman" w:hAnsi="Times New Roman" w:cs="Times New Roman"/>
        </w:rPr>
        <w:t>Hearing</w:t>
      </w:r>
      <w:r w:rsidRPr="00D157AB">
        <w:rPr>
          <w:rFonts w:ascii="Times New Roman" w:hAnsi="Times New Roman" w:cs="Times New Roman"/>
        </w:rPr>
        <w:t xml:space="preserve"> Notice dated July 22, 2021, a hearing was set for October 12, 2021.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July 27, 2021. </w:t>
      </w:r>
    </w:p>
    <w:p w14:paraId="70E64A6B" w14:textId="4DC1D0FF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7EBC836E" w14:textId="205E4321" w:rsidR="00AE5F9D" w:rsidRPr="00D157AB" w:rsidRDefault="00AE5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October 1, 2021, the Complainant submitted a written request for continuance and further requested that the matter be set more than 60 days from the date of the letter.</w:t>
      </w:r>
      <w:r w:rsidR="00C7356A" w:rsidRPr="00D157AB">
        <w:rPr>
          <w:rFonts w:ascii="Times New Roman" w:hAnsi="Times New Roman" w:cs="Times New Roman"/>
        </w:rPr>
        <w:t xml:space="preserve"> </w:t>
      </w:r>
      <w:r w:rsidR="009E7F9D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PECO </w:t>
      </w:r>
      <w:r w:rsidR="009E7F9D" w:rsidRPr="00D157AB">
        <w:rPr>
          <w:rFonts w:ascii="Times New Roman" w:hAnsi="Times New Roman" w:cs="Times New Roman"/>
        </w:rPr>
        <w:t>did</w:t>
      </w:r>
      <w:r w:rsidRPr="00D157AB">
        <w:rPr>
          <w:rFonts w:ascii="Times New Roman" w:hAnsi="Times New Roman" w:cs="Times New Roman"/>
        </w:rPr>
        <w:t xml:space="preserve"> not object </w:t>
      </w:r>
      <w:r w:rsidR="009E7F9D" w:rsidRPr="00D157AB">
        <w:rPr>
          <w:rFonts w:ascii="Times New Roman" w:hAnsi="Times New Roman" w:cs="Times New Roman"/>
        </w:rPr>
        <w:t>and the</w:t>
      </w:r>
      <w:r w:rsidRPr="00D157AB">
        <w:rPr>
          <w:rFonts w:ascii="Times New Roman" w:hAnsi="Times New Roman" w:cs="Times New Roman"/>
        </w:rPr>
        <w:t xml:space="preserve"> continuance </w:t>
      </w:r>
      <w:r w:rsidR="009E7F9D" w:rsidRPr="00D157AB">
        <w:rPr>
          <w:rFonts w:ascii="Times New Roman" w:hAnsi="Times New Roman" w:cs="Times New Roman"/>
        </w:rPr>
        <w:t>wa</w:t>
      </w:r>
      <w:r w:rsidRPr="00D157AB">
        <w:rPr>
          <w:rFonts w:ascii="Times New Roman" w:hAnsi="Times New Roman" w:cs="Times New Roman"/>
        </w:rPr>
        <w:t xml:space="preserve">s granted. </w:t>
      </w:r>
      <w:r w:rsidR="009E7F9D" w:rsidRPr="00D157AB">
        <w:rPr>
          <w:rFonts w:ascii="Times New Roman" w:hAnsi="Times New Roman" w:cs="Times New Roman"/>
        </w:rPr>
        <w:t xml:space="preserve"> A Rescheduled Telephonic Hearing Notice was issued on October 5, 2021, setting a hearing for December 16, 2021.  A Prehearing Order was issued on October 7, 2021. </w:t>
      </w:r>
    </w:p>
    <w:p w14:paraId="65E28595" w14:textId="3E2B923A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28958088" w14:textId="44F0B35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11, 2021, the Complainant requested a 60-day continuance </w:t>
      </w:r>
      <w:r w:rsidR="00E77DDA" w:rsidRPr="00D157AB">
        <w:rPr>
          <w:rFonts w:ascii="Times New Roman" w:hAnsi="Times New Roman" w:cs="Times New Roman"/>
        </w:rPr>
        <w:t>for</w:t>
      </w:r>
      <w:r w:rsidRPr="00D157AB">
        <w:rPr>
          <w:rFonts w:ascii="Times New Roman" w:hAnsi="Times New Roman" w:cs="Times New Roman"/>
        </w:rPr>
        <w:t xml:space="preserve"> medical reasons and</w:t>
      </w:r>
      <w:r w:rsidR="008E7BD0">
        <w:rPr>
          <w:rFonts w:ascii="Times New Roman" w:hAnsi="Times New Roman" w:cs="Times New Roman"/>
        </w:rPr>
        <w:t xml:space="preserve"> because </w:t>
      </w:r>
      <w:r w:rsidR="00E77DDA" w:rsidRPr="00D157AB">
        <w:rPr>
          <w:rFonts w:ascii="Times New Roman" w:hAnsi="Times New Roman" w:cs="Times New Roman"/>
        </w:rPr>
        <w:t xml:space="preserve">he </w:t>
      </w:r>
      <w:r w:rsidRPr="00D157AB">
        <w:rPr>
          <w:rFonts w:ascii="Times New Roman" w:hAnsi="Times New Roman" w:cs="Times New Roman"/>
        </w:rPr>
        <w:t>had applied for Emergency Medical and Utility Assistance.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PECO did not object to the continuance and the request for continuance was granted.</w:t>
      </w:r>
    </w:p>
    <w:p w14:paraId="5A2502F7" w14:textId="58EFA74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CF2328D" w14:textId="12B21707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12, 2021, a Rescheduled Initial Telephonic Hearing Notice set the hearing for January 18, 2022.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 Prehearing Order was issued on November 22, 2021. </w:t>
      </w:r>
    </w:p>
    <w:p w14:paraId="24D0AFE9" w14:textId="74F9492B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1A78FA6C" w14:textId="7C32666C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D157AB">
        <w:rPr>
          <w:rFonts w:ascii="Times New Roman" w:hAnsi="Times New Roman" w:cs="Times New Roman"/>
        </w:rPr>
        <w:t>On January 6, 2022, PECO filed a Motion for Continuance due to PECO counsel having a conflicting appointment with the Commission.  On January 7,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, a Cancel/Reschedule Initial Call-In Telephonic Hearing Notice was issued setting a heari</w:t>
      </w:r>
      <w:r w:rsidR="00844666" w:rsidRPr="00D157AB">
        <w:rPr>
          <w:rFonts w:ascii="Times New Roman" w:hAnsi="Times New Roman" w:cs="Times New Roman"/>
        </w:rPr>
        <w:t>n</w:t>
      </w:r>
      <w:r w:rsidRPr="00D157AB">
        <w:rPr>
          <w:rFonts w:ascii="Times New Roman" w:hAnsi="Times New Roman" w:cs="Times New Roman"/>
        </w:rPr>
        <w:t>g for February 22,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January 10,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 xml:space="preserve">.  </w:t>
      </w:r>
    </w:p>
    <w:p w14:paraId="24010253" w14:textId="55C2E771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135CA38" w14:textId="79B3647A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February 2</w:t>
      </w:r>
      <w:r w:rsidR="008E7BD0">
        <w:rPr>
          <w:rFonts w:ascii="Times New Roman" w:hAnsi="Times New Roman" w:cs="Times New Roman"/>
        </w:rPr>
        <w:t>1</w:t>
      </w:r>
      <w:r w:rsidRPr="00D157AB">
        <w:rPr>
          <w:rFonts w:ascii="Times New Roman" w:hAnsi="Times New Roman" w:cs="Times New Roman"/>
        </w:rPr>
        <w:t>, 2022, the Complainant sent an email requesting a continuance of the hearing until May of 2022 for medical reasons.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No supporting medical documents were submitted.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parties were advised that the hearing would be held as scheduled.</w:t>
      </w:r>
    </w:p>
    <w:p w14:paraId="17F8C0C9" w14:textId="3D0899B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03B4BB8F" w14:textId="322C871C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lastRenderedPageBreak/>
        <w:t>The hearing set for February 22, 2022 convened as scheduled.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K</w:t>
      </w:r>
      <w:r w:rsidR="00C7356A" w:rsidRPr="00D157AB">
        <w:rPr>
          <w:rFonts w:ascii="Times New Roman" w:hAnsi="Times New Roman" w:cs="Times New Roman"/>
        </w:rPr>
        <w:t>h</w:t>
      </w:r>
      <w:r w:rsidRPr="00D157AB">
        <w:rPr>
          <w:rFonts w:ascii="Times New Roman" w:hAnsi="Times New Roman" w:cs="Times New Roman"/>
        </w:rPr>
        <w:t>adijah Scott, Esquire</w:t>
      </w:r>
      <w:r w:rsidR="008E7BD0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appeared on behalf of PECO.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AD4919">
        <w:rPr>
          <w:rFonts w:ascii="Times New Roman" w:hAnsi="Times New Roman" w:cs="Times New Roman"/>
        </w:rPr>
        <w:t>Neither t</w:t>
      </w:r>
      <w:r w:rsidRPr="00D157AB">
        <w:rPr>
          <w:rFonts w:ascii="Times New Roman" w:hAnsi="Times New Roman" w:cs="Times New Roman"/>
        </w:rPr>
        <w:t xml:space="preserve">he Complainant nor a representative was present. </w:t>
      </w:r>
    </w:p>
    <w:p w14:paraId="73A0930E" w14:textId="72368502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03EC7F2" w14:textId="49755982" w:rsidR="00E77DDA" w:rsidRPr="00D157AB" w:rsidRDefault="00844666" w:rsidP="008E7BD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Attorney Scott stated </w:t>
      </w:r>
      <w:r w:rsidR="008E7BD0">
        <w:rPr>
          <w:rFonts w:ascii="Times New Roman" w:hAnsi="Times New Roman" w:cs="Times New Roman"/>
        </w:rPr>
        <w:t xml:space="preserve">during the hearing </w:t>
      </w:r>
      <w:r w:rsidRPr="00D157AB">
        <w:rPr>
          <w:rFonts w:ascii="Times New Roman" w:hAnsi="Times New Roman" w:cs="Times New Roman"/>
        </w:rPr>
        <w:t xml:space="preserve">that she had received a request </w:t>
      </w:r>
      <w:r w:rsidR="00804090" w:rsidRPr="00D157AB">
        <w:rPr>
          <w:rFonts w:ascii="Times New Roman" w:hAnsi="Times New Roman" w:cs="Times New Roman"/>
        </w:rPr>
        <w:t xml:space="preserve">from the Complainant for a continuance </w:t>
      </w:r>
      <w:r w:rsidRPr="00D157AB">
        <w:rPr>
          <w:rFonts w:ascii="Times New Roman" w:hAnsi="Times New Roman" w:cs="Times New Roman"/>
        </w:rPr>
        <w:t xml:space="preserve">due to medical reasons.  PECO did not object to the continuance because the Complainant had agreed to allow PECO to conduct an inspection of the property </w:t>
      </w:r>
      <w:r w:rsidR="00520A95">
        <w:rPr>
          <w:rFonts w:ascii="Times New Roman" w:hAnsi="Times New Roman" w:cs="Times New Roman"/>
        </w:rPr>
        <w:t>the following</w:t>
      </w:r>
      <w:r w:rsidRPr="00D157AB">
        <w:rPr>
          <w:rFonts w:ascii="Times New Roman" w:hAnsi="Times New Roman" w:cs="Times New Roman"/>
        </w:rPr>
        <w:t xml:space="preserve"> week</w:t>
      </w:r>
      <w:r w:rsidR="00E77DDA" w:rsidRPr="00D157AB">
        <w:rPr>
          <w:rFonts w:ascii="Times New Roman" w:hAnsi="Times New Roman" w:cs="Times New Roman"/>
        </w:rPr>
        <w:t xml:space="preserve"> and the inspection </w:t>
      </w:r>
      <w:r w:rsidR="00520A95">
        <w:rPr>
          <w:rFonts w:ascii="Times New Roman" w:hAnsi="Times New Roman" w:cs="Times New Roman"/>
        </w:rPr>
        <w:t>wa</w:t>
      </w:r>
      <w:r w:rsidR="00E77DDA" w:rsidRPr="00D157AB">
        <w:rPr>
          <w:rFonts w:ascii="Times New Roman" w:hAnsi="Times New Roman" w:cs="Times New Roman"/>
        </w:rPr>
        <w:t>s pertinent to the Complaint allegations</w:t>
      </w:r>
      <w:r w:rsidRPr="00D157AB">
        <w:rPr>
          <w:rFonts w:ascii="Times New Roman" w:hAnsi="Times New Roman" w:cs="Times New Roman"/>
        </w:rPr>
        <w:t xml:space="preserve">.  </w:t>
      </w:r>
      <w:r w:rsidR="00804090">
        <w:rPr>
          <w:rFonts w:ascii="Times New Roman" w:hAnsi="Times New Roman" w:cs="Times New Roman"/>
        </w:rPr>
        <w:t xml:space="preserve"> </w:t>
      </w:r>
    </w:p>
    <w:p w14:paraId="77D2794F" w14:textId="6D2FD84F" w:rsidR="00E77DDA" w:rsidRPr="00D157AB" w:rsidRDefault="00E77DDA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6CD80417" w14:textId="132D1B86" w:rsidR="00081720" w:rsidRDefault="00E77DDA" w:rsidP="00081720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NewRomanPSMT" w:eastAsiaTheme="minorHAnsi" w:hAnsi="TimesNewRomanPSMT" w:cs="TimesNewRomanPSMT"/>
        </w:rPr>
      </w:pP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="00844666" w:rsidRPr="00D157AB">
        <w:rPr>
          <w:rFonts w:ascii="Times New Roman" w:hAnsi="Times New Roman" w:cs="Times New Roman"/>
        </w:rPr>
        <w:t xml:space="preserve">The matter was continued, and PECO was advised to notify the undersigned when the inspection was </w:t>
      </w:r>
      <w:r w:rsidR="008E7BD0">
        <w:rPr>
          <w:rFonts w:ascii="Times New Roman" w:hAnsi="Times New Roman" w:cs="Times New Roman"/>
        </w:rPr>
        <w:t>completed</w:t>
      </w:r>
      <w:r w:rsidR="00844666" w:rsidRPr="00D157AB">
        <w:rPr>
          <w:rFonts w:ascii="Times New Roman" w:hAnsi="Times New Roman" w:cs="Times New Roman"/>
        </w:rPr>
        <w:t xml:space="preserve">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8E7BD0">
        <w:rPr>
          <w:rFonts w:ascii="Times New Roman" w:hAnsi="Times New Roman" w:cs="Times New Roman"/>
        </w:rPr>
        <w:t>Following the hearing, t</w:t>
      </w:r>
      <w:r w:rsidRPr="00D157AB">
        <w:rPr>
          <w:rFonts w:ascii="Times New Roman" w:hAnsi="Times New Roman" w:cs="Times New Roman"/>
        </w:rPr>
        <w:t xml:space="preserve">he Complainant was directed by email to provide medical documentation no later than March 2, 2022. </w:t>
      </w:r>
      <w:r w:rsidR="00081720">
        <w:rPr>
          <w:rFonts w:ascii="Times New Roman" w:hAnsi="Times New Roman" w:cs="Times New Roman"/>
        </w:rPr>
        <w:t xml:space="preserve"> Also o</w:t>
      </w:r>
      <w:r w:rsidR="00081720">
        <w:rPr>
          <w:rFonts w:ascii="TimesNewRomanPSMT" w:eastAsiaTheme="minorHAnsi" w:hAnsi="TimesNewRomanPSMT" w:cs="TimesNewRomanPSMT"/>
        </w:rPr>
        <w:t>n February 22, 2022, an Order was issued directing the Complainant to submit medical documentation no later than March 2, 2022, if another continuance was required due to medical reasons.</w:t>
      </w:r>
      <w:r w:rsidR="00711948"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 xml:space="preserve"> No documentation was submitted. </w:t>
      </w:r>
    </w:p>
    <w:p w14:paraId="4B01AB71" w14:textId="77777777" w:rsidR="00081720" w:rsidRDefault="00081720" w:rsidP="00081720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NewRomanPSMT" w:eastAsiaTheme="minorHAnsi" w:hAnsi="TimesNewRomanPSMT" w:cs="TimesNewRomanPSMT"/>
        </w:rPr>
      </w:pPr>
    </w:p>
    <w:p w14:paraId="59621839" w14:textId="44859D86" w:rsidR="00081720" w:rsidRDefault="00081720" w:rsidP="0008172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On March 7, 2022, an Order was issued granting the continuance. </w:t>
      </w:r>
      <w:r w:rsidR="00711948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The Order also</w:t>
      </w:r>
    </w:p>
    <w:p w14:paraId="2348211E" w14:textId="77777777" w:rsidR="00081720" w:rsidRDefault="00081720" w:rsidP="002F6BDB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advised the Complainant that no further continuances will be granted, and that the Complainant</w:t>
      </w:r>
    </w:p>
    <w:p w14:paraId="212B50A5" w14:textId="77777777" w:rsidR="00081720" w:rsidRDefault="00081720" w:rsidP="002F6BDB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should consider legal representation if he is unable to call in to the telephonic hearing on the</w:t>
      </w:r>
    </w:p>
    <w:p w14:paraId="15C18E21" w14:textId="54F90036" w:rsidR="00081720" w:rsidRDefault="00081720" w:rsidP="002F6BDB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scheduled date.</w:t>
      </w:r>
      <w:r w:rsidR="00711948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 A </w:t>
      </w:r>
      <w:r w:rsidR="00D3364A">
        <w:rPr>
          <w:rFonts w:ascii="TimesNewRomanPSMT" w:eastAsiaTheme="minorHAnsi" w:hAnsi="TimesNewRomanPSMT" w:cs="TimesNewRomanPSMT"/>
        </w:rPr>
        <w:t xml:space="preserve">Hearing Notice issued on March 7, 2022 and a </w:t>
      </w:r>
      <w:r>
        <w:rPr>
          <w:rFonts w:ascii="TimesNewRomanPSMT" w:eastAsiaTheme="minorHAnsi" w:hAnsi="TimesNewRomanPSMT" w:cs="TimesNewRomanPSMT"/>
        </w:rPr>
        <w:t>Prehearing Notice issued on March 10, 2022</w:t>
      </w:r>
      <w:r w:rsidR="00D3364A">
        <w:rPr>
          <w:rFonts w:ascii="TimesNewRomanPSMT" w:eastAsiaTheme="minorHAnsi" w:hAnsi="TimesNewRomanPSMT" w:cs="TimesNewRomanPSMT"/>
        </w:rPr>
        <w:t xml:space="preserve"> advised all parties that a telephonic hearing would be held on May 17, 2022</w:t>
      </w:r>
      <w:r w:rsidR="00DB3A68">
        <w:rPr>
          <w:rFonts w:ascii="TimesNewRomanPSMT" w:eastAsiaTheme="minorHAnsi" w:hAnsi="TimesNewRomanPSMT" w:cs="TimesNewRomanPSMT"/>
        </w:rPr>
        <w:t>, beginning at 10:00 a.m.</w:t>
      </w:r>
      <w:r w:rsidR="002F6BDB">
        <w:rPr>
          <w:rFonts w:ascii="TimesNewRomanPSMT" w:eastAsiaTheme="minorHAnsi" w:hAnsi="TimesNewRomanPSMT" w:cs="TimesNewRomanPSMT"/>
        </w:rPr>
        <w:t xml:space="preserve"> </w:t>
      </w:r>
    </w:p>
    <w:p w14:paraId="701EEB9D" w14:textId="77777777" w:rsidR="002F6BDB" w:rsidRDefault="002F6BDB" w:rsidP="002F6BDB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</w:p>
    <w:p w14:paraId="4DE8FFED" w14:textId="72EEC85E" w:rsidR="002F6BDB" w:rsidRDefault="00081720" w:rsidP="002F6BDB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On May </w:t>
      </w:r>
      <w:r w:rsidR="00D3364A">
        <w:rPr>
          <w:rFonts w:ascii="TimesNewRomanPSMT" w:eastAsiaTheme="minorHAnsi" w:hAnsi="TimesNewRomanPSMT" w:cs="TimesNewRomanPSMT"/>
        </w:rPr>
        <w:t>17</w:t>
      </w:r>
      <w:r>
        <w:rPr>
          <w:rFonts w:ascii="TimesNewRomanPSMT" w:eastAsiaTheme="minorHAnsi" w:hAnsi="TimesNewRomanPSMT" w:cs="TimesNewRomanPSMT"/>
        </w:rPr>
        <w:t xml:space="preserve">, 2022, the date of the rescheduled Hearing, the Complainant </w:t>
      </w:r>
      <w:r w:rsidR="002F6BDB">
        <w:rPr>
          <w:rFonts w:ascii="TimesNewRomanPSMT" w:eastAsiaTheme="minorHAnsi" w:hAnsi="TimesNewRomanPSMT" w:cs="TimesNewRomanPSMT"/>
        </w:rPr>
        <w:t>did not call into the hearing at</w:t>
      </w:r>
      <w:r w:rsidR="00DB3A68">
        <w:rPr>
          <w:rFonts w:ascii="TimesNewRomanPSMT" w:eastAsiaTheme="minorHAnsi" w:hAnsi="TimesNewRomanPSMT" w:cs="TimesNewRomanPSMT"/>
        </w:rPr>
        <w:t xml:space="preserve"> 10:00 a.m.</w:t>
      </w:r>
      <w:r w:rsidR="002F6BDB">
        <w:rPr>
          <w:rFonts w:ascii="TimesNewRomanPSMT" w:eastAsiaTheme="minorHAnsi" w:hAnsi="TimesNewRomanPSMT" w:cs="TimesNewRomanPSMT"/>
        </w:rPr>
        <w:t xml:space="preserve"> </w:t>
      </w:r>
      <w:r w:rsidR="00711948">
        <w:rPr>
          <w:rFonts w:ascii="TimesNewRomanPSMT" w:eastAsiaTheme="minorHAnsi" w:hAnsi="TimesNewRomanPSMT" w:cs="TimesNewRomanPSMT"/>
        </w:rPr>
        <w:t xml:space="preserve"> </w:t>
      </w:r>
      <w:r w:rsidR="002F6BDB">
        <w:rPr>
          <w:rFonts w:ascii="TimesNewRomanPSMT" w:eastAsiaTheme="minorHAnsi" w:hAnsi="TimesNewRomanPSMT" w:cs="TimesNewRomanPSMT"/>
        </w:rPr>
        <w:t xml:space="preserve">A recess was </w:t>
      </w:r>
      <w:r w:rsidR="00DB3A68">
        <w:rPr>
          <w:rFonts w:ascii="TimesNewRomanPSMT" w:eastAsiaTheme="minorHAnsi" w:hAnsi="TimesNewRomanPSMT" w:cs="TimesNewRomanPSMT"/>
        </w:rPr>
        <w:t>taken,</w:t>
      </w:r>
      <w:r w:rsidR="002F6BDB">
        <w:rPr>
          <w:rFonts w:ascii="TimesNewRomanPSMT" w:eastAsiaTheme="minorHAnsi" w:hAnsi="TimesNewRomanPSMT" w:cs="TimesNewRomanPSMT"/>
        </w:rPr>
        <w:t xml:space="preserve"> and I called the Complainant to advise that the hearing had begun and provide</w:t>
      </w:r>
      <w:r w:rsidR="00520A95">
        <w:rPr>
          <w:rFonts w:ascii="TimesNewRomanPSMT" w:eastAsiaTheme="minorHAnsi" w:hAnsi="TimesNewRomanPSMT" w:cs="TimesNewRomanPSMT"/>
        </w:rPr>
        <w:t>d Mr. Daly with</w:t>
      </w:r>
      <w:r w:rsidR="002F6BDB">
        <w:rPr>
          <w:rFonts w:ascii="TimesNewRomanPSMT" w:eastAsiaTheme="minorHAnsi" w:hAnsi="TimesNewRomanPSMT" w:cs="TimesNewRomanPSMT"/>
        </w:rPr>
        <w:t xml:space="preserve"> the dial-in information. </w:t>
      </w:r>
      <w:r w:rsidR="00711948">
        <w:rPr>
          <w:rFonts w:ascii="TimesNewRomanPSMT" w:eastAsiaTheme="minorHAnsi" w:hAnsi="TimesNewRomanPSMT" w:cs="TimesNewRomanPSMT"/>
        </w:rPr>
        <w:t xml:space="preserve"> </w:t>
      </w:r>
      <w:r w:rsidR="002F6BDB">
        <w:rPr>
          <w:rFonts w:ascii="TimesNewRomanPSMT" w:eastAsiaTheme="minorHAnsi" w:hAnsi="TimesNewRomanPSMT" w:cs="TimesNewRomanPSMT"/>
        </w:rPr>
        <w:t>The Complainant eventually called into the hearing</w:t>
      </w:r>
      <w:r w:rsidR="00390D7D">
        <w:rPr>
          <w:rFonts w:ascii="TimesNewRomanPSMT" w:eastAsiaTheme="minorHAnsi" w:hAnsi="TimesNewRomanPSMT" w:cs="TimesNewRomanPSMT"/>
        </w:rPr>
        <w:t xml:space="preserve">. </w:t>
      </w:r>
      <w:r w:rsidR="002F6BDB">
        <w:rPr>
          <w:rFonts w:ascii="TimesNewRomanPSMT" w:eastAsiaTheme="minorHAnsi" w:hAnsi="TimesNewRomanPSMT" w:cs="TimesNewRomanPSMT"/>
        </w:rPr>
        <w:t xml:space="preserve"> </w:t>
      </w:r>
      <w:r w:rsidR="00DB3A68">
        <w:rPr>
          <w:rFonts w:ascii="TimesNewRomanPSMT" w:eastAsiaTheme="minorHAnsi" w:hAnsi="TimesNewRomanPSMT" w:cs="TimesNewRomanPSMT"/>
        </w:rPr>
        <w:t>May 17, 2022</w:t>
      </w:r>
      <w:r w:rsidR="00390D7D">
        <w:rPr>
          <w:rFonts w:ascii="TimesNewRomanPSMT" w:eastAsiaTheme="minorHAnsi" w:hAnsi="TimesNewRomanPSMT" w:cs="TimesNewRomanPSMT"/>
        </w:rPr>
        <w:t>,</w:t>
      </w:r>
      <w:r w:rsidR="00DB3A68">
        <w:rPr>
          <w:rFonts w:ascii="TimesNewRomanPSMT" w:eastAsiaTheme="minorHAnsi" w:hAnsi="TimesNewRomanPSMT" w:cs="TimesNewRomanPSMT"/>
        </w:rPr>
        <w:t xml:space="preserve"> Tr. 11-12.</w:t>
      </w:r>
    </w:p>
    <w:p w14:paraId="192F109F" w14:textId="77777777" w:rsidR="00711948" w:rsidRDefault="00711948" w:rsidP="002F6BDB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</w:p>
    <w:p w14:paraId="01E5B844" w14:textId="15B9AF19" w:rsidR="00317C38" w:rsidRDefault="002F6BDB" w:rsidP="00DB3A68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The hearing convened and after settlement discussions, the Complainant stated that he would like a </w:t>
      </w:r>
      <w:r w:rsidR="00081720">
        <w:rPr>
          <w:rFonts w:ascii="TimesNewRomanPSMT" w:eastAsiaTheme="minorHAnsi" w:hAnsi="TimesNewRomanPSMT" w:cs="TimesNewRomanPSMT"/>
        </w:rPr>
        <w:t xml:space="preserve">continuance due to medical reasons and to seek counsel. </w:t>
      </w:r>
      <w:r w:rsidR="00390D7D"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 xml:space="preserve">PECO objected to the </w:t>
      </w:r>
      <w:r w:rsidR="00D3364A">
        <w:rPr>
          <w:rFonts w:ascii="TimesNewRomanPSMT" w:eastAsiaTheme="minorHAnsi" w:hAnsi="TimesNewRomanPSMT" w:cs="TimesNewRomanPSMT"/>
        </w:rPr>
        <w:t>c</w:t>
      </w:r>
      <w:r w:rsidR="00081720">
        <w:rPr>
          <w:rFonts w:ascii="TimesNewRomanPSMT" w:eastAsiaTheme="minorHAnsi" w:hAnsi="TimesNewRomanPSMT" w:cs="TimesNewRomanPSMT"/>
        </w:rPr>
        <w:t>ontinuance</w:t>
      </w:r>
      <w:r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>request.</w:t>
      </w:r>
      <w:r w:rsidR="00390D7D"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 xml:space="preserve"> The continuance was granted over PECO’s objection and the </w:t>
      </w:r>
      <w:r w:rsidR="00081720">
        <w:rPr>
          <w:rFonts w:ascii="TimesNewRomanPSMT" w:eastAsiaTheme="minorHAnsi" w:hAnsi="TimesNewRomanPSMT" w:cs="TimesNewRomanPSMT"/>
        </w:rPr>
        <w:lastRenderedPageBreak/>
        <w:t>Complainant was advised</w:t>
      </w:r>
      <w:r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>that this would be the last Continuance of this matter.</w:t>
      </w:r>
      <w:r>
        <w:rPr>
          <w:rFonts w:ascii="TimesNewRomanPSMT" w:eastAsiaTheme="minorHAnsi" w:hAnsi="TimesNewRomanPSMT" w:cs="TimesNewRomanPSMT"/>
        </w:rPr>
        <w:t xml:space="preserve"> </w:t>
      </w:r>
      <w:r w:rsidR="00390D7D">
        <w:rPr>
          <w:rFonts w:ascii="TimesNewRomanPSMT" w:eastAsiaTheme="minorHAnsi" w:hAnsi="TimesNewRomanPSMT" w:cs="TimesNewRomanPSMT"/>
        </w:rPr>
        <w:t xml:space="preserve"> </w:t>
      </w:r>
      <w:r w:rsidR="00DB3A68">
        <w:rPr>
          <w:rFonts w:ascii="TimesNewRomanPSMT" w:eastAsiaTheme="minorHAnsi" w:hAnsi="TimesNewRomanPSMT" w:cs="TimesNewRomanPSMT"/>
        </w:rPr>
        <w:t>May 17, 2022</w:t>
      </w:r>
      <w:r w:rsidR="00390D7D">
        <w:rPr>
          <w:rFonts w:ascii="TimesNewRomanPSMT" w:eastAsiaTheme="minorHAnsi" w:hAnsi="TimesNewRomanPSMT" w:cs="TimesNewRomanPSMT"/>
        </w:rPr>
        <w:t>,</w:t>
      </w:r>
      <w:r w:rsidR="00DB3A68">
        <w:rPr>
          <w:rFonts w:ascii="TimesNewRomanPSMT" w:eastAsiaTheme="minorHAnsi" w:hAnsi="TimesNewRomanPSMT" w:cs="TimesNewRomanPSMT"/>
        </w:rPr>
        <w:t xml:space="preserve"> Tr. 14-1</w:t>
      </w:r>
      <w:r w:rsidR="00393BB1">
        <w:rPr>
          <w:rFonts w:ascii="TimesNewRomanPSMT" w:eastAsiaTheme="minorHAnsi" w:hAnsi="TimesNewRomanPSMT" w:cs="TimesNewRomanPSMT"/>
        </w:rPr>
        <w:t>7</w:t>
      </w:r>
      <w:r w:rsidR="00DB3A68">
        <w:rPr>
          <w:rFonts w:ascii="TimesNewRomanPSMT" w:eastAsiaTheme="minorHAnsi" w:hAnsi="TimesNewRomanPSMT" w:cs="TimesNewRomanPSMT"/>
        </w:rPr>
        <w:t xml:space="preserve">.  </w:t>
      </w:r>
      <w:r w:rsidR="00317C38">
        <w:rPr>
          <w:rFonts w:ascii="TimesNewRomanPSMT" w:eastAsiaTheme="minorHAnsi" w:hAnsi="TimesNewRomanPSMT" w:cs="TimesNewRomanPSMT"/>
        </w:rPr>
        <w:t xml:space="preserve">I noted during the hearing that the Complainant capably participated in the proceedings. </w:t>
      </w:r>
      <w:r w:rsidR="00390D7D">
        <w:rPr>
          <w:rFonts w:ascii="TimesNewRomanPSMT" w:eastAsiaTheme="minorHAnsi" w:hAnsi="TimesNewRomanPSMT" w:cs="TimesNewRomanPSMT"/>
        </w:rPr>
        <w:t xml:space="preserve"> </w:t>
      </w:r>
      <w:r w:rsidR="00317C38">
        <w:rPr>
          <w:rFonts w:ascii="TimesNewRomanPSMT" w:eastAsiaTheme="minorHAnsi" w:hAnsi="TimesNewRomanPSMT" w:cs="TimesNewRomanPSMT"/>
        </w:rPr>
        <w:t xml:space="preserve">Tr. 15-16. </w:t>
      </w:r>
    </w:p>
    <w:p w14:paraId="3864A0E0" w14:textId="77777777" w:rsidR="00317C38" w:rsidRDefault="00317C38" w:rsidP="00DB3A68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</w:p>
    <w:p w14:paraId="15A543FD" w14:textId="2033D5A4" w:rsidR="00081720" w:rsidRDefault="00317C38" w:rsidP="00317C38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A </w:t>
      </w:r>
      <w:r w:rsidR="00520A95">
        <w:rPr>
          <w:rFonts w:ascii="TimesNewRomanPSMT" w:eastAsiaTheme="minorHAnsi" w:hAnsi="TimesNewRomanPSMT" w:cs="TimesNewRomanPSMT"/>
        </w:rPr>
        <w:t xml:space="preserve">May 17, 2022 </w:t>
      </w:r>
      <w:r>
        <w:rPr>
          <w:rFonts w:ascii="TimesNewRomanPSMT" w:eastAsiaTheme="minorHAnsi" w:hAnsi="TimesNewRomanPSMT" w:cs="TimesNewRomanPSMT"/>
        </w:rPr>
        <w:t xml:space="preserve">hearing notice advised the parties that a Further Telephonic Hearing would be held on June 22, 2022. </w:t>
      </w:r>
      <w:r w:rsidR="00A92F82"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>By Prehearing Order, dated May 18, 2022, the Complainant was advised that if</w:t>
      </w:r>
      <w:r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>the Complainant chose to engage an attorney for this matter, the attorney must file an Entry of</w:t>
      </w:r>
      <w:r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>Appearance no later than June 8, 2022.</w:t>
      </w:r>
      <w:r w:rsidR="00A92F82">
        <w:rPr>
          <w:rFonts w:ascii="TimesNewRomanPSMT" w:eastAsiaTheme="minorHAnsi" w:hAnsi="TimesNewRomanPSMT" w:cs="TimesNewRomanPSMT"/>
        </w:rPr>
        <w:t xml:space="preserve"> </w:t>
      </w:r>
      <w:r w:rsidR="00081720">
        <w:rPr>
          <w:rFonts w:ascii="TimesNewRomanPSMT" w:eastAsiaTheme="minorHAnsi" w:hAnsi="TimesNewRomanPSMT" w:cs="TimesNewRomanPSMT"/>
        </w:rPr>
        <w:t xml:space="preserve"> To date, counsel has not entered an appearance on the Complainant’s behalf.</w:t>
      </w:r>
    </w:p>
    <w:p w14:paraId="50D8A46F" w14:textId="2229236C" w:rsidR="00317C38" w:rsidRDefault="00317C38" w:rsidP="002F6BDB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</w:p>
    <w:p w14:paraId="7F5B733F" w14:textId="148893B0" w:rsidR="00081720" w:rsidRDefault="00081720" w:rsidP="00393BB1">
      <w:pPr>
        <w:adjustRightInd w:val="0"/>
        <w:spacing w:line="360" w:lineRule="auto"/>
        <w:ind w:firstLine="144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On June 1</w:t>
      </w:r>
      <w:r w:rsidR="00F53D07">
        <w:rPr>
          <w:rFonts w:ascii="TimesNewRomanPSMT" w:eastAsiaTheme="minorHAnsi" w:hAnsi="TimesNewRomanPSMT" w:cs="TimesNewRomanPSMT"/>
        </w:rPr>
        <w:t>4</w:t>
      </w:r>
      <w:r>
        <w:rPr>
          <w:rFonts w:ascii="TimesNewRomanPSMT" w:eastAsiaTheme="minorHAnsi" w:hAnsi="TimesNewRomanPSMT" w:cs="TimesNewRomanPSMT"/>
        </w:rPr>
        <w:t>, 2022, the Complainant sent an email requesting that a continuance be</w:t>
      </w:r>
    </w:p>
    <w:p w14:paraId="64E3F9FF" w14:textId="5BA49F5F" w:rsidR="00393BB1" w:rsidRDefault="00081720" w:rsidP="00393BB1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granted due to medical reasons.</w:t>
      </w:r>
      <w:r w:rsidR="00E72D59">
        <w:rPr>
          <w:rStyle w:val="FootnoteReference"/>
          <w:rFonts w:ascii="TimesNewRomanPSMT" w:eastAsiaTheme="minorHAnsi" w:hAnsi="TimesNewRomanPSMT" w:cs="TimesNewRomanPSMT"/>
        </w:rPr>
        <w:footnoteReference w:id="1"/>
      </w:r>
      <w:r w:rsidR="00393BB1">
        <w:rPr>
          <w:rFonts w:ascii="TimesNewRomanPSMT" w:eastAsiaTheme="minorHAnsi" w:hAnsi="TimesNewRomanPSMT" w:cs="TimesNewRomanPSMT"/>
        </w:rPr>
        <w:t xml:space="preserve"> </w:t>
      </w:r>
    </w:p>
    <w:p w14:paraId="5E3B66DA" w14:textId="77777777" w:rsidR="00393BB1" w:rsidRDefault="00393BB1" w:rsidP="00393BB1">
      <w:pPr>
        <w:adjustRightInd w:val="0"/>
        <w:spacing w:line="360" w:lineRule="auto"/>
        <w:rPr>
          <w:rFonts w:ascii="TimesNewRomanPSMT" w:eastAsiaTheme="minorHAnsi" w:hAnsi="TimesNewRomanPSMT" w:cs="TimesNewRomanPSMT"/>
        </w:rPr>
      </w:pPr>
    </w:p>
    <w:p w14:paraId="1F130DF0" w14:textId="66280313" w:rsidR="00393BB1" w:rsidRPr="00393BB1" w:rsidRDefault="00393BB1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393BB1">
        <w:rPr>
          <w:rFonts w:ascii="Times New Roman" w:eastAsiaTheme="minorHAnsi" w:hAnsi="Times New Roman" w:cs="Times New Roman"/>
        </w:rPr>
        <w:t>On June 1</w:t>
      </w:r>
      <w:r w:rsidR="00F53D07">
        <w:rPr>
          <w:rFonts w:ascii="Times New Roman" w:eastAsiaTheme="minorHAnsi" w:hAnsi="Times New Roman" w:cs="Times New Roman"/>
        </w:rPr>
        <w:t>5</w:t>
      </w:r>
      <w:r w:rsidRPr="00393BB1">
        <w:rPr>
          <w:rFonts w:ascii="Times New Roman" w:eastAsiaTheme="minorHAnsi" w:hAnsi="Times New Roman" w:cs="Times New Roman"/>
        </w:rPr>
        <w:t>, 2022, PECO filed an objection to the continuance, stating that t</w:t>
      </w:r>
      <w:r w:rsidR="00081720" w:rsidRPr="00393BB1">
        <w:rPr>
          <w:rFonts w:ascii="Times New Roman" w:eastAsiaTheme="minorHAnsi" w:hAnsi="Times New Roman" w:cs="Times New Roman"/>
        </w:rPr>
        <w:t>he Complainant ha</w:t>
      </w:r>
      <w:r w:rsidR="00A92F82">
        <w:rPr>
          <w:rFonts w:ascii="Times New Roman" w:eastAsiaTheme="minorHAnsi" w:hAnsi="Times New Roman" w:cs="Times New Roman"/>
        </w:rPr>
        <w:t>d</w:t>
      </w:r>
      <w:r w:rsidR="00081720" w:rsidRPr="00393BB1">
        <w:rPr>
          <w:rFonts w:ascii="Times New Roman" w:eastAsiaTheme="minorHAnsi" w:hAnsi="Times New Roman" w:cs="Times New Roman"/>
        </w:rPr>
        <w:t xml:space="preserve"> not provided any evidence to support an inability to</w:t>
      </w:r>
      <w:r w:rsidRPr="00393BB1">
        <w:rPr>
          <w:rFonts w:ascii="Times New Roman" w:eastAsiaTheme="minorHAnsi" w:hAnsi="Times New Roman" w:cs="Times New Roman"/>
        </w:rPr>
        <w:t xml:space="preserve"> </w:t>
      </w:r>
      <w:r w:rsidR="00081720" w:rsidRPr="00393BB1">
        <w:rPr>
          <w:rFonts w:ascii="Times New Roman" w:eastAsiaTheme="minorHAnsi" w:hAnsi="Times New Roman" w:cs="Times New Roman"/>
        </w:rPr>
        <w:t>participate in a telephonic hearing</w:t>
      </w:r>
      <w:r>
        <w:rPr>
          <w:rFonts w:ascii="Times New Roman" w:eastAsiaTheme="minorHAnsi" w:hAnsi="Times New Roman" w:cs="Times New Roman"/>
        </w:rPr>
        <w:t>. P</w:t>
      </w:r>
      <w:r w:rsidRPr="00393BB1">
        <w:rPr>
          <w:rFonts w:ascii="Times New Roman" w:eastAsiaTheme="minorHAnsi" w:hAnsi="Times New Roman" w:cs="Times New Roman"/>
        </w:rPr>
        <w:t xml:space="preserve">ECO also </w:t>
      </w:r>
      <w:r>
        <w:rPr>
          <w:rFonts w:ascii="Times New Roman" w:eastAsiaTheme="minorHAnsi" w:hAnsi="Times New Roman" w:cs="Times New Roman"/>
        </w:rPr>
        <w:t>note</w:t>
      </w:r>
      <w:r w:rsidR="00A92F82">
        <w:rPr>
          <w:rFonts w:ascii="Times New Roman" w:eastAsiaTheme="minorHAnsi" w:hAnsi="Times New Roman" w:cs="Times New Roman"/>
        </w:rPr>
        <w:t>d</w:t>
      </w:r>
      <w:r>
        <w:rPr>
          <w:rFonts w:ascii="Times New Roman" w:eastAsiaTheme="minorHAnsi" w:hAnsi="Times New Roman" w:cs="Times New Roman"/>
        </w:rPr>
        <w:t xml:space="preserve"> that </w:t>
      </w:r>
      <w:r w:rsidRPr="00393BB1">
        <w:rPr>
          <w:rFonts w:ascii="Times New Roman" w:eastAsiaTheme="minorHAnsi" w:hAnsi="Times New Roman" w:cs="Times New Roman"/>
        </w:rPr>
        <w:t>the Prehearing Orders and Hearing Notices in this matter</w:t>
      </w:r>
      <w:r>
        <w:rPr>
          <w:rFonts w:ascii="Times New Roman" w:eastAsiaTheme="minorHAnsi" w:hAnsi="Times New Roman" w:cs="Times New Roman"/>
        </w:rPr>
        <w:t xml:space="preserve"> state that </w:t>
      </w:r>
      <w:r w:rsidRPr="00393BB1">
        <w:rPr>
          <w:rFonts w:ascii="Times New Roman" w:eastAsiaTheme="minorHAnsi" w:hAnsi="Times New Roman" w:cs="Times New Roman"/>
        </w:rPr>
        <w:t xml:space="preserve">requests for a continuance are only granted where “good cause” exists. </w:t>
      </w:r>
      <w:r w:rsidR="00A92F82">
        <w:rPr>
          <w:rFonts w:ascii="Times New Roman" w:eastAsiaTheme="minorHAnsi" w:hAnsi="Times New Roman" w:cs="Times New Roman"/>
        </w:rPr>
        <w:t xml:space="preserve"> </w:t>
      </w:r>
      <w:r w:rsidRPr="00393BB1">
        <w:rPr>
          <w:rFonts w:ascii="Times New Roman" w:eastAsiaTheme="minorHAnsi" w:hAnsi="Times New Roman" w:cs="Times New Roman"/>
        </w:rPr>
        <w:t>(Prehearing Orders,</w:t>
      </w:r>
    </w:p>
    <w:p w14:paraId="7AD366DC" w14:textId="77777777" w:rsidR="00393BB1" w:rsidRDefault="00393BB1" w:rsidP="00393BB1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393BB1">
        <w:rPr>
          <w:rFonts w:ascii="Times New Roman" w:eastAsiaTheme="minorHAnsi" w:hAnsi="Times New Roman" w:cs="Times New Roman"/>
        </w:rPr>
        <w:t>citing 52 Pa. Code §1.15).</w:t>
      </w:r>
      <w:r>
        <w:rPr>
          <w:rFonts w:ascii="Times New Roman" w:eastAsiaTheme="minorHAnsi" w:hAnsi="Times New Roman" w:cs="Times New Roman"/>
        </w:rPr>
        <w:t xml:space="preserve"> </w:t>
      </w:r>
    </w:p>
    <w:p w14:paraId="6A53A5FE" w14:textId="77777777" w:rsidR="00393BB1" w:rsidRDefault="00393BB1" w:rsidP="00393BB1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61A95E97" w14:textId="7EFF2073" w:rsidR="00081720" w:rsidRDefault="00393BB1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393BB1">
        <w:rPr>
          <w:rFonts w:ascii="Times New Roman" w:eastAsiaTheme="minorHAnsi" w:hAnsi="Times New Roman" w:cs="Times New Roman"/>
        </w:rPr>
        <w:t>No good cause exists here</w:t>
      </w:r>
      <w:r>
        <w:rPr>
          <w:rFonts w:ascii="Times New Roman" w:eastAsiaTheme="minorHAnsi" w:hAnsi="Times New Roman" w:cs="Times New Roman"/>
        </w:rPr>
        <w:t>, PECO argues</w:t>
      </w:r>
      <w:r w:rsidR="00A55531">
        <w:rPr>
          <w:rFonts w:ascii="Times New Roman" w:eastAsiaTheme="minorHAnsi" w:hAnsi="Times New Roman" w:cs="Times New Roman"/>
        </w:rPr>
        <w:t>, noting that this matter has been continued several times</w:t>
      </w:r>
      <w:r w:rsidR="00F53D07">
        <w:rPr>
          <w:rFonts w:ascii="Times New Roman" w:eastAsiaTheme="minorHAnsi" w:hAnsi="Times New Roman" w:cs="Times New Roman"/>
        </w:rPr>
        <w:t xml:space="preserve"> and</w:t>
      </w:r>
      <w:r w:rsidR="00A55531">
        <w:rPr>
          <w:rFonts w:ascii="Times New Roman" w:eastAsiaTheme="minorHAnsi" w:hAnsi="Times New Roman" w:cs="Times New Roman"/>
        </w:rPr>
        <w:t xml:space="preserve"> that</w:t>
      </w:r>
      <w:r w:rsidRPr="00393BB1">
        <w:rPr>
          <w:rFonts w:ascii="Times New Roman" w:eastAsiaTheme="minorHAnsi" w:hAnsi="Times New Roman" w:cs="Times New Roman"/>
        </w:rPr>
        <w:t xml:space="preserve"> the Complainant has requested yet another continuance </w:t>
      </w:r>
      <w:r w:rsidR="00A55531">
        <w:rPr>
          <w:rFonts w:ascii="Times New Roman" w:eastAsiaTheme="minorHAnsi" w:hAnsi="Times New Roman" w:cs="Times New Roman"/>
        </w:rPr>
        <w:t>and</w:t>
      </w:r>
      <w:r w:rsidRPr="00393BB1">
        <w:rPr>
          <w:rFonts w:ascii="Times New Roman" w:eastAsiaTheme="minorHAnsi" w:hAnsi="Times New Roman" w:cs="Times New Roman"/>
        </w:rPr>
        <w:t xml:space="preserve"> failed to have counsel enter an appearance on his behalf.</w:t>
      </w:r>
      <w:r w:rsidR="00A55531">
        <w:rPr>
          <w:rFonts w:ascii="Times New Roman" w:eastAsiaTheme="minorHAnsi" w:hAnsi="Times New Roman" w:cs="Times New Roman"/>
        </w:rPr>
        <w:t xml:space="preserve"> </w:t>
      </w:r>
      <w:r w:rsidR="00A92F82">
        <w:rPr>
          <w:rFonts w:ascii="Times New Roman" w:eastAsiaTheme="minorHAnsi" w:hAnsi="Times New Roman" w:cs="Times New Roman"/>
        </w:rPr>
        <w:t xml:space="preserve"> </w:t>
      </w:r>
      <w:r w:rsidR="00A55531">
        <w:rPr>
          <w:rFonts w:ascii="Times New Roman" w:eastAsiaTheme="minorHAnsi" w:hAnsi="Times New Roman" w:cs="Times New Roman"/>
        </w:rPr>
        <w:t>PECO further notes that the company</w:t>
      </w:r>
      <w:r w:rsidRPr="00393BB1">
        <w:rPr>
          <w:rFonts w:ascii="Times New Roman" w:eastAsiaTheme="minorHAnsi" w:hAnsi="Times New Roman" w:cs="Times New Roman"/>
        </w:rPr>
        <w:t xml:space="preserve"> is required by regulation to continue to hold collection activity on</w:t>
      </w:r>
      <w:r w:rsidR="00A55531">
        <w:rPr>
          <w:rFonts w:ascii="Times New Roman" w:eastAsiaTheme="minorHAnsi" w:hAnsi="Times New Roman" w:cs="Times New Roman"/>
        </w:rPr>
        <w:t xml:space="preserve"> </w:t>
      </w:r>
      <w:r w:rsidRPr="00393BB1">
        <w:rPr>
          <w:rFonts w:ascii="Times New Roman" w:eastAsiaTheme="minorHAnsi" w:hAnsi="Times New Roman" w:cs="Times New Roman"/>
        </w:rPr>
        <w:t>the Complainant’s account because of the formal complaint proces</w:t>
      </w:r>
      <w:r w:rsidR="00A55531">
        <w:rPr>
          <w:rFonts w:ascii="Times New Roman" w:eastAsiaTheme="minorHAnsi" w:hAnsi="Times New Roman" w:cs="Times New Roman"/>
        </w:rPr>
        <w:t>s and that t</w:t>
      </w:r>
      <w:r w:rsidRPr="00393BB1">
        <w:rPr>
          <w:rFonts w:ascii="Times New Roman" w:eastAsiaTheme="minorHAnsi" w:hAnsi="Times New Roman" w:cs="Times New Roman"/>
        </w:rPr>
        <w:t>he Complainant has an outstanding balance of over $15,000.00 on his accounts.</w:t>
      </w:r>
      <w:r w:rsidR="00A55531">
        <w:rPr>
          <w:rFonts w:ascii="Times New Roman" w:eastAsiaTheme="minorHAnsi" w:hAnsi="Times New Roman" w:cs="Times New Roman"/>
        </w:rPr>
        <w:t xml:space="preserve"> </w:t>
      </w:r>
      <w:r w:rsidR="00A92F82">
        <w:rPr>
          <w:rFonts w:ascii="Times New Roman" w:eastAsiaTheme="minorHAnsi" w:hAnsi="Times New Roman" w:cs="Times New Roman"/>
        </w:rPr>
        <w:t xml:space="preserve"> </w:t>
      </w:r>
      <w:r w:rsidRPr="00393BB1">
        <w:rPr>
          <w:rFonts w:ascii="Times New Roman" w:eastAsiaTheme="minorHAnsi" w:hAnsi="Times New Roman" w:cs="Times New Roman"/>
        </w:rPr>
        <w:t xml:space="preserve">PECO </w:t>
      </w:r>
      <w:r w:rsidR="00A55531">
        <w:rPr>
          <w:rFonts w:ascii="Times New Roman" w:eastAsiaTheme="minorHAnsi" w:hAnsi="Times New Roman" w:cs="Times New Roman"/>
        </w:rPr>
        <w:t>also</w:t>
      </w:r>
      <w:r w:rsidRPr="00393BB1">
        <w:rPr>
          <w:rFonts w:ascii="Times New Roman" w:eastAsiaTheme="minorHAnsi" w:hAnsi="Times New Roman" w:cs="Times New Roman"/>
        </w:rPr>
        <w:t xml:space="preserve"> avers that </w:t>
      </w:r>
      <w:r w:rsidR="00A55531">
        <w:rPr>
          <w:rFonts w:ascii="Times New Roman" w:eastAsiaTheme="minorHAnsi" w:hAnsi="Times New Roman" w:cs="Times New Roman"/>
        </w:rPr>
        <w:t>“</w:t>
      </w:r>
      <w:r w:rsidRPr="00393BB1">
        <w:rPr>
          <w:rFonts w:ascii="Times New Roman" w:eastAsiaTheme="minorHAnsi" w:hAnsi="Times New Roman" w:cs="Times New Roman"/>
        </w:rPr>
        <w:t>the Complainant’s myriad of continuance requests is simply a tactic to</w:t>
      </w:r>
      <w:r w:rsidR="00A55531">
        <w:rPr>
          <w:rFonts w:ascii="Times New Roman" w:eastAsiaTheme="minorHAnsi" w:hAnsi="Times New Roman" w:cs="Times New Roman"/>
        </w:rPr>
        <w:t xml:space="preserve"> </w:t>
      </w:r>
      <w:r w:rsidRPr="00393BB1">
        <w:rPr>
          <w:rFonts w:ascii="Times New Roman" w:eastAsiaTheme="minorHAnsi" w:hAnsi="Times New Roman" w:cs="Times New Roman"/>
        </w:rPr>
        <w:t>avoid collection activity on his account.</w:t>
      </w:r>
      <w:r w:rsidR="00A55531">
        <w:rPr>
          <w:rFonts w:ascii="Times New Roman" w:eastAsiaTheme="minorHAnsi" w:hAnsi="Times New Roman" w:cs="Times New Roman"/>
        </w:rPr>
        <w:t xml:space="preserve">” </w:t>
      </w:r>
      <w:r w:rsidR="00A92F82">
        <w:rPr>
          <w:rFonts w:ascii="Times New Roman" w:eastAsiaTheme="minorHAnsi" w:hAnsi="Times New Roman" w:cs="Times New Roman"/>
        </w:rPr>
        <w:t xml:space="preserve"> </w:t>
      </w:r>
      <w:r w:rsidR="00A55531">
        <w:rPr>
          <w:rFonts w:ascii="Times New Roman" w:eastAsiaTheme="minorHAnsi" w:hAnsi="Times New Roman" w:cs="Times New Roman"/>
        </w:rPr>
        <w:t xml:space="preserve">PECO Objection to Continuance at 3.  Also, PECO states, the company </w:t>
      </w:r>
      <w:r w:rsidRPr="00393BB1">
        <w:rPr>
          <w:rFonts w:ascii="Times New Roman" w:eastAsiaTheme="minorHAnsi" w:hAnsi="Times New Roman" w:cs="Times New Roman"/>
        </w:rPr>
        <w:t xml:space="preserve">strives for a quick and fair </w:t>
      </w:r>
      <w:r w:rsidRPr="00393BB1">
        <w:rPr>
          <w:rFonts w:ascii="Times New Roman" w:eastAsiaTheme="minorHAnsi" w:hAnsi="Times New Roman" w:cs="Times New Roman"/>
        </w:rPr>
        <w:lastRenderedPageBreak/>
        <w:t>resolution with all customer complaints</w:t>
      </w:r>
      <w:r w:rsidR="00A55531">
        <w:rPr>
          <w:rFonts w:ascii="Times New Roman" w:eastAsiaTheme="minorHAnsi" w:hAnsi="Times New Roman" w:cs="Times New Roman"/>
        </w:rPr>
        <w:t xml:space="preserve"> </w:t>
      </w:r>
      <w:r w:rsidRPr="00393BB1">
        <w:rPr>
          <w:rFonts w:ascii="Times New Roman" w:eastAsiaTheme="minorHAnsi" w:hAnsi="Times New Roman" w:cs="Times New Roman"/>
        </w:rPr>
        <w:t>and further delay in this proceeding will prejudice PECO Energy and its ratepayers.</w:t>
      </w:r>
    </w:p>
    <w:p w14:paraId="3EFB22CD" w14:textId="4372E964" w:rsidR="002D7F63" w:rsidRDefault="002D7F63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</w:p>
    <w:p w14:paraId="0E3A21E5" w14:textId="77777777" w:rsidR="008602A6" w:rsidRDefault="002D7F63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This matter was filed in June 2021. </w:t>
      </w:r>
      <w:r w:rsidR="00A92F82">
        <w:rPr>
          <w:rFonts w:ascii="Times New Roman" w:eastAsiaTheme="minorHAnsi" w:hAnsi="Times New Roman" w:cs="Times New Roman"/>
        </w:rPr>
        <w:t xml:space="preserve"> </w:t>
      </w:r>
      <w:r w:rsidR="008602A6">
        <w:rPr>
          <w:rFonts w:ascii="Times New Roman" w:eastAsiaTheme="minorHAnsi" w:hAnsi="Times New Roman" w:cs="Times New Roman"/>
        </w:rPr>
        <w:t xml:space="preserve">PECO avers that the Complainant has a balance of over $15,000 which it cannot seek to collect while this matter continues, to the prejudice of PECO and other ratepayers.  </w:t>
      </w:r>
    </w:p>
    <w:p w14:paraId="2D9F8E98" w14:textId="77777777" w:rsidR="008602A6" w:rsidRDefault="008602A6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</w:p>
    <w:p w14:paraId="03A70CDB" w14:textId="67331452" w:rsidR="00956ED6" w:rsidRDefault="002D7F63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Five continuances were requested in this matter. </w:t>
      </w:r>
      <w:r w:rsidR="00A92F82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The Complainant has </w:t>
      </w:r>
      <w:r w:rsidR="00366BB8">
        <w:rPr>
          <w:rFonts w:ascii="Times New Roman" w:eastAsiaTheme="minorHAnsi" w:hAnsi="Times New Roman" w:cs="Times New Roman"/>
        </w:rPr>
        <w:t xml:space="preserve">now </w:t>
      </w:r>
      <w:r>
        <w:rPr>
          <w:rFonts w:ascii="Times New Roman" w:eastAsiaTheme="minorHAnsi" w:hAnsi="Times New Roman" w:cs="Times New Roman"/>
        </w:rPr>
        <w:t xml:space="preserve">requested another continuance. </w:t>
      </w:r>
      <w:r w:rsidR="00A92F82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>During the hearing held on May 17, 2022, the Complainant state</w:t>
      </w:r>
      <w:r w:rsidR="00366BB8">
        <w:rPr>
          <w:rFonts w:ascii="Times New Roman" w:eastAsiaTheme="minorHAnsi" w:hAnsi="Times New Roman" w:cs="Times New Roman"/>
        </w:rPr>
        <w:t>d</w:t>
      </w:r>
      <w:r>
        <w:rPr>
          <w:rFonts w:ascii="Times New Roman" w:eastAsiaTheme="minorHAnsi" w:hAnsi="Times New Roman" w:cs="Times New Roman"/>
        </w:rPr>
        <w:t xml:space="preserve"> that he would like a further hearing </w:t>
      </w:r>
      <w:r w:rsidR="00366BB8">
        <w:rPr>
          <w:rFonts w:ascii="Times New Roman" w:eastAsiaTheme="minorHAnsi" w:hAnsi="Times New Roman" w:cs="Times New Roman"/>
        </w:rPr>
        <w:t xml:space="preserve">for medical reasons </w:t>
      </w:r>
      <w:r>
        <w:rPr>
          <w:rFonts w:ascii="Times New Roman" w:eastAsiaTheme="minorHAnsi" w:hAnsi="Times New Roman" w:cs="Times New Roman"/>
        </w:rPr>
        <w:t>and to consult an attorney</w:t>
      </w:r>
      <w:r w:rsidR="00956ED6">
        <w:rPr>
          <w:rFonts w:ascii="Times New Roman" w:eastAsiaTheme="minorHAnsi" w:hAnsi="Times New Roman" w:cs="Times New Roman"/>
        </w:rPr>
        <w:t xml:space="preserve">. The hearing was adjourned to allow the Complainant time to find an attorney </w:t>
      </w:r>
      <w:r w:rsidR="008602A6">
        <w:rPr>
          <w:rFonts w:ascii="Times New Roman" w:eastAsiaTheme="minorHAnsi" w:hAnsi="Times New Roman" w:cs="Times New Roman"/>
        </w:rPr>
        <w:t>for</w:t>
      </w:r>
      <w:r w:rsidR="00956ED6">
        <w:rPr>
          <w:rFonts w:ascii="Times New Roman" w:eastAsiaTheme="minorHAnsi" w:hAnsi="Times New Roman" w:cs="Times New Roman"/>
        </w:rPr>
        <w:t xml:space="preserve"> a further hearing to be scheduled. </w:t>
      </w:r>
      <w:r>
        <w:rPr>
          <w:rFonts w:ascii="Times New Roman" w:eastAsiaTheme="minorHAnsi" w:hAnsi="Times New Roman" w:cs="Times New Roman"/>
        </w:rPr>
        <w:t xml:space="preserve"> </w:t>
      </w:r>
      <w:r w:rsidR="00956ED6">
        <w:rPr>
          <w:rFonts w:ascii="Times New Roman" w:eastAsiaTheme="minorHAnsi" w:hAnsi="Times New Roman" w:cs="Times New Roman"/>
        </w:rPr>
        <w:t>The Complainant was advised by hearing notice dated May 17, 2022 that a hearing would be held on June 22, 2022.</w:t>
      </w:r>
    </w:p>
    <w:p w14:paraId="5FDBDBA5" w14:textId="77777777" w:rsidR="00956ED6" w:rsidRDefault="00956ED6" w:rsidP="00393BB1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</w:p>
    <w:p w14:paraId="2A706FC8" w14:textId="373D216C" w:rsidR="002D7F63" w:rsidRPr="00393BB1" w:rsidRDefault="002D7F63" w:rsidP="00393BB1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An order </w:t>
      </w:r>
      <w:r w:rsidR="00366BB8">
        <w:rPr>
          <w:rFonts w:ascii="Times New Roman" w:eastAsiaTheme="minorHAnsi" w:hAnsi="Times New Roman" w:cs="Times New Roman"/>
        </w:rPr>
        <w:t xml:space="preserve">issued </w:t>
      </w:r>
      <w:r>
        <w:rPr>
          <w:rFonts w:ascii="Times New Roman" w:eastAsiaTheme="minorHAnsi" w:hAnsi="Times New Roman" w:cs="Times New Roman"/>
        </w:rPr>
        <w:t xml:space="preserve">required </w:t>
      </w:r>
      <w:r w:rsidR="00956ED6">
        <w:rPr>
          <w:rFonts w:ascii="Times New Roman" w:eastAsiaTheme="minorHAnsi" w:hAnsi="Times New Roman" w:cs="Times New Roman"/>
        </w:rPr>
        <w:t xml:space="preserve">that </w:t>
      </w:r>
      <w:r>
        <w:rPr>
          <w:rFonts w:ascii="Times New Roman" w:eastAsiaTheme="minorHAnsi" w:hAnsi="Times New Roman" w:cs="Times New Roman"/>
        </w:rPr>
        <w:t>any attorney engaged by the Complainant file a Notice of Appearance no later than June 8, 2022.</w:t>
      </w:r>
      <w:r w:rsidR="00A92F82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 No attorney has entered an appearance on behalf of the Complainant. </w:t>
      </w:r>
      <w:r w:rsidR="00A92F82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The Complainant has had ample notice of the June 22, 2022 hearing date. </w:t>
      </w:r>
      <w:r w:rsidR="00A92F82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Mr. Daly was advised during the May 17, 2022 hearing and in a subsequent order that no additional continuances would be granted.  </w:t>
      </w:r>
      <w:r w:rsidR="00366BB8">
        <w:rPr>
          <w:rFonts w:ascii="Times New Roman" w:eastAsiaTheme="minorHAnsi" w:hAnsi="Times New Roman" w:cs="Times New Roman"/>
        </w:rPr>
        <w:t>The Complainant</w:t>
      </w:r>
      <w:r w:rsidR="00956ED6">
        <w:rPr>
          <w:rFonts w:ascii="Times New Roman" w:eastAsiaTheme="minorHAnsi" w:hAnsi="Times New Roman" w:cs="Times New Roman"/>
        </w:rPr>
        <w:t>’</w:t>
      </w:r>
      <w:r w:rsidR="00366BB8">
        <w:rPr>
          <w:rFonts w:ascii="Times New Roman" w:eastAsiaTheme="minorHAnsi" w:hAnsi="Times New Roman" w:cs="Times New Roman"/>
        </w:rPr>
        <w:t xml:space="preserve">s request for a continuance is denied. </w:t>
      </w:r>
    </w:p>
    <w:p w14:paraId="02D5D4AC" w14:textId="43863E3C" w:rsidR="00AE5F9D" w:rsidRPr="00393BB1" w:rsidRDefault="00AE5F9D" w:rsidP="00393BB1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00E53F9" w14:textId="53AEA1FA" w:rsidR="00D157AB" w:rsidRPr="00D157AB" w:rsidRDefault="00D157AB" w:rsidP="00D157AB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D157AB">
        <w:rPr>
          <w:rFonts w:ascii="Times New Roman" w:hAnsi="Times New Roman" w:cs="Times New Roman"/>
          <w:u w:val="single"/>
        </w:rPr>
        <w:t>ORDER</w:t>
      </w:r>
    </w:p>
    <w:p w14:paraId="445672FD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F4EB7E8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E3EE504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THEREFORE</w:t>
      </w:r>
    </w:p>
    <w:p w14:paraId="3DE49D66" w14:textId="77777777" w:rsidR="00844666" w:rsidRPr="00D157AB" w:rsidRDefault="00844666" w:rsidP="00844666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06772ED2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IT IS ORDERED</w:t>
      </w:r>
    </w:p>
    <w:p w14:paraId="6A633669" w14:textId="4AB2BC6A" w:rsidR="00844666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45F300B4" w14:textId="77777777" w:rsidR="00146D88" w:rsidRPr="00D157AB" w:rsidRDefault="00146D88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43E9170C" w14:textId="18550167" w:rsidR="00844666" w:rsidRPr="00D157AB" w:rsidRDefault="00844666" w:rsidP="008E7BD0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 xml:space="preserve">That the Complainant’s </w:t>
      </w:r>
      <w:r w:rsidR="00A55531">
        <w:rPr>
          <w:rFonts w:ascii="Times New Roman" w:hAnsi="Times New Roman" w:cs="Times New Roman"/>
          <w:bCs/>
        </w:rPr>
        <w:t>June 14, 2022 request for a continuance is denied.</w:t>
      </w:r>
    </w:p>
    <w:p w14:paraId="0F63B832" w14:textId="6CAB2CD6" w:rsidR="00C7356A" w:rsidRPr="00D157AB" w:rsidRDefault="00C7356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19AE9637" w14:textId="09420A5A" w:rsidR="004C3FFB" w:rsidRDefault="00844666" w:rsidP="00C7356A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360" w:lineRule="auto"/>
        <w:ind w:left="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lastRenderedPageBreak/>
        <w:t xml:space="preserve">That </w:t>
      </w:r>
      <w:r w:rsidR="004C3FFB">
        <w:rPr>
          <w:rFonts w:ascii="Times New Roman" w:hAnsi="Times New Roman" w:cs="Times New Roman"/>
          <w:bCs/>
        </w:rPr>
        <w:t>the Complainant and PECO are to meet to discuss settlement of this matter no later than 24 hours prior to the hearing.</w:t>
      </w:r>
    </w:p>
    <w:p w14:paraId="59C5820A" w14:textId="77777777" w:rsidR="004C3FFB" w:rsidRPr="004C3FFB" w:rsidRDefault="004C3FFB" w:rsidP="004C3FFB">
      <w:pPr>
        <w:pStyle w:val="ListParagraph"/>
        <w:rPr>
          <w:rFonts w:ascii="Times New Roman" w:hAnsi="Times New Roman" w:cs="Times New Roman"/>
          <w:bCs/>
        </w:rPr>
      </w:pPr>
    </w:p>
    <w:p w14:paraId="122829D7" w14:textId="14845D87" w:rsidR="004C3FFB" w:rsidRDefault="004C3FFB" w:rsidP="00C7356A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360" w:lineRule="auto"/>
        <w:ind w:left="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That the telephonic hearing will be held as scheduled on June 22, 2022 at 10:00 a.m., dial in information as follows:</w:t>
      </w:r>
    </w:p>
    <w:p w14:paraId="29D9E257" w14:textId="77777777" w:rsidR="004C3FFB" w:rsidRPr="004C3FFB" w:rsidRDefault="004C3FFB" w:rsidP="004C3FFB">
      <w:pPr>
        <w:pStyle w:val="ListParagraph"/>
        <w:rPr>
          <w:rFonts w:ascii="Times New Roman" w:hAnsi="Times New Roman" w:cs="Times New Roman"/>
          <w:bCs/>
        </w:rPr>
      </w:pPr>
    </w:p>
    <w:p w14:paraId="19705E24" w14:textId="77777777" w:rsidR="00146D88" w:rsidRPr="000E169E" w:rsidRDefault="00146D88" w:rsidP="00146D88">
      <w:pPr>
        <w:spacing w:line="360" w:lineRule="auto"/>
        <w:ind w:firstLine="216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Toll-free Bridge Number:</w:t>
      </w:r>
      <w:r>
        <w:rPr>
          <w:rFonts w:ascii="Times New Roman" w:hAnsi="Times New Roman" w:cs="Times New Roman"/>
          <w:b/>
        </w:rPr>
        <w:t xml:space="preserve">  </w:t>
      </w:r>
      <w:r w:rsidRPr="000E169E">
        <w:rPr>
          <w:rFonts w:ascii="Times New Roman" w:hAnsi="Times New Roman" w:cs="Times New Roman"/>
          <w:b/>
        </w:rPr>
        <w:t>866.</w:t>
      </w:r>
      <w:r>
        <w:rPr>
          <w:rFonts w:ascii="Times New Roman" w:hAnsi="Times New Roman" w:cs="Times New Roman"/>
          <w:b/>
        </w:rPr>
        <w:t>953</w:t>
      </w:r>
      <w:r w:rsidRPr="000E169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0992</w:t>
      </w:r>
    </w:p>
    <w:p w14:paraId="06D851AA" w14:textId="7115A4F4" w:rsidR="00146D88" w:rsidRDefault="00146D88" w:rsidP="00146D88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21268703</w:t>
      </w:r>
    </w:p>
    <w:p w14:paraId="66661CAC" w14:textId="77777777" w:rsidR="00146D88" w:rsidRPr="00324A16" w:rsidRDefault="00146D88" w:rsidP="00146D88">
      <w:pPr>
        <w:spacing w:line="360" w:lineRule="auto"/>
        <w:ind w:left="1440" w:firstLine="720"/>
        <w:rPr>
          <w:rFonts w:ascii="Times New Roman" w:hAnsi="Times New Roman" w:cs="Times New Roman"/>
          <w:bCs/>
        </w:rPr>
      </w:pPr>
    </w:p>
    <w:p w14:paraId="4312B481" w14:textId="3FA392ED" w:rsidR="000A1B20" w:rsidRDefault="004C3FFB" w:rsidP="000A1B20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360" w:lineRule="auto"/>
        <w:ind w:left="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That if the Complainant engages counsel, a Notice of Appearance must be filed. </w:t>
      </w:r>
    </w:p>
    <w:p w14:paraId="037D507B" w14:textId="77777777" w:rsidR="000A1B20" w:rsidRPr="000A1B20" w:rsidRDefault="000A1B20" w:rsidP="000A1B20">
      <w:pPr>
        <w:tabs>
          <w:tab w:val="left" w:pos="720"/>
          <w:tab w:val="left" w:pos="810"/>
        </w:tabs>
        <w:spacing w:line="360" w:lineRule="auto"/>
        <w:rPr>
          <w:rFonts w:ascii="Times New Roman" w:hAnsi="Times New Roman" w:cs="Times New Roman"/>
          <w:bCs/>
        </w:rPr>
      </w:pPr>
    </w:p>
    <w:p w14:paraId="5D3E6846" w14:textId="0B226F41" w:rsidR="004C3FFB" w:rsidRPr="000A1B20" w:rsidRDefault="004C3FFB" w:rsidP="000A1B20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360" w:lineRule="auto"/>
        <w:ind w:left="0" w:firstLine="720"/>
        <w:rPr>
          <w:rFonts w:ascii="Times New Roman" w:hAnsi="Times New Roman" w:cs="Times New Roman"/>
          <w:bCs/>
        </w:rPr>
      </w:pPr>
      <w:r w:rsidRPr="000A1B20">
        <w:rPr>
          <w:rFonts w:ascii="Times New Roman" w:hAnsi="Times New Roman" w:cs="Times New Roman"/>
          <w:bCs/>
        </w:rPr>
        <w:t xml:space="preserve">That failure to appear and call into the hearing </w:t>
      </w:r>
      <w:r w:rsidR="002D7F63" w:rsidRPr="000A1B20">
        <w:rPr>
          <w:rFonts w:ascii="Times New Roman" w:hAnsi="Times New Roman" w:cs="Times New Roman"/>
          <w:bCs/>
        </w:rPr>
        <w:t>may resu</w:t>
      </w:r>
      <w:r w:rsidRPr="000A1B20">
        <w:rPr>
          <w:rFonts w:ascii="Times New Roman" w:hAnsi="Times New Roman" w:cs="Times New Roman"/>
          <w:bCs/>
        </w:rPr>
        <w:t>lt in dismissal of this case.</w:t>
      </w:r>
    </w:p>
    <w:p w14:paraId="48F67D7D" w14:textId="77777777" w:rsidR="00E77DDA" w:rsidRPr="00D157AB" w:rsidRDefault="00E77DD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587AA05E" w14:textId="77777777" w:rsidR="000C1A32" w:rsidRPr="00D157AB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5344CD18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 w:rsidR="004C3FFB">
        <w:rPr>
          <w:szCs w:val="24"/>
          <w:u w:val="single"/>
        </w:rPr>
        <w:t>June 15,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0F0DC5CE" w14:textId="734A78B2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="005B0C9D" w:rsidRPr="00D157AB">
        <w:rPr>
          <w:szCs w:val="24"/>
        </w:rPr>
        <w:t>Darlene Heep</w:t>
      </w:r>
    </w:p>
    <w:p w14:paraId="1E6A2C3B" w14:textId="0B054937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</w:rPr>
        <w:t>Administrative Law Judge</w:t>
      </w:r>
    </w:p>
    <w:p w14:paraId="7F747697" w14:textId="5E73A6FB" w:rsidR="00AB3FFC" w:rsidRPr="00D157AB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br w:type="page"/>
      </w:r>
    </w:p>
    <w:p w14:paraId="3B938F82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/>
          <w:u w:val="single"/>
        </w:rPr>
      </w:pPr>
      <w:r w:rsidRPr="00D157AB">
        <w:rPr>
          <w:rFonts w:ascii="Times New Roman" w:eastAsia="Microsoft Sans Serif" w:hAnsi="Times New Roman" w:cs="Times New Roman"/>
          <w:b/>
          <w:u w:val="single"/>
        </w:rPr>
        <w:lastRenderedPageBreak/>
        <w:t>C-2021-3026685 - ARTHUR DALY v. PECO ENERGY COMPANY</w:t>
      </w:r>
    </w:p>
    <w:p w14:paraId="26F539E8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Cs/>
          <w:u w:val="single"/>
        </w:rPr>
      </w:pPr>
    </w:p>
    <w:p w14:paraId="28BB3E4B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  <w:bCs/>
          <w:u w:val="single"/>
        </w:rPr>
        <w:cr/>
      </w:r>
      <w:r w:rsidRPr="00D157AB">
        <w:rPr>
          <w:rFonts w:ascii="Times New Roman" w:eastAsia="Microsoft Sans Serif" w:hAnsi="Times New Roman" w:cs="Times New Roman"/>
        </w:rPr>
        <w:t xml:space="preserve">ARTHUR DALY </w:t>
      </w:r>
      <w:r w:rsidRPr="00D157AB">
        <w:rPr>
          <w:rFonts w:ascii="Times New Roman" w:eastAsia="Microsoft Sans Serif" w:hAnsi="Times New Roman" w:cs="Times New Roman"/>
        </w:rPr>
        <w:cr/>
        <w:t>PUB LTG</w:t>
      </w:r>
      <w:r w:rsidRPr="00D157AB">
        <w:rPr>
          <w:rFonts w:ascii="Times New Roman" w:eastAsia="Microsoft Sans Serif" w:hAnsi="Times New Roman" w:cs="Times New Roman"/>
        </w:rPr>
        <w:cr/>
        <w:t>225 CATHARINE ST</w:t>
      </w:r>
      <w:r w:rsidRPr="00D157AB">
        <w:rPr>
          <w:rFonts w:ascii="Times New Roman" w:eastAsia="Microsoft Sans Serif" w:hAnsi="Times New Roman" w:cs="Times New Roman"/>
        </w:rPr>
        <w:cr/>
        <w:t>PHILADELPHIA PA  19147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267.2511926</w:t>
      </w:r>
      <w:r w:rsidRPr="00D157AB">
        <w:rPr>
          <w:rFonts w:ascii="Times New Roman" w:eastAsia="Microsoft Sans Serif" w:hAnsi="Times New Roman" w:cs="Times New Roman"/>
          <w:b/>
          <w:bCs/>
        </w:rPr>
        <w:cr/>
      </w:r>
      <w:hyperlink r:id="rId11" w:history="1">
        <w:r w:rsidRPr="00D157AB">
          <w:rPr>
            <w:rStyle w:val="Hyperlink"/>
            <w:rFonts w:ascii="Times New Roman" w:eastAsia="Microsoft Sans Serif" w:hAnsi="Times New Roman" w:cs="Times New Roman"/>
          </w:rPr>
          <w:t>aterrydaly1@gmail.com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</w:rPr>
        <w:cr/>
      </w:r>
    </w:p>
    <w:p w14:paraId="325181E3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</w:rPr>
        <w:t>KHADIJAH SCOTT ESQUIRE</w:t>
      </w:r>
      <w:r w:rsidRPr="00D157AB">
        <w:rPr>
          <w:rFonts w:ascii="Times New Roman" w:eastAsia="Microsoft Sans Serif" w:hAnsi="Times New Roman" w:cs="Times New Roman"/>
        </w:rPr>
        <w:br/>
        <w:t>PECO ENERGY COMPANY</w:t>
      </w:r>
      <w:r w:rsidRPr="00D157AB">
        <w:rPr>
          <w:rFonts w:ascii="Times New Roman" w:eastAsia="Microsoft Sans Serif" w:hAnsi="Times New Roman" w:cs="Times New Roman"/>
        </w:rPr>
        <w:cr/>
        <w:t>2301 MARKET STREET</w:t>
      </w:r>
      <w:r w:rsidRPr="00D157AB">
        <w:rPr>
          <w:rFonts w:ascii="Times New Roman" w:eastAsia="Microsoft Sans Serif" w:hAnsi="Times New Roman" w:cs="Times New Roman"/>
        </w:rPr>
        <w:cr/>
        <w:t>23RD FLOOR</w:t>
      </w:r>
      <w:r w:rsidRPr="00D157AB">
        <w:rPr>
          <w:rFonts w:ascii="Times New Roman" w:eastAsia="Microsoft Sans Serif" w:hAnsi="Times New Roman" w:cs="Times New Roman"/>
        </w:rPr>
        <w:cr/>
        <w:t>PHILADELPHIA PA  19103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215.841.6841</w:t>
      </w:r>
      <w:r w:rsidRPr="00D157AB">
        <w:rPr>
          <w:rFonts w:ascii="Times New Roman" w:eastAsia="Microsoft Sans Serif" w:hAnsi="Times New Roman" w:cs="Times New Roman"/>
        </w:rPr>
        <w:cr/>
      </w:r>
      <w:hyperlink r:id="rId12" w:history="1">
        <w:r w:rsidRPr="00D157AB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</w:p>
    <w:p w14:paraId="7BF0B59B" w14:textId="77777777" w:rsidR="00857E80" w:rsidRPr="00D157AB" w:rsidRDefault="00857E80" w:rsidP="00857E80">
      <w:pPr>
        <w:rPr>
          <w:rFonts w:ascii="Times New Roman" w:hAnsi="Times New Roman" w:cs="Times New Roman"/>
        </w:rPr>
      </w:pPr>
    </w:p>
    <w:p w14:paraId="090F091C" w14:textId="5DE9B537" w:rsidR="008B6732" w:rsidRPr="00D157AB" w:rsidRDefault="008B6732" w:rsidP="00857E80">
      <w:pPr>
        <w:spacing w:line="259" w:lineRule="auto"/>
        <w:rPr>
          <w:rFonts w:ascii="Times New Roman" w:hAnsi="Times New Roman" w:cs="Times New Roman"/>
          <w:spacing w:val="-3"/>
        </w:rPr>
      </w:pPr>
    </w:p>
    <w:sectPr w:rsidR="008B6732" w:rsidRPr="00D157AB" w:rsidSect="00A14BF1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7258" w14:textId="77777777" w:rsidR="007758F7" w:rsidRDefault="007758F7" w:rsidP="00244F8F">
      <w:r>
        <w:separator/>
      </w:r>
    </w:p>
  </w:endnote>
  <w:endnote w:type="continuationSeparator" w:id="0">
    <w:p w14:paraId="15E442B7" w14:textId="77777777" w:rsidR="007758F7" w:rsidRDefault="007758F7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16B8" w14:textId="77777777" w:rsidR="007758F7" w:rsidRDefault="007758F7" w:rsidP="00244F8F">
      <w:r>
        <w:separator/>
      </w:r>
    </w:p>
  </w:footnote>
  <w:footnote w:type="continuationSeparator" w:id="0">
    <w:p w14:paraId="1318C74D" w14:textId="77777777" w:rsidR="007758F7" w:rsidRDefault="007758F7" w:rsidP="00244F8F">
      <w:r>
        <w:continuationSeparator/>
      </w:r>
    </w:p>
  </w:footnote>
  <w:footnote w:id="1">
    <w:p w14:paraId="5582EDF4" w14:textId="36456D33" w:rsidR="00E72D59" w:rsidRPr="00A00600" w:rsidRDefault="00E72D59">
      <w:pPr>
        <w:pStyle w:val="FootnoteText"/>
        <w:rPr>
          <w:rFonts w:ascii="Times New Roman" w:hAnsi="Times New Roman" w:cs="Times New Roman"/>
          <w:sz w:val="20"/>
        </w:rPr>
      </w:pPr>
      <w:r w:rsidRPr="00A00600">
        <w:rPr>
          <w:rStyle w:val="FootnoteReference"/>
          <w:rFonts w:ascii="Times New Roman" w:hAnsi="Times New Roman" w:cs="Times New Roman"/>
          <w:sz w:val="20"/>
        </w:rPr>
        <w:footnoteRef/>
      </w:r>
      <w:r w:rsidR="00A00600" w:rsidRPr="00A00600">
        <w:rPr>
          <w:rFonts w:ascii="Times New Roman" w:hAnsi="Times New Roman" w:cs="Times New Roman"/>
          <w:sz w:val="20"/>
        </w:rPr>
        <w:tab/>
      </w:r>
      <w:r w:rsidRPr="00A00600">
        <w:rPr>
          <w:rFonts w:ascii="Times New Roman" w:hAnsi="Times New Roman" w:cs="Times New Roman"/>
          <w:sz w:val="20"/>
        </w:rPr>
        <w:t xml:space="preserve">This </w:t>
      </w:r>
      <w:r w:rsidR="00CF2A4C" w:rsidRPr="00A00600">
        <w:rPr>
          <w:rFonts w:ascii="Times New Roman" w:hAnsi="Times New Roman" w:cs="Times New Roman"/>
          <w:sz w:val="20"/>
        </w:rPr>
        <w:t xml:space="preserve">Complainant’s </w:t>
      </w:r>
      <w:r w:rsidRPr="00A00600">
        <w:rPr>
          <w:rFonts w:ascii="Times New Roman" w:hAnsi="Times New Roman" w:cs="Times New Roman"/>
          <w:sz w:val="20"/>
        </w:rPr>
        <w:t>email</w:t>
      </w:r>
      <w:r w:rsidR="00CF2A4C" w:rsidRPr="00A00600">
        <w:rPr>
          <w:rFonts w:ascii="Times New Roman" w:hAnsi="Times New Roman" w:cs="Times New Roman"/>
          <w:sz w:val="20"/>
        </w:rPr>
        <w:t xml:space="preserve"> requesting a continuance</w:t>
      </w:r>
      <w:r w:rsidRPr="00A00600">
        <w:rPr>
          <w:rFonts w:ascii="Times New Roman" w:hAnsi="Times New Roman" w:cs="Times New Roman"/>
          <w:sz w:val="20"/>
        </w:rPr>
        <w:t xml:space="preserve"> is treated herein as a Motion to </w:t>
      </w:r>
      <w:r w:rsidR="00CF2A4C" w:rsidRPr="00A00600">
        <w:rPr>
          <w:rFonts w:ascii="Times New Roman" w:hAnsi="Times New Roman" w:cs="Times New Roman"/>
          <w:sz w:val="20"/>
        </w:rPr>
        <w:t>Continue</w:t>
      </w:r>
      <w:r w:rsidRPr="00A00600">
        <w:rPr>
          <w:rFonts w:ascii="Times New Roman" w:hAnsi="Times New Roman" w:cs="Times New Roman"/>
          <w:sz w:val="20"/>
        </w:rPr>
        <w:t xml:space="preserve"> in accordance with </w:t>
      </w:r>
      <w:r w:rsidRPr="00A00600">
        <w:rPr>
          <w:rFonts w:ascii="Times New Roman" w:hAnsi="Times New Roman" w:cs="Times New Roman"/>
          <w:spacing w:val="-3"/>
          <w:sz w:val="20"/>
        </w:rPr>
        <w:t xml:space="preserve">52 </w:t>
      </w:r>
      <w:proofErr w:type="gramStart"/>
      <w:r w:rsidRPr="00A00600">
        <w:rPr>
          <w:rFonts w:ascii="Times New Roman" w:hAnsi="Times New Roman" w:cs="Times New Roman"/>
          <w:spacing w:val="-3"/>
          <w:sz w:val="20"/>
        </w:rPr>
        <w:t>Pa.Code</w:t>
      </w:r>
      <w:proofErr w:type="gramEnd"/>
      <w:r w:rsidRPr="00A00600">
        <w:rPr>
          <w:rFonts w:ascii="Times New Roman" w:hAnsi="Times New Roman" w:cs="Times New Roman"/>
          <w:spacing w:val="-3"/>
          <w:sz w:val="20"/>
        </w:rPr>
        <w:t xml:space="preserve"> § 1.2(a), (c) and (d), which provides for waiver or disregard of an error or defect in procedures, particularly where it involves a pro se litigant.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7B26EC4"/>
    <w:multiLevelType w:val="hybridMultilevel"/>
    <w:tmpl w:val="6C2A285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4722493">
    <w:abstractNumId w:val="33"/>
  </w:num>
  <w:num w:numId="2" w16cid:durableId="1375621801">
    <w:abstractNumId w:val="14"/>
  </w:num>
  <w:num w:numId="3" w16cid:durableId="1670788153">
    <w:abstractNumId w:val="11"/>
  </w:num>
  <w:num w:numId="4" w16cid:durableId="900675165">
    <w:abstractNumId w:val="36"/>
  </w:num>
  <w:num w:numId="5" w16cid:durableId="438527445">
    <w:abstractNumId w:val="16"/>
  </w:num>
  <w:num w:numId="6" w16cid:durableId="724571589">
    <w:abstractNumId w:val="27"/>
  </w:num>
  <w:num w:numId="7" w16cid:durableId="907494898">
    <w:abstractNumId w:val="32"/>
  </w:num>
  <w:num w:numId="8" w16cid:durableId="16741711">
    <w:abstractNumId w:val="9"/>
  </w:num>
  <w:num w:numId="9" w16cid:durableId="1997830588">
    <w:abstractNumId w:val="7"/>
  </w:num>
  <w:num w:numId="10" w16cid:durableId="1809545852">
    <w:abstractNumId w:val="6"/>
  </w:num>
  <w:num w:numId="11" w16cid:durableId="1759254635">
    <w:abstractNumId w:val="5"/>
  </w:num>
  <w:num w:numId="12" w16cid:durableId="757139375">
    <w:abstractNumId w:val="4"/>
  </w:num>
  <w:num w:numId="13" w16cid:durableId="877156640">
    <w:abstractNumId w:val="8"/>
  </w:num>
  <w:num w:numId="14" w16cid:durableId="1402559658">
    <w:abstractNumId w:val="3"/>
  </w:num>
  <w:num w:numId="15" w16cid:durableId="56362134">
    <w:abstractNumId w:val="2"/>
  </w:num>
  <w:num w:numId="16" w16cid:durableId="805439129">
    <w:abstractNumId w:val="1"/>
  </w:num>
  <w:num w:numId="17" w16cid:durableId="463356421">
    <w:abstractNumId w:val="0"/>
  </w:num>
  <w:num w:numId="18" w16cid:durableId="1113017171">
    <w:abstractNumId w:val="21"/>
  </w:num>
  <w:num w:numId="19" w16cid:durableId="2065062152">
    <w:abstractNumId w:val="24"/>
  </w:num>
  <w:num w:numId="20" w16cid:durableId="38942488">
    <w:abstractNumId w:val="34"/>
  </w:num>
  <w:num w:numId="21" w16cid:durableId="772096342">
    <w:abstractNumId w:val="30"/>
  </w:num>
  <w:num w:numId="22" w16cid:durableId="1831359683">
    <w:abstractNumId w:val="13"/>
  </w:num>
  <w:num w:numId="23" w16cid:durableId="1061516007">
    <w:abstractNumId w:val="39"/>
  </w:num>
  <w:num w:numId="24" w16cid:durableId="221333411">
    <w:abstractNumId w:val="20"/>
  </w:num>
  <w:num w:numId="25" w16cid:durableId="2104065254">
    <w:abstractNumId w:val="29"/>
  </w:num>
  <w:num w:numId="26" w16cid:durableId="138495468">
    <w:abstractNumId w:val="12"/>
  </w:num>
  <w:num w:numId="27" w16cid:durableId="6587261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514996924">
    <w:abstractNumId w:val="17"/>
  </w:num>
  <w:num w:numId="29" w16cid:durableId="1679311086">
    <w:abstractNumId w:val="31"/>
  </w:num>
  <w:num w:numId="30" w16cid:durableId="147334217">
    <w:abstractNumId w:val="19"/>
  </w:num>
  <w:num w:numId="31" w16cid:durableId="1032800902">
    <w:abstractNumId w:val="25"/>
  </w:num>
  <w:num w:numId="32" w16cid:durableId="2060666538">
    <w:abstractNumId w:val="38"/>
  </w:num>
  <w:num w:numId="33" w16cid:durableId="244338726">
    <w:abstractNumId w:val="22"/>
  </w:num>
  <w:num w:numId="34" w16cid:durableId="422268681">
    <w:abstractNumId w:val="26"/>
  </w:num>
  <w:num w:numId="35" w16cid:durableId="694815693">
    <w:abstractNumId w:val="18"/>
  </w:num>
  <w:num w:numId="36" w16cid:durableId="441649958">
    <w:abstractNumId w:val="15"/>
  </w:num>
  <w:num w:numId="37" w16cid:durableId="933977185">
    <w:abstractNumId w:val="23"/>
  </w:num>
  <w:num w:numId="38" w16cid:durableId="979573236">
    <w:abstractNumId w:val="28"/>
  </w:num>
  <w:num w:numId="39" w16cid:durableId="1968272429">
    <w:abstractNumId w:val="37"/>
  </w:num>
  <w:num w:numId="40" w16cid:durableId="8103693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4761"/>
    <w:rsid w:val="000571B7"/>
    <w:rsid w:val="00064176"/>
    <w:rsid w:val="00070F9E"/>
    <w:rsid w:val="00081720"/>
    <w:rsid w:val="00093621"/>
    <w:rsid w:val="00096CB5"/>
    <w:rsid w:val="000A09C8"/>
    <w:rsid w:val="000A1B20"/>
    <w:rsid w:val="000A69B3"/>
    <w:rsid w:val="000C1579"/>
    <w:rsid w:val="000C1A32"/>
    <w:rsid w:val="000D6838"/>
    <w:rsid w:val="000E169E"/>
    <w:rsid w:val="000E244C"/>
    <w:rsid w:val="000F2E0E"/>
    <w:rsid w:val="00100DED"/>
    <w:rsid w:val="00101255"/>
    <w:rsid w:val="00102C44"/>
    <w:rsid w:val="00102FFB"/>
    <w:rsid w:val="00136D85"/>
    <w:rsid w:val="00146D88"/>
    <w:rsid w:val="00157114"/>
    <w:rsid w:val="00161B71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278A"/>
    <w:rsid w:val="00215D23"/>
    <w:rsid w:val="0022324C"/>
    <w:rsid w:val="00223BA7"/>
    <w:rsid w:val="0023187E"/>
    <w:rsid w:val="00236822"/>
    <w:rsid w:val="00237895"/>
    <w:rsid w:val="00244F8F"/>
    <w:rsid w:val="00254FF8"/>
    <w:rsid w:val="00257FA8"/>
    <w:rsid w:val="002638F3"/>
    <w:rsid w:val="0028740E"/>
    <w:rsid w:val="00290B15"/>
    <w:rsid w:val="002A1542"/>
    <w:rsid w:val="002B2F20"/>
    <w:rsid w:val="002B4BE3"/>
    <w:rsid w:val="002D7F63"/>
    <w:rsid w:val="002F6BDB"/>
    <w:rsid w:val="00301E0B"/>
    <w:rsid w:val="00317C38"/>
    <w:rsid w:val="0032153D"/>
    <w:rsid w:val="0032346D"/>
    <w:rsid w:val="00324A16"/>
    <w:rsid w:val="00331863"/>
    <w:rsid w:val="00332D89"/>
    <w:rsid w:val="00344119"/>
    <w:rsid w:val="0034617E"/>
    <w:rsid w:val="00352467"/>
    <w:rsid w:val="003526D9"/>
    <w:rsid w:val="00356562"/>
    <w:rsid w:val="00364E00"/>
    <w:rsid w:val="00366BB8"/>
    <w:rsid w:val="00390D7D"/>
    <w:rsid w:val="00393BB1"/>
    <w:rsid w:val="00394965"/>
    <w:rsid w:val="00394B4C"/>
    <w:rsid w:val="003C26DD"/>
    <w:rsid w:val="003D53E4"/>
    <w:rsid w:val="003D562A"/>
    <w:rsid w:val="003E4DE8"/>
    <w:rsid w:val="003E6DC6"/>
    <w:rsid w:val="003F0684"/>
    <w:rsid w:val="00403E19"/>
    <w:rsid w:val="004054B8"/>
    <w:rsid w:val="00417F7E"/>
    <w:rsid w:val="00440A89"/>
    <w:rsid w:val="00445BD4"/>
    <w:rsid w:val="00497845"/>
    <w:rsid w:val="004A34D8"/>
    <w:rsid w:val="004A437F"/>
    <w:rsid w:val="004A5352"/>
    <w:rsid w:val="004B0FC5"/>
    <w:rsid w:val="004B3AE5"/>
    <w:rsid w:val="004C3FFB"/>
    <w:rsid w:val="004D12BD"/>
    <w:rsid w:val="004E1986"/>
    <w:rsid w:val="00520A95"/>
    <w:rsid w:val="00586F6D"/>
    <w:rsid w:val="00590790"/>
    <w:rsid w:val="005A0CF6"/>
    <w:rsid w:val="005B0613"/>
    <w:rsid w:val="005B0C9D"/>
    <w:rsid w:val="005D6564"/>
    <w:rsid w:val="005E0459"/>
    <w:rsid w:val="005E10E9"/>
    <w:rsid w:val="005E26F7"/>
    <w:rsid w:val="005E2EFC"/>
    <w:rsid w:val="006006D7"/>
    <w:rsid w:val="00606AD2"/>
    <w:rsid w:val="006335B9"/>
    <w:rsid w:val="00636518"/>
    <w:rsid w:val="00645252"/>
    <w:rsid w:val="00654737"/>
    <w:rsid w:val="00657CAF"/>
    <w:rsid w:val="00663458"/>
    <w:rsid w:val="00663476"/>
    <w:rsid w:val="006706DB"/>
    <w:rsid w:val="006B2A8A"/>
    <w:rsid w:val="006C483E"/>
    <w:rsid w:val="006D3D74"/>
    <w:rsid w:val="006D4620"/>
    <w:rsid w:val="006E0C33"/>
    <w:rsid w:val="006E30B2"/>
    <w:rsid w:val="006E6368"/>
    <w:rsid w:val="006F400C"/>
    <w:rsid w:val="00704042"/>
    <w:rsid w:val="0070517D"/>
    <w:rsid w:val="00711948"/>
    <w:rsid w:val="00713A30"/>
    <w:rsid w:val="00723367"/>
    <w:rsid w:val="00724ACB"/>
    <w:rsid w:val="00747B85"/>
    <w:rsid w:val="0075227A"/>
    <w:rsid w:val="007633D8"/>
    <w:rsid w:val="0077585C"/>
    <w:rsid w:val="007758F7"/>
    <w:rsid w:val="00777389"/>
    <w:rsid w:val="007A0D36"/>
    <w:rsid w:val="007A4C3A"/>
    <w:rsid w:val="007B4E63"/>
    <w:rsid w:val="007B740C"/>
    <w:rsid w:val="00804090"/>
    <w:rsid w:val="0081292B"/>
    <w:rsid w:val="00820703"/>
    <w:rsid w:val="00821B31"/>
    <w:rsid w:val="0083569A"/>
    <w:rsid w:val="008405E9"/>
    <w:rsid w:val="00844666"/>
    <w:rsid w:val="00855059"/>
    <w:rsid w:val="00857E80"/>
    <w:rsid w:val="008602A6"/>
    <w:rsid w:val="00864317"/>
    <w:rsid w:val="00870C3C"/>
    <w:rsid w:val="008749E6"/>
    <w:rsid w:val="008B1471"/>
    <w:rsid w:val="008B607E"/>
    <w:rsid w:val="008B6732"/>
    <w:rsid w:val="008C2193"/>
    <w:rsid w:val="008D3A01"/>
    <w:rsid w:val="008D5C43"/>
    <w:rsid w:val="008D6670"/>
    <w:rsid w:val="008E3282"/>
    <w:rsid w:val="008E7BD0"/>
    <w:rsid w:val="00910005"/>
    <w:rsid w:val="009120D5"/>
    <w:rsid w:val="009136C1"/>
    <w:rsid w:val="0091585F"/>
    <w:rsid w:val="00921971"/>
    <w:rsid w:val="00932FD4"/>
    <w:rsid w:val="0093655A"/>
    <w:rsid w:val="00950645"/>
    <w:rsid w:val="00956ED6"/>
    <w:rsid w:val="0097055D"/>
    <w:rsid w:val="0098348C"/>
    <w:rsid w:val="009A0510"/>
    <w:rsid w:val="009A3DA7"/>
    <w:rsid w:val="009E12DF"/>
    <w:rsid w:val="009E7F9D"/>
    <w:rsid w:val="00A00600"/>
    <w:rsid w:val="00A01711"/>
    <w:rsid w:val="00A04C95"/>
    <w:rsid w:val="00A14BF1"/>
    <w:rsid w:val="00A25E93"/>
    <w:rsid w:val="00A368C3"/>
    <w:rsid w:val="00A36F1D"/>
    <w:rsid w:val="00A40888"/>
    <w:rsid w:val="00A416D1"/>
    <w:rsid w:val="00A55531"/>
    <w:rsid w:val="00A67878"/>
    <w:rsid w:val="00A70223"/>
    <w:rsid w:val="00A812FD"/>
    <w:rsid w:val="00A9204E"/>
    <w:rsid w:val="00A92F82"/>
    <w:rsid w:val="00A974AF"/>
    <w:rsid w:val="00AA4279"/>
    <w:rsid w:val="00AB2C32"/>
    <w:rsid w:val="00AB3B9B"/>
    <w:rsid w:val="00AB3FFC"/>
    <w:rsid w:val="00AC2046"/>
    <w:rsid w:val="00AD0252"/>
    <w:rsid w:val="00AD04F2"/>
    <w:rsid w:val="00AD4919"/>
    <w:rsid w:val="00AE5F9D"/>
    <w:rsid w:val="00AF4A2A"/>
    <w:rsid w:val="00B15498"/>
    <w:rsid w:val="00B165DA"/>
    <w:rsid w:val="00B21DAC"/>
    <w:rsid w:val="00B24F23"/>
    <w:rsid w:val="00B25CD2"/>
    <w:rsid w:val="00B372AC"/>
    <w:rsid w:val="00B604D2"/>
    <w:rsid w:val="00B72F1F"/>
    <w:rsid w:val="00B810E9"/>
    <w:rsid w:val="00B829AC"/>
    <w:rsid w:val="00B8412E"/>
    <w:rsid w:val="00BC3ED5"/>
    <w:rsid w:val="00BD0E6D"/>
    <w:rsid w:val="00BD2706"/>
    <w:rsid w:val="00BF323B"/>
    <w:rsid w:val="00BF7CEE"/>
    <w:rsid w:val="00C16DC1"/>
    <w:rsid w:val="00C175C7"/>
    <w:rsid w:val="00C25146"/>
    <w:rsid w:val="00C60937"/>
    <w:rsid w:val="00C6377F"/>
    <w:rsid w:val="00C66B8C"/>
    <w:rsid w:val="00C7356A"/>
    <w:rsid w:val="00C745AB"/>
    <w:rsid w:val="00CA3B10"/>
    <w:rsid w:val="00CB6E18"/>
    <w:rsid w:val="00CC77BE"/>
    <w:rsid w:val="00CD3F67"/>
    <w:rsid w:val="00CF06C4"/>
    <w:rsid w:val="00CF1D2B"/>
    <w:rsid w:val="00CF2A4C"/>
    <w:rsid w:val="00CF748F"/>
    <w:rsid w:val="00D157AB"/>
    <w:rsid w:val="00D22E3F"/>
    <w:rsid w:val="00D322E3"/>
    <w:rsid w:val="00D3364A"/>
    <w:rsid w:val="00D3583D"/>
    <w:rsid w:val="00D52699"/>
    <w:rsid w:val="00D5283A"/>
    <w:rsid w:val="00D67AA8"/>
    <w:rsid w:val="00D70320"/>
    <w:rsid w:val="00D833F3"/>
    <w:rsid w:val="00D90CD4"/>
    <w:rsid w:val="00DA3668"/>
    <w:rsid w:val="00DA4634"/>
    <w:rsid w:val="00DA542B"/>
    <w:rsid w:val="00DB3A68"/>
    <w:rsid w:val="00DB3AE3"/>
    <w:rsid w:val="00DB3BF4"/>
    <w:rsid w:val="00DB5B3F"/>
    <w:rsid w:val="00DC347B"/>
    <w:rsid w:val="00DC59DE"/>
    <w:rsid w:val="00DC651C"/>
    <w:rsid w:val="00DD5640"/>
    <w:rsid w:val="00DF6444"/>
    <w:rsid w:val="00E13DD3"/>
    <w:rsid w:val="00E20B50"/>
    <w:rsid w:val="00E30DF9"/>
    <w:rsid w:val="00E3157A"/>
    <w:rsid w:val="00E32F43"/>
    <w:rsid w:val="00E42CDD"/>
    <w:rsid w:val="00E43791"/>
    <w:rsid w:val="00E5422C"/>
    <w:rsid w:val="00E54984"/>
    <w:rsid w:val="00E5626C"/>
    <w:rsid w:val="00E65574"/>
    <w:rsid w:val="00E72D59"/>
    <w:rsid w:val="00E77DDA"/>
    <w:rsid w:val="00E8563B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53D07"/>
    <w:rsid w:val="00F774A0"/>
    <w:rsid w:val="00F779FB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rrydaly1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2022-06-16T15:24:00Z</dcterms:created>
  <dcterms:modified xsi:type="dcterms:W3CDTF">2022-06-16T15:24:00Z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