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19B44" w14:textId="77777777" w:rsidR="001B2F62" w:rsidRPr="00321FE6" w:rsidRDefault="001B2F62" w:rsidP="00224518">
      <w:pPr>
        <w:tabs>
          <w:tab w:val="left" w:pos="0"/>
        </w:tabs>
        <w:spacing w:line="240" w:lineRule="auto"/>
        <w:jc w:val="center"/>
        <w:rPr>
          <w:rFonts w:eastAsia="Times New Roman"/>
          <w:b/>
        </w:rPr>
      </w:pPr>
      <w:r w:rsidRPr="00321FE6">
        <w:rPr>
          <w:rFonts w:eastAsia="Times New Roman"/>
          <w:b/>
        </w:rPr>
        <w:t>BEFORE THE</w:t>
      </w:r>
    </w:p>
    <w:p w14:paraId="391E8095" w14:textId="77777777" w:rsidR="001B2F62" w:rsidRPr="00321FE6" w:rsidRDefault="001B2F62" w:rsidP="00224518">
      <w:pPr>
        <w:tabs>
          <w:tab w:val="left" w:pos="0"/>
        </w:tabs>
        <w:spacing w:line="240" w:lineRule="auto"/>
        <w:jc w:val="center"/>
        <w:rPr>
          <w:rFonts w:eastAsia="Times New Roman"/>
          <w:b/>
        </w:rPr>
      </w:pPr>
      <w:smartTag w:uri="urn:schemas-microsoft-com:office:smarttags" w:element="State">
        <w:smartTag w:uri="urn:schemas-microsoft-com:office:smarttags" w:element="place">
          <w:r w:rsidRPr="00321FE6">
            <w:rPr>
              <w:rFonts w:eastAsia="Times New Roman"/>
              <w:b/>
            </w:rPr>
            <w:t>PENNSYLVANIA</w:t>
          </w:r>
        </w:smartTag>
      </w:smartTag>
      <w:r w:rsidRPr="00321FE6">
        <w:rPr>
          <w:rFonts w:eastAsia="Times New Roman"/>
          <w:b/>
        </w:rPr>
        <w:t xml:space="preserve"> PUBLIC UTILITY COMMISSION</w:t>
      </w:r>
    </w:p>
    <w:p w14:paraId="623797CA" w14:textId="77777777" w:rsidR="001B2F62" w:rsidRPr="009977B3" w:rsidRDefault="001B2F62" w:rsidP="00224518">
      <w:pPr>
        <w:tabs>
          <w:tab w:val="left" w:pos="0"/>
        </w:tabs>
        <w:spacing w:line="240" w:lineRule="auto"/>
        <w:jc w:val="both"/>
        <w:rPr>
          <w:rFonts w:eastAsia="Times New Roman"/>
          <w:bCs/>
        </w:rPr>
      </w:pPr>
    </w:p>
    <w:p w14:paraId="09C6FB0D" w14:textId="77777777" w:rsidR="001B2F62" w:rsidRPr="009977B3" w:rsidRDefault="001B2F62" w:rsidP="00224518">
      <w:pPr>
        <w:tabs>
          <w:tab w:val="left" w:pos="0"/>
        </w:tabs>
        <w:spacing w:line="240" w:lineRule="auto"/>
        <w:jc w:val="both"/>
        <w:rPr>
          <w:rFonts w:eastAsia="Times New Roman"/>
          <w:bCs/>
        </w:rPr>
      </w:pPr>
    </w:p>
    <w:p w14:paraId="3199CCF5" w14:textId="77777777" w:rsidR="001B2F62" w:rsidRPr="009977B3" w:rsidRDefault="001B2F62" w:rsidP="00224518">
      <w:pPr>
        <w:tabs>
          <w:tab w:val="left" w:pos="0"/>
        </w:tabs>
        <w:spacing w:line="240" w:lineRule="auto"/>
        <w:jc w:val="both"/>
        <w:rPr>
          <w:rFonts w:eastAsia="Times New Roman"/>
          <w:bCs/>
        </w:rPr>
      </w:pPr>
    </w:p>
    <w:p w14:paraId="7458A56C" w14:textId="6067DD68" w:rsidR="001B2F62" w:rsidRPr="009977B3" w:rsidRDefault="000905B4" w:rsidP="00224518">
      <w:pPr>
        <w:tabs>
          <w:tab w:val="left" w:pos="0"/>
        </w:tabs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>G</w:t>
      </w:r>
      <w:r w:rsidR="007309D6">
        <w:rPr>
          <w:rFonts w:eastAsia="Times New Roman"/>
        </w:rPr>
        <w:t>LX</w:t>
      </w:r>
      <w:r>
        <w:rPr>
          <w:rFonts w:eastAsia="Times New Roman"/>
        </w:rPr>
        <w:t xml:space="preserve"> Properties </w:t>
      </w:r>
      <w:r w:rsidR="001B2F62" w:rsidRPr="00321FE6">
        <w:rPr>
          <w:rFonts w:eastAsia="Times New Roman"/>
        </w:rPr>
        <w:tab/>
      </w:r>
      <w:r w:rsidR="001B2F62">
        <w:rPr>
          <w:rFonts w:eastAsia="Times New Roman"/>
        </w:rPr>
        <w:tab/>
      </w:r>
      <w:r w:rsidR="001B2F62" w:rsidRPr="00321FE6">
        <w:rPr>
          <w:rFonts w:eastAsia="Times New Roman"/>
        </w:rPr>
        <w:tab/>
      </w:r>
      <w:r w:rsidR="001B2F62" w:rsidRPr="00321FE6">
        <w:rPr>
          <w:rFonts w:eastAsia="Times New Roman"/>
        </w:rPr>
        <w:tab/>
      </w:r>
      <w:r w:rsidR="001B2F62" w:rsidRPr="00321FE6">
        <w:rPr>
          <w:rFonts w:eastAsia="Times New Roman"/>
        </w:rPr>
        <w:tab/>
        <w:t>:</w:t>
      </w:r>
    </w:p>
    <w:p w14:paraId="07CF18F3" w14:textId="77777777" w:rsidR="001B2F62" w:rsidRPr="00321FE6" w:rsidRDefault="001B2F62" w:rsidP="00224518">
      <w:pPr>
        <w:tabs>
          <w:tab w:val="left" w:pos="0"/>
        </w:tabs>
        <w:spacing w:line="240" w:lineRule="auto"/>
        <w:jc w:val="both"/>
        <w:rPr>
          <w:rFonts w:eastAsia="Times New Roman"/>
        </w:rPr>
      </w:pPr>
      <w:r w:rsidRPr="00321FE6">
        <w:rPr>
          <w:rFonts w:eastAsia="Times New Roman"/>
          <w:b/>
        </w:rPr>
        <w:tab/>
      </w:r>
      <w:r w:rsidRPr="00321FE6">
        <w:rPr>
          <w:rFonts w:eastAsia="Times New Roman"/>
          <w:b/>
        </w:rPr>
        <w:tab/>
      </w:r>
      <w:r w:rsidRPr="00321FE6">
        <w:rPr>
          <w:rFonts w:eastAsia="Times New Roman"/>
          <w:b/>
        </w:rPr>
        <w:tab/>
      </w:r>
      <w:r w:rsidRPr="00321FE6">
        <w:rPr>
          <w:rFonts w:eastAsia="Times New Roman"/>
          <w:b/>
        </w:rPr>
        <w:tab/>
      </w:r>
      <w:r w:rsidRPr="00321FE6">
        <w:rPr>
          <w:rFonts w:eastAsia="Times New Roman"/>
          <w:b/>
        </w:rPr>
        <w:tab/>
      </w:r>
      <w:r w:rsidRPr="00321FE6">
        <w:rPr>
          <w:rFonts w:eastAsia="Times New Roman"/>
          <w:b/>
        </w:rPr>
        <w:tab/>
      </w:r>
      <w:r w:rsidRPr="00321FE6">
        <w:rPr>
          <w:rFonts w:eastAsia="Times New Roman"/>
          <w:b/>
        </w:rPr>
        <w:tab/>
      </w:r>
      <w:r w:rsidRPr="00321FE6">
        <w:rPr>
          <w:rFonts w:eastAsia="Times New Roman"/>
        </w:rPr>
        <w:t>:</w:t>
      </w:r>
    </w:p>
    <w:p w14:paraId="2EFCC75E" w14:textId="0A19E314" w:rsidR="001B2F62" w:rsidRPr="00321FE6" w:rsidRDefault="001B2F62" w:rsidP="00224518">
      <w:pPr>
        <w:tabs>
          <w:tab w:val="left" w:pos="0"/>
        </w:tabs>
        <w:spacing w:line="240" w:lineRule="auto"/>
        <w:jc w:val="both"/>
        <w:rPr>
          <w:rFonts w:eastAsia="Times New Roman"/>
        </w:rPr>
      </w:pPr>
      <w:r w:rsidRPr="00321FE6">
        <w:rPr>
          <w:rFonts w:eastAsia="Times New Roman"/>
        </w:rPr>
        <w:tab/>
        <w:t>v.</w:t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  <w:t>:</w:t>
      </w:r>
      <w:r w:rsidRPr="00321FE6">
        <w:rPr>
          <w:rFonts w:eastAsia="Times New Roman"/>
          <w:b/>
        </w:rPr>
        <w:tab/>
      </w:r>
      <w:r w:rsidRPr="00321FE6">
        <w:rPr>
          <w:rFonts w:eastAsia="Times New Roman"/>
          <w:b/>
        </w:rPr>
        <w:tab/>
      </w:r>
      <w:r w:rsidR="007309D6" w:rsidRPr="007309D6">
        <w:rPr>
          <w:rFonts w:eastAsia="Times New Roman"/>
          <w:bCs/>
        </w:rPr>
        <w:t>F-2022-3031726</w:t>
      </w:r>
    </w:p>
    <w:p w14:paraId="3279379E" w14:textId="77777777" w:rsidR="001B2F62" w:rsidRPr="00321FE6" w:rsidRDefault="001B2F62" w:rsidP="00224518">
      <w:pPr>
        <w:tabs>
          <w:tab w:val="left" w:pos="0"/>
        </w:tabs>
        <w:spacing w:line="240" w:lineRule="auto"/>
        <w:jc w:val="both"/>
        <w:rPr>
          <w:rFonts w:eastAsia="Times New Roman"/>
        </w:rPr>
      </w:pP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  <w:t>:</w:t>
      </w:r>
    </w:p>
    <w:p w14:paraId="6F577366" w14:textId="3B78384A" w:rsidR="001B2F62" w:rsidRPr="00321FE6" w:rsidRDefault="001B2F62" w:rsidP="00224518">
      <w:pPr>
        <w:tabs>
          <w:tab w:val="left" w:pos="0"/>
        </w:tabs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>Pittsburgh Water and Sewer Authority</w:t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  <w:t>:</w:t>
      </w:r>
    </w:p>
    <w:p w14:paraId="4E31CF00" w14:textId="3C94CDFC" w:rsidR="00792796" w:rsidRDefault="00792796" w:rsidP="00224518">
      <w:pPr>
        <w:spacing w:line="240" w:lineRule="auto"/>
      </w:pPr>
    </w:p>
    <w:p w14:paraId="5C0C6764" w14:textId="77777777" w:rsidR="00764124" w:rsidRPr="009977B3" w:rsidRDefault="00764124" w:rsidP="00764124">
      <w:pPr>
        <w:tabs>
          <w:tab w:val="left" w:pos="0"/>
        </w:tabs>
        <w:spacing w:line="240" w:lineRule="auto"/>
        <w:jc w:val="both"/>
        <w:rPr>
          <w:rFonts w:eastAsia="Times New Roman"/>
          <w:bCs/>
        </w:rPr>
      </w:pPr>
    </w:p>
    <w:p w14:paraId="62E74224" w14:textId="28C992A7" w:rsidR="00764124" w:rsidRPr="00321FE6" w:rsidRDefault="007309D6" w:rsidP="00764124">
      <w:pPr>
        <w:tabs>
          <w:tab w:val="left" w:pos="0"/>
        </w:tabs>
        <w:spacing w:line="240" w:lineRule="auto"/>
        <w:jc w:val="both"/>
        <w:rPr>
          <w:rFonts w:eastAsia="Times New Roman"/>
          <w:b/>
        </w:rPr>
      </w:pPr>
      <w:r>
        <w:rPr>
          <w:rFonts w:eastAsia="Times New Roman"/>
        </w:rPr>
        <w:t>GLX Properties</w:t>
      </w:r>
      <w:r w:rsidR="00764124" w:rsidRPr="00321FE6">
        <w:rPr>
          <w:rFonts w:eastAsia="Times New Roman"/>
        </w:rPr>
        <w:tab/>
      </w:r>
      <w:r w:rsidR="00764124">
        <w:rPr>
          <w:rFonts w:eastAsia="Times New Roman"/>
        </w:rPr>
        <w:tab/>
      </w:r>
      <w:r w:rsidR="00764124" w:rsidRPr="00321FE6">
        <w:rPr>
          <w:rFonts w:eastAsia="Times New Roman"/>
        </w:rPr>
        <w:tab/>
      </w:r>
      <w:r w:rsidR="00764124" w:rsidRPr="00321FE6">
        <w:rPr>
          <w:rFonts w:eastAsia="Times New Roman"/>
        </w:rPr>
        <w:tab/>
      </w:r>
      <w:r w:rsidR="00764124" w:rsidRPr="00321FE6">
        <w:rPr>
          <w:rFonts w:eastAsia="Times New Roman"/>
        </w:rPr>
        <w:tab/>
        <w:t>:</w:t>
      </w:r>
    </w:p>
    <w:p w14:paraId="5CE13E9C" w14:textId="77777777" w:rsidR="00764124" w:rsidRPr="00321FE6" w:rsidRDefault="00764124" w:rsidP="00764124">
      <w:pPr>
        <w:tabs>
          <w:tab w:val="left" w:pos="0"/>
        </w:tabs>
        <w:spacing w:line="240" w:lineRule="auto"/>
        <w:jc w:val="both"/>
        <w:rPr>
          <w:rFonts w:eastAsia="Times New Roman"/>
        </w:rPr>
      </w:pPr>
      <w:r w:rsidRPr="00321FE6">
        <w:rPr>
          <w:rFonts w:eastAsia="Times New Roman"/>
          <w:b/>
        </w:rPr>
        <w:tab/>
      </w:r>
      <w:r w:rsidRPr="00321FE6">
        <w:rPr>
          <w:rFonts w:eastAsia="Times New Roman"/>
          <w:b/>
        </w:rPr>
        <w:tab/>
      </w:r>
      <w:r w:rsidRPr="00321FE6">
        <w:rPr>
          <w:rFonts w:eastAsia="Times New Roman"/>
          <w:b/>
        </w:rPr>
        <w:tab/>
      </w:r>
      <w:r w:rsidRPr="00321FE6">
        <w:rPr>
          <w:rFonts w:eastAsia="Times New Roman"/>
          <w:b/>
        </w:rPr>
        <w:tab/>
      </w:r>
      <w:r w:rsidRPr="00321FE6">
        <w:rPr>
          <w:rFonts w:eastAsia="Times New Roman"/>
          <w:b/>
        </w:rPr>
        <w:tab/>
      </w:r>
      <w:r w:rsidRPr="00321FE6">
        <w:rPr>
          <w:rFonts w:eastAsia="Times New Roman"/>
          <w:b/>
        </w:rPr>
        <w:tab/>
      </w:r>
      <w:r w:rsidRPr="00321FE6">
        <w:rPr>
          <w:rFonts w:eastAsia="Times New Roman"/>
          <w:b/>
        </w:rPr>
        <w:tab/>
      </w:r>
      <w:r w:rsidRPr="00321FE6">
        <w:rPr>
          <w:rFonts w:eastAsia="Times New Roman"/>
        </w:rPr>
        <w:t>:</w:t>
      </w:r>
    </w:p>
    <w:p w14:paraId="482BD737" w14:textId="7EAABE11" w:rsidR="00764124" w:rsidRPr="00321FE6" w:rsidRDefault="00764124" w:rsidP="00764124">
      <w:pPr>
        <w:tabs>
          <w:tab w:val="left" w:pos="0"/>
        </w:tabs>
        <w:spacing w:line="240" w:lineRule="auto"/>
        <w:jc w:val="both"/>
        <w:rPr>
          <w:rFonts w:eastAsia="Times New Roman"/>
        </w:rPr>
      </w:pPr>
      <w:r w:rsidRPr="00321FE6">
        <w:rPr>
          <w:rFonts w:eastAsia="Times New Roman"/>
        </w:rPr>
        <w:tab/>
        <w:t>v.</w:t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  <w:t>:</w:t>
      </w:r>
      <w:r w:rsidRPr="00321FE6">
        <w:rPr>
          <w:rFonts w:eastAsia="Times New Roman"/>
          <w:b/>
        </w:rPr>
        <w:tab/>
      </w:r>
      <w:r w:rsidRPr="00321FE6">
        <w:rPr>
          <w:rFonts w:eastAsia="Times New Roman"/>
          <w:b/>
        </w:rPr>
        <w:tab/>
      </w:r>
      <w:r w:rsidR="003727C2" w:rsidRPr="003727C2">
        <w:rPr>
          <w:rFonts w:eastAsia="Times New Roman"/>
          <w:bCs/>
        </w:rPr>
        <w:t>C-2022-3031740</w:t>
      </w:r>
    </w:p>
    <w:p w14:paraId="54EC2C13" w14:textId="77777777" w:rsidR="00764124" w:rsidRPr="00321FE6" w:rsidRDefault="00764124" w:rsidP="00764124">
      <w:pPr>
        <w:tabs>
          <w:tab w:val="left" w:pos="0"/>
        </w:tabs>
        <w:spacing w:line="240" w:lineRule="auto"/>
        <w:jc w:val="both"/>
        <w:rPr>
          <w:rFonts w:eastAsia="Times New Roman"/>
        </w:rPr>
      </w:pP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  <w:t>:</w:t>
      </w:r>
    </w:p>
    <w:p w14:paraId="0363BF9B" w14:textId="77777777" w:rsidR="00764124" w:rsidRPr="00321FE6" w:rsidRDefault="00764124" w:rsidP="00764124">
      <w:pPr>
        <w:tabs>
          <w:tab w:val="left" w:pos="0"/>
        </w:tabs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>Pittsburgh Water and Sewer Authority</w:t>
      </w:r>
      <w:r w:rsidRPr="00321FE6">
        <w:rPr>
          <w:rFonts w:eastAsia="Times New Roman"/>
        </w:rPr>
        <w:tab/>
      </w:r>
      <w:r w:rsidRPr="00321FE6">
        <w:rPr>
          <w:rFonts w:eastAsia="Times New Roman"/>
        </w:rPr>
        <w:tab/>
        <w:t>:</w:t>
      </w:r>
    </w:p>
    <w:p w14:paraId="33AF02D5" w14:textId="77777777" w:rsidR="00764124" w:rsidRDefault="00764124" w:rsidP="00224518">
      <w:pPr>
        <w:spacing w:line="240" w:lineRule="auto"/>
      </w:pPr>
    </w:p>
    <w:p w14:paraId="25D9E1CE" w14:textId="77777777" w:rsidR="00224518" w:rsidRDefault="00224518" w:rsidP="00224518">
      <w:pPr>
        <w:spacing w:line="240" w:lineRule="auto"/>
      </w:pPr>
    </w:p>
    <w:p w14:paraId="67DF02CC" w14:textId="2E2A207A" w:rsidR="00CD43EC" w:rsidRDefault="00CD43EC" w:rsidP="00224518">
      <w:pPr>
        <w:spacing w:line="240" w:lineRule="auto"/>
      </w:pPr>
    </w:p>
    <w:p w14:paraId="212CB4C0" w14:textId="5041F92C" w:rsidR="00CD43EC" w:rsidRPr="001C275E" w:rsidRDefault="00B7391E" w:rsidP="00224518">
      <w:pPr>
        <w:spacing w:line="240" w:lineRule="auto"/>
        <w:jc w:val="center"/>
        <w:rPr>
          <w:b/>
        </w:rPr>
      </w:pPr>
      <w:r>
        <w:rPr>
          <w:b/>
        </w:rPr>
        <w:t xml:space="preserve">FIRST </w:t>
      </w:r>
      <w:r w:rsidR="00CD43EC" w:rsidRPr="001C275E">
        <w:rPr>
          <w:b/>
        </w:rPr>
        <w:t>INTERIM ORDER</w:t>
      </w:r>
    </w:p>
    <w:p w14:paraId="6ACCECA6" w14:textId="64FF1868" w:rsidR="00CD43EC" w:rsidRPr="00FB1A68" w:rsidRDefault="00764124" w:rsidP="00224518">
      <w:pPr>
        <w:spacing w:line="240" w:lineRule="auto"/>
        <w:jc w:val="center"/>
        <w:rPr>
          <w:bCs/>
        </w:rPr>
      </w:pPr>
      <w:r w:rsidRPr="00FB1A68">
        <w:rPr>
          <w:b/>
          <w:u w:val="single"/>
        </w:rPr>
        <w:t>GRANTING MOTION TO CONSOLIDATE</w:t>
      </w:r>
    </w:p>
    <w:p w14:paraId="1DEB102F" w14:textId="5DD8A8C6" w:rsidR="00CD43EC" w:rsidRDefault="00CD43EC" w:rsidP="00224518"/>
    <w:p w14:paraId="7752D352" w14:textId="3CEC91CF" w:rsidR="00CD43EC" w:rsidRDefault="00CD43EC" w:rsidP="00224518">
      <w:r>
        <w:tab/>
      </w:r>
      <w:r>
        <w:tab/>
      </w:r>
      <w:r w:rsidR="00764124">
        <w:t xml:space="preserve">On </w:t>
      </w:r>
      <w:r w:rsidR="0066248F">
        <w:t>April 4, 2022, GLX Properties</w:t>
      </w:r>
      <w:r w:rsidR="00602EEB">
        <w:t xml:space="preserve"> (GLX or Complai</w:t>
      </w:r>
      <w:r w:rsidR="00622E6D">
        <w:t>nant)</w:t>
      </w:r>
      <w:r w:rsidR="0066248F">
        <w:t xml:space="preserve"> filed a </w:t>
      </w:r>
      <w:r w:rsidR="00602EEB">
        <w:t>formal complaint with the Public Util</w:t>
      </w:r>
      <w:r w:rsidR="00622E6D">
        <w:t xml:space="preserve">ity Commission (Commission) </w:t>
      </w:r>
      <w:r w:rsidR="0025705D">
        <w:t>against Pittsburgh Water and Sewer Authority (PWSA)</w:t>
      </w:r>
      <w:r w:rsidR="00764124">
        <w:t xml:space="preserve">, </w:t>
      </w:r>
      <w:r w:rsidR="00622E6D">
        <w:t>that was assigned two docket number</w:t>
      </w:r>
      <w:r w:rsidR="005105A4">
        <w:t>s, F-2022-3031726 and C-2022-3031740</w:t>
      </w:r>
      <w:r w:rsidR="00F355E5">
        <w:t>.</w:t>
      </w:r>
      <w:r w:rsidR="00AD0357">
        <w:rPr>
          <w:rStyle w:val="FootnoteReference"/>
        </w:rPr>
        <w:footnoteReference w:id="1"/>
      </w:r>
      <w:r w:rsidR="00F355E5">
        <w:t xml:space="preserve">  </w:t>
      </w:r>
      <w:r w:rsidR="000C571D">
        <w:t xml:space="preserve">GLX alleged that its water and wastewater service bills were incorrect for the time period </w:t>
      </w:r>
      <w:r w:rsidR="00A75FC0">
        <w:t>from August 21, 2021 through September 2, 2021</w:t>
      </w:r>
      <w:r w:rsidR="00635808">
        <w:t xml:space="preserve"> because there were no tenants or water leaks</w:t>
      </w:r>
      <w:r w:rsidR="001B4C94">
        <w:t xml:space="preserve"> during this time period.  </w:t>
      </w:r>
    </w:p>
    <w:p w14:paraId="7068A870" w14:textId="7A12B876" w:rsidR="003F54A0" w:rsidRDefault="003F54A0" w:rsidP="00224518"/>
    <w:p w14:paraId="75DAA416" w14:textId="7406D3C0" w:rsidR="00912CC0" w:rsidRDefault="003F54A0" w:rsidP="00764124">
      <w:r>
        <w:tab/>
      </w:r>
      <w:r>
        <w:tab/>
        <w:t xml:space="preserve">PWSA filed </w:t>
      </w:r>
      <w:r w:rsidR="009739CC">
        <w:t xml:space="preserve">an </w:t>
      </w:r>
      <w:r w:rsidR="003F5E07">
        <w:t>a</w:t>
      </w:r>
      <w:r w:rsidR="00764124">
        <w:t>nswer</w:t>
      </w:r>
      <w:r w:rsidR="009739CC">
        <w:t xml:space="preserve"> and </w:t>
      </w:r>
      <w:r w:rsidR="003F5E07">
        <w:t>n</w:t>
      </w:r>
      <w:r w:rsidR="009739CC">
        <w:t xml:space="preserve">ew </w:t>
      </w:r>
      <w:r w:rsidR="003F5E07">
        <w:t>m</w:t>
      </w:r>
      <w:r w:rsidR="009739CC">
        <w:t>atter at each docket on April 2</w:t>
      </w:r>
      <w:r w:rsidR="001C4B84">
        <w:t>2</w:t>
      </w:r>
      <w:r w:rsidR="009739CC">
        <w:t xml:space="preserve">, 2022.  </w:t>
      </w:r>
    </w:p>
    <w:p w14:paraId="2A34F05B" w14:textId="77777777" w:rsidR="00912CC0" w:rsidRDefault="00912CC0" w:rsidP="00764124"/>
    <w:p w14:paraId="48137116" w14:textId="14E1237D" w:rsidR="00764124" w:rsidRDefault="003F5E07" w:rsidP="00912CC0">
      <w:pPr>
        <w:ind w:firstLine="1440"/>
      </w:pPr>
      <w:r>
        <w:t xml:space="preserve">On April 25, </w:t>
      </w:r>
      <w:r w:rsidR="00542B3C">
        <w:t xml:space="preserve">2022, </w:t>
      </w:r>
      <w:r>
        <w:t>P</w:t>
      </w:r>
      <w:r w:rsidR="00764124">
        <w:t xml:space="preserve">WSA filed a </w:t>
      </w:r>
      <w:r w:rsidR="00AE07E7">
        <w:t>M</w:t>
      </w:r>
      <w:r w:rsidR="00764124">
        <w:t xml:space="preserve">otion to </w:t>
      </w:r>
      <w:r w:rsidR="00AE07E7">
        <w:t>C</w:t>
      </w:r>
      <w:r w:rsidR="00764124">
        <w:t xml:space="preserve">onsolidate both </w:t>
      </w:r>
      <w:r w:rsidR="0083081D">
        <w:t xml:space="preserve">docketed </w:t>
      </w:r>
      <w:r>
        <w:t>c</w:t>
      </w:r>
      <w:r w:rsidR="00764124">
        <w:t>omplaints.  The Complainant did not file an objection to the consolidation.</w:t>
      </w:r>
    </w:p>
    <w:p w14:paraId="2E16021E" w14:textId="1D5BF631" w:rsidR="00764124" w:rsidRDefault="00764124" w:rsidP="00764124"/>
    <w:p w14:paraId="14F2D592" w14:textId="27AACCD4" w:rsidR="003F54A0" w:rsidRDefault="00764124" w:rsidP="00224518">
      <w:pPr>
        <w:rPr>
          <w:spacing w:val="-3"/>
          <w:szCs w:val="24"/>
        </w:rPr>
      </w:pPr>
      <w:r>
        <w:lastRenderedPageBreak/>
        <w:tab/>
      </w:r>
      <w:r>
        <w:tab/>
      </w:r>
      <w:r w:rsidR="00137C36">
        <w:t xml:space="preserve">One formal complaint was filed </w:t>
      </w:r>
      <w:r w:rsidR="00556AF8">
        <w:t xml:space="preserve">alleging facts and requesting relief.  </w:t>
      </w:r>
      <w:r>
        <w:t xml:space="preserve">PWSA’s </w:t>
      </w:r>
      <w:r w:rsidR="00AE07E7">
        <w:t>M</w:t>
      </w:r>
      <w:r>
        <w:t xml:space="preserve">otion to </w:t>
      </w:r>
      <w:r w:rsidR="00AE07E7">
        <w:t>C</w:t>
      </w:r>
      <w:r>
        <w:t>onsolidate will be granted.</w:t>
      </w:r>
      <w:r w:rsidR="00FD5C5E">
        <w:t xml:space="preserve">  </w:t>
      </w:r>
    </w:p>
    <w:p w14:paraId="00BB4EF9" w14:textId="40CDE3A9" w:rsidR="003F54A0" w:rsidRDefault="003F54A0" w:rsidP="00224518"/>
    <w:p w14:paraId="628CDBB5" w14:textId="77777777" w:rsidR="001C275E" w:rsidRDefault="001C275E" w:rsidP="00224518">
      <w:pPr>
        <w:ind w:left="720" w:firstLine="720"/>
      </w:pPr>
      <w:r>
        <w:t>THEREFORE,</w:t>
      </w:r>
    </w:p>
    <w:p w14:paraId="50D59D6C" w14:textId="77777777" w:rsidR="001C275E" w:rsidRDefault="001C275E" w:rsidP="00224518"/>
    <w:p w14:paraId="2E051CF0" w14:textId="77777777" w:rsidR="001C275E" w:rsidRDefault="001C275E" w:rsidP="00224518">
      <w:r>
        <w:tab/>
      </w:r>
      <w:r>
        <w:tab/>
        <w:t>IT IS ORDERED:</w:t>
      </w:r>
    </w:p>
    <w:p w14:paraId="153401D3" w14:textId="77777777" w:rsidR="001C275E" w:rsidRDefault="001C275E" w:rsidP="00224518"/>
    <w:p w14:paraId="494F77D0" w14:textId="3E644783" w:rsidR="001C275E" w:rsidRDefault="001C275E" w:rsidP="004E3DEB">
      <w:pPr>
        <w:rPr>
          <w:spacing w:val="-3"/>
          <w:szCs w:val="24"/>
        </w:rPr>
      </w:pPr>
      <w:r>
        <w:tab/>
      </w:r>
      <w:r>
        <w:tab/>
        <w:t xml:space="preserve">That the </w:t>
      </w:r>
      <w:r w:rsidR="00AE07E7">
        <w:t>M</w:t>
      </w:r>
      <w:r w:rsidR="00764124">
        <w:t xml:space="preserve">otion to </w:t>
      </w:r>
      <w:r w:rsidR="00AE07E7">
        <w:t>C</w:t>
      </w:r>
      <w:r w:rsidR="00764124">
        <w:t xml:space="preserve">onsolidate the </w:t>
      </w:r>
      <w:r w:rsidR="008E569B">
        <w:t>f</w:t>
      </w:r>
      <w:r w:rsidR="00764124">
        <w:t xml:space="preserve">ormal </w:t>
      </w:r>
      <w:r w:rsidR="008E569B">
        <w:t>c</w:t>
      </w:r>
      <w:r w:rsidR="00764124">
        <w:t xml:space="preserve">omplaints of </w:t>
      </w:r>
      <w:r w:rsidR="00523DE0">
        <w:t xml:space="preserve">GLX Properties </w:t>
      </w:r>
      <w:r w:rsidR="00906D9D">
        <w:t xml:space="preserve">against the Pittsburgh Water and Sewer Authority at </w:t>
      </w:r>
      <w:r w:rsidR="005649FE">
        <w:t xml:space="preserve">Docket No. </w:t>
      </w:r>
      <w:r w:rsidR="00906D9D">
        <w:t xml:space="preserve">F-2022-3031726 and </w:t>
      </w:r>
      <w:r w:rsidR="005649FE">
        <w:t xml:space="preserve">Docket No. </w:t>
      </w:r>
      <w:r w:rsidR="00906D9D">
        <w:t>C-2022-</w:t>
      </w:r>
      <w:r w:rsidR="008F3855">
        <w:t>3031740</w:t>
      </w:r>
      <w:r w:rsidR="004121D7">
        <w:t>, is granted.</w:t>
      </w:r>
    </w:p>
    <w:p w14:paraId="08B45310" w14:textId="77777777" w:rsidR="001C275E" w:rsidRDefault="001C275E" w:rsidP="00224518">
      <w:pPr>
        <w:tabs>
          <w:tab w:val="left" w:pos="1440"/>
          <w:tab w:val="left" w:pos="2160"/>
          <w:tab w:val="left" w:pos="2880"/>
        </w:tabs>
        <w:jc w:val="both"/>
        <w:rPr>
          <w:spacing w:val="-3"/>
          <w:szCs w:val="24"/>
        </w:rPr>
      </w:pPr>
    </w:p>
    <w:p w14:paraId="08E340E4" w14:textId="52EF492A" w:rsidR="001C275E" w:rsidRPr="00D934FB" w:rsidRDefault="001C275E" w:rsidP="001C275E">
      <w:pPr>
        <w:spacing w:line="240" w:lineRule="auto"/>
        <w:rPr>
          <w:rFonts w:eastAsia="Times New Roman"/>
          <w:szCs w:val="24"/>
        </w:rPr>
      </w:pPr>
      <w:r w:rsidRPr="00D934FB">
        <w:rPr>
          <w:rFonts w:eastAsia="Times New Roman"/>
          <w:szCs w:val="24"/>
        </w:rPr>
        <w:t xml:space="preserve">Date:  </w:t>
      </w:r>
      <w:r w:rsidR="004E3DEB">
        <w:rPr>
          <w:rFonts w:eastAsia="Times New Roman"/>
          <w:szCs w:val="24"/>
          <w:u w:val="single"/>
        </w:rPr>
        <w:t>July 6, 2022</w:t>
      </w:r>
      <w:r w:rsidRPr="00D934FB">
        <w:rPr>
          <w:rFonts w:eastAsia="Times New Roman"/>
          <w:szCs w:val="24"/>
        </w:rPr>
        <w:tab/>
      </w:r>
      <w:r w:rsidRPr="00D934FB">
        <w:rPr>
          <w:rFonts w:eastAsia="Times New Roman"/>
          <w:szCs w:val="24"/>
        </w:rPr>
        <w:tab/>
      </w:r>
      <w:r w:rsidRPr="00D934FB">
        <w:rPr>
          <w:rFonts w:eastAsia="Times New Roman"/>
          <w:szCs w:val="24"/>
        </w:rPr>
        <w:tab/>
      </w:r>
      <w:r w:rsidRPr="00D934FB">
        <w:rPr>
          <w:rFonts w:eastAsia="Times New Roman"/>
          <w:szCs w:val="24"/>
        </w:rPr>
        <w:tab/>
      </w:r>
      <w:r w:rsidR="004E3DEB">
        <w:rPr>
          <w:rFonts w:eastAsia="Times New Roman"/>
          <w:szCs w:val="24"/>
        </w:rPr>
        <w:tab/>
      </w:r>
      <w:r w:rsidRPr="00D934FB">
        <w:rPr>
          <w:rFonts w:eastAsia="Times New Roman"/>
          <w:szCs w:val="24"/>
          <w:u w:val="single"/>
        </w:rPr>
        <w:tab/>
      </w:r>
      <w:r w:rsidRPr="00D934FB">
        <w:rPr>
          <w:rFonts w:eastAsia="Times New Roman"/>
          <w:szCs w:val="24"/>
          <w:u w:val="single"/>
        </w:rPr>
        <w:tab/>
        <w:t>/s/</w:t>
      </w:r>
      <w:r w:rsidRPr="00D934FB">
        <w:rPr>
          <w:rFonts w:eastAsia="Times New Roman"/>
          <w:szCs w:val="24"/>
          <w:u w:val="single"/>
        </w:rPr>
        <w:tab/>
      </w:r>
      <w:r w:rsidRPr="00D934FB">
        <w:rPr>
          <w:rFonts w:eastAsia="Times New Roman"/>
          <w:szCs w:val="24"/>
          <w:u w:val="single"/>
        </w:rPr>
        <w:tab/>
      </w:r>
    </w:p>
    <w:p w14:paraId="113D2786" w14:textId="6D5B11BB" w:rsidR="001C275E" w:rsidRPr="00D934FB" w:rsidRDefault="001C275E" w:rsidP="001C275E">
      <w:pPr>
        <w:spacing w:line="240" w:lineRule="auto"/>
        <w:rPr>
          <w:rFonts w:eastAsia="Times New Roman"/>
          <w:szCs w:val="24"/>
        </w:rPr>
      </w:pPr>
      <w:r w:rsidRPr="00D934FB">
        <w:rPr>
          <w:rFonts w:eastAsia="Times New Roman"/>
          <w:szCs w:val="24"/>
        </w:rPr>
        <w:tab/>
      </w:r>
      <w:r w:rsidRPr="00D934FB">
        <w:rPr>
          <w:rFonts w:eastAsia="Times New Roman"/>
          <w:szCs w:val="24"/>
        </w:rPr>
        <w:tab/>
      </w:r>
      <w:r w:rsidRPr="00D934FB">
        <w:rPr>
          <w:rFonts w:eastAsia="Times New Roman"/>
          <w:szCs w:val="24"/>
        </w:rPr>
        <w:tab/>
      </w:r>
      <w:r w:rsidRPr="00D934FB">
        <w:rPr>
          <w:rFonts w:eastAsia="Times New Roman"/>
          <w:szCs w:val="24"/>
        </w:rPr>
        <w:tab/>
      </w:r>
      <w:r w:rsidRPr="00D934FB">
        <w:rPr>
          <w:rFonts w:eastAsia="Times New Roman"/>
          <w:szCs w:val="24"/>
        </w:rPr>
        <w:tab/>
      </w:r>
      <w:r w:rsidRPr="00D934FB">
        <w:rPr>
          <w:rFonts w:eastAsia="Times New Roman"/>
          <w:szCs w:val="24"/>
        </w:rPr>
        <w:tab/>
      </w:r>
      <w:r w:rsidRPr="00D934FB">
        <w:rPr>
          <w:rFonts w:eastAsia="Times New Roman"/>
          <w:szCs w:val="24"/>
        </w:rPr>
        <w:tab/>
      </w:r>
      <w:r w:rsidR="009D3BBA">
        <w:rPr>
          <w:rFonts w:eastAsia="Times New Roman"/>
          <w:szCs w:val="24"/>
        </w:rPr>
        <w:t>Mark A. Hoyer</w:t>
      </w:r>
    </w:p>
    <w:p w14:paraId="7221F819" w14:textId="64A9D3D4" w:rsidR="001C275E" w:rsidRDefault="001C275E" w:rsidP="001C275E">
      <w:pPr>
        <w:spacing w:line="240" w:lineRule="auto"/>
        <w:rPr>
          <w:rFonts w:eastAsia="Times New Roman"/>
          <w:szCs w:val="24"/>
        </w:rPr>
      </w:pPr>
      <w:r w:rsidRPr="00D934FB">
        <w:rPr>
          <w:rFonts w:eastAsia="Times New Roman"/>
          <w:szCs w:val="24"/>
        </w:rPr>
        <w:tab/>
      </w:r>
      <w:r w:rsidRPr="00D934FB">
        <w:rPr>
          <w:rFonts w:eastAsia="Times New Roman"/>
          <w:szCs w:val="24"/>
        </w:rPr>
        <w:tab/>
      </w:r>
      <w:r w:rsidRPr="00D934FB">
        <w:rPr>
          <w:rFonts w:eastAsia="Times New Roman"/>
          <w:szCs w:val="24"/>
        </w:rPr>
        <w:tab/>
      </w:r>
      <w:r w:rsidRPr="00D934FB">
        <w:rPr>
          <w:rFonts w:eastAsia="Times New Roman"/>
          <w:szCs w:val="24"/>
        </w:rPr>
        <w:tab/>
      </w:r>
      <w:r w:rsidRPr="00D934FB">
        <w:rPr>
          <w:rFonts w:eastAsia="Times New Roman"/>
          <w:szCs w:val="24"/>
        </w:rPr>
        <w:tab/>
      </w:r>
      <w:r w:rsidRPr="00D934FB">
        <w:rPr>
          <w:rFonts w:eastAsia="Times New Roman"/>
          <w:szCs w:val="24"/>
        </w:rPr>
        <w:tab/>
      </w:r>
      <w:r w:rsidRPr="00D934FB">
        <w:rPr>
          <w:rFonts w:eastAsia="Times New Roman"/>
          <w:szCs w:val="24"/>
        </w:rPr>
        <w:tab/>
      </w:r>
      <w:r w:rsidR="009D3BBA">
        <w:rPr>
          <w:rFonts w:eastAsia="Times New Roman"/>
          <w:szCs w:val="24"/>
        </w:rPr>
        <w:t xml:space="preserve">Deputy Chief </w:t>
      </w:r>
      <w:r w:rsidRPr="00D934FB">
        <w:rPr>
          <w:rFonts w:eastAsia="Times New Roman"/>
          <w:szCs w:val="24"/>
        </w:rPr>
        <w:t>Administrative Law Judge</w:t>
      </w:r>
    </w:p>
    <w:p w14:paraId="1ECE3CDD" w14:textId="797899D9" w:rsidR="008673B3" w:rsidRPr="008673B3" w:rsidRDefault="008673B3" w:rsidP="008673B3">
      <w:pPr>
        <w:spacing w:after="160" w:line="259" w:lineRule="auto"/>
        <w:rPr>
          <w:rFonts w:ascii="Calibri" w:eastAsia="Times New Roman" w:hAnsi="Calibri"/>
          <w:sz w:val="22"/>
          <w:szCs w:val="22"/>
        </w:rPr>
      </w:pPr>
    </w:p>
    <w:p w14:paraId="15F3F7D6" w14:textId="29E289D7" w:rsidR="008673B3" w:rsidRPr="00D934FB" w:rsidRDefault="008673B3" w:rsidP="001C275E">
      <w:pPr>
        <w:spacing w:line="240" w:lineRule="auto"/>
        <w:rPr>
          <w:rFonts w:eastAsia="Times New Roman"/>
          <w:szCs w:val="24"/>
        </w:rPr>
      </w:pPr>
    </w:p>
    <w:p w14:paraId="6B9709AE" w14:textId="77777777" w:rsidR="00CF78B1" w:rsidRDefault="00CF78B1" w:rsidP="001C275E">
      <w:pPr>
        <w:tabs>
          <w:tab w:val="left" w:pos="1440"/>
          <w:tab w:val="left" w:pos="2160"/>
          <w:tab w:val="left" w:pos="2880"/>
        </w:tabs>
        <w:jc w:val="both"/>
        <w:rPr>
          <w:spacing w:val="-3"/>
          <w:szCs w:val="24"/>
        </w:rPr>
        <w:sectPr w:rsidR="00CF78B1" w:rsidSect="007407A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CCD3834" w14:textId="77777777" w:rsidR="009977B3" w:rsidRPr="009977B3" w:rsidRDefault="009977B3" w:rsidP="009977B3">
      <w:pPr>
        <w:spacing w:line="259" w:lineRule="auto"/>
        <w:rPr>
          <w:rFonts w:ascii="Calibri" w:eastAsia="Times New Roman" w:hAnsi="Calibri"/>
          <w:sz w:val="22"/>
          <w:szCs w:val="22"/>
        </w:rPr>
      </w:pPr>
      <w:r w:rsidRPr="009977B3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C-2022-3031740 &amp; F-2022-3031726 - GLX PROPERTIES v. PITTSBURGH WATER AND SEWER AUTHORITY</w:t>
      </w:r>
      <w:r w:rsidRPr="009977B3">
        <w:rPr>
          <w:rFonts w:ascii="Microsoft Sans Serif" w:eastAsia="Microsoft Sans Serif" w:hAnsi="Microsoft Sans Serif" w:cs="Microsoft Sans Serif"/>
          <w:szCs w:val="22"/>
        </w:rPr>
        <w:t xml:space="preserve"> </w:t>
      </w:r>
      <w:r w:rsidRPr="009977B3">
        <w:rPr>
          <w:rFonts w:ascii="Microsoft Sans Serif" w:eastAsia="Microsoft Sans Serif" w:hAnsi="Microsoft Sans Serif" w:cs="Microsoft Sans Serif"/>
          <w:szCs w:val="22"/>
        </w:rPr>
        <w:cr/>
      </w:r>
      <w:r w:rsidRPr="009977B3">
        <w:rPr>
          <w:rFonts w:ascii="Microsoft Sans Serif" w:eastAsia="Microsoft Sans Serif" w:hAnsi="Microsoft Sans Serif" w:cs="Microsoft Sans Serif"/>
          <w:szCs w:val="22"/>
        </w:rPr>
        <w:cr/>
        <w:t>THEODORE GEARY MANAGER</w:t>
      </w:r>
      <w:r w:rsidRPr="009977B3">
        <w:rPr>
          <w:rFonts w:ascii="Microsoft Sans Serif" w:eastAsia="Microsoft Sans Serif" w:hAnsi="Microsoft Sans Serif" w:cs="Microsoft Sans Serif"/>
          <w:szCs w:val="22"/>
        </w:rPr>
        <w:cr/>
        <w:t>GLX PROPERTIES</w:t>
      </w:r>
      <w:r w:rsidRPr="009977B3">
        <w:rPr>
          <w:rFonts w:ascii="Microsoft Sans Serif" w:eastAsia="Microsoft Sans Serif" w:hAnsi="Microsoft Sans Serif" w:cs="Microsoft Sans Serif"/>
          <w:szCs w:val="22"/>
        </w:rPr>
        <w:cr/>
        <w:t>PO BOX 99732</w:t>
      </w:r>
      <w:r w:rsidRPr="009977B3">
        <w:rPr>
          <w:rFonts w:ascii="Microsoft Sans Serif" w:eastAsia="Microsoft Sans Serif" w:hAnsi="Microsoft Sans Serif" w:cs="Microsoft Sans Serif"/>
          <w:szCs w:val="22"/>
        </w:rPr>
        <w:cr/>
        <w:t>PITTSBURGH PA  15233</w:t>
      </w:r>
      <w:r w:rsidRPr="009977B3">
        <w:rPr>
          <w:rFonts w:ascii="Microsoft Sans Serif" w:eastAsia="Microsoft Sans Serif" w:hAnsi="Microsoft Sans Serif" w:cs="Microsoft Sans Serif"/>
          <w:szCs w:val="22"/>
        </w:rPr>
        <w:cr/>
      </w:r>
      <w:r w:rsidRPr="009977B3">
        <w:rPr>
          <w:rFonts w:ascii="Microsoft Sans Serif" w:eastAsia="Microsoft Sans Serif" w:hAnsi="Microsoft Sans Serif" w:cs="Microsoft Sans Serif"/>
          <w:b/>
          <w:bCs/>
          <w:szCs w:val="22"/>
        </w:rPr>
        <w:t>412.738.1618</w:t>
      </w:r>
      <w:r w:rsidRPr="009977B3">
        <w:rPr>
          <w:rFonts w:ascii="Microsoft Sans Serif" w:eastAsia="Microsoft Sans Serif" w:hAnsi="Microsoft Sans Serif" w:cs="Microsoft Sans Serif"/>
          <w:szCs w:val="22"/>
        </w:rPr>
        <w:cr/>
        <w:t>MSG@GLXPROP.COM</w:t>
      </w:r>
      <w:r w:rsidRPr="009977B3">
        <w:rPr>
          <w:rFonts w:ascii="Microsoft Sans Serif" w:eastAsia="Microsoft Sans Serif" w:hAnsi="Microsoft Sans Serif" w:cs="Microsoft Sans Serif"/>
          <w:szCs w:val="22"/>
        </w:rPr>
        <w:cr/>
        <w:t xml:space="preserve"> </w:t>
      </w:r>
      <w:r w:rsidRPr="009977B3">
        <w:rPr>
          <w:rFonts w:ascii="Microsoft Sans Serif" w:eastAsia="Microsoft Sans Serif" w:hAnsi="Microsoft Sans Serif" w:cs="Microsoft Sans Serif"/>
          <w:szCs w:val="22"/>
        </w:rPr>
        <w:cr/>
        <w:t>SHANNON BARKLEY GENERAL COUNSEL</w:t>
      </w:r>
      <w:r w:rsidRPr="009977B3">
        <w:rPr>
          <w:rFonts w:ascii="Microsoft Sans Serif" w:eastAsia="Microsoft Sans Serif" w:hAnsi="Microsoft Sans Serif" w:cs="Microsoft Sans Serif"/>
          <w:szCs w:val="22"/>
        </w:rPr>
        <w:cr/>
        <w:t>PITTSBURGH WATER AND SEWER AUTHORITY</w:t>
      </w:r>
      <w:r w:rsidRPr="009977B3">
        <w:rPr>
          <w:rFonts w:ascii="Microsoft Sans Serif" w:eastAsia="Microsoft Sans Serif" w:hAnsi="Microsoft Sans Serif" w:cs="Microsoft Sans Serif"/>
          <w:szCs w:val="22"/>
        </w:rPr>
        <w:cr/>
        <w:t>PENN LIBERTY PLAZA 1</w:t>
      </w:r>
      <w:r w:rsidRPr="009977B3">
        <w:rPr>
          <w:rFonts w:ascii="Microsoft Sans Serif" w:eastAsia="Microsoft Sans Serif" w:hAnsi="Microsoft Sans Serif" w:cs="Microsoft Sans Serif"/>
          <w:szCs w:val="22"/>
        </w:rPr>
        <w:cr/>
        <w:t>1200 PENN AVENUE</w:t>
      </w:r>
      <w:r w:rsidRPr="009977B3">
        <w:rPr>
          <w:rFonts w:ascii="Microsoft Sans Serif" w:eastAsia="Microsoft Sans Serif" w:hAnsi="Microsoft Sans Serif" w:cs="Microsoft Sans Serif"/>
          <w:szCs w:val="22"/>
        </w:rPr>
        <w:cr/>
        <w:t>PITTSBURGH PA  15222</w:t>
      </w:r>
      <w:r w:rsidRPr="009977B3">
        <w:rPr>
          <w:rFonts w:ascii="Microsoft Sans Serif" w:eastAsia="Microsoft Sans Serif" w:hAnsi="Microsoft Sans Serif" w:cs="Microsoft Sans Serif"/>
          <w:szCs w:val="22"/>
        </w:rPr>
        <w:cr/>
      </w:r>
      <w:r w:rsidRPr="009977B3">
        <w:rPr>
          <w:rFonts w:ascii="Microsoft Sans Serif" w:eastAsia="Microsoft Sans Serif" w:hAnsi="Microsoft Sans Serif" w:cs="Microsoft Sans Serif"/>
          <w:b/>
          <w:bCs/>
          <w:szCs w:val="22"/>
        </w:rPr>
        <w:t>412.676.6685 EXT 8025</w:t>
      </w:r>
      <w:r w:rsidRPr="009977B3">
        <w:rPr>
          <w:rFonts w:ascii="Microsoft Sans Serif" w:eastAsia="Microsoft Sans Serif" w:hAnsi="Microsoft Sans Serif" w:cs="Microsoft Sans Serif"/>
          <w:szCs w:val="22"/>
        </w:rPr>
        <w:cr/>
        <w:t>SBarkley@pgh2o.com</w:t>
      </w:r>
      <w:r w:rsidRPr="009977B3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9977B3">
        <w:rPr>
          <w:rFonts w:ascii="Microsoft Sans Serif" w:eastAsia="Microsoft Sans Serif" w:hAnsi="Microsoft Sans Serif" w:cs="Microsoft Sans Serif"/>
          <w:szCs w:val="22"/>
        </w:rPr>
        <w:cr/>
      </w:r>
      <w:r w:rsidRPr="009977B3">
        <w:rPr>
          <w:rFonts w:ascii="Microsoft Sans Serif" w:eastAsia="Microsoft Sans Serif" w:hAnsi="Microsoft Sans Serif" w:cs="Microsoft Sans Serif"/>
          <w:szCs w:val="22"/>
        </w:rPr>
        <w:cr/>
        <w:t>KAREN O MOURY ESQUIRE</w:t>
      </w:r>
      <w:r w:rsidRPr="009977B3">
        <w:rPr>
          <w:rFonts w:ascii="Microsoft Sans Serif" w:eastAsia="Microsoft Sans Serif" w:hAnsi="Microsoft Sans Serif" w:cs="Microsoft Sans Serif"/>
          <w:szCs w:val="22"/>
        </w:rPr>
        <w:cr/>
        <w:t>ECKERT SEAMANS</w:t>
      </w:r>
      <w:r w:rsidRPr="009977B3">
        <w:rPr>
          <w:rFonts w:ascii="Microsoft Sans Serif" w:eastAsia="Microsoft Sans Serif" w:hAnsi="Microsoft Sans Serif" w:cs="Microsoft Sans Serif"/>
          <w:szCs w:val="22"/>
        </w:rPr>
        <w:cr/>
        <w:t>213 MARKET STREET</w:t>
      </w:r>
      <w:r w:rsidRPr="009977B3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9977B3">
        <w:rPr>
          <w:rFonts w:ascii="Microsoft Sans Serif" w:eastAsia="Microsoft Sans Serif" w:hAnsi="Microsoft Sans Serif" w:cs="Microsoft Sans Serif"/>
          <w:szCs w:val="22"/>
        </w:rPr>
        <w:cr/>
      </w:r>
      <w:r w:rsidRPr="009977B3">
        <w:rPr>
          <w:rFonts w:ascii="Microsoft Sans Serif" w:eastAsia="Microsoft Sans Serif" w:hAnsi="Microsoft Sans Serif" w:cs="Microsoft Sans Serif"/>
          <w:b/>
          <w:bCs/>
          <w:szCs w:val="22"/>
        </w:rPr>
        <w:t>717.237.6036</w:t>
      </w:r>
      <w:r w:rsidRPr="009977B3">
        <w:rPr>
          <w:rFonts w:ascii="Microsoft Sans Serif" w:eastAsia="Microsoft Sans Serif" w:hAnsi="Microsoft Sans Serif" w:cs="Microsoft Sans Serif"/>
          <w:szCs w:val="22"/>
        </w:rPr>
        <w:cr/>
        <w:t>kmoury@eckertseamans.com</w:t>
      </w:r>
      <w:r w:rsidRPr="009977B3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</w:p>
    <w:p w14:paraId="57F1F83C" w14:textId="77777777" w:rsidR="009977B3" w:rsidRPr="009977B3" w:rsidRDefault="009977B3" w:rsidP="009977B3">
      <w:pPr>
        <w:spacing w:line="259" w:lineRule="auto"/>
        <w:rPr>
          <w:rFonts w:ascii="Calibri" w:eastAsia="Times New Roman" w:hAnsi="Calibri"/>
          <w:sz w:val="22"/>
          <w:szCs w:val="22"/>
        </w:rPr>
      </w:pPr>
    </w:p>
    <w:p w14:paraId="35A3A8BB" w14:textId="77777777" w:rsidR="001C275E" w:rsidRDefault="001C275E"/>
    <w:sectPr w:rsidR="001C2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036AB" w14:textId="77777777" w:rsidR="004D2731" w:rsidRDefault="004D2731" w:rsidP="003F54A0">
      <w:pPr>
        <w:spacing w:line="240" w:lineRule="auto"/>
      </w:pPr>
      <w:r>
        <w:separator/>
      </w:r>
    </w:p>
  </w:endnote>
  <w:endnote w:type="continuationSeparator" w:id="0">
    <w:p w14:paraId="0D1A2500" w14:textId="77777777" w:rsidR="004D2731" w:rsidRDefault="004D2731" w:rsidP="003F54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651FD" w14:textId="77777777" w:rsidR="004D2731" w:rsidRDefault="004D2731" w:rsidP="003F54A0">
      <w:pPr>
        <w:spacing w:line="240" w:lineRule="auto"/>
      </w:pPr>
      <w:r>
        <w:separator/>
      </w:r>
    </w:p>
  </w:footnote>
  <w:footnote w:type="continuationSeparator" w:id="0">
    <w:p w14:paraId="7AB9988C" w14:textId="77777777" w:rsidR="004D2731" w:rsidRDefault="004D2731" w:rsidP="003F54A0">
      <w:pPr>
        <w:spacing w:line="240" w:lineRule="auto"/>
      </w:pPr>
      <w:r>
        <w:continuationSeparator/>
      </w:r>
    </w:p>
  </w:footnote>
  <w:footnote w:id="1">
    <w:p w14:paraId="5AA27DF3" w14:textId="2A7A89D9" w:rsidR="00AD0357" w:rsidRDefault="00AD0357" w:rsidP="009977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GLX timely appealed the decision of the Commission’s Bureau of Consumer Services (BCS) at </w:t>
      </w:r>
      <w:r w:rsidR="008D7987">
        <w:t xml:space="preserve">BCS Case No. 3816450.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00287"/>
    <w:multiLevelType w:val="hybridMultilevel"/>
    <w:tmpl w:val="3AA2B054"/>
    <w:lvl w:ilvl="0" w:tplc="0C103AF0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029337138">
    <w:abstractNumId w:val="26"/>
  </w:num>
  <w:num w:numId="2" w16cid:durableId="14310102">
    <w:abstractNumId w:val="17"/>
  </w:num>
  <w:num w:numId="3" w16cid:durableId="1633512135">
    <w:abstractNumId w:val="24"/>
  </w:num>
  <w:num w:numId="4" w16cid:durableId="219442399">
    <w:abstractNumId w:val="28"/>
  </w:num>
  <w:num w:numId="5" w16cid:durableId="1399667125">
    <w:abstractNumId w:val="10"/>
  </w:num>
  <w:num w:numId="6" w16cid:durableId="1404527467">
    <w:abstractNumId w:val="7"/>
  </w:num>
  <w:num w:numId="7" w16cid:durableId="761226193">
    <w:abstractNumId w:val="5"/>
  </w:num>
  <w:num w:numId="8" w16cid:durableId="1091001456">
    <w:abstractNumId w:val="27"/>
  </w:num>
  <w:num w:numId="9" w16cid:durableId="734934049">
    <w:abstractNumId w:val="2"/>
  </w:num>
  <w:num w:numId="10" w16cid:durableId="1923370214">
    <w:abstractNumId w:val="19"/>
  </w:num>
  <w:num w:numId="11" w16cid:durableId="835463024">
    <w:abstractNumId w:val="23"/>
  </w:num>
  <w:num w:numId="12" w16cid:durableId="1651784502">
    <w:abstractNumId w:val="14"/>
  </w:num>
  <w:num w:numId="13" w16cid:durableId="1086072236">
    <w:abstractNumId w:val="20"/>
  </w:num>
  <w:num w:numId="14" w16cid:durableId="1827209975">
    <w:abstractNumId w:val="25"/>
  </w:num>
  <w:num w:numId="15" w16cid:durableId="94634363">
    <w:abstractNumId w:val="0"/>
  </w:num>
  <w:num w:numId="16" w16cid:durableId="73748447">
    <w:abstractNumId w:val="18"/>
  </w:num>
  <w:num w:numId="17" w16cid:durableId="1243106203">
    <w:abstractNumId w:val="18"/>
  </w:num>
  <w:num w:numId="18" w16cid:durableId="452093397">
    <w:abstractNumId w:val="9"/>
  </w:num>
  <w:num w:numId="19" w16cid:durableId="1564020915">
    <w:abstractNumId w:val="15"/>
  </w:num>
  <w:num w:numId="20" w16cid:durableId="575284451">
    <w:abstractNumId w:val="29"/>
  </w:num>
  <w:num w:numId="21" w16cid:durableId="805591015">
    <w:abstractNumId w:val="12"/>
  </w:num>
  <w:num w:numId="22" w16cid:durableId="542058466">
    <w:abstractNumId w:val="4"/>
  </w:num>
  <w:num w:numId="23" w16cid:durableId="1227494668">
    <w:abstractNumId w:val="13"/>
  </w:num>
  <w:num w:numId="24" w16cid:durableId="906840723">
    <w:abstractNumId w:val="32"/>
  </w:num>
  <w:num w:numId="25" w16cid:durableId="1854954209">
    <w:abstractNumId w:val="1"/>
  </w:num>
  <w:num w:numId="26" w16cid:durableId="1336108949">
    <w:abstractNumId w:val="6"/>
  </w:num>
  <w:num w:numId="27" w16cid:durableId="706679940">
    <w:abstractNumId w:val="22"/>
  </w:num>
  <w:num w:numId="28" w16cid:durableId="1696073567">
    <w:abstractNumId w:val="11"/>
  </w:num>
  <w:num w:numId="29" w16cid:durableId="929389172">
    <w:abstractNumId w:val="8"/>
  </w:num>
  <w:num w:numId="30" w16cid:durableId="903880437">
    <w:abstractNumId w:val="16"/>
  </w:num>
  <w:num w:numId="31" w16cid:durableId="1975941567">
    <w:abstractNumId w:val="30"/>
  </w:num>
  <w:num w:numId="32" w16cid:durableId="1896430903">
    <w:abstractNumId w:val="31"/>
  </w:num>
  <w:num w:numId="33" w16cid:durableId="387992232">
    <w:abstractNumId w:val="21"/>
  </w:num>
  <w:num w:numId="34" w16cid:durableId="7340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3EC"/>
    <w:rsid w:val="00004C37"/>
    <w:rsid w:val="000066B3"/>
    <w:rsid w:val="00010287"/>
    <w:rsid w:val="00050775"/>
    <w:rsid w:val="00064629"/>
    <w:rsid w:val="00066D87"/>
    <w:rsid w:val="00070C35"/>
    <w:rsid w:val="000905B4"/>
    <w:rsid w:val="000C571D"/>
    <w:rsid w:val="000E3EDE"/>
    <w:rsid w:val="00107E82"/>
    <w:rsid w:val="00137C36"/>
    <w:rsid w:val="001A21B6"/>
    <w:rsid w:val="001B1CBA"/>
    <w:rsid w:val="001B2F62"/>
    <w:rsid w:val="001B4C94"/>
    <w:rsid w:val="001C275E"/>
    <w:rsid w:val="001C4B84"/>
    <w:rsid w:val="001D2AF7"/>
    <w:rsid w:val="001F12A0"/>
    <w:rsid w:val="002000DE"/>
    <w:rsid w:val="00207743"/>
    <w:rsid w:val="00213167"/>
    <w:rsid w:val="00224518"/>
    <w:rsid w:val="002512F9"/>
    <w:rsid w:val="0025705D"/>
    <w:rsid w:val="002631FC"/>
    <w:rsid w:val="003145FA"/>
    <w:rsid w:val="00323195"/>
    <w:rsid w:val="00367A41"/>
    <w:rsid w:val="003727C2"/>
    <w:rsid w:val="00393C92"/>
    <w:rsid w:val="003A3E09"/>
    <w:rsid w:val="003C17EA"/>
    <w:rsid w:val="003F54A0"/>
    <w:rsid w:val="003F5E07"/>
    <w:rsid w:val="004121D7"/>
    <w:rsid w:val="00417566"/>
    <w:rsid w:val="00460C15"/>
    <w:rsid w:val="004D2731"/>
    <w:rsid w:val="004D523C"/>
    <w:rsid w:val="004E3DEB"/>
    <w:rsid w:val="005105A4"/>
    <w:rsid w:val="00523DE0"/>
    <w:rsid w:val="00542B3C"/>
    <w:rsid w:val="00556AF8"/>
    <w:rsid w:val="005649FE"/>
    <w:rsid w:val="005A1C17"/>
    <w:rsid w:val="005A2ABA"/>
    <w:rsid w:val="005D180A"/>
    <w:rsid w:val="005D4328"/>
    <w:rsid w:val="005E7B69"/>
    <w:rsid w:val="00602EEB"/>
    <w:rsid w:val="0061775F"/>
    <w:rsid w:val="00622E6D"/>
    <w:rsid w:val="00635808"/>
    <w:rsid w:val="00642B44"/>
    <w:rsid w:val="0066248F"/>
    <w:rsid w:val="00683916"/>
    <w:rsid w:val="00696C0D"/>
    <w:rsid w:val="006C6A0D"/>
    <w:rsid w:val="006F0329"/>
    <w:rsid w:val="00700807"/>
    <w:rsid w:val="00712E58"/>
    <w:rsid w:val="007309D6"/>
    <w:rsid w:val="007407AC"/>
    <w:rsid w:val="00740F57"/>
    <w:rsid w:val="007457CC"/>
    <w:rsid w:val="00755D72"/>
    <w:rsid w:val="00764124"/>
    <w:rsid w:val="00784EA8"/>
    <w:rsid w:val="00792796"/>
    <w:rsid w:val="00796B64"/>
    <w:rsid w:val="007E6492"/>
    <w:rsid w:val="007E6779"/>
    <w:rsid w:val="00812706"/>
    <w:rsid w:val="00820B4C"/>
    <w:rsid w:val="0083081D"/>
    <w:rsid w:val="0083239D"/>
    <w:rsid w:val="00837D1D"/>
    <w:rsid w:val="008529D2"/>
    <w:rsid w:val="008673B3"/>
    <w:rsid w:val="00877DB5"/>
    <w:rsid w:val="0088105E"/>
    <w:rsid w:val="008876F5"/>
    <w:rsid w:val="008C0745"/>
    <w:rsid w:val="008D7987"/>
    <w:rsid w:val="008E569B"/>
    <w:rsid w:val="008F3855"/>
    <w:rsid w:val="00906D9D"/>
    <w:rsid w:val="00912CC0"/>
    <w:rsid w:val="00917DCA"/>
    <w:rsid w:val="009739CC"/>
    <w:rsid w:val="009977B3"/>
    <w:rsid w:val="009D3BBA"/>
    <w:rsid w:val="00A47096"/>
    <w:rsid w:val="00A75FC0"/>
    <w:rsid w:val="00AA2EC5"/>
    <w:rsid w:val="00AB4C73"/>
    <w:rsid w:val="00AD0357"/>
    <w:rsid w:val="00AE07E7"/>
    <w:rsid w:val="00AE6F47"/>
    <w:rsid w:val="00B7391E"/>
    <w:rsid w:val="00B91E47"/>
    <w:rsid w:val="00BA3E8D"/>
    <w:rsid w:val="00BC6B21"/>
    <w:rsid w:val="00BD4E3D"/>
    <w:rsid w:val="00C53BF0"/>
    <w:rsid w:val="00C87E57"/>
    <w:rsid w:val="00CC337E"/>
    <w:rsid w:val="00CD43EC"/>
    <w:rsid w:val="00CF6143"/>
    <w:rsid w:val="00CF78B1"/>
    <w:rsid w:val="00D2294B"/>
    <w:rsid w:val="00DD5C37"/>
    <w:rsid w:val="00DE61D0"/>
    <w:rsid w:val="00DF35D9"/>
    <w:rsid w:val="00E4239A"/>
    <w:rsid w:val="00EA54B5"/>
    <w:rsid w:val="00EB027A"/>
    <w:rsid w:val="00EC1CBA"/>
    <w:rsid w:val="00EE7801"/>
    <w:rsid w:val="00F11A19"/>
    <w:rsid w:val="00F16554"/>
    <w:rsid w:val="00F355E5"/>
    <w:rsid w:val="00F544E1"/>
    <w:rsid w:val="00F65823"/>
    <w:rsid w:val="00FB1A68"/>
    <w:rsid w:val="00FB3AEA"/>
    <w:rsid w:val="00FD1D7D"/>
    <w:rsid w:val="00FD5C10"/>
    <w:rsid w:val="00FD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1CA6FA6"/>
  <w15:chartTrackingRefBased/>
  <w15:docId w15:val="{C339773F-32D6-42A7-B618-573AA7CE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05E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6C6A0D"/>
    <w:pPr>
      <w:numPr>
        <w:numId w:val="34"/>
      </w:numPr>
    </w:pPr>
  </w:style>
  <w:style w:type="paragraph" w:styleId="FootnoteText">
    <w:name w:val="footnote text"/>
    <w:basedOn w:val="Normal"/>
    <w:link w:val="FootnoteTextChar"/>
    <w:autoRedefine/>
    <w:uiPriority w:val="99"/>
    <w:semiHidden/>
    <w:qFormat/>
    <w:rsid w:val="009977B3"/>
    <w:pPr>
      <w:spacing w:line="240" w:lineRule="auto"/>
      <w:ind w:firstLine="720"/>
    </w:pPr>
    <w:rPr>
      <w:rFonts w:eastAsia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77B3"/>
    <w:rPr>
      <w:rFonts w:eastAsia="Times New Roman"/>
      <w:sz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character" w:styleId="FootnoteReference">
    <w:name w:val="footnote reference"/>
    <w:basedOn w:val="DefaultParagraphFont"/>
    <w:uiPriority w:val="99"/>
    <w:unhideWhenUsed/>
    <w:rsid w:val="003F54A0"/>
    <w:rPr>
      <w:rFonts w:ascii="Times New Roman" w:hAnsi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C17D6-CC8A-4BB2-9095-A89C526F3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294</Words>
  <Characters>1679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Alban, Daniela</cp:lastModifiedBy>
  <cp:revision>2</cp:revision>
  <dcterms:created xsi:type="dcterms:W3CDTF">2022-07-06T17:27:00Z</dcterms:created>
  <dcterms:modified xsi:type="dcterms:W3CDTF">2022-07-06T17:27:00Z</dcterms:modified>
</cp:coreProperties>
</file>