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0F2B" w14:textId="77777777" w:rsidR="00D246EA" w:rsidRPr="00DB5CE9" w:rsidRDefault="00D246EA" w:rsidP="00D246EA">
      <w:pPr>
        <w:tabs>
          <w:tab w:val="center" w:pos="4680"/>
        </w:tabs>
        <w:jc w:val="both"/>
        <w:rPr>
          <w:b/>
          <w:sz w:val="24"/>
          <w:szCs w:val="24"/>
        </w:rPr>
      </w:pPr>
      <w:r w:rsidRPr="00DB5CE9">
        <w:rPr>
          <w:sz w:val="24"/>
          <w:szCs w:val="24"/>
        </w:rPr>
        <w:tab/>
      </w:r>
      <w:r w:rsidRPr="00DB5CE9">
        <w:rPr>
          <w:b/>
          <w:sz w:val="24"/>
          <w:szCs w:val="24"/>
        </w:rPr>
        <w:t>BEFORE THE</w:t>
      </w:r>
    </w:p>
    <w:p w14:paraId="44590F2C" w14:textId="77777777" w:rsidR="00D246EA" w:rsidRPr="00DB5CE9" w:rsidRDefault="00D246EA" w:rsidP="00D246EA">
      <w:pPr>
        <w:tabs>
          <w:tab w:val="center" w:pos="4680"/>
        </w:tabs>
        <w:jc w:val="both"/>
        <w:rPr>
          <w:sz w:val="24"/>
          <w:szCs w:val="24"/>
        </w:rPr>
      </w:pPr>
      <w:r w:rsidRPr="00DB5CE9">
        <w:rPr>
          <w:b/>
          <w:sz w:val="24"/>
          <w:szCs w:val="24"/>
        </w:rPr>
        <w:tab/>
        <w:t>PENNSYLVANIA PUBLIC UTILITY COMMISSION</w:t>
      </w:r>
    </w:p>
    <w:p w14:paraId="44590F2D" w14:textId="63EA3126" w:rsidR="00D246EA" w:rsidRPr="00DB5CE9" w:rsidRDefault="00D246EA" w:rsidP="00D246EA">
      <w:pPr>
        <w:jc w:val="both"/>
        <w:rPr>
          <w:sz w:val="24"/>
          <w:szCs w:val="24"/>
        </w:rPr>
      </w:pPr>
    </w:p>
    <w:p w14:paraId="2A6C78B7" w14:textId="77777777" w:rsidR="00DB5CE9" w:rsidRPr="00DB5CE9" w:rsidRDefault="00DB5CE9" w:rsidP="00D246EA">
      <w:pPr>
        <w:jc w:val="both"/>
        <w:rPr>
          <w:sz w:val="24"/>
          <w:szCs w:val="24"/>
        </w:rPr>
      </w:pPr>
    </w:p>
    <w:p w14:paraId="3A92AAED" w14:textId="27B41EAA" w:rsidR="000A33F6" w:rsidRPr="00DB5CE9" w:rsidRDefault="000A33F6" w:rsidP="00D246EA">
      <w:pPr>
        <w:jc w:val="both"/>
        <w:rPr>
          <w:sz w:val="24"/>
          <w:szCs w:val="24"/>
        </w:rPr>
      </w:pPr>
    </w:p>
    <w:p w14:paraId="44092E0F" w14:textId="6C6A8601" w:rsidR="000A33F6" w:rsidRPr="00DB5CE9" w:rsidRDefault="000A33F6" w:rsidP="00D246EA">
      <w:pPr>
        <w:jc w:val="both"/>
        <w:rPr>
          <w:sz w:val="24"/>
          <w:szCs w:val="24"/>
        </w:rPr>
      </w:pPr>
      <w:r w:rsidRPr="00DB5CE9">
        <w:rPr>
          <w:sz w:val="24"/>
          <w:szCs w:val="24"/>
        </w:rPr>
        <w:t>Pennsylvania Public Utility Commission</w:t>
      </w:r>
      <w:r w:rsidRPr="00DB5CE9">
        <w:rPr>
          <w:sz w:val="24"/>
          <w:szCs w:val="24"/>
        </w:rPr>
        <w:tab/>
      </w:r>
      <w:r w:rsidRPr="00DB5CE9">
        <w:rPr>
          <w:sz w:val="24"/>
          <w:szCs w:val="24"/>
        </w:rPr>
        <w:tab/>
        <w:t xml:space="preserve">: </w:t>
      </w:r>
      <w:r w:rsidRPr="00DB5CE9">
        <w:rPr>
          <w:sz w:val="24"/>
          <w:szCs w:val="24"/>
        </w:rPr>
        <w:tab/>
        <w:t>R-2022-3031340</w:t>
      </w:r>
    </w:p>
    <w:p w14:paraId="4DA3C38E" w14:textId="1446BD1F" w:rsidR="000A33F6" w:rsidRPr="00DB5CE9" w:rsidRDefault="000A33F6" w:rsidP="00D246EA">
      <w:pPr>
        <w:jc w:val="both"/>
        <w:rPr>
          <w:sz w:val="24"/>
          <w:szCs w:val="24"/>
        </w:rPr>
      </w:pPr>
      <w:r w:rsidRPr="00DB5CE9">
        <w:rPr>
          <w:sz w:val="24"/>
          <w:szCs w:val="24"/>
        </w:rPr>
        <w:t>Office of Consumer Advocate</w:t>
      </w:r>
      <w:r w:rsidRPr="00DB5CE9">
        <w:rPr>
          <w:sz w:val="24"/>
          <w:szCs w:val="24"/>
        </w:rPr>
        <w:tab/>
      </w:r>
      <w:r w:rsidRPr="00DB5CE9">
        <w:rPr>
          <w:sz w:val="24"/>
          <w:szCs w:val="24"/>
        </w:rPr>
        <w:tab/>
      </w:r>
      <w:r w:rsidRPr="00DB5CE9">
        <w:rPr>
          <w:sz w:val="24"/>
          <w:szCs w:val="24"/>
        </w:rPr>
        <w:tab/>
        <w:t>:</w:t>
      </w:r>
      <w:r w:rsidRPr="00DB5CE9">
        <w:rPr>
          <w:sz w:val="24"/>
          <w:szCs w:val="24"/>
        </w:rPr>
        <w:tab/>
        <w:t>C-2022-3032868</w:t>
      </w:r>
    </w:p>
    <w:p w14:paraId="78D215AA" w14:textId="01B6EC33" w:rsidR="000A33F6" w:rsidRPr="00DB5CE9" w:rsidRDefault="000A33F6" w:rsidP="00D246EA">
      <w:pPr>
        <w:jc w:val="both"/>
        <w:rPr>
          <w:sz w:val="24"/>
          <w:szCs w:val="24"/>
        </w:rPr>
      </w:pPr>
      <w:r w:rsidRPr="00DB5CE9">
        <w:rPr>
          <w:sz w:val="24"/>
          <w:szCs w:val="24"/>
        </w:rPr>
        <w:t>Office of Small Business Advocate</w:t>
      </w:r>
      <w:r w:rsidRPr="00DB5CE9">
        <w:rPr>
          <w:sz w:val="24"/>
          <w:szCs w:val="24"/>
        </w:rPr>
        <w:tab/>
      </w:r>
      <w:r w:rsidRPr="00DB5CE9">
        <w:rPr>
          <w:sz w:val="24"/>
          <w:szCs w:val="24"/>
        </w:rPr>
        <w:tab/>
      </w:r>
      <w:r w:rsidRPr="00DB5CE9">
        <w:rPr>
          <w:sz w:val="24"/>
          <w:szCs w:val="24"/>
        </w:rPr>
        <w:tab/>
        <w:t>:</w:t>
      </w:r>
      <w:r w:rsidRPr="00DB5CE9">
        <w:rPr>
          <w:sz w:val="24"/>
          <w:szCs w:val="24"/>
        </w:rPr>
        <w:tab/>
        <w:t>C-2022-3032902</w:t>
      </w:r>
    </w:p>
    <w:p w14:paraId="61900E15" w14:textId="60F6F965" w:rsidR="000A33F6" w:rsidRPr="00DB5CE9" w:rsidRDefault="000A33F6" w:rsidP="00D246EA">
      <w:pPr>
        <w:jc w:val="both"/>
        <w:rPr>
          <w:sz w:val="24"/>
          <w:szCs w:val="24"/>
        </w:rPr>
      </w:pPr>
      <w:r w:rsidRPr="00DB5CE9">
        <w:rPr>
          <w:sz w:val="24"/>
          <w:szCs w:val="24"/>
        </w:rPr>
        <w:t>Larry Wolfe</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 xml:space="preserve">: </w:t>
      </w:r>
      <w:r w:rsidRPr="00DB5CE9">
        <w:rPr>
          <w:sz w:val="24"/>
          <w:szCs w:val="24"/>
        </w:rPr>
        <w:tab/>
        <w:t>C-2022-3033223</w:t>
      </w:r>
    </w:p>
    <w:p w14:paraId="7DCA75EF" w14:textId="5151804C" w:rsidR="0060002D" w:rsidRPr="00DB5CE9" w:rsidRDefault="0060002D" w:rsidP="00D246EA">
      <w:pPr>
        <w:jc w:val="both"/>
        <w:rPr>
          <w:sz w:val="24"/>
          <w:szCs w:val="24"/>
        </w:rPr>
      </w:pPr>
      <w:r w:rsidRPr="00DB5CE9">
        <w:rPr>
          <w:sz w:val="24"/>
          <w:szCs w:val="24"/>
        </w:rPr>
        <w:t>Robert Eicholtz</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r w:rsidRPr="00DB5CE9">
        <w:rPr>
          <w:sz w:val="24"/>
          <w:szCs w:val="24"/>
        </w:rPr>
        <w:tab/>
        <w:t>C-2022-3033958</w:t>
      </w:r>
    </w:p>
    <w:p w14:paraId="3EB3D221" w14:textId="5CCC9666" w:rsidR="0060002D" w:rsidRPr="00DB5CE9" w:rsidRDefault="0060002D" w:rsidP="00D246EA">
      <w:pPr>
        <w:jc w:val="both"/>
        <w:rPr>
          <w:sz w:val="24"/>
          <w:szCs w:val="24"/>
        </w:rPr>
      </w:pPr>
      <w:r w:rsidRPr="00DB5CE9">
        <w:rPr>
          <w:sz w:val="24"/>
          <w:szCs w:val="24"/>
        </w:rPr>
        <w:t>Marguerite Ness</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 xml:space="preserve">: </w:t>
      </w:r>
      <w:r w:rsidRPr="00DB5CE9">
        <w:rPr>
          <w:sz w:val="24"/>
          <w:szCs w:val="24"/>
        </w:rPr>
        <w:tab/>
        <w:t>C-2022-3033964</w:t>
      </w:r>
    </w:p>
    <w:p w14:paraId="547E8AB1" w14:textId="378BCE10" w:rsidR="000A33F6" w:rsidRPr="00DB5CE9" w:rsidRDefault="000A33F6" w:rsidP="00D246EA">
      <w:pPr>
        <w:jc w:val="both"/>
        <w:rPr>
          <w:sz w:val="24"/>
          <w:szCs w:val="24"/>
        </w:rPr>
      </w:pP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0A638AAD" w14:textId="096D12BC" w:rsidR="000A33F6" w:rsidRPr="00DB5CE9" w:rsidRDefault="000A33F6" w:rsidP="00D246EA">
      <w:pPr>
        <w:jc w:val="both"/>
        <w:rPr>
          <w:sz w:val="24"/>
          <w:szCs w:val="24"/>
        </w:rPr>
      </w:pPr>
      <w:r w:rsidRPr="00DB5CE9">
        <w:rPr>
          <w:sz w:val="24"/>
          <w:szCs w:val="24"/>
        </w:rPr>
        <w:tab/>
      </w:r>
      <w:r w:rsidRPr="00DB5CE9">
        <w:rPr>
          <w:sz w:val="24"/>
          <w:szCs w:val="24"/>
        </w:rPr>
        <w:tab/>
        <w:t xml:space="preserve">v. </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38745E62" w14:textId="1B4E12A9" w:rsidR="000A33F6" w:rsidRPr="00DB5CE9" w:rsidRDefault="000A33F6" w:rsidP="00D246EA">
      <w:pPr>
        <w:jc w:val="both"/>
        <w:rPr>
          <w:sz w:val="24"/>
          <w:szCs w:val="24"/>
        </w:rPr>
      </w:pP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6A3DE7F4" w14:textId="382B92EB" w:rsidR="000A33F6" w:rsidRPr="00DB5CE9" w:rsidRDefault="000A33F6" w:rsidP="00D246EA">
      <w:pPr>
        <w:jc w:val="both"/>
        <w:rPr>
          <w:sz w:val="24"/>
          <w:szCs w:val="24"/>
        </w:rPr>
      </w:pPr>
      <w:r w:rsidRPr="00DB5CE9">
        <w:rPr>
          <w:sz w:val="24"/>
          <w:szCs w:val="24"/>
        </w:rPr>
        <w:t>York Water Company – Water Division</w:t>
      </w:r>
      <w:r w:rsidRPr="00DB5CE9">
        <w:rPr>
          <w:sz w:val="24"/>
          <w:szCs w:val="24"/>
        </w:rPr>
        <w:tab/>
      </w:r>
      <w:r w:rsidRPr="00DB5CE9">
        <w:rPr>
          <w:sz w:val="24"/>
          <w:szCs w:val="24"/>
        </w:rPr>
        <w:tab/>
        <w:t>:</w:t>
      </w:r>
    </w:p>
    <w:p w14:paraId="6F0D8A16" w14:textId="75776DE4" w:rsidR="000A33F6" w:rsidRPr="00DB5CE9" w:rsidRDefault="000A33F6" w:rsidP="00D246EA">
      <w:pPr>
        <w:jc w:val="both"/>
        <w:rPr>
          <w:sz w:val="24"/>
          <w:szCs w:val="24"/>
        </w:rPr>
      </w:pPr>
    </w:p>
    <w:p w14:paraId="7CDE42FA" w14:textId="75BC67F4" w:rsidR="000A33F6" w:rsidRPr="00DB5CE9" w:rsidRDefault="000A33F6" w:rsidP="00D246EA">
      <w:pPr>
        <w:jc w:val="both"/>
        <w:rPr>
          <w:sz w:val="24"/>
          <w:szCs w:val="24"/>
        </w:rPr>
      </w:pPr>
    </w:p>
    <w:p w14:paraId="38726BA2" w14:textId="1D0B1F60" w:rsidR="000A33F6" w:rsidRPr="00DB5CE9" w:rsidRDefault="000A33F6" w:rsidP="000A33F6">
      <w:pPr>
        <w:jc w:val="both"/>
        <w:rPr>
          <w:sz w:val="24"/>
          <w:szCs w:val="24"/>
        </w:rPr>
      </w:pPr>
      <w:r w:rsidRPr="00DB5CE9">
        <w:rPr>
          <w:sz w:val="24"/>
          <w:szCs w:val="24"/>
        </w:rPr>
        <w:t>Pennsylvania Public Utility Commission</w:t>
      </w:r>
      <w:r w:rsidRPr="00DB5CE9">
        <w:rPr>
          <w:sz w:val="24"/>
          <w:szCs w:val="24"/>
        </w:rPr>
        <w:tab/>
      </w:r>
      <w:r w:rsidRPr="00DB5CE9">
        <w:rPr>
          <w:sz w:val="24"/>
          <w:szCs w:val="24"/>
        </w:rPr>
        <w:tab/>
        <w:t xml:space="preserve">: </w:t>
      </w:r>
      <w:r w:rsidRPr="00DB5CE9">
        <w:rPr>
          <w:sz w:val="24"/>
          <w:szCs w:val="24"/>
        </w:rPr>
        <w:tab/>
        <w:t>R-2022-3032806</w:t>
      </w:r>
    </w:p>
    <w:p w14:paraId="1897EBD6" w14:textId="1DED8235" w:rsidR="000A33F6" w:rsidRPr="00DB5CE9" w:rsidRDefault="000A33F6" w:rsidP="000A33F6">
      <w:pPr>
        <w:jc w:val="both"/>
        <w:rPr>
          <w:sz w:val="24"/>
          <w:szCs w:val="24"/>
        </w:rPr>
      </w:pPr>
      <w:r w:rsidRPr="00DB5CE9">
        <w:rPr>
          <w:sz w:val="24"/>
          <w:szCs w:val="24"/>
        </w:rPr>
        <w:t>Office of Consumer Advocate</w:t>
      </w:r>
      <w:r w:rsidRPr="00DB5CE9">
        <w:rPr>
          <w:sz w:val="24"/>
          <w:szCs w:val="24"/>
        </w:rPr>
        <w:tab/>
      </w:r>
      <w:r w:rsidRPr="00DB5CE9">
        <w:rPr>
          <w:sz w:val="24"/>
          <w:szCs w:val="24"/>
        </w:rPr>
        <w:tab/>
      </w:r>
      <w:r w:rsidRPr="00DB5CE9">
        <w:rPr>
          <w:sz w:val="24"/>
          <w:szCs w:val="24"/>
        </w:rPr>
        <w:tab/>
        <w:t>:</w:t>
      </w:r>
      <w:r w:rsidRPr="00DB5CE9">
        <w:rPr>
          <w:sz w:val="24"/>
          <w:szCs w:val="24"/>
        </w:rPr>
        <w:tab/>
        <w:t>C-2022-3032869</w:t>
      </w:r>
    </w:p>
    <w:p w14:paraId="173F3D3F" w14:textId="57454FFE" w:rsidR="000A33F6" w:rsidRPr="00DB5CE9" w:rsidRDefault="000A33F6" w:rsidP="000A33F6">
      <w:pPr>
        <w:jc w:val="both"/>
        <w:rPr>
          <w:sz w:val="24"/>
          <w:szCs w:val="24"/>
        </w:rPr>
      </w:pPr>
      <w:r w:rsidRPr="00DB5CE9">
        <w:rPr>
          <w:sz w:val="24"/>
          <w:szCs w:val="24"/>
        </w:rPr>
        <w:t>Office of Small Business Advocate</w:t>
      </w:r>
      <w:r w:rsidRPr="00DB5CE9">
        <w:rPr>
          <w:sz w:val="24"/>
          <w:szCs w:val="24"/>
        </w:rPr>
        <w:tab/>
      </w:r>
      <w:r w:rsidRPr="00DB5CE9">
        <w:rPr>
          <w:sz w:val="24"/>
          <w:szCs w:val="24"/>
        </w:rPr>
        <w:tab/>
      </w:r>
      <w:r w:rsidRPr="00DB5CE9">
        <w:rPr>
          <w:sz w:val="24"/>
          <w:szCs w:val="24"/>
        </w:rPr>
        <w:tab/>
        <w:t>:</w:t>
      </w:r>
      <w:r w:rsidRPr="00DB5CE9">
        <w:rPr>
          <w:sz w:val="24"/>
          <w:szCs w:val="24"/>
        </w:rPr>
        <w:tab/>
        <w:t>C-2022-3033016</w:t>
      </w:r>
    </w:p>
    <w:p w14:paraId="31CB7C53" w14:textId="2FB2A05F" w:rsidR="000A33F6" w:rsidRPr="00DB5CE9" w:rsidRDefault="0029386E" w:rsidP="000A33F6">
      <w:pPr>
        <w:jc w:val="both"/>
        <w:rPr>
          <w:sz w:val="24"/>
          <w:szCs w:val="24"/>
        </w:rPr>
      </w:pPr>
      <w:r w:rsidRPr="00DB5CE9">
        <w:rPr>
          <w:sz w:val="24"/>
          <w:szCs w:val="24"/>
        </w:rPr>
        <w:t>Carol and Franklin Doyle</w:t>
      </w:r>
      <w:r w:rsidRPr="00DB5CE9">
        <w:rPr>
          <w:sz w:val="24"/>
          <w:szCs w:val="24"/>
        </w:rPr>
        <w:tab/>
      </w:r>
      <w:r w:rsidR="000A33F6" w:rsidRPr="00DB5CE9">
        <w:rPr>
          <w:sz w:val="24"/>
          <w:szCs w:val="24"/>
        </w:rPr>
        <w:tab/>
      </w:r>
      <w:r w:rsidR="000A33F6" w:rsidRPr="00DB5CE9">
        <w:rPr>
          <w:sz w:val="24"/>
          <w:szCs w:val="24"/>
        </w:rPr>
        <w:tab/>
      </w:r>
      <w:r w:rsidR="000A33F6" w:rsidRPr="00DB5CE9">
        <w:rPr>
          <w:sz w:val="24"/>
          <w:szCs w:val="24"/>
        </w:rPr>
        <w:tab/>
        <w:t>:</w:t>
      </w:r>
      <w:r w:rsidRPr="00DB5CE9">
        <w:rPr>
          <w:sz w:val="24"/>
          <w:szCs w:val="24"/>
        </w:rPr>
        <w:tab/>
        <w:t>C-2022-303</w:t>
      </w:r>
      <w:r w:rsidR="002F3F9D" w:rsidRPr="00DB5CE9">
        <w:rPr>
          <w:sz w:val="24"/>
          <w:szCs w:val="24"/>
        </w:rPr>
        <w:t>3791</w:t>
      </w:r>
    </w:p>
    <w:p w14:paraId="72BF23C4" w14:textId="22891BD0" w:rsidR="0060002D" w:rsidRPr="00DB5CE9" w:rsidRDefault="0060002D" w:rsidP="000A33F6">
      <w:pPr>
        <w:jc w:val="both"/>
        <w:rPr>
          <w:sz w:val="24"/>
          <w:szCs w:val="24"/>
        </w:rPr>
      </w:pPr>
      <w:r w:rsidRPr="00DB5CE9">
        <w:rPr>
          <w:sz w:val="24"/>
          <w:szCs w:val="24"/>
        </w:rPr>
        <w:t>Robert Eicholtz</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 xml:space="preserve">: </w:t>
      </w:r>
      <w:r w:rsidRPr="00DB5CE9">
        <w:rPr>
          <w:sz w:val="24"/>
          <w:szCs w:val="24"/>
        </w:rPr>
        <w:tab/>
        <w:t>C-2022-3033988</w:t>
      </w:r>
    </w:p>
    <w:p w14:paraId="5F2161C0" w14:textId="380D8D28" w:rsidR="0029386E" w:rsidRPr="00DB5CE9" w:rsidRDefault="0029386E" w:rsidP="000A33F6">
      <w:pPr>
        <w:jc w:val="both"/>
        <w:rPr>
          <w:sz w:val="24"/>
          <w:szCs w:val="24"/>
        </w:rPr>
      </w:pP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666D547E" w14:textId="77777777" w:rsidR="000A33F6" w:rsidRPr="00DB5CE9" w:rsidRDefault="000A33F6" w:rsidP="000A33F6">
      <w:pPr>
        <w:jc w:val="both"/>
        <w:rPr>
          <w:sz w:val="24"/>
          <w:szCs w:val="24"/>
        </w:rPr>
      </w:pPr>
      <w:r w:rsidRPr="00DB5CE9">
        <w:rPr>
          <w:sz w:val="24"/>
          <w:szCs w:val="24"/>
        </w:rPr>
        <w:tab/>
      </w:r>
      <w:r w:rsidRPr="00DB5CE9">
        <w:rPr>
          <w:sz w:val="24"/>
          <w:szCs w:val="24"/>
        </w:rPr>
        <w:tab/>
        <w:t xml:space="preserve">v. </w:t>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0B4F4589" w14:textId="77777777" w:rsidR="000A33F6" w:rsidRPr="00DB5CE9" w:rsidRDefault="000A33F6" w:rsidP="000A33F6">
      <w:pPr>
        <w:jc w:val="both"/>
        <w:rPr>
          <w:sz w:val="24"/>
          <w:szCs w:val="24"/>
        </w:rPr>
      </w:pP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r>
      <w:r w:rsidRPr="00DB5CE9">
        <w:rPr>
          <w:sz w:val="24"/>
          <w:szCs w:val="24"/>
        </w:rPr>
        <w:tab/>
        <w:t>:</w:t>
      </w:r>
    </w:p>
    <w:p w14:paraId="7B2B517D" w14:textId="7AB01523" w:rsidR="000A33F6" w:rsidRPr="00DB5CE9" w:rsidRDefault="000A33F6" w:rsidP="000A33F6">
      <w:pPr>
        <w:jc w:val="both"/>
        <w:rPr>
          <w:sz w:val="24"/>
          <w:szCs w:val="24"/>
        </w:rPr>
      </w:pPr>
      <w:r w:rsidRPr="00DB5CE9">
        <w:rPr>
          <w:sz w:val="24"/>
          <w:szCs w:val="24"/>
        </w:rPr>
        <w:t>York Water Company – Wastewater Division</w:t>
      </w:r>
      <w:r w:rsidRPr="00DB5CE9">
        <w:rPr>
          <w:sz w:val="24"/>
          <w:szCs w:val="24"/>
        </w:rPr>
        <w:tab/>
        <w:t>:</w:t>
      </w:r>
    </w:p>
    <w:p w14:paraId="57ECF4A6" w14:textId="77777777" w:rsidR="000A33F6" w:rsidRPr="00DB5CE9" w:rsidRDefault="000A33F6" w:rsidP="00D246EA">
      <w:pPr>
        <w:jc w:val="both"/>
        <w:rPr>
          <w:sz w:val="24"/>
          <w:szCs w:val="24"/>
        </w:rPr>
      </w:pPr>
    </w:p>
    <w:p w14:paraId="44590F38" w14:textId="77777777" w:rsidR="00D246EA" w:rsidRPr="00DB5CE9" w:rsidRDefault="00D246EA" w:rsidP="00D246EA">
      <w:pPr>
        <w:jc w:val="both"/>
        <w:rPr>
          <w:sz w:val="24"/>
          <w:szCs w:val="24"/>
        </w:rPr>
      </w:pPr>
    </w:p>
    <w:p w14:paraId="44590F39" w14:textId="77777777" w:rsidR="00D246EA" w:rsidRPr="00DB5CE9" w:rsidRDefault="00D246EA" w:rsidP="00D246EA">
      <w:pPr>
        <w:jc w:val="both"/>
        <w:rPr>
          <w:sz w:val="24"/>
          <w:szCs w:val="24"/>
        </w:rPr>
      </w:pPr>
    </w:p>
    <w:p w14:paraId="44590F3A" w14:textId="77777777" w:rsidR="001A517C" w:rsidRPr="00DB5CE9" w:rsidRDefault="00D246EA" w:rsidP="00D246EA">
      <w:pPr>
        <w:jc w:val="center"/>
        <w:rPr>
          <w:sz w:val="24"/>
          <w:szCs w:val="24"/>
        </w:rPr>
      </w:pPr>
      <w:r w:rsidRPr="00DB5CE9">
        <w:rPr>
          <w:b/>
          <w:sz w:val="24"/>
          <w:szCs w:val="24"/>
          <w:u w:val="single"/>
        </w:rPr>
        <w:t>PREHEARING ORDER</w:t>
      </w:r>
    </w:p>
    <w:p w14:paraId="44590F3C" w14:textId="77777777" w:rsidR="00A07D83" w:rsidRPr="00DB5CE9" w:rsidRDefault="00A07D83" w:rsidP="00DB5CE9">
      <w:pPr>
        <w:spacing w:line="360" w:lineRule="auto"/>
        <w:rPr>
          <w:sz w:val="24"/>
          <w:szCs w:val="24"/>
        </w:rPr>
      </w:pPr>
    </w:p>
    <w:p w14:paraId="44590F3D" w14:textId="47141C88" w:rsidR="00A07D83" w:rsidRPr="00DB5CE9" w:rsidRDefault="00A07D83" w:rsidP="00DB5CE9">
      <w:pPr>
        <w:spacing w:line="360" w:lineRule="auto"/>
        <w:ind w:firstLine="1440"/>
        <w:rPr>
          <w:sz w:val="24"/>
          <w:szCs w:val="24"/>
        </w:rPr>
      </w:pPr>
      <w:r w:rsidRPr="00DB5CE9">
        <w:rPr>
          <w:sz w:val="24"/>
          <w:szCs w:val="24"/>
        </w:rPr>
        <w:t xml:space="preserve">On </w:t>
      </w:r>
      <w:r w:rsidR="009105B1" w:rsidRPr="00DB5CE9">
        <w:rPr>
          <w:sz w:val="24"/>
          <w:szCs w:val="24"/>
        </w:rPr>
        <w:t>May 27, 2022</w:t>
      </w:r>
      <w:r w:rsidRPr="00DB5CE9">
        <w:rPr>
          <w:sz w:val="24"/>
          <w:szCs w:val="24"/>
        </w:rPr>
        <w:t xml:space="preserve">, </w:t>
      </w:r>
      <w:r w:rsidR="009105B1" w:rsidRPr="00DB5CE9">
        <w:rPr>
          <w:sz w:val="24"/>
          <w:szCs w:val="24"/>
        </w:rPr>
        <w:t>York Water Company</w:t>
      </w:r>
      <w:r w:rsidRPr="00DB5CE9">
        <w:rPr>
          <w:sz w:val="24"/>
          <w:szCs w:val="24"/>
        </w:rPr>
        <w:t xml:space="preserve"> (</w:t>
      </w:r>
      <w:r w:rsidR="009105B1" w:rsidRPr="00DB5CE9">
        <w:rPr>
          <w:sz w:val="24"/>
          <w:szCs w:val="24"/>
        </w:rPr>
        <w:t>York Water, YWC</w:t>
      </w:r>
      <w:r w:rsidRPr="00DB5CE9">
        <w:rPr>
          <w:sz w:val="24"/>
          <w:szCs w:val="24"/>
        </w:rPr>
        <w:t xml:space="preserve"> or Company) filed Supplement No. </w:t>
      </w:r>
      <w:r w:rsidR="009105B1" w:rsidRPr="00DB5CE9">
        <w:rPr>
          <w:sz w:val="24"/>
          <w:szCs w:val="24"/>
        </w:rPr>
        <w:t>143</w:t>
      </w:r>
      <w:r w:rsidRPr="00DB5CE9">
        <w:rPr>
          <w:sz w:val="24"/>
          <w:szCs w:val="24"/>
        </w:rPr>
        <w:t xml:space="preserve"> </w:t>
      </w:r>
      <w:r w:rsidR="003C142C" w:rsidRPr="00DB5CE9">
        <w:rPr>
          <w:sz w:val="24"/>
          <w:szCs w:val="24"/>
        </w:rPr>
        <w:t>t</w:t>
      </w:r>
      <w:r w:rsidRPr="00DB5CE9">
        <w:rPr>
          <w:sz w:val="24"/>
          <w:szCs w:val="24"/>
        </w:rPr>
        <w:t xml:space="preserve">o Tariff Water </w:t>
      </w:r>
      <w:r w:rsidR="009105B1" w:rsidRPr="00DB5CE9">
        <w:rPr>
          <w:sz w:val="24"/>
          <w:szCs w:val="24"/>
        </w:rPr>
        <w:t xml:space="preserve">- </w:t>
      </w:r>
      <w:r w:rsidRPr="00DB5CE9">
        <w:rPr>
          <w:sz w:val="24"/>
          <w:szCs w:val="24"/>
        </w:rPr>
        <w:t>Pa. P.U.C. No. 1</w:t>
      </w:r>
      <w:r w:rsidR="009105B1" w:rsidRPr="00DB5CE9">
        <w:rPr>
          <w:sz w:val="24"/>
          <w:szCs w:val="24"/>
        </w:rPr>
        <w:t>4</w:t>
      </w:r>
      <w:r w:rsidRPr="00DB5CE9">
        <w:rPr>
          <w:sz w:val="24"/>
          <w:szCs w:val="24"/>
        </w:rPr>
        <w:t xml:space="preserve"> to become effective </w:t>
      </w:r>
      <w:r w:rsidR="009105B1" w:rsidRPr="00DB5CE9">
        <w:rPr>
          <w:sz w:val="24"/>
          <w:szCs w:val="24"/>
        </w:rPr>
        <w:t>August 1, 2022, and the Company filed Supplement No. 14 to Tariff Wastewater – PA. P.U.C. No. 1 to become effective on August 1, 2022</w:t>
      </w:r>
      <w:r w:rsidRPr="00DB5CE9">
        <w:rPr>
          <w:sz w:val="24"/>
          <w:szCs w:val="24"/>
        </w:rPr>
        <w:t xml:space="preserve">.  </w:t>
      </w:r>
      <w:r w:rsidR="009105B1" w:rsidRPr="00DB5CE9">
        <w:rPr>
          <w:sz w:val="24"/>
          <w:szCs w:val="24"/>
        </w:rPr>
        <w:t>The Company proposed a general increase in water rates of $18,853,738</w:t>
      </w:r>
      <w:r w:rsidR="003A663E" w:rsidRPr="00DB5CE9">
        <w:rPr>
          <w:sz w:val="24"/>
          <w:szCs w:val="24"/>
        </w:rPr>
        <w:t xml:space="preserve"> (or 33.8%)</w:t>
      </w:r>
      <w:r w:rsidR="009105B1" w:rsidRPr="00DB5CE9">
        <w:rPr>
          <w:sz w:val="24"/>
          <w:szCs w:val="24"/>
        </w:rPr>
        <w:t xml:space="preserve"> per year in Supplement No. 143, and it proposed a general increase in wastewater rates of $1,456,792 </w:t>
      </w:r>
      <w:r w:rsidR="003A663E" w:rsidRPr="00DB5CE9">
        <w:rPr>
          <w:sz w:val="24"/>
          <w:szCs w:val="24"/>
        </w:rPr>
        <w:t xml:space="preserve">(or 35%) </w:t>
      </w:r>
      <w:r w:rsidR="009105B1" w:rsidRPr="00DB5CE9">
        <w:rPr>
          <w:sz w:val="24"/>
          <w:szCs w:val="24"/>
        </w:rPr>
        <w:t xml:space="preserve">per year in Supplement No. 14.  </w:t>
      </w:r>
      <w:r w:rsidRPr="00DB5CE9">
        <w:rPr>
          <w:sz w:val="24"/>
          <w:szCs w:val="24"/>
        </w:rPr>
        <w:t xml:space="preserve">   </w:t>
      </w:r>
    </w:p>
    <w:p w14:paraId="66A33239" w14:textId="1DCAAAB9" w:rsidR="001651DA" w:rsidRPr="00DB5CE9" w:rsidRDefault="001651DA" w:rsidP="00DB5CE9">
      <w:pPr>
        <w:spacing w:line="360" w:lineRule="auto"/>
        <w:rPr>
          <w:sz w:val="24"/>
          <w:szCs w:val="24"/>
        </w:rPr>
      </w:pPr>
    </w:p>
    <w:p w14:paraId="7C2025CA" w14:textId="77777777" w:rsidR="009F60B0" w:rsidRPr="00DB5CE9" w:rsidRDefault="001651DA" w:rsidP="00DB5CE9">
      <w:pPr>
        <w:spacing w:line="360" w:lineRule="auto"/>
        <w:ind w:firstLine="1440"/>
        <w:rPr>
          <w:sz w:val="24"/>
          <w:szCs w:val="24"/>
        </w:rPr>
      </w:pPr>
      <w:r w:rsidRPr="00DB5CE9">
        <w:rPr>
          <w:sz w:val="24"/>
          <w:szCs w:val="24"/>
        </w:rPr>
        <w:lastRenderedPageBreak/>
        <w:t xml:space="preserve">On June 8, 2022, the Office of Consumer Advocate filed a formal complaint against York Water Company - Water Division at Docket No. C-2022-3032868, and against York Water Company - Wastewater Division </w:t>
      </w:r>
      <w:r w:rsidR="009F60B0" w:rsidRPr="00DB5CE9">
        <w:rPr>
          <w:sz w:val="24"/>
          <w:szCs w:val="24"/>
        </w:rPr>
        <w:t xml:space="preserve">on June 9, 2022, </w:t>
      </w:r>
      <w:r w:rsidRPr="00DB5CE9">
        <w:rPr>
          <w:sz w:val="24"/>
          <w:szCs w:val="24"/>
        </w:rPr>
        <w:t>at Docket No. C-2022-3032869.</w:t>
      </w:r>
      <w:r w:rsidR="00E528D9" w:rsidRPr="00DB5CE9">
        <w:rPr>
          <w:sz w:val="24"/>
          <w:szCs w:val="24"/>
        </w:rPr>
        <w:t xml:space="preserve">  </w:t>
      </w:r>
    </w:p>
    <w:p w14:paraId="3AB7B07C" w14:textId="31963C86" w:rsidR="001651DA" w:rsidRPr="00DB5CE9" w:rsidRDefault="001651DA" w:rsidP="00DB5CE9">
      <w:pPr>
        <w:spacing w:line="360" w:lineRule="auto"/>
        <w:ind w:firstLine="1440"/>
        <w:rPr>
          <w:sz w:val="24"/>
          <w:szCs w:val="24"/>
        </w:rPr>
      </w:pPr>
      <w:r w:rsidRPr="00DB5CE9">
        <w:rPr>
          <w:sz w:val="24"/>
          <w:szCs w:val="24"/>
        </w:rPr>
        <w:t xml:space="preserve">On June </w:t>
      </w:r>
      <w:r w:rsidR="00E528D9" w:rsidRPr="00DB5CE9">
        <w:rPr>
          <w:sz w:val="24"/>
          <w:szCs w:val="24"/>
        </w:rPr>
        <w:t>10</w:t>
      </w:r>
      <w:r w:rsidRPr="00DB5CE9">
        <w:rPr>
          <w:sz w:val="24"/>
          <w:szCs w:val="24"/>
        </w:rPr>
        <w:t xml:space="preserve">, 2022, the Office of Small Business Advocate filed a formal complaint against York Water Company - Water Division at Docket No. C-2022-3032902, and against York Water Company - Wastewater Division </w:t>
      </w:r>
      <w:r w:rsidR="009F60B0" w:rsidRPr="00DB5CE9">
        <w:rPr>
          <w:sz w:val="24"/>
          <w:szCs w:val="24"/>
        </w:rPr>
        <w:t xml:space="preserve">on June 15, 2022, </w:t>
      </w:r>
      <w:r w:rsidRPr="00DB5CE9">
        <w:rPr>
          <w:sz w:val="24"/>
          <w:szCs w:val="24"/>
        </w:rPr>
        <w:t>at Docket No. C-2022-303</w:t>
      </w:r>
      <w:r w:rsidR="00E528D9" w:rsidRPr="00DB5CE9">
        <w:rPr>
          <w:sz w:val="24"/>
          <w:szCs w:val="24"/>
        </w:rPr>
        <w:t>3016</w:t>
      </w:r>
      <w:r w:rsidRPr="00DB5CE9">
        <w:rPr>
          <w:sz w:val="24"/>
          <w:szCs w:val="24"/>
        </w:rPr>
        <w:t>.</w:t>
      </w:r>
    </w:p>
    <w:p w14:paraId="44590F42" w14:textId="77777777" w:rsidR="00A07D83" w:rsidRPr="00DB5CE9" w:rsidRDefault="00A07D83" w:rsidP="00DB5CE9">
      <w:pPr>
        <w:spacing w:line="360" w:lineRule="auto"/>
        <w:rPr>
          <w:sz w:val="24"/>
          <w:szCs w:val="24"/>
        </w:rPr>
      </w:pPr>
    </w:p>
    <w:p w14:paraId="44590F43" w14:textId="0C75A6A9" w:rsidR="00A07D83" w:rsidRPr="00DB5CE9" w:rsidRDefault="00A07D83" w:rsidP="00DB5CE9">
      <w:pPr>
        <w:spacing w:line="360" w:lineRule="auto"/>
        <w:ind w:firstLine="1440"/>
        <w:rPr>
          <w:sz w:val="24"/>
          <w:szCs w:val="24"/>
        </w:rPr>
      </w:pPr>
      <w:r w:rsidRPr="00DB5CE9">
        <w:rPr>
          <w:sz w:val="24"/>
          <w:szCs w:val="24"/>
        </w:rPr>
        <w:t xml:space="preserve">On </w:t>
      </w:r>
      <w:r w:rsidR="009F60B0" w:rsidRPr="00DB5CE9">
        <w:rPr>
          <w:sz w:val="24"/>
          <w:szCs w:val="24"/>
        </w:rPr>
        <w:t>July 14, 2022</w:t>
      </w:r>
      <w:r w:rsidRPr="00DB5CE9">
        <w:rPr>
          <w:sz w:val="24"/>
          <w:szCs w:val="24"/>
        </w:rPr>
        <w:t>, the Pennsylvania Public Utility Commission (Commission) entered an order suspending the implementation of Supplement</w:t>
      </w:r>
      <w:r w:rsidR="000D203A" w:rsidRPr="00DB5CE9">
        <w:rPr>
          <w:sz w:val="24"/>
          <w:szCs w:val="24"/>
        </w:rPr>
        <w:t>s</w:t>
      </w:r>
      <w:r w:rsidRPr="00DB5CE9">
        <w:rPr>
          <w:sz w:val="24"/>
          <w:szCs w:val="24"/>
        </w:rPr>
        <w:t xml:space="preserve"> No</w:t>
      </w:r>
      <w:r w:rsidR="000D203A" w:rsidRPr="00DB5CE9">
        <w:rPr>
          <w:sz w:val="24"/>
          <w:szCs w:val="24"/>
        </w:rPr>
        <w:t>s</w:t>
      </w:r>
      <w:r w:rsidRPr="00DB5CE9">
        <w:rPr>
          <w:sz w:val="24"/>
          <w:szCs w:val="24"/>
        </w:rPr>
        <w:t xml:space="preserve">. </w:t>
      </w:r>
      <w:r w:rsidR="000D203A" w:rsidRPr="00DB5CE9">
        <w:rPr>
          <w:sz w:val="24"/>
          <w:szCs w:val="24"/>
        </w:rPr>
        <w:t>143 and 14,</w:t>
      </w:r>
      <w:r w:rsidRPr="00DB5CE9">
        <w:rPr>
          <w:sz w:val="24"/>
          <w:szCs w:val="24"/>
        </w:rPr>
        <w:t xml:space="preserve"> by operation of law until </w:t>
      </w:r>
      <w:r w:rsidR="000D203A" w:rsidRPr="00DB5CE9">
        <w:rPr>
          <w:sz w:val="24"/>
          <w:szCs w:val="24"/>
        </w:rPr>
        <w:t>March 1, 2023</w:t>
      </w:r>
      <w:r w:rsidRPr="00DB5CE9">
        <w:rPr>
          <w:sz w:val="24"/>
          <w:szCs w:val="24"/>
        </w:rPr>
        <w:t>, pursuant to Title 66 of the Pennsylvania Statutes, at Section 1308(d), and opened an investigation to determine the lawfulness, justness, and reasonableness of the rates, rules, and regulations contained in the proposed Supplement</w:t>
      </w:r>
      <w:r w:rsidR="000D203A" w:rsidRPr="00DB5CE9">
        <w:rPr>
          <w:sz w:val="24"/>
          <w:szCs w:val="24"/>
        </w:rPr>
        <w:t>s</w:t>
      </w:r>
      <w:r w:rsidRPr="00DB5CE9">
        <w:rPr>
          <w:sz w:val="24"/>
          <w:szCs w:val="24"/>
        </w:rPr>
        <w:t xml:space="preserve"> No</w:t>
      </w:r>
      <w:r w:rsidR="000D203A" w:rsidRPr="00DB5CE9">
        <w:rPr>
          <w:sz w:val="24"/>
          <w:szCs w:val="24"/>
        </w:rPr>
        <w:t>s</w:t>
      </w:r>
      <w:r w:rsidRPr="00DB5CE9">
        <w:rPr>
          <w:sz w:val="24"/>
          <w:szCs w:val="24"/>
        </w:rPr>
        <w:t xml:space="preserve">. </w:t>
      </w:r>
      <w:r w:rsidR="000D203A" w:rsidRPr="00DB5CE9">
        <w:rPr>
          <w:sz w:val="24"/>
          <w:szCs w:val="24"/>
        </w:rPr>
        <w:t>143 and 14</w:t>
      </w:r>
      <w:r w:rsidRPr="00DB5CE9">
        <w:rPr>
          <w:sz w:val="24"/>
          <w:szCs w:val="24"/>
        </w:rPr>
        <w:t>.  Further, the matter was assigned to the Office of Administrative Law Judge (OALJ) to schedule such hearings as necessary to develop a record in this proceeding.</w:t>
      </w:r>
    </w:p>
    <w:p w14:paraId="44590F44" w14:textId="77777777" w:rsidR="00A07D83" w:rsidRPr="00DB5CE9" w:rsidRDefault="00A07D83" w:rsidP="00DB5CE9">
      <w:pPr>
        <w:spacing w:line="360" w:lineRule="auto"/>
        <w:ind w:firstLine="1440"/>
        <w:rPr>
          <w:sz w:val="24"/>
          <w:szCs w:val="24"/>
        </w:rPr>
      </w:pPr>
    </w:p>
    <w:p w14:paraId="60DB7222" w14:textId="7D56EC08" w:rsidR="00E37C30" w:rsidRPr="00DB5CE9" w:rsidRDefault="00A07D83" w:rsidP="00DB5CE9">
      <w:pPr>
        <w:spacing w:line="360" w:lineRule="auto"/>
        <w:ind w:firstLine="1440"/>
        <w:rPr>
          <w:spacing w:val="-3"/>
          <w:sz w:val="24"/>
          <w:szCs w:val="24"/>
        </w:rPr>
      </w:pPr>
      <w:r w:rsidRPr="00DB5CE9">
        <w:rPr>
          <w:sz w:val="24"/>
          <w:szCs w:val="24"/>
        </w:rPr>
        <w:t xml:space="preserve">On </w:t>
      </w:r>
      <w:r w:rsidR="009F60B0" w:rsidRPr="00DB5CE9">
        <w:rPr>
          <w:sz w:val="24"/>
          <w:szCs w:val="24"/>
        </w:rPr>
        <w:t>July 13, 2022</w:t>
      </w:r>
      <w:r w:rsidRPr="00DB5CE9">
        <w:rPr>
          <w:sz w:val="24"/>
          <w:szCs w:val="24"/>
        </w:rPr>
        <w:t xml:space="preserve">, OALJ scheduled a call-in telephonic prehearing conference for </w:t>
      </w:r>
      <w:r w:rsidR="009F60B0" w:rsidRPr="00DB5CE9">
        <w:rPr>
          <w:sz w:val="24"/>
          <w:szCs w:val="24"/>
        </w:rPr>
        <w:t>July 21, 2022</w:t>
      </w:r>
      <w:r w:rsidR="000D203A" w:rsidRPr="00DB5CE9">
        <w:rPr>
          <w:sz w:val="24"/>
          <w:szCs w:val="24"/>
        </w:rPr>
        <w:t>,</w:t>
      </w:r>
      <w:r w:rsidRPr="00DB5CE9">
        <w:rPr>
          <w:sz w:val="24"/>
          <w:szCs w:val="24"/>
        </w:rPr>
        <w:t xml:space="preserve"> at </w:t>
      </w:r>
      <w:r w:rsidR="009F60B0" w:rsidRPr="00DB5CE9">
        <w:rPr>
          <w:sz w:val="24"/>
          <w:szCs w:val="24"/>
        </w:rPr>
        <w:t>9</w:t>
      </w:r>
      <w:r w:rsidRPr="00DB5CE9">
        <w:rPr>
          <w:sz w:val="24"/>
          <w:szCs w:val="24"/>
        </w:rPr>
        <w:t>:</w:t>
      </w:r>
      <w:r w:rsidR="009F60B0" w:rsidRPr="00DB5CE9">
        <w:rPr>
          <w:sz w:val="24"/>
          <w:szCs w:val="24"/>
        </w:rPr>
        <w:t>0</w:t>
      </w:r>
      <w:r w:rsidRPr="00DB5CE9">
        <w:rPr>
          <w:sz w:val="24"/>
          <w:szCs w:val="24"/>
        </w:rPr>
        <w:t xml:space="preserve">0 </w:t>
      </w:r>
      <w:r w:rsidR="009F60B0" w:rsidRPr="00DB5CE9">
        <w:rPr>
          <w:sz w:val="24"/>
          <w:szCs w:val="24"/>
        </w:rPr>
        <w:t>a</w:t>
      </w:r>
      <w:r w:rsidRPr="00DB5CE9">
        <w:rPr>
          <w:sz w:val="24"/>
          <w:szCs w:val="24"/>
        </w:rPr>
        <w:t xml:space="preserve">.m., to be conducted telephonically on the Commission’s bridge conference number.  Prehearing Memoranda were submitted by </w:t>
      </w:r>
      <w:r w:rsidR="009F60B0" w:rsidRPr="00DB5CE9">
        <w:rPr>
          <w:sz w:val="24"/>
          <w:szCs w:val="24"/>
        </w:rPr>
        <w:t xml:space="preserve">York Water, </w:t>
      </w:r>
      <w:r w:rsidRPr="00DB5CE9">
        <w:rPr>
          <w:sz w:val="24"/>
          <w:szCs w:val="24"/>
        </w:rPr>
        <w:t>the Bureau of Investigation and Enforcement (BIE)</w:t>
      </w:r>
      <w:r w:rsidR="009F60B0" w:rsidRPr="00DB5CE9">
        <w:rPr>
          <w:sz w:val="24"/>
          <w:szCs w:val="24"/>
        </w:rPr>
        <w:t>, OCA and OSBA</w:t>
      </w:r>
      <w:r w:rsidR="001D695C" w:rsidRPr="00DB5CE9">
        <w:rPr>
          <w:sz w:val="24"/>
          <w:szCs w:val="24"/>
        </w:rPr>
        <w:t xml:space="preserve"> prior to the start of the prehearing conference</w:t>
      </w:r>
      <w:r w:rsidRPr="00DB5CE9">
        <w:rPr>
          <w:sz w:val="24"/>
          <w:szCs w:val="24"/>
        </w:rPr>
        <w:t xml:space="preserve">.  </w:t>
      </w:r>
      <w:r w:rsidR="00E37C30" w:rsidRPr="00DB5CE9">
        <w:rPr>
          <w:sz w:val="24"/>
          <w:szCs w:val="24"/>
        </w:rPr>
        <w:t xml:space="preserve">The presiding officer conducted a telephonic prehearing conference on </w:t>
      </w:r>
      <w:r w:rsidR="009F123F" w:rsidRPr="00DB5CE9">
        <w:rPr>
          <w:sz w:val="24"/>
          <w:szCs w:val="24"/>
        </w:rPr>
        <w:t>Thursday, July 21, 2022</w:t>
      </w:r>
      <w:r w:rsidR="002002FA" w:rsidRPr="00DB5CE9">
        <w:rPr>
          <w:sz w:val="24"/>
          <w:szCs w:val="24"/>
        </w:rPr>
        <w:t>,</w:t>
      </w:r>
      <w:r w:rsidR="00E37C30" w:rsidRPr="00DB5CE9">
        <w:rPr>
          <w:sz w:val="24"/>
          <w:szCs w:val="24"/>
        </w:rPr>
        <w:t xml:space="preserve"> at which t</w:t>
      </w:r>
      <w:r w:rsidR="00E37C30" w:rsidRPr="00DB5CE9">
        <w:rPr>
          <w:spacing w:val="-3"/>
          <w:sz w:val="24"/>
          <w:szCs w:val="24"/>
        </w:rPr>
        <w:t xml:space="preserve">he following parties participated: </w:t>
      </w:r>
    </w:p>
    <w:p w14:paraId="6D46AB74" w14:textId="7B88A121" w:rsidR="000D5307" w:rsidRPr="00DB5CE9" w:rsidRDefault="000D5307" w:rsidP="00DB5CE9">
      <w:pPr>
        <w:spacing w:line="360" w:lineRule="auto"/>
        <w:rPr>
          <w:spacing w:val="-3"/>
          <w:sz w:val="24"/>
          <w:szCs w:val="24"/>
        </w:rPr>
      </w:pPr>
    </w:p>
    <w:p w14:paraId="5DB66C13" w14:textId="19EE7D39" w:rsidR="00E37C30" w:rsidRPr="00DB5CE9" w:rsidRDefault="00E37C30" w:rsidP="00052BB9">
      <w:pPr>
        <w:tabs>
          <w:tab w:val="left" w:pos="-720"/>
        </w:tabs>
        <w:suppressAutoHyphens/>
        <w:ind w:left="1440" w:firstLine="720"/>
        <w:rPr>
          <w:spacing w:val="-3"/>
          <w:sz w:val="24"/>
          <w:szCs w:val="24"/>
        </w:rPr>
      </w:pPr>
      <w:r w:rsidRPr="00DB5CE9">
        <w:rPr>
          <w:spacing w:val="-3"/>
          <w:sz w:val="24"/>
          <w:szCs w:val="24"/>
        </w:rPr>
        <w:t xml:space="preserve">On behalf of </w:t>
      </w:r>
      <w:r w:rsidR="009F123F" w:rsidRPr="00DB5CE9">
        <w:rPr>
          <w:spacing w:val="-3"/>
          <w:sz w:val="24"/>
          <w:szCs w:val="24"/>
        </w:rPr>
        <w:t>York Water</w:t>
      </w:r>
      <w:r w:rsidRPr="00DB5CE9">
        <w:rPr>
          <w:spacing w:val="-3"/>
          <w:sz w:val="24"/>
          <w:szCs w:val="24"/>
        </w:rPr>
        <w:t xml:space="preserve"> Company, </w:t>
      </w:r>
    </w:p>
    <w:p w14:paraId="215FC6DB" w14:textId="5E0137D7" w:rsidR="00076CD1" w:rsidRPr="00DB5CE9" w:rsidRDefault="00E37C30" w:rsidP="00052BB9">
      <w:pPr>
        <w:tabs>
          <w:tab w:val="left" w:pos="-720"/>
        </w:tabs>
        <w:suppressAutoHyphens/>
        <w:ind w:left="1440" w:firstLine="720"/>
        <w:rPr>
          <w:spacing w:val="-3"/>
          <w:sz w:val="24"/>
          <w:szCs w:val="24"/>
        </w:rPr>
      </w:pPr>
      <w:r w:rsidRPr="00DB5CE9">
        <w:rPr>
          <w:spacing w:val="-3"/>
          <w:sz w:val="24"/>
          <w:szCs w:val="24"/>
        </w:rPr>
        <w:tab/>
      </w:r>
      <w:r w:rsidR="00076CD1" w:rsidRPr="00DB5CE9">
        <w:rPr>
          <w:spacing w:val="-3"/>
          <w:sz w:val="24"/>
          <w:szCs w:val="24"/>
        </w:rPr>
        <w:t>Michael W. Hassell, Esquire</w:t>
      </w:r>
    </w:p>
    <w:p w14:paraId="3D52B606" w14:textId="77777777" w:rsidR="0082105C" w:rsidRPr="00DB5CE9" w:rsidRDefault="00076CD1" w:rsidP="00052BB9">
      <w:pPr>
        <w:tabs>
          <w:tab w:val="left" w:pos="-720"/>
        </w:tabs>
        <w:suppressAutoHyphens/>
        <w:ind w:left="1440" w:firstLine="720"/>
        <w:rPr>
          <w:spacing w:val="-3"/>
          <w:sz w:val="24"/>
          <w:szCs w:val="24"/>
        </w:rPr>
      </w:pPr>
      <w:r w:rsidRPr="00DB5CE9">
        <w:rPr>
          <w:spacing w:val="-3"/>
          <w:sz w:val="24"/>
          <w:szCs w:val="24"/>
        </w:rPr>
        <w:tab/>
        <w:t>Devin T. Ryan</w:t>
      </w:r>
      <w:r w:rsidR="00E37C30" w:rsidRPr="00DB5CE9">
        <w:rPr>
          <w:spacing w:val="-3"/>
          <w:sz w:val="24"/>
          <w:szCs w:val="24"/>
        </w:rPr>
        <w:t>, Esquire</w:t>
      </w:r>
    </w:p>
    <w:p w14:paraId="7A8D2584" w14:textId="77777777" w:rsidR="0082105C" w:rsidRPr="00DB5CE9" w:rsidRDefault="0082105C" w:rsidP="00052BB9">
      <w:pPr>
        <w:tabs>
          <w:tab w:val="left" w:pos="-720"/>
        </w:tabs>
        <w:suppressAutoHyphens/>
        <w:ind w:left="1440" w:firstLine="720"/>
        <w:rPr>
          <w:spacing w:val="-3"/>
          <w:sz w:val="24"/>
          <w:szCs w:val="24"/>
        </w:rPr>
      </w:pPr>
      <w:r w:rsidRPr="00DB5CE9">
        <w:rPr>
          <w:spacing w:val="-3"/>
          <w:sz w:val="24"/>
          <w:szCs w:val="24"/>
        </w:rPr>
        <w:tab/>
        <w:t>Matthew Poff, CFO</w:t>
      </w:r>
    </w:p>
    <w:p w14:paraId="3A5CFA0E" w14:textId="49448BB6" w:rsidR="00E37C30" w:rsidRDefault="0082105C" w:rsidP="00052BB9">
      <w:pPr>
        <w:tabs>
          <w:tab w:val="left" w:pos="-720"/>
        </w:tabs>
        <w:suppressAutoHyphens/>
        <w:ind w:left="1440" w:firstLine="720"/>
        <w:rPr>
          <w:spacing w:val="-3"/>
          <w:sz w:val="24"/>
          <w:szCs w:val="24"/>
        </w:rPr>
      </w:pPr>
      <w:r w:rsidRPr="00DB5CE9">
        <w:rPr>
          <w:spacing w:val="-3"/>
          <w:sz w:val="24"/>
          <w:szCs w:val="24"/>
        </w:rPr>
        <w:tab/>
        <w:t>Jay T. Hand, CEO</w:t>
      </w:r>
      <w:r w:rsidR="00E37C30" w:rsidRPr="00DB5CE9">
        <w:rPr>
          <w:spacing w:val="-3"/>
          <w:sz w:val="24"/>
          <w:szCs w:val="24"/>
        </w:rPr>
        <w:t xml:space="preserve">; </w:t>
      </w:r>
    </w:p>
    <w:p w14:paraId="65B09F07" w14:textId="77777777" w:rsidR="00052BB9" w:rsidRPr="00DB5CE9" w:rsidRDefault="00052BB9" w:rsidP="00052BB9">
      <w:pPr>
        <w:tabs>
          <w:tab w:val="left" w:pos="-720"/>
        </w:tabs>
        <w:suppressAutoHyphens/>
        <w:ind w:left="1440" w:firstLine="720"/>
        <w:rPr>
          <w:spacing w:val="-3"/>
          <w:sz w:val="24"/>
          <w:szCs w:val="24"/>
        </w:rPr>
      </w:pPr>
    </w:p>
    <w:p w14:paraId="1BF1CD2B" w14:textId="77777777" w:rsidR="00E37C30" w:rsidRPr="00DB5CE9" w:rsidRDefault="00E37C30" w:rsidP="00052BB9">
      <w:pPr>
        <w:tabs>
          <w:tab w:val="left" w:pos="-720"/>
        </w:tabs>
        <w:suppressAutoHyphens/>
        <w:ind w:left="1440" w:firstLine="720"/>
        <w:rPr>
          <w:spacing w:val="-3"/>
          <w:sz w:val="24"/>
          <w:szCs w:val="24"/>
        </w:rPr>
      </w:pPr>
      <w:r w:rsidRPr="00DB5CE9">
        <w:rPr>
          <w:spacing w:val="-3"/>
          <w:sz w:val="24"/>
          <w:szCs w:val="24"/>
        </w:rPr>
        <w:t>On behalf of the Office of Consumer Advocate,</w:t>
      </w:r>
    </w:p>
    <w:p w14:paraId="2658BB8C" w14:textId="43D1CE8C" w:rsidR="00E37C30" w:rsidRDefault="00E37C30" w:rsidP="00052BB9">
      <w:pPr>
        <w:tabs>
          <w:tab w:val="left" w:pos="-720"/>
        </w:tabs>
        <w:suppressAutoHyphens/>
        <w:ind w:left="1440" w:firstLine="720"/>
        <w:rPr>
          <w:spacing w:val="-3"/>
          <w:sz w:val="24"/>
          <w:szCs w:val="24"/>
        </w:rPr>
      </w:pPr>
      <w:r w:rsidRPr="00DB5CE9">
        <w:rPr>
          <w:spacing w:val="-3"/>
          <w:sz w:val="24"/>
          <w:szCs w:val="24"/>
        </w:rPr>
        <w:tab/>
      </w:r>
      <w:r w:rsidR="002002FA" w:rsidRPr="00DB5CE9">
        <w:rPr>
          <w:spacing w:val="-3"/>
          <w:sz w:val="24"/>
          <w:szCs w:val="24"/>
        </w:rPr>
        <w:t>Christy M. Appleby</w:t>
      </w:r>
      <w:r w:rsidRPr="00DB5CE9">
        <w:rPr>
          <w:spacing w:val="-3"/>
          <w:sz w:val="24"/>
          <w:szCs w:val="24"/>
        </w:rPr>
        <w:t xml:space="preserve">, Esquire; </w:t>
      </w:r>
    </w:p>
    <w:p w14:paraId="62EDA620" w14:textId="77777777" w:rsidR="00052BB9" w:rsidRPr="00DB5CE9" w:rsidRDefault="00052BB9" w:rsidP="00052BB9">
      <w:pPr>
        <w:tabs>
          <w:tab w:val="left" w:pos="-720"/>
        </w:tabs>
        <w:suppressAutoHyphens/>
        <w:ind w:left="1440" w:firstLine="720"/>
        <w:rPr>
          <w:spacing w:val="-3"/>
          <w:sz w:val="24"/>
          <w:szCs w:val="24"/>
        </w:rPr>
      </w:pPr>
    </w:p>
    <w:p w14:paraId="351FA3EE" w14:textId="77777777" w:rsidR="00E37C30" w:rsidRPr="00DB5CE9" w:rsidRDefault="00E37C30" w:rsidP="00052BB9">
      <w:pPr>
        <w:tabs>
          <w:tab w:val="left" w:pos="-720"/>
        </w:tabs>
        <w:suppressAutoHyphens/>
        <w:ind w:left="1440" w:firstLine="720"/>
        <w:rPr>
          <w:spacing w:val="-3"/>
          <w:sz w:val="24"/>
          <w:szCs w:val="24"/>
        </w:rPr>
      </w:pPr>
      <w:r w:rsidRPr="00DB5CE9">
        <w:rPr>
          <w:spacing w:val="-3"/>
          <w:sz w:val="24"/>
          <w:szCs w:val="24"/>
        </w:rPr>
        <w:t>On behalf of the Bureau of Investigation and Enforcement,</w:t>
      </w:r>
    </w:p>
    <w:p w14:paraId="19E0B289" w14:textId="520B0E96" w:rsidR="00E37C30" w:rsidRDefault="00E37C30" w:rsidP="00052BB9">
      <w:pPr>
        <w:tabs>
          <w:tab w:val="left" w:pos="-720"/>
        </w:tabs>
        <w:suppressAutoHyphens/>
        <w:ind w:left="1440" w:firstLine="720"/>
        <w:rPr>
          <w:spacing w:val="-3"/>
          <w:sz w:val="24"/>
          <w:szCs w:val="24"/>
        </w:rPr>
      </w:pPr>
      <w:r w:rsidRPr="00DB5CE9">
        <w:rPr>
          <w:spacing w:val="-3"/>
          <w:sz w:val="24"/>
          <w:szCs w:val="24"/>
        </w:rPr>
        <w:tab/>
      </w:r>
      <w:r w:rsidR="002002FA" w:rsidRPr="00DB5CE9">
        <w:rPr>
          <w:spacing w:val="-3"/>
          <w:sz w:val="24"/>
          <w:szCs w:val="24"/>
        </w:rPr>
        <w:t>Erika L. McLain</w:t>
      </w:r>
      <w:r w:rsidRPr="00DB5CE9">
        <w:rPr>
          <w:spacing w:val="-3"/>
          <w:sz w:val="24"/>
          <w:szCs w:val="24"/>
        </w:rPr>
        <w:t>, Esquire</w:t>
      </w:r>
      <w:r w:rsidR="002002FA" w:rsidRPr="00DB5CE9">
        <w:rPr>
          <w:spacing w:val="-3"/>
          <w:sz w:val="24"/>
          <w:szCs w:val="24"/>
        </w:rPr>
        <w:t>;</w:t>
      </w:r>
    </w:p>
    <w:p w14:paraId="0D3B7F17" w14:textId="77777777" w:rsidR="00052BB9" w:rsidRPr="00DB5CE9" w:rsidRDefault="00052BB9" w:rsidP="00052BB9">
      <w:pPr>
        <w:tabs>
          <w:tab w:val="left" w:pos="-720"/>
        </w:tabs>
        <w:suppressAutoHyphens/>
        <w:ind w:left="1440" w:firstLine="720"/>
        <w:rPr>
          <w:spacing w:val="-3"/>
          <w:sz w:val="24"/>
          <w:szCs w:val="24"/>
        </w:rPr>
      </w:pPr>
    </w:p>
    <w:p w14:paraId="5C2DF9C6" w14:textId="235DE68C" w:rsidR="00E37C30" w:rsidRPr="00DB5CE9" w:rsidRDefault="002002FA" w:rsidP="00052BB9">
      <w:pPr>
        <w:ind w:left="720" w:firstLine="720"/>
        <w:rPr>
          <w:sz w:val="24"/>
          <w:szCs w:val="24"/>
        </w:rPr>
      </w:pPr>
      <w:r w:rsidRPr="00DB5CE9">
        <w:rPr>
          <w:sz w:val="24"/>
          <w:szCs w:val="24"/>
        </w:rPr>
        <w:tab/>
        <w:t>On behalf of the Office of Small Business Advocate,</w:t>
      </w:r>
    </w:p>
    <w:p w14:paraId="6FE5BD19" w14:textId="0C81EDD5" w:rsidR="002002FA" w:rsidRPr="00DB5CE9" w:rsidRDefault="002002FA" w:rsidP="00052BB9">
      <w:pPr>
        <w:ind w:left="1440" w:firstLine="1440"/>
        <w:rPr>
          <w:sz w:val="24"/>
          <w:szCs w:val="24"/>
        </w:rPr>
      </w:pPr>
      <w:r w:rsidRPr="00DB5CE9">
        <w:rPr>
          <w:sz w:val="24"/>
          <w:szCs w:val="24"/>
        </w:rPr>
        <w:t>Steven C. Gray, Esquire.</w:t>
      </w:r>
    </w:p>
    <w:p w14:paraId="4A7A7696" w14:textId="1BCF4DC5" w:rsidR="002002FA" w:rsidRPr="00DB5CE9" w:rsidRDefault="002002FA" w:rsidP="00DB5CE9">
      <w:pPr>
        <w:spacing w:line="360" w:lineRule="auto"/>
        <w:rPr>
          <w:sz w:val="24"/>
          <w:szCs w:val="24"/>
        </w:rPr>
      </w:pPr>
    </w:p>
    <w:p w14:paraId="117E9B70" w14:textId="5FEF435C" w:rsidR="0060002D" w:rsidRPr="00DB5CE9" w:rsidRDefault="0060002D" w:rsidP="00DB5CE9">
      <w:pPr>
        <w:spacing w:line="360" w:lineRule="auto"/>
        <w:ind w:firstLine="1440"/>
        <w:rPr>
          <w:sz w:val="24"/>
          <w:szCs w:val="24"/>
        </w:rPr>
      </w:pPr>
      <w:r w:rsidRPr="00DB5CE9">
        <w:rPr>
          <w:spacing w:val="-3"/>
          <w:sz w:val="24"/>
          <w:szCs w:val="24"/>
        </w:rPr>
        <w:t xml:space="preserve">Formal complaints have been filed by the following various individuals:  Larry Wolfe; Carol and Franklin Doyle, Sr.; Robert Eicholtz; and Marguerite Ness.  </w:t>
      </w:r>
      <w:r w:rsidRPr="00DB5CE9">
        <w:rPr>
          <w:sz w:val="24"/>
          <w:szCs w:val="24"/>
        </w:rPr>
        <w:t xml:space="preserve">On July 18, 2022, Larry Wolfe communicated to the presiding officer with a document entitled, “Prehearing Memorandum,” in which he requested the withdrawal of his formal complaint and the removal of his name/address from the Parties List in these proceedings.  </w:t>
      </w:r>
    </w:p>
    <w:p w14:paraId="6E7338D4" w14:textId="411DC3D2" w:rsidR="0060002D" w:rsidRPr="00DB5CE9" w:rsidRDefault="0060002D" w:rsidP="00DB5CE9">
      <w:pPr>
        <w:spacing w:line="360" w:lineRule="auto"/>
        <w:rPr>
          <w:spacing w:val="-3"/>
          <w:sz w:val="24"/>
          <w:szCs w:val="24"/>
        </w:rPr>
      </w:pPr>
    </w:p>
    <w:p w14:paraId="6AD4101F" w14:textId="77777777" w:rsidR="00E37C30" w:rsidRPr="00DB5CE9" w:rsidRDefault="00E37C30" w:rsidP="00DB5CE9">
      <w:pPr>
        <w:spacing w:line="360" w:lineRule="auto"/>
        <w:ind w:firstLine="1440"/>
        <w:rPr>
          <w:sz w:val="24"/>
          <w:szCs w:val="24"/>
        </w:rPr>
      </w:pPr>
      <w:r w:rsidRPr="00DB5CE9">
        <w:rPr>
          <w:sz w:val="24"/>
          <w:szCs w:val="24"/>
        </w:rPr>
        <w:t>This Order memorializes the matters decided and agreed upon by the parties attending the conference.</w:t>
      </w:r>
    </w:p>
    <w:p w14:paraId="1E531829" w14:textId="74D29E74" w:rsidR="00B54664" w:rsidRPr="00DB5CE9" w:rsidRDefault="00B54664" w:rsidP="00DB5CE9">
      <w:pPr>
        <w:spacing w:line="360" w:lineRule="auto"/>
        <w:ind w:firstLine="1440"/>
        <w:rPr>
          <w:sz w:val="24"/>
          <w:szCs w:val="24"/>
        </w:rPr>
      </w:pPr>
    </w:p>
    <w:p w14:paraId="4F15C5DF" w14:textId="54DD466F" w:rsidR="00B54664" w:rsidRPr="00052BB9" w:rsidRDefault="00B54664" w:rsidP="00052BB9">
      <w:pPr>
        <w:spacing w:line="360" w:lineRule="auto"/>
        <w:jc w:val="center"/>
        <w:rPr>
          <w:b/>
          <w:bCs/>
          <w:sz w:val="24"/>
          <w:szCs w:val="24"/>
          <w:u w:val="single"/>
        </w:rPr>
      </w:pPr>
      <w:r w:rsidRPr="00052BB9">
        <w:rPr>
          <w:b/>
          <w:bCs/>
          <w:sz w:val="24"/>
          <w:szCs w:val="24"/>
          <w:u w:val="single"/>
        </w:rPr>
        <w:t>Written Testimony in lieu of Oral Testimony</w:t>
      </w:r>
    </w:p>
    <w:p w14:paraId="47E3F4F4" w14:textId="77777777" w:rsidR="00B54664" w:rsidRPr="00DB5CE9" w:rsidRDefault="00B54664" w:rsidP="00DB5CE9">
      <w:pPr>
        <w:spacing w:line="360" w:lineRule="auto"/>
        <w:ind w:firstLine="1440"/>
        <w:rPr>
          <w:sz w:val="24"/>
          <w:szCs w:val="24"/>
        </w:rPr>
      </w:pPr>
    </w:p>
    <w:p w14:paraId="393C43C3" w14:textId="747B6E0D" w:rsidR="00E37C30" w:rsidRPr="00DB5CE9" w:rsidRDefault="00E37C30" w:rsidP="00DB5CE9">
      <w:pPr>
        <w:spacing w:line="360" w:lineRule="auto"/>
        <w:ind w:firstLine="1440"/>
        <w:rPr>
          <w:sz w:val="24"/>
          <w:szCs w:val="24"/>
        </w:rPr>
      </w:pPr>
      <w:r w:rsidRPr="00DB5CE9">
        <w:rPr>
          <w:sz w:val="24"/>
          <w:szCs w:val="24"/>
        </w:rPr>
        <w:t xml:space="preserve">The parties are reminded of the Commission’s requirements for the preparation and filing of written testimony.  52 Pa. Code §5.412.  </w:t>
      </w:r>
      <w:r w:rsidR="008D4401" w:rsidRPr="00DB5CE9">
        <w:rPr>
          <w:sz w:val="24"/>
          <w:szCs w:val="24"/>
        </w:rPr>
        <w:t xml:space="preserve">The litigation dates are </w:t>
      </w:r>
      <w:r w:rsidR="008D4401" w:rsidRPr="00DB5CE9">
        <w:rPr>
          <w:sz w:val="24"/>
          <w:szCs w:val="24"/>
          <w:u w:val="single"/>
        </w:rPr>
        <w:t>in-hand</w:t>
      </w:r>
      <w:r w:rsidR="008D4401" w:rsidRPr="00DB5CE9">
        <w:rPr>
          <w:sz w:val="24"/>
          <w:szCs w:val="24"/>
        </w:rPr>
        <w:t xml:space="preserve"> dates for service on the parties and the presiding Administrative Law Judge (ALJ).  </w:t>
      </w:r>
      <w:r w:rsidR="00042B00" w:rsidRPr="00DB5CE9">
        <w:rPr>
          <w:bCs/>
          <w:sz w:val="24"/>
          <w:szCs w:val="24"/>
        </w:rPr>
        <w:t xml:space="preserve">For purposes of satisfying in-hand requirements for discovery responses, prepared testimony, and briefs while the Commission’s offices continue to be impacted by pandemic-related closures, </w:t>
      </w:r>
      <w:r w:rsidR="008D4401" w:rsidRPr="00DB5CE9">
        <w:rPr>
          <w:bCs/>
          <w:sz w:val="24"/>
          <w:szCs w:val="24"/>
        </w:rPr>
        <w:t xml:space="preserve">all filing and service of documents should be </w:t>
      </w:r>
      <w:r w:rsidR="00042B00" w:rsidRPr="00DB5CE9">
        <w:rPr>
          <w:bCs/>
          <w:sz w:val="24"/>
          <w:szCs w:val="24"/>
        </w:rPr>
        <w:t>consistent with the provisions of the Commission’s Order for Waiver of Regulations Regarding Service Requirements dated September 15, 2021</w:t>
      </w:r>
      <w:r w:rsidR="008D4401" w:rsidRPr="00DB5CE9">
        <w:rPr>
          <w:bCs/>
          <w:sz w:val="24"/>
          <w:szCs w:val="24"/>
        </w:rPr>
        <w:t>.</w:t>
      </w:r>
      <w:r w:rsidR="00042B00" w:rsidRPr="00DB5CE9">
        <w:rPr>
          <w:sz w:val="24"/>
          <w:szCs w:val="24"/>
          <w:vertAlign w:val="superscript"/>
        </w:rPr>
        <w:footnoteReference w:id="1"/>
      </w:r>
      <w:r w:rsidR="008D4401" w:rsidRPr="00DB5CE9">
        <w:rPr>
          <w:bCs/>
          <w:sz w:val="24"/>
          <w:szCs w:val="24"/>
        </w:rPr>
        <w:t xml:space="preserve">  Further, w</w:t>
      </w:r>
      <w:r w:rsidRPr="00DB5CE9">
        <w:rPr>
          <w:sz w:val="24"/>
          <w:szCs w:val="24"/>
        </w:rPr>
        <w:t xml:space="preserve">ritten testimony must be accompanied by all exhibits to which it relates.  The parties and the ALJ agree to accept electronic mail (email) transmission of such material, so long as the subject email is received by </w:t>
      </w:r>
      <w:r w:rsidRPr="00DB5CE9">
        <w:rPr>
          <w:b/>
          <w:sz w:val="24"/>
          <w:szCs w:val="24"/>
        </w:rPr>
        <w:t>4:00 p.m.</w:t>
      </w:r>
      <w:r w:rsidRPr="00DB5CE9">
        <w:rPr>
          <w:sz w:val="24"/>
          <w:szCs w:val="24"/>
        </w:rPr>
        <w:t xml:space="preserve"> on the date due.  The email address of the ALJ is: </w:t>
      </w:r>
      <w:hyperlink r:id="rId7" w:history="1">
        <w:r w:rsidR="003A663E" w:rsidRPr="00DB5CE9">
          <w:rPr>
            <w:rStyle w:val="Hyperlink"/>
            <w:sz w:val="24"/>
            <w:szCs w:val="24"/>
          </w:rPr>
          <w:t>kdunderdal@pa.gov</w:t>
        </w:r>
      </w:hyperlink>
      <w:r w:rsidR="003A663E" w:rsidRPr="00DB5CE9">
        <w:rPr>
          <w:sz w:val="24"/>
          <w:szCs w:val="24"/>
        </w:rPr>
        <w:t xml:space="preserve">.  </w:t>
      </w:r>
      <w:r w:rsidRPr="00DB5CE9">
        <w:rPr>
          <w:sz w:val="24"/>
          <w:szCs w:val="24"/>
        </w:rPr>
        <w:t xml:space="preserve">The </w:t>
      </w:r>
      <w:r w:rsidR="005500A0" w:rsidRPr="00DB5CE9">
        <w:rPr>
          <w:sz w:val="24"/>
          <w:szCs w:val="24"/>
        </w:rPr>
        <w:t>ALJ</w:t>
      </w:r>
      <w:r w:rsidRPr="00DB5CE9">
        <w:rPr>
          <w:sz w:val="24"/>
          <w:szCs w:val="24"/>
        </w:rPr>
        <w:t xml:space="preserve"> will not accept facsimile transmissions</w:t>
      </w:r>
      <w:r w:rsidR="005500A0" w:rsidRPr="00DB5CE9">
        <w:rPr>
          <w:sz w:val="24"/>
          <w:szCs w:val="24"/>
        </w:rPr>
        <w:t xml:space="preserve">, regardless of </w:t>
      </w:r>
      <w:r w:rsidRPr="00DB5CE9">
        <w:rPr>
          <w:sz w:val="24"/>
          <w:szCs w:val="24"/>
        </w:rPr>
        <w:t>length</w:t>
      </w:r>
      <w:r w:rsidR="005500A0" w:rsidRPr="00DB5CE9">
        <w:rPr>
          <w:sz w:val="24"/>
          <w:szCs w:val="24"/>
        </w:rPr>
        <w:t>,</w:t>
      </w:r>
      <w:r w:rsidRPr="00DB5CE9">
        <w:rPr>
          <w:sz w:val="24"/>
          <w:szCs w:val="24"/>
        </w:rPr>
        <w:t xml:space="preserve"> without prior authorization.  </w:t>
      </w:r>
    </w:p>
    <w:p w14:paraId="6F48BD1B" w14:textId="77777777" w:rsidR="0082105C" w:rsidRPr="00DB5CE9" w:rsidRDefault="0082105C" w:rsidP="00DB5CE9">
      <w:pPr>
        <w:spacing w:line="360" w:lineRule="auto"/>
        <w:rPr>
          <w:b/>
          <w:sz w:val="24"/>
          <w:szCs w:val="24"/>
          <w:u w:val="single"/>
        </w:rPr>
      </w:pPr>
      <w:r w:rsidRPr="00DB5CE9">
        <w:rPr>
          <w:b/>
          <w:sz w:val="24"/>
          <w:szCs w:val="24"/>
          <w:u w:val="single"/>
        </w:rPr>
        <w:br w:type="page"/>
      </w:r>
    </w:p>
    <w:p w14:paraId="220893B7" w14:textId="0B8B04ED" w:rsidR="00E37C30" w:rsidRPr="00DB5CE9" w:rsidRDefault="00E37C30" w:rsidP="00DB5CE9">
      <w:pPr>
        <w:spacing w:line="360" w:lineRule="auto"/>
        <w:jc w:val="center"/>
        <w:rPr>
          <w:sz w:val="24"/>
          <w:szCs w:val="24"/>
        </w:rPr>
      </w:pPr>
      <w:r w:rsidRPr="00DB5CE9">
        <w:rPr>
          <w:b/>
          <w:sz w:val="24"/>
          <w:szCs w:val="24"/>
          <w:u w:val="single"/>
        </w:rPr>
        <w:lastRenderedPageBreak/>
        <w:t>Parties</w:t>
      </w:r>
    </w:p>
    <w:p w14:paraId="3E178CCD" w14:textId="77777777" w:rsidR="00E37C30" w:rsidRPr="00DB5CE9" w:rsidRDefault="00E37C30" w:rsidP="00DB5CE9">
      <w:pPr>
        <w:spacing w:line="360" w:lineRule="auto"/>
        <w:rPr>
          <w:sz w:val="24"/>
          <w:szCs w:val="24"/>
        </w:rPr>
      </w:pPr>
    </w:p>
    <w:p w14:paraId="66F7FC36" w14:textId="524005E0" w:rsidR="001113F3" w:rsidRPr="00DB5CE9" w:rsidRDefault="00E37C30" w:rsidP="00DB5CE9">
      <w:pPr>
        <w:spacing w:line="360" w:lineRule="auto"/>
        <w:rPr>
          <w:sz w:val="24"/>
          <w:szCs w:val="24"/>
        </w:rPr>
      </w:pPr>
      <w:r w:rsidRPr="00DB5CE9">
        <w:rPr>
          <w:sz w:val="24"/>
          <w:szCs w:val="24"/>
        </w:rPr>
        <w:tab/>
      </w:r>
      <w:r w:rsidRPr="00DB5CE9">
        <w:rPr>
          <w:sz w:val="24"/>
          <w:szCs w:val="24"/>
        </w:rPr>
        <w:tab/>
      </w:r>
      <w:r w:rsidR="005500A0" w:rsidRPr="00DB5CE9">
        <w:rPr>
          <w:sz w:val="24"/>
          <w:szCs w:val="24"/>
        </w:rPr>
        <w:t>York Water</w:t>
      </w:r>
      <w:r w:rsidRPr="00DB5CE9">
        <w:rPr>
          <w:sz w:val="24"/>
          <w:szCs w:val="24"/>
        </w:rPr>
        <w:t>, BIE</w:t>
      </w:r>
      <w:r w:rsidR="005500A0" w:rsidRPr="00DB5CE9">
        <w:rPr>
          <w:sz w:val="24"/>
          <w:szCs w:val="24"/>
        </w:rPr>
        <w:t xml:space="preserve">, </w:t>
      </w:r>
      <w:r w:rsidRPr="00DB5CE9">
        <w:rPr>
          <w:sz w:val="24"/>
          <w:szCs w:val="24"/>
        </w:rPr>
        <w:t xml:space="preserve">OCA </w:t>
      </w:r>
      <w:r w:rsidR="005500A0" w:rsidRPr="00DB5CE9">
        <w:rPr>
          <w:sz w:val="24"/>
          <w:szCs w:val="24"/>
        </w:rPr>
        <w:t xml:space="preserve">and OSBA </w:t>
      </w:r>
      <w:r w:rsidRPr="00DB5CE9">
        <w:rPr>
          <w:sz w:val="24"/>
          <w:szCs w:val="24"/>
        </w:rPr>
        <w:t xml:space="preserve">are parties to this proceeding.  </w:t>
      </w:r>
      <w:r w:rsidR="005500A0" w:rsidRPr="00DB5CE9">
        <w:rPr>
          <w:sz w:val="24"/>
          <w:szCs w:val="24"/>
        </w:rPr>
        <w:t>Three</w:t>
      </w:r>
      <w:r w:rsidRPr="00DB5CE9">
        <w:rPr>
          <w:sz w:val="24"/>
          <w:szCs w:val="24"/>
        </w:rPr>
        <w:t xml:space="preserve"> individuals have filed</w:t>
      </w:r>
      <w:r w:rsidR="005500A0" w:rsidRPr="00DB5CE9">
        <w:rPr>
          <w:sz w:val="24"/>
          <w:szCs w:val="24"/>
        </w:rPr>
        <w:t xml:space="preserve"> two separate</w:t>
      </w:r>
      <w:r w:rsidRPr="00DB5CE9">
        <w:rPr>
          <w:sz w:val="24"/>
          <w:szCs w:val="24"/>
        </w:rPr>
        <w:t xml:space="preserve"> formal complaints as of the date of the prehearing conference.  Those individuals</w:t>
      </w:r>
      <w:r w:rsidR="00F45A0E" w:rsidRPr="00DB5CE9">
        <w:rPr>
          <w:sz w:val="24"/>
          <w:szCs w:val="24"/>
        </w:rPr>
        <w:t xml:space="preserve"> are Larry Wolfe, and Carol and Franklin Doyle, Sr.  </w:t>
      </w:r>
      <w:r w:rsidR="001113F3" w:rsidRPr="00DB5CE9">
        <w:rPr>
          <w:sz w:val="24"/>
          <w:szCs w:val="24"/>
        </w:rPr>
        <w:t>Larry Wolfe indicated in a writing served on the ALJ and the parties electronically on July 18, 2022, that he no longer wished to pursue his formal complaint and asked to have his formal complaint withdrawn.</w:t>
      </w:r>
    </w:p>
    <w:p w14:paraId="00BC321C" w14:textId="77777777" w:rsidR="001113F3" w:rsidRPr="00DB5CE9" w:rsidRDefault="001113F3" w:rsidP="00DB5CE9">
      <w:pPr>
        <w:spacing w:line="360" w:lineRule="auto"/>
        <w:rPr>
          <w:sz w:val="24"/>
          <w:szCs w:val="24"/>
        </w:rPr>
      </w:pPr>
    </w:p>
    <w:p w14:paraId="6ECD59FA" w14:textId="77777777" w:rsidR="00052BB9" w:rsidRDefault="00E37C30" w:rsidP="00DB5CE9">
      <w:pPr>
        <w:spacing w:line="360" w:lineRule="auto"/>
        <w:ind w:firstLine="1440"/>
        <w:rPr>
          <w:sz w:val="24"/>
          <w:szCs w:val="24"/>
        </w:rPr>
      </w:pPr>
      <w:r w:rsidRPr="00DB5CE9">
        <w:rPr>
          <w:sz w:val="24"/>
          <w:szCs w:val="24"/>
        </w:rPr>
        <w:t xml:space="preserve">OCA is responsible </w:t>
      </w:r>
      <w:r w:rsidR="00052BB9">
        <w:rPr>
          <w:sz w:val="24"/>
          <w:szCs w:val="24"/>
        </w:rPr>
        <w:t xml:space="preserve">to </w:t>
      </w:r>
      <w:r w:rsidRPr="00DB5CE9">
        <w:rPr>
          <w:sz w:val="24"/>
          <w:szCs w:val="24"/>
        </w:rPr>
        <w:t xml:space="preserve">keep the </w:t>
      </w:r>
      <w:r w:rsidR="005500A0" w:rsidRPr="00DB5CE9">
        <w:rPr>
          <w:sz w:val="24"/>
          <w:szCs w:val="24"/>
        </w:rPr>
        <w:t>ALJ</w:t>
      </w:r>
      <w:r w:rsidRPr="00DB5CE9">
        <w:rPr>
          <w:sz w:val="24"/>
          <w:szCs w:val="24"/>
        </w:rPr>
        <w:t xml:space="preserve"> informed as to the existence of any additional complaints filed by individuals concerning this proceeding.  If appropriate, a separate notice will be sent to that individual, and any other individual who may have filed a formal complaint, explaining the options for participation in this case.  In the meantime, the complaint filed by </w:t>
      </w:r>
    </w:p>
    <w:p w14:paraId="28816C97" w14:textId="3F0CF2DA" w:rsidR="00E37C30" w:rsidRPr="00DB5CE9" w:rsidRDefault="001113F3" w:rsidP="00052BB9">
      <w:pPr>
        <w:spacing w:line="360" w:lineRule="auto"/>
        <w:rPr>
          <w:sz w:val="24"/>
          <w:szCs w:val="24"/>
        </w:rPr>
      </w:pPr>
      <w:r w:rsidRPr="00DB5CE9">
        <w:rPr>
          <w:sz w:val="24"/>
          <w:szCs w:val="24"/>
        </w:rPr>
        <w:t>Mr. and Mrs. Doyle will be</w:t>
      </w:r>
      <w:r w:rsidR="00E37C30" w:rsidRPr="00DB5CE9">
        <w:rPr>
          <w:sz w:val="24"/>
          <w:szCs w:val="24"/>
        </w:rPr>
        <w:t xml:space="preserve"> consolidated in this action with the option for further consolidation upon motion filed by any party in interest.</w:t>
      </w:r>
      <w:r w:rsidR="00F45A0E" w:rsidRPr="00DB5CE9">
        <w:rPr>
          <w:sz w:val="24"/>
          <w:szCs w:val="24"/>
        </w:rPr>
        <w:t xml:space="preserve">  In addition, </w:t>
      </w:r>
      <w:r w:rsidRPr="00DB5CE9">
        <w:rPr>
          <w:sz w:val="24"/>
          <w:szCs w:val="24"/>
        </w:rPr>
        <w:t xml:space="preserve">it is noted that </w:t>
      </w:r>
      <w:r w:rsidR="00F45A0E" w:rsidRPr="00DB5CE9">
        <w:rPr>
          <w:sz w:val="24"/>
          <w:szCs w:val="24"/>
        </w:rPr>
        <w:t xml:space="preserve">various protests were filed with the Commission’s Secretary’s Bureau which indicate protests </w:t>
      </w:r>
      <w:r w:rsidRPr="00DB5CE9">
        <w:rPr>
          <w:sz w:val="24"/>
          <w:szCs w:val="24"/>
        </w:rPr>
        <w:t xml:space="preserve">were filed </w:t>
      </w:r>
      <w:r w:rsidR="00F45A0E" w:rsidRPr="00DB5CE9">
        <w:rPr>
          <w:sz w:val="24"/>
          <w:szCs w:val="24"/>
        </w:rPr>
        <w:t xml:space="preserve">from an unknown number of ratepayers.  </w:t>
      </w:r>
    </w:p>
    <w:p w14:paraId="082FA7B6" w14:textId="77777777" w:rsidR="00E37C30" w:rsidRPr="00DB5CE9" w:rsidRDefault="00E37C30" w:rsidP="00DB5CE9">
      <w:pPr>
        <w:spacing w:line="360" w:lineRule="auto"/>
        <w:jc w:val="center"/>
        <w:rPr>
          <w:b/>
          <w:sz w:val="24"/>
          <w:szCs w:val="24"/>
          <w:u w:val="single"/>
        </w:rPr>
      </w:pPr>
    </w:p>
    <w:p w14:paraId="2741B634" w14:textId="25A7D836" w:rsidR="00E37C30" w:rsidRPr="00DB5CE9" w:rsidRDefault="00E37C30" w:rsidP="00DB5CE9">
      <w:pPr>
        <w:spacing w:line="360" w:lineRule="auto"/>
        <w:jc w:val="center"/>
        <w:rPr>
          <w:sz w:val="24"/>
          <w:szCs w:val="24"/>
        </w:rPr>
      </w:pPr>
      <w:r w:rsidRPr="00DB5CE9">
        <w:rPr>
          <w:b/>
          <w:sz w:val="24"/>
          <w:szCs w:val="24"/>
          <w:u w:val="single"/>
        </w:rPr>
        <w:t>Public Input Hearing</w:t>
      </w:r>
    </w:p>
    <w:p w14:paraId="1EF7AE80" w14:textId="77777777" w:rsidR="00E37C30" w:rsidRPr="00DB5CE9" w:rsidRDefault="00E37C30" w:rsidP="00DB5CE9">
      <w:pPr>
        <w:spacing w:line="360" w:lineRule="auto"/>
        <w:rPr>
          <w:sz w:val="24"/>
          <w:szCs w:val="24"/>
        </w:rPr>
      </w:pPr>
    </w:p>
    <w:p w14:paraId="1EEE3487" w14:textId="78B95C05" w:rsidR="00E37C30" w:rsidRPr="00DB5CE9" w:rsidRDefault="00E37C30" w:rsidP="00DB5CE9">
      <w:pPr>
        <w:spacing w:line="360" w:lineRule="auto"/>
        <w:rPr>
          <w:sz w:val="24"/>
          <w:szCs w:val="24"/>
        </w:rPr>
      </w:pPr>
      <w:r w:rsidRPr="00DB5CE9">
        <w:rPr>
          <w:sz w:val="24"/>
          <w:szCs w:val="24"/>
        </w:rPr>
        <w:tab/>
      </w:r>
      <w:r w:rsidRPr="00DB5CE9">
        <w:rPr>
          <w:sz w:val="24"/>
          <w:szCs w:val="24"/>
        </w:rPr>
        <w:tab/>
        <w:t>OCA</w:t>
      </w:r>
      <w:r w:rsidR="00122C75" w:rsidRPr="00DB5CE9">
        <w:rPr>
          <w:sz w:val="24"/>
          <w:szCs w:val="24"/>
        </w:rPr>
        <w:t xml:space="preserve"> </w:t>
      </w:r>
      <w:r w:rsidRPr="00DB5CE9">
        <w:rPr>
          <w:sz w:val="24"/>
          <w:szCs w:val="24"/>
        </w:rPr>
        <w:t xml:space="preserve">requested the Office of Administrative Law Judge conduct </w:t>
      </w:r>
      <w:r w:rsidR="00122C75" w:rsidRPr="00DB5CE9">
        <w:rPr>
          <w:sz w:val="24"/>
          <w:szCs w:val="24"/>
        </w:rPr>
        <w:t>a</w:t>
      </w:r>
      <w:r w:rsidRPr="00DB5CE9">
        <w:rPr>
          <w:sz w:val="24"/>
          <w:szCs w:val="24"/>
        </w:rPr>
        <w:t xml:space="preserve"> </w:t>
      </w:r>
      <w:r w:rsidR="0082105C" w:rsidRPr="00DB5CE9">
        <w:rPr>
          <w:sz w:val="24"/>
          <w:szCs w:val="24"/>
        </w:rPr>
        <w:t xml:space="preserve">Telephonic </w:t>
      </w:r>
      <w:r w:rsidRPr="00DB5CE9">
        <w:rPr>
          <w:sz w:val="24"/>
          <w:szCs w:val="24"/>
        </w:rPr>
        <w:t>Public Input Hearing</w:t>
      </w:r>
      <w:r w:rsidR="0082105C" w:rsidRPr="00DB5CE9">
        <w:rPr>
          <w:sz w:val="24"/>
          <w:szCs w:val="24"/>
        </w:rPr>
        <w:t xml:space="preserve"> during the week of August 14, 2022</w:t>
      </w:r>
      <w:r w:rsidR="00122C75" w:rsidRPr="00DB5CE9">
        <w:rPr>
          <w:sz w:val="24"/>
          <w:szCs w:val="24"/>
        </w:rPr>
        <w:t>.</w:t>
      </w:r>
      <w:r w:rsidR="0082105C" w:rsidRPr="00DB5CE9">
        <w:rPr>
          <w:sz w:val="24"/>
          <w:szCs w:val="24"/>
        </w:rPr>
        <w:t xml:space="preserve">  After discussion, the parties </w:t>
      </w:r>
      <w:r w:rsidR="000D5307" w:rsidRPr="00DB5CE9">
        <w:rPr>
          <w:sz w:val="24"/>
          <w:szCs w:val="24"/>
        </w:rPr>
        <w:t>agreed</w:t>
      </w:r>
      <w:r w:rsidR="0082105C" w:rsidRPr="00DB5CE9">
        <w:rPr>
          <w:sz w:val="24"/>
          <w:szCs w:val="24"/>
        </w:rPr>
        <w:t xml:space="preserve"> to schedule a Telephonic Public Input Hearing at 1:00 p.m. on Wednesday, August 17, 2022.  A </w:t>
      </w:r>
      <w:r w:rsidR="00EA3842" w:rsidRPr="00DB5CE9">
        <w:rPr>
          <w:sz w:val="24"/>
          <w:szCs w:val="24"/>
        </w:rPr>
        <w:t xml:space="preserve">separate </w:t>
      </w:r>
      <w:r w:rsidR="0082105C" w:rsidRPr="00DB5CE9">
        <w:rPr>
          <w:sz w:val="24"/>
          <w:szCs w:val="24"/>
        </w:rPr>
        <w:t>scheduling notice will be issued by the OALJ</w:t>
      </w:r>
      <w:r w:rsidR="00EA3842" w:rsidRPr="00DB5CE9">
        <w:rPr>
          <w:sz w:val="24"/>
          <w:szCs w:val="24"/>
        </w:rPr>
        <w:t xml:space="preserve"> which advises the parties and any interested individuals about the process to sign up to testify and/or participate in the Public Input Hearing.</w:t>
      </w:r>
    </w:p>
    <w:p w14:paraId="3313A998" w14:textId="145E005E" w:rsidR="00EA3842" w:rsidRPr="00DB5CE9" w:rsidRDefault="00EA3842" w:rsidP="00DB5CE9">
      <w:pPr>
        <w:spacing w:line="360" w:lineRule="auto"/>
        <w:rPr>
          <w:sz w:val="24"/>
          <w:szCs w:val="24"/>
        </w:rPr>
      </w:pPr>
    </w:p>
    <w:p w14:paraId="7540C8F2" w14:textId="518BF3DB" w:rsidR="00EA3842" w:rsidRPr="00DB5CE9" w:rsidRDefault="00EA3842" w:rsidP="00DB5CE9">
      <w:pPr>
        <w:spacing w:line="360" w:lineRule="auto"/>
        <w:rPr>
          <w:sz w:val="24"/>
          <w:szCs w:val="24"/>
        </w:rPr>
      </w:pPr>
      <w:r w:rsidRPr="00DB5CE9">
        <w:rPr>
          <w:sz w:val="24"/>
          <w:szCs w:val="24"/>
        </w:rPr>
        <w:tab/>
      </w:r>
      <w:r w:rsidRPr="00DB5CE9">
        <w:rPr>
          <w:sz w:val="24"/>
          <w:szCs w:val="24"/>
        </w:rPr>
        <w:tab/>
        <w:t xml:space="preserve">As soon as practicable, the Company will publish notice about the Public Input Hearing in a paper of general circulation on two successive weeks.  Upon the occasion of the second publication, the Company will file with the Secretary’s Bureau a certificate of publication.  </w:t>
      </w:r>
    </w:p>
    <w:p w14:paraId="127533AB" w14:textId="77777777" w:rsidR="00E37C30" w:rsidRPr="00DB5CE9" w:rsidRDefault="00E37C30" w:rsidP="00DB5CE9">
      <w:pPr>
        <w:pStyle w:val="Heading2"/>
        <w:jc w:val="center"/>
        <w:rPr>
          <w:sz w:val="24"/>
          <w:szCs w:val="24"/>
        </w:rPr>
      </w:pPr>
      <w:r w:rsidRPr="00DB5CE9">
        <w:rPr>
          <w:sz w:val="24"/>
          <w:szCs w:val="24"/>
        </w:rPr>
        <w:lastRenderedPageBreak/>
        <w:t>Discovery</w:t>
      </w:r>
    </w:p>
    <w:p w14:paraId="354BDAD3" w14:textId="77777777" w:rsidR="00E37C30" w:rsidRPr="00DB5CE9" w:rsidRDefault="00E37C30" w:rsidP="00DB5CE9">
      <w:pPr>
        <w:spacing w:line="360" w:lineRule="auto"/>
        <w:rPr>
          <w:sz w:val="24"/>
          <w:szCs w:val="24"/>
        </w:rPr>
      </w:pPr>
    </w:p>
    <w:p w14:paraId="3A1690DE" w14:textId="26CBE1F2" w:rsidR="00E37C30" w:rsidRPr="00DB5CE9" w:rsidRDefault="00E37C30" w:rsidP="00DB5CE9">
      <w:pPr>
        <w:spacing w:line="360" w:lineRule="auto"/>
        <w:rPr>
          <w:sz w:val="24"/>
          <w:szCs w:val="24"/>
        </w:rPr>
      </w:pPr>
      <w:r w:rsidRPr="00DB5CE9">
        <w:rPr>
          <w:sz w:val="24"/>
          <w:szCs w:val="24"/>
        </w:rPr>
        <w:tab/>
      </w:r>
      <w:r w:rsidRPr="00DB5CE9">
        <w:rPr>
          <w:sz w:val="24"/>
          <w:szCs w:val="24"/>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DB5CE9">
        <w:rPr>
          <w:i/>
          <w:sz w:val="24"/>
          <w:szCs w:val="24"/>
        </w:rPr>
        <w:t>et</w:t>
      </w:r>
      <w:r w:rsidRPr="00DB5CE9">
        <w:rPr>
          <w:sz w:val="24"/>
          <w:szCs w:val="24"/>
        </w:rPr>
        <w:t xml:space="preserve"> </w:t>
      </w:r>
      <w:r w:rsidRPr="00DB5CE9">
        <w:rPr>
          <w:i/>
          <w:sz w:val="24"/>
          <w:szCs w:val="24"/>
        </w:rPr>
        <w:t>seq</w:t>
      </w:r>
      <w:r w:rsidRPr="00DB5CE9">
        <w:rPr>
          <w:sz w:val="24"/>
          <w:szCs w:val="24"/>
        </w:rPr>
        <w:t xml:space="preserve">.  The parties must </w:t>
      </w:r>
      <w:r w:rsidRPr="00DB5CE9">
        <w:rPr>
          <w:b/>
          <w:sz w:val="24"/>
          <w:szCs w:val="24"/>
          <w:u w:val="single"/>
        </w:rPr>
        <w:t>not</w:t>
      </w:r>
      <w:r w:rsidRPr="00DB5CE9">
        <w:rPr>
          <w:sz w:val="24"/>
          <w:szCs w:val="24"/>
        </w:rPr>
        <w:t xml:space="preserve"> send the </w:t>
      </w:r>
      <w:r w:rsidR="005500A0" w:rsidRPr="00DB5CE9">
        <w:rPr>
          <w:sz w:val="24"/>
          <w:szCs w:val="24"/>
        </w:rPr>
        <w:t>ALJ</w:t>
      </w:r>
      <w:r w:rsidRPr="00DB5CE9">
        <w:rPr>
          <w:sz w:val="24"/>
          <w:szCs w:val="24"/>
        </w:rPr>
        <w:t xml:space="preserve">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w:t>
      </w:r>
      <w:r w:rsidR="005500A0" w:rsidRPr="00DB5CE9">
        <w:rPr>
          <w:sz w:val="24"/>
          <w:szCs w:val="24"/>
        </w:rPr>
        <w:t>ALJ</w:t>
      </w:r>
      <w:r w:rsidRPr="00DB5CE9">
        <w:rPr>
          <w:sz w:val="24"/>
          <w:szCs w:val="24"/>
        </w:rPr>
        <w:t xml:space="preserve"> will contact the parties and direct them to pursue informal discovery.  </w:t>
      </w:r>
    </w:p>
    <w:p w14:paraId="0EC061AE" w14:textId="77777777" w:rsidR="00E37C30" w:rsidRPr="00DB5CE9" w:rsidRDefault="00E37C30" w:rsidP="00DB5CE9">
      <w:pPr>
        <w:spacing w:line="360" w:lineRule="auto"/>
        <w:ind w:firstLine="1440"/>
        <w:rPr>
          <w:sz w:val="24"/>
          <w:szCs w:val="24"/>
        </w:rPr>
      </w:pPr>
    </w:p>
    <w:p w14:paraId="056FF933" w14:textId="01F5A831" w:rsidR="00E37C30" w:rsidRPr="00DB5CE9" w:rsidRDefault="00042B00" w:rsidP="00DB5CE9">
      <w:pPr>
        <w:spacing w:line="360" w:lineRule="auto"/>
        <w:ind w:firstLine="1440"/>
        <w:rPr>
          <w:sz w:val="24"/>
          <w:szCs w:val="24"/>
        </w:rPr>
      </w:pPr>
      <w:r w:rsidRPr="00DB5CE9">
        <w:rPr>
          <w:sz w:val="24"/>
          <w:szCs w:val="24"/>
        </w:rPr>
        <w:t>In its prehearing memorandum, BIE requested the ALJ modify the Commission’s Rules of Practice and Procedure for the conduct of discovery</w:t>
      </w:r>
      <w:r w:rsidR="00EA3842" w:rsidRPr="00DB5CE9">
        <w:rPr>
          <w:sz w:val="24"/>
          <w:szCs w:val="24"/>
        </w:rPr>
        <w:t xml:space="preserve">.  No party objected and that modification will be granted.  </w:t>
      </w:r>
      <w:r w:rsidR="00E37C30" w:rsidRPr="00DB5CE9">
        <w:rPr>
          <w:sz w:val="24"/>
          <w:szCs w:val="24"/>
        </w:rPr>
        <w:t xml:space="preserve">The parties did not request any additional modification of the Commission’s procedures for formal discovery, but hereby are directed to notify the </w:t>
      </w:r>
      <w:r w:rsidR="005500A0" w:rsidRPr="00DB5CE9">
        <w:rPr>
          <w:sz w:val="24"/>
          <w:szCs w:val="24"/>
        </w:rPr>
        <w:t>ALJ</w:t>
      </w:r>
      <w:r w:rsidR="00E37C30" w:rsidRPr="00DB5CE9">
        <w:rPr>
          <w:sz w:val="24"/>
          <w:szCs w:val="24"/>
        </w:rPr>
        <w:t xml:space="preserve"> in writing if a requested modification becomes appropriate but only if all informal attempts to resolve the discovery dispute fail.  </w:t>
      </w:r>
    </w:p>
    <w:p w14:paraId="33B7DAB7" w14:textId="77777777" w:rsidR="00E37C30" w:rsidRPr="00DB5CE9" w:rsidRDefault="00E37C30" w:rsidP="00DB5CE9">
      <w:pPr>
        <w:pStyle w:val="Footer"/>
        <w:tabs>
          <w:tab w:val="clear" w:pos="4320"/>
          <w:tab w:val="clear" w:pos="8640"/>
        </w:tabs>
        <w:spacing w:line="360" w:lineRule="auto"/>
        <w:jc w:val="center"/>
        <w:rPr>
          <w:b/>
          <w:sz w:val="24"/>
          <w:szCs w:val="24"/>
          <w:u w:val="single"/>
        </w:rPr>
      </w:pPr>
    </w:p>
    <w:p w14:paraId="2F4E795F" w14:textId="77777777" w:rsidR="00E37C30" w:rsidRPr="00DB5CE9" w:rsidRDefault="00E37C30" w:rsidP="00DB5CE9">
      <w:pPr>
        <w:pStyle w:val="Footer"/>
        <w:tabs>
          <w:tab w:val="clear" w:pos="4320"/>
          <w:tab w:val="clear" w:pos="8640"/>
        </w:tabs>
        <w:spacing w:line="360" w:lineRule="auto"/>
        <w:jc w:val="center"/>
        <w:rPr>
          <w:sz w:val="24"/>
          <w:szCs w:val="24"/>
        </w:rPr>
      </w:pPr>
      <w:r w:rsidRPr="00DB5CE9">
        <w:rPr>
          <w:b/>
          <w:sz w:val="24"/>
          <w:szCs w:val="24"/>
          <w:u w:val="single"/>
        </w:rPr>
        <w:t>Evidentiary Hearing</w:t>
      </w:r>
    </w:p>
    <w:p w14:paraId="7092F1A6" w14:textId="77777777" w:rsidR="00E37C30" w:rsidRPr="00DB5CE9" w:rsidRDefault="00E37C30" w:rsidP="00DB5CE9">
      <w:pPr>
        <w:pStyle w:val="Footer"/>
        <w:tabs>
          <w:tab w:val="clear" w:pos="4320"/>
          <w:tab w:val="clear" w:pos="8640"/>
        </w:tabs>
        <w:spacing w:line="360" w:lineRule="auto"/>
        <w:rPr>
          <w:sz w:val="24"/>
          <w:szCs w:val="24"/>
        </w:rPr>
      </w:pPr>
    </w:p>
    <w:p w14:paraId="11DC2EAF" w14:textId="5667D553" w:rsidR="00E37C30" w:rsidRDefault="00E37C30" w:rsidP="00DB5CE9">
      <w:pPr>
        <w:spacing w:line="360" w:lineRule="auto"/>
        <w:rPr>
          <w:sz w:val="24"/>
          <w:szCs w:val="24"/>
        </w:rPr>
      </w:pPr>
      <w:r w:rsidRPr="00DB5CE9">
        <w:rPr>
          <w:sz w:val="24"/>
          <w:szCs w:val="24"/>
        </w:rPr>
        <w:tab/>
      </w:r>
      <w:r w:rsidRPr="00DB5CE9">
        <w:rPr>
          <w:sz w:val="24"/>
          <w:szCs w:val="24"/>
        </w:rPr>
        <w:tab/>
        <w:t xml:space="preserve">The evidentiary hearings will be </w:t>
      </w:r>
      <w:r w:rsidR="008D4401" w:rsidRPr="00DB5CE9">
        <w:rPr>
          <w:sz w:val="24"/>
          <w:szCs w:val="24"/>
        </w:rPr>
        <w:t xml:space="preserve">conducted telephonically, unless a party requests in writing a hearing or hearings should be conducted in person and provides justification for that request.  The hearings will be </w:t>
      </w:r>
      <w:r w:rsidRPr="00DB5CE9">
        <w:rPr>
          <w:sz w:val="24"/>
          <w:szCs w:val="24"/>
        </w:rPr>
        <w:t xml:space="preserve">scheduled for </w:t>
      </w:r>
      <w:r w:rsidR="000D5307" w:rsidRPr="00DB5CE9">
        <w:rPr>
          <w:sz w:val="24"/>
          <w:szCs w:val="24"/>
        </w:rPr>
        <w:t>October 6, 7</w:t>
      </w:r>
      <w:r w:rsidR="00944EBC">
        <w:rPr>
          <w:sz w:val="24"/>
          <w:szCs w:val="24"/>
        </w:rPr>
        <w:t>,</w:t>
      </w:r>
      <w:r w:rsidR="000D5307" w:rsidRPr="00DB5CE9">
        <w:rPr>
          <w:sz w:val="24"/>
          <w:szCs w:val="24"/>
        </w:rPr>
        <w:t xml:space="preserve"> and 11, 2022 </w:t>
      </w:r>
      <w:r w:rsidRPr="00DB5CE9">
        <w:rPr>
          <w:sz w:val="24"/>
          <w:szCs w:val="24"/>
        </w:rPr>
        <w:t xml:space="preserve">and shall begin promptly at </w:t>
      </w:r>
      <w:r w:rsidRPr="00DB5CE9">
        <w:rPr>
          <w:b/>
          <w:sz w:val="24"/>
          <w:szCs w:val="24"/>
          <w:u w:val="single"/>
        </w:rPr>
        <w:t>9:00 a.m.</w:t>
      </w:r>
      <w:r w:rsidRPr="00DB5CE9">
        <w:rPr>
          <w:sz w:val="24"/>
          <w:szCs w:val="24"/>
        </w:rPr>
        <w:t xml:space="preserve"> on each day.  Parties serving prepared testimony in proceedings pending before the Commission pursuant to 52 Pa. Code §5.412(f) shall be required, within thirty (30) days after the final hearing in an adjudicatory proceeding to either eFile with or provide to the Secretary’s Bureau a Compact Disc (CD) containing all testimony furnished to the court reporter during the proceeding, consistent with the Commission’s Implementation Order, dated January 10, 2013, at Docket No. M-2012-2331973.</w:t>
      </w:r>
    </w:p>
    <w:p w14:paraId="798724BC" w14:textId="77777777" w:rsidR="00052BB9" w:rsidRPr="00DB5CE9" w:rsidRDefault="00052BB9" w:rsidP="00DB5CE9">
      <w:pPr>
        <w:spacing w:line="360" w:lineRule="auto"/>
        <w:rPr>
          <w:spacing w:val="-3"/>
          <w:sz w:val="24"/>
          <w:szCs w:val="24"/>
        </w:rPr>
      </w:pPr>
    </w:p>
    <w:p w14:paraId="46F7A380" w14:textId="77777777" w:rsidR="00E37C30" w:rsidRPr="00DB5CE9" w:rsidRDefault="00E37C30" w:rsidP="00DB5CE9">
      <w:pPr>
        <w:pStyle w:val="Footer"/>
        <w:tabs>
          <w:tab w:val="clear" w:pos="4320"/>
          <w:tab w:val="clear" w:pos="8640"/>
        </w:tabs>
        <w:spacing w:line="360" w:lineRule="auto"/>
        <w:rPr>
          <w:sz w:val="24"/>
          <w:szCs w:val="24"/>
        </w:rPr>
      </w:pPr>
    </w:p>
    <w:p w14:paraId="25483A9F" w14:textId="77777777" w:rsidR="00E37C30" w:rsidRPr="00DB5CE9" w:rsidRDefault="00E37C30" w:rsidP="00DB5CE9">
      <w:pPr>
        <w:pStyle w:val="Footer"/>
        <w:tabs>
          <w:tab w:val="clear" w:pos="4320"/>
          <w:tab w:val="clear" w:pos="8640"/>
        </w:tabs>
        <w:spacing w:line="360" w:lineRule="auto"/>
        <w:jc w:val="center"/>
        <w:rPr>
          <w:sz w:val="24"/>
          <w:szCs w:val="24"/>
        </w:rPr>
      </w:pPr>
      <w:r w:rsidRPr="00DB5CE9">
        <w:rPr>
          <w:b/>
          <w:sz w:val="24"/>
          <w:szCs w:val="24"/>
          <w:u w:val="single"/>
        </w:rPr>
        <w:lastRenderedPageBreak/>
        <w:t>Settlement and Stipulations</w:t>
      </w:r>
    </w:p>
    <w:p w14:paraId="5EFDA66C" w14:textId="77777777" w:rsidR="00E37C30" w:rsidRPr="00DB5CE9" w:rsidRDefault="00E37C30" w:rsidP="00DB5CE9">
      <w:pPr>
        <w:pStyle w:val="Footer"/>
        <w:tabs>
          <w:tab w:val="clear" w:pos="4320"/>
          <w:tab w:val="clear" w:pos="8640"/>
        </w:tabs>
        <w:spacing w:line="360" w:lineRule="auto"/>
        <w:rPr>
          <w:sz w:val="24"/>
          <w:szCs w:val="24"/>
        </w:rPr>
      </w:pPr>
    </w:p>
    <w:p w14:paraId="43E67412" w14:textId="76FEDA48" w:rsidR="00E37C30" w:rsidRPr="00DB5CE9" w:rsidRDefault="00E37C30" w:rsidP="00DB5CE9">
      <w:pPr>
        <w:pStyle w:val="Footer"/>
        <w:tabs>
          <w:tab w:val="clear" w:pos="4320"/>
          <w:tab w:val="clear" w:pos="8640"/>
        </w:tabs>
        <w:spacing w:line="360" w:lineRule="auto"/>
        <w:rPr>
          <w:sz w:val="24"/>
          <w:szCs w:val="24"/>
        </w:rPr>
      </w:pPr>
      <w:r w:rsidRPr="00DB5CE9">
        <w:rPr>
          <w:sz w:val="24"/>
          <w:szCs w:val="24"/>
        </w:rPr>
        <w:tab/>
      </w:r>
      <w:r w:rsidRPr="00DB5CE9">
        <w:rPr>
          <w:sz w:val="24"/>
          <w:szCs w:val="24"/>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w:t>
      </w:r>
      <w:r w:rsidR="005500A0" w:rsidRPr="00DB5CE9">
        <w:rPr>
          <w:sz w:val="24"/>
          <w:szCs w:val="24"/>
        </w:rPr>
        <w:t>ALJ</w:t>
      </w:r>
      <w:r w:rsidRPr="00DB5CE9">
        <w:rPr>
          <w:sz w:val="24"/>
          <w:szCs w:val="24"/>
        </w:rPr>
        <w:t xml:space="preserve"> no later than the close of business on </w:t>
      </w:r>
      <w:r w:rsidR="00EB0108">
        <w:rPr>
          <w:sz w:val="24"/>
          <w:szCs w:val="24"/>
        </w:rPr>
        <w:t>November 4, 2022</w:t>
      </w:r>
      <w:r w:rsidRPr="00DB5CE9">
        <w:rPr>
          <w:sz w:val="24"/>
          <w:szCs w:val="24"/>
        </w:rPr>
        <w:t>.</w:t>
      </w:r>
    </w:p>
    <w:p w14:paraId="7AFFB386" w14:textId="77777777" w:rsidR="00E37C30" w:rsidRPr="00DB5CE9" w:rsidRDefault="00E37C30" w:rsidP="00DB5CE9">
      <w:pPr>
        <w:pStyle w:val="Footer"/>
        <w:tabs>
          <w:tab w:val="clear" w:pos="4320"/>
          <w:tab w:val="clear" w:pos="8640"/>
        </w:tabs>
        <w:spacing w:line="360" w:lineRule="auto"/>
        <w:rPr>
          <w:sz w:val="24"/>
          <w:szCs w:val="24"/>
        </w:rPr>
      </w:pPr>
    </w:p>
    <w:p w14:paraId="3E97057B" w14:textId="1B413BD5" w:rsidR="00E37C30" w:rsidRPr="00DB5CE9" w:rsidRDefault="00E37C30" w:rsidP="00DB5CE9">
      <w:pPr>
        <w:pStyle w:val="Footer"/>
        <w:tabs>
          <w:tab w:val="clear" w:pos="4320"/>
          <w:tab w:val="clear" w:pos="8640"/>
        </w:tabs>
        <w:spacing w:line="360" w:lineRule="auto"/>
        <w:rPr>
          <w:sz w:val="24"/>
          <w:szCs w:val="24"/>
        </w:rPr>
      </w:pPr>
      <w:r w:rsidRPr="00DB5CE9">
        <w:rPr>
          <w:sz w:val="24"/>
          <w:szCs w:val="24"/>
        </w:rPr>
        <w:tab/>
      </w:r>
      <w:r w:rsidRPr="00DB5CE9">
        <w:rPr>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w:t>
      </w:r>
      <w:r w:rsidR="00052BB9">
        <w:rPr>
          <w:sz w:val="24"/>
          <w:szCs w:val="24"/>
        </w:rPr>
        <w:t> </w:t>
      </w:r>
      <w:r w:rsidRPr="00DB5CE9">
        <w:rPr>
          <w:sz w:val="24"/>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42BA0571" w14:textId="77777777" w:rsidR="00E37C30" w:rsidRPr="00DB5CE9" w:rsidRDefault="00E37C30" w:rsidP="00DB5CE9">
      <w:pPr>
        <w:pStyle w:val="Footer"/>
        <w:tabs>
          <w:tab w:val="clear" w:pos="4320"/>
          <w:tab w:val="clear" w:pos="8640"/>
        </w:tabs>
        <w:spacing w:line="360" w:lineRule="auto"/>
        <w:jc w:val="center"/>
        <w:rPr>
          <w:b/>
          <w:sz w:val="24"/>
          <w:szCs w:val="24"/>
          <w:u w:val="single"/>
        </w:rPr>
      </w:pPr>
    </w:p>
    <w:p w14:paraId="756F9E02" w14:textId="77777777" w:rsidR="00E37C30" w:rsidRPr="00DB5CE9" w:rsidRDefault="00E37C30" w:rsidP="00DB5CE9">
      <w:pPr>
        <w:pStyle w:val="Footer"/>
        <w:tabs>
          <w:tab w:val="clear" w:pos="4320"/>
          <w:tab w:val="clear" w:pos="8640"/>
        </w:tabs>
        <w:spacing w:line="360" w:lineRule="auto"/>
        <w:jc w:val="center"/>
        <w:rPr>
          <w:sz w:val="24"/>
          <w:szCs w:val="24"/>
        </w:rPr>
      </w:pPr>
      <w:r w:rsidRPr="00DB5CE9">
        <w:rPr>
          <w:b/>
          <w:sz w:val="24"/>
          <w:szCs w:val="24"/>
          <w:u w:val="single"/>
        </w:rPr>
        <w:t>Cross-Examination</w:t>
      </w:r>
    </w:p>
    <w:p w14:paraId="560DAA63" w14:textId="77777777" w:rsidR="00E37C30" w:rsidRPr="00DB5CE9" w:rsidRDefault="00E37C30" w:rsidP="00DB5CE9">
      <w:pPr>
        <w:pStyle w:val="Footer"/>
        <w:tabs>
          <w:tab w:val="clear" w:pos="4320"/>
          <w:tab w:val="clear" w:pos="8640"/>
        </w:tabs>
        <w:spacing w:line="360" w:lineRule="auto"/>
        <w:rPr>
          <w:sz w:val="24"/>
          <w:szCs w:val="24"/>
        </w:rPr>
      </w:pPr>
    </w:p>
    <w:p w14:paraId="654E74F3" w14:textId="1CF69007" w:rsidR="00E37C30" w:rsidRPr="00DB5CE9" w:rsidRDefault="00E37C30" w:rsidP="00DB5CE9">
      <w:pPr>
        <w:tabs>
          <w:tab w:val="left" w:pos="-720"/>
        </w:tabs>
        <w:suppressAutoHyphens/>
        <w:spacing w:line="360" w:lineRule="auto"/>
        <w:rPr>
          <w:sz w:val="24"/>
          <w:szCs w:val="24"/>
        </w:rPr>
      </w:pPr>
      <w:r w:rsidRPr="00DB5CE9">
        <w:rPr>
          <w:sz w:val="24"/>
          <w:szCs w:val="24"/>
        </w:rPr>
        <w:tab/>
      </w:r>
      <w:r w:rsidRPr="00DB5CE9">
        <w:rPr>
          <w:sz w:val="24"/>
          <w:szCs w:val="24"/>
        </w:rPr>
        <w:tab/>
      </w:r>
      <w:r w:rsidR="005500A0" w:rsidRPr="00DB5CE9">
        <w:rPr>
          <w:sz w:val="24"/>
          <w:szCs w:val="24"/>
        </w:rPr>
        <w:t>York Water</w:t>
      </w:r>
      <w:r w:rsidRPr="00DB5CE9">
        <w:rPr>
          <w:sz w:val="24"/>
          <w:szCs w:val="24"/>
        </w:rPr>
        <w:t xml:space="preserve"> will coordinate the order of witnesses who will be available for cross-examination at the evidentiary hearings and will supply a copy of the witness order to the presiding officer, on or before </w:t>
      </w:r>
      <w:r w:rsidR="00EB0108">
        <w:rPr>
          <w:sz w:val="24"/>
          <w:szCs w:val="24"/>
        </w:rPr>
        <w:t>October 4, 2022, at 4:00 p.m.</w:t>
      </w:r>
      <w:r w:rsidRPr="00DB5CE9">
        <w:rPr>
          <w:sz w:val="24"/>
          <w:szCs w:val="24"/>
        </w:rPr>
        <w:t xml:space="preserve">  The list shall include a matrix including the amount of questions expected to be asked of each witness by each party.  Friendly cross-examination or cumulative cross-examination during hearings will not be permitted.  52</w:t>
      </w:r>
      <w:r w:rsidR="00C03355">
        <w:rPr>
          <w:sz w:val="24"/>
          <w:szCs w:val="24"/>
        </w:rPr>
        <w:t> </w:t>
      </w:r>
      <w:r w:rsidRPr="00DB5CE9">
        <w:rPr>
          <w:sz w:val="24"/>
          <w:szCs w:val="24"/>
        </w:rPr>
        <w:t>Pa. Code §§</w:t>
      </w:r>
      <w:r w:rsidR="00AD61E0">
        <w:rPr>
          <w:sz w:val="24"/>
          <w:szCs w:val="24"/>
        </w:rPr>
        <w:t xml:space="preserve"> </w:t>
      </w:r>
      <w:r w:rsidRPr="00DB5CE9">
        <w:rPr>
          <w:sz w:val="24"/>
          <w:szCs w:val="24"/>
        </w:rPr>
        <w:t>5.76 &amp; 5.243.</w:t>
      </w:r>
    </w:p>
    <w:p w14:paraId="0DE97814" w14:textId="77777777" w:rsidR="00E37C30" w:rsidRPr="00DB5CE9" w:rsidRDefault="00E37C30" w:rsidP="00DB5CE9">
      <w:pPr>
        <w:pStyle w:val="Footer"/>
        <w:tabs>
          <w:tab w:val="clear" w:pos="4320"/>
          <w:tab w:val="clear" w:pos="8640"/>
        </w:tabs>
        <w:spacing w:line="360" w:lineRule="auto"/>
        <w:jc w:val="center"/>
        <w:rPr>
          <w:b/>
          <w:sz w:val="24"/>
          <w:szCs w:val="24"/>
          <w:u w:val="single"/>
        </w:rPr>
      </w:pPr>
    </w:p>
    <w:p w14:paraId="679B8F17" w14:textId="77777777" w:rsidR="000D5307" w:rsidRPr="00DB5CE9" w:rsidRDefault="000D5307" w:rsidP="00DB5CE9">
      <w:pPr>
        <w:spacing w:line="360" w:lineRule="auto"/>
        <w:rPr>
          <w:b/>
          <w:sz w:val="24"/>
          <w:szCs w:val="24"/>
          <w:u w:val="single"/>
        </w:rPr>
      </w:pPr>
      <w:r w:rsidRPr="00DB5CE9">
        <w:rPr>
          <w:b/>
          <w:sz w:val="24"/>
          <w:szCs w:val="24"/>
          <w:u w:val="single"/>
        </w:rPr>
        <w:br w:type="page"/>
      </w:r>
    </w:p>
    <w:p w14:paraId="50B05D06" w14:textId="7D0FF0F3" w:rsidR="00E37C30" w:rsidRPr="00DB5CE9" w:rsidRDefault="00E37C30" w:rsidP="00DB5CE9">
      <w:pPr>
        <w:pStyle w:val="Footer"/>
        <w:tabs>
          <w:tab w:val="clear" w:pos="4320"/>
          <w:tab w:val="clear" w:pos="8640"/>
        </w:tabs>
        <w:spacing w:line="360" w:lineRule="auto"/>
        <w:jc w:val="center"/>
        <w:rPr>
          <w:sz w:val="24"/>
          <w:szCs w:val="24"/>
        </w:rPr>
      </w:pPr>
      <w:r w:rsidRPr="00DB5CE9">
        <w:rPr>
          <w:b/>
          <w:sz w:val="24"/>
          <w:szCs w:val="24"/>
          <w:u w:val="single"/>
        </w:rPr>
        <w:lastRenderedPageBreak/>
        <w:t>Briefs</w:t>
      </w:r>
    </w:p>
    <w:p w14:paraId="18ED8D24" w14:textId="77777777" w:rsidR="00E37C30" w:rsidRPr="00DB5CE9" w:rsidRDefault="00E37C30" w:rsidP="00DB5CE9">
      <w:pPr>
        <w:pStyle w:val="Footer"/>
        <w:tabs>
          <w:tab w:val="clear" w:pos="4320"/>
          <w:tab w:val="clear" w:pos="8640"/>
        </w:tabs>
        <w:spacing w:line="360" w:lineRule="auto"/>
        <w:rPr>
          <w:sz w:val="24"/>
          <w:szCs w:val="24"/>
        </w:rPr>
      </w:pPr>
    </w:p>
    <w:p w14:paraId="6C4C6F5F" w14:textId="4A1329CA" w:rsidR="00E37C30" w:rsidRPr="00DB5CE9" w:rsidRDefault="00E37C30" w:rsidP="00DB5CE9">
      <w:pPr>
        <w:pStyle w:val="Footer"/>
        <w:tabs>
          <w:tab w:val="clear" w:pos="4320"/>
          <w:tab w:val="clear" w:pos="8640"/>
        </w:tabs>
        <w:spacing w:line="360" w:lineRule="auto"/>
        <w:rPr>
          <w:sz w:val="24"/>
          <w:szCs w:val="24"/>
        </w:rPr>
      </w:pPr>
      <w:r w:rsidRPr="00DB5CE9">
        <w:rPr>
          <w:sz w:val="24"/>
          <w:szCs w:val="24"/>
        </w:rPr>
        <w:tab/>
      </w:r>
      <w:r w:rsidRPr="00DB5CE9">
        <w:rPr>
          <w:sz w:val="24"/>
          <w:szCs w:val="24"/>
        </w:rPr>
        <w:tab/>
        <w:t xml:space="preserve">The parties must comply with 52 Pa. Code §§5.501, </w:t>
      </w:r>
      <w:r w:rsidRPr="00DB5CE9">
        <w:rPr>
          <w:i/>
          <w:sz w:val="24"/>
          <w:szCs w:val="24"/>
        </w:rPr>
        <w:t>et</w:t>
      </w:r>
      <w:r w:rsidRPr="00DB5CE9">
        <w:rPr>
          <w:sz w:val="24"/>
          <w:szCs w:val="24"/>
        </w:rPr>
        <w:t xml:space="preserve"> </w:t>
      </w:r>
      <w:r w:rsidRPr="00DB5CE9">
        <w:rPr>
          <w:i/>
          <w:sz w:val="24"/>
          <w:szCs w:val="24"/>
        </w:rPr>
        <w:t>seq</w:t>
      </w:r>
      <w:r w:rsidRPr="00DB5CE9">
        <w:rPr>
          <w:sz w:val="24"/>
          <w:szCs w:val="24"/>
        </w:rPr>
        <w:t xml:space="preserve">., regarding the preparation and filing of briefs.  Page limitations on briefs will be discussed on or before the last day of hearing.  </w:t>
      </w:r>
      <w:r w:rsidR="008D4401" w:rsidRPr="00DB5CE9">
        <w:rPr>
          <w:sz w:val="24"/>
          <w:szCs w:val="24"/>
        </w:rPr>
        <w:t>The parties may file documents in PDF format but must follow up with a WORD version to the presiding officer</w:t>
      </w:r>
      <w:r w:rsidRPr="00DB5CE9">
        <w:rPr>
          <w:sz w:val="24"/>
          <w:szCs w:val="24"/>
        </w:rPr>
        <w:t>.</w:t>
      </w:r>
    </w:p>
    <w:p w14:paraId="4B5992C9" w14:textId="77777777" w:rsidR="00E37C30" w:rsidRPr="00DB5CE9" w:rsidRDefault="00E37C30" w:rsidP="00DB5CE9">
      <w:pPr>
        <w:pStyle w:val="Footer"/>
        <w:tabs>
          <w:tab w:val="clear" w:pos="4320"/>
          <w:tab w:val="clear" w:pos="8640"/>
        </w:tabs>
        <w:spacing w:line="360" w:lineRule="auto"/>
        <w:jc w:val="center"/>
        <w:rPr>
          <w:b/>
          <w:sz w:val="24"/>
          <w:szCs w:val="24"/>
          <w:u w:val="single"/>
        </w:rPr>
      </w:pPr>
    </w:p>
    <w:p w14:paraId="46610BDA" w14:textId="77777777" w:rsidR="00E37C30" w:rsidRPr="00DB5CE9" w:rsidRDefault="00E37C30" w:rsidP="00DB5CE9">
      <w:pPr>
        <w:pStyle w:val="Footer"/>
        <w:tabs>
          <w:tab w:val="clear" w:pos="4320"/>
          <w:tab w:val="clear" w:pos="8640"/>
        </w:tabs>
        <w:spacing w:line="360" w:lineRule="auto"/>
        <w:jc w:val="center"/>
        <w:rPr>
          <w:sz w:val="24"/>
          <w:szCs w:val="24"/>
        </w:rPr>
      </w:pPr>
      <w:r w:rsidRPr="00DB5CE9">
        <w:rPr>
          <w:b/>
          <w:sz w:val="24"/>
          <w:szCs w:val="24"/>
          <w:u w:val="single"/>
        </w:rPr>
        <w:t>Modification</w:t>
      </w:r>
    </w:p>
    <w:p w14:paraId="14107414" w14:textId="77777777" w:rsidR="00E37C30" w:rsidRPr="00DB5CE9" w:rsidRDefault="00E37C30" w:rsidP="00DB5CE9">
      <w:pPr>
        <w:pStyle w:val="Footer"/>
        <w:tabs>
          <w:tab w:val="clear" w:pos="4320"/>
          <w:tab w:val="clear" w:pos="8640"/>
        </w:tabs>
        <w:spacing w:line="360" w:lineRule="auto"/>
        <w:rPr>
          <w:sz w:val="24"/>
          <w:szCs w:val="24"/>
        </w:rPr>
      </w:pPr>
    </w:p>
    <w:p w14:paraId="5641DA7D" w14:textId="77777777" w:rsidR="00E37C30" w:rsidRPr="00DB5CE9" w:rsidRDefault="00E37C30" w:rsidP="00DB5CE9">
      <w:pPr>
        <w:pStyle w:val="Footer"/>
        <w:tabs>
          <w:tab w:val="clear" w:pos="4320"/>
          <w:tab w:val="clear" w:pos="8640"/>
        </w:tabs>
        <w:spacing w:line="360" w:lineRule="auto"/>
        <w:rPr>
          <w:spacing w:val="-3"/>
          <w:sz w:val="24"/>
          <w:szCs w:val="24"/>
        </w:rPr>
      </w:pPr>
      <w:r w:rsidRPr="00DB5CE9">
        <w:rPr>
          <w:sz w:val="24"/>
          <w:szCs w:val="24"/>
        </w:rPr>
        <w:tab/>
      </w:r>
      <w:r w:rsidRPr="00DB5CE9">
        <w:rPr>
          <w:sz w:val="24"/>
          <w:szCs w:val="24"/>
        </w:rPr>
        <w:tab/>
        <w:t xml:space="preserve">Any of the provisions of this </w:t>
      </w:r>
      <w:r w:rsidRPr="00DB5CE9">
        <w:rPr>
          <w:spacing w:val="-3"/>
          <w:sz w:val="24"/>
          <w:szCs w:val="24"/>
        </w:rPr>
        <w:t>Prehearing Order may be modified upon motion and good cause shown by any party in interest.</w:t>
      </w:r>
    </w:p>
    <w:p w14:paraId="3191FDEF" w14:textId="77777777" w:rsidR="0017238A" w:rsidRPr="00DB5CE9" w:rsidRDefault="0017238A" w:rsidP="00DB5CE9">
      <w:pPr>
        <w:spacing w:line="360" w:lineRule="auto"/>
        <w:rPr>
          <w:sz w:val="24"/>
          <w:szCs w:val="24"/>
        </w:rPr>
      </w:pPr>
      <w:r w:rsidRPr="00DB5CE9">
        <w:rPr>
          <w:sz w:val="24"/>
          <w:szCs w:val="24"/>
        </w:rPr>
        <w:tab/>
      </w:r>
    </w:p>
    <w:p w14:paraId="48C7844D" w14:textId="77777777" w:rsidR="0017238A" w:rsidRPr="00DB5CE9" w:rsidRDefault="0017238A" w:rsidP="00DB5CE9">
      <w:pPr>
        <w:spacing w:line="360" w:lineRule="auto"/>
        <w:ind w:left="1440"/>
        <w:rPr>
          <w:sz w:val="24"/>
          <w:szCs w:val="24"/>
        </w:rPr>
      </w:pPr>
      <w:r w:rsidRPr="00DB5CE9">
        <w:rPr>
          <w:sz w:val="24"/>
          <w:szCs w:val="24"/>
        </w:rPr>
        <w:t>THEREFORE,</w:t>
      </w:r>
    </w:p>
    <w:p w14:paraId="292B6CF1" w14:textId="77777777" w:rsidR="0017238A" w:rsidRPr="00DB5CE9" w:rsidRDefault="0017238A" w:rsidP="00DB5CE9">
      <w:pPr>
        <w:spacing w:line="360" w:lineRule="auto"/>
        <w:rPr>
          <w:sz w:val="24"/>
          <w:szCs w:val="24"/>
        </w:rPr>
      </w:pPr>
    </w:p>
    <w:p w14:paraId="01FF33C5" w14:textId="77777777" w:rsidR="0017238A" w:rsidRPr="00DB5CE9" w:rsidRDefault="0017238A" w:rsidP="00DB5CE9">
      <w:pPr>
        <w:spacing w:line="360" w:lineRule="auto"/>
        <w:rPr>
          <w:sz w:val="24"/>
          <w:szCs w:val="24"/>
        </w:rPr>
      </w:pPr>
      <w:r w:rsidRPr="00DB5CE9">
        <w:rPr>
          <w:sz w:val="24"/>
          <w:szCs w:val="24"/>
        </w:rPr>
        <w:tab/>
      </w:r>
      <w:r w:rsidRPr="00DB5CE9">
        <w:rPr>
          <w:sz w:val="24"/>
          <w:szCs w:val="24"/>
        </w:rPr>
        <w:tab/>
        <w:t>IT IS ORDERED:</w:t>
      </w:r>
    </w:p>
    <w:p w14:paraId="3671B45B" w14:textId="77777777" w:rsidR="0017238A" w:rsidRPr="00DB5CE9" w:rsidRDefault="0017238A" w:rsidP="00DB5CE9">
      <w:pPr>
        <w:spacing w:line="360" w:lineRule="auto"/>
        <w:rPr>
          <w:sz w:val="24"/>
          <w:szCs w:val="24"/>
        </w:rPr>
      </w:pPr>
    </w:p>
    <w:p w14:paraId="4320CBD8" w14:textId="111FE3BD" w:rsidR="0017238A" w:rsidRPr="00DB5CE9" w:rsidRDefault="0017238A" w:rsidP="00DB5CE9">
      <w:pPr>
        <w:spacing w:line="360" w:lineRule="auto"/>
        <w:rPr>
          <w:sz w:val="24"/>
          <w:szCs w:val="24"/>
        </w:rPr>
      </w:pPr>
      <w:r w:rsidRPr="00DB5CE9">
        <w:rPr>
          <w:sz w:val="24"/>
          <w:szCs w:val="24"/>
        </w:rPr>
        <w:tab/>
      </w:r>
      <w:r w:rsidRPr="00DB5CE9">
        <w:rPr>
          <w:sz w:val="24"/>
          <w:szCs w:val="24"/>
        </w:rPr>
        <w:tab/>
        <w:t>1.</w:t>
      </w:r>
      <w:r w:rsidRPr="00DB5CE9">
        <w:rPr>
          <w:sz w:val="24"/>
          <w:szCs w:val="24"/>
        </w:rPr>
        <w:tab/>
        <w:t xml:space="preserve">That the </w:t>
      </w:r>
      <w:r w:rsidR="002130B9" w:rsidRPr="00DB5CE9">
        <w:rPr>
          <w:sz w:val="24"/>
          <w:szCs w:val="24"/>
        </w:rPr>
        <w:t xml:space="preserve">rate </w:t>
      </w:r>
      <w:r w:rsidRPr="00DB5CE9">
        <w:rPr>
          <w:sz w:val="24"/>
          <w:szCs w:val="24"/>
        </w:rPr>
        <w:t>proceeding</w:t>
      </w:r>
      <w:r w:rsidR="002130B9" w:rsidRPr="00DB5CE9">
        <w:rPr>
          <w:sz w:val="24"/>
          <w:szCs w:val="24"/>
        </w:rPr>
        <w:t xml:space="preserve"> </w:t>
      </w:r>
      <w:r w:rsidRPr="00DB5CE9">
        <w:rPr>
          <w:sz w:val="24"/>
          <w:szCs w:val="24"/>
        </w:rPr>
        <w:t>docketed at Docket No. R-</w:t>
      </w:r>
      <w:r w:rsidR="002130B9" w:rsidRPr="00DB5CE9">
        <w:rPr>
          <w:sz w:val="24"/>
          <w:szCs w:val="24"/>
        </w:rPr>
        <w:t>2022-3031340</w:t>
      </w:r>
      <w:r w:rsidRPr="00DB5CE9">
        <w:rPr>
          <w:sz w:val="24"/>
          <w:szCs w:val="24"/>
        </w:rPr>
        <w:t xml:space="preserve"> involving </w:t>
      </w:r>
      <w:r w:rsidR="002130B9" w:rsidRPr="00DB5CE9">
        <w:rPr>
          <w:sz w:val="24"/>
          <w:szCs w:val="24"/>
        </w:rPr>
        <w:t>York Water Company – Water Division</w:t>
      </w:r>
      <w:r w:rsidRPr="00DB5CE9">
        <w:rPr>
          <w:sz w:val="24"/>
          <w:szCs w:val="24"/>
        </w:rPr>
        <w:t xml:space="preserve"> is consolidated with the </w:t>
      </w:r>
      <w:r w:rsidR="002130B9" w:rsidRPr="00DB5CE9">
        <w:rPr>
          <w:sz w:val="24"/>
          <w:szCs w:val="24"/>
        </w:rPr>
        <w:t>rate</w:t>
      </w:r>
      <w:r w:rsidRPr="00DB5CE9">
        <w:rPr>
          <w:sz w:val="24"/>
          <w:szCs w:val="24"/>
        </w:rPr>
        <w:t xml:space="preserve"> proceeding docketed at Docket No. R-</w:t>
      </w:r>
      <w:r w:rsidR="002130B9" w:rsidRPr="00DB5CE9">
        <w:rPr>
          <w:sz w:val="24"/>
          <w:szCs w:val="24"/>
        </w:rPr>
        <w:t>2022-303</w:t>
      </w:r>
      <w:r w:rsidR="002F3F9D" w:rsidRPr="00DB5CE9">
        <w:rPr>
          <w:sz w:val="24"/>
          <w:szCs w:val="24"/>
        </w:rPr>
        <w:t>2806</w:t>
      </w:r>
      <w:r w:rsidRPr="00DB5CE9">
        <w:rPr>
          <w:sz w:val="24"/>
          <w:szCs w:val="24"/>
        </w:rPr>
        <w:t xml:space="preserve"> involving </w:t>
      </w:r>
      <w:r w:rsidR="002130B9" w:rsidRPr="00DB5CE9">
        <w:rPr>
          <w:sz w:val="24"/>
          <w:szCs w:val="24"/>
        </w:rPr>
        <w:t>York Water Company – Wastewater Division</w:t>
      </w:r>
      <w:r w:rsidRPr="00DB5CE9">
        <w:rPr>
          <w:sz w:val="24"/>
          <w:szCs w:val="24"/>
        </w:rPr>
        <w:t>.</w:t>
      </w:r>
    </w:p>
    <w:p w14:paraId="5C390492" w14:textId="77777777" w:rsidR="0017238A" w:rsidRPr="00DB5CE9" w:rsidRDefault="0017238A" w:rsidP="00DB5CE9">
      <w:pPr>
        <w:spacing w:line="360" w:lineRule="auto"/>
        <w:rPr>
          <w:sz w:val="24"/>
          <w:szCs w:val="24"/>
        </w:rPr>
      </w:pPr>
    </w:p>
    <w:p w14:paraId="12712C7C" w14:textId="2D9F99EA" w:rsidR="0017238A" w:rsidRPr="00DB5CE9" w:rsidRDefault="0017238A" w:rsidP="00DB5CE9">
      <w:pPr>
        <w:spacing w:line="360" w:lineRule="auto"/>
        <w:rPr>
          <w:sz w:val="24"/>
          <w:szCs w:val="24"/>
        </w:rPr>
      </w:pPr>
      <w:r w:rsidRPr="00DB5CE9">
        <w:rPr>
          <w:sz w:val="24"/>
          <w:szCs w:val="24"/>
        </w:rPr>
        <w:tab/>
      </w:r>
      <w:r w:rsidRPr="00DB5CE9">
        <w:rPr>
          <w:sz w:val="24"/>
          <w:szCs w:val="24"/>
        </w:rPr>
        <w:tab/>
        <w:t xml:space="preserve">2. </w:t>
      </w:r>
      <w:r w:rsidRPr="00DB5CE9">
        <w:rPr>
          <w:sz w:val="24"/>
          <w:szCs w:val="24"/>
        </w:rPr>
        <w:tab/>
        <w:t>That</w:t>
      </w:r>
      <w:r w:rsidR="002130B9" w:rsidRPr="00DB5CE9">
        <w:rPr>
          <w:sz w:val="24"/>
          <w:szCs w:val="24"/>
        </w:rPr>
        <w:t xml:space="preserve"> the formal complaints filed by the Office of Consumer Advocate at Docket Nos. C-2022-3032868 and C-2022-3032869, are consolidated for the purposes of hearing and Recommended Decision</w:t>
      </w:r>
      <w:r w:rsidRPr="00DB5CE9">
        <w:rPr>
          <w:sz w:val="24"/>
          <w:szCs w:val="24"/>
        </w:rPr>
        <w:t xml:space="preserve">.  </w:t>
      </w:r>
    </w:p>
    <w:p w14:paraId="1AC4438D" w14:textId="77777777" w:rsidR="0017238A" w:rsidRPr="00DB5CE9" w:rsidRDefault="0017238A" w:rsidP="00DB5CE9">
      <w:pPr>
        <w:spacing w:line="360" w:lineRule="auto"/>
        <w:rPr>
          <w:sz w:val="24"/>
          <w:szCs w:val="24"/>
        </w:rPr>
      </w:pPr>
    </w:p>
    <w:p w14:paraId="76603C08" w14:textId="7BB6A550" w:rsidR="0017238A" w:rsidRPr="00DB5CE9" w:rsidRDefault="0017238A" w:rsidP="00DB5CE9">
      <w:pPr>
        <w:spacing w:line="360" w:lineRule="auto"/>
        <w:ind w:firstLine="1440"/>
        <w:rPr>
          <w:sz w:val="24"/>
          <w:szCs w:val="24"/>
        </w:rPr>
      </w:pPr>
      <w:r w:rsidRPr="00DB5CE9">
        <w:rPr>
          <w:sz w:val="24"/>
          <w:szCs w:val="24"/>
        </w:rPr>
        <w:t xml:space="preserve">3. </w:t>
      </w:r>
      <w:r w:rsidRPr="00DB5CE9">
        <w:rPr>
          <w:sz w:val="24"/>
          <w:szCs w:val="24"/>
        </w:rPr>
        <w:tab/>
        <w:t xml:space="preserve">That </w:t>
      </w:r>
      <w:r w:rsidR="002130B9" w:rsidRPr="00DB5CE9">
        <w:rPr>
          <w:sz w:val="24"/>
          <w:szCs w:val="24"/>
        </w:rPr>
        <w:t>the formal complaints filed by the Office of Small Business Advocate at Docket Nos. C-2022-3032902 and C-2022-3033016 are consolidated with these proceedings for the purposes of hearing and Recommended Decision</w:t>
      </w:r>
      <w:r w:rsidRPr="00DB5CE9">
        <w:rPr>
          <w:sz w:val="24"/>
          <w:szCs w:val="24"/>
        </w:rPr>
        <w:t>.</w:t>
      </w:r>
    </w:p>
    <w:p w14:paraId="64EBE781" w14:textId="1AF330B3" w:rsidR="0017238A" w:rsidRPr="00DB5CE9" w:rsidRDefault="0017238A" w:rsidP="00DB5CE9">
      <w:pPr>
        <w:spacing w:line="360" w:lineRule="auto"/>
        <w:rPr>
          <w:sz w:val="24"/>
          <w:szCs w:val="24"/>
        </w:rPr>
      </w:pPr>
    </w:p>
    <w:p w14:paraId="7EA00F73" w14:textId="56019EA7" w:rsidR="009E12E7" w:rsidRPr="00DB5CE9" w:rsidRDefault="009E12E7" w:rsidP="00DB5CE9">
      <w:pPr>
        <w:spacing w:line="360" w:lineRule="auto"/>
        <w:rPr>
          <w:sz w:val="24"/>
          <w:szCs w:val="24"/>
        </w:rPr>
      </w:pPr>
      <w:r w:rsidRPr="00DB5CE9">
        <w:rPr>
          <w:sz w:val="24"/>
          <w:szCs w:val="24"/>
        </w:rPr>
        <w:tab/>
      </w:r>
      <w:r w:rsidRPr="00DB5CE9">
        <w:rPr>
          <w:sz w:val="24"/>
          <w:szCs w:val="24"/>
        </w:rPr>
        <w:tab/>
        <w:t xml:space="preserve">4. </w:t>
      </w:r>
      <w:r w:rsidRPr="00DB5CE9">
        <w:rPr>
          <w:sz w:val="24"/>
          <w:szCs w:val="24"/>
        </w:rPr>
        <w:tab/>
        <w:t xml:space="preserve">That the following formal complaints are consolidated with the rate proceeding docketed at Docket No. R-2022-3032806 involving York Water Company – Water </w:t>
      </w:r>
      <w:r w:rsidRPr="00DB5CE9">
        <w:rPr>
          <w:sz w:val="24"/>
          <w:szCs w:val="24"/>
        </w:rPr>
        <w:lastRenderedPageBreak/>
        <w:t>Division: Robert Eicholtz at Docket No. C-2022-30339</w:t>
      </w:r>
      <w:r w:rsidR="00E20557">
        <w:rPr>
          <w:sz w:val="24"/>
          <w:szCs w:val="24"/>
        </w:rPr>
        <w:t>5</w:t>
      </w:r>
      <w:r w:rsidRPr="00DB5CE9">
        <w:rPr>
          <w:sz w:val="24"/>
          <w:szCs w:val="24"/>
        </w:rPr>
        <w:t>8; and Marguerite Ness at Docket No. C-2022-3033964.</w:t>
      </w:r>
    </w:p>
    <w:p w14:paraId="3B4112D3" w14:textId="77777777" w:rsidR="009E12E7" w:rsidRPr="00DB5CE9" w:rsidRDefault="009E12E7" w:rsidP="00DB5CE9">
      <w:pPr>
        <w:spacing w:line="360" w:lineRule="auto"/>
        <w:rPr>
          <w:sz w:val="24"/>
          <w:szCs w:val="24"/>
        </w:rPr>
      </w:pPr>
    </w:p>
    <w:p w14:paraId="7A184FA0" w14:textId="2A941D62" w:rsidR="00AB1A65" w:rsidRPr="00DB5CE9" w:rsidRDefault="0017238A" w:rsidP="00DB5CE9">
      <w:pPr>
        <w:spacing w:line="360" w:lineRule="auto"/>
        <w:rPr>
          <w:sz w:val="24"/>
          <w:szCs w:val="24"/>
        </w:rPr>
      </w:pPr>
      <w:r w:rsidRPr="00DB5CE9">
        <w:rPr>
          <w:sz w:val="24"/>
          <w:szCs w:val="24"/>
        </w:rPr>
        <w:tab/>
      </w:r>
      <w:r w:rsidRPr="00DB5CE9">
        <w:rPr>
          <w:sz w:val="24"/>
          <w:szCs w:val="24"/>
        </w:rPr>
        <w:tab/>
      </w:r>
      <w:r w:rsidR="009E12E7" w:rsidRPr="00DB5CE9">
        <w:rPr>
          <w:sz w:val="24"/>
          <w:szCs w:val="24"/>
        </w:rPr>
        <w:t>5</w:t>
      </w:r>
      <w:r w:rsidRPr="00DB5CE9">
        <w:rPr>
          <w:sz w:val="24"/>
          <w:szCs w:val="24"/>
        </w:rPr>
        <w:t xml:space="preserve">. </w:t>
      </w:r>
      <w:r w:rsidRPr="00DB5CE9">
        <w:rPr>
          <w:sz w:val="24"/>
          <w:szCs w:val="24"/>
        </w:rPr>
        <w:tab/>
        <w:t xml:space="preserve">That the </w:t>
      </w:r>
      <w:r w:rsidR="009E12E7" w:rsidRPr="00DB5CE9">
        <w:rPr>
          <w:sz w:val="24"/>
          <w:szCs w:val="24"/>
        </w:rPr>
        <w:t xml:space="preserve">following </w:t>
      </w:r>
      <w:r w:rsidR="00AC3886" w:rsidRPr="00DB5CE9">
        <w:rPr>
          <w:sz w:val="24"/>
          <w:szCs w:val="24"/>
        </w:rPr>
        <w:t>formal complaint</w:t>
      </w:r>
      <w:r w:rsidR="009E12E7" w:rsidRPr="00DB5CE9">
        <w:rPr>
          <w:sz w:val="24"/>
          <w:szCs w:val="24"/>
        </w:rPr>
        <w:t>s</w:t>
      </w:r>
      <w:r w:rsidR="00AC3886" w:rsidRPr="00DB5CE9">
        <w:rPr>
          <w:sz w:val="24"/>
          <w:szCs w:val="24"/>
        </w:rPr>
        <w:t xml:space="preserve"> </w:t>
      </w:r>
      <w:r w:rsidR="009E12E7" w:rsidRPr="00DB5CE9">
        <w:rPr>
          <w:sz w:val="24"/>
          <w:szCs w:val="24"/>
        </w:rPr>
        <w:t xml:space="preserve">are consolidated with the rate proceeding docketed at Docket No. R-2022-3032806 </w:t>
      </w:r>
      <w:r w:rsidR="00AC3886" w:rsidRPr="00DB5CE9">
        <w:rPr>
          <w:sz w:val="24"/>
          <w:szCs w:val="24"/>
        </w:rPr>
        <w:t>involving York Water Company – Wastewater Division</w:t>
      </w:r>
      <w:r w:rsidR="009E12E7" w:rsidRPr="00DB5CE9">
        <w:rPr>
          <w:sz w:val="24"/>
          <w:szCs w:val="24"/>
        </w:rPr>
        <w:t>: Carol and Franklin Doyle, Sr. at Docket No. C-2022-3033791; and Robert Eicholtz at Docket No. C-2022-3033988</w:t>
      </w:r>
      <w:r w:rsidRPr="00DB5CE9">
        <w:rPr>
          <w:sz w:val="24"/>
          <w:szCs w:val="24"/>
        </w:rPr>
        <w:t>.</w:t>
      </w:r>
    </w:p>
    <w:p w14:paraId="59997A44" w14:textId="77777777" w:rsidR="009E12E7" w:rsidRPr="00DB5CE9" w:rsidRDefault="009E12E7" w:rsidP="00DB5CE9">
      <w:pPr>
        <w:spacing w:line="360" w:lineRule="auto"/>
        <w:rPr>
          <w:sz w:val="24"/>
          <w:szCs w:val="24"/>
        </w:rPr>
      </w:pPr>
    </w:p>
    <w:p w14:paraId="491D2F95" w14:textId="72960856" w:rsidR="0017238A" w:rsidRPr="00DB5CE9" w:rsidRDefault="00AB1A65" w:rsidP="00DB5CE9">
      <w:pPr>
        <w:spacing w:line="360" w:lineRule="auto"/>
        <w:rPr>
          <w:sz w:val="24"/>
          <w:szCs w:val="24"/>
        </w:rPr>
      </w:pPr>
      <w:r w:rsidRPr="00DB5CE9">
        <w:rPr>
          <w:sz w:val="24"/>
          <w:szCs w:val="24"/>
        </w:rPr>
        <w:tab/>
      </w:r>
      <w:r w:rsidRPr="00DB5CE9">
        <w:rPr>
          <w:sz w:val="24"/>
          <w:szCs w:val="24"/>
        </w:rPr>
        <w:tab/>
      </w:r>
      <w:r w:rsidR="009E12E7" w:rsidRPr="00DB5CE9">
        <w:rPr>
          <w:sz w:val="24"/>
          <w:szCs w:val="24"/>
        </w:rPr>
        <w:t>6</w:t>
      </w:r>
      <w:r w:rsidRPr="00DB5CE9">
        <w:rPr>
          <w:sz w:val="24"/>
          <w:szCs w:val="24"/>
        </w:rPr>
        <w:t xml:space="preserve">. </w:t>
      </w:r>
      <w:r w:rsidRPr="00DB5CE9">
        <w:rPr>
          <w:sz w:val="24"/>
          <w:szCs w:val="24"/>
        </w:rPr>
        <w:tab/>
        <w:t xml:space="preserve">That the Office of Administrative Law Judge will issue a </w:t>
      </w:r>
      <w:r w:rsidR="00A431D4" w:rsidRPr="00DB5CE9">
        <w:rPr>
          <w:sz w:val="24"/>
          <w:szCs w:val="24"/>
        </w:rPr>
        <w:t xml:space="preserve">notice scheduling </w:t>
      </w:r>
      <w:r w:rsidRPr="00DB5CE9">
        <w:rPr>
          <w:sz w:val="24"/>
          <w:szCs w:val="24"/>
        </w:rPr>
        <w:t xml:space="preserve">a Telephonic Public Input Hearing </w:t>
      </w:r>
      <w:r w:rsidR="00A431D4" w:rsidRPr="00DB5CE9">
        <w:rPr>
          <w:sz w:val="24"/>
          <w:szCs w:val="24"/>
        </w:rPr>
        <w:t>to</w:t>
      </w:r>
      <w:r w:rsidRPr="00DB5CE9">
        <w:rPr>
          <w:sz w:val="24"/>
          <w:szCs w:val="24"/>
        </w:rPr>
        <w:t xml:space="preserve"> be conducted on Wednesday, August 17, 2022</w:t>
      </w:r>
      <w:r w:rsidR="000D5307" w:rsidRPr="00DB5CE9">
        <w:rPr>
          <w:sz w:val="24"/>
          <w:szCs w:val="24"/>
        </w:rPr>
        <w:t>,</w:t>
      </w:r>
      <w:r w:rsidRPr="00DB5CE9">
        <w:rPr>
          <w:sz w:val="24"/>
          <w:szCs w:val="24"/>
        </w:rPr>
        <w:t xml:space="preserve"> at 1:00 p.m. for the purpose of securing testimony from interested ratepayers.</w:t>
      </w:r>
      <w:r w:rsidR="000D5307" w:rsidRPr="00DB5CE9">
        <w:rPr>
          <w:sz w:val="24"/>
          <w:szCs w:val="24"/>
        </w:rPr>
        <w:t xml:space="preserve">  The Company will arrange to have notice of the Telephonic Public Input Hearing published in a paper of general circulation on two occasions.</w:t>
      </w:r>
      <w:r w:rsidR="0017238A" w:rsidRPr="00DB5CE9">
        <w:rPr>
          <w:sz w:val="24"/>
          <w:szCs w:val="24"/>
        </w:rPr>
        <w:br/>
      </w:r>
    </w:p>
    <w:p w14:paraId="2A51D7D0" w14:textId="4E1C0146" w:rsidR="00EA3842" w:rsidRDefault="009E12E7" w:rsidP="00DB5CE9">
      <w:pPr>
        <w:spacing w:line="360" w:lineRule="auto"/>
        <w:ind w:firstLine="1440"/>
        <w:rPr>
          <w:sz w:val="24"/>
          <w:szCs w:val="24"/>
        </w:rPr>
      </w:pPr>
      <w:r w:rsidRPr="00DB5CE9">
        <w:rPr>
          <w:sz w:val="24"/>
          <w:szCs w:val="24"/>
        </w:rPr>
        <w:t>7</w:t>
      </w:r>
      <w:r w:rsidR="0017238A" w:rsidRPr="00DB5CE9">
        <w:rPr>
          <w:sz w:val="24"/>
          <w:szCs w:val="24"/>
        </w:rPr>
        <w:t>.</w:t>
      </w:r>
      <w:r w:rsidR="0017238A" w:rsidRPr="00DB5CE9">
        <w:rPr>
          <w:sz w:val="24"/>
          <w:szCs w:val="24"/>
        </w:rPr>
        <w:tab/>
        <w:t>That the proposed discovery procedures in the Prehearing Memorandum of the Bureau of Investigation and Enforcement are approved as discussed between and agreed to among the parties.  For the purposes of this case:</w:t>
      </w:r>
      <w:r w:rsidR="00EA3842" w:rsidRPr="00DB5CE9">
        <w:rPr>
          <w:sz w:val="24"/>
          <w:szCs w:val="24"/>
        </w:rPr>
        <w:t xml:space="preserve"> </w:t>
      </w:r>
    </w:p>
    <w:p w14:paraId="2369AB0E" w14:textId="77777777" w:rsidR="00AD61E0" w:rsidRPr="00DB5CE9" w:rsidRDefault="00AD61E0" w:rsidP="00DB5CE9">
      <w:pPr>
        <w:spacing w:line="360" w:lineRule="auto"/>
        <w:ind w:firstLine="1440"/>
        <w:rPr>
          <w:sz w:val="24"/>
          <w:szCs w:val="24"/>
        </w:rPr>
      </w:pPr>
    </w:p>
    <w:p w14:paraId="20D115B0" w14:textId="2853412F" w:rsidR="00EA3842" w:rsidRPr="00DB5CE9" w:rsidRDefault="00EA3842" w:rsidP="00AD61E0">
      <w:pPr>
        <w:spacing w:after="240"/>
        <w:ind w:left="2160" w:hanging="720"/>
        <w:contextualSpacing/>
        <w:rPr>
          <w:rFonts w:eastAsia="Calibri"/>
          <w:sz w:val="24"/>
          <w:szCs w:val="24"/>
        </w:rPr>
      </w:pPr>
      <w:bookmarkStart w:id="0" w:name="_Hlk68607182"/>
      <w:r w:rsidRPr="00DB5CE9">
        <w:rPr>
          <w:rFonts w:eastAsia="Calibri"/>
          <w:sz w:val="24"/>
          <w:szCs w:val="24"/>
        </w:rPr>
        <w:t xml:space="preserve">a. </w:t>
      </w:r>
      <w:r w:rsidRPr="00DB5CE9">
        <w:rPr>
          <w:rFonts w:eastAsia="Calibri"/>
          <w:sz w:val="24"/>
          <w:szCs w:val="24"/>
        </w:rPr>
        <w:tab/>
        <w:t xml:space="preserve">Answers to written interrogatories shall be served in-hand within ten (10) calendar days of service. </w:t>
      </w:r>
    </w:p>
    <w:p w14:paraId="1039D396" w14:textId="025819CF" w:rsidR="00EA3842" w:rsidRPr="00DB5CE9" w:rsidRDefault="00EA3842" w:rsidP="00AD61E0">
      <w:pPr>
        <w:spacing w:after="240"/>
        <w:ind w:left="2160" w:hanging="720"/>
        <w:contextualSpacing/>
        <w:rPr>
          <w:rFonts w:eastAsia="Calibri"/>
          <w:sz w:val="24"/>
          <w:szCs w:val="24"/>
        </w:rPr>
      </w:pPr>
      <w:r w:rsidRPr="00DB5CE9">
        <w:rPr>
          <w:rFonts w:eastAsia="Calibri"/>
          <w:sz w:val="24"/>
          <w:szCs w:val="24"/>
        </w:rPr>
        <w:t xml:space="preserve">b. </w:t>
      </w:r>
      <w:r w:rsidRPr="00DB5CE9">
        <w:rPr>
          <w:rFonts w:eastAsia="Calibri"/>
          <w:sz w:val="24"/>
          <w:szCs w:val="24"/>
        </w:rPr>
        <w:tab/>
        <w:t xml:space="preserve">Objections to interrogatories shall be communicated orally within three (3) calendar days of service; unresolved objections shall be served in writing within five (5) calendar days of service of interrogatories. </w:t>
      </w:r>
    </w:p>
    <w:p w14:paraId="1576E262" w14:textId="7E2D4C36" w:rsidR="00EA3842" w:rsidRPr="00DB5CE9" w:rsidRDefault="00EA3842" w:rsidP="00AD61E0">
      <w:pPr>
        <w:spacing w:after="240"/>
        <w:ind w:left="2160" w:hanging="720"/>
        <w:contextualSpacing/>
        <w:rPr>
          <w:rFonts w:eastAsia="Calibri"/>
          <w:sz w:val="24"/>
          <w:szCs w:val="24"/>
        </w:rPr>
      </w:pPr>
      <w:r w:rsidRPr="00DB5CE9">
        <w:rPr>
          <w:rFonts w:eastAsia="Calibri"/>
          <w:sz w:val="24"/>
          <w:szCs w:val="24"/>
        </w:rPr>
        <w:t>c.</w:t>
      </w:r>
      <w:r w:rsidRPr="00DB5CE9">
        <w:rPr>
          <w:rFonts w:eastAsia="Calibri"/>
          <w:sz w:val="24"/>
          <w:szCs w:val="24"/>
        </w:rPr>
        <w:tab/>
        <w:t>Motions to dismiss objections and/or direct the answering of interrogatories shall be filed within three (3) calendar days of service of written objections.</w:t>
      </w:r>
    </w:p>
    <w:p w14:paraId="0CD7889F" w14:textId="48A163F9" w:rsidR="00EA3842" w:rsidRPr="00DB5CE9" w:rsidRDefault="00EA3842" w:rsidP="00AD61E0">
      <w:pPr>
        <w:spacing w:after="240"/>
        <w:ind w:left="2160" w:hanging="720"/>
        <w:contextualSpacing/>
        <w:rPr>
          <w:rFonts w:eastAsia="Calibri"/>
          <w:sz w:val="24"/>
          <w:szCs w:val="24"/>
        </w:rPr>
      </w:pPr>
      <w:r w:rsidRPr="00DB5CE9">
        <w:rPr>
          <w:rFonts w:eastAsia="Calibri"/>
          <w:sz w:val="24"/>
          <w:szCs w:val="24"/>
        </w:rPr>
        <w:t xml:space="preserve">d. </w:t>
      </w:r>
      <w:r w:rsidRPr="00DB5CE9">
        <w:rPr>
          <w:rFonts w:eastAsia="Calibri"/>
          <w:sz w:val="24"/>
          <w:szCs w:val="24"/>
        </w:rPr>
        <w:tab/>
        <w:t xml:space="preserve">Answers to motions to dismiss objections and/or direct the answering of interrogatories shall be filed within three (3) calendar days of service of such motions. </w:t>
      </w:r>
    </w:p>
    <w:p w14:paraId="43A0E605" w14:textId="7658A96D" w:rsidR="00EA3842" w:rsidRPr="00DB5CE9" w:rsidRDefault="00EA3842" w:rsidP="00AD61E0">
      <w:pPr>
        <w:spacing w:after="240"/>
        <w:ind w:left="2160" w:hanging="720"/>
        <w:contextualSpacing/>
        <w:rPr>
          <w:rFonts w:eastAsia="Calibri"/>
          <w:sz w:val="24"/>
          <w:szCs w:val="24"/>
        </w:rPr>
      </w:pPr>
      <w:r w:rsidRPr="00DB5CE9">
        <w:rPr>
          <w:rFonts w:eastAsia="Calibri"/>
          <w:sz w:val="24"/>
          <w:szCs w:val="24"/>
        </w:rPr>
        <w:t xml:space="preserve">e. </w:t>
      </w:r>
      <w:r w:rsidRPr="00DB5CE9">
        <w:rPr>
          <w:rFonts w:eastAsia="Calibri"/>
          <w:sz w:val="24"/>
          <w:szCs w:val="24"/>
        </w:rPr>
        <w:tab/>
        <w:t>Discovery served after 12:00 noon on a Friday or after 12:00 p.m. on any business day preceding a state holiday will be deemed to be served on the next business day.</w:t>
      </w:r>
      <w:bookmarkEnd w:id="0"/>
    </w:p>
    <w:p w14:paraId="475AAF9D" w14:textId="4923A09A" w:rsidR="000D5307" w:rsidRDefault="000D5307" w:rsidP="00DB5CE9">
      <w:pPr>
        <w:spacing w:line="360" w:lineRule="auto"/>
        <w:rPr>
          <w:sz w:val="24"/>
          <w:szCs w:val="24"/>
        </w:rPr>
      </w:pPr>
    </w:p>
    <w:p w14:paraId="76D513C7" w14:textId="67649F58" w:rsidR="00AD61E0" w:rsidRDefault="00AD61E0" w:rsidP="00DB5CE9">
      <w:pPr>
        <w:spacing w:line="360" w:lineRule="auto"/>
        <w:rPr>
          <w:sz w:val="24"/>
          <w:szCs w:val="24"/>
        </w:rPr>
      </w:pPr>
    </w:p>
    <w:p w14:paraId="1A41DC19" w14:textId="6BA5587C" w:rsidR="00AD61E0" w:rsidRDefault="00AD61E0" w:rsidP="00DB5CE9">
      <w:pPr>
        <w:spacing w:line="360" w:lineRule="auto"/>
        <w:rPr>
          <w:sz w:val="24"/>
          <w:szCs w:val="24"/>
        </w:rPr>
      </w:pPr>
    </w:p>
    <w:p w14:paraId="41409019" w14:textId="77777777" w:rsidR="00AD61E0" w:rsidRPr="00DB5CE9" w:rsidRDefault="00AD61E0" w:rsidP="00DB5CE9">
      <w:pPr>
        <w:spacing w:line="360" w:lineRule="auto"/>
        <w:rPr>
          <w:sz w:val="24"/>
          <w:szCs w:val="24"/>
        </w:rPr>
      </w:pPr>
    </w:p>
    <w:p w14:paraId="44F82E80" w14:textId="18F56504" w:rsidR="0017238A" w:rsidRPr="00DB5CE9" w:rsidRDefault="009E12E7" w:rsidP="00DB5CE9">
      <w:pPr>
        <w:spacing w:line="360" w:lineRule="auto"/>
        <w:ind w:firstLine="1440"/>
        <w:rPr>
          <w:sz w:val="24"/>
          <w:szCs w:val="24"/>
        </w:rPr>
      </w:pPr>
      <w:r w:rsidRPr="00DB5CE9">
        <w:rPr>
          <w:sz w:val="24"/>
          <w:szCs w:val="24"/>
        </w:rPr>
        <w:t>8</w:t>
      </w:r>
      <w:r w:rsidR="0017238A" w:rsidRPr="00DB5CE9">
        <w:rPr>
          <w:sz w:val="24"/>
          <w:szCs w:val="24"/>
        </w:rPr>
        <w:t>.</w:t>
      </w:r>
      <w:r w:rsidR="0017238A" w:rsidRPr="00DB5CE9">
        <w:rPr>
          <w:sz w:val="24"/>
          <w:szCs w:val="24"/>
        </w:rPr>
        <w:tab/>
        <w:t>That the litigation schedule for this case shall be as follows:</w:t>
      </w:r>
    </w:p>
    <w:p w14:paraId="02459695" w14:textId="77777777" w:rsidR="00B54664" w:rsidRPr="00DB5CE9" w:rsidRDefault="0017238A" w:rsidP="00DB5CE9">
      <w:pPr>
        <w:spacing w:line="360" w:lineRule="auto"/>
        <w:rPr>
          <w:sz w:val="24"/>
          <w:szCs w:val="24"/>
        </w:rPr>
      </w:pPr>
      <w:bookmarkStart w:id="1" w:name="_Hlk37314476"/>
      <w:r w:rsidRPr="00DB5CE9">
        <w:rPr>
          <w:sz w:val="24"/>
          <w:szCs w:val="24"/>
        </w:rP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B54664" w:rsidRPr="00DB5CE9" w14:paraId="18022257" w14:textId="77777777" w:rsidTr="00042958">
        <w:tc>
          <w:tcPr>
            <w:tcW w:w="2898" w:type="dxa"/>
            <w:tcBorders>
              <w:top w:val="thinThickSmallGap" w:sz="24" w:space="0" w:color="auto"/>
              <w:left w:val="thinThickSmallGap" w:sz="24" w:space="0" w:color="auto"/>
            </w:tcBorders>
          </w:tcPr>
          <w:p w14:paraId="42AE7B7D" w14:textId="77777777" w:rsidR="00B54664" w:rsidRPr="00DB5CE9" w:rsidRDefault="00B54664" w:rsidP="00042958">
            <w:pPr>
              <w:pStyle w:val="Heading2"/>
              <w:rPr>
                <w:sz w:val="24"/>
                <w:szCs w:val="24"/>
                <w:u w:val="none"/>
              </w:rPr>
            </w:pPr>
            <w:r w:rsidRPr="00DB5CE9">
              <w:rPr>
                <w:sz w:val="24"/>
                <w:szCs w:val="24"/>
              </w:rPr>
              <w:t>Date</w:t>
            </w:r>
          </w:p>
        </w:tc>
        <w:tc>
          <w:tcPr>
            <w:tcW w:w="6678" w:type="dxa"/>
            <w:tcBorders>
              <w:top w:val="thinThickSmallGap" w:sz="24" w:space="0" w:color="auto"/>
              <w:right w:val="thickThinSmallGap" w:sz="24" w:space="0" w:color="auto"/>
            </w:tcBorders>
          </w:tcPr>
          <w:p w14:paraId="3AC44E71" w14:textId="77777777" w:rsidR="00B54664" w:rsidRPr="00DB5CE9" w:rsidRDefault="00B54664" w:rsidP="00042958">
            <w:pPr>
              <w:pStyle w:val="Heading2"/>
              <w:rPr>
                <w:sz w:val="24"/>
                <w:szCs w:val="24"/>
                <w:u w:val="none"/>
              </w:rPr>
            </w:pPr>
            <w:r w:rsidRPr="00DB5CE9">
              <w:rPr>
                <w:sz w:val="24"/>
                <w:szCs w:val="24"/>
              </w:rPr>
              <w:t>Event</w:t>
            </w:r>
          </w:p>
        </w:tc>
      </w:tr>
      <w:tr w:rsidR="00171C50" w:rsidRPr="00DB5CE9" w14:paraId="37B8D888" w14:textId="77777777" w:rsidTr="00042958">
        <w:tc>
          <w:tcPr>
            <w:tcW w:w="2898" w:type="dxa"/>
            <w:tcBorders>
              <w:left w:val="thinThickSmallGap" w:sz="24" w:space="0" w:color="auto"/>
            </w:tcBorders>
          </w:tcPr>
          <w:p w14:paraId="713737A3" w14:textId="0FBC204C" w:rsidR="00171C50" w:rsidRPr="00DB5CE9" w:rsidRDefault="00171C50" w:rsidP="00042958">
            <w:pPr>
              <w:spacing w:line="360" w:lineRule="auto"/>
              <w:rPr>
                <w:sz w:val="24"/>
                <w:szCs w:val="24"/>
              </w:rPr>
            </w:pPr>
            <w:r w:rsidRPr="00DB5CE9">
              <w:rPr>
                <w:sz w:val="24"/>
                <w:szCs w:val="24"/>
              </w:rPr>
              <w:t>August 17, 2022</w:t>
            </w:r>
          </w:p>
        </w:tc>
        <w:tc>
          <w:tcPr>
            <w:tcW w:w="6678" w:type="dxa"/>
            <w:tcBorders>
              <w:right w:val="thickThinSmallGap" w:sz="24" w:space="0" w:color="auto"/>
            </w:tcBorders>
          </w:tcPr>
          <w:p w14:paraId="6E5E6E42" w14:textId="50C647C1" w:rsidR="00171C50" w:rsidRPr="00DB5CE9" w:rsidRDefault="00171C50" w:rsidP="00042958">
            <w:pPr>
              <w:spacing w:line="360" w:lineRule="auto"/>
              <w:rPr>
                <w:sz w:val="24"/>
                <w:szCs w:val="24"/>
              </w:rPr>
            </w:pPr>
            <w:r w:rsidRPr="00DB5CE9">
              <w:rPr>
                <w:sz w:val="24"/>
                <w:szCs w:val="24"/>
              </w:rPr>
              <w:t>Telephonic Public Input Hearing</w:t>
            </w:r>
          </w:p>
        </w:tc>
      </w:tr>
      <w:tr w:rsidR="00B54664" w:rsidRPr="00DB5CE9" w14:paraId="33FC5F62" w14:textId="77777777" w:rsidTr="00042958">
        <w:tc>
          <w:tcPr>
            <w:tcW w:w="2898" w:type="dxa"/>
            <w:tcBorders>
              <w:left w:val="thinThickSmallGap" w:sz="24" w:space="0" w:color="auto"/>
            </w:tcBorders>
          </w:tcPr>
          <w:p w14:paraId="24EC1C8E" w14:textId="3764EBFA" w:rsidR="00B54664" w:rsidRPr="00DB5CE9" w:rsidRDefault="00B54664" w:rsidP="00042958">
            <w:pPr>
              <w:spacing w:line="360" w:lineRule="auto"/>
              <w:rPr>
                <w:sz w:val="24"/>
                <w:szCs w:val="24"/>
              </w:rPr>
            </w:pPr>
            <w:r w:rsidRPr="00DB5CE9">
              <w:rPr>
                <w:sz w:val="24"/>
                <w:szCs w:val="24"/>
              </w:rPr>
              <w:t>August 1</w:t>
            </w:r>
            <w:r w:rsidR="00EA3842" w:rsidRPr="00DB5CE9">
              <w:rPr>
                <w:sz w:val="24"/>
                <w:szCs w:val="24"/>
              </w:rPr>
              <w:t>9</w:t>
            </w:r>
            <w:r w:rsidRPr="00DB5CE9">
              <w:rPr>
                <w:sz w:val="24"/>
                <w:szCs w:val="24"/>
              </w:rPr>
              <w:t>, 2022</w:t>
            </w:r>
          </w:p>
        </w:tc>
        <w:tc>
          <w:tcPr>
            <w:tcW w:w="6678" w:type="dxa"/>
            <w:tcBorders>
              <w:right w:val="thickThinSmallGap" w:sz="24" w:space="0" w:color="auto"/>
            </w:tcBorders>
          </w:tcPr>
          <w:p w14:paraId="111028DD" w14:textId="6A10A662" w:rsidR="00B54664" w:rsidRPr="00DB5CE9" w:rsidRDefault="00B54664" w:rsidP="00171C50">
            <w:pPr>
              <w:spacing w:line="360" w:lineRule="auto"/>
              <w:rPr>
                <w:sz w:val="24"/>
                <w:szCs w:val="24"/>
                <w:u w:val="single"/>
              </w:rPr>
            </w:pPr>
            <w:r w:rsidRPr="00DB5CE9">
              <w:rPr>
                <w:sz w:val="24"/>
                <w:szCs w:val="24"/>
              </w:rPr>
              <w:t xml:space="preserve">Written Direct Testimony of All Other Parties </w:t>
            </w:r>
            <w:r w:rsidR="00171C50" w:rsidRPr="00DB5CE9">
              <w:rPr>
                <w:sz w:val="24"/>
                <w:szCs w:val="24"/>
              </w:rPr>
              <w:t xml:space="preserve">(except OCA’s </w:t>
            </w:r>
            <w:r w:rsidR="00AB1A65" w:rsidRPr="00DB5CE9">
              <w:rPr>
                <w:sz w:val="24"/>
                <w:szCs w:val="24"/>
              </w:rPr>
              <w:t>W</w:t>
            </w:r>
            <w:r w:rsidR="00171C50" w:rsidRPr="00DB5CE9">
              <w:rPr>
                <w:sz w:val="24"/>
                <w:szCs w:val="24"/>
              </w:rPr>
              <w:t xml:space="preserve">itness Alexander) </w:t>
            </w:r>
            <w:r w:rsidRPr="00DB5CE9">
              <w:rPr>
                <w:sz w:val="24"/>
                <w:szCs w:val="24"/>
              </w:rPr>
              <w:t xml:space="preserve">Due </w:t>
            </w:r>
            <w:r w:rsidRPr="00DB5CE9">
              <w:rPr>
                <w:sz w:val="24"/>
                <w:szCs w:val="24"/>
                <w:u w:val="single"/>
              </w:rPr>
              <w:t>In-Hand</w:t>
            </w:r>
            <w:r w:rsidR="00EA3842" w:rsidRPr="00DB5CE9">
              <w:rPr>
                <w:sz w:val="24"/>
                <w:szCs w:val="24"/>
                <w:u w:val="single"/>
              </w:rPr>
              <w:t xml:space="preserve"> </w:t>
            </w:r>
            <w:r w:rsidR="00EA3842" w:rsidRPr="00DB5CE9">
              <w:rPr>
                <w:sz w:val="24"/>
                <w:szCs w:val="24"/>
              </w:rPr>
              <w:t>by noon</w:t>
            </w:r>
          </w:p>
        </w:tc>
      </w:tr>
      <w:tr w:rsidR="00171C50" w:rsidRPr="00DB5CE9" w14:paraId="073A0086" w14:textId="77777777" w:rsidTr="00042958">
        <w:tc>
          <w:tcPr>
            <w:tcW w:w="2898" w:type="dxa"/>
            <w:tcBorders>
              <w:left w:val="thinThickSmallGap" w:sz="24" w:space="0" w:color="auto"/>
            </w:tcBorders>
          </w:tcPr>
          <w:p w14:paraId="1851B74E" w14:textId="65FF9D34" w:rsidR="00171C50" w:rsidRPr="00DB5CE9" w:rsidRDefault="00171C50" w:rsidP="00042958">
            <w:pPr>
              <w:spacing w:line="360" w:lineRule="auto"/>
              <w:rPr>
                <w:sz w:val="24"/>
                <w:szCs w:val="24"/>
              </w:rPr>
            </w:pPr>
            <w:r w:rsidRPr="00DB5CE9">
              <w:rPr>
                <w:sz w:val="24"/>
                <w:szCs w:val="24"/>
              </w:rPr>
              <w:t>August 23, 2022</w:t>
            </w:r>
          </w:p>
        </w:tc>
        <w:tc>
          <w:tcPr>
            <w:tcW w:w="6678" w:type="dxa"/>
            <w:tcBorders>
              <w:right w:val="thickThinSmallGap" w:sz="24" w:space="0" w:color="auto"/>
            </w:tcBorders>
          </w:tcPr>
          <w:p w14:paraId="791CF8CD" w14:textId="77777777" w:rsidR="00AB1A65" w:rsidRPr="00DB5CE9" w:rsidRDefault="00171C50" w:rsidP="00171C50">
            <w:pPr>
              <w:spacing w:line="360" w:lineRule="auto"/>
              <w:rPr>
                <w:sz w:val="24"/>
                <w:szCs w:val="24"/>
              </w:rPr>
            </w:pPr>
            <w:r w:rsidRPr="00DB5CE9">
              <w:rPr>
                <w:sz w:val="24"/>
                <w:szCs w:val="24"/>
              </w:rPr>
              <w:t xml:space="preserve">Written Direct Testimony of OCA’s Witness Alexander </w:t>
            </w:r>
          </w:p>
          <w:p w14:paraId="11F1E063" w14:textId="1BCBEBAC" w:rsidR="00171C50" w:rsidRPr="00DB5CE9" w:rsidRDefault="00171C50" w:rsidP="00171C50">
            <w:pPr>
              <w:spacing w:line="360" w:lineRule="auto"/>
              <w:rPr>
                <w:sz w:val="24"/>
                <w:szCs w:val="24"/>
              </w:rPr>
            </w:pPr>
            <w:r w:rsidRPr="00DB5CE9">
              <w:rPr>
                <w:sz w:val="24"/>
                <w:szCs w:val="24"/>
              </w:rPr>
              <w:t>by 4:00 p.m.</w:t>
            </w:r>
          </w:p>
        </w:tc>
      </w:tr>
      <w:tr w:rsidR="00B54664" w:rsidRPr="00DB5CE9" w14:paraId="174FD39E" w14:textId="77777777" w:rsidTr="00042958">
        <w:tc>
          <w:tcPr>
            <w:tcW w:w="2898" w:type="dxa"/>
            <w:tcBorders>
              <w:left w:val="thinThickSmallGap" w:sz="24" w:space="0" w:color="auto"/>
            </w:tcBorders>
          </w:tcPr>
          <w:p w14:paraId="73E3F5CF" w14:textId="4633A21C" w:rsidR="00B54664" w:rsidRPr="00DB5CE9" w:rsidRDefault="00B54664" w:rsidP="00042958">
            <w:pPr>
              <w:spacing w:line="360" w:lineRule="auto"/>
              <w:rPr>
                <w:sz w:val="24"/>
                <w:szCs w:val="24"/>
              </w:rPr>
            </w:pPr>
            <w:r w:rsidRPr="00DB5CE9">
              <w:rPr>
                <w:sz w:val="24"/>
                <w:szCs w:val="24"/>
              </w:rPr>
              <w:t>September 1</w:t>
            </w:r>
            <w:r w:rsidR="00171C50" w:rsidRPr="00DB5CE9">
              <w:rPr>
                <w:sz w:val="24"/>
                <w:szCs w:val="24"/>
              </w:rPr>
              <w:t>6</w:t>
            </w:r>
            <w:r w:rsidRPr="00DB5CE9">
              <w:rPr>
                <w:sz w:val="24"/>
                <w:szCs w:val="24"/>
              </w:rPr>
              <w:t>, 2022</w:t>
            </w:r>
          </w:p>
        </w:tc>
        <w:tc>
          <w:tcPr>
            <w:tcW w:w="6678" w:type="dxa"/>
            <w:tcBorders>
              <w:right w:val="thickThinSmallGap" w:sz="24" w:space="0" w:color="auto"/>
            </w:tcBorders>
          </w:tcPr>
          <w:p w14:paraId="0B5A03C8" w14:textId="77777777" w:rsidR="00B54664" w:rsidRPr="00DB5CE9" w:rsidRDefault="00B54664" w:rsidP="00042958">
            <w:pPr>
              <w:spacing w:line="360" w:lineRule="auto"/>
              <w:rPr>
                <w:sz w:val="24"/>
                <w:szCs w:val="24"/>
              </w:rPr>
            </w:pPr>
            <w:r w:rsidRPr="00DB5CE9">
              <w:rPr>
                <w:sz w:val="24"/>
                <w:szCs w:val="24"/>
              </w:rPr>
              <w:t xml:space="preserve">Written Rebuttal Testimony Due </w:t>
            </w:r>
            <w:r w:rsidRPr="00DB5CE9">
              <w:rPr>
                <w:sz w:val="24"/>
                <w:szCs w:val="24"/>
                <w:u w:val="single"/>
              </w:rPr>
              <w:t xml:space="preserve">In-Hand </w:t>
            </w:r>
            <w:r w:rsidRPr="00DB5CE9">
              <w:rPr>
                <w:sz w:val="24"/>
                <w:szCs w:val="24"/>
              </w:rPr>
              <w:t>by noon</w:t>
            </w:r>
          </w:p>
        </w:tc>
      </w:tr>
      <w:tr w:rsidR="00B54664" w:rsidRPr="00DB5CE9" w14:paraId="5DC987F2" w14:textId="77777777" w:rsidTr="00042958">
        <w:tc>
          <w:tcPr>
            <w:tcW w:w="2898" w:type="dxa"/>
            <w:tcBorders>
              <w:left w:val="thinThickSmallGap" w:sz="24" w:space="0" w:color="auto"/>
            </w:tcBorders>
          </w:tcPr>
          <w:p w14:paraId="6C762492" w14:textId="1383EEC1" w:rsidR="00B54664" w:rsidRPr="00DB5CE9" w:rsidRDefault="00B54664" w:rsidP="00042958">
            <w:pPr>
              <w:spacing w:line="360" w:lineRule="auto"/>
              <w:rPr>
                <w:sz w:val="24"/>
                <w:szCs w:val="24"/>
              </w:rPr>
            </w:pPr>
            <w:r w:rsidRPr="00DB5CE9">
              <w:rPr>
                <w:sz w:val="24"/>
                <w:szCs w:val="24"/>
              </w:rPr>
              <w:t>September 2</w:t>
            </w:r>
            <w:r w:rsidR="00171C50" w:rsidRPr="00DB5CE9">
              <w:rPr>
                <w:sz w:val="24"/>
                <w:szCs w:val="24"/>
              </w:rPr>
              <w:t>8</w:t>
            </w:r>
            <w:r w:rsidRPr="00DB5CE9">
              <w:rPr>
                <w:sz w:val="24"/>
                <w:szCs w:val="24"/>
              </w:rPr>
              <w:t>, 2022</w:t>
            </w:r>
          </w:p>
        </w:tc>
        <w:tc>
          <w:tcPr>
            <w:tcW w:w="6678" w:type="dxa"/>
            <w:tcBorders>
              <w:right w:val="thickThinSmallGap" w:sz="24" w:space="0" w:color="auto"/>
            </w:tcBorders>
          </w:tcPr>
          <w:p w14:paraId="0B65DC85" w14:textId="77777777" w:rsidR="00B54664" w:rsidRPr="00DB5CE9" w:rsidRDefault="00B54664" w:rsidP="00042958">
            <w:pPr>
              <w:spacing w:line="360" w:lineRule="auto"/>
              <w:rPr>
                <w:sz w:val="24"/>
                <w:szCs w:val="24"/>
              </w:rPr>
            </w:pPr>
            <w:r w:rsidRPr="00DB5CE9">
              <w:rPr>
                <w:sz w:val="24"/>
                <w:szCs w:val="24"/>
              </w:rPr>
              <w:t xml:space="preserve">Written Surrebuttal Testimony Due </w:t>
            </w:r>
            <w:r w:rsidRPr="00DB5CE9">
              <w:rPr>
                <w:sz w:val="24"/>
                <w:szCs w:val="24"/>
                <w:u w:val="single"/>
              </w:rPr>
              <w:t>In-Hand</w:t>
            </w:r>
            <w:r w:rsidRPr="00DB5CE9">
              <w:rPr>
                <w:sz w:val="24"/>
                <w:szCs w:val="24"/>
              </w:rPr>
              <w:t xml:space="preserve"> by noon</w:t>
            </w:r>
          </w:p>
        </w:tc>
      </w:tr>
      <w:tr w:rsidR="00B54664" w:rsidRPr="00DB5CE9" w14:paraId="02F428C1" w14:textId="77777777" w:rsidTr="00042958">
        <w:tc>
          <w:tcPr>
            <w:tcW w:w="2898" w:type="dxa"/>
            <w:tcBorders>
              <w:left w:val="thinThickSmallGap" w:sz="24" w:space="0" w:color="auto"/>
            </w:tcBorders>
          </w:tcPr>
          <w:p w14:paraId="17714082" w14:textId="75F0C7F1" w:rsidR="00B54664" w:rsidRPr="00DB5CE9" w:rsidRDefault="00B54664" w:rsidP="00042958">
            <w:pPr>
              <w:spacing w:line="360" w:lineRule="auto"/>
              <w:rPr>
                <w:sz w:val="24"/>
                <w:szCs w:val="24"/>
              </w:rPr>
            </w:pPr>
            <w:r w:rsidRPr="00DB5CE9">
              <w:rPr>
                <w:sz w:val="24"/>
                <w:szCs w:val="24"/>
              </w:rPr>
              <w:t xml:space="preserve">October </w:t>
            </w:r>
            <w:r w:rsidR="00171C50" w:rsidRPr="00DB5CE9">
              <w:rPr>
                <w:sz w:val="24"/>
                <w:szCs w:val="24"/>
              </w:rPr>
              <w:t>5</w:t>
            </w:r>
            <w:r w:rsidRPr="00DB5CE9">
              <w:rPr>
                <w:sz w:val="24"/>
                <w:szCs w:val="24"/>
              </w:rPr>
              <w:t>, 2022</w:t>
            </w:r>
          </w:p>
        </w:tc>
        <w:tc>
          <w:tcPr>
            <w:tcW w:w="6678" w:type="dxa"/>
            <w:tcBorders>
              <w:right w:val="thickThinSmallGap" w:sz="24" w:space="0" w:color="auto"/>
            </w:tcBorders>
          </w:tcPr>
          <w:p w14:paraId="1B0D3409" w14:textId="77777777" w:rsidR="00171C50" w:rsidRPr="00DB5CE9" w:rsidRDefault="00B54664" w:rsidP="00042958">
            <w:pPr>
              <w:spacing w:line="360" w:lineRule="auto"/>
              <w:rPr>
                <w:sz w:val="24"/>
                <w:szCs w:val="24"/>
              </w:rPr>
            </w:pPr>
            <w:r w:rsidRPr="00DB5CE9">
              <w:rPr>
                <w:sz w:val="24"/>
                <w:szCs w:val="24"/>
              </w:rPr>
              <w:t xml:space="preserve">Outline of Company’s Rejoinder Testimony </w:t>
            </w:r>
          </w:p>
          <w:p w14:paraId="6EC47CC9" w14:textId="3099CEB1" w:rsidR="00B54664" w:rsidRPr="00DB5CE9" w:rsidRDefault="00B54664" w:rsidP="00042958">
            <w:pPr>
              <w:spacing w:line="360" w:lineRule="auto"/>
              <w:rPr>
                <w:sz w:val="24"/>
                <w:szCs w:val="24"/>
              </w:rPr>
            </w:pPr>
            <w:r w:rsidRPr="00DB5CE9">
              <w:rPr>
                <w:sz w:val="24"/>
                <w:szCs w:val="24"/>
              </w:rPr>
              <w:t xml:space="preserve">Due </w:t>
            </w:r>
            <w:r w:rsidRPr="00DB5CE9">
              <w:rPr>
                <w:sz w:val="24"/>
                <w:szCs w:val="24"/>
                <w:u w:val="single"/>
              </w:rPr>
              <w:t>In-Hand</w:t>
            </w:r>
            <w:r w:rsidR="00171C50" w:rsidRPr="00DB5CE9">
              <w:rPr>
                <w:sz w:val="24"/>
                <w:szCs w:val="24"/>
                <w:u w:val="single"/>
              </w:rPr>
              <w:t xml:space="preserve"> </w:t>
            </w:r>
            <w:r w:rsidR="00171C50" w:rsidRPr="00DB5CE9">
              <w:rPr>
                <w:sz w:val="24"/>
                <w:szCs w:val="24"/>
              </w:rPr>
              <w:t>by noon</w:t>
            </w:r>
          </w:p>
        </w:tc>
      </w:tr>
      <w:tr w:rsidR="00B54664" w:rsidRPr="00DB5CE9" w14:paraId="62682FE1" w14:textId="77777777" w:rsidTr="00042958">
        <w:tc>
          <w:tcPr>
            <w:tcW w:w="2898" w:type="dxa"/>
            <w:tcBorders>
              <w:left w:val="thinThickSmallGap" w:sz="24" w:space="0" w:color="auto"/>
            </w:tcBorders>
          </w:tcPr>
          <w:p w14:paraId="6BCC1FCB" w14:textId="18088456" w:rsidR="00B54664" w:rsidRPr="00DB5CE9" w:rsidRDefault="00B54664" w:rsidP="00042958">
            <w:pPr>
              <w:rPr>
                <w:sz w:val="24"/>
                <w:szCs w:val="24"/>
              </w:rPr>
            </w:pPr>
            <w:r w:rsidRPr="00DB5CE9">
              <w:rPr>
                <w:sz w:val="24"/>
                <w:szCs w:val="24"/>
              </w:rPr>
              <w:t xml:space="preserve">October </w:t>
            </w:r>
            <w:r w:rsidR="00171C50" w:rsidRPr="00DB5CE9">
              <w:rPr>
                <w:sz w:val="24"/>
                <w:szCs w:val="24"/>
              </w:rPr>
              <w:t xml:space="preserve">6, 7 and </w:t>
            </w:r>
            <w:r w:rsidRPr="00DB5CE9">
              <w:rPr>
                <w:sz w:val="24"/>
                <w:szCs w:val="24"/>
              </w:rPr>
              <w:t>11, 2022</w:t>
            </w:r>
          </w:p>
        </w:tc>
        <w:tc>
          <w:tcPr>
            <w:tcW w:w="6678" w:type="dxa"/>
            <w:tcBorders>
              <w:right w:val="thickThinSmallGap" w:sz="24" w:space="0" w:color="auto"/>
            </w:tcBorders>
          </w:tcPr>
          <w:p w14:paraId="10ECAAFC" w14:textId="759AC562" w:rsidR="00B54664" w:rsidRPr="00DB5CE9" w:rsidRDefault="00B54664" w:rsidP="00042958">
            <w:pPr>
              <w:spacing w:line="360" w:lineRule="auto"/>
              <w:rPr>
                <w:sz w:val="24"/>
                <w:szCs w:val="24"/>
              </w:rPr>
            </w:pPr>
            <w:r w:rsidRPr="00DB5CE9">
              <w:rPr>
                <w:sz w:val="24"/>
                <w:szCs w:val="24"/>
              </w:rPr>
              <w:t>Telephonic Technical Evidentiary Hearings</w:t>
            </w:r>
            <w:r w:rsidR="00171C50" w:rsidRPr="00DB5CE9">
              <w:rPr>
                <w:sz w:val="24"/>
                <w:szCs w:val="24"/>
              </w:rPr>
              <w:t>, start at 9:00 a.m.</w:t>
            </w:r>
          </w:p>
        </w:tc>
      </w:tr>
      <w:tr w:rsidR="00B54664" w:rsidRPr="00DB5CE9" w14:paraId="6456CFFA" w14:textId="77777777" w:rsidTr="00042958">
        <w:tc>
          <w:tcPr>
            <w:tcW w:w="2898" w:type="dxa"/>
            <w:tcBorders>
              <w:left w:val="thinThickSmallGap" w:sz="24" w:space="0" w:color="auto"/>
            </w:tcBorders>
          </w:tcPr>
          <w:p w14:paraId="5201BCA1" w14:textId="77777777" w:rsidR="00B54664" w:rsidRPr="00DB5CE9" w:rsidRDefault="00B54664" w:rsidP="00042958">
            <w:pPr>
              <w:spacing w:line="360" w:lineRule="auto"/>
              <w:rPr>
                <w:sz w:val="24"/>
                <w:szCs w:val="24"/>
              </w:rPr>
            </w:pPr>
            <w:r w:rsidRPr="00DB5CE9">
              <w:rPr>
                <w:sz w:val="24"/>
                <w:szCs w:val="24"/>
              </w:rPr>
              <w:t>October 14, 2022</w:t>
            </w:r>
          </w:p>
        </w:tc>
        <w:tc>
          <w:tcPr>
            <w:tcW w:w="6678" w:type="dxa"/>
            <w:tcBorders>
              <w:right w:val="thickThinSmallGap" w:sz="24" w:space="0" w:color="auto"/>
            </w:tcBorders>
          </w:tcPr>
          <w:p w14:paraId="27AE49ED" w14:textId="77777777" w:rsidR="00B54664" w:rsidRPr="00DB5CE9" w:rsidRDefault="00B54664" w:rsidP="00042958">
            <w:pPr>
              <w:spacing w:line="360" w:lineRule="auto"/>
              <w:rPr>
                <w:sz w:val="24"/>
                <w:szCs w:val="24"/>
              </w:rPr>
            </w:pPr>
            <w:r w:rsidRPr="00DB5CE9">
              <w:rPr>
                <w:sz w:val="24"/>
                <w:szCs w:val="24"/>
              </w:rPr>
              <w:t>Close of Record</w:t>
            </w:r>
          </w:p>
        </w:tc>
      </w:tr>
      <w:tr w:rsidR="00B54664" w:rsidRPr="00DB5CE9" w14:paraId="368FE6FD" w14:textId="77777777" w:rsidTr="00042958">
        <w:tc>
          <w:tcPr>
            <w:tcW w:w="2898" w:type="dxa"/>
            <w:tcBorders>
              <w:left w:val="thinThickSmallGap" w:sz="24" w:space="0" w:color="auto"/>
            </w:tcBorders>
          </w:tcPr>
          <w:p w14:paraId="7175A393" w14:textId="77777777" w:rsidR="00B54664" w:rsidRPr="00DB5CE9" w:rsidRDefault="00B54664" w:rsidP="00042958">
            <w:pPr>
              <w:spacing w:line="360" w:lineRule="auto"/>
              <w:rPr>
                <w:sz w:val="24"/>
                <w:szCs w:val="24"/>
              </w:rPr>
            </w:pPr>
            <w:r w:rsidRPr="00DB5CE9">
              <w:rPr>
                <w:sz w:val="24"/>
                <w:szCs w:val="24"/>
              </w:rPr>
              <w:t>October 25, 2022</w:t>
            </w:r>
          </w:p>
        </w:tc>
        <w:tc>
          <w:tcPr>
            <w:tcW w:w="6678" w:type="dxa"/>
            <w:tcBorders>
              <w:right w:val="thickThinSmallGap" w:sz="24" w:space="0" w:color="auto"/>
            </w:tcBorders>
          </w:tcPr>
          <w:p w14:paraId="491144F9" w14:textId="77777777" w:rsidR="00B54664" w:rsidRPr="00DB5CE9" w:rsidRDefault="00B54664" w:rsidP="00042958">
            <w:pPr>
              <w:spacing w:line="360" w:lineRule="auto"/>
              <w:rPr>
                <w:sz w:val="24"/>
                <w:szCs w:val="24"/>
              </w:rPr>
            </w:pPr>
            <w:r w:rsidRPr="00DB5CE9">
              <w:rPr>
                <w:sz w:val="24"/>
                <w:szCs w:val="24"/>
              </w:rPr>
              <w:t xml:space="preserve">Main Briefs Due </w:t>
            </w:r>
            <w:r w:rsidRPr="00DB5CE9">
              <w:rPr>
                <w:sz w:val="24"/>
                <w:szCs w:val="24"/>
                <w:u w:val="single"/>
              </w:rPr>
              <w:t>In-Hand</w:t>
            </w:r>
          </w:p>
        </w:tc>
      </w:tr>
      <w:tr w:rsidR="00B54664" w:rsidRPr="00DB5CE9" w14:paraId="13E04A9C" w14:textId="77777777" w:rsidTr="00042958">
        <w:tc>
          <w:tcPr>
            <w:tcW w:w="2898" w:type="dxa"/>
            <w:tcBorders>
              <w:left w:val="thinThickSmallGap" w:sz="24" w:space="0" w:color="auto"/>
            </w:tcBorders>
          </w:tcPr>
          <w:p w14:paraId="499D4C47" w14:textId="77777777" w:rsidR="00B54664" w:rsidRPr="00DB5CE9" w:rsidRDefault="00B54664" w:rsidP="00042958">
            <w:pPr>
              <w:spacing w:line="360" w:lineRule="auto"/>
              <w:rPr>
                <w:sz w:val="24"/>
                <w:szCs w:val="24"/>
              </w:rPr>
            </w:pPr>
            <w:r w:rsidRPr="00DB5CE9">
              <w:rPr>
                <w:sz w:val="24"/>
                <w:szCs w:val="24"/>
              </w:rPr>
              <w:t>November 4, 2022</w:t>
            </w:r>
          </w:p>
        </w:tc>
        <w:tc>
          <w:tcPr>
            <w:tcW w:w="6678" w:type="dxa"/>
            <w:tcBorders>
              <w:right w:val="thickThinSmallGap" w:sz="24" w:space="0" w:color="auto"/>
            </w:tcBorders>
          </w:tcPr>
          <w:p w14:paraId="32842DDD" w14:textId="77777777" w:rsidR="00B54664" w:rsidRPr="00DB5CE9" w:rsidRDefault="00B54664" w:rsidP="00042958">
            <w:pPr>
              <w:rPr>
                <w:sz w:val="24"/>
                <w:szCs w:val="24"/>
              </w:rPr>
            </w:pPr>
            <w:r w:rsidRPr="00DB5CE9">
              <w:rPr>
                <w:sz w:val="24"/>
                <w:szCs w:val="24"/>
              </w:rPr>
              <w:t xml:space="preserve">Reply Briefs or Joint Settlement Petition together with Statements in Support of Settlement Due </w:t>
            </w:r>
            <w:r w:rsidRPr="00DB5CE9">
              <w:rPr>
                <w:sz w:val="24"/>
                <w:szCs w:val="24"/>
                <w:u w:val="single"/>
              </w:rPr>
              <w:t>In-Hand</w:t>
            </w:r>
            <w:r w:rsidRPr="00DB5CE9">
              <w:rPr>
                <w:sz w:val="24"/>
                <w:szCs w:val="24"/>
              </w:rPr>
              <w:t xml:space="preserve"> by 4:00 p.m. </w:t>
            </w:r>
          </w:p>
        </w:tc>
      </w:tr>
      <w:tr w:rsidR="00B54664" w:rsidRPr="00DB5CE9" w14:paraId="37608F96" w14:textId="77777777" w:rsidTr="00042958">
        <w:tc>
          <w:tcPr>
            <w:tcW w:w="2898" w:type="dxa"/>
            <w:tcBorders>
              <w:left w:val="thinThickSmallGap" w:sz="24" w:space="0" w:color="auto"/>
            </w:tcBorders>
          </w:tcPr>
          <w:p w14:paraId="1E9AF58D" w14:textId="77777777" w:rsidR="00B54664" w:rsidRPr="00DB5CE9" w:rsidRDefault="00B54664" w:rsidP="00042958">
            <w:pPr>
              <w:spacing w:line="360" w:lineRule="auto"/>
              <w:rPr>
                <w:sz w:val="24"/>
                <w:szCs w:val="24"/>
              </w:rPr>
            </w:pPr>
            <w:r w:rsidRPr="00DB5CE9">
              <w:rPr>
                <w:sz w:val="24"/>
                <w:szCs w:val="24"/>
              </w:rPr>
              <w:t>February 9, 2023</w:t>
            </w:r>
          </w:p>
        </w:tc>
        <w:tc>
          <w:tcPr>
            <w:tcW w:w="6678" w:type="dxa"/>
            <w:tcBorders>
              <w:right w:val="thickThinSmallGap" w:sz="24" w:space="0" w:color="auto"/>
            </w:tcBorders>
          </w:tcPr>
          <w:p w14:paraId="39CAE283" w14:textId="77777777" w:rsidR="00B54664" w:rsidRPr="00DB5CE9" w:rsidRDefault="00B54664" w:rsidP="00042958">
            <w:pPr>
              <w:rPr>
                <w:sz w:val="24"/>
                <w:szCs w:val="24"/>
              </w:rPr>
            </w:pPr>
            <w:r w:rsidRPr="00DB5CE9">
              <w:rPr>
                <w:sz w:val="24"/>
                <w:szCs w:val="24"/>
              </w:rPr>
              <w:t>Last Public Meeting Before Suspension Date</w:t>
            </w:r>
          </w:p>
        </w:tc>
      </w:tr>
      <w:tr w:rsidR="00B54664" w:rsidRPr="00DB5CE9" w14:paraId="3037A6EF" w14:textId="77777777" w:rsidTr="00042958">
        <w:tc>
          <w:tcPr>
            <w:tcW w:w="2898" w:type="dxa"/>
            <w:tcBorders>
              <w:left w:val="thinThickSmallGap" w:sz="24" w:space="0" w:color="auto"/>
              <w:bottom w:val="thickThinSmallGap" w:sz="24" w:space="0" w:color="auto"/>
            </w:tcBorders>
          </w:tcPr>
          <w:p w14:paraId="0E7138B9" w14:textId="77777777" w:rsidR="00B54664" w:rsidRPr="00DB5CE9" w:rsidRDefault="00B54664" w:rsidP="00042958">
            <w:pPr>
              <w:spacing w:line="360" w:lineRule="auto"/>
              <w:rPr>
                <w:sz w:val="24"/>
                <w:szCs w:val="24"/>
              </w:rPr>
            </w:pPr>
            <w:r w:rsidRPr="00DB5CE9">
              <w:rPr>
                <w:sz w:val="24"/>
                <w:szCs w:val="24"/>
              </w:rPr>
              <w:t>March 1, 2023</w:t>
            </w:r>
          </w:p>
        </w:tc>
        <w:tc>
          <w:tcPr>
            <w:tcW w:w="6678" w:type="dxa"/>
            <w:tcBorders>
              <w:bottom w:val="thickThinSmallGap" w:sz="24" w:space="0" w:color="auto"/>
              <w:right w:val="thickThinSmallGap" w:sz="24" w:space="0" w:color="auto"/>
            </w:tcBorders>
          </w:tcPr>
          <w:p w14:paraId="2899D2C5" w14:textId="77777777" w:rsidR="00B54664" w:rsidRPr="00DB5CE9" w:rsidRDefault="00B54664" w:rsidP="00042958">
            <w:pPr>
              <w:rPr>
                <w:sz w:val="24"/>
                <w:szCs w:val="24"/>
              </w:rPr>
            </w:pPr>
            <w:r w:rsidRPr="00DB5CE9">
              <w:rPr>
                <w:sz w:val="24"/>
                <w:szCs w:val="24"/>
              </w:rPr>
              <w:t>Suspension Date</w:t>
            </w:r>
          </w:p>
        </w:tc>
      </w:tr>
    </w:tbl>
    <w:p w14:paraId="53B22DFF" w14:textId="7F1EB122" w:rsidR="0017238A" w:rsidRPr="00DB5CE9" w:rsidRDefault="0017238A" w:rsidP="00B54664">
      <w:pPr>
        <w:spacing w:line="360" w:lineRule="auto"/>
        <w:rPr>
          <w:sz w:val="24"/>
          <w:szCs w:val="24"/>
        </w:rPr>
      </w:pPr>
    </w:p>
    <w:bookmarkEnd w:id="1"/>
    <w:p w14:paraId="759B6354" w14:textId="0AD1BF60" w:rsidR="0017238A" w:rsidRPr="00DB5CE9" w:rsidRDefault="0017238A" w:rsidP="0017238A">
      <w:pPr>
        <w:spacing w:line="360" w:lineRule="auto"/>
        <w:rPr>
          <w:sz w:val="24"/>
          <w:szCs w:val="24"/>
        </w:rPr>
      </w:pPr>
      <w:r w:rsidRPr="00DB5CE9">
        <w:rPr>
          <w:sz w:val="24"/>
          <w:szCs w:val="24"/>
        </w:rPr>
        <w:tab/>
      </w:r>
      <w:r w:rsidRPr="00DB5CE9">
        <w:rPr>
          <w:sz w:val="24"/>
          <w:szCs w:val="24"/>
        </w:rPr>
        <w:tab/>
      </w:r>
      <w:r w:rsidR="009E12E7" w:rsidRPr="00DB5CE9">
        <w:rPr>
          <w:sz w:val="24"/>
          <w:szCs w:val="24"/>
        </w:rPr>
        <w:t>9</w:t>
      </w:r>
      <w:r w:rsidRPr="00DB5CE9">
        <w:rPr>
          <w:sz w:val="24"/>
          <w:szCs w:val="24"/>
        </w:rPr>
        <w:t>.</w:t>
      </w:r>
      <w:r w:rsidRPr="00DB5CE9">
        <w:rPr>
          <w:sz w:val="24"/>
          <w:szCs w:val="24"/>
        </w:rPr>
        <w:tab/>
        <w:t xml:space="preserve">That the dates for the service of testimony and the service and filing of briefs in Ordering Paragraph </w:t>
      </w:r>
      <w:r w:rsidR="000D5307" w:rsidRPr="00DB5CE9">
        <w:rPr>
          <w:sz w:val="24"/>
          <w:szCs w:val="24"/>
        </w:rPr>
        <w:t>7</w:t>
      </w:r>
      <w:r w:rsidRPr="00DB5CE9">
        <w:rPr>
          <w:sz w:val="24"/>
          <w:szCs w:val="24"/>
        </w:rPr>
        <w:t>, above, shall mean the “in-hand” receipt date of the testimony or briefs.</w:t>
      </w:r>
    </w:p>
    <w:p w14:paraId="653E8998" w14:textId="77777777" w:rsidR="0017238A" w:rsidRPr="00DB5CE9" w:rsidRDefault="0017238A" w:rsidP="0017238A">
      <w:pPr>
        <w:spacing w:line="360" w:lineRule="auto"/>
        <w:rPr>
          <w:sz w:val="24"/>
          <w:szCs w:val="24"/>
        </w:rPr>
      </w:pPr>
    </w:p>
    <w:p w14:paraId="2B3184A1" w14:textId="7BB407BF" w:rsidR="0017238A" w:rsidRPr="00DB5CE9" w:rsidRDefault="0017238A" w:rsidP="0017238A">
      <w:pPr>
        <w:spacing w:line="360" w:lineRule="auto"/>
        <w:rPr>
          <w:sz w:val="24"/>
          <w:szCs w:val="24"/>
        </w:rPr>
      </w:pPr>
      <w:r w:rsidRPr="00DB5CE9">
        <w:rPr>
          <w:sz w:val="24"/>
          <w:szCs w:val="24"/>
        </w:rPr>
        <w:tab/>
      </w:r>
      <w:r w:rsidRPr="00DB5CE9">
        <w:rPr>
          <w:sz w:val="24"/>
          <w:szCs w:val="24"/>
        </w:rPr>
        <w:tab/>
      </w:r>
      <w:r w:rsidR="009E12E7" w:rsidRPr="00DB5CE9">
        <w:rPr>
          <w:sz w:val="24"/>
          <w:szCs w:val="24"/>
        </w:rPr>
        <w:t>10</w:t>
      </w:r>
      <w:r w:rsidRPr="00DB5CE9">
        <w:rPr>
          <w:sz w:val="24"/>
          <w:szCs w:val="24"/>
        </w:rPr>
        <w:t>.</w:t>
      </w:r>
      <w:r w:rsidRPr="00DB5CE9">
        <w:rPr>
          <w:sz w:val="24"/>
          <w:szCs w:val="24"/>
        </w:rPr>
        <w:tab/>
        <w:t>That, due to the ongoing pandemic</w:t>
      </w:r>
      <w:r w:rsidR="00B54664" w:rsidRPr="00DB5CE9">
        <w:rPr>
          <w:sz w:val="24"/>
          <w:szCs w:val="24"/>
        </w:rPr>
        <w:t xml:space="preserve"> restrictions</w:t>
      </w:r>
      <w:r w:rsidRPr="00DB5CE9">
        <w:rPr>
          <w:sz w:val="24"/>
          <w:szCs w:val="24"/>
        </w:rPr>
        <w:t>, service of documents in this proceeding shall be done electronically exclusively.  Generally, the “date of service” shall be the date of electronic transmission, subject to the following:</w:t>
      </w:r>
      <w:r w:rsidRPr="00DB5CE9">
        <w:rPr>
          <w:sz w:val="24"/>
          <w:szCs w:val="24"/>
        </w:rPr>
        <w:br/>
      </w:r>
    </w:p>
    <w:p w14:paraId="25B9EA5C" w14:textId="77777777" w:rsidR="0017238A" w:rsidRPr="00DB5CE9" w:rsidRDefault="0017238A" w:rsidP="00AD61E0">
      <w:pPr>
        <w:ind w:left="1440" w:right="720" w:firstLine="720"/>
        <w:rPr>
          <w:sz w:val="24"/>
          <w:szCs w:val="24"/>
        </w:rPr>
      </w:pPr>
      <w:r w:rsidRPr="00DB5CE9">
        <w:rPr>
          <w:sz w:val="24"/>
          <w:szCs w:val="24"/>
        </w:rPr>
        <w:lastRenderedPageBreak/>
        <w:t>a.</w:t>
      </w:r>
      <w:r w:rsidRPr="00DB5CE9">
        <w:rPr>
          <w:sz w:val="24"/>
          <w:szCs w:val="24"/>
        </w:rPr>
        <w:tab/>
        <w:t>For documents transmitted after 4:00 p.m., Monday through Thursday, the date of service shall be the next regular business day.</w:t>
      </w:r>
    </w:p>
    <w:p w14:paraId="6860850A" w14:textId="77777777" w:rsidR="0017238A" w:rsidRPr="00DB5CE9" w:rsidRDefault="0017238A" w:rsidP="00AD61E0">
      <w:pPr>
        <w:ind w:left="1440" w:right="720" w:firstLine="720"/>
        <w:rPr>
          <w:sz w:val="24"/>
          <w:szCs w:val="24"/>
        </w:rPr>
      </w:pPr>
    </w:p>
    <w:p w14:paraId="59DCC49F" w14:textId="77777777" w:rsidR="0017238A" w:rsidRPr="00DB5CE9" w:rsidRDefault="0017238A" w:rsidP="00AD61E0">
      <w:pPr>
        <w:ind w:left="1440" w:firstLine="720"/>
        <w:rPr>
          <w:sz w:val="24"/>
          <w:szCs w:val="24"/>
        </w:rPr>
      </w:pPr>
      <w:r w:rsidRPr="00DB5CE9">
        <w:rPr>
          <w:sz w:val="24"/>
          <w:szCs w:val="24"/>
        </w:rPr>
        <w:t>b.</w:t>
      </w:r>
      <w:r w:rsidRPr="00DB5CE9">
        <w:rPr>
          <w:sz w:val="24"/>
          <w:szCs w:val="24"/>
        </w:rPr>
        <w:tab/>
        <w:t xml:space="preserve">For documents served after noon on any Friday, or any day preceding a legal holiday in the Commonwealth of Pennsylvania, the date of service shall be the next regular business day.  </w:t>
      </w:r>
    </w:p>
    <w:p w14:paraId="32F7C643" w14:textId="48B51BB4" w:rsidR="0017238A" w:rsidRPr="00DB5CE9" w:rsidRDefault="0017238A" w:rsidP="0017238A">
      <w:pPr>
        <w:spacing w:line="360" w:lineRule="auto"/>
        <w:ind w:left="-90" w:firstLine="2250"/>
        <w:rPr>
          <w:sz w:val="24"/>
          <w:szCs w:val="24"/>
        </w:rPr>
      </w:pPr>
      <w:r w:rsidRPr="00DB5CE9">
        <w:rPr>
          <w:sz w:val="24"/>
          <w:szCs w:val="24"/>
        </w:rPr>
        <w:t xml:space="preserve"> </w:t>
      </w:r>
    </w:p>
    <w:p w14:paraId="43843E7F" w14:textId="683E61BD" w:rsidR="0017238A" w:rsidRPr="00DB5CE9" w:rsidRDefault="0017238A" w:rsidP="00B54664">
      <w:pPr>
        <w:spacing w:line="360" w:lineRule="auto"/>
        <w:rPr>
          <w:sz w:val="24"/>
          <w:szCs w:val="24"/>
        </w:rPr>
      </w:pPr>
      <w:r w:rsidRPr="00DB5CE9">
        <w:rPr>
          <w:sz w:val="24"/>
          <w:szCs w:val="24"/>
        </w:rPr>
        <w:tab/>
      </w:r>
      <w:r w:rsidRPr="00DB5CE9">
        <w:rPr>
          <w:sz w:val="24"/>
          <w:szCs w:val="24"/>
        </w:rPr>
        <w:tab/>
      </w:r>
      <w:r w:rsidR="000D5307" w:rsidRPr="00DB5CE9">
        <w:rPr>
          <w:sz w:val="24"/>
          <w:szCs w:val="24"/>
        </w:rPr>
        <w:t>1</w:t>
      </w:r>
      <w:r w:rsidR="009E12E7" w:rsidRPr="00DB5CE9">
        <w:rPr>
          <w:sz w:val="24"/>
          <w:szCs w:val="24"/>
        </w:rPr>
        <w:t>1</w:t>
      </w:r>
      <w:r w:rsidRPr="00DB5CE9">
        <w:rPr>
          <w:sz w:val="24"/>
          <w:szCs w:val="24"/>
        </w:rPr>
        <w:t>.</w:t>
      </w:r>
      <w:r w:rsidRPr="00DB5CE9">
        <w:rPr>
          <w:sz w:val="24"/>
          <w:szCs w:val="24"/>
        </w:rPr>
        <w:tab/>
        <w:t xml:space="preserve">That the parties may serve the electronic copies of documents in “PDF” format.  However, with respect to documents electronically served on the Administrative Law Judge and any technical advisors assigned in this case, the parties are to serve on the Administrative Law Judge and any technical advisors such documents in Word format </w:t>
      </w:r>
      <w:r w:rsidRPr="00DB5CE9">
        <w:rPr>
          <w:b/>
          <w:sz w:val="24"/>
          <w:szCs w:val="24"/>
          <w:u w:val="single"/>
        </w:rPr>
        <w:t>only</w:t>
      </w:r>
      <w:r w:rsidRPr="00DB5CE9">
        <w:rPr>
          <w:sz w:val="24"/>
          <w:szCs w:val="24"/>
        </w:rPr>
        <w:t>.  Any party unable to electronically serve a document on the Administrative Law Judge electronically in Word format, shall serve that document in Word format on a CD.</w:t>
      </w:r>
    </w:p>
    <w:p w14:paraId="435E59F7" w14:textId="77777777" w:rsidR="0017238A" w:rsidRPr="00DB5CE9" w:rsidRDefault="0017238A" w:rsidP="00B54664">
      <w:pPr>
        <w:spacing w:line="360" w:lineRule="auto"/>
        <w:rPr>
          <w:sz w:val="24"/>
          <w:szCs w:val="24"/>
        </w:rPr>
      </w:pPr>
    </w:p>
    <w:p w14:paraId="15AE2BAE" w14:textId="5C5C37DA" w:rsidR="0017238A" w:rsidRPr="00DB5CE9" w:rsidRDefault="0017238A" w:rsidP="0017238A">
      <w:pPr>
        <w:spacing w:line="360" w:lineRule="auto"/>
        <w:rPr>
          <w:sz w:val="24"/>
          <w:szCs w:val="24"/>
        </w:rPr>
      </w:pPr>
      <w:r w:rsidRPr="00DB5CE9">
        <w:rPr>
          <w:sz w:val="24"/>
          <w:szCs w:val="24"/>
        </w:rPr>
        <w:tab/>
      </w:r>
      <w:r w:rsidRPr="00DB5CE9">
        <w:rPr>
          <w:sz w:val="24"/>
          <w:szCs w:val="24"/>
        </w:rPr>
        <w:tab/>
        <w:t>1</w:t>
      </w:r>
      <w:r w:rsidR="009E12E7" w:rsidRPr="00DB5CE9">
        <w:rPr>
          <w:sz w:val="24"/>
          <w:szCs w:val="24"/>
        </w:rPr>
        <w:t>2</w:t>
      </w:r>
      <w:r w:rsidRPr="00DB5CE9">
        <w:rPr>
          <w:sz w:val="24"/>
          <w:szCs w:val="24"/>
        </w:rPr>
        <w:t xml:space="preserve">. </w:t>
      </w:r>
      <w:r w:rsidRPr="00DB5CE9">
        <w:rPr>
          <w:sz w:val="24"/>
          <w:szCs w:val="24"/>
        </w:rPr>
        <w:tab/>
        <w:t xml:space="preserve">That the evidentiary hearings are scheduled to commence telephonically, on </w:t>
      </w:r>
      <w:r w:rsidRPr="00DB5CE9">
        <w:rPr>
          <w:b/>
          <w:bCs/>
          <w:sz w:val="24"/>
          <w:szCs w:val="24"/>
        </w:rPr>
        <w:t xml:space="preserve">Thursday, </w:t>
      </w:r>
      <w:r w:rsidR="00B54664" w:rsidRPr="00DB5CE9">
        <w:rPr>
          <w:b/>
          <w:bCs/>
          <w:sz w:val="24"/>
          <w:szCs w:val="24"/>
        </w:rPr>
        <w:t>October 6, 2022,</w:t>
      </w:r>
      <w:r w:rsidRPr="00DB5CE9">
        <w:rPr>
          <w:sz w:val="24"/>
          <w:szCs w:val="24"/>
        </w:rPr>
        <w:t xml:space="preserve"> at </w:t>
      </w:r>
      <w:r w:rsidRPr="00DB5CE9">
        <w:rPr>
          <w:b/>
          <w:sz w:val="24"/>
          <w:szCs w:val="24"/>
        </w:rPr>
        <w:t>9:00 a.m.</w:t>
      </w:r>
      <w:r w:rsidR="00B54664" w:rsidRPr="00DB5CE9">
        <w:rPr>
          <w:sz w:val="24"/>
          <w:szCs w:val="24"/>
        </w:rPr>
        <w:t xml:space="preserve">, on </w:t>
      </w:r>
      <w:r w:rsidR="00B54664" w:rsidRPr="00DB5CE9">
        <w:rPr>
          <w:b/>
          <w:bCs/>
          <w:sz w:val="24"/>
          <w:szCs w:val="24"/>
        </w:rPr>
        <w:t>Friday, October 7, 2022</w:t>
      </w:r>
      <w:r w:rsidR="00B54664" w:rsidRPr="00DB5CE9">
        <w:rPr>
          <w:sz w:val="24"/>
          <w:szCs w:val="24"/>
        </w:rPr>
        <w:t xml:space="preserve">, at </w:t>
      </w:r>
      <w:r w:rsidR="00B54664" w:rsidRPr="00DB5CE9">
        <w:rPr>
          <w:b/>
          <w:sz w:val="24"/>
          <w:szCs w:val="24"/>
        </w:rPr>
        <w:t>9:00 a.m.</w:t>
      </w:r>
      <w:r w:rsidR="00B54664" w:rsidRPr="00DB5CE9">
        <w:rPr>
          <w:sz w:val="24"/>
          <w:szCs w:val="24"/>
        </w:rPr>
        <w:t xml:space="preserve">, </w:t>
      </w:r>
      <w:r w:rsidRPr="00DB5CE9">
        <w:rPr>
          <w:sz w:val="24"/>
          <w:szCs w:val="24"/>
        </w:rPr>
        <w:t>and</w:t>
      </w:r>
      <w:r w:rsidR="00B54664" w:rsidRPr="00DB5CE9">
        <w:rPr>
          <w:sz w:val="24"/>
          <w:szCs w:val="24"/>
        </w:rPr>
        <w:t xml:space="preserve"> </w:t>
      </w:r>
      <w:r w:rsidRPr="00DB5CE9">
        <w:rPr>
          <w:sz w:val="24"/>
          <w:szCs w:val="24"/>
        </w:rPr>
        <w:t xml:space="preserve">on </w:t>
      </w:r>
      <w:r w:rsidR="00B54664" w:rsidRPr="00DB5CE9">
        <w:rPr>
          <w:b/>
          <w:sz w:val="24"/>
          <w:szCs w:val="24"/>
        </w:rPr>
        <w:t>Tuesday</w:t>
      </w:r>
      <w:r w:rsidRPr="00DB5CE9">
        <w:rPr>
          <w:b/>
          <w:sz w:val="24"/>
          <w:szCs w:val="24"/>
        </w:rPr>
        <w:t>,</w:t>
      </w:r>
      <w:r w:rsidR="00B54664" w:rsidRPr="00DB5CE9">
        <w:rPr>
          <w:b/>
          <w:sz w:val="24"/>
          <w:szCs w:val="24"/>
        </w:rPr>
        <w:t xml:space="preserve"> October 11, 2022</w:t>
      </w:r>
      <w:r w:rsidRPr="00DB5CE9">
        <w:rPr>
          <w:sz w:val="24"/>
          <w:szCs w:val="24"/>
        </w:rPr>
        <w:t xml:space="preserve">, at </w:t>
      </w:r>
      <w:r w:rsidRPr="00DB5CE9">
        <w:rPr>
          <w:b/>
          <w:sz w:val="24"/>
          <w:szCs w:val="24"/>
        </w:rPr>
        <w:t>9:00 a.m.</w:t>
      </w:r>
    </w:p>
    <w:p w14:paraId="55CE689C" w14:textId="77777777" w:rsidR="0017238A" w:rsidRPr="00DB5CE9" w:rsidRDefault="0017238A" w:rsidP="0017238A">
      <w:pPr>
        <w:spacing w:line="360" w:lineRule="auto"/>
        <w:rPr>
          <w:sz w:val="24"/>
          <w:szCs w:val="24"/>
        </w:rPr>
      </w:pPr>
    </w:p>
    <w:p w14:paraId="6A8FFD90" w14:textId="5DE78FFC" w:rsidR="0017238A" w:rsidRPr="00DB5CE9" w:rsidRDefault="0017238A" w:rsidP="0017238A">
      <w:pPr>
        <w:spacing w:line="360" w:lineRule="auto"/>
        <w:rPr>
          <w:sz w:val="24"/>
          <w:szCs w:val="24"/>
        </w:rPr>
      </w:pPr>
      <w:r w:rsidRPr="00DB5CE9">
        <w:rPr>
          <w:sz w:val="24"/>
          <w:szCs w:val="24"/>
        </w:rPr>
        <w:tab/>
      </w:r>
      <w:r w:rsidRPr="00DB5CE9">
        <w:rPr>
          <w:sz w:val="24"/>
          <w:szCs w:val="24"/>
        </w:rPr>
        <w:tab/>
        <w:t>1</w:t>
      </w:r>
      <w:r w:rsidR="009E12E7" w:rsidRPr="00DB5CE9">
        <w:rPr>
          <w:sz w:val="24"/>
          <w:szCs w:val="24"/>
        </w:rPr>
        <w:t>3</w:t>
      </w:r>
      <w:r w:rsidRPr="00DB5CE9">
        <w:rPr>
          <w:sz w:val="24"/>
          <w:szCs w:val="24"/>
        </w:rPr>
        <w:t>.</w:t>
      </w:r>
      <w:r w:rsidRPr="00DB5CE9">
        <w:rPr>
          <w:sz w:val="24"/>
          <w:szCs w:val="24"/>
        </w:rPr>
        <w:tab/>
        <w:t>That parties serving prepared testimony in proceedings pending before the Commission, in compliance with 52 Pa.Code § 5.412(f), shall be required, within thirty (30) calendar days after the evidentiary hearing, to either eFile with or provide to the Secretary’s Bureau a Compact Disc (CD) containing all testimony furnished to the court reporter during the proceeding, consistent with the Commission’s Implementation Order, dated January 10, 2013, at Docket No.  M-2012-2331973.</w:t>
      </w:r>
    </w:p>
    <w:p w14:paraId="30FF75CC" w14:textId="77777777" w:rsidR="0017238A" w:rsidRPr="00DB5CE9" w:rsidRDefault="0017238A" w:rsidP="0017238A">
      <w:pPr>
        <w:spacing w:line="360" w:lineRule="auto"/>
        <w:rPr>
          <w:sz w:val="24"/>
          <w:szCs w:val="24"/>
        </w:rPr>
      </w:pPr>
    </w:p>
    <w:p w14:paraId="5356EFF2" w14:textId="61348BDE" w:rsidR="0017238A" w:rsidRPr="00DB5CE9" w:rsidRDefault="0017238A" w:rsidP="0017238A">
      <w:pPr>
        <w:spacing w:line="360" w:lineRule="auto"/>
        <w:rPr>
          <w:sz w:val="24"/>
          <w:szCs w:val="24"/>
        </w:rPr>
      </w:pPr>
      <w:r w:rsidRPr="00DB5CE9">
        <w:rPr>
          <w:sz w:val="24"/>
          <w:szCs w:val="24"/>
        </w:rPr>
        <w:tab/>
      </w:r>
      <w:r w:rsidRPr="00DB5CE9">
        <w:rPr>
          <w:sz w:val="24"/>
          <w:szCs w:val="24"/>
        </w:rPr>
        <w:tab/>
        <w:t>1</w:t>
      </w:r>
      <w:r w:rsidR="009E12E7" w:rsidRPr="00DB5CE9">
        <w:rPr>
          <w:sz w:val="24"/>
          <w:szCs w:val="24"/>
        </w:rPr>
        <w:t>4</w:t>
      </w:r>
      <w:r w:rsidRPr="00DB5CE9">
        <w:rPr>
          <w:sz w:val="24"/>
          <w:szCs w:val="24"/>
        </w:rPr>
        <w:t>.</w:t>
      </w:r>
      <w:r w:rsidRPr="00DB5CE9">
        <w:rPr>
          <w:sz w:val="24"/>
          <w:szCs w:val="24"/>
        </w:rPr>
        <w:tab/>
        <w:t>That the Service List attached hereto shall be used for the remainder of this case for the service of discovery requests, objections thereto, motions, testimony, etc.  Changes to the Service List shall be on Order of the Administrative Law Judge.</w:t>
      </w:r>
    </w:p>
    <w:p w14:paraId="493FF2C7" w14:textId="77777777" w:rsidR="0017238A" w:rsidRPr="00DB5CE9" w:rsidRDefault="0017238A" w:rsidP="0017238A">
      <w:pPr>
        <w:spacing w:line="360" w:lineRule="auto"/>
        <w:rPr>
          <w:sz w:val="24"/>
          <w:szCs w:val="24"/>
        </w:rPr>
      </w:pPr>
    </w:p>
    <w:p w14:paraId="35518A4B" w14:textId="266DE7FD" w:rsidR="0017238A" w:rsidRPr="00DB5CE9" w:rsidRDefault="0017238A" w:rsidP="0017238A">
      <w:pPr>
        <w:spacing w:line="360" w:lineRule="auto"/>
        <w:rPr>
          <w:sz w:val="24"/>
          <w:szCs w:val="24"/>
        </w:rPr>
      </w:pPr>
      <w:r w:rsidRPr="00DB5CE9">
        <w:rPr>
          <w:sz w:val="24"/>
          <w:szCs w:val="24"/>
        </w:rPr>
        <w:lastRenderedPageBreak/>
        <w:tab/>
      </w:r>
      <w:r w:rsidRPr="00DB5CE9">
        <w:rPr>
          <w:sz w:val="24"/>
          <w:szCs w:val="24"/>
        </w:rPr>
        <w:tab/>
        <w:t>1</w:t>
      </w:r>
      <w:r w:rsidR="009E12E7" w:rsidRPr="00DB5CE9">
        <w:rPr>
          <w:sz w:val="24"/>
          <w:szCs w:val="24"/>
        </w:rPr>
        <w:t>5</w:t>
      </w:r>
      <w:r w:rsidRPr="00DB5CE9">
        <w:rPr>
          <w:sz w:val="24"/>
          <w:szCs w:val="24"/>
        </w:rPr>
        <w:t>.</w:t>
      </w:r>
      <w:r w:rsidRPr="00DB5CE9">
        <w:rPr>
          <w:sz w:val="24"/>
          <w:szCs w:val="24"/>
        </w:rPr>
        <w:tab/>
        <w:t xml:space="preserve">That any joint settlement petitions, which are encouraged by this Commission at 52 Pa. Code §5.231(a), should be served on the Administrative Law Judge on or before </w:t>
      </w:r>
      <w:r w:rsidR="00B54664" w:rsidRPr="00DB5CE9">
        <w:rPr>
          <w:b/>
          <w:bCs/>
          <w:sz w:val="24"/>
          <w:szCs w:val="24"/>
        </w:rPr>
        <w:t>November 4, 2022</w:t>
      </w:r>
      <w:r w:rsidRPr="00DB5CE9">
        <w:rPr>
          <w:sz w:val="24"/>
          <w:szCs w:val="24"/>
        </w:rPr>
        <w:t>.</w:t>
      </w:r>
    </w:p>
    <w:p w14:paraId="14333C76" w14:textId="77777777" w:rsidR="0017238A" w:rsidRPr="00DB5CE9" w:rsidRDefault="0017238A" w:rsidP="0017238A">
      <w:pPr>
        <w:spacing w:line="360" w:lineRule="auto"/>
        <w:rPr>
          <w:sz w:val="24"/>
          <w:szCs w:val="24"/>
        </w:rPr>
      </w:pPr>
    </w:p>
    <w:p w14:paraId="0CA32CD9" w14:textId="2A3D1D25" w:rsidR="0017238A" w:rsidRPr="00DB5CE9" w:rsidRDefault="0017238A" w:rsidP="0017238A">
      <w:pPr>
        <w:spacing w:line="360" w:lineRule="auto"/>
        <w:rPr>
          <w:sz w:val="24"/>
          <w:szCs w:val="24"/>
        </w:rPr>
      </w:pPr>
      <w:r w:rsidRPr="00DB5CE9">
        <w:rPr>
          <w:sz w:val="24"/>
          <w:szCs w:val="24"/>
        </w:rPr>
        <w:tab/>
      </w:r>
      <w:r w:rsidRPr="00DB5CE9">
        <w:rPr>
          <w:sz w:val="24"/>
          <w:szCs w:val="24"/>
        </w:rPr>
        <w:tab/>
        <w:t>1</w:t>
      </w:r>
      <w:r w:rsidR="009E12E7" w:rsidRPr="00DB5CE9">
        <w:rPr>
          <w:sz w:val="24"/>
          <w:szCs w:val="24"/>
        </w:rPr>
        <w:t>6</w:t>
      </w:r>
      <w:r w:rsidRPr="00DB5CE9">
        <w:rPr>
          <w:sz w:val="24"/>
          <w:szCs w:val="24"/>
        </w:rPr>
        <w:t>.</w:t>
      </w:r>
      <w:r w:rsidRPr="00DB5CE9">
        <w:rPr>
          <w:sz w:val="24"/>
          <w:szCs w:val="24"/>
        </w:rPr>
        <w:tab/>
        <w:t xml:space="preserve">That the parties </w:t>
      </w:r>
      <w:r w:rsidRPr="00DB5CE9">
        <w:rPr>
          <w:b/>
          <w:sz w:val="24"/>
          <w:szCs w:val="24"/>
          <w:u w:val="single"/>
        </w:rPr>
        <w:t>must</w:t>
      </w:r>
      <w:r w:rsidRPr="00DB5CE9">
        <w:rPr>
          <w:sz w:val="24"/>
          <w:szCs w:val="24"/>
        </w:rPr>
        <w:t xml:space="preserve"> notify the Administrative Law Judge on or before </w:t>
      </w:r>
      <w:r w:rsidRPr="00DB5CE9">
        <w:rPr>
          <w:b/>
          <w:sz w:val="24"/>
          <w:szCs w:val="24"/>
        </w:rPr>
        <w:t xml:space="preserve">4:00 p.m. </w:t>
      </w:r>
      <w:r w:rsidRPr="00DB5CE9">
        <w:rPr>
          <w:bCs/>
          <w:sz w:val="24"/>
          <w:szCs w:val="24"/>
        </w:rPr>
        <w:t>on</w:t>
      </w:r>
      <w:r w:rsidRPr="00DB5CE9">
        <w:rPr>
          <w:b/>
          <w:sz w:val="24"/>
          <w:szCs w:val="24"/>
        </w:rPr>
        <w:t xml:space="preserve"> </w:t>
      </w:r>
      <w:r w:rsidR="00B54664" w:rsidRPr="00DB5CE9">
        <w:rPr>
          <w:b/>
          <w:sz w:val="24"/>
          <w:szCs w:val="24"/>
        </w:rPr>
        <w:t>Wednesday, October 5, 2022,</w:t>
      </w:r>
      <w:r w:rsidRPr="00DB5CE9">
        <w:rPr>
          <w:b/>
          <w:sz w:val="24"/>
          <w:szCs w:val="24"/>
        </w:rPr>
        <w:t xml:space="preserve"> </w:t>
      </w:r>
      <w:r w:rsidRPr="00DB5CE9">
        <w:rPr>
          <w:sz w:val="24"/>
          <w:szCs w:val="24"/>
        </w:rPr>
        <w:t xml:space="preserve">if a settlement has been reached which obviates the need for a full evidentiary hearing.  In that event, the parties will meet as scheduled on </w:t>
      </w:r>
      <w:r w:rsidR="002130B9" w:rsidRPr="00DB5CE9">
        <w:rPr>
          <w:b/>
          <w:bCs/>
          <w:sz w:val="24"/>
          <w:szCs w:val="24"/>
        </w:rPr>
        <w:t>Thursday, October 6, 2022,</w:t>
      </w:r>
      <w:r w:rsidR="002130B9" w:rsidRPr="00DB5CE9">
        <w:rPr>
          <w:sz w:val="24"/>
          <w:szCs w:val="24"/>
        </w:rPr>
        <w:t xml:space="preserve"> at </w:t>
      </w:r>
      <w:r w:rsidR="002130B9" w:rsidRPr="00DB5CE9">
        <w:rPr>
          <w:b/>
          <w:sz w:val="24"/>
          <w:szCs w:val="24"/>
        </w:rPr>
        <w:t xml:space="preserve">9:00 a.m. </w:t>
      </w:r>
      <w:r w:rsidRPr="00DB5CE9">
        <w:rPr>
          <w:sz w:val="24"/>
          <w:szCs w:val="24"/>
        </w:rPr>
        <w:t xml:space="preserve">telephonically to effectuate submission of evidence into the hearing record, unless the presiding officer orders otherwise.  </w:t>
      </w:r>
    </w:p>
    <w:p w14:paraId="6AFC3A3A" w14:textId="77777777" w:rsidR="0017238A" w:rsidRPr="00DB5CE9" w:rsidRDefault="0017238A" w:rsidP="0017238A">
      <w:pPr>
        <w:spacing w:line="360" w:lineRule="auto"/>
        <w:rPr>
          <w:sz w:val="24"/>
          <w:szCs w:val="24"/>
        </w:rPr>
      </w:pPr>
    </w:p>
    <w:p w14:paraId="6952A227" w14:textId="15040A88" w:rsidR="0017238A" w:rsidRPr="00DB5CE9" w:rsidRDefault="0017238A" w:rsidP="0017238A">
      <w:pPr>
        <w:spacing w:line="360" w:lineRule="auto"/>
        <w:rPr>
          <w:sz w:val="24"/>
          <w:szCs w:val="24"/>
        </w:rPr>
      </w:pPr>
      <w:r w:rsidRPr="00DB5CE9">
        <w:rPr>
          <w:sz w:val="24"/>
          <w:szCs w:val="24"/>
        </w:rPr>
        <w:tab/>
      </w:r>
      <w:r w:rsidRPr="00DB5CE9">
        <w:rPr>
          <w:sz w:val="24"/>
          <w:szCs w:val="24"/>
        </w:rPr>
        <w:tab/>
        <w:t>1</w:t>
      </w:r>
      <w:r w:rsidR="009E12E7" w:rsidRPr="00DB5CE9">
        <w:rPr>
          <w:sz w:val="24"/>
          <w:szCs w:val="24"/>
        </w:rPr>
        <w:t>7</w:t>
      </w:r>
      <w:r w:rsidRPr="00DB5CE9">
        <w:rPr>
          <w:sz w:val="24"/>
          <w:szCs w:val="24"/>
        </w:rPr>
        <w:t xml:space="preserve">. </w:t>
      </w:r>
      <w:r w:rsidRPr="00DB5CE9">
        <w:rPr>
          <w:sz w:val="24"/>
          <w:szCs w:val="24"/>
        </w:rPr>
        <w:tab/>
        <w:t xml:space="preserve">In the event the parties settle a portion of the issues, but not all of the issues, the evidentiary hearing will commence on </w:t>
      </w:r>
      <w:r w:rsidR="002130B9" w:rsidRPr="00DB5CE9">
        <w:rPr>
          <w:b/>
          <w:bCs/>
          <w:sz w:val="24"/>
          <w:szCs w:val="24"/>
        </w:rPr>
        <w:t>Thursday, October 6, 2022,</w:t>
      </w:r>
      <w:r w:rsidR="002130B9" w:rsidRPr="00DB5CE9">
        <w:rPr>
          <w:sz w:val="24"/>
          <w:szCs w:val="24"/>
        </w:rPr>
        <w:t xml:space="preserve"> at </w:t>
      </w:r>
      <w:r w:rsidR="002130B9" w:rsidRPr="00DB5CE9">
        <w:rPr>
          <w:b/>
          <w:sz w:val="24"/>
          <w:szCs w:val="24"/>
        </w:rPr>
        <w:t>9:00 a.m.</w:t>
      </w:r>
      <w:r w:rsidRPr="00DB5CE9">
        <w:rPr>
          <w:sz w:val="24"/>
          <w:szCs w:val="24"/>
        </w:rPr>
        <w:t>, at which time all applicable witnesses will be expected to appear.</w:t>
      </w:r>
    </w:p>
    <w:p w14:paraId="5CA1467D" w14:textId="321A1C0D" w:rsidR="0017238A" w:rsidRPr="00DB5CE9" w:rsidRDefault="0017238A" w:rsidP="00B34559">
      <w:pPr>
        <w:pStyle w:val="Footer"/>
        <w:tabs>
          <w:tab w:val="clear" w:pos="4320"/>
          <w:tab w:val="clear" w:pos="8640"/>
        </w:tabs>
        <w:spacing w:line="360" w:lineRule="auto"/>
        <w:rPr>
          <w:spacing w:val="-3"/>
          <w:sz w:val="24"/>
          <w:szCs w:val="24"/>
        </w:rPr>
      </w:pPr>
    </w:p>
    <w:p w14:paraId="2EB2F51E" w14:textId="77777777" w:rsidR="0017238A" w:rsidRPr="00DB5CE9" w:rsidRDefault="0017238A" w:rsidP="00B34559">
      <w:pPr>
        <w:pStyle w:val="Footer"/>
        <w:tabs>
          <w:tab w:val="clear" w:pos="4320"/>
          <w:tab w:val="clear" w:pos="8640"/>
        </w:tabs>
        <w:spacing w:line="360" w:lineRule="auto"/>
        <w:rPr>
          <w:spacing w:val="-3"/>
          <w:sz w:val="24"/>
          <w:szCs w:val="24"/>
        </w:rPr>
      </w:pPr>
    </w:p>
    <w:p w14:paraId="44590F61" w14:textId="5EDCCD9F" w:rsidR="00B34559" w:rsidRPr="00DB5CE9" w:rsidRDefault="00B34559" w:rsidP="00B34559">
      <w:pPr>
        <w:pStyle w:val="Footer"/>
        <w:tabs>
          <w:tab w:val="clear" w:pos="4320"/>
          <w:tab w:val="clear" w:pos="8640"/>
        </w:tabs>
        <w:rPr>
          <w:spacing w:val="-3"/>
          <w:sz w:val="24"/>
          <w:szCs w:val="24"/>
        </w:rPr>
      </w:pPr>
      <w:r w:rsidRPr="00DB5CE9">
        <w:rPr>
          <w:spacing w:val="-3"/>
          <w:sz w:val="24"/>
          <w:szCs w:val="24"/>
        </w:rPr>
        <w:t xml:space="preserve">Dated:  </w:t>
      </w:r>
      <w:r w:rsidR="00E37C30" w:rsidRPr="00DB5CE9">
        <w:rPr>
          <w:spacing w:val="-3"/>
          <w:sz w:val="24"/>
          <w:szCs w:val="24"/>
          <w:u w:val="single"/>
        </w:rPr>
        <w:t>July 2</w:t>
      </w:r>
      <w:r w:rsidR="009E12E7" w:rsidRPr="00DB5CE9">
        <w:rPr>
          <w:spacing w:val="-3"/>
          <w:sz w:val="24"/>
          <w:szCs w:val="24"/>
          <w:u w:val="single"/>
        </w:rPr>
        <w:t>6</w:t>
      </w:r>
      <w:r w:rsidR="00E37C30" w:rsidRPr="00DB5CE9">
        <w:rPr>
          <w:spacing w:val="-3"/>
          <w:sz w:val="24"/>
          <w:szCs w:val="24"/>
          <w:u w:val="single"/>
        </w:rPr>
        <w:t>, 2022</w:t>
      </w:r>
      <w:r w:rsidRPr="00DB5CE9">
        <w:rPr>
          <w:spacing w:val="-3"/>
          <w:sz w:val="24"/>
          <w:szCs w:val="24"/>
        </w:rPr>
        <w:tab/>
      </w:r>
      <w:r w:rsidR="00E37C30" w:rsidRPr="00DB5CE9">
        <w:rPr>
          <w:spacing w:val="-3"/>
          <w:sz w:val="24"/>
          <w:szCs w:val="24"/>
        </w:rPr>
        <w:tab/>
      </w:r>
      <w:r w:rsidR="0038319B" w:rsidRPr="00DB5CE9">
        <w:rPr>
          <w:spacing w:val="-3"/>
          <w:sz w:val="24"/>
          <w:szCs w:val="24"/>
        </w:rPr>
        <w:tab/>
      </w:r>
      <w:r w:rsidR="008F0D2C" w:rsidRPr="00DB5CE9">
        <w:rPr>
          <w:spacing w:val="-3"/>
          <w:sz w:val="24"/>
          <w:szCs w:val="24"/>
        </w:rPr>
        <w:tab/>
      </w:r>
      <w:r w:rsidR="001D695C" w:rsidRPr="00DB5CE9">
        <w:rPr>
          <w:spacing w:val="-3"/>
          <w:sz w:val="24"/>
          <w:szCs w:val="24"/>
        </w:rPr>
        <w:tab/>
      </w:r>
      <w:r w:rsidRPr="00DB5CE9">
        <w:rPr>
          <w:spacing w:val="-3"/>
          <w:sz w:val="24"/>
          <w:szCs w:val="24"/>
          <w:u w:val="single"/>
        </w:rPr>
        <w:tab/>
      </w:r>
      <w:r w:rsidRPr="00DB5CE9">
        <w:rPr>
          <w:spacing w:val="-3"/>
          <w:sz w:val="24"/>
          <w:szCs w:val="24"/>
          <w:u w:val="single"/>
        </w:rPr>
        <w:tab/>
      </w:r>
      <w:r w:rsidRPr="00DB5CE9">
        <w:rPr>
          <w:spacing w:val="-3"/>
          <w:sz w:val="24"/>
          <w:szCs w:val="24"/>
          <w:u w:val="single"/>
        </w:rPr>
        <w:tab/>
      </w:r>
      <w:r w:rsidR="00DB5CE9">
        <w:rPr>
          <w:spacing w:val="-3"/>
          <w:sz w:val="24"/>
          <w:szCs w:val="24"/>
          <w:u w:val="single"/>
        </w:rPr>
        <w:t>/s/</w:t>
      </w:r>
      <w:r w:rsidRPr="00DB5CE9">
        <w:rPr>
          <w:spacing w:val="-3"/>
          <w:sz w:val="24"/>
          <w:szCs w:val="24"/>
          <w:u w:val="single"/>
        </w:rPr>
        <w:tab/>
      </w:r>
      <w:r w:rsidRPr="00DB5CE9">
        <w:rPr>
          <w:spacing w:val="-3"/>
          <w:sz w:val="24"/>
          <w:szCs w:val="24"/>
          <w:u w:val="single"/>
        </w:rPr>
        <w:tab/>
      </w:r>
      <w:r w:rsidRPr="00DB5CE9">
        <w:rPr>
          <w:spacing w:val="-3"/>
          <w:sz w:val="24"/>
          <w:szCs w:val="24"/>
          <w:u w:val="single"/>
        </w:rPr>
        <w:tab/>
      </w:r>
    </w:p>
    <w:p w14:paraId="44590F62" w14:textId="77777777" w:rsidR="00B34559" w:rsidRPr="00DB5CE9" w:rsidRDefault="00B34559" w:rsidP="00B34559">
      <w:pPr>
        <w:pStyle w:val="Footer"/>
        <w:tabs>
          <w:tab w:val="clear" w:pos="4320"/>
          <w:tab w:val="clear" w:pos="8640"/>
        </w:tabs>
        <w:rPr>
          <w:spacing w:val="-3"/>
          <w:sz w:val="24"/>
          <w:szCs w:val="24"/>
        </w:rPr>
      </w:pP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003E77ED" w:rsidRPr="00DB5CE9">
        <w:rPr>
          <w:spacing w:val="-3"/>
          <w:sz w:val="24"/>
          <w:szCs w:val="24"/>
        </w:rPr>
        <w:t>Katrina L. Dunderdale</w:t>
      </w:r>
    </w:p>
    <w:p w14:paraId="44590F63" w14:textId="77777777" w:rsidR="00B34559" w:rsidRPr="00DB5CE9" w:rsidRDefault="00B34559" w:rsidP="00B34559">
      <w:pPr>
        <w:pStyle w:val="Footer"/>
        <w:tabs>
          <w:tab w:val="clear" w:pos="4320"/>
          <w:tab w:val="clear" w:pos="8640"/>
        </w:tabs>
        <w:rPr>
          <w:spacing w:val="-3"/>
          <w:sz w:val="24"/>
          <w:szCs w:val="24"/>
        </w:rPr>
      </w:pP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r>
      <w:r w:rsidRPr="00DB5CE9">
        <w:rPr>
          <w:spacing w:val="-3"/>
          <w:sz w:val="24"/>
          <w:szCs w:val="24"/>
        </w:rPr>
        <w:tab/>
        <w:t>Administrative Law Judge</w:t>
      </w:r>
    </w:p>
    <w:p w14:paraId="44590F64" w14:textId="77777777" w:rsidR="00B34559" w:rsidRPr="00DB5CE9" w:rsidRDefault="00B34559" w:rsidP="00B34559">
      <w:pPr>
        <w:pStyle w:val="Footer"/>
        <w:tabs>
          <w:tab w:val="clear" w:pos="4320"/>
          <w:tab w:val="clear" w:pos="8640"/>
        </w:tabs>
        <w:rPr>
          <w:sz w:val="24"/>
          <w:szCs w:val="24"/>
        </w:rPr>
      </w:pPr>
    </w:p>
    <w:p w14:paraId="44590F65" w14:textId="77777777" w:rsidR="00A80CAC" w:rsidRPr="00DB5CE9" w:rsidRDefault="00A80CAC">
      <w:pPr>
        <w:rPr>
          <w:sz w:val="24"/>
          <w:szCs w:val="24"/>
        </w:rPr>
      </w:pPr>
    </w:p>
    <w:p w14:paraId="44590F6A" w14:textId="77777777" w:rsidR="00C21591" w:rsidRPr="00DB5CE9" w:rsidRDefault="00C21591" w:rsidP="00340BCF">
      <w:pPr>
        <w:rPr>
          <w:sz w:val="24"/>
          <w:szCs w:val="24"/>
        </w:rPr>
        <w:sectPr w:rsidR="00C21591" w:rsidRPr="00DB5CE9" w:rsidSect="006A5906">
          <w:footerReference w:type="even" r:id="rId8"/>
          <w:footerReference w:type="default" r:id="rId9"/>
          <w:pgSz w:w="12240" w:h="15840"/>
          <w:pgMar w:top="1440" w:right="1440" w:bottom="1440" w:left="1440" w:header="720" w:footer="720" w:gutter="0"/>
          <w:pgNumType w:start="1"/>
          <w:cols w:space="720"/>
          <w:titlePg/>
        </w:sectPr>
      </w:pPr>
    </w:p>
    <w:p w14:paraId="19CD9B67" w14:textId="77777777" w:rsidR="00AD61E0" w:rsidRDefault="00AD61E0" w:rsidP="0060002D">
      <w:pPr>
        <w:rPr>
          <w:b/>
          <w:sz w:val="24"/>
          <w:szCs w:val="24"/>
        </w:rPr>
        <w:sectPr w:rsidR="00AD61E0" w:rsidSect="004B2632">
          <w:footerReference w:type="default" r:id="rId10"/>
          <w:type w:val="continuous"/>
          <w:pgSz w:w="12240" w:h="15840" w:code="1"/>
          <w:pgMar w:top="1440" w:right="720" w:bottom="1440" w:left="720" w:header="720" w:footer="720" w:gutter="0"/>
          <w:pgNumType w:start="1"/>
          <w:cols w:num="2" w:space="720"/>
          <w:noEndnote/>
          <w:titlePg/>
        </w:sectPr>
      </w:pPr>
    </w:p>
    <w:p w14:paraId="3593014C" w14:textId="77777777" w:rsidR="00AD61E0" w:rsidRDefault="00AD61E0" w:rsidP="00AD61E0">
      <w:pPr>
        <w:spacing w:after="160" w:line="259" w:lineRule="auto"/>
        <w:rPr>
          <w:rFonts w:ascii="Microsoft Sans Serif" w:eastAsia="Microsoft Sans Serif" w:hAnsi="Microsoft Sans Serif" w:cs="Microsoft Sans Serif"/>
          <w:b/>
          <w:sz w:val="24"/>
          <w:szCs w:val="22"/>
          <w:u w:val="single"/>
        </w:rPr>
        <w:sectPr w:rsidR="00AD61E0" w:rsidSect="00AD61E0">
          <w:pgSz w:w="12240" w:h="15840" w:code="1"/>
          <w:pgMar w:top="1440" w:right="1440" w:bottom="1440" w:left="1440" w:header="720" w:footer="720" w:gutter="0"/>
          <w:pgNumType w:start="1"/>
          <w:cols w:space="720"/>
          <w:noEndnote/>
          <w:titlePg/>
          <w:docGrid w:linePitch="272"/>
        </w:sectPr>
      </w:pPr>
      <w:r w:rsidRPr="00AD61E0">
        <w:rPr>
          <w:rFonts w:ascii="Microsoft Sans Serif" w:eastAsia="Microsoft Sans Serif" w:hAnsi="Microsoft Sans Serif" w:cs="Microsoft Sans Serif"/>
          <w:b/>
          <w:sz w:val="24"/>
          <w:szCs w:val="22"/>
          <w:u w:val="single"/>
        </w:rPr>
        <w:t>R-2022-3031340; R-2022-3032806 – PENNSYLVANIA PUBLIC UTILITY COMMISSION v. THE YORK WATER COMPANY – WATER AND WASTEWATER</w:t>
      </w:r>
    </w:p>
    <w:p w14:paraId="0929463A" w14:textId="60D899D4" w:rsidR="00AD61E0" w:rsidRPr="00AD61E0" w:rsidRDefault="00AD61E0" w:rsidP="00AD61E0">
      <w:pPr>
        <w:spacing w:after="160" w:line="259" w:lineRule="auto"/>
        <w:rPr>
          <w:rFonts w:ascii="Microsoft Sans Serif" w:eastAsia="Microsoft Sans Serif" w:hAnsi="Microsoft Sans Serif" w:cs="Microsoft Sans Serif"/>
          <w:bCs/>
          <w:i/>
          <w:iCs/>
          <w:sz w:val="22"/>
          <w:szCs w:val="22"/>
          <w:u w:val="single"/>
        </w:rPr>
      </w:pPr>
      <w:r w:rsidRPr="00AD61E0">
        <w:rPr>
          <w:rFonts w:ascii="Microsoft Sans Serif" w:eastAsia="Microsoft Sans Serif" w:hAnsi="Microsoft Sans Serif" w:cs="Microsoft Sans Serif"/>
          <w:bCs/>
          <w:i/>
          <w:iCs/>
          <w:sz w:val="22"/>
          <w:szCs w:val="22"/>
          <w:u w:val="single"/>
        </w:rPr>
        <w:t xml:space="preserve">Service List: revised July 26, 2022 </w:t>
      </w:r>
    </w:p>
    <w:p w14:paraId="1E93459F"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DEVIN T. RYAN ESQUIRE</w:t>
      </w:r>
      <w:r w:rsidRPr="00AD61E0">
        <w:rPr>
          <w:rFonts w:ascii="Microsoft Sans Serif" w:eastAsia="Microsoft Sans Serif" w:hAnsi="Microsoft Sans Serif" w:cs="Microsoft Sans Serif"/>
          <w:sz w:val="22"/>
          <w:szCs w:val="22"/>
        </w:rPr>
        <w:br/>
        <w:t>MICHAEL W. HASSELL ESQUIRE</w:t>
      </w:r>
    </w:p>
    <w:p w14:paraId="12E2B444"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POST AND SCHELL PC</w:t>
      </w:r>
    </w:p>
    <w:p w14:paraId="1E2A5478"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17 NORTH 2ND ST 12TH FLOOR</w:t>
      </w:r>
    </w:p>
    <w:p w14:paraId="58F7492C"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HARRISBURG PA  17101-1601</w:t>
      </w:r>
    </w:p>
    <w:p w14:paraId="21BF0510"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717.612.6052</w:t>
      </w:r>
    </w:p>
    <w:p w14:paraId="3831F5C1"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717.612.6029</w:t>
      </w:r>
    </w:p>
    <w:p w14:paraId="6FADB6C4" w14:textId="77777777" w:rsidR="00AD61E0" w:rsidRPr="00AD61E0" w:rsidRDefault="00AD61E0" w:rsidP="00AD61E0">
      <w:pPr>
        <w:rPr>
          <w:rFonts w:ascii="Microsoft Sans Serif" w:eastAsia="Microsoft Sans Serif" w:hAnsi="Microsoft Sans Serif" w:cs="Microsoft Sans Serif"/>
          <w:i/>
          <w:iCs/>
          <w:sz w:val="22"/>
          <w:szCs w:val="22"/>
        </w:rPr>
      </w:pPr>
      <w:hyperlink r:id="rId11" w:history="1">
        <w:r w:rsidRPr="00AD61E0">
          <w:rPr>
            <w:rFonts w:ascii="Microsoft Sans Serif" w:eastAsia="Microsoft Sans Serif" w:hAnsi="Microsoft Sans Serif" w:cs="Microsoft Sans Serif"/>
            <w:color w:val="0563C1"/>
            <w:sz w:val="22"/>
            <w:szCs w:val="22"/>
            <w:u w:val="single"/>
          </w:rPr>
          <w:t>dryan@postschell.com</w:t>
        </w:r>
      </w:hyperlink>
      <w:r w:rsidRPr="00AD61E0">
        <w:rPr>
          <w:rFonts w:ascii="Microsoft Sans Serif" w:eastAsia="Microsoft Sans Serif" w:hAnsi="Microsoft Sans Serif" w:cs="Microsoft Sans Serif"/>
          <w:sz w:val="22"/>
          <w:szCs w:val="22"/>
        </w:rPr>
        <w:br/>
      </w:r>
      <w:hyperlink r:id="rId12" w:history="1">
        <w:r w:rsidRPr="00AD61E0">
          <w:rPr>
            <w:rFonts w:ascii="Microsoft Sans Serif" w:eastAsia="Microsoft Sans Serif" w:hAnsi="Microsoft Sans Serif" w:cs="Microsoft Sans Serif"/>
            <w:color w:val="0563C1"/>
            <w:sz w:val="22"/>
            <w:szCs w:val="22"/>
            <w:u w:val="single"/>
          </w:rPr>
          <w:t>mhassell@postschell.com</w:t>
        </w:r>
      </w:hyperlink>
      <w:r w:rsidRPr="00AD61E0">
        <w:rPr>
          <w:rFonts w:ascii="Microsoft Sans Serif" w:eastAsia="Microsoft Sans Serif" w:hAnsi="Microsoft Sans Serif" w:cs="Microsoft Sans Serif"/>
          <w:sz w:val="22"/>
          <w:szCs w:val="22"/>
        </w:rPr>
        <w:br/>
        <w:t>Accepts eService</w:t>
      </w:r>
      <w:r w:rsidRPr="00AD61E0">
        <w:rPr>
          <w:rFonts w:ascii="Microsoft Sans Serif" w:eastAsia="Microsoft Sans Serif" w:hAnsi="Microsoft Sans Serif" w:cs="Microsoft Sans Serif"/>
          <w:sz w:val="22"/>
          <w:szCs w:val="22"/>
        </w:rPr>
        <w:br/>
      </w:r>
      <w:r w:rsidRPr="00AD61E0">
        <w:rPr>
          <w:rFonts w:ascii="Microsoft Sans Serif" w:eastAsia="Microsoft Sans Serif" w:hAnsi="Microsoft Sans Serif" w:cs="Microsoft Sans Serif"/>
          <w:i/>
          <w:iCs/>
          <w:sz w:val="22"/>
          <w:szCs w:val="22"/>
        </w:rPr>
        <w:t>(Counsel for The York Water Company)</w:t>
      </w:r>
    </w:p>
    <w:p w14:paraId="76496C3E" w14:textId="77777777" w:rsidR="00AD61E0" w:rsidRPr="00AD61E0" w:rsidRDefault="00AD61E0" w:rsidP="00AD61E0">
      <w:pPr>
        <w:rPr>
          <w:rFonts w:ascii="Microsoft Sans Serif" w:eastAsia="Microsoft Sans Serif" w:hAnsi="Microsoft Sans Serif" w:cs="Microsoft Sans Serif"/>
          <w:i/>
          <w:iCs/>
          <w:sz w:val="22"/>
          <w:szCs w:val="22"/>
        </w:rPr>
      </w:pPr>
    </w:p>
    <w:p w14:paraId="79CA8E37" w14:textId="77777777" w:rsidR="00AD61E0" w:rsidRPr="00AD61E0" w:rsidRDefault="00AD61E0" w:rsidP="00AD61E0">
      <w:pPr>
        <w:rPr>
          <w:rFonts w:ascii="Microsoft Sans Serif" w:eastAsia="Microsoft Sans Serif" w:hAnsi="Microsoft Sans Serif" w:cs="Microsoft Sans Serif"/>
          <w:i/>
          <w:iCs/>
          <w:sz w:val="22"/>
          <w:szCs w:val="22"/>
        </w:rPr>
      </w:pPr>
    </w:p>
    <w:p w14:paraId="6ABED262"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ERIKA MCLAIN ESQUIRE</w:t>
      </w:r>
    </w:p>
    <w:p w14:paraId="3599E3ED"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PO BOX 3265</w:t>
      </w:r>
    </w:p>
    <w:p w14:paraId="6BC9CB45"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HARRISBURG PA  17105-3265</w:t>
      </w:r>
    </w:p>
    <w:p w14:paraId="3787FD8B"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b/>
          <w:bCs/>
          <w:sz w:val="22"/>
          <w:szCs w:val="22"/>
        </w:rPr>
        <w:t>717.783.6170</w:t>
      </w:r>
    </w:p>
    <w:p w14:paraId="7716917D" w14:textId="77777777" w:rsidR="00AD61E0" w:rsidRPr="00AD61E0" w:rsidRDefault="00AD61E0" w:rsidP="00AD61E0">
      <w:pPr>
        <w:rPr>
          <w:rFonts w:ascii="Microsoft Sans Serif" w:eastAsia="Microsoft Sans Serif" w:hAnsi="Microsoft Sans Serif" w:cs="Microsoft Sans Serif"/>
          <w:i/>
          <w:iCs/>
          <w:sz w:val="22"/>
          <w:szCs w:val="22"/>
        </w:rPr>
      </w:pPr>
      <w:hyperlink r:id="rId13" w:history="1">
        <w:r w:rsidRPr="00AD61E0">
          <w:rPr>
            <w:rFonts w:ascii="Microsoft Sans Serif" w:eastAsia="Microsoft Sans Serif" w:hAnsi="Microsoft Sans Serif" w:cs="Microsoft Sans Serif"/>
            <w:color w:val="0563C1"/>
            <w:sz w:val="22"/>
            <w:szCs w:val="22"/>
            <w:u w:val="single"/>
          </w:rPr>
          <w:t>ermclain@pa.gov</w:t>
        </w:r>
      </w:hyperlink>
      <w:r w:rsidRPr="00AD61E0">
        <w:rPr>
          <w:rFonts w:ascii="Microsoft Sans Serif" w:eastAsia="Microsoft Sans Serif" w:hAnsi="Microsoft Sans Serif" w:cs="Microsoft Sans Serif"/>
          <w:sz w:val="22"/>
          <w:szCs w:val="22"/>
        </w:rPr>
        <w:br/>
        <w:t>Accepts eService</w:t>
      </w:r>
      <w:r w:rsidRPr="00AD61E0">
        <w:rPr>
          <w:rFonts w:ascii="Microsoft Sans Serif" w:eastAsia="Microsoft Sans Serif" w:hAnsi="Microsoft Sans Serif" w:cs="Microsoft Sans Serif"/>
          <w:sz w:val="22"/>
          <w:szCs w:val="22"/>
        </w:rPr>
        <w:br/>
      </w:r>
      <w:r w:rsidRPr="00AD61E0">
        <w:rPr>
          <w:rFonts w:ascii="Microsoft Sans Serif" w:eastAsia="Microsoft Sans Serif" w:hAnsi="Microsoft Sans Serif" w:cs="Microsoft Sans Serif"/>
          <w:i/>
          <w:iCs/>
          <w:sz w:val="22"/>
          <w:szCs w:val="22"/>
        </w:rPr>
        <w:t>(Counsel for PA PUC Bureau of Investigation and</w:t>
      </w:r>
      <w:r w:rsidRPr="00AD61E0">
        <w:rPr>
          <w:rFonts w:ascii="Microsoft Sans Serif" w:eastAsia="Microsoft Sans Serif" w:hAnsi="Microsoft Sans Serif" w:cs="Microsoft Sans Serif"/>
          <w:i/>
          <w:iCs/>
          <w:sz w:val="22"/>
          <w:szCs w:val="22"/>
        </w:rPr>
        <w:br/>
        <w:t>Enforcement)</w:t>
      </w:r>
    </w:p>
    <w:p w14:paraId="37D85A01" w14:textId="77777777" w:rsidR="00AD61E0" w:rsidRPr="00AD61E0" w:rsidRDefault="00AD61E0" w:rsidP="00AD61E0">
      <w:pPr>
        <w:rPr>
          <w:rFonts w:ascii="Microsoft Sans Serif" w:eastAsia="Microsoft Sans Serif" w:hAnsi="Microsoft Sans Serif" w:cs="Microsoft Sans Serif"/>
          <w:sz w:val="22"/>
          <w:szCs w:val="22"/>
        </w:rPr>
      </w:pPr>
    </w:p>
    <w:p w14:paraId="020199EE"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CHRISTY APPLEBY ESQUIRE</w:t>
      </w:r>
      <w:r w:rsidRPr="00AD61E0">
        <w:rPr>
          <w:rFonts w:ascii="Microsoft Sans Serif" w:eastAsia="Microsoft Sans Serif" w:hAnsi="Microsoft Sans Serif" w:cs="Microsoft Sans Serif"/>
          <w:sz w:val="22"/>
          <w:szCs w:val="22"/>
        </w:rPr>
        <w:br/>
        <w:t>CHRISTINE M. HOOVER ESQUIRE</w:t>
      </w:r>
    </w:p>
    <w:p w14:paraId="127AF078"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 xml:space="preserve">555 WALNUT STREET 5TH FLOOR </w:t>
      </w:r>
    </w:p>
    <w:p w14:paraId="1167D722"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FORUM PLACE</w:t>
      </w:r>
    </w:p>
    <w:p w14:paraId="57B4EBEC"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HARRISBURG PA  17101</w:t>
      </w:r>
    </w:p>
    <w:p w14:paraId="52CB9BE4"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717.783.5048</w:t>
      </w:r>
    </w:p>
    <w:p w14:paraId="68286DE4" w14:textId="77777777" w:rsidR="00AD61E0" w:rsidRPr="00AD61E0" w:rsidRDefault="00AD61E0" w:rsidP="00AD61E0">
      <w:pPr>
        <w:rPr>
          <w:rFonts w:ascii="Microsoft Sans Serif" w:eastAsia="Microsoft Sans Serif" w:hAnsi="Microsoft Sans Serif" w:cs="Microsoft Sans Serif"/>
          <w:i/>
          <w:iCs/>
          <w:sz w:val="22"/>
          <w:szCs w:val="22"/>
        </w:rPr>
      </w:pPr>
      <w:hyperlink r:id="rId14" w:history="1">
        <w:r w:rsidRPr="00AD61E0">
          <w:rPr>
            <w:rFonts w:ascii="Microsoft Sans Serif" w:eastAsia="Microsoft Sans Serif" w:hAnsi="Microsoft Sans Serif" w:cs="Microsoft Sans Serif"/>
            <w:color w:val="0563C1"/>
            <w:sz w:val="22"/>
            <w:szCs w:val="22"/>
            <w:u w:val="single"/>
          </w:rPr>
          <w:t>cappleby@paoca.org</w:t>
        </w:r>
      </w:hyperlink>
      <w:r w:rsidRPr="00AD61E0">
        <w:rPr>
          <w:rFonts w:ascii="Microsoft Sans Serif" w:eastAsia="Microsoft Sans Serif" w:hAnsi="Microsoft Sans Serif" w:cs="Microsoft Sans Serif"/>
          <w:sz w:val="22"/>
          <w:szCs w:val="22"/>
        </w:rPr>
        <w:br/>
      </w:r>
      <w:hyperlink r:id="rId15" w:history="1">
        <w:r w:rsidRPr="00AD61E0">
          <w:rPr>
            <w:rFonts w:ascii="Microsoft Sans Serif" w:eastAsia="Microsoft Sans Serif" w:hAnsi="Microsoft Sans Serif" w:cs="Microsoft Sans Serif"/>
            <w:color w:val="0563C1"/>
            <w:sz w:val="22"/>
            <w:szCs w:val="22"/>
            <w:u w:val="single"/>
          </w:rPr>
          <w:t>choover@paoca.org</w:t>
        </w:r>
      </w:hyperlink>
      <w:r w:rsidRPr="00AD61E0">
        <w:rPr>
          <w:rFonts w:ascii="Microsoft Sans Serif" w:eastAsia="Microsoft Sans Serif" w:hAnsi="Microsoft Sans Serif" w:cs="Microsoft Sans Serif"/>
          <w:sz w:val="22"/>
          <w:szCs w:val="22"/>
        </w:rPr>
        <w:br/>
        <w:t>Accepts eService</w:t>
      </w:r>
      <w:r w:rsidRPr="00AD61E0">
        <w:rPr>
          <w:rFonts w:ascii="Microsoft Sans Serif" w:eastAsia="Microsoft Sans Serif" w:hAnsi="Microsoft Sans Serif" w:cs="Microsoft Sans Serif"/>
          <w:sz w:val="22"/>
          <w:szCs w:val="22"/>
        </w:rPr>
        <w:br/>
        <w:t>C-2022-3032368 – (Water)</w:t>
      </w:r>
      <w:r w:rsidRPr="00AD61E0">
        <w:rPr>
          <w:rFonts w:ascii="Microsoft Sans Serif" w:eastAsia="Microsoft Sans Serif" w:hAnsi="Microsoft Sans Serif" w:cs="Microsoft Sans Serif"/>
          <w:sz w:val="22"/>
          <w:szCs w:val="22"/>
        </w:rPr>
        <w:br/>
      </w:r>
      <w:r w:rsidRPr="00AD61E0">
        <w:rPr>
          <w:rFonts w:ascii="Microsoft Sans Serif" w:eastAsia="Microsoft Sans Serif" w:hAnsi="Microsoft Sans Serif" w:cs="Microsoft Sans Serif"/>
          <w:i/>
          <w:iCs/>
          <w:sz w:val="22"/>
          <w:szCs w:val="22"/>
        </w:rPr>
        <w:t>(Counsel for Office of Consumer Advocate)</w:t>
      </w:r>
    </w:p>
    <w:p w14:paraId="720CAB87" w14:textId="77777777" w:rsidR="00AD61E0" w:rsidRPr="00AD61E0" w:rsidRDefault="00AD61E0" w:rsidP="00AD61E0">
      <w:pPr>
        <w:rPr>
          <w:rFonts w:ascii="Microsoft Sans Serif" w:eastAsia="Microsoft Sans Serif" w:hAnsi="Microsoft Sans Serif" w:cs="Microsoft Sans Serif"/>
          <w:sz w:val="22"/>
          <w:szCs w:val="22"/>
        </w:rPr>
      </w:pPr>
    </w:p>
    <w:p w14:paraId="6B1D42DE" w14:textId="77777777" w:rsidR="00AD61E0" w:rsidRPr="00AD61E0" w:rsidRDefault="00AD61E0" w:rsidP="00AD61E0">
      <w:pPr>
        <w:rPr>
          <w:rFonts w:ascii="Microsoft Sans Serif" w:eastAsia="Microsoft Sans Serif" w:hAnsi="Microsoft Sans Serif" w:cs="Microsoft Sans Serif"/>
          <w:sz w:val="22"/>
          <w:szCs w:val="22"/>
        </w:rPr>
      </w:pPr>
    </w:p>
    <w:p w14:paraId="5C9B1CFB"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STEVEN C. GRAY ESQUIRE</w:t>
      </w:r>
    </w:p>
    <w:p w14:paraId="45B3BD66"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FORUM PLACE</w:t>
      </w:r>
    </w:p>
    <w:p w14:paraId="1B75C155"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555 WALNUT STREET 1ST FLOOR</w:t>
      </w:r>
    </w:p>
    <w:p w14:paraId="0F86941A"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HARRISBURG PA  17101</w:t>
      </w:r>
    </w:p>
    <w:p w14:paraId="38EC6218"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717.783.2525</w:t>
      </w:r>
    </w:p>
    <w:p w14:paraId="5F7BF27B"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b/>
          <w:bCs/>
          <w:sz w:val="22"/>
          <w:szCs w:val="22"/>
        </w:rPr>
        <w:t>717.783.2831</w:t>
      </w:r>
    </w:p>
    <w:p w14:paraId="311248A1" w14:textId="17FA2C97" w:rsidR="00AD61E0" w:rsidRDefault="00AD61E0" w:rsidP="00AD61E0">
      <w:pPr>
        <w:rPr>
          <w:rFonts w:ascii="Microsoft Sans Serif" w:eastAsia="Microsoft Sans Serif" w:hAnsi="Microsoft Sans Serif" w:cs="Microsoft Sans Serif"/>
          <w:i/>
          <w:iCs/>
          <w:sz w:val="22"/>
          <w:szCs w:val="22"/>
        </w:rPr>
      </w:pPr>
      <w:hyperlink r:id="rId16" w:history="1">
        <w:r w:rsidRPr="00AD61E0">
          <w:rPr>
            <w:rFonts w:ascii="Microsoft Sans Serif" w:eastAsia="Microsoft Sans Serif" w:hAnsi="Microsoft Sans Serif" w:cs="Microsoft Sans Serif"/>
            <w:color w:val="0563C1"/>
            <w:sz w:val="22"/>
            <w:szCs w:val="22"/>
            <w:u w:val="single"/>
          </w:rPr>
          <w:t>sgray@pa.gov</w:t>
        </w:r>
      </w:hyperlink>
      <w:r w:rsidRPr="00AD61E0">
        <w:rPr>
          <w:rFonts w:ascii="Microsoft Sans Serif" w:eastAsia="Microsoft Sans Serif" w:hAnsi="Microsoft Sans Serif" w:cs="Microsoft Sans Serif"/>
          <w:sz w:val="22"/>
          <w:szCs w:val="22"/>
        </w:rPr>
        <w:br/>
        <w:t>C-2022-3032902 – (Water)</w:t>
      </w:r>
      <w:r w:rsidRPr="00AD61E0">
        <w:rPr>
          <w:rFonts w:ascii="Microsoft Sans Serif" w:eastAsia="Microsoft Sans Serif" w:hAnsi="Microsoft Sans Serif" w:cs="Microsoft Sans Serif"/>
          <w:sz w:val="22"/>
          <w:szCs w:val="22"/>
        </w:rPr>
        <w:br/>
      </w:r>
      <w:r w:rsidRPr="00AD61E0">
        <w:rPr>
          <w:rFonts w:ascii="Microsoft Sans Serif" w:eastAsia="Microsoft Sans Serif" w:hAnsi="Microsoft Sans Serif" w:cs="Microsoft Sans Serif"/>
          <w:i/>
          <w:iCs/>
          <w:sz w:val="22"/>
          <w:szCs w:val="22"/>
        </w:rPr>
        <w:t>(Counsel for Office of Small Business Advocate)</w:t>
      </w:r>
    </w:p>
    <w:p w14:paraId="738D57AC" w14:textId="106951E1" w:rsidR="00E20557" w:rsidRDefault="00E20557" w:rsidP="00AD61E0">
      <w:pPr>
        <w:rPr>
          <w:rFonts w:ascii="Microsoft Sans Serif" w:eastAsia="Microsoft Sans Serif" w:hAnsi="Microsoft Sans Serif" w:cs="Microsoft Sans Serif"/>
          <w:i/>
          <w:iCs/>
          <w:sz w:val="22"/>
          <w:szCs w:val="22"/>
        </w:rPr>
      </w:pPr>
    </w:p>
    <w:p w14:paraId="3376E9E6" w14:textId="73F7E921" w:rsidR="00E20557" w:rsidRDefault="00E20557" w:rsidP="00AD61E0">
      <w:pPr>
        <w:rPr>
          <w:rFonts w:ascii="Microsoft Sans Serif" w:eastAsia="Microsoft Sans Serif" w:hAnsi="Microsoft Sans Serif" w:cs="Microsoft Sans Serif"/>
          <w:i/>
          <w:iCs/>
          <w:sz w:val="22"/>
          <w:szCs w:val="22"/>
        </w:rPr>
      </w:pPr>
    </w:p>
    <w:p w14:paraId="08B78942" w14:textId="77777777" w:rsidR="00E20557" w:rsidRPr="00AD61E0" w:rsidRDefault="00E20557" w:rsidP="00AD61E0">
      <w:pPr>
        <w:rPr>
          <w:rFonts w:ascii="Microsoft Sans Serif" w:eastAsia="Microsoft Sans Serif" w:hAnsi="Microsoft Sans Serif" w:cs="Microsoft Sans Serif"/>
          <w:i/>
          <w:iCs/>
          <w:sz w:val="22"/>
          <w:szCs w:val="22"/>
        </w:rPr>
      </w:pPr>
    </w:p>
    <w:p w14:paraId="25790A34"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LARRY L. WOLFE</w:t>
      </w:r>
    </w:p>
    <w:p w14:paraId="2F892BD5"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2698 FOREST ROAD</w:t>
      </w:r>
    </w:p>
    <w:p w14:paraId="3C635409"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YORK PA  17402</w:t>
      </w:r>
    </w:p>
    <w:p w14:paraId="499BA5F3" w14:textId="77777777" w:rsidR="00AD61E0" w:rsidRPr="00AD61E0" w:rsidRDefault="00AD61E0" w:rsidP="00AD61E0">
      <w:pPr>
        <w:rPr>
          <w:rFonts w:ascii="Microsoft Sans Serif" w:eastAsia="Microsoft Sans Serif" w:hAnsi="Microsoft Sans Serif" w:cs="Microsoft Sans Serif"/>
          <w:sz w:val="22"/>
          <w:szCs w:val="22"/>
        </w:rPr>
      </w:pPr>
      <w:hyperlink r:id="rId17" w:history="1">
        <w:r w:rsidRPr="00AD61E0">
          <w:rPr>
            <w:rFonts w:ascii="Microsoft Sans Serif" w:eastAsia="Microsoft Sans Serif" w:hAnsi="Microsoft Sans Serif" w:cs="Microsoft Sans Serif"/>
            <w:color w:val="0563C1"/>
            <w:sz w:val="22"/>
            <w:szCs w:val="22"/>
            <w:u w:val="single"/>
          </w:rPr>
          <w:t>eflowyrral@gmail.com</w:t>
        </w:r>
      </w:hyperlink>
      <w:r w:rsidRPr="00AD61E0">
        <w:rPr>
          <w:rFonts w:ascii="Microsoft Sans Serif" w:eastAsia="Microsoft Sans Serif" w:hAnsi="Microsoft Sans Serif" w:cs="Microsoft Sans Serif"/>
          <w:sz w:val="22"/>
          <w:szCs w:val="22"/>
        </w:rPr>
        <w:br/>
        <w:t>C-2022-3033223 – (Water)</w:t>
      </w:r>
      <w:r w:rsidRPr="00AD61E0">
        <w:rPr>
          <w:rFonts w:ascii="Microsoft Sans Serif" w:eastAsia="Microsoft Sans Serif" w:hAnsi="Microsoft Sans Serif" w:cs="Microsoft Sans Serif"/>
          <w:sz w:val="22"/>
          <w:szCs w:val="22"/>
        </w:rPr>
        <w:br/>
        <w:t>Accepts eService</w:t>
      </w:r>
    </w:p>
    <w:p w14:paraId="733A3C75" w14:textId="77777777" w:rsidR="00AD61E0" w:rsidRPr="00AD61E0" w:rsidRDefault="00AD61E0" w:rsidP="00AD61E0">
      <w:pPr>
        <w:rPr>
          <w:rFonts w:ascii="Microsoft Sans Serif" w:eastAsia="Microsoft Sans Serif" w:hAnsi="Microsoft Sans Serif" w:cs="Microsoft Sans Serif"/>
          <w:sz w:val="22"/>
          <w:szCs w:val="22"/>
        </w:rPr>
      </w:pPr>
    </w:p>
    <w:p w14:paraId="1C2E44E6" w14:textId="77777777" w:rsidR="00AD61E0" w:rsidRPr="00AD61E0" w:rsidRDefault="00AD61E0" w:rsidP="00AD61E0">
      <w:pPr>
        <w:rPr>
          <w:rFonts w:ascii="Microsoft Sans Serif" w:eastAsia="Microsoft Sans Serif" w:hAnsi="Microsoft Sans Serif" w:cs="Microsoft Sans Serif"/>
          <w:sz w:val="22"/>
          <w:szCs w:val="22"/>
        </w:rPr>
      </w:pPr>
    </w:p>
    <w:p w14:paraId="3615F0B7"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CAROL &amp; FRANKLIN DOYLE SR</w:t>
      </w:r>
    </w:p>
    <w:p w14:paraId="02C06910"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13537 MOCKINGBIRD LANE</w:t>
      </w:r>
    </w:p>
    <w:p w14:paraId="2A8B305A"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ORRSTOWN PA  17244</w:t>
      </w:r>
    </w:p>
    <w:p w14:paraId="38CAC69D"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717.530.6785</w:t>
      </w:r>
    </w:p>
    <w:p w14:paraId="56323E50" w14:textId="77777777" w:rsidR="00AD61E0" w:rsidRPr="00AD61E0" w:rsidRDefault="00AD61E0" w:rsidP="00AD61E0">
      <w:pPr>
        <w:spacing w:after="160" w:line="259" w:lineRule="auto"/>
        <w:rPr>
          <w:rFonts w:ascii="Calibri" w:hAnsi="Calibri"/>
          <w:color w:val="0563C1"/>
          <w:sz w:val="22"/>
          <w:szCs w:val="22"/>
          <w:u w:val="single"/>
        </w:rPr>
      </w:pPr>
      <w:r w:rsidRPr="00AD61E0">
        <w:rPr>
          <w:rFonts w:ascii="Microsoft Sans Serif" w:eastAsia="Microsoft Sans Serif" w:hAnsi="Microsoft Sans Serif" w:cs="Microsoft Sans Serif"/>
          <w:b/>
          <w:bCs/>
          <w:sz w:val="22"/>
          <w:szCs w:val="22"/>
        </w:rPr>
        <w:t>717.816.6821</w:t>
      </w:r>
      <w:r w:rsidRPr="00AD61E0">
        <w:rPr>
          <w:rFonts w:ascii="Microsoft Sans Serif" w:eastAsia="Microsoft Sans Serif" w:hAnsi="Microsoft Sans Serif" w:cs="Microsoft Sans Serif"/>
          <w:b/>
          <w:bCs/>
          <w:sz w:val="22"/>
          <w:szCs w:val="22"/>
        </w:rPr>
        <w:br/>
      </w:r>
      <w:r w:rsidRPr="00AD61E0">
        <w:rPr>
          <w:rFonts w:ascii="Microsoft Sans Serif" w:eastAsia="Microsoft Sans Serif" w:hAnsi="Microsoft Sans Serif" w:cs="Microsoft Sans Serif"/>
          <w:sz w:val="22"/>
          <w:szCs w:val="22"/>
        </w:rPr>
        <w:t>C-2022-3033791 – (Wastewater)</w:t>
      </w:r>
      <w:r w:rsidRPr="00AD61E0">
        <w:rPr>
          <w:rFonts w:ascii="Microsoft Sans Serif" w:eastAsia="Microsoft Sans Serif" w:hAnsi="Microsoft Sans Serif" w:cs="Microsoft Sans Serif"/>
          <w:sz w:val="22"/>
          <w:szCs w:val="22"/>
        </w:rPr>
        <w:br/>
      </w:r>
      <w:hyperlink r:id="rId18" w:history="1">
        <w:r w:rsidRPr="00AD61E0">
          <w:rPr>
            <w:rFonts w:ascii="Microsoft Sans Serif" w:eastAsia="Microsoft Sans Serif" w:hAnsi="Microsoft Sans Serif" w:cs="Microsoft Sans Serif"/>
            <w:color w:val="0563C1"/>
            <w:sz w:val="22"/>
            <w:szCs w:val="22"/>
            <w:u w:val="single"/>
          </w:rPr>
          <w:t>doylecl@kjhncom.net</w:t>
        </w:r>
      </w:hyperlink>
    </w:p>
    <w:p w14:paraId="608D75A0" w14:textId="77777777" w:rsidR="00AD61E0" w:rsidRPr="00AD61E0" w:rsidRDefault="00AD61E0" w:rsidP="00AD61E0">
      <w:pPr>
        <w:spacing w:after="160" w:line="259" w:lineRule="auto"/>
        <w:rPr>
          <w:rFonts w:ascii="Microsoft Sans Serif" w:eastAsia="Microsoft Sans Serif" w:hAnsi="Microsoft Sans Serif" w:cs="Microsoft Sans Serif"/>
          <w:sz w:val="22"/>
          <w:szCs w:val="22"/>
        </w:rPr>
      </w:pPr>
    </w:p>
    <w:p w14:paraId="2DE670EA"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ROBERT EICHOLTZ</w:t>
      </w:r>
    </w:p>
    <w:p w14:paraId="7C868929"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3 S PLEASANT AVE</w:t>
      </w:r>
    </w:p>
    <w:p w14:paraId="5048E706"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JACOBUS PA  17407</w:t>
      </w:r>
    </w:p>
    <w:p w14:paraId="17D3B835"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717.309.0074</w:t>
      </w:r>
    </w:p>
    <w:p w14:paraId="304E99BA" w14:textId="77777777" w:rsidR="00AD61E0" w:rsidRPr="00AD61E0" w:rsidRDefault="00AD61E0" w:rsidP="00AD61E0">
      <w:pPr>
        <w:rPr>
          <w:rFonts w:ascii="Microsoft Sans Serif" w:eastAsia="Microsoft Sans Serif" w:hAnsi="Microsoft Sans Serif" w:cs="Microsoft Sans Serif"/>
          <w:sz w:val="22"/>
          <w:szCs w:val="22"/>
        </w:rPr>
      </w:pPr>
      <w:hyperlink r:id="rId19" w:history="1">
        <w:r w:rsidRPr="00AD61E0">
          <w:rPr>
            <w:rFonts w:ascii="Microsoft Sans Serif" w:eastAsia="Microsoft Sans Serif" w:hAnsi="Microsoft Sans Serif" w:cs="Microsoft Sans Serif"/>
            <w:color w:val="0563C1"/>
            <w:sz w:val="22"/>
            <w:szCs w:val="22"/>
            <w:u w:val="single"/>
          </w:rPr>
          <w:t>Seicholtz3@aol.com</w:t>
        </w:r>
      </w:hyperlink>
      <w:r w:rsidRPr="00AD61E0">
        <w:rPr>
          <w:rFonts w:ascii="Microsoft Sans Serif" w:eastAsia="Microsoft Sans Serif" w:hAnsi="Microsoft Sans Serif" w:cs="Microsoft Sans Serif"/>
          <w:sz w:val="22"/>
          <w:szCs w:val="22"/>
        </w:rPr>
        <w:br/>
        <w:t>C-2022-3033958 – (Water)</w:t>
      </w:r>
      <w:r w:rsidRPr="00AD61E0">
        <w:rPr>
          <w:rFonts w:ascii="Microsoft Sans Serif" w:eastAsia="Microsoft Sans Serif" w:hAnsi="Microsoft Sans Serif" w:cs="Microsoft Sans Serif"/>
          <w:sz w:val="22"/>
          <w:szCs w:val="22"/>
        </w:rPr>
        <w:br/>
        <w:t>C-2022-3033988 – (Wastewater)</w:t>
      </w:r>
      <w:r w:rsidRPr="00AD61E0">
        <w:rPr>
          <w:rFonts w:ascii="Microsoft Sans Serif" w:eastAsia="Microsoft Sans Serif" w:hAnsi="Microsoft Sans Serif" w:cs="Microsoft Sans Serif"/>
          <w:sz w:val="22"/>
          <w:szCs w:val="22"/>
        </w:rPr>
        <w:br/>
        <w:t xml:space="preserve">Accepts eService </w:t>
      </w:r>
    </w:p>
    <w:p w14:paraId="526C518E" w14:textId="77777777" w:rsidR="00AD61E0" w:rsidRPr="00AD61E0" w:rsidRDefault="00AD61E0" w:rsidP="00AD61E0">
      <w:pPr>
        <w:rPr>
          <w:rFonts w:ascii="Microsoft Sans Serif" w:eastAsia="Microsoft Sans Serif" w:hAnsi="Microsoft Sans Serif" w:cs="Microsoft Sans Serif"/>
          <w:sz w:val="22"/>
          <w:szCs w:val="22"/>
        </w:rPr>
      </w:pPr>
    </w:p>
    <w:p w14:paraId="20819E63" w14:textId="77777777" w:rsidR="00AD61E0" w:rsidRPr="00AD61E0" w:rsidRDefault="00AD61E0" w:rsidP="00AD61E0">
      <w:pPr>
        <w:rPr>
          <w:rFonts w:ascii="Microsoft Sans Serif" w:eastAsia="Microsoft Sans Serif" w:hAnsi="Microsoft Sans Serif" w:cs="Microsoft Sans Serif"/>
          <w:sz w:val="22"/>
          <w:szCs w:val="22"/>
        </w:rPr>
      </w:pPr>
    </w:p>
    <w:p w14:paraId="27A601BA" w14:textId="77777777" w:rsidR="00AD61E0" w:rsidRPr="00AD61E0" w:rsidRDefault="00AD61E0" w:rsidP="00AD61E0"/>
    <w:p w14:paraId="269CF42B"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MARGUERITE NESS</w:t>
      </w:r>
    </w:p>
    <w:p w14:paraId="6E4FE6EA"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3 S PLEASANT AVE</w:t>
      </w:r>
    </w:p>
    <w:p w14:paraId="0A5AA249" w14:textId="77777777" w:rsidR="00AD61E0" w:rsidRPr="00AD61E0" w:rsidRDefault="00AD61E0" w:rsidP="00AD61E0">
      <w:pPr>
        <w:rPr>
          <w:rFonts w:ascii="Microsoft Sans Serif" w:eastAsia="Microsoft Sans Serif" w:hAnsi="Microsoft Sans Serif" w:cs="Microsoft Sans Serif"/>
          <w:sz w:val="22"/>
          <w:szCs w:val="22"/>
        </w:rPr>
      </w:pPr>
      <w:r w:rsidRPr="00AD61E0">
        <w:rPr>
          <w:rFonts w:ascii="Microsoft Sans Serif" w:eastAsia="Microsoft Sans Serif" w:hAnsi="Microsoft Sans Serif" w:cs="Microsoft Sans Serif"/>
          <w:sz w:val="22"/>
          <w:szCs w:val="22"/>
        </w:rPr>
        <w:t>JACOBUS PA  17407</w:t>
      </w:r>
    </w:p>
    <w:p w14:paraId="521086FC" w14:textId="77777777" w:rsidR="00AD61E0" w:rsidRPr="00AD61E0" w:rsidRDefault="00AD61E0" w:rsidP="00AD61E0">
      <w:pPr>
        <w:rPr>
          <w:rFonts w:ascii="Microsoft Sans Serif" w:eastAsia="Microsoft Sans Serif" w:hAnsi="Microsoft Sans Serif" w:cs="Microsoft Sans Serif"/>
          <w:b/>
          <w:bCs/>
          <w:sz w:val="22"/>
          <w:szCs w:val="22"/>
        </w:rPr>
      </w:pPr>
      <w:r w:rsidRPr="00AD61E0">
        <w:rPr>
          <w:rFonts w:ascii="Microsoft Sans Serif" w:eastAsia="Microsoft Sans Serif" w:hAnsi="Microsoft Sans Serif" w:cs="Microsoft Sans Serif"/>
          <w:b/>
          <w:bCs/>
          <w:sz w:val="22"/>
          <w:szCs w:val="22"/>
        </w:rPr>
        <w:t>717.309.0074</w:t>
      </w:r>
    </w:p>
    <w:p w14:paraId="5F1761CA" w14:textId="77777777" w:rsidR="00AD61E0" w:rsidRPr="00AD61E0" w:rsidRDefault="00AD61E0" w:rsidP="00AD61E0">
      <w:pPr>
        <w:rPr>
          <w:rFonts w:ascii="Microsoft Sans Serif" w:eastAsia="Microsoft Sans Serif" w:hAnsi="Microsoft Sans Serif" w:cs="Microsoft Sans Serif"/>
          <w:sz w:val="22"/>
          <w:szCs w:val="22"/>
        </w:rPr>
      </w:pPr>
      <w:hyperlink r:id="rId20" w:history="1">
        <w:r w:rsidRPr="00AD61E0">
          <w:rPr>
            <w:rFonts w:ascii="Microsoft Sans Serif" w:eastAsia="Microsoft Sans Serif" w:hAnsi="Microsoft Sans Serif" w:cs="Microsoft Sans Serif"/>
            <w:color w:val="0563C1"/>
            <w:sz w:val="22"/>
            <w:szCs w:val="22"/>
            <w:u w:val="single"/>
          </w:rPr>
          <w:t>seicholtz3@aol.com</w:t>
        </w:r>
      </w:hyperlink>
      <w:r w:rsidRPr="00AD61E0">
        <w:rPr>
          <w:rFonts w:ascii="Microsoft Sans Serif" w:eastAsia="Microsoft Sans Serif" w:hAnsi="Microsoft Sans Serif" w:cs="Microsoft Sans Serif"/>
          <w:sz w:val="22"/>
          <w:szCs w:val="22"/>
        </w:rPr>
        <w:br/>
        <w:t>C-2022-3033964 – (Water)</w:t>
      </w:r>
      <w:r w:rsidRPr="00AD61E0">
        <w:rPr>
          <w:rFonts w:ascii="Microsoft Sans Serif" w:eastAsia="Microsoft Sans Serif" w:hAnsi="Microsoft Sans Serif" w:cs="Microsoft Sans Serif"/>
          <w:sz w:val="22"/>
          <w:szCs w:val="22"/>
        </w:rPr>
        <w:br/>
        <w:t>Accepts eService</w:t>
      </w:r>
    </w:p>
    <w:p w14:paraId="44590F82" w14:textId="36133630" w:rsidR="00814D52" w:rsidRPr="00DB5CE9" w:rsidRDefault="00814D52" w:rsidP="0060002D">
      <w:pPr>
        <w:rPr>
          <w:b/>
          <w:sz w:val="24"/>
          <w:szCs w:val="24"/>
        </w:rPr>
      </w:pPr>
    </w:p>
    <w:sectPr w:rsidR="00814D52" w:rsidRPr="00DB5CE9" w:rsidSect="00AD61E0">
      <w:type w:val="continuous"/>
      <w:pgSz w:w="12240" w:h="15840" w:code="1"/>
      <w:pgMar w:top="1440" w:right="1440" w:bottom="1440" w:left="1440" w:header="720" w:footer="720" w:gutter="0"/>
      <w:pgNumType w:start="1"/>
      <w:cols w:num="2"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0F85" w14:textId="77777777" w:rsidR="006D5529" w:rsidRPr="0038319B" w:rsidRDefault="006D5529">
      <w:pPr>
        <w:rPr>
          <w:sz w:val="19"/>
          <w:szCs w:val="19"/>
        </w:rPr>
      </w:pPr>
      <w:r w:rsidRPr="0038319B">
        <w:rPr>
          <w:sz w:val="19"/>
          <w:szCs w:val="19"/>
        </w:rPr>
        <w:separator/>
      </w:r>
    </w:p>
  </w:endnote>
  <w:endnote w:type="continuationSeparator" w:id="0">
    <w:p w14:paraId="44590F86" w14:textId="77777777" w:rsidR="006D5529" w:rsidRPr="0038319B" w:rsidRDefault="006D5529">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0F87" w14:textId="77777777" w:rsidR="00FC6B21" w:rsidRPr="0038319B" w:rsidRDefault="00EA4E35"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00FC6B21" w:rsidRPr="0038319B">
      <w:rPr>
        <w:rStyle w:val="PageNumber"/>
        <w:sz w:val="19"/>
        <w:szCs w:val="19"/>
      </w:rPr>
      <w:instrText xml:space="preserve">PAGE  </w:instrText>
    </w:r>
    <w:r w:rsidRPr="0038319B">
      <w:rPr>
        <w:rStyle w:val="PageNumber"/>
        <w:sz w:val="19"/>
        <w:szCs w:val="19"/>
      </w:rPr>
      <w:fldChar w:fldCharType="separate"/>
    </w:r>
    <w:r w:rsidR="00693F36">
      <w:rPr>
        <w:rStyle w:val="PageNumber"/>
        <w:noProof/>
        <w:sz w:val="19"/>
        <w:szCs w:val="19"/>
      </w:rPr>
      <w:t>1</w:t>
    </w:r>
    <w:r w:rsidRPr="0038319B">
      <w:rPr>
        <w:rStyle w:val="PageNumber"/>
        <w:sz w:val="19"/>
        <w:szCs w:val="19"/>
      </w:rPr>
      <w:fldChar w:fldCharType="end"/>
    </w:r>
  </w:p>
  <w:p w14:paraId="44590F88" w14:textId="77777777" w:rsidR="00FC6B21" w:rsidRPr="0038319B" w:rsidRDefault="00FC6B21">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0F89" w14:textId="77777777" w:rsidR="00FC6B21" w:rsidRPr="0038319B" w:rsidRDefault="00EA4E35"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00FC6B21" w:rsidRPr="0038319B">
      <w:rPr>
        <w:rStyle w:val="PageNumber"/>
        <w:sz w:val="19"/>
        <w:szCs w:val="19"/>
      </w:rPr>
      <w:instrText xml:space="preserve">PAGE  </w:instrText>
    </w:r>
    <w:r w:rsidRPr="0038319B">
      <w:rPr>
        <w:rStyle w:val="PageNumber"/>
        <w:sz w:val="19"/>
        <w:szCs w:val="19"/>
      </w:rPr>
      <w:fldChar w:fldCharType="separate"/>
    </w:r>
    <w:r w:rsidR="00AC3FBE">
      <w:rPr>
        <w:rStyle w:val="PageNumber"/>
        <w:noProof/>
        <w:sz w:val="19"/>
        <w:szCs w:val="19"/>
      </w:rPr>
      <w:t>2</w:t>
    </w:r>
    <w:r w:rsidRPr="0038319B">
      <w:rPr>
        <w:rStyle w:val="PageNumber"/>
        <w:sz w:val="19"/>
        <w:szCs w:val="19"/>
      </w:rPr>
      <w:fldChar w:fldCharType="end"/>
    </w:r>
  </w:p>
  <w:p w14:paraId="44590F8A" w14:textId="77777777" w:rsidR="00FC6B21" w:rsidRPr="0038319B" w:rsidRDefault="00FC6B21">
    <w:pPr>
      <w:pStyle w:val="Foo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7376"/>
      <w:docPartObj>
        <w:docPartGallery w:val="Page Numbers (Bottom of Page)"/>
        <w:docPartUnique/>
      </w:docPartObj>
    </w:sdtPr>
    <w:sdtEndPr/>
    <w:sdtContent>
      <w:p w14:paraId="44590F8B" w14:textId="77777777" w:rsidR="00C21591" w:rsidRDefault="003E07B6">
        <w:pPr>
          <w:pStyle w:val="Footer"/>
          <w:jc w:val="center"/>
        </w:pPr>
        <w:r>
          <w:fldChar w:fldCharType="begin"/>
        </w:r>
        <w:r>
          <w:instrText xml:space="preserve"> PAGE   \* MERGEFORMAT </w:instrText>
        </w:r>
        <w:r>
          <w:fldChar w:fldCharType="separate"/>
        </w:r>
        <w:r w:rsidR="00A82814">
          <w:rPr>
            <w:noProof/>
          </w:rPr>
          <w:t>6</w:t>
        </w:r>
        <w:r>
          <w:rPr>
            <w:noProof/>
          </w:rPr>
          <w:fldChar w:fldCharType="end"/>
        </w:r>
      </w:p>
    </w:sdtContent>
  </w:sdt>
  <w:p w14:paraId="44590F8C" w14:textId="77777777" w:rsidR="00C21591" w:rsidRDefault="00C2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0F83" w14:textId="77777777" w:rsidR="006D5529" w:rsidRPr="0038319B" w:rsidRDefault="006D5529">
      <w:pPr>
        <w:rPr>
          <w:sz w:val="19"/>
          <w:szCs w:val="19"/>
        </w:rPr>
      </w:pPr>
      <w:r w:rsidRPr="0038319B">
        <w:rPr>
          <w:sz w:val="19"/>
          <w:szCs w:val="19"/>
        </w:rPr>
        <w:separator/>
      </w:r>
    </w:p>
  </w:footnote>
  <w:footnote w:type="continuationSeparator" w:id="0">
    <w:p w14:paraId="44590F84" w14:textId="77777777" w:rsidR="006D5529" w:rsidRPr="0038319B" w:rsidRDefault="006D5529">
      <w:pPr>
        <w:rPr>
          <w:sz w:val="19"/>
          <w:szCs w:val="19"/>
        </w:rPr>
      </w:pPr>
      <w:r w:rsidRPr="0038319B">
        <w:rPr>
          <w:sz w:val="19"/>
          <w:szCs w:val="19"/>
        </w:rPr>
        <w:continuationSeparator/>
      </w:r>
    </w:p>
  </w:footnote>
  <w:footnote w:id="1">
    <w:p w14:paraId="51457F41" w14:textId="2AED5F23" w:rsidR="00042B00" w:rsidRPr="0065300D" w:rsidRDefault="000D5307" w:rsidP="00052BB9">
      <w:pPr>
        <w:tabs>
          <w:tab w:val="left" w:pos="720"/>
        </w:tabs>
        <w:ind w:right="547"/>
        <w:rPr>
          <w:b/>
          <w:color w:val="000000"/>
        </w:rPr>
      </w:pPr>
      <w:r>
        <w:rPr>
          <w:color w:val="000000"/>
        </w:rPr>
        <w:tab/>
      </w:r>
      <w:r w:rsidR="00042B00" w:rsidRPr="00513BB6">
        <w:rPr>
          <w:rStyle w:val="FootnoteReference"/>
          <w:color w:val="000000"/>
        </w:rPr>
        <w:footnoteRef/>
      </w:r>
      <w:r w:rsidR="00042B00" w:rsidRPr="00513BB6">
        <w:rPr>
          <w:color w:val="000000"/>
        </w:rPr>
        <w:t xml:space="preserve"> </w:t>
      </w:r>
      <w:r w:rsidR="00042B00" w:rsidRPr="00513BB6">
        <w:rPr>
          <w:color w:val="000000"/>
        </w:rPr>
        <w:tab/>
      </w:r>
      <w:r w:rsidR="00042B00" w:rsidRPr="0065300D">
        <w:rPr>
          <w:color w:val="000000"/>
        </w:rPr>
        <w:t xml:space="preserve">Docket No. M-2021-3028321, </w:t>
      </w:r>
      <w:r w:rsidR="00042B00" w:rsidRPr="0065300D">
        <w:rPr>
          <w:i/>
          <w:iCs/>
          <w:color w:val="000000"/>
        </w:rPr>
        <w:t>Re: Waiver of Regulations Regarding Service Requirements</w:t>
      </w:r>
      <w:r w:rsidR="00042B00" w:rsidRPr="0065300D">
        <w:rPr>
          <w:color w:val="000000"/>
        </w:rPr>
        <w:t>, p. 6.</w:t>
      </w:r>
      <w:r w:rsidR="00042B00" w:rsidRPr="0065300D">
        <w:rPr>
          <w:b/>
          <w:color w:val="000000"/>
        </w:rPr>
        <w:t xml:space="preserve"> </w:t>
      </w:r>
      <w:r w:rsidR="00042B00" w:rsidRPr="0065300D">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1905409390">
    <w:abstractNumId w:val="2"/>
  </w:num>
  <w:num w:numId="2" w16cid:durableId="1235508029">
    <w:abstractNumId w:val="0"/>
  </w:num>
  <w:num w:numId="3" w16cid:durableId="71886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7099120"/>
  </w:docVars>
  <w:rsids>
    <w:rsidRoot w:val="00D246EA"/>
    <w:rsid w:val="00000AC7"/>
    <w:rsid w:val="000024C3"/>
    <w:rsid w:val="00002E71"/>
    <w:rsid w:val="00007B24"/>
    <w:rsid w:val="00013451"/>
    <w:rsid w:val="0001444C"/>
    <w:rsid w:val="00015C87"/>
    <w:rsid w:val="00022031"/>
    <w:rsid w:val="00022664"/>
    <w:rsid w:val="00024AA5"/>
    <w:rsid w:val="00025122"/>
    <w:rsid w:val="00027E4C"/>
    <w:rsid w:val="00035D88"/>
    <w:rsid w:val="000404B5"/>
    <w:rsid w:val="00041943"/>
    <w:rsid w:val="00042860"/>
    <w:rsid w:val="00042B00"/>
    <w:rsid w:val="00044944"/>
    <w:rsid w:val="000514DC"/>
    <w:rsid w:val="00052BB9"/>
    <w:rsid w:val="0005471E"/>
    <w:rsid w:val="0006554F"/>
    <w:rsid w:val="00070D98"/>
    <w:rsid w:val="000716B7"/>
    <w:rsid w:val="00073388"/>
    <w:rsid w:val="000767FF"/>
    <w:rsid w:val="00076CD1"/>
    <w:rsid w:val="0008135A"/>
    <w:rsid w:val="00085BAF"/>
    <w:rsid w:val="00087CC5"/>
    <w:rsid w:val="0009005C"/>
    <w:rsid w:val="00096D9A"/>
    <w:rsid w:val="00096F74"/>
    <w:rsid w:val="000A33F6"/>
    <w:rsid w:val="000A510C"/>
    <w:rsid w:val="000A7EFE"/>
    <w:rsid w:val="000B629F"/>
    <w:rsid w:val="000C1A6B"/>
    <w:rsid w:val="000C269C"/>
    <w:rsid w:val="000C3925"/>
    <w:rsid w:val="000C5510"/>
    <w:rsid w:val="000C71B2"/>
    <w:rsid w:val="000D1336"/>
    <w:rsid w:val="000D203A"/>
    <w:rsid w:val="000D396C"/>
    <w:rsid w:val="000D5307"/>
    <w:rsid w:val="000D7906"/>
    <w:rsid w:val="000E0C64"/>
    <w:rsid w:val="000E6C36"/>
    <w:rsid w:val="000F0CB0"/>
    <w:rsid w:val="000F1E2C"/>
    <w:rsid w:val="000F22AD"/>
    <w:rsid w:val="000F7634"/>
    <w:rsid w:val="00100FEC"/>
    <w:rsid w:val="00105690"/>
    <w:rsid w:val="001059C3"/>
    <w:rsid w:val="00111205"/>
    <w:rsid w:val="001113F3"/>
    <w:rsid w:val="00112CD8"/>
    <w:rsid w:val="00114A5C"/>
    <w:rsid w:val="00114D69"/>
    <w:rsid w:val="001163B8"/>
    <w:rsid w:val="00120A71"/>
    <w:rsid w:val="00122C75"/>
    <w:rsid w:val="0012337D"/>
    <w:rsid w:val="00126555"/>
    <w:rsid w:val="001336B2"/>
    <w:rsid w:val="001341E8"/>
    <w:rsid w:val="00134F15"/>
    <w:rsid w:val="0014695E"/>
    <w:rsid w:val="00150F38"/>
    <w:rsid w:val="001534FA"/>
    <w:rsid w:val="001549F0"/>
    <w:rsid w:val="001551FE"/>
    <w:rsid w:val="00155B02"/>
    <w:rsid w:val="0015641F"/>
    <w:rsid w:val="00161D0B"/>
    <w:rsid w:val="00163667"/>
    <w:rsid w:val="00164440"/>
    <w:rsid w:val="001651DA"/>
    <w:rsid w:val="00171BA7"/>
    <w:rsid w:val="00171C50"/>
    <w:rsid w:val="001720A6"/>
    <w:rsid w:val="0017238A"/>
    <w:rsid w:val="00177149"/>
    <w:rsid w:val="00177C22"/>
    <w:rsid w:val="00182211"/>
    <w:rsid w:val="0018502A"/>
    <w:rsid w:val="00190B52"/>
    <w:rsid w:val="00192F81"/>
    <w:rsid w:val="00197214"/>
    <w:rsid w:val="00197FE7"/>
    <w:rsid w:val="001A517C"/>
    <w:rsid w:val="001A5CB4"/>
    <w:rsid w:val="001B37F9"/>
    <w:rsid w:val="001B389A"/>
    <w:rsid w:val="001B669F"/>
    <w:rsid w:val="001B7B44"/>
    <w:rsid w:val="001C104C"/>
    <w:rsid w:val="001C1DA4"/>
    <w:rsid w:val="001C5BB7"/>
    <w:rsid w:val="001D695C"/>
    <w:rsid w:val="001E13F6"/>
    <w:rsid w:val="001E2FE1"/>
    <w:rsid w:val="001E6948"/>
    <w:rsid w:val="001E6AC2"/>
    <w:rsid w:val="001F5E84"/>
    <w:rsid w:val="001F7E8A"/>
    <w:rsid w:val="002002ED"/>
    <w:rsid w:val="002002FA"/>
    <w:rsid w:val="00202271"/>
    <w:rsid w:val="00205676"/>
    <w:rsid w:val="002073A2"/>
    <w:rsid w:val="0020746B"/>
    <w:rsid w:val="002107F3"/>
    <w:rsid w:val="00212F85"/>
    <w:rsid w:val="002130B9"/>
    <w:rsid w:val="0021472B"/>
    <w:rsid w:val="00216054"/>
    <w:rsid w:val="00221630"/>
    <w:rsid w:val="002231E7"/>
    <w:rsid w:val="0022623F"/>
    <w:rsid w:val="002270C7"/>
    <w:rsid w:val="00234986"/>
    <w:rsid w:val="0023594C"/>
    <w:rsid w:val="00237F95"/>
    <w:rsid w:val="002441BB"/>
    <w:rsid w:val="00244DC3"/>
    <w:rsid w:val="00251E89"/>
    <w:rsid w:val="00254AC4"/>
    <w:rsid w:val="0025505D"/>
    <w:rsid w:val="0025568C"/>
    <w:rsid w:val="0025624A"/>
    <w:rsid w:val="002569D2"/>
    <w:rsid w:val="00256F15"/>
    <w:rsid w:val="002659C1"/>
    <w:rsid w:val="002705F3"/>
    <w:rsid w:val="0027152F"/>
    <w:rsid w:val="002715D6"/>
    <w:rsid w:val="00272973"/>
    <w:rsid w:val="00273113"/>
    <w:rsid w:val="002742F3"/>
    <w:rsid w:val="00282E72"/>
    <w:rsid w:val="00286013"/>
    <w:rsid w:val="00286E18"/>
    <w:rsid w:val="00292413"/>
    <w:rsid w:val="0029386E"/>
    <w:rsid w:val="00297007"/>
    <w:rsid w:val="002A08AE"/>
    <w:rsid w:val="002A3104"/>
    <w:rsid w:val="002A5634"/>
    <w:rsid w:val="002A667C"/>
    <w:rsid w:val="002B080D"/>
    <w:rsid w:val="002B43C8"/>
    <w:rsid w:val="002C0A83"/>
    <w:rsid w:val="002C0E36"/>
    <w:rsid w:val="002C5195"/>
    <w:rsid w:val="002C5DF3"/>
    <w:rsid w:val="002C6736"/>
    <w:rsid w:val="002D3212"/>
    <w:rsid w:val="002D46AD"/>
    <w:rsid w:val="002D50E8"/>
    <w:rsid w:val="002E414F"/>
    <w:rsid w:val="002E62AE"/>
    <w:rsid w:val="002E7CBD"/>
    <w:rsid w:val="002F08ED"/>
    <w:rsid w:val="002F0988"/>
    <w:rsid w:val="002F3F9D"/>
    <w:rsid w:val="003009B5"/>
    <w:rsid w:val="003105EB"/>
    <w:rsid w:val="00312951"/>
    <w:rsid w:val="00314634"/>
    <w:rsid w:val="0032184B"/>
    <w:rsid w:val="00322AAB"/>
    <w:rsid w:val="00323CE9"/>
    <w:rsid w:val="003245BC"/>
    <w:rsid w:val="0032536B"/>
    <w:rsid w:val="00327CCC"/>
    <w:rsid w:val="00332331"/>
    <w:rsid w:val="003328AF"/>
    <w:rsid w:val="00333C25"/>
    <w:rsid w:val="003367D1"/>
    <w:rsid w:val="00340BCF"/>
    <w:rsid w:val="00343DF7"/>
    <w:rsid w:val="00344BBD"/>
    <w:rsid w:val="003479AF"/>
    <w:rsid w:val="0035550D"/>
    <w:rsid w:val="003560A1"/>
    <w:rsid w:val="0036055F"/>
    <w:rsid w:val="00363FC4"/>
    <w:rsid w:val="00372BCE"/>
    <w:rsid w:val="00374CA7"/>
    <w:rsid w:val="0037524E"/>
    <w:rsid w:val="00375FC7"/>
    <w:rsid w:val="00376FD2"/>
    <w:rsid w:val="00377219"/>
    <w:rsid w:val="0038319B"/>
    <w:rsid w:val="00383E9E"/>
    <w:rsid w:val="00386EC2"/>
    <w:rsid w:val="003914A1"/>
    <w:rsid w:val="003928FD"/>
    <w:rsid w:val="00392AD3"/>
    <w:rsid w:val="003A51FD"/>
    <w:rsid w:val="003A663E"/>
    <w:rsid w:val="003A698F"/>
    <w:rsid w:val="003A7731"/>
    <w:rsid w:val="003B0F7E"/>
    <w:rsid w:val="003B5554"/>
    <w:rsid w:val="003C0F08"/>
    <w:rsid w:val="003C142C"/>
    <w:rsid w:val="003C18D2"/>
    <w:rsid w:val="003C410E"/>
    <w:rsid w:val="003C49C9"/>
    <w:rsid w:val="003D00C1"/>
    <w:rsid w:val="003D15D0"/>
    <w:rsid w:val="003D38F7"/>
    <w:rsid w:val="003D6830"/>
    <w:rsid w:val="003E07B6"/>
    <w:rsid w:val="003E5D1E"/>
    <w:rsid w:val="003E77ED"/>
    <w:rsid w:val="003F289C"/>
    <w:rsid w:val="003F347A"/>
    <w:rsid w:val="003F5351"/>
    <w:rsid w:val="003F69C5"/>
    <w:rsid w:val="00401A25"/>
    <w:rsid w:val="004030FD"/>
    <w:rsid w:val="0040464B"/>
    <w:rsid w:val="00407E2D"/>
    <w:rsid w:val="0041758B"/>
    <w:rsid w:val="00417A48"/>
    <w:rsid w:val="004204B4"/>
    <w:rsid w:val="00421FBC"/>
    <w:rsid w:val="004226C5"/>
    <w:rsid w:val="004252F4"/>
    <w:rsid w:val="004255AD"/>
    <w:rsid w:val="00427446"/>
    <w:rsid w:val="00427731"/>
    <w:rsid w:val="00431ED9"/>
    <w:rsid w:val="004345F2"/>
    <w:rsid w:val="00441726"/>
    <w:rsid w:val="00441E8C"/>
    <w:rsid w:val="00443FC3"/>
    <w:rsid w:val="00444F84"/>
    <w:rsid w:val="00445237"/>
    <w:rsid w:val="00445260"/>
    <w:rsid w:val="00447DAD"/>
    <w:rsid w:val="004545C8"/>
    <w:rsid w:val="004610DD"/>
    <w:rsid w:val="00466EEB"/>
    <w:rsid w:val="00467B2B"/>
    <w:rsid w:val="004763CF"/>
    <w:rsid w:val="00476406"/>
    <w:rsid w:val="00492902"/>
    <w:rsid w:val="004A0D2F"/>
    <w:rsid w:val="004A21EB"/>
    <w:rsid w:val="004A3A17"/>
    <w:rsid w:val="004A3AE8"/>
    <w:rsid w:val="004A4379"/>
    <w:rsid w:val="004A4472"/>
    <w:rsid w:val="004A5F2D"/>
    <w:rsid w:val="004A5F6F"/>
    <w:rsid w:val="004A69E3"/>
    <w:rsid w:val="004B1125"/>
    <w:rsid w:val="004B1E4E"/>
    <w:rsid w:val="004B58A0"/>
    <w:rsid w:val="004B72FC"/>
    <w:rsid w:val="004C1ADF"/>
    <w:rsid w:val="004C3351"/>
    <w:rsid w:val="004C6ACC"/>
    <w:rsid w:val="004D1AF6"/>
    <w:rsid w:val="004D26B3"/>
    <w:rsid w:val="004D3CF4"/>
    <w:rsid w:val="004D5571"/>
    <w:rsid w:val="004D6A84"/>
    <w:rsid w:val="004E2DEE"/>
    <w:rsid w:val="004E3916"/>
    <w:rsid w:val="004E48B8"/>
    <w:rsid w:val="004E56E5"/>
    <w:rsid w:val="004F3674"/>
    <w:rsid w:val="004F52CA"/>
    <w:rsid w:val="00500E04"/>
    <w:rsid w:val="00501290"/>
    <w:rsid w:val="00502183"/>
    <w:rsid w:val="00502B69"/>
    <w:rsid w:val="00503B65"/>
    <w:rsid w:val="005055FD"/>
    <w:rsid w:val="00510BCD"/>
    <w:rsid w:val="00513A0D"/>
    <w:rsid w:val="00513E78"/>
    <w:rsid w:val="00520B4D"/>
    <w:rsid w:val="005235D3"/>
    <w:rsid w:val="005245B1"/>
    <w:rsid w:val="00526125"/>
    <w:rsid w:val="0052693F"/>
    <w:rsid w:val="005319D7"/>
    <w:rsid w:val="00532689"/>
    <w:rsid w:val="00535120"/>
    <w:rsid w:val="005463A9"/>
    <w:rsid w:val="00546F57"/>
    <w:rsid w:val="005474D6"/>
    <w:rsid w:val="005500A0"/>
    <w:rsid w:val="0056015D"/>
    <w:rsid w:val="00562BF1"/>
    <w:rsid w:val="00571D50"/>
    <w:rsid w:val="005756F9"/>
    <w:rsid w:val="00575B38"/>
    <w:rsid w:val="00576844"/>
    <w:rsid w:val="00576E82"/>
    <w:rsid w:val="005773BD"/>
    <w:rsid w:val="00590615"/>
    <w:rsid w:val="005920CB"/>
    <w:rsid w:val="005945F6"/>
    <w:rsid w:val="00595C07"/>
    <w:rsid w:val="005963C4"/>
    <w:rsid w:val="005A560D"/>
    <w:rsid w:val="005B04D0"/>
    <w:rsid w:val="005B2428"/>
    <w:rsid w:val="005B4EAA"/>
    <w:rsid w:val="005C5138"/>
    <w:rsid w:val="005C5ED9"/>
    <w:rsid w:val="005D141F"/>
    <w:rsid w:val="005D45C9"/>
    <w:rsid w:val="005E037A"/>
    <w:rsid w:val="005E6C7E"/>
    <w:rsid w:val="005E71A6"/>
    <w:rsid w:val="005F0EF2"/>
    <w:rsid w:val="0060002D"/>
    <w:rsid w:val="0060255E"/>
    <w:rsid w:val="006026DA"/>
    <w:rsid w:val="00603FCF"/>
    <w:rsid w:val="00606417"/>
    <w:rsid w:val="0061371D"/>
    <w:rsid w:val="00613DA8"/>
    <w:rsid w:val="00614B07"/>
    <w:rsid w:val="00616DCD"/>
    <w:rsid w:val="00616EF1"/>
    <w:rsid w:val="0062040F"/>
    <w:rsid w:val="00622936"/>
    <w:rsid w:val="0062391C"/>
    <w:rsid w:val="00624998"/>
    <w:rsid w:val="006303ED"/>
    <w:rsid w:val="00636172"/>
    <w:rsid w:val="0064016B"/>
    <w:rsid w:val="00654324"/>
    <w:rsid w:val="0065509C"/>
    <w:rsid w:val="0065674E"/>
    <w:rsid w:val="00657880"/>
    <w:rsid w:val="00657F07"/>
    <w:rsid w:val="00661B4E"/>
    <w:rsid w:val="00661CF0"/>
    <w:rsid w:val="00662C19"/>
    <w:rsid w:val="006644A5"/>
    <w:rsid w:val="0067080A"/>
    <w:rsid w:val="00670B1B"/>
    <w:rsid w:val="006729FF"/>
    <w:rsid w:val="006734EC"/>
    <w:rsid w:val="00675F41"/>
    <w:rsid w:val="00676400"/>
    <w:rsid w:val="0068098C"/>
    <w:rsid w:val="00692D9A"/>
    <w:rsid w:val="00693F36"/>
    <w:rsid w:val="006A5906"/>
    <w:rsid w:val="006A64F2"/>
    <w:rsid w:val="006B3EFB"/>
    <w:rsid w:val="006B690F"/>
    <w:rsid w:val="006C215C"/>
    <w:rsid w:val="006C245B"/>
    <w:rsid w:val="006C3072"/>
    <w:rsid w:val="006C5DA4"/>
    <w:rsid w:val="006C6F08"/>
    <w:rsid w:val="006C7836"/>
    <w:rsid w:val="006D491B"/>
    <w:rsid w:val="006D5529"/>
    <w:rsid w:val="006E1DF2"/>
    <w:rsid w:val="006E57E8"/>
    <w:rsid w:val="006F08AE"/>
    <w:rsid w:val="006F2ACE"/>
    <w:rsid w:val="007000FB"/>
    <w:rsid w:val="007008E0"/>
    <w:rsid w:val="007024DB"/>
    <w:rsid w:val="00705235"/>
    <w:rsid w:val="007107AD"/>
    <w:rsid w:val="007241C6"/>
    <w:rsid w:val="007243EA"/>
    <w:rsid w:val="00735001"/>
    <w:rsid w:val="00742C25"/>
    <w:rsid w:val="00743300"/>
    <w:rsid w:val="00745364"/>
    <w:rsid w:val="00746991"/>
    <w:rsid w:val="00747A6F"/>
    <w:rsid w:val="007520AB"/>
    <w:rsid w:val="00752308"/>
    <w:rsid w:val="00754F80"/>
    <w:rsid w:val="00766C21"/>
    <w:rsid w:val="0077010C"/>
    <w:rsid w:val="00781BAD"/>
    <w:rsid w:val="00787B82"/>
    <w:rsid w:val="00796F08"/>
    <w:rsid w:val="007A1A4C"/>
    <w:rsid w:val="007A4181"/>
    <w:rsid w:val="007A46A0"/>
    <w:rsid w:val="007B0767"/>
    <w:rsid w:val="007B1E2D"/>
    <w:rsid w:val="007B21DD"/>
    <w:rsid w:val="007B430A"/>
    <w:rsid w:val="007B5630"/>
    <w:rsid w:val="007C0BAC"/>
    <w:rsid w:val="007D2137"/>
    <w:rsid w:val="007D67D1"/>
    <w:rsid w:val="007E2A88"/>
    <w:rsid w:val="008046A7"/>
    <w:rsid w:val="00810E00"/>
    <w:rsid w:val="00813231"/>
    <w:rsid w:val="00814D52"/>
    <w:rsid w:val="0081794C"/>
    <w:rsid w:val="0082072C"/>
    <w:rsid w:val="0082105C"/>
    <w:rsid w:val="008211B6"/>
    <w:rsid w:val="008215F2"/>
    <w:rsid w:val="00831EDA"/>
    <w:rsid w:val="008363BD"/>
    <w:rsid w:val="00837D35"/>
    <w:rsid w:val="008433EA"/>
    <w:rsid w:val="008462B8"/>
    <w:rsid w:val="008527AF"/>
    <w:rsid w:val="00853982"/>
    <w:rsid w:val="0085796E"/>
    <w:rsid w:val="00857A71"/>
    <w:rsid w:val="00860C27"/>
    <w:rsid w:val="00872392"/>
    <w:rsid w:val="008739F3"/>
    <w:rsid w:val="00875888"/>
    <w:rsid w:val="00877335"/>
    <w:rsid w:val="00881A7C"/>
    <w:rsid w:val="00885412"/>
    <w:rsid w:val="0088650D"/>
    <w:rsid w:val="0089017C"/>
    <w:rsid w:val="0089092B"/>
    <w:rsid w:val="00890FD6"/>
    <w:rsid w:val="0089104A"/>
    <w:rsid w:val="00895B38"/>
    <w:rsid w:val="00897E6A"/>
    <w:rsid w:val="008A4F22"/>
    <w:rsid w:val="008A53F1"/>
    <w:rsid w:val="008B629C"/>
    <w:rsid w:val="008C0A8C"/>
    <w:rsid w:val="008C1CCC"/>
    <w:rsid w:val="008C4975"/>
    <w:rsid w:val="008C4B08"/>
    <w:rsid w:val="008C6C90"/>
    <w:rsid w:val="008C6CD3"/>
    <w:rsid w:val="008D25CC"/>
    <w:rsid w:val="008D3E8B"/>
    <w:rsid w:val="008D4401"/>
    <w:rsid w:val="008D7341"/>
    <w:rsid w:val="008E1A72"/>
    <w:rsid w:val="008E484D"/>
    <w:rsid w:val="008F0D2C"/>
    <w:rsid w:val="008F74B5"/>
    <w:rsid w:val="00904091"/>
    <w:rsid w:val="009044B7"/>
    <w:rsid w:val="00906E26"/>
    <w:rsid w:val="009105B1"/>
    <w:rsid w:val="00912360"/>
    <w:rsid w:val="00912A48"/>
    <w:rsid w:val="00914472"/>
    <w:rsid w:val="00917AE9"/>
    <w:rsid w:val="0092121C"/>
    <w:rsid w:val="00921DA9"/>
    <w:rsid w:val="00922491"/>
    <w:rsid w:val="009314A4"/>
    <w:rsid w:val="0094137F"/>
    <w:rsid w:val="00941BFF"/>
    <w:rsid w:val="00941E0A"/>
    <w:rsid w:val="00942B3C"/>
    <w:rsid w:val="00943570"/>
    <w:rsid w:val="00944740"/>
    <w:rsid w:val="00944EBC"/>
    <w:rsid w:val="00951681"/>
    <w:rsid w:val="00951BC4"/>
    <w:rsid w:val="00956A19"/>
    <w:rsid w:val="00957A2A"/>
    <w:rsid w:val="00957C78"/>
    <w:rsid w:val="009603C9"/>
    <w:rsid w:val="00960B87"/>
    <w:rsid w:val="00962AAD"/>
    <w:rsid w:val="009635AB"/>
    <w:rsid w:val="00964ECF"/>
    <w:rsid w:val="00971A09"/>
    <w:rsid w:val="00974281"/>
    <w:rsid w:val="00975E03"/>
    <w:rsid w:val="009772E0"/>
    <w:rsid w:val="00980566"/>
    <w:rsid w:val="00983FCC"/>
    <w:rsid w:val="00984390"/>
    <w:rsid w:val="00986732"/>
    <w:rsid w:val="00986ECD"/>
    <w:rsid w:val="009903E3"/>
    <w:rsid w:val="0099176B"/>
    <w:rsid w:val="0099459B"/>
    <w:rsid w:val="009972E5"/>
    <w:rsid w:val="009A2737"/>
    <w:rsid w:val="009A2A70"/>
    <w:rsid w:val="009A3D45"/>
    <w:rsid w:val="009A622A"/>
    <w:rsid w:val="009A7D1A"/>
    <w:rsid w:val="009B3268"/>
    <w:rsid w:val="009B5FBB"/>
    <w:rsid w:val="009D0659"/>
    <w:rsid w:val="009D119A"/>
    <w:rsid w:val="009D25CE"/>
    <w:rsid w:val="009D674B"/>
    <w:rsid w:val="009D68DC"/>
    <w:rsid w:val="009E0743"/>
    <w:rsid w:val="009E0762"/>
    <w:rsid w:val="009E12E7"/>
    <w:rsid w:val="009E16BB"/>
    <w:rsid w:val="009E3575"/>
    <w:rsid w:val="009E6878"/>
    <w:rsid w:val="009F07ED"/>
    <w:rsid w:val="009F0DD5"/>
    <w:rsid w:val="009F123F"/>
    <w:rsid w:val="009F125E"/>
    <w:rsid w:val="009F17FE"/>
    <w:rsid w:val="009F34A1"/>
    <w:rsid w:val="009F4617"/>
    <w:rsid w:val="009F47A7"/>
    <w:rsid w:val="009F60B0"/>
    <w:rsid w:val="009F7990"/>
    <w:rsid w:val="009F7A6D"/>
    <w:rsid w:val="00A009D4"/>
    <w:rsid w:val="00A0161B"/>
    <w:rsid w:val="00A07D83"/>
    <w:rsid w:val="00A1194C"/>
    <w:rsid w:val="00A12944"/>
    <w:rsid w:val="00A14EFC"/>
    <w:rsid w:val="00A162C3"/>
    <w:rsid w:val="00A2228B"/>
    <w:rsid w:val="00A22BE0"/>
    <w:rsid w:val="00A24C4F"/>
    <w:rsid w:val="00A312B8"/>
    <w:rsid w:val="00A32C82"/>
    <w:rsid w:val="00A33A9C"/>
    <w:rsid w:val="00A34BD3"/>
    <w:rsid w:val="00A35315"/>
    <w:rsid w:val="00A35477"/>
    <w:rsid w:val="00A36D4C"/>
    <w:rsid w:val="00A431D4"/>
    <w:rsid w:val="00A442C3"/>
    <w:rsid w:val="00A44A08"/>
    <w:rsid w:val="00A62F1E"/>
    <w:rsid w:val="00A64001"/>
    <w:rsid w:val="00A6569C"/>
    <w:rsid w:val="00A7014D"/>
    <w:rsid w:val="00A71047"/>
    <w:rsid w:val="00A7350E"/>
    <w:rsid w:val="00A80CAC"/>
    <w:rsid w:val="00A82814"/>
    <w:rsid w:val="00A835FF"/>
    <w:rsid w:val="00A83846"/>
    <w:rsid w:val="00A83E30"/>
    <w:rsid w:val="00A916E8"/>
    <w:rsid w:val="00A92349"/>
    <w:rsid w:val="00A944BC"/>
    <w:rsid w:val="00AA0A9A"/>
    <w:rsid w:val="00AA1CCA"/>
    <w:rsid w:val="00AA6328"/>
    <w:rsid w:val="00AB07B5"/>
    <w:rsid w:val="00AB0B25"/>
    <w:rsid w:val="00AB1A65"/>
    <w:rsid w:val="00AB3EDF"/>
    <w:rsid w:val="00AC3886"/>
    <w:rsid w:val="00AC3FBE"/>
    <w:rsid w:val="00AC54FF"/>
    <w:rsid w:val="00AC575A"/>
    <w:rsid w:val="00AD066A"/>
    <w:rsid w:val="00AD069F"/>
    <w:rsid w:val="00AD61E0"/>
    <w:rsid w:val="00AE3450"/>
    <w:rsid w:val="00AE699D"/>
    <w:rsid w:val="00AF1477"/>
    <w:rsid w:val="00AF14F3"/>
    <w:rsid w:val="00AF33FC"/>
    <w:rsid w:val="00AF4C7A"/>
    <w:rsid w:val="00B00AA3"/>
    <w:rsid w:val="00B017E6"/>
    <w:rsid w:val="00B072ED"/>
    <w:rsid w:val="00B07533"/>
    <w:rsid w:val="00B14A97"/>
    <w:rsid w:val="00B15030"/>
    <w:rsid w:val="00B15095"/>
    <w:rsid w:val="00B150FA"/>
    <w:rsid w:val="00B20D8C"/>
    <w:rsid w:val="00B20EE3"/>
    <w:rsid w:val="00B21B7C"/>
    <w:rsid w:val="00B22AC5"/>
    <w:rsid w:val="00B24C6D"/>
    <w:rsid w:val="00B30E16"/>
    <w:rsid w:val="00B323F0"/>
    <w:rsid w:val="00B34559"/>
    <w:rsid w:val="00B37E41"/>
    <w:rsid w:val="00B42A94"/>
    <w:rsid w:val="00B47709"/>
    <w:rsid w:val="00B50794"/>
    <w:rsid w:val="00B54664"/>
    <w:rsid w:val="00B763C7"/>
    <w:rsid w:val="00B80476"/>
    <w:rsid w:val="00B816DD"/>
    <w:rsid w:val="00B81A18"/>
    <w:rsid w:val="00B81D8F"/>
    <w:rsid w:val="00B82AC2"/>
    <w:rsid w:val="00B83C4A"/>
    <w:rsid w:val="00B85E90"/>
    <w:rsid w:val="00BA3333"/>
    <w:rsid w:val="00BA36B3"/>
    <w:rsid w:val="00BA5B1F"/>
    <w:rsid w:val="00BA66B1"/>
    <w:rsid w:val="00BB1638"/>
    <w:rsid w:val="00BB4BAF"/>
    <w:rsid w:val="00BB7E8B"/>
    <w:rsid w:val="00BC1DCF"/>
    <w:rsid w:val="00BC346D"/>
    <w:rsid w:val="00BC35D4"/>
    <w:rsid w:val="00BC3D16"/>
    <w:rsid w:val="00BC5D91"/>
    <w:rsid w:val="00BD4DFB"/>
    <w:rsid w:val="00BE3510"/>
    <w:rsid w:val="00BE761E"/>
    <w:rsid w:val="00BF0827"/>
    <w:rsid w:val="00BF2F4A"/>
    <w:rsid w:val="00BF3093"/>
    <w:rsid w:val="00BF3C89"/>
    <w:rsid w:val="00C03355"/>
    <w:rsid w:val="00C04531"/>
    <w:rsid w:val="00C04558"/>
    <w:rsid w:val="00C04EA1"/>
    <w:rsid w:val="00C11AAF"/>
    <w:rsid w:val="00C11EFF"/>
    <w:rsid w:val="00C124E6"/>
    <w:rsid w:val="00C13F83"/>
    <w:rsid w:val="00C15ECA"/>
    <w:rsid w:val="00C20E93"/>
    <w:rsid w:val="00C21591"/>
    <w:rsid w:val="00C222F3"/>
    <w:rsid w:val="00C23BF2"/>
    <w:rsid w:val="00C24004"/>
    <w:rsid w:val="00C24455"/>
    <w:rsid w:val="00C254F0"/>
    <w:rsid w:val="00C37B3E"/>
    <w:rsid w:val="00C37CD0"/>
    <w:rsid w:val="00C44AB4"/>
    <w:rsid w:val="00C46557"/>
    <w:rsid w:val="00C46DC6"/>
    <w:rsid w:val="00C4789A"/>
    <w:rsid w:val="00C53CF2"/>
    <w:rsid w:val="00C55401"/>
    <w:rsid w:val="00C679CE"/>
    <w:rsid w:val="00C73A6E"/>
    <w:rsid w:val="00C75773"/>
    <w:rsid w:val="00C81090"/>
    <w:rsid w:val="00C82394"/>
    <w:rsid w:val="00C93740"/>
    <w:rsid w:val="00C9730E"/>
    <w:rsid w:val="00CA06B1"/>
    <w:rsid w:val="00CA6B55"/>
    <w:rsid w:val="00CB7B6B"/>
    <w:rsid w:val="00CC0BE8"/>
    <w:rsid w:val="00CC3E11"/>
    <w:rsid w:val="00CC6700"/>
    <w:rsid w:val="00CC686F"/>
    <w:rsid w:val="00CC6D89"/>
    <w:rsid w:val="00CC6F63"/>
    <w:rsid w:val="00CD20F8"/>
    <w:rsid w:val="00CD34E9"/>
    <w:rsid w:val="00CE116F"/>
    <w:rsid w:val="00CE1403"/>
    <w:rsid w:val="00CE21D8"/>
    <w:rsid w:val="00CE2FD5"/>
    <w:rsid w:val="00CE33CF"/>
    <w:rsid w:val="00CE617C"/>
    <w:rsid w:val="00CF034F"/>
    <w:rsid w:val="00CF1837"/>
    <w:rsid w:val="00CF1A8C"/>
    <w:rsid w:val="00CF35E9"/>
    <w:rsid w:val="00CF43F2"/>
    <w:rsid w:val="00CF4B8D"/>
    <w:rsid w:val="00D02312"/>
    <w:rsid w:val="00D06CF4"/>
    <w:rsid w:val="00D1088E"/>
    <w:rsid w:val="00D1414B"/>
    <w:rsid w:val="00D162BC"/>
    <w:rsid w:val="00D167BB"/>
    <w:rsid w:val="00D205BA"/>
    <w:rsid w:val="00D243A3"/>
    <w:rsid w:val="00D246EA"/>
    <w:rsid w:val="00D25F59"/>
    <w:rsid w:val="00D3255C"/>
    <w:rsid w:val="00D3420E"/>
    <w:rsid w:val="00D34865"/>
    <w:rsid w:val="00D356CF"/>
    <w:rsid w:val="00D36A60"/>
    <w:rsid w:val="00D4206A"/>
    <w:rsid w:val="00D45091"/>
    <w:rsid w:val="00D50C61"/>
    <w:rsid w:val="00D5467C"/>
    <w:rsid w:val="00D5525C"/>
    <w:rsid w:val="00D61DC7"/>
    <w:rsid w:val="00D6522F"/>
    <w:rsid w:val="00D65AC8"/>
    <w:rsid w:val="00D7008E"/>
    <w:rsid w:val="00D72F00"/>
    <w:rsid w:val="00D807D1"/>
    <w:rsid w:val="00D80B6D"/>
    <w:rsid w:val="00D91676"/>
    <w:rsid w:val="00D9281D"/>
    <w:rsid w:val="00D96314"/>
    <w:rsid w:val="00DA0270"/>
    <w:rsid w:val="00DA06FC"/>
    <w:rsid w:val="00DA29A8"/>
    <w:rsid w:val="00DA56F0"/>
    <w:rsid w:val="00DA5F0B"/>
    <w:rsid w:val="00DB072A"/>
    <w:rsid w:val="00DB5CE9"/>
    <w:rsid w:val="00DB5F13"/>
    <w:rsid w:val="00DC5B32"/>
    <w:rsid w:val="00DD3E45"/>
    <w:rsid w:val="00DE2FEA"/>
    <w:rsid w:val="00DE5630"/>
    <w:rsid w:val="00DE5FF0"/>
    <w:rsid w:val="00DF0EC6"/>
    <w:rsid w:val="00DF26E7"/>
    <w:rsid w:val="00DF2C0B"/>
    <w:rsid w:val="00DF6171"/>
    <w:rsid w:val="00DF6DBF"/>
    <w:rsid w:val="00E006C8"/>
    <w:rsid w:val="00E049A4"/>
    <w:rsid w:val="00E054B8"/>
    <w:rsid w:val="00E125AF"/>
    <w:rsid w:val="00E13082"/>
    <w:rsid w:val="00E1342A"/>
    <w:rsid w:val="00E14388"/>
    <w:rsid w:val="00E1687C"/>
    <w:rsid w:val="00E20557"/>
    <w:rsid w:val="00E21788"/>
    <w:rsid w:val="00E225EF"/>
    <w:rsid w:val="00E23793"/>
    <w:rsid w:val="00E242D3"/>
    <w:rsid w:val="00E24CA4"/>
    <w:rsid w:val="00E25759"/>
    <w:rsid w:val="00E32889"/>
    <w:rsid w:val="00E36C6E"/>
    <w:rsid w:val="00E37C30"/>
    <w:rsid w:val="00E40870"/>
    <w:rsid w:val="00E414F8"/>
    <w:rsid w:val="00E43A15"/>
    <w:rsid w:val="00E4472A"/>
    <w:rsid w:val="00E47077"/>
    <w:rsid w:val="00E52101"/>
    <w:rsid w:val="00E528D9"/>
    <w:rsid w:val="00E53C53"/>
    <w:rsid w:val="00E56ADF"/>
    <w:rsid w:val="00E641A6"/>
    <w:rsid w:val="00E6714F"/>
    <w:rsid w:val="00E705D3"/>
    <w:rsid w:val="00E7317F"/>
    <w:rsid w:val="00E73276"/>
    <w:rsid w:val="00E75E2F"/>
    <w:rsid w:val="00E76ACE"/>
    <w:rsid w:val="00E84012"/>
    <w:rsid w:val="00E84D6E"/>
    <w:rsid w:val="00E861DA"/>
    <w:rsid w:val="00E904E5"/>
    <w:rsid w:val="00E96A0E"/>
    <w:rsid w:val="00EA3842"/>
    <w:rsid w:val="00EA4E35"/>
    <w:rsid w:val="00EA7897"/>
    <w:rsid w:val="00EB0108"/>
    <w:rsid w:val="00EB1B66"/>
    <w:rsid w:val="00EB208A"/>
    <w:rsid w:val="00EB2FB3"/>
    <w:rsid w:val="00EB4B99"/>
    <w:rsid w:val="00EC11E4"/>
    <w:rsid w:val="00EC1AE7"/>
    <w:rsid w:val="00EC7FD4"/>
    <w:rsid w:val="00ED12E4"/>
    <w:rsid w:val="00ED1EC3"/>
    <w:rsid w:val="00ED2F45"/>
    <w:rsid w:val="00ED4012"/>
    <w:rsid w:val="00ED55A2"/>
    <w:rsid w:val="00EE010A"/>
    <w:rsid w:val="00EE38E8"/>
    <w:rsid w:val="00EF12CB"/>
    <w:rsid w:val="00EF3ABE"/>
    <w:rsid w:val="00EF4F0C"/>
    <w:rsid w:val="00F0033E"/>
    <w:rsid w:val="00F02A7A"/>
    <w:rsid w:val="00F03624"/>
    <w:rsid w:val="00F056B4"/>
    <w:rsid w:val="00F06057"/>
    <w:rsid w:val="00F213DE"/>
    <w:rsid w:val="00F3014C"/>
    <w:rsid w:val="00F353CE"/>
    <w:rsid w:val="00F3651B"/>
    <w:rsid w:val="00F37163"/>
    <w:rsid w:val="00F435F1"/>
    <w:rsid w:val="00F45A0E"/>
    <w:rsid w:val="00F45F9D"/>
    <w:rsid w:val="00F47958"/>
    <w:rsid w:val="00F51224"/>
    <w:rsid w:val="00F65411"/>
    <w:rsid w:val="00F710FC"/>
    <w:rsid w:val="00F73659"/>
    <w:rsid w:val="00F73E58"/>
    <w:rsid w:val="00F7406E"/>
    <w:rsid w:val="00F74249"/>
    <w:rsid w:val="00F74522"/>
    <w:rsid w:val="00F75473"/>
    <w:rsid w:val="00F838BA"/>
    <w:rsid w:val="00F84751"/>
    <w:rsid w:val="00F85075"/>
    <w:rsid w:val="00F9655E"/>
    <w:rsid w:val="00FA521B"/>
    <w:rsid w:val="00FA7E0A"/>
    <w:rsid w:val="00FB0CB0"/>
    <w:rsid w:val="00FB1797"/>
    <w:rsid w:val="00FC6B21"/>
    <w:rsid w:val="00FD241B"/>
    <w:rsid w:val="00FD2B9F"/>
    <w:rsid w:val="00FE0239"/>
    <w:rsid w:val="00FE0A6D"/>
    <w:rsid w:val="00FE2280"/>
    <w:rsid w:val="00FE2301"/>
    <w:rsid w:val="00FE3202"/>
    <w:rsid w:val="00FE3976"/>
    <w:rsid w:val="00FE4274"/>
    <w:rsid w:val="00FE5327"/>
    <w:rsid w:val="00FE6FF7"/>
    <w:rsid w:val="00FF0616"/>
    <w:rsid w:val="00FF533C"/>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90F2B"/>
  <w15:docId w15:val="{297B4EFF-09FA-4AE9-8A24-5F9C816C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6EA"/>
  </w:style>
  <w:style w:type="paragraph" w:styleId="Heading2">
    <w:name w:val="heading 2"/>
    <w:basedOn w:val="Normal"/>
    <w:next w:val="Normal"/>
    <w:link w:val="Heading2Char"/>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aliases w:val="o,fr,Style 13,Style 12,Style 28,(NECG) Footnote Reference,Style 11,Style 9,Style 16,Style 15,Style 17,Style 20,o1,fr1,o2,fr2,o3,fr3,Style 8,Style 7,Style 19,Style 42,Appel note de bas de p,Style 124,Style 3,FR,Style 6"/>
    <w:basedOn w:val="DefaultParagraphFont"/>
    <w:uiPriority w:val="99"/>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uiPriority w:val="34"/>
    <w:qFormat/>
    <w:rsid w:val="00754F80"/>
    <w:pPr>
      <w:ind w:left="720"/>
    </w:pPr>
  </w:style>
  <w:style w:type="character" w:customStyle="1" w:styleId="FooterChar">
    <w:name w:val="Footer Char"/>
    <w:basedOn w:val="DefaultParagraphFont"/>
    <w:link w:val="Footer"/>
    <w:uiPriority w:val="99"/>
    <w:rsid w:val="00C21591"/>
  </w:style>
  <w:style w:type="character" w:customStyle="1" w:styleId="Heading2Char">
    <w:name w:val="Heading 2 Char"/>
    <w:basedOn w:val="DefaultParagraphFont"/>
    <w:link w:val="Heading2"/>
    <w:rsid w:val="005E71A6"/>
    <w:rPr>
      <w:b/>
      <w:sz w:val="26"/>
      <w:u w:val="single"/>
    </w:rPr>
  </w:style>
  <w:style w:type="character" w:styleId="UnresolvedMention">
    <w:name w:val="Unresolved Mention"/>
    <w:basedOn w:val="DefaultParagraphFont"/>
    <w:uiPriority w:val="99"/>
    <w:semiHidden/>
    <w:unhideWhenUsed/>
    <w:rsid w:val="003A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mclain@pa.gov" TargetMode="External"/><Relationship Id="rId18" Type="http://schemas.openxmlformats.org/officeDocument/2006/relationships/hyperlink" Target="mailto:doylecl@kjhncom.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dunderdal@pa.gov" TargetMode="External"/><Relationship Id="rId12" Type="http://schemas.openxmlformats.org/officeDocument/2006/relationships/hyperlink" Target="mailto:mhassell@postschell.com" TargetMode="External"/><Relationship Id="rId17" Type="http://schemas.openxmlformats.org/officeDocument/2006/relationships/hyperlink" Target="mailto:eflowyrral@gmail.com" TargetMode="External"/><Relationship Id="rId2" Type="http://schemas.openxmlformats.org/officeDocument/2006/relationships/styles" Target="styles.xml"/><Relationship Id="rId16" Type="http://schemas.openxmlformats.org/officeDocument/2006/relationships/hyperlink" Target="mailto:sgray@pa.gov" TargetMode="External"/><Relationship Id="rId20" Type="http://schemas.openxmlformats.org/officeDocument/2006/relationships/hyperlink" Target="mailto:seicholtz3@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5" Type="http://schemas.openxmlformats.org/officeDocument/2006/relationships/hyperlink" Target="mailto:choover@paoca.org" TargetMode="External"/><Relationship Id="rId10" Type="http://schemas.openxmlformats.org/officeDocument/2006/relationships/footer" Target="footer3.xml"/><Relationship Id="rId19" Type="http://schemas.openxmlformats.org/officeDocument/2006/relationships/hyperlink" Target="mailto:Seicholtz3@ao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cappleby@paoc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2913</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19689</CharactersWithSpaces>
  <SharedDoc>false</SharedDoc>
  <HLinks>
    <vt:vector size="6" baseType="variant">
      <vt:variant>
        <vt:i4>7405572</vt:i4>
      </vt:variant>
      <vt:variant>
        <vt:i4>0</vt:i4>
      </vt:variant>
      <vt:variant>
        <vt:i4>0</vt:i4>
      </vt:variant>
      <vt:variant>
        <vt:i4>5</vt:i4>
      </vt:variant>
      <vt:variant>
        <vt:lpwstr>mailto:kdunderdal@state.pa.us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Miskanic, Nicholas</cp:lastModifiedBy>
  <cp:revision>6</cp:revision>
  <cp:lastPrinted>2022-07-21T12:52:00Z</cp:lastPrinted>
  <dcterms:created xsi:type="dcterms:W3CDTF">2022-07-26T16:42:00Z</dcterms:created>
  <dcterms:modified xsi:type="dcterms:W3CDTF">2022-07-26T17:44:00Z</dcterms:modified>
</cp:coreProperties>
</file>