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60B5" w14:textId="77777777" w:rsidR="00116946" w:rsidRPr="004E4123" w:rsidRDefault="00116946" w:rsidP="00116946">
      <w:pPr>
        <w:jc w:val="center"/>
        <w:rPr>
          <w:b/>
          <w:sz w:val="24"/>
          <w:szCs w:val="24"/>
        </w:rPr>
      </w:pPr>
      <w:r w:rsidRPr="004E4123">
        <w:rPr>
          <w:b/>
          <w:sz w:val="24"/>
          <w:szCs w:val="24"/>
        </w:rPr>
        <w:t>BEFORE THE</w:t>
      </w:r>
    </w:p>
    <w:p w14:paraId="10B9D600" w14:textId="77777777" w:rsidR="00116946" w:rsidRPr="004E4123" w:rsidRDefault="00116946" w:rsidP="00116946">
      <w:pPr>
        <w:jc w:val="center"/>
        <w:rPr>
          <w:b/>
          <w:sz w:val="24"/>
          <w:szCs w:val="24"/>
        </w:rPr>
      </w:pPr>
      <w:r w:rsidRPr="004E4123">
        <w:rPr>
          <w:b/>
          <w:sz w:val="24"/>
          <w:szCs w:val="24"/>
        </w:rPr>
        <w:t>PENNSYLVANIA PUBLIC UTILITY COMMISSION</w:t>
      </w:r>
    </w:p>
    <w:p w14:paraId="6DBBC4C4" w14:textId="77777777" w:rsidR="00116946" w:rsidRPr="004E4123" w:rsidRDefault="00116946" w:rsidP="00116946">
      <w:pPr>
        <w:rPr>
          <w:sz w:val="24"/>
          <w:szCs w:val="24"/>
        </w:rPr>
      </w:pPr>
    </w:p>
    <w:p w14:paraId="43915E6F" w14:textId="77777777" w:rsidR="00116946" w:rsidRPr="004E4123" w:rsidRDefault="00116946" w:rsidP="00116946">
      <w:pPr>
        <w:rPr>
          <w:sz w:val="24"/>
          <w:szCs w:val="24"/>
        </w:rPr>
      </w:pPr>
    </w:p>
    <w:p w14:paraId="55D12167" w14:textId="77777777" w:rsidR="00116946" w:rsidRPr="004E4123" w:rsidRDefault="00116946" w:rsidP="00116946">
      <w:pPr>
        <w:rPr>
          <w:sz w:val="24"/>
          <w:szCs w:val="24"/>
        </w:rPr>
      </w:pPr>
    </w:p>
    <w:p w14:paraId="4AF2933E" w14:textId="27E41904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 xml:space="preserve">James and Lisa Crown </w:t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:</w:t>
      </w:r>
      <w:r w:rsidRPr="004E4123">
        <w:rPr>
          <w:sz w:val="24"/>
          <w:szCs w:val="24"/>
        </w:rPr>
        <w:tab/>
      </w:r>
    </w:p>
    <w:p w14:paraId="57079627" w14:textId="77777777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:</w:t>
      </w:r>
    </w:p>
    <w:p w14:paraId="59182DD5" w14:textId="277C99B8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ab/>
        <w:t>v.</w:t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:</w:t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C-2022-3031132</w:t>
      </w:r>
    </w:p>
    <w:p w14:paraId="0FA33227" w14:textId="77777777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:</w:t>
      </w:r>
    </w:p>
    <w:p w14:paraId="02C7B99E" w14:textId="466B929B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>PECO Energy Company</w:t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:</w:t>
      </w:r>
    </w:p>
    <w:p w14:paraId="4328A5C2" w14:textId="77777777" w:rsidR="00116946" w:rsidRPr="004E4123" w:rsidRDefault="00116946" w:rsidP="00116946">
      <w:pPr>
        <w:rPr>
          <w:sz w:val="24"/>
          <w:szCs w:val="24"/>
        </w:rPr>
      </w:pPr>
    </w:p>
    <w:p w14:paraId="096BE8A3" w14:textId="77777777" w:rsidR="00116946" w:rsidRPr="004E4123" w:rsidRDefault="00116946" w:rsidP="00116946">
      <w:pPr>
        <w:jc w:val="center"/>
        <w:rPr>
          <w:b/>
          <w:sz w:val="24"/>
          <w:szCs w:val="24"/>
        </w:rPr>
      </w:pPr>
    </w:p>
    <w:p w14:paraId="0BC86193" w14:textId="77777777" w:rsidR="00116946" w:rsidRPr="004E4123" w:rsidRDefault="00116946" w:rsidP="00116946">
      <w:pPr>
        <w:jc w:val="center"/>
        <w:rPr>
          <w:b/>
          <w:sz w:val="24"/>
          <w:szCs w:val="24"/>
        </w:rPr>
      </w:pPr>
    </w:p>
    <w:p w14:paraId="21540C43" w14:textId="7F11D4B2" w:rsidR="00116946" w:rsidRPr="004E4123" w:rsidRDefault="00116946" w:rsidP="00116946">
      <w:pPr>
        <w:jc w:val="center"/>
        <w:rPr>
          <w:b/>
          <w:sz w:val="24"/>
          <w:szCs w:val="24"/>
        </w:rPr>
      </w:pPr>
      <w:r w:rsidRPr="004E4123">
        <w:rPr>
          <w:b/>
          <w:sz w:val="24"/>
          <w:szCs w:val="24"/>
        </w:rPr>
        <w:t>ORDER</w:t>
      </w:r>
    </w:p>
    <w:p w14:paraId="6A19BA28" w14:textId="77777777" w:rsidR="001955DB" w:rsidRPr="004E4123" w:rsidRDefault="001955DB" w:rsidP="0017755B">
      <w:pPr>
        <w:spacing w:line="360" w:lineRule="auto"/>
        <w:jc w:val="center"/>
        <w:rPr>
          <w:b/>
          <w:sz w:val="24"/>
          <w:szCs w:val="24"/>
        </w:rPr>
      </w:pPr>
    </w:p>
    <w:p w14:paraId="7F72CBCA" w14:textId="77777777" w:rsidR="00116946" w:rsidRPr="004E4123" w:rsidRDefault="00116946" w:rsidP="00116946">
      <w:pPr>
        <w:spacing w:line="360" w:lineRule="auto"/>
        <w:rPr>
          <w:bCs/>
          <w:sz w:val="24"/>
          <w:szCs w:val="24"/>
        </w:rPr>
      </w:pPr>
      <w:r w:rsidRPr="004E4123">
        <w:rPr>
          <w:b/>
          <w:sz w:val="24"/>
          <w:szCs w:val="24"/>
        </w:rPr>
        <w:tab/>
      </w:r>
      <w:r w:rsidRPr="004E4123">
        <w:rPr>
          <w:b/>
          <w:sz w:val="24"/>
          <w:szCs w:val="24"/>
        </w:rPr>
        <w:tab/>
      </w:r>
      <w:r w:rsidRPr="004E4123">
        <w:rPr>
          <w:bCs/>
          <w:sz w:val="24"/>
          <w:szCs w:val="24"/>
        </w:rPr>
        <w:t>This Order is issued pursuant to the Commission’s procedural regulation at 52 Pa. Code § 5.483.</w:t>
      </w:r>
    </w:p>
    <w:p w14:paraId="72011225" w14:textId="77777777" w:rsidR="00116946" w:rsidRPr="004E4123" w:rsidRDefault="00116946" w:rsidP="00116946">
      <w:pPr>
        <w:spacing w:line="360" w:lineRule="auto"/>
        <w:rPr>
          <w:bCs/>
          <w:sz w:val="24"/>
          <w:szCs w:val="24"/>
        </w:rPr>
      </w:pPr>
    </w:p>
    <w:p w14:paraId="2E2208C2" w14:textId="681880A3" w:rsidR="00116946" w:rsidRPr="004E4123" w:rsidRDefault="00116946" w:rsidP="00116946">
      <w:pPr>
        <w:spacing w:line="360" w:lineRule="auto"/>
        <w:rPr>
          <w:bCs/>
          <w:sz w:val="24"/>
          <w:szCs w:val="24"/>
        </w:rPr>
      </w:pPr>
      <w:r w:rsidRPr="004E4123">
        <w:rPr>
          <w:bCs/>
          <w:sz w:val="24"/>
          <w:szCs w:val="24"/>
        </w:rPr>
        <w:tab/>
      </w:r>
      <w:r w:rsidRPr="004E4123">
        <w:rPr>
          <w:bCs/>
          <w:sz w:val="24"/>
          <w:szCs w:val="24"/>
        </w:rPr>
        <w:tab/>
        <w:t xml:space="preserve">A telephonic evidentiary hearing was scheduled in this case for 10:00 a.m. on </w:t>
      </w:r>
      <w:r w:rsidR="003B1DB0" w:rsidRPr="004E4123">
        <w:rPr>
          <w:bCs/>
          <w:sz w:val="24"/>
          <w:szCs w:val="24"/>
        </w:rPr>
        <w:t>August 2</w:t>
      </w:r>
      <w:r w:rsidRPr="004E4123">
        <w:rPr>
          <w:bCs/>
          <w:sz w:val="24"/>
          <w:szCs w:val="24"/>
        </w:rPr>
        <w:t>, 2022.  That hearing</w:t>
      </w:r>
      <w:r w:rsidR="0035658B" w:rsidRPr="004E4123">
        <w:rPr>
          <w:bCs/>
          <w:sz w:val="24"/>
          <w:szCs w:val="24"/>
        </w:rPr>
        <w:t xml:space="preserve"> was</w:t>
      </w:r>
      <w:r w:rsidRPr="004E4123">
        <w:rPr>
          <w:bCs/>
          <w:sz w:val="24"/>
          <w:szCs w:val="24"/>
        </w:rPr>
        <w:t xml:space="preserve"> convened</w:t>
      </w:r>
      <w:r w:rsidR="0009448D" w:rsidRPr="004E4123">
        <w:rPr>
          <w:bCs/>
          <w:sz w:val="24"/>
          <w:szCs w:val="24"/>
        </w:rPr>
        <w:t xml:space="preserve"> as scheduled</w:t>
      </w:r>
      <w:r w:rsidR="00376C27" w:rsidRPr="004E4123">
        <w:rPr>
          <w:bCs/>
          <w:sz w:val="24"/>
          <w:szCs w:val="24"/>
        </w:rPr>
        <w:t xml:space="preserve">.  </w:t>
      </w:r>
      <w:r w:rsidR="00BA1E3A" w:rsidRPr="004E4123">
        <w:rPr>
          <w:bCs/>
          <w:sz w:val="24"/>
          <w:szCs w:val="24"/>
        </w:rPr>
        <w:t xml:space="preserve">One of the Complainants, </w:t>
      </w:r>
      <w:r w:rsidR="001402D5" w:rsidRPr="004E4123">
        <w:rPr>
          <w:bCs/>
          <w:sz w:val="24"/>
          <w:szCs w:val="24"/>
        </w:rPr>
        <w:t>Ms.</w:t>
      </w:r>
      <w:r w:rsidR="00730869">
        <w:rPr>
          <w:bCs/>
          <w:sz w:val="24"/>
          <w:szCs w:val="24"/>
        </w:rPr>
        <w:t> </w:t>
      </w:r>
      <w:r w:rsidR="001402D5" w:rsidRPr="004E4123">
        <w:rPr>
          <w:bCs/>
          <w:sz w:val="24"/>
          <w:szCs w:val="24"/>
        </w:rPr>
        <w:t>Crown</w:t>
      </w:r>
      <w:r w:rsidR="009E7CC5" w:rsidRPr="004E4123">
        <w:rPr>
          <w:bCs/>
          <w:sz w:val="24"/>
          <w:szCs w:val="24"/>
        </w:rPr>
        <w:t>,</w:t>
      </w:r>
      <w:r w:rsidR="001402D5" w:rsidRPr="004E4123">
        <w:rPr>
          <w:bCs/>
          <w:sz w:val="24"/>
          <w:szCs w:val="24"/>
        </w:rPr>
        <w:t xml:space="preserve"> </w:t>
      </w:r>
      <w:r w:rsidRPr="004E4123">
        <w:rPr>
          <w:bCs/>
          <w:sz w:val="24"/>
          <w:szCs w:val="24"/>
        </w:rPr>
        <w:t>appeared</w:t>
      </w:r>
      <w:r w:rsidR="001402D5" w:rsidRPr="004E4123">
        <w:rPr>
          <w:bCs/>
          <w:sz w:val="24"/>
          <w:szCs w:val="24"/>
        </w:rPr>
        <w:t xml:space="preserve"> </w:t>
      </w:r>
      <w:r w:rsidR="00ED5345" w:rsidRPr="004E4123">
        <w:rPr>
          <w:bCs/>
          <w:i/>
          <w:iCs/>
          <w:sz w:val="24"/>
          <w:szCs w:val="24"/>
        </w:rPr>
        <w:t>pro se</w:t>
      </w:r>
      <w:r w:rsidR="00ED5345" w:rsidRPr="004E4123">
        <w:rPr>
          <w:bCs/>
          <w:sz w:val="24"/>
          <w:szCs w:val="24"/>
        </w:rPr>
        <w:t xml:space="preserve"> </w:t>
      </w:r>
      <w:r w:rsidR="001402D5" w:rsidRPr="004E4123">
        <w:rPr>
          <w:bCs/>
          <w:sz w:val="24"/>
          <w:szCs w:val="24"/>
        </w:rPr>
        <w:t>at the hearing</w:t>
      </w:r>
      <w:r w:rsidR="008F1358" w:rsidRPr="004E4123">
        <w:rPr>
          <w:bCs/>
          <w:i/>
          <w:iCs/>
          <w:sz w:val="24"/>
          <w:szCs w:val="24"/>
        </w:rPr>
        <w:t xml:space="preserve">.  </w:t>
      </w:r>
      <w:r w:rsidR="008F1358" w:rsidRPr="004E4123">
        <w:rPr>
          <w:bCs/>
          <w:sz w:val="24"/>
          <w:szCs w:val="24"/>
        </w:rPr>
        <w:t>T</w:t>
      </w:r>
      <w:r w:rsidR="00BF363F" w:rsidRPr="004E4123">
        <w:rPr>
          <w:bCs/>
          <w:sz w:val="24"/>
          <w:szCs w:val="24"/>
        </w:rPr>
        <w:t>he Respondent</w:t>
      </w:r>
      <w:r w:rsidR="00F17684" w:rsidRPr="004E4123">
        <w:rPr>
          <w:bCs/>
          <w:sz w:val="24"/>
          <w:szCs w:val="24"/>
        </w:rPr>
        <w:t xml:space="preserve"> </w:t>
      </w:r>
      <w:r w:rsidR="00302900" w:rsidRPr="004E4123">
        <w:rPr>
          <w:bCs/>
          <w:sz w:val="24"/>
          <w:szCs w:val="24"/>
        </w:rPr>
        <w:t>was represented by counsel</w:t>
      </w:r>
      <w:r w:rsidR="001402D5" w:rsidRPr="004E4123">
        <w:rPr>
          <w:bCs/>
          <w:sz w:val="24"/>
          <w:szCs w:val="24"/>
        </w:rPr>
        <w:t xml:space="preserve">.  </w:t>
      </w:r>
      <w:r w:rsidR="00C355B8" w:rsidRPr="004E4123">
        <w:rPr>
          <w:bCs/>
          <w:sz w:val="24"/>
          <w:szCs w:val="24"/>
        </w:rPr>
        <w:t>Both parties</w:t>
      </w:r>
      <w:r w:rsidR="0009448D" w:rsidRPr="004E4123">
        <w:rPr>
          <w:bCs/>
          <w:sz w:val="24"/>
          <w:szCs w:val="24"/>
        </w:rPr>
        <w:t xml:space="preserve"> provided </w:t>
      </w:r>
      <w:r w:rsidR="00C90955" w:rsidRPr="004E4123">
        <w:rPr>
          <w:bCs/>
          <w:sz w:val="24"/>
          <w:szCs w:val="24"/>
        </w:rPr>
        <w:t xml:space="preserve">sworn </w:t>
      </w:r>
      <w:r w:rsidR="00506836" w:rsidRPr="004E4123">
        <w:rPr>
          <w:bCs/>
          <w:sz w:val="24"/>
          <w:szCs w:val="24"/>
        </w:rPr>
        <w:t xml:space="preserve">testimony </w:t>
      </w:r>
      <w:r w:rsidR="0009448D" w:rsidRPr="004E4123">
        <w:rPr>
          <w:bCs/>
          <w:sz w:val="24"/>
          <w:szCs w:val="24"/>
        </w:rPr>
        <w:t>and entered</w:t>
      </w:r>
      <w:r w:rsidR="005723F6" w:rsidRPr="004E4123">
        <w:rPr>
          <w:bCs/>
          <w:sz w:val="24"/>
          <w:szCs w:val="24"/>
        </w:rPr>
        <w:t xml:space="preserve"> documents into the record</w:t>
      </w:r>
      <w:r w:rsidRPr="004E4123">
        <w:rPr>
          <w:bCs/>
          <w:sz w:val="24"/>
          <w:szCs w:val="24"/>
        </w:rPr>
        <w:t xml:space="preserve">.  </w:t>
      </w:r>
      <w:r w:rsidR="00C90955" w:rsidRPr="004E4123">
        <w:rPr>
          <w:bCs/>
          <w:sz w:val="24"/>
          <w:szCs w:val="24"/>
        </w:rPr>
        <w:t xml:space="preserve">At the conclusion of the hearing, </w:t>
      </w:r>
      <w:r w:rsidR="00E5646B" w:rsidRPr="004E4123">
        <w:rPr>
          <w:bCs/>
          <w:sz w:val="24"/>
          <w:szCs w:val="24"/>
        </w:rPr>
        <w:t>t</w:t>
      </w:r>
      <w:r w:rsidRPr="004E4123">
        <w:rPr>
          <w:bCs/>
          <w:sz w:val="24"/>
          <w:szCs w:val="24"/>
        </w:rPr>
        <w:t>he matter was adjourne</w:t>
      </w:r>
      <w:r w:rsidR="00E5646B" w:rsidRPr="004E4123">
        <w:rPr>
          <w:bCs/>
          <w:sz w:val="24"/>
          <w:szCs w:val="24"/>
        </w:rPr>
        <w:t>d</w:t>
      </w:r>
      <w:r w:rsidRPr="004E4123">
        <w:rPr>
          <w:bCs/>
          <w:sz w:val="24"/>
          <w:szCs w:val="24"/>
        </w:rPr>
        <w:t>.</w:t>
      </w:r>
    </w:p>
    <w:p w14:paraId="6AB6C2EE" w14:textId="77777777" w:rsidR="00116946" w:rsidRPr="004E4123" w:rsidRDefault="00116946" w:rsidP="00116946">
      <w:pPr>
        <w:spacing w:line="360" w:lineRule="auto"/>
        <w:rPr>
          <w:bCs/>
          <w:sz w:val="24"/>
          <w:szCs w:val="24"/>
        </w:rPr>
      </w:pPr>
    </w:p>
    <w:p w14:paraId="4E313164" w14:textId="07981582" w:rsidR="00215F04" w:rsidRPr="004E4123" w:rsidRDefault="00116946" w:rsidP="005F026C">
      <w:pPr>
        <w:spacing w:line="360" w:lineRule="auto"/>
        <w:ind w:firstLine="1440"/>
        <w:rPr>
          <w:sz w:val="24"/>
          <w:szCs w:val="24"/>
        </w:rPr>
      </w:pPr>
      <w:r w:rsidRPr="004E4123">
        <w:rPr>
          <w:bCs/>
          <w:sz w:val="24"/>
          <w:szCs w:val="24"/>
        </w:rPr>
        <w:t>On</w:t>
      </w:r>
      <w:r w:rsidR="00E5646B" w:rsidRPr="004E4123">
        <w:rPr>
          <w:bCs/>
          <w:sz w:val="24"/>
          <w:szCs w:val="24"/>
        </w:rPr>
        <w:t xml:space="preserve"> August </w:t>
      </w:r>
      <w:r w:rsidR="00132C5C" w:rsidRPr="004E4123">
        <w:rPr>
          <w:bCs/>
          <w:sz w:val="24"/>
          <w:szCs w:val="24"/>
        </w:rPr>
        <w:t xml:space="preserve">3, 2022, the day </w:t>
      </w:r>
      <w:r w:rsidRPr="004E4123">
        <w:rPr>
          <w:bCs/>
          <w:sz w:val="24"/>
          <w:szCs w:val="24"/>
        </w:rPr>
        <w:t xml:space="preserve">after the hearing, </w:t>
      </w:r>
      <w:r w:rsidR="00132C5C" w:rsidRPr="004E4123">
        <w:rPr>
          <w:bCs/>
          <w:sz w:val="24"/>
          <w:szCs w:val="24"/>
        </w:rPr>
        <w:t>the</w:t>
      </w:r>
      <w:r w:rsidRPr="004E4123">
        <w:rPr>
          <w:bCs/>
          <w:sz w:val="24"/>
          <w:szCs w:val="24"/>
        </w:rPr>
        <w:t xml:space="preserve"> Complainant </w:t>
      </w:r>
      <w:r w:rsidR="00132C5C" w:rsidRPr="004E4123">
        <w:rPr>
          <w:bCs/>
          <w:sz w:val="24"/>
          <w:szCs w:val="24"/>
        </w:rPr>
        <w:t xml:space="preserve">sent an email to my </w:t>
      </w:r>
      <w:r w:rsidR="004D30E4" w:rsidRPr="004E4123">
        <w:rPr>
          <w:bCs/>
          <w:sz w:val="24"/>
          <w:szCs w:val="24"/>
        </w:rPr>
        <w:t xml:space="preserve">legal assistant indicating that she </w:t>
      </w:r>
      <w:r w:rsidR="0046588E" w:rsidRPr="004E4123">
        <w:rPr>
          <w:bCs/>
          <w:sz w:val="24"/>
          <w:szCs w:val="24"/>
        </w:rPr>
        <w:t xml:space="preserve">had </w:t>
      </w:r>
      <w:r w:rsidR="003E38A9" w:rsidRPr="004E4123">
        <w:rPr>
          <w:bCs/>
          <w:sz w:val="24"/>
          <w:szCs w:val="24"/>
        </w:rPr>
        <w:t>“</w:t>
      </w:r>
      <w:r w:rsidR="0046588E" w:rsidRPr="004E4123">
        <w:rPr>
          <w:sz w:val="24"/>
          <w:szCs w:val="24"/>
        </w:rPr>
        <w:t>paperwork</w:t>
      </w:r>
      <w:r w:rsidR="003E38A9" w:rsidRPr="004E4123">
        <w:rPr>
          <w:sz w:val="24"/>
          <w:szCs w:val="24"/>
        </w:rPr>
        <w:t>”</w:t>
      </w:r>
      <w:r w:rsidR="0046588E" w:rsidRPr="004E4123">
        <w:rPr>
          <w:sz w:val="24"/>
          <w:szCs w:val="24"/>
        </w:rPr>
        <w:t xml:space="preserve"> given to </w:t>
      </w:r>
      <w:r w:rsidR="008C5CC9" w:rsidRPr="004E4123">
        <w:rPr>
          <w:sz w:val="24"/>
          <w:szCs w:val="24"/>
        </w:rPr>
        <w:t>her</w:t>
      </w:r>
      <w:r w:rsidR="0046588E" w:rsidRPr="004E4123">
        <w:rPr>
          <w:sz w:val="24"/>
          <w:szCs w:val="24"/>
        </w:rPr>
        <w:t xml:space="preserve"> by PECO that </w:t>
      </w:r>
      <w:r w:rsidR="00F860A1" w:rsidRPr="004E4123">
        <w:rPr>
          <w:sz w:val="24"/>
          <w:szCs w:val="24"/>
        </w:rPr>
        <w:t xml:space="preserve">she wished to have me review and consider </w:t>
      </w:r>
      <w:r w:rsidR="00546536" w:rsidRPr="004E4123">
        <w:rPr>
          <w:sz w:val="24"/>
          <w:szCs w:val="24"/>
        </w:rPr>
        <w:t xml:space="preserve">when deciding this case.  </w:t>
      </w:r>
      <w:r w:rsidR="004F373B" w:rsidRPr="004E4123">
        <w:rPr>
          <w:sz w:val="24"/>
          <w:szCs w:val="24"/>
        </w:rPr>
        <w:t xml:space="preserve">Ms. Crown did </w:t>
      </w:r>
      <w:r w:rsidR="005508DD" w:rsidRPr="004E4123">
        <w:rPr>
          <w:sz w:val="24"/>
          <w:szCs w:val="24"/>
        </w:rPr>
        <w:t xml:space="preserve">not </w:t>
      </w:r>
      <w:r w:rsidR="00CD6CE8" w:rsidRPr="004E4123">
        <w:rPr>
          <w:sz w:val="24"/>
          <w:szCs w:val="24"/>
        </w:rPr>
        <w:t>provide a copy of the “paperwork”</w:t>
      </w:r>
      <w:r w:rsidR="00205128" w:rsidRPr="004E4123">
        <w:rPr>
          <w:sz w:val="24"/>
          <w:szCs w:val="24"/>
        </w:rPr>
        <w:t xml:space="preserve"> with he</w:t>
      </w:r>
      <w:r w:rsidR="001955DB" w:rsidRPr="004E4123">
        <w:rPr>
          <w:sz w:val="24"/>
          <w:szCs w:val="24"/>
        </w:rPr>
        <w:t>r</w:t>
      </w:r>
      <w:r w:rsidR="00205128" w:rsidRPr="004E4123">
        <w:rPr>
          <w:sz w:val="24"/>
          <w:szCs w:val="24"/>
        </w:rPr>
        <w:t xml:space="preserve"> </w:t>
      </w:r>
      <w:r w:rsidR="001336A3" w:rsidRPr="004E4123">
        <w:rPr>
          <w:sz w:val="24"/>
          <w:szCs w:val="24"/>
        </w:rPr>
        <w:t>email,</w:t>
      </w:r>
      <w:r w:rsidR="00CD6CE8" w:rsidRPr="004E4123">
        <w:rPr>
          <w:sz w:val="24"/>
          <w:szCs w:val="24"/>
        </w:rPr>
        <w:t xml:space="preserve"> </w:t>
      </w:r>
      <w:r w:rsidR="004F373B" w:rsidRPr="004E4123">
        <w:rPr>
          <w:sz w:val="24"/>
          <w:szCs w:val="24"/>
        </w:rPr>
        <w:t>no</w:t>
      </w:r>
      <w:r w:rsidR="00205128" w:rsidRPr="004E4123">
        <w:rPr>
          <w:sz w:val="24"/>
          <w:szCs w:val="24"/>
        </w:rPr>
        <w:t>r did she</w:t>
      </w:r>
      <w:r w:rsidR="004F373B" w:rsidRPr="004E4123">
        <w:rPr>
          <w:sz w:val="24"/>
          <w:szCs w:val="24"/>
        </w:rPr>
        <w:t xml:space="preserve"> </w:t>
      </w:r>
      <w:r w:rsidR="0089570D" w:rsidRPr="004E4123">
        <w:rPr>
          <w:sz w:val="24"/>
          <w:szCs w:val="24"/>
        </w:rPr>
        <w:t xml:space="preserve">send a copy of the email to counsel for </w:t>
      </w:r>
      <w:r w:rsidR="005946F1" w:rsidRPr="004E4123">
        <w:rPr>
          <w:sz w:val="24"/>
          <w:szCs w:val="24"/>
        </w:rPr>
        <w:t>PECO.</w:t>
      </w:r>
      <w:r w:rsidR="0089570D" w:rsidRPr="004E4123">
        <w:rPr>
          <w:sz w:val="24"/>
          <w:szCs w:val="24"/>
        </w:rPr>
        <w:t xml:space="preserve"> </w:t>
      </w:r>
      <w:r w:rsidR="00AB70DE" w:rsidRPr="004E4123">
        <w:rPr>
          <w:sz w:val="24"/>
          <w:szCs w:val="24"/>
        </w:rPr>
        <w:t xml:space="preserve"> </w:t>
      </w:r>
      <w:r w:rsidR="00D04462" w:rsidRPr="004E4123">
        <w:rPr>
          <w:sz w:val="24"/>
          <w:szCs w:val="24"/>
        </w:rPr>
        <w:t>A copy of the complete email is attached to this Order</w:t>
      </w:r>
      <w:r w:rsidR="00AC7D96" w:rsidRPr="004E4123">
        <w:rPr>
          <w:sz w:val="24"/>
          <w:szCs w:val="24"/>
        </w:rPr>
        <w:t xml:space="preserve"> as Attachment 1.</w:t>
      </w:r>
      <w:r w:rsidR="00353B0A" w:rsidRPr="004E4123">
        <w:rPr>
          <w:sz w:val="24"/>
          <w:szCs w:val="24"/>
        </w:rPr>
        <w:t xml:space="preserve">  </w:t>
      </w:r>
      <w:r w:rsidR="00867BBD" w:rsidRPr="004E4123">
        <w:rPr>
          <w:sz w:val="24"/>
          <w:szCs w:val="24"/>
        </w:rPr>
        <w:t xml:space="preserve"> </w:t>
      </w:r>
    </w:p>
    <w:p w14:paraId="5C196AC6" w14:textId="77777777" w:rsidR="00215F04" w:rsidRPr="004E4123" w:rsidRDefault="00215F04" w:rsidP="00655E4A">
      <w:pPr>
        <w:spacing w:line="360" w:lineRule="auto"/>
        <w:rPr>
          <w:sz w:val="24"/>
          <w:szCs w:val="24"/>
        </w:rPr>
      </w:pPr>
    </w:p>
    <w:p w14:paraId="00EC74CC" w14:textId="5D2B1CF5" w:rsidR="00205128" w:rsidRPr="004E4123" w:rsidRDefault="00F824D7" w:rsidP="00911079">
      <w:pPr>
        <w:spacing w:line="360" w:lineRule="auto"/>
        <w:ind w:firstLine="1440"/>
        <w:rPr>
          <w:sz w:val="24"/>
          <w:szCs w:val="24"/>
        </w:rPr>
      </w:pPr>
      <w:r w:rsidRPr="004E4123">
        <w:rPr>
          <w:sz w:val="24"/>
          <w:szCs w:val="24"/>
        </w:rPr>
        <w:t xml:space="preserve">While not designated as </w:t>
      </w:r>
      <w:r w:rsidR="009A0295" w:rsidRPr="004E4123">
        <w:rPr>
          <w:sz w:val="24"/>
          <w:szCs w:val="24"/>
        </w:rPr>
        <w:t>such</w:t>
      </w:r>
      <w:r w:rsidR="00AB70DE" w:rsidRPr="004E4123">
        <w:rPr>
          <w:sz w:val="24"/>
          <w:szCs w:val="24"/>
        </w:rPr>
        <w:t xml:space="preserve">, Ms. Crown’s </w:t>
      </w:r>
      <w:r w:rsidR="000947FC" w:rsidRPr="004E4123">
        <w:rPr>
          <w:sz w:val="24"/>
          <w:szCs w:val="24"/>
        </w:rPr>
        <w:t>email</w:t>
      </w:r>
      <w:r w:rsidR="00AB70DE" w:rsidRPr="004E4123">
        <w:rPr>
          <w:sz w:val="24"/>
          <w:szCs w:val="24"/>
        </w:rPr>
        <w:t xml:space="preserve"> </w:t>
      </w:r>
      <w:r w:rsidR="009A0295" w:rsidRPr="004E4123">
        <w:rPr>
          <w:sz w:val="24"/>
          <w:szCs w:val="24"/>
        </w:rPr>
        <w:t xml:space="preserve">is essentially a request </w:t>
      </w:r>
      <w:r w:rsidR="00D0156A" w:rsidRPr="004E4123">
        <w:rPr>
          <w:sz w:val="24"/>
          <w:szCs w:val="24"/>
        </w:rPr>
        <w:t xml:space="preserve">to </w:t>
      </w:r>
      <w:r w:rsidR="00333453" w:rsidRPr="004E4123">
        <w:rPr>
          <w:sz w:val="24"/>
          <w:szCs w:val="24"/>
        </w:rPr>
        <w:t>propose</w:t>
      </w:r>
      <w:r w:rsidR="007D22DD" w:rsidRPr="004E4123">
        <w:rPr>
          <w:sz w:val="24"/>
          <w:szCs w:val="24"/>
        </w:rPr>
        <w:t xml:space="preserve"> late exhibits</w:t>
      </w:r>
      <w:r w:rsidR="0030665B" w:rsidRPr="004E4123">
        <w:rPr>
          <w:sz w:val="24"/>
          <w:szCs w:val="24"/>
        </w:rPr>
        <w:t xml:space="preserve"> to </w:t>
      </w:r>
      <w:r w:rsidR="00BF7E26" w:rsidRPr="004E4123">
        <w:rPr>
          <w:sz w:val="24"/>
          <w:szCs w:val="24"/>
        </w:rPr>
        <w:t xml:space="preserve">supplement the </w:t>
      </w:r>
      <w:r w:rsidR="0030665B" w:rsidRPr="004E4123">
        <w:rPr>
          <w:sz w:val="24"/>
          <w:szCs w:val="24"/>
        </w:rPr>
        <w:t>existing record in this matter.</w:t>
      </w:r>
      <w:r w:rsidR="00895481" w:rsidRPr="004E4123">
        <w:rPr>
          <w:sz w:val="24"/>
          <w:szCs w:val="24"/>
        </w:rPr>
        <w:t xml:space="preserve">  </w:t>
      </w:r>
      <w:r w:rsidR="00BB3C0B" w:rsidRPr="004E4123">
        <w:rPr>
          <w:sz w:val="24"/>
          <w:szCs w:val="24"/>
        </w:rPr>
        <w:t xml:space="preserve">It is also an </w:t>
      </w:r>
      <w:r w:rsidR="00BB3C0B" w:rsidRPr="004E4123">
        <w:rPr>
          <w:i/>
          <w:iCs/>
          <w:sz w:val="24"/>
          <w:szCs w:val="24"/>
        </w:rPr>
        <w:t xml:space="preserve">ex </w:t>
      </w:r>
      <w:proofErr w:type="spellStart"/>
      <w:r w:rsidR="00BB3C0B" w:rsidRPr="004E4123">
        <w:rPr>
          <w:i/>
          <w:iCs/>
          <w:sz w:val="24"/>
          <w:szCs w:val="24"/>
        </w:rPr>
        <w:t>parte</w:t>
      </w:r>
      <w:proofErr w:type="spellEnd"/>
      <w:r w:rsidR="00BB3C0B" w:rsidRPr="004E4123">
        <w:rPr>
          <w:i/>
          <w:iCs/>
          <w:sz w:val="24"/>
          <w:szCs w:val="24"/>
        </w:rPr>
        <w:t xml:space="preserve"> </w:t>
      </w:r>
      <w:r w:rsidR="00BB3C0B" w:rsidRPr="004E4123">
        <w:rPr>
          <w:sz w:val="24"/>
          <w:szCs w:val="24"/>
        </w:rPr>
        <w:t xml:space="preserve">communication </w:t>
      </w:r>
      <w:r w:rsidR="00B37514" w:rsidRPr="004E4123">
        <w:rPr>
          <w:sz w:val="24"/>
          <w:szCs w:val="24"/>
        </w:rPr>
        <w:t xml:space="preserve">with my office, which is prohibited by Section 334(c) of the </w:t>
      </w:r>
      <w:r w:rsidR="001D1524" w:rsidRPr="004E4123">
        <w:rPr>
          <w:sz w:val="24"/>
          <w:szCs w:val="24"/>
        </w:rPr>
        <w:t>Public</w:t>
      </w:r>
      <w:r w:rsidR="00B37514" w:rsidRPr="004E4123">
        <w:rPr>
          <w:sz w:val="24"/>
          <w:szCs w:val="24"/>
        </w:rPr>
        <w:t xml:space="preserve"> Utility Code.</w:t>
      </w:r>
      <w:r w:rsidR="001D1524" w:rsidRPr="004E4123">
        <w:rPr>
          <w:sz w:val="24"/>
          <w:szCs w:val="24"/>
        </w:rPr>
        <w:t xml:space="preserve">  66 </w:t>
      </w:r>
      <w:proofErr w:type="spellStart"/>
      <w:r w:rsidR="001D1524" w:rsidRPr="004E4123">
        <w:rPr>
          <w:sz w:val="24"/>
          <w:szCs w:val="24"/>
        </w:rPr>
        <w:t>Pa.C.S</w:t>
      </w:r>
      <w:proofErr w:type="spellEnd"/>
      <w:r w:rsidR="001D1524" w:rsidRPr="004E4123">
        <w:rPr>
          <w:sz w:val="24"/>
          <w:szCs w:val="24"/>
        </w:rPr>
        <w:t xml:space="preserve">. § </w:t>
      </w:r>
      <w:r w:rsidR="00911079" w:rsidRPr="004E4123">
        <w:rPr>
          <w:sz w:val="24"/>
          <w:szCs w:val="24"/>
        </w:rPr>
        <w:t>334(c).</w:t>
      </w:r>
    </w:p>
    <w:p w14:paraId="0E7C28D3" w14:textId="77777777" w:rsidR="0046588E" w:rsidRPr="004E4123" w:rsidRDefault="0046588E" w:rsidP="0046588E">
      <w:pPr>
        <w:rPr>
          <w:sz w:val="24"/>
          <w:szCs w:val="24"/>
        </w:rPr>
      </w:pPr>
    </w:p>
    <w:p w14:paraId="178A2D36" w14:textId="77777777" w:rsidR="0018032D" w:rsidRPr="004E4123" w:rsidRDefault="00D235F4" w:rsidP="00D568E1">
      <w:pPr>
        <w:spacing w:line="360" w:lineRule="auto"/>
        <w:ind w:firstLine="1440"/>
        <w:rPr>
          <w:bCs/>
          <w:sz w:val="24"/>
          <w:szCs w:val="24"/>
        </w:rPr>
      </w:pPr>
      <w:r w:rsidRPr="004E4123">
        <w:rPr>
          <w:bCs/>
          <w:sz w:val="24"/>
          <w:szCs w:val="24"/>
        </w:rPr>
        <w:lastRenderedPageBreak/>
        <w:t>T</w:t>
      </w:r>
      <w:r w:rsidR="00D568E1" w:rsidRPr="004E4123">
        <w:rPr>
          <w:bCs/>
          <w:sz w:val="24"/>
          <w:szCs w:val="24"/>
        </w:rPr>
        <w:t>he</w:t>
      </w:r>
      <w:r w:rsidR="00116946" w:rsidRPr="004E4123">
        <w:rPr>
          <w:bCs/>
          <w:sz w:val="24"/>
          <w:szCs w:val="24"/>
        </w:rPr>
        <w:t xml:space="preserve"> </w:t>
      </w:r>
      <w:r w:rsidR="00AD04AD" w:rsidRPr="004E4123">
        <w:rPr>
          <w:bCs/>
          <w:sz w:val="24"/>
          <w:szCs w:val="24"/>
        </w:rPr>
        <w:t xml:space="preserve">Prehearing Order </w:t>
      </w:r>
      <w:r w:rsidR="0030111C" w:rsidRPr="004E4123">
        <w:rPr>
          <w:bCs/>
          <w:sz w:val="24"/>
          <w:szCs w:val="24"/>
        </w:rPr>
        <w:t>i</w:t>
      </w:r>
      <w:r w:rsidR="00AD04AD" w:rsidRPr="004E4123">
        <w:rPr>
          <w:bCs/>
          <w:sz w:val="24"/>
          <w:szCs w:val="24"/>
        </w:rPr>
        <w:t xml:space="preserve">ssued in this matter on </w:t>
      </w:r>
      <w:r w:rsidR="00920273" w:rsidRPr="004E4123">
        <w:rPr>
          <w:bCs/>
          <w:sz w:val="24"/>
          <w:szCs w:val="24"/>
        </w:rPr>
        <w:t>May 2</w:t>
      </w:r>
      <w:r w:rsidR="00AD04AD" w:rsidRPr="004E4123">
        <w:rPr>
          <w:bCs/>
          <w:sz w:val="24"/>
          <w:szCs w:val="24"/>
        </w:rPr>
        <w:t xml:space="preserve">, 2022, </w:t>
      </w:r>
      <w:r w:rsidR="00BC0FC9" w:rsidRPr="004E4123">
        <w:rPr>
          <w:bCs/>
          <w:sz w:val="24"/>
          <w:szCs w:val="24"/>
        </w:rPr>
        <w:t>informed</w:t>
      </w:r>
      <w:r w:rsidR="00AD04AD" w:rsidRPr="004E4123">
        <w:rPr>
          <w:bCs/>
          <w:sz w:val="24"/>
          <w:szCs w:val="24"/>
        </w:rPr>
        <w:t xml:space="preserve"> the parties as to </w:t>
      </w:r>
      <w:r w:rsidR="00BC0FC9" w:rsidRPr="004E4123">
        <w:rPr>
          <w:bCs/>
          <w:sz w:val="24"/>
          <w:szCs w:val="24"/>
        </w:rPr>
        <w:t>hearing</w:t>
      </w:r>
      <w:r w:rsidR="00F76E7C" w:rsidRPr="004E4123">
        <w:rPr>
          <w:bCs/>
          <w:sz w:val="24"/>
          <w:szCs w:val="24"/>
        </w:rPr>
        <w:t xml:space="preserve"> procedures</w:t>
      </w:r>
      <w:r w:rsidR="00D310EF" w:rsidRPr="004E4123">
        <w:rPr>
          <w:bCs/>
          <w:sz w:val="24"/>
          <w:szCs w:val="24"/>
        </w:rPr>
        <w:t>,</w:t>
      </w:r>
      <w:r w:rsidR="00F76E7C" w:rsidRPr="004E4123">
        <w:rPr>
          <w:bCs/>
          <w:sz w:val="24"/>
          <w:szCs w:val="24"/>
        </w:rPr>
        <w:t xml:space="preserve"> including the </w:t>
      </w:r>
      <w:r w:rsidR="002520DA" w:rsidRPr="004E4123">
        <w:rPr>
          <w:bCs/>
          <w:sz w:val="24"/>
          <w:szCs w:val="24"/>
        </w:rPr>
        <w:t>presentation of exhibits</w:t>
      </w:r>
      <w:r w:rsidR="00E67236" w:rsidRPr="004E4123">
        <w:rPr>
          <w:bCs/>
          <w:sz w:val="24"/>
          <w:szCs w:val="24"/>
        </w:rPr>
        <w:t xml:space="preserve">.  </w:t>
      </w:r>
      <w:r w:rsidR="00855276" w:rsidRPr="004E4123">
        <w:rPr>
          <w:bCs/>
          <w:sz w:val="24"/>
          <w:szCs w:val="24"/>
        </w:rPr>
        <w:t xml:space="preserve">Although </w:t>
      </w:r>
      <w:r w:rsidR="004D27B2" w:rsidRPr="004E4123">
        <w:rPr>
          <w:bCs/>
          <w:sz w:val="24"/>
          <w:szCs w:val="24"/>
        </w:rPr>
        <w:t xml:space="preserve">Ms. Crown was given </w:t>
      </w:r>
      <w:r w:rsidR="00FE339B" w:rsidRPr="004E4123">
        <w:rPr>
          <w:bCs/>
          <w:sz w:val="24"/>
          <w:szCs w:val="24"/>
        </w:rPr>
        <w:t>a</w:t>
      </w:r>
      <w:r w:rsidR="00BC3228" w:rsidRPr="004E4123">
        <w:rPr>
          <w:bCs/>
          <w:sz w:val="24"/>
          <w:szCs w:val="24"/>
        </w:rPr>
        <w:t>n</w:t>
      </w:r>
      <w:r w:rsidR="00054957" w:rsidRPr="004E4123">
        <w:rPr>
          <w:bCs/>
          <w:sz w:val="24"/>
          <w:szCs w:val="24"/>
        </w:rPr>
        <w:t xml:space="preserve"> opportunity to testify</w:t>
      </w:r>
      <w:r w:rsidR="00FE339B" w:rsidRPr="004E4123">
        <w:rPr>
          <w:bCs/>
          <w:sz w:val="24"/>
          <w:szCs w:val="24"/>
        </w:rPr>
        <w:t>, present exhibits</w:t>
      </w:r>
      <w:r w:rsidR="00054957" w:rsidRPr="004E4123">
        <w:rPr>
          <w:bCs/>
          <w:sz w:val="24"/>
          <w:szCs w:val="24"/>
        </w:rPr>
        <w:t xml:space="preserve"> and cross examine the Respondent’s </w:t>
      </w:r>
      <w:r w:rsidRPr="004E4123">
        <w:rPr>
          <w:bCs/>
          <w:sz w:val="24"/>
          <w:szCs w:val="24"/>
        </w:rPr>
        <w:t>witnesses at the hearing</w:t>
      </w:r>
      <w:r w:rsidR="00BC3228" w:rsidRPr="004E4123">
        <w:rPr>
          <w:bCs/>
          <w:sz w:val="24"/>
          <w:szCs w:val="24"/>
        </w:rPr>
        <w:t xml:space="preserve">, it appears that she </w:t>
      </w:r>
      <w:r w:rsidR="00B65404" w:rsidRPr="004E4123">
        <w:rPr>
          <w:bCs/>
          <w:sz w:val="24"/>
          <w:szCs w:val="24"/>
        </w:rPr>
        <w:t xml:space="preserve">now </w:t>
      </w:r>
      <w:r w:rsidR="00BC3228" w:rsidRPr="004E4123">
        <w:rPr>
          <w:bCs/>
          <w:sz w:val="24"/>
          <w:szCs w:val="24"/>
        </w:rPr>
        <w:t>wishes to supplement the record established at the hearing</w:t>
      </w:r>
      <w:r w:rsidRPr="004E4123">
        <w:rPr>
          <w:bCs/>
          <w:sz w:val="24"/>
          <w:szCs w:val="24"/>
        </w:rPr>
        <w:t xml:space="preserve">.  </w:t>
      </w:r>
    </w:p>
    <w:p w14:paraId="18A787B4" w14:textId="77777777" w:rsidR="0018032D" w:rsidRPr="004E4123" w:rsidRDefault="0018032D" w:rsidP="00D568E1">
      <w:pPr>
        <w:spacing w:line="360" w:lineRule="auto"/>
        <w:ind w:firstLine="1440"/>
        <w:rPr>
          <w:bCs/>
          <w:sz w:val="24"/>
          <w:szCs w:val="24"/>
        </w:rPr>
      </w:pPr>
    </w:p>
    <w:p w14:paraId="5F64A2F5" w14:textId="142681A4" w:rsidR="00095D15" w:rsidRPr="004E4123" w:rsidRDefault="0018032D" w:rsidP="00D568E1">
      <w:pPr>
        <w:spacing w:line="360" w:lineRule="auto"/>
        <w:ind w:firstLine="1440"/>
        <w:rPr>
          <w:bCs/>
          <w:sz w:val="24"/>
          <w:szCs w:val="24"/>
        </w:rPr>
      </w:pPr>
      <w:r w:rsidRPr="004E4123">
        <w:rPr>
          <w:bCs/>
          <w:sz w:val="24"/>
          <w:szCs w:val="24"/>
        </w:rPr>
        <w:t>Th</w:t>
      </w:r>
      <w:r w:rsidR="00116946" w:rsidRPr="004E4123">
        <w:rPr>
          <w:bCs/>
          <w:sz w:val="24"/>
          <w:szCs w:val="24"/>
        </w:rPr>
        <w:t xml:space="preserve">e Commission provides </w:t>
      </w:r>
      <w:r w:rsidR="008A77C9" w:rsidRPr="004E4123">
        <w:rPr>
          <w:bCs/>
          <w:sz w:val="24"/>
          <w:szCs w:val="24"/>
        </w:rPr>
        <w:t xml:space="preserve">broad leeway </w:t>
      </w:r>
      <w:r w:rsidR="00116946" w:rsidRPr="004E4123">
        <w:rPr>
          <w:bCs/>
          <w:sz w:val="24"/>
          <w:szCs w:val="24"/>
        </w:rPr>
        <w:t xml:space="preserve">to </w:t>
      </w:r>
      <w:r w:rsidR="00116946" w:rsidRPr="004E4123">
        <w:rPr>
          <w:bCs/>
          <w:i/>
          <w:iCs/>
          <w:sz w:val="24"/>
          <w:szCs w:val="24"/>
        </w:rPr>
        <w:t>pro se</w:t>
      </w:r>
      <w:r w:rsidR="00116946" w:rsidRPr="004E4123">
        <w:rPr>
          <w:bCs/>
          <w:sz w:val="24"/>
          <w:szCs w:val="24"/>
        </w:rPr>
        <w:t xml:space="preserve"> litigants</w:t>
      </w:r>
      <w:r w:rsidR="008D307E" w:rsidRPr="004E4123">
        <w:rPr>
          <w:bCs/>
          <w:sz w:val="24"/>
          <w:szCs w:val="24"/>
        </w:rPr>
        <w:t xml:space="preserve"> and t</w:t>
      </w:r>
      <w:r w:rsidR="0030665B" w:rsidRPr="004E4123">
        <w:rPr>
          <w:bCs/>
          <w:sz w:val="24"/>
          <w:szCs w:val="24"/>
        </w:rPr>
        <w:t>he record in this matter has not yet closed</w:t>
      </w:r>
      <w:r w:rsidR="00257130" w:rsidRPr="004E4123">
        <w:rPr>
          <w:bCs/>
          <w:sz w:val="24"/>
          <w:szCs w:val="24"/>
        </w:rPr>
        <w:t>.</w:t>
      </w:r>
      <w:r w:rsidR="00714FFD" w:rsidRPr="004E4123">
        <w:rPr>
          <w:bCs/>
          <w:sz w:val="24"/>
          <w:szCs w:val="24"/>
        </w:rPr>
        <w:t xml:space="preserve">  </w:t>
      </w:r>
      <w:r w:rsidR="00FE56A2" w:rsidRPr="004E4123">
        <w:rPr>
          <w:bCs/>
          <w:sz w:val="24"/>
          <w:szCs w:val="24"/>
        </w:rPr>
        <w:t>T</w:t>
      </w:r>
      <w:r w:rsidR="00896F9C" w:rsidRPr="004E4123">
        <w:rPr>
          <w:bCs/>
          <w:sz w:val="24"/>
          <w:szCs w:val="24"/>
        </w:rPr>
        <w:t xml:space="preserve">his Order </w:t>
      </w:r>
      <w:r w:rsidR="00FE56A2" w:rsidRPr="004E4123">
        <w:rPr>
          <w:bCs/>
          <w:sz w:val="24"/>
          <w:szCs w:val="24"/>
        </w:rPr>
        <w:t xml:space="preserve">responds to her request and </w:t>
      </w:r>
      <w:r w:rsidR="00896F9C" w:rsidRPr="004E4123">
        <w:rPr>
          <w:bCs/>
          <w:sz w:val="24"/>
          <w:szCs w:val="24"/>
        </w:rPr>
        <w:t>address</w:t>
      </w:r>
      <w:r w:rsidR="00FE56A2" w:rsidRPr="004E4123">
        <w:rPr>
          <w:bCs/>
          <w:sz w:val="24"/>
          <w:szCs w:val="24"/>
        </w:rPr>
        <w:t xml:space="preserve">es </w:t>
      </w:r>
      <w:r w:rsidR="005E52FF" w:rsidRPr="004E4123">
        <w:rPr>
          <w:bCs/>
          <w:sz w:val="24"/>
          <w:szCs w:val="24"/>
        </w:rPr>
        <w:t xml:space="preserve">the </w:t>
      </w:r>
      <w:r w:rsidR="00F31932" w:rsidRPr="004E4123">
        <w:rPr>
          <w:bCs/>
          <w:sz w:val="24"/>
          <w:szCs w:val="24"/>
        </w:rPr>
        <w:t xml:space="preserve">ethical and procedural </w:t>
      </w:r>
      <w:r w:rsidR="00FE56A2" w:rsidRPr="004E4123">
        <w:rPr>
          <w:bCs/>
          <w:sz w:val="24"/>
          <w:szCs w:val="24"/>
        </w:rPr>
        <w:t xml:space="preserve">issues </w:t>
      </w:r>
      <w:r w:rsidR="005E52FF" w:rsidRPr="004E4123">
        <w:rPr>
          <w:bCs/>
          <w:sz w:val="24"/>
          <w:szCs w:val="24"/>
        </w:rPr>
        <w:t xml:space="preserve">it </w:t>
      </w:r>
      <w:r w:rsidR="00FE56A2" w:rsidRPr="004E4123">
        <w:rPr>
          <w:bCs/>
          <w:sz w:val="24"/>
          <w:szCs w:val="24"/>
        </w:rPr>
        <w:t>raised.</w:t>
      </w:r>
      <w:r w:rsidR="00896F9C" w:rsidRPr="004E4123">
        <w:rPr>
          <w:bCs/>
          <w:sz w:val="24"/>
          <w:szCs w:val="24"/>
        </w:rPr>
        <w:t xml:space="preserve"> </w:t>
      </w:r>
    </w:p>
    <w:p w14:paraId="3CABEA24" w14:textId="77777777" w:rsidR="006325BB" w:rsidRPr="004E4123" w:rsidRDefault="006325BB" w:rsidP="00D568E1">
      <w:pPr>
        <w:spacing w:line="360" w:lineRule="auto"/>
        <w:ind w:firstLine="1440"/>
        <w:rPr>
          <w:bCs/>
          <w:sz w:val="24"/>
          <w:szCs w:val="24"/>
        </w:rPr>
      </w:pPr>
    </w:p>
    <w:p w14:paraId="31592565" w14:textId="44CE7A49" w:rsidR="0016110C" w:rsidRPr="004E4123" w:rsidRDefault="0085411A" w:rsidP="0016110C">
      <w:pPr>
        <w:spacing w:line="360" w:lineRule="auto"/>
        <w:ind w:firstLine="1440"/>
        <w:rPr>
          <w:sz w:val="24"/>
          <w:szCs w:val="24"/>
        </w:rPr>
      </w:pPr>
      <w:r w:rsidRPr="004E4123">
        <w:rPr>
          <w:bCs/>
          <w:sz w:val="24"/>
          <w:szCs w:val="24"/>
        </w:rPr>
        <w:t>T</w:t>
      </w:r>
      <w:r w:rsidR="003D2C44" w:rsidRPr="004E4123">
        <w:rPr>
          <w:bCs/>
          <w:sz w:val="24"/>
          <w:szCs w:val="24"/>
        </w:rPr>
        <w:t xml:space="preserve">o ensure </w:t>
      </w:r>
      <w:r w:rsidR="00E91197" w:rsidRPr="004E4123">
        <w:rPr>
          <w:bCs/>
          <w:sz w:val="24"/>
          <w:szCs w:val="24"/>
        </w:rPr>
        <w:t>that the rights of both parties are respected</w:t>
      </w:r>
      <w:r w:rsidR="001679C2" w:rsidRPr="004E4123">
        <w:rPr>
          <w:bCs/>
          <w:sz w:val="24"/>
          <w:szCs w:val="24"/>
        </w:rPr>
        <w:t>,</w:t>
      </w:r>
      <w:r w:rsidR="00911938" w:rsidRPr="004E4123">
        <w:rPr>
          <w:bCs/>
          <w:sz w:val="24"/>
          <w:szCs w:val="24"/>
        </w:rPr>
        <w:t xml:space="preserve"> </w:t>
      </w:r>
      <w:r w:rsidR="00B366A3" w:rsidRPr="004E4123">
        <w:rPr>
          <w:bCs/>
          <w:sz w:val="24"/>
          <w:szCs w:val="24"/>
        </w:rPr>
        <w:t>t</w:t>
      </w:r>
      <w:r w:rsidR="00660F55" w:rsidRPr="004E4123">
        <w:rPr>
          <w:bCs/>
          <w:sz w:val="24"/>
          <w:szCs w:val="24"/>
        </w:rPr>
        <w:t xml:space="preserve">his Order instructs </w:t>
      </w:r>
      <w:r w:rsidR="00913A48" w:rsidRPr="004E4123">
        <w:rPr>
          <w:bCs/>
          <w:sz w:val="24"/>
          <w:szCs w:val="24"/>
        </w:rPr>
        <w:t>Ms. Crown</w:t>
      </w:r>
      <w:r w:rsidR="00E4146E" w:rsidRPr="004E4123">
        <w:rPr>
          <w:bCs/>
          <w:sz w:val="24"/>
          <w:szCs w:val="24"/>
        </w:rPr>
        <w:t xml:space="preserve"> to </w:t>
      </w:r>
      <w:r w:rsidR="002E5CE0" w:rsidRPr="004E4123">
        <w:rPr>
          <w:bCs/>
          <w:sz w:val="24"/>
          <w:szCs w:val="24"/>
        </w:rPr>
        <w:t>fil</w:t>
      </w:r>
      <w:r w:rsidR="00890680" w:rsidRPr="004E4123">
        <w:rPr>
          <w:bCs/>
          <w:sz w:val="24"/>
          <w:szCs w:val="24"/>
        </w:rPr>
        <w:t>e</w:t>
      </w:r>
      <w:r w:rsidR="002E5CE0" w:rsidRPr="004E4123">
        <w:rPr>
          <w:bCs/>
          <w:sz w:val="24"/>
          <w:szCs w:val="24"/>
        </w:rPr>
        <w:t xml:space="preserve"> </w:t>
      </w:r>
      <w:r w:rsidR="00957D62" w:rsidRPr="004E4123">
        <w:rPr>
          <w:bCs/>
          <w:sz w:val="24"/>
          <w:szCs w:val="24"/>
        </w:rPr>
        <w:t xml:space="preserve">a </w:t>
      </w:r>
      <w:r w:rsidR="002E5CE0" w:rsidRPr="004E4123">
        <w:rPr>
          <w:bCs/>
          <w:sz w:val="24"/>
          <w:szCs w:val="24"/>
        </w:rPr>
        <w:t>Motion</w:t>
      </w:r>
      <w:r w:rsidR="00862F08" w:rsidRPr="004E4123">
        <w:rPr>
          <w:bCs/>
          <w:sz w:val="24"/>
          <w:szCs w:val="24"/>
        </w:rPr>
        <w:t xml:space="preserve"> </w:t>
      </w:r>
      <w:r w:rsidR="00ED34D4" w:rsidRPr="004E4123">
        <w:rPr>
          <w:bCs/>
          <w:sz w:val="24"/>
          <w:szCs w:val="24"/>
        </w:rPr>
        <w:t>to submit</w:t>
      </w:r>
      <w:r w:rsidR="004D2B52" w:rsidRPr="004E4123">
        <w:rPr>
          <w:bCs/>
          <w:sz w:val="24"/>
          <w:szCs w:val="24"/>
        </w:rPr>
        <w:t xml:space="preserve"> </w:t>
      </w:r>
      <w:r w:rsidR="006840D0" w:rsidRPr="004E4123">
        <w:rPr>
          <w:bCs/>
          <w:sz w:val="24"/>
          <w:szCs w:val="24"/>
        </w:rPr>
        <w:t>late</w:t>
      </w:r>
      <w:r w:rsidR="00ED34D4" w:rsidRPr="004E4123">
        <w:rPr>
          <w:bCs/>
          <w:sz w:val="24"/>
          <w:szCs w:val="24"/>
        </w:rPr>
        <w:t xml:space="preserve"> exhibits</w:t>
      </w:r>
      <w:r w:rsidR="001A4294" w:rsidRPr="004E4123">
        <w:rPr>
          <w:bCs/>
          <w:sz w:val="24"/>
          <w:szCs w:val="24"/>
        </w:rPr>
        <w:t xml:space="preserve"> </w:t>
      </w:r>
      <w:r w:rsidR="00331C55" w:rsidRPr="004E4123">
        <w:rPr>
          <w:bCs/>
          <w:sz w:val="24"/>
          <w:szCs w:val="24"/>
        </w:rPr>
        <w:t xml:space="preserve">with the Secretary of the Commission </w:t>
      </w:r>
      <w:r w:rsidR="00295743" w:rsidRPr="004E4123">
        <w:rPr>
          <w:bCs/>
          <w:sz w:val="24"/>
          <w:szCs w:val="24"/>
          <w:u w:val="single"/>
        </w:rPr>
        <w:t xml:space="preserve">no later than </w:t>
      </w:r>
      <w:r w:rsidR="00887EC1" w:rsidRPr="004E4123">
        <w:rPr>
          <w:bCs/>
          <w:sz w:val="24"/>
          <w:szCs w:val="24"/>
          <w:u w:val="single"/>
        </w:rPr>
        <w:t xml:space="preserve">August </w:t>
      </w:r>
      <w:r w:rsidR="00526E72" w:rsidRPr="004E4123">
        <w:rPr>
          <w:bCs/>
          <w:sz w:val="24"/>
          <w:szCs w:val="24"/>
          <w:u w:val="single"/>
        </w:rPr>
        <w:t>10</w:t>
      </w:r>
      <w:r w:rsidR="00887EC1" w:rsidRPr="004E4123">
        <w:rPr>
          <w:bCs/>
          <w:sz w:val="24"/>
          <w:szCs w:val="24"/>
          <w:u w:val="single"/>
        </w:rPr>
        <w:t>, 2022</w:t>
      </w:r>
      <w:r w:rsidR="004223EF" w:rsidRPr="004E4123">
        <w:rPr>
          <w:bCs/>
          <w:sz w:val="24"/>
          <w:szCs w:val="24"/>
        </w:rPr>
        <w:t xml:space="preserve">.  </w:t>
      </w:r>
      <w:r w:rsidR="00001F50" w:rsidRPr="004E4123">
        <w:rPr>
          <w:bCs/>
          <w:sz w:val="24"/>
          <w:szCs w:val="24"/>
        </w:rPr>
        <w:t>The Motion sh</w:t>
      </w:r>
      <w:r w:rsidR="00214746" w:rsidRPr="004E4123">
        <w:rPr>
          <w:bCs/>
          <w:sz w:val="24"/>
          <w:szCs w:val="24"/>
        </w:rPr>
        <w:t xml:space="preserve">all </w:t>
      </w:r>
      <w:r w:rsidR="00001F50" w:rsidRPr="004E4123">
        <w:rPr>
          <w:bCs/>
          <w:sz w:val="24"/>
          <w:szCs w:val="24"/>
        </w:rPr>
        <w:t xml:space="preserve">include: (a) a copy of </w:t>
      </w:r>
      <w:r w:rsidR="00536E4B" w:rsidRPr="004E4123">
        <w:rPr>
          <w:bCs/>
          <w:sz w:val="24"/>
          <w:szCs w:val="24"/>
        </w:rPr>
        <w:t>the</w:t>
      </w:r>
      <w:r w:rsidR="00001F50" w:rsidRPr="004E4123">
        <w:rPr>
          <w:bCs/>
          <w:sz w:val="24"/>
          <w:szCs w:val="24"/>
        </w:rPr>
        <w:t xml:space="preserve"> proposed exhibits presented in accordance with the instructions for exhibits provided in the Prehearing Order</w:t>
      </w:r>
      <w:r w:rsidR="006A33C7" w:rsidRPr="004E4123">
        <w:rPr>
          <w:bCs/>
          <w:sz w:val="24"/>
          <w:szCs w:val="24"/>
        </w:rPr>
        <w:t xml:space="preserve"> issued in this matter</w:t>
      </w:r>
      <w:r w:rsidR="00001F50" w:rsidRPr="004E4123">
        <w:rPr>
          <w:bCs/>
          <w:sz w:val="24"/>
          <w:szCs w:val="24"/>
        </w:rPr>
        <w:t xml:space="preserve">; and (b) a clear and concise statement of the rationale for the Motion.  </w:t>
      </w:r>
      <w:r w:rsidR="004223EF" w:rsidRPr="004E4123">
        <w:rPr>
          <w:bCs/>
          <w:sz w:val="24"/>
          <w:szCs w:val="24"/>
        </w:rPr>
        <w:t xml:space="preserve">The </w:t>
      </w:r>
      <w:r w:rsidR="00526E72" w:rsidRPr="004E4123">
        <w:rPr>
          <w:bCs/>
          <w:sz w:val="24"/>
          <w:szCs w:val="24"/>
        </w:rPr>
        <w:t>M</w:t>
      </w:r>
      <w:r w:rsidR="00B80B03" w:rsidRPr="004E4123">
        <w:rPr>
          <w:bCs/>
          <w:sz w:val="24"/>
          <w:szCs w:val="24"/>
        </w:rPr>
        <w:t>o</w:t>
      </w:r>
      <w:r w:rsidR="00526E72" w:rsidRPr="004E4123">
        <w:rPr>
          <w:bCs/>
          <w:sz w:val="24"/>
          <w:szCs w:val="24"/>
        </w:rPr>
        <w:t xml:space="preserve">tion </w:t>
      </w:r>
      <w:r w:rsidR="008B6D15" w:rsidRPr="004E4123">
        <w:rPr>
          <w:bCs/>
          <w:sz w:val="24"/>
          <w:szCs w:val="24"/>
        </w:rPr>
        <w:t xml:space="preserve"> </w:t>
      </w:r>
      <w:r w:rsidR="006D5D86" w:rsidRPr="004E4123">
        <w:rPr>
          <w:bCs/>
          <w:sz w:val="24"/>
          <w:szCs w:val="24"/>
          <w:u w:val="single"/>
        </w:rPr>
        <w:t>must</w:t>
      </w:r>
      <w:r w:rsidR="00E74EAD" w:rsidRPr="004E4123">
        <w:rPr>
          <w:bCs/>
          <w:sz w:val="24"/>
          <w:szCs w:val="24"/>
        </w:rPr>
        <w:t xml:space="preserve"> </w:t>
      </w:r>
      <w:r w:rsidR="00780569" w:rsidRPr="004E4123">
        <w:rPr>
          <w:bCs/>
          <w:sz w:val="24"/>
          <w:szCs w:val="24"/>
        </w:rPr>
        <w:t>be</w:t>
      </w:r>
      <w:r w:rsidR="00A129AC" w:rsidRPr="004E4123">
        <w:rPr>
          <w:bCs/>
          <w:sz w:val="24"/>
          <w:szCs w:val="24"/>
        </w:rPr>
        <w:t xml:space="preserve"> filed </w:t>
      </w:r>
      <w:r w:rsidR="007B2512" w:rsidRPr="004E4123">
        <w:rPr>
          <w:bCs/>
          <w:sz w:val="24"/>
          <w:szCs w:val="24"/>
        </w:rPr>
        <w:t xml:space="preserve">with the Commission and </w:t>
      </w:r>
      <w:r w:rsidR="00052C17" w:rsidRPr="004E4123">
        <w:rPr>
          <w:bCs/>
          <w:sz w:val="24"/>
          <w:szCs w:val="24"/>
        </w:rPr>
        <w:t xml:space="preserve">served on </w:t>
      </w:r>
      <w:r w:rsidR="007B2512" w:rsidRPr="004E4123">
        <w:rPr>
          <w:bCs/>
          <w:sz w:val="24"/>
          <w:szCs w:val="24"/>
        </w:rPr>
        <w:t xml:space="preserve">my office </w:t>
      </w:r>
      <w:r w:rsidR="00052C17" w:rsidRPr="004E4123">
        <w:rPr>
          <w:bCs/>
          <w:sz w:val="24"/>
          <w:szCs w:val="24"/>
        </w:rPr>
        <w:t xml:space="preserve">and </w:t>
      </w:r>
      <w:r w:rsidR="00F56967" w:rsidRPr="004E4123">
        <w:rPr>
          <w:bCs/>
          <w:sz w:val="24"/>
          <w:szCs w:val="24"/>
        </w:rPr>
        <w:t>t</w:t>
      </w:r>
      <w:r w:rsidR="00052C17" w:rsidRPr="004E4123">
        <w:rPr>
          <w:bCs/>
          <w:sz w:val="24"/>
          <w:szCs w:val="24"/>
        </w:rPr>
        <w:t xml:space="preserve">he Respondent </w:t>
      </w:r>
      <w:r w:rsidR="00780569" w:rsidRPr="004E4123">
        <w:rPr>
          <w:bCs/>
          <w:sz w:val="24"/>
          <w:szCs w:val="24"/>
        </w:rPr>
        <w:t xml:space="preserve">in accordance with the instructions provided in the May 2, </w:t>
      </w:r>
      <w:proofErr w:type="gramStart"/>
      <w:r w:rsidR="00780569" w:rsidRPr="004E4123">
        <w:rPr>
          <w:bCs/>
          <w:sz w:val="24"/>
          <w:szCs w:val="24"/>
        </w:rPr>
        <w:t>2022</w:t>
      </w:r>
      <w:proofErr w:type="gramEnd"/>
      <w:r w:rsidR="00780569" w:rsidRPr="004E4123">
        <w:rPr>
          <w:bCs/>
          <w:sz w:val="24"/>
          <w:szCs w:val="24"/>
        </w:rPr>
        <w:t xml:space="preserve"> Prehearing Order issued in this matter.  </w:t>
      </w:r>
      <w:r w:rsidR="0016110C" w:rsidRPr="004E4123">
        <w:rPr>
          <w:sz w:val="24"/>
          <w:szCs w:val="24"/>
        </w:rPr>
        <w:t>A copy of the PUC’s current service list of all parties to this proceeding is enclosed with this Order.</w:t>
      </w:r>
    </w:p>
    <w:p w14:paraId="47A549D0" w14:textId="43FC6EA8" w:rsidR="005B1299" w:rsidRPr="004E4123" w:rsidRDefault="005B1299" w:rsidP="00913A48">
      <w:pPr>
        <w:spacing w:line="360" w:lineRule="auto"/>
        <w:ind w:firstLine="1440"/>
        <w:rPr>
          <w:bCs/>
          <w:sz w:val="24"/>
          <w:szCs w:val="24"/>
        </w:rPr>
      </w:pPr>
    </w:p>
    <w:p w14:paraId="27183BB2" w14:textId="027FB6E9" w:rsidR="00A9788A" w:rsidRPr="004E4123" w:rsidRDefault="0016110C" w:rsidP="00913A48">
      <w:pPr>
        <w:spacing w:line="360" w:lineRule="auto"/>
        <w:ind w:firstLine="1440"/>
        <w:rPr>
          <w:bCs/>
          <w:sz w:val="24"/>
          <w:szCs w:val="24"/>
        </w:rPr>
      </w:pPr>
      <w:r w:rsidRPr="004E4123">
        <w:rPr>
          <w:bCs/>
          <w:sz w:val="24"/>
          <w:szCs w:val="24"/>
        </w:rPr>
        <w:t xml:space="preserve">The Complainant is reminded that any proposed exhibits will be subject to objection by the Respondent.  </w:t>
      </w:r>
      <w:r w:rsidR="00002F90" w:rsidRPr="004E4123">
        <w:rPr>
          <w:bCs/>
          <w:sz w:val="24"/>
          <w:szCs w:val="24"/>
        </w:rPr>
        <w:t xml:space="preserve">PECO will have </w:t>
      </w:r>
      <w:r w:rsidR="00ED3A17" w:rsidRPr="004E4123">
        <w:rPr>
          <w:bCs/>
          <w:sz w:val="24"/>
          <w:szCs w:val="24"/>
        </w:rPr>
        <w:t xml:space="preserve">five </w:t>
      </w:r>
      <w:r w:rsidR="00DA540A" w:rsidRPr="004E4123">
        <w:rPr>
          <w:bCs/>
          <w:sz w:val="24"/>
          <w:szCs w:val="24"/>
        </w:rPr>
        <w:t xml:space="preserve">(5) business </w:t>
      </w:r>
      <w:r w:rsidR="00ED3A17" w:rsidRPr="004E4123">
        <w:rPr>
          <w:bCs/>
          <w:sz w:val="24"/>
          <w:szCs w:val="24"/>
        </w:rPr>
        <w:t xml:space="preserve">days from the date of service of the </w:t>
      </w:r>
      <w:r w:rsidR="00DA540A" w:rsidRPr="004E4123">
        <w:rPr>
          <w:bCs/>
          <w:sz w:val="24"/>
          <w:szCs w:val="24"/>
        </w:rPr>
        <w:t>Motion</w:t>
      </w:r>
      <w:r w:rsidR="00300593" w:rsidRPr="004E4123">
        <w:rPr>
          <w:bCs/>
          <w:sz w:val="24"/>
          <w:szCs w:val="24"/>
        </w:rPr>
        <w:t xml:space="preserve"> to respond to </w:t>
      </w:r>
      <w:r w:rsidR="001679C2" w:rsidRPr="004E4123">
        <w:rPr>
          <w:bCs/>
          <w:sz w:val="24"/>
          <w:szCs w:val="24"/>
        </w:rPr>
        <w:t>it</w:t>
      </w:r>
      <w:r w:rsidR="000F7C97" w:rsidRPr="004E4123">
        <w:rPr>
          <w:bCs/>
          <w:sz w:val="24"/>
          <w:szCs w:val="24"/>
        </w:rPr>
        <w:t xml:space="preserve">.  A ruling on the </w:t>
      </w:r>
      <w:r w:rsidR="00D54676" w:rsidRPr="004E4123">
        <w:rPr>
          <w:bCs/>
          <w:sz w:val="24"/>
          <w:szCs w:val="24"/>
        </w:rPr>
        <w:t xml:space="preserve">Motion </w:t>
      </w:r>
      <w:r w:rsidR="000F7C97" w:rsidRPr="004E4123">
        <w:rPr>
          <w:bCs/>
          <w:sz w:val="24"/>
          <w:szCs w:val="24"/>
        </w:rPr>
        <w:t xml:space="preserve">will be made </w:t>
      </w:r>
      <w:r w:rsidR="003D25CC" w:rsidRPr="004E4123">
        <w:rPr>
          <w:bCs/>
          <w:sz w:val="24"/>
          <w:szCs w:val="24"/>
        </w:rPr>
        <w:t>after I have considered the materials submitted by the parties.</w:t>
      </w:r>
      <w:r w:rsidR="00551514" w:rsidRPr="004E4123">
        <w:rPr>
          <w:bCs/>
          <w:sz w:val="24"/>
          <w:szCs w:val="24"/>
        </w:rPr>
        <w:t xml:space="preserve">  If appropriate, a further hearing </w:t>
      </w:r>
      <w:r w:rsidR="003C1993" w:rsidRPr="004E4123">
        <w:rPr>
          <w:bCs/>
          <w:sz w:val="24"/>
          <w:szCs w:val="24"/>
        </w:rPr>
        <w:t xml:space="preserve">will </w:t>
      </w:r>
      <w:r w:rsidR="00551514" w:rsidRPr="004E4123">
        <w:rPr>
          <w:bCs/>
          <w:sz w:val="24"/>
          <w:szCs w:val="24"/>
        </w:rPr>
        <w:t>be scheduled in this matter.</w:t>
      </w:r>
    </w:p>
    <w:p w14:paraId="4C019F30" w14:textId="77777777" w:rsidR="00153689" w:rsidRPr="004E4123" w:rsidRDefault="00153689" w:rsidP="00913A48">
      <w:pPr>
        <w:spacing w:line="360" w:lineRule="auto"/>
        <w:ind w:firstLine="1440"/>
        <w:rPr>
          <w:bCs/>
          <w:sz w:val="24"/>
          <w:szCs w:val="24"/>
        </w:rPr>
      </w:pPr>
    </w:p>
    <w:p w14:paraId="79461711" w14:textId="0981EAB4" w:rsidR="0011226B" w:rsidRPr="004E4123" w:rsidRDefault="0011226B">
      <w:pPr>
        <w:spacing w:after="160" w:line="259" w:lineRule="auto"/>
        <w:rPr>
          <w:bCs/>
          <w:sz w:val="24"/>
          <w:szCs w:val="24"/>
        </w:rPr>
      </w:pPr>
      <w:r w:rsidRPr="004E4123">
        <w:rPr>
          <w:bCs/>
          <w:sz w:val="24"/>
          <w:szCs w:val="24"/>
        </w:rPr>
        <w:br w:type="page"/>
      </w:r>
    </w:p>
    <w:p w14:paraId="5815ABF1" w14:textId="77777777" w:rsidR="00064292" w:rsidRPr="004E4123" w:rsidRDefault="00064292" w:rsidP="00116946">
      <w:pPr>
        <w:spacing w:line="360" w:lineRule="auto"/>
        <w:rPr>
          <w:bCs/>
          <w:sz w:val="24"/>
          <w:szCs w:val="24"/>
        </w:rPr>
      </w:pPr>
    </w:p>
    <w:p w14:paraId="5D3BB07C" w14:textId="54CC2A90" w:rsidR="000865D7" w:rsidRPr="004E4123" w:rsidRDefault="000865D7" w:rsidP="0099238B">
      <w:pPr>
        <w:spacing w:line="360" w:lineRule="auto"/>
        <w:jc w:val="center"/>
        <w:rPr>
          <w:u w:val="single"/>
        </w:rPr>
      </w:pPr>
      <w:r w:rsidRPr="004E4123">
        <w:rPr>
          <w:u w:val="single"/>
        </w:rPr>
        <w:t>ORDER</w:t>
      </w:r>
    </w:p>
    <w:p w14:paraId="39416805" w14:textId="77777777" w:rsidR="000865D7" w:rsidRPr="004E4123" w:rsidRDefault="000865D7" w:rsidP="000865D7">
      <w:pPr>
        <w:spacing w:line="360" w:lineRule="auto"/>
        <w:jc w:val="center"/>
      </w:pPr>
    </w:p>
    <w:p w14:paraId="1D40560B" w14:textId="77777777" w:rsidR="000865D7" w:rsidRPr="004E4123" w:rsidRDefault="000865D7" w:rsidP="000865D7">
      <w:pPr>
        <w:spacing w:line="360" w:lineRule="auto"/>
      </w:pPr>
      <w:r w:rsidRPr="004E4123">
        <w:tab/>
      </w:r>
      <w:r w:rsidRPr="004E4123">
        <w:tab/>
        <w:t xml:space="preserve">THEREFORE, </w:t>
      </w:r>
    </w:p>
    <w:p w14:paraId="4831AFC0" w14:textId="77777777" w:rsidR="000865D7" w:rsidRPr="004E4123" w:rsidRDefault="000865D7" w:rsidP="000865D7">
      <w:pPr>
        <w:spacing w:line="360" w:lineRule="auto"/>
      </w:pPr>
    </w:p>
    <w:p w14:paraId="353024BA" w14:textId="77777777" w:rsidR="000865D7" w:rsidRPr="004E4123" w:rsidRDefault="000865D7" w:rsidP="000865D7">
      <w:pPr>
        <w:spacing w:line="360" w:lineRule="auto"/>
      </w:pPr>
      <w:r w:rsidRPr="004E4123">
        <w:tab/>
      </w:r>
      <w:r w:rsidRPr="004E4123">
        <w:tab/>
        <w:t>IT IS ORDERED:</w:t>
      </w:r>
    </w:p>
    <w:p w14:paraId="12FDD475" w14:textId="77777777" w:rsidR="000865D7" w:rsidRPr="004E4123" w:rsidRDefault="000865D7" w:rsidP="000865D7">
      <w:pPr>
        <w:spacing w:line="360" w:lineRule="auto"/>
      </w:pPr>
    </w:p>
    <w:p w14:paraId="0C850FC3" w14:textId="2CACC416" w:rsidR="0037292C" w:rsidRPr="004E4123" w:rsidRDefault="00B41A65" w:rsidP="000865D7">
      <w:pPr>
        <w:pStyle w:val="ListParagraph"/>
        <w:numPr>
          <w:ilvl w:val="0"/>
          <w:numId w:val="2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E4123">
        <w:rPr>
          <w:rFonts w:ascii="Times New Roman" w:hAnsi="Times New Roman" w:cs="Times New Roman"/>
          <w:bCs/>
        </w:rPr>
        <w:t xml:space="preserve">That </w:t>
      </w:r>
      <w:r w:rsidR="00147337" w:rsidRPr="004E4123">
        <w:rPr>
          <w:rFonts w:ascii="Times New Roman" w:hAnsi="Times New Roman" w:cs="Times New Roman"/>
          <w:bCs/>
        </w:rPr>
        <w:t xml:space="preserve">if the Complainants wish to </w:t>
      </w:r>
      <w:r w:rsidR="00874019" w:rsidRPr="004E4123">
        <w:rPr>
          <w:rFonts w:ascii="Times New Roman" w:hAnsi="Times New Roman" w:cs="Times New Roman"/>
          <w:bCs/>
        </w:rPr>
        <w:t>propose additional</w:t>
      </w:r>
      <w:r w:rsidR="00147337" w:rsidRPr="004E4123">
        <w:rPr>
          <w:rFonts w:ascii="Times New Roman" w:hAnsi="Times New Roman" w:cs="Times New Roman"/>
          <w:bCs/>
        </w:rPr>
        <w:t xml:space="preserve"> exhibits</w:t>
      </w:r>
      <w:r w:rsidR="00874019" w:rsidRPr="004E4123">
        <w:rPr>
          <w:rFonts w:ascii="Times New Roman" w:hAnsi="Times New Roman" w:cs="Times New Roman"/>
          <w:bCs/>
        </w:rPr>
        <w:t xml:space="preserve"> for inclusion in the record</w:t>
      </w:r>
      <w:r w:rsidR="00147337" w:rsidRPr="004E4123">
        <w:rPr>
          <w:rFonts w:ascii="Times New Roman" w:hAnsi="Times New Roman" w:cs="Times New Roman"/>
          <w:bCs/>
        </w:rPr>
        <w:t xml:space="preserve">, </w:t>
      </w:r>
      <w:r w:rsidR="00BE1D62" w:rsidRPr="004E4123">
        <w:rPr>
          <w:rFonts w:ascii="Times New Roman" w:hAnsi="Times New Roman" w:cs="Times New Roman"/>
          <w:bCs/>
        </w:rPr>
        <w:t>the</w:t>
      </w:r>
      <w:r w:rsidR="00574F70">
        <w:rPr>
          <w:rFonts w:ascii="Times New Roman" w:hAnsi="Times New Roman" w:cs="Times New Roman"/>
          <w:bCs/>
        </w:rPr>
        <w:t>y</w:t>
      </w:r>
      <w:r w:rsidR="00BE1D62" w:rsidRPr="004E4123">
        <w:rPr>
          <w:rFonts w:ascii="Times New Roman" w:hAnsi="Times New Roman" w:cs="Times New Roman"/>
          <w:bCs/>
        </w:rPr>
        <w:t xml:space="preserve"> </w:t>
      </w:r>
      <w:r w:rsidR="004E1ABB" w:rsidRPr="004E4123">
        <w:rPr>
          <w:rFonts w:ascii="Times New Roman" w:hAnsi="Times New Roman" w:cs="Times New Roman"/>
          <w:bCs/>
        </w:rPr>
        <w:t xml:space="preserve">must </w:t>
      </w:r>
      <w:r w:rsidR="006B3CA5" w:rsidRPr="004E4123">
        <w:rPr>
          <w:rFonts w:ascii="Times New Roman" w:hAnsi="Times New Roman" w:cs="Times New Roman"/>
          <w:bCs/>
        </w:rPr>
        <w:t>file</w:t>
      </w:r>
      <w:r w:rsidR="0029224E" w:rsidRPr="004E4123">
        <w:rPr>
          <w:rFonts w:ascii="Times New Roman" w:hAnsi="Times New Roman" w:cs="Times New Roman"/>
          <w:bCs/>
        </w:rPr>
        <w:t xml:space="preserve"> a </w:t>
      </w:r>
      <w:r w:rsidR="006B3CA5" w:rsidRPr="004E4123">
        <w:rPr>
          <w:rFonts w:ascii="Times New Roman" w:hAnsi="Times New Roman" w:cs="Times New Roman"/>
          <w:bCs/>
        </w:rPr>
        <w:t>Motion</w:t>
      </w:r>
      <w:r w:rsidR="0029224E" w:rsidRPr="004E4123">
        <w:rPr>
          <w:rFonts w:ascii="Times New Roman" w:hAnsi="Times New Roman" w:cs="Times New Roman"/>
          <w:bCs/>
        </w:rPr>
        <w:t xml:space="preserve"> to submit </w:t>
      </w:r>
      <w:r w:rsidR="006840D0" w:rsidRPr="004E4123">
        <w:rPr>
          <w:rFonts w:ascii="Times New Roman" w:hAnsi="Times New Roman" w:cs="Times New Roman"/>
          <w:bCs/>
        </w:rPr>
        <w:t>late</w:t>
      </w:r>
      <w:r w:rsidR="0029224E" w:rsidRPr="004E4123">
        <w:rPr>
          <w:rFonts w:ascii="Times New Roman" w:hAnsi="Times New Roman" w:cs="Times New Roman"/>
          <w:bCs/>
        </w:rPr>
        <w:t xml:space="preserve"> exhibits </w:t>
      </w:r>
      <w:r w:rsidR="00214746" w:rsidRPr="004E4123">
        <w:rPr>
          <w:rFonts w:ascii="Times New Roman" w:hAnsi="Times New Roman" w:cs="Times New Roman"/>
          <w:bCs/>
        </w:rPr>
        <w:t xml:space="preserve">with the Secretary of the Commission </w:t>
      </w:r>
      <w:r w:rsidR="0029224E" w:rsidRPr="004E4123">
        <w:rPr>
          <w:rFonts w:ascii="Times New Roman" w:hAnsi="Times New Roman" w:cs="Times New Roman"/>
          <w:bCs/>
        </w:rPr>
        <w:t xml:space="preserve">no later than August </w:t>
      </w:r>
      <w:r w:rsidR="006840D0" w:rsidRPr="004E4123">
        <w:rPr>
          <w:rFonts w:ascii="Times New Roman" w:hAnsi="Times New Roman" w:cs="Times New Roman"/>
          <w:bCs/>
        </w:rPr>
        <w:t>10</w:t>
      </w:r>
      <w:r w:rsidR="0029224E" w:rsidRPr="004E4123">
        <w:rPr>
          <w:rFonts w:ascii="Times New Roman" w:hAnsi="Times New Roman" w:cs="Times New Roman"/>
          <w:bCs/>
        </w:rPr>
        <w:t>, 2022</w:t>
      </w:r>
      <w:r w:rsidR="0037292C" w:rsidRPr="004E4123">
        <w:rPr>
          <w:rFonts w:ascii="Times New Roman" w:hAnsi="Times New Roman" w:cs="Times New Roman"/>
          <w:bCs/>
        </w:rPr>
        <w:t>.</w:t>
      </w:r>
    </w:p>
    <w:p w14:paraId="273627B7" w14:textId="77777777" w:rsidR="007641CC" w:rsidRPr="004E4123" w:rsidRDefault="007641CC" w:rsidP="007641CC">
      <w:pPr>
        <w:pStyle w:val="ListParagraph"/>
        <w:autoSpaceDE/>
        <w:autoSpaceDN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51E541A4" w14:textId="27D3A3A2" w:rsidR="00F10E8D" w:rsidRPr="004E4123" w:rsidRDefault="00F10E8D" w:rsidP="00F10E8D">
      <w:pPr>
        <w:pStyle w:val="ListParagraph"/>
        <w:numPr>
          <w:ilvl w:val="0"/>
          <w:numId w:val="2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E4123">
        <w:rPr>
          <w:rFonts w:ascii="Times New Roman" w:hAnsi="Times New Roman" w:cs="Times New Roman"/>
          <w:bCs/>
        </w:rPr>
        <w:t>That any Motion to submit late</w:t>
      </w:r>
      <w:r w:rsidR="006840D0" w:rsidRPr="004E4123">
        <w:rPr>
          <w:rFonts w:ascii="Times New Roman" w:hAnsi="Times New Roman" w:cs="Times New Roman"/>
          <w:bCs/>
        </w:rPr>
        <w:t xml:space="preserve"> </w:t>
      </w:r>
      <w:r w:rsidRPr="004E4123">
        <w:rPr>
          <w:rFonts w:ascii="Times New Roman" w:hAnsi="Times New Roman" w:cs="Times New Roman"/>
          <w:bCs/>
        </w:rPr>
        <w:t>exhibits shall include: (a) a copy of the proposed exhibits presented in accordance with the instructions for exhibits provided in the Ma</w:t>
      </w:r>
      <w:r w:rsidR="00FA336F">
        <w:rPr>
          <w:rFonts w:ascii="Times New Roman" w:hAnsi="Times New Roman" w:cs="Times New Roman"/>
          <w:bCs/>
        </w:rPr>
        <w:t>y </w:t>
      </w:r>
      <w:r w:rsidRPr="004E4123">
        <w:rPr>
          <w:rFonts w:ascii="Times New Roman" w:hAnsi="Times New Roman" w:cs="Times New Roman"/>
          <w:bCs/>
        </w:rPr>
        <w:t xml:space="preserve">2, </w:t>
      </w:r>
      <w:proofErr w:type="gramStart"/>
      <w:r w:rsidRPr="004E4123">
        <w:rPr>
          <w:rFonts w:ascii="Times New Roman" w:hAnsi="Times New Roman" w:cs="Times New Roman"/>
          <w:bCs/>
        </w:rPr>
        <w:t>2022</w:t>
      </w:r>
      <w:proofErr w:type="gramEnd"/>
      <w:r w:rsidRPr="004E4123">
        <w:rPr>
          <w:rFonts w:ascii="Times New Roman" w:hAnsi="Times New Roman" w:cs="Times New Roman"/>
          <w:bCs/>
        </w:rPr>
        <w:t xml:space="preserve"> Prehearing Order for this matter; and (b) a clear and concise statement of the rationale for the Motion</w:t>
      </w:r>
      <w:r w:rsidRPr="004E4123">
        <w:rPr>
          <w:rFonts w:ascii="Times New Roman" w:hAnsi="Times New Roman" w:cs="Times New Roman"/>
          <w:spacing w:val="-3"/>
        </w:rPr>
        <w:t>.</w:t>
      </w:r>
    </w:p>
    <w:p w14:paraId="04749CD6" w14:textId="77777777" w:rsidR="00F10E8D" w:rsidRPr="004E4123" w:rsidRDefault="00F10E8D" w:rsidP="00F10E8D">
      <w:pPr>
        <w:pStyle w:val="ListParagraph"/>
        <w:rPr>
          <w:rFonts w:ascii="Times New Roman" w:hAnsi="Times New Roman" w:cs="Times New Roman"/>
          <w:spacing w:val="-3"/>
        </w:rPr>
      </w:pPr>
    </w:p>
    <w:p w14:paraId="44DF0816" w14:textId="5C06446A" w:rsidR="007641CC" w:rsidRPr="004E4123" w:rsidRDefault="007641CC" w:rsidP="000865D7">
      <w:pPr>
        <w:pStyle w:val="ListParagraph"/>
        <w:numPr>
          <w:ilvl w:val="0"/>
          <w:numId w:val="2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E4123">
        <w:rPr>
          <w:rFonts w:ascii="Times New Roman" w:hAnsi="Times New Roman" w:cs="Times New Roman"/>
          <w:bCs/>
        </w:rPr>
        <w:t xml:space="preserve">That any Motion to submit </w:t>
      </w:r>
      <w:r w:rsidR="006840D0" w:rsidRPr="004E4123">
        <w:rPr>
          <w:rFonts w:ascii="Times New Roman" w:hAnsi="Times New Roman" w:cs="Times New Roman"/>
          <w:bCs/>
        </w:rPr>
        <w:t>late</w:t>
      </w:r>
      <w:r w:rsidRPr="004E4123">
        <w:rPr>
          <w:rFonts w:ascii="Times New Roman" w:hAnsi="Times New Roman" w:cs="Times New Roman"/>
          <w:bCs/>
        </w:rPr>
        <w:t xml:space="preserve"> exhibits </w:t>
      </w:r>
      <w:r w:rsidR="00F10E8D" w:rsidRPr="004E4123">
        <w:rPr>
          <w:rFonts w:ascii="Times New Roman" w:hAnsi="Times New Roman" w:cs="Times New Roman"/>
          <w:bCs/>
        </w:rPr>
        <w:t>filed b</w:t>
      </w:r>
      <w:r w:rsidR="00BE1D62" w:rsidRPr="004E4123">
        <w:rPr>
          <w:rFonts w:ascii="Times New Roman" w:hAnsi="Times New Roman" w:cs="Times New Roman"/>
          <w:bCs/>
        </w:rPr>
        <w:t xml:space="preserve">y the Complainant </w:t>
      </w:r>
      <w:r w:rsidRPr="004E4123">
        <w:rPr>
          <w:rFonts w:ascii="Times New Roman" w:hAnsi="Times New Roman" w:cs="Times New Roman"/>
          <w:bCs/>
        </w:rPr>
        <w:t xml:space="preserve">be served on </w:t>
      </w:r>
      <w:r w:rsidR="0052373E" w:rsidRPr="004E4123">
        <w:rPr>
          <w:rFonts w:ascii="Times New Roman" w:hAnsi="Times New Roman" w:cs="Times New Roman"/>
          <w:bCs/>
        </w:rPr>
        <w:t xml:space="preserve">the undersigned and </w:t>
      </w:r>
      <w:r w:rsidR="001C1878" w:rsidRPr="004E4123">
        <w:rPr>
          <w:rFonts w:ascii="Times New Roman" w:hAnsi="Times New Roman" w:cs="Times New Roman"/>
          <w:bCs/>
        </w:rPr>
        <w:t xml:space="preserve">on </w:t>
      </w:r>
      <w:r w:rsidR="0052373E" w:rsidRPr="004E4123">
        <w:rPr>
          <w:rFonts w:ascii="Times New Roman" w:hAnsi="Times New Roman" w:cs="Times New Roman"/>
          <w:bCs/>
        </w:rPr>
        <w:t xml:space="preserve">the Respondent </w:t>
      </w:r>
      <w:r w:rsidR="005C3463" w:rsidRPr="004E4123">
        <w:rPr>
          <w:rFonts w:ascii="Times New Roman" w:hAnsi="Times New Roman" w:cs="Times New Roman"/>
          <w:bCs/>
        </w:rPr>
        <w:t xml:space="preserve">in accordance with the instructions provided in the May 2, </w:t>
      </w:r>
      <w:proofErr w:type="gramStart"/>
      <w:r w:rsidR="005C3463" w:rsidRPr="004E4123">
        <w:rPr>
          <w:rFonts w:ascii="Times New Roman" w:hAnsi="Times New Roman" w:cs="Times New Roman"/>
          <w:bCs/>
        </w:rPr>
        <w:t>2022</w:t>
      </w:r>
      <w:proofErr w:type="gramEnd"/>
      <w:r w:rsidR="005C3463" w:rsidRPr="004E4123">
        <w:rPr>
          <w:rFonts w:ascii="Times New Roman" w:hAnsi="Times New Roman" w:cs="Times New Roman"/>
          <w:bCs/>
        </w:rPr>
        <w:t xml:space="preserve"> Prehearing Order for this matter.</w:t>
      </w:r>
    </w:p>
    <w:p w14:paraId="52E7EDD2" w14:textId="77777777" w:rsidR="0011226B" w:rsidRPr="004E4123" w:rsidRDefault="0011226B" w:rsidP="0011226B">
      <w:pPr>
        <w:pStyle w:val="ListParagraph"/>
        <w:autoSpaceDE/>
        <w:autoSpaceDN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6D2CB9B5" w14:textId="777B7FEE" w:rsidR="000865D7" w:rsidRPr="004E4123" w:rsidRDefault="000865D7" w:rsidP="000865D7">
      <w:pPr>
        <w:pStyle w:val="ListParagraph"/>
        <w:numPr>
          <w:ilvl w:val="0"/>
          <w:numId w:val="2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4E4123">
        <w:rPr>
          <w:rFonts w:ascii="Times New Roman" w:hAnsi="Times New Roman" w:cs="Times New Roman"/>
          <w:spacing w:val="-3"/>
        </w:rPr>
        <w:t xml:space="preserve">That </w:t>
      </w:r>
      <w:r w:rsidR="000246FB" w:rsidRPr="004E4123">
        <w:rPr>
          <w:rFonts w:ascii="Times New Roman" w:hAnsi="Times New Roman" w:cs="Times New Roman"/>
          <w:bCs/>
        </w:rPr>
        <w:t>the Respondent</w:t>
      </w:r>
      <w:r w:rsidR="00A34F38" w:rsidRPr="004E4123">
        <w:rPr>
          <w:rFonts w:ascii="Times New Roman" w:hAnsi="Times New Roman" w:cs="Times New Roman"/>
          <w:bCs/>
        </w:rPr>
        <w:t xml:space="preserve"> w</w:t>
      </w:r>
      <w:r w:rsidR="000246FB" w:rsidRPr="004E4123">
        <w:rPr>
          <w:rFonts w:ascii="Times New Roman" w:hAnsi="Times New Roman" w:cs="Times New Roman"/>
          <w:bCs/>
        </w:rPr>
        <w:t xml:space="preserve">ill have five (5) business days from the date of service </w:t>
      </w:r>
      <w:r w:rsidR="00E8475D" w:rsidRPr="004E4123">
        <w:rPr>
          <w:rFonts w:ascii="Times New Roman" w:hAnsi="Times New Roman" w:cs="Times New Roman"/>
          <w:bCs/>
        </w:rPr>
        <w:t xml:space="preserve">to respond to </w:t>
      </w:r>
      <w:r w:rsidR="004B1B68" w:rsidRPr="004E4123">
        <w:rPr>
          <w:rFonts w:ascii="Times New Roman" w:hAnsi="Times New Roman" w:cs="Times New Roman"/>
          <w:bCs/>
        </w:rPr>
        <w:t xml:space="preserve">any </w:t>
      </w:r>
      <w:r w:rsidR="000246FB" w:rsidRPr="004E4123">
        <w:rPr>
          <w:rFonts w:ascii="Times New Roman" w:hAnsi="Times New Roman" w:cs="Times New Roman"/>
          <w:bCs/>
        </w:rPr>
        <w:t xml:space="preserve">Motion </w:t>
      </w:r>
      <w:r w:rsidR="004B1B68" w:rsidRPr="004E4123">
        <w:rPr>
          <w:rFonts w:ascii="Times New Roman" w:hAnsi="Times New Roman" w:cs="Times New Roman"/>
          <w:bCs/>
        </w:rPr>
        <w:t xml:space="preserve">to submit </w:t>
      </w:r>
      <w:r w:rsidR="006840D0" w:rsidRPr="004E4123">
        <w:rPr>
          <w:rFonts w:ascii="Times New Roman" w:hAnsi="Times New Roman" w:cs="Times New Roman"/>
          <w:bCs/>
        </w:rPr>
        <w:t>late</w:t>
      </w:r>
      <w:r w:rsidR="004B1B68" w:rsidRPr="004E4123">
        <w:rPr>
          <w:rFonts w:ascii="Times New Roman" w:hAnsi="Times New Roman" w:cs="Times New Roman"/>
          <w:bCs/>
        </w:rPr>
        <w:t xml:space="preserve"> exhibits filed by the Complainant</w:t>
      </w:r>
      <w:r w:rsidR="000246FB" w:rsidRPr="004E4123">
        <w:rPr>
          <w:rFonts w:ascii="Times New Roman" w:hAnsi="Times New Roman" w:cs="Times New Roman"/>
          <w:bCs/>
        </w:rPr>
        <w:t xml:space="preserve">.  </w:t>
      </w:r>
    </w:p>
    <w:p w14:paraId="0A2FF7F9" w14:textId="609C2E9E" w:rsidR="00116946" w:rsidRPr="004E4123" w:rsidRDefault="00116946" w:rsidP="00116946">
      <w:pPr>
        <w:spacing w:line="360" w:lineRule="auto"/>
        <w:rPr>
          <w:bCs/>
          <w:sz w:val="24"/>
          <w:szCs w:val="24"/>
        </w:rPr>
      </w:pPr>
    </w:p>
    <w:p w14:paraId="6D48B74A" w14:textId="77777777" w:rsidR="00116946" w:rsidRPr="004E4123" w:rsidRDefault="00116946" w:rsidP="00116946">
      <w:pPr>
        <w:rPr>
          <w:bCs/>
          <w:sz w:val="24"/>
          <w:szCs w:val="24"/>
        </w:rPr>
      </w:pPr>
    </w:p>
    <w:p w14:paraId="082BB8AF" w14:textId="4E8322A0" w:rsidR="00116946" w:rsidRPr="004E4123" w:rsidRDefault="00116946" w:rsidP="00116946">
      <w:pPr>
        <w:rPr>
          <w:sz w:val="24"/>
          <w:szCs w:val="24"/>
          <w:u w:val="single"/>
        </w:rPr>
      </w:pPr>
      <w:r w:rsidRPr="004E4123">
        <w:rPr>
          <w:sz w:val="24"/>
          <w:szCs w:val="24"/>
        </w:rPr>
        <w:t>Dated:</w:t>
      </w:r>
      <w:r w:rsidRPr="004E4123">
        <w:rPr>
          <w:sz w:val="24"/>
          <w:szCs w:val="24"/>
        </w:rPr>
        <w:tab/>
        <w:t xml:space="preserve"> </w:t>
      </w:r>
      <w:r w:rsidR="0035658B" w:rsidRPr="004E4123">
        <w:rPr>
          <w:sz w:val="24"/>
          <w:szCs w:val="24"/>
          <w:u w:val="single"/>
        </w:rPr>
        <w:t xml:space="preserve">August </w:t>
      </w:r>
      <w:r w:rsidR="00CA3503" w:rsidRPr="004E4123">
        <w:rPr>
          <w:sz w:val="24"/>
          <w:szCs w:val="24"/>
          <w:u w:val="single"/>
        </w:rPr>
        <w:t>5</w:t>
      </w:r>
      <w:r w:rsidRPr="004E4123">
        <w:rPr>
          <w:sz w:val="24"/>
          <w:szCs w:val="24"/>
          <w:u w:val="single"/>
        </w:rPr>
        <w:t>, 2022</w:t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  <w:u w:val="single"/>
        </w:rPr>
        <w:tab/>
      </w:r>
      <w:r w:rsidRPr="004E4123">
        <w:rPr>
          <w:sz w:val="24"/>
          <w:szCs w:val="24"/>
          <w:u w:val="single"/>
        </w:rPr>
        <w:tab/>
        <w:t>/s/</w:t>
      </w:r>
      <w:r w:rsidRPr="004E4123">
        <w:rPr>
          <w:sz w:val="24"/>
          <w:szCs w:val="24"/>
          <w:u w:val="single"/>
        </w:rPr>
        <w:tab/>
      </w:r>
      <w:r w:rsidRPr="004E4123">
        <w:rPr>
          <w:sz w:val="24"/>
          <w:szCs w:val="24"/>
          <w:u w:val="single"/>
        </w:rPr>
        <w:tab/>
      </w:r>
    </w:p>
    <w:p w14:paraId="1058B997" w14:textId="24416354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="0035658B" w:rsidRPr="004E4123">
        <w:rPr>
          <w:sz w:val="24"/>
          <w:szCs w:val="24"/>
        </w:rPr>
        <w:t>Arlene Ashton</w:t>
      </w:r>
    </w:p>
    <w:p w14:paraId="36D4892F" w14:textId="77777777" w:rsidR="00116946" w:rsidRPr="004E4123" w:rsidRDefault="00116946" w:rsidP="00116946">
      <w:pPr>
        <w:rPr>
          <w:sz w:val="24"/>
          <w:szCs w:val="24"/>
        </w:rPr>
      </w:pP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</w:r>
      <w:r w:rsidRPr="004E4123">
        <w:rPr>
          <w:sz w:val="24"/>
          <w:szCs w:val="24"/>
        </w:rPr>
        <w:tab/>
        <w:t>Administrative Law Judge</w:t>
      </w:r>
    </w:p>
    <w:p w14:paraId="129F93D0" w14:textId="4B3D2D82" w:rsidR="00523603" w:rsidRDefault="00523603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07A84D" w14:textId="355FCA52" w:rsidR="00116946" w:rsidRDefault="00116946" w:rsidP="00116946">
      <w:pPr>
        <w:rPr>
          <w:b/>
          <w:sz w:val="24"/>
          <w:szCs w:val="24"/>
        </w:rPr>
      </w:pPr>
    </w:p>
    <w:p w14:paraId="36E17A3D" w14:textId="031B56D2" w:rsidR="00523603" w:rsidRDefault="00523603" w:rsidP="00116946">
      <w:pPr>
        <w:rPr>
          <w:b/>
          <w:sz w:val="24"/>
          <w:szCs w:val="24"/>
        </w:rPr>
      </w:pPr>
    </w:p>
    <w:p w14:paraId="4ADE75E7" w14:textId="535E00ED" w:rsidR="00523603" w:rsidRDefault="00523603" w:rsidP="00116946">
      <w:pPr>
        <w:rPr>
          <w:b/>
          <w:sz w:val="24"/>
          <w:szCs w:val="24"/>
        </w:rPr>
      </w:pPr>
    </w:p>
    <w:p w14:paraId="5856650E" w14:textId="056FA594" w:rsidR="00523603" w:rsidRDefault="00523603" w:rsidP="00116946">
      <w:pPr>
        <w:rPr>
          <w:b/>
          <w:sz w:val="24"/>
          <w:szCs w:val="24"/>
        </w:rPr>
      </w:pPr>
    </w:p>
    <w:p w14:paraId="272FC9ED" w14:textId="6F62548C" w:rsidR="00523603" w:rsidRDefault="00523603" w:rsidP="00116946">
      <w:pPr>
        <w:rPr>
          <w:b/>
          <w:sz w:val="24"/>
          <w:szCs w:val="24"/>
        </w:rPr>
      </w:pPr>
    </w:p>
    <w:p w14:paraId="2A527BB1" w14:textId="39600074" w:rsidR="00523603" w:rsidRDefault="00523603" w:rsidP="00116946">
      <w:pPr>
        <w:rPr>
          <w:b/>
          <w:sz w:val="24"/>
          <w:szCs w:val="24"/>
        </w:rPr>
      </w:pPr>
    </w:p>
    <w:p w14:paraId="32FE4319" w14:textId="5F60F191" w:rsidR="00523603" w:rsidRDefault="00523603" w:rsidP="00116946">
      <w:pPr>
        <w:rPr>
          <w:b/>
          <w:sz w:val="24"/>
          <w:szCs w:val="24"/>
        </w:rPr>
      </w:pPr>
    </w:p>
    <w:p w14:paraId="25203F90" w14:textId="613342C3" w:rsidR="00523603" w:rsidRDefault="00523603" w:rsidP="00116946">
      <w:pPr>
        <w:rPr>
          <w:b/>
          <w:sz w:val="24"/>
          <w:szCs w:val="24"/>
        </w:rPr>
      </w:pPr>
    </w:p>
    <w:p w14:paraId="06952FAD" w14:textId="2452A47D" w:rsidR="00523603" w:rsidRDefault="00523603" w:rsidP="00116946">
      <w:pPr>
        <w:rPr>
          <w:b/>
          <w:sz w:val="24"/>
          <w:szCs w:val="24"/>
        </w:rPr>
      </w:pPr>
    </w:p>
    <w:p w14:paraId="117D226F" w14:textId="089EB9B2" w:rsidR="00523603" w:rsidRDefault="00523603" w:rsidP="00116946">
      <w:pPr>
        <w:rPr>
          <w:b/>
          <w:sz w:val="24"/>
          <w:szCs w:val="24"/>
        </w:rPr>
      </w:pPr>
    </w:p>
    <w:p w14:paraId="4C468C13" w14:textId="49788766" w:rsidR="00523603" w:rsidRDefault="00523603" w:rsidP="00116946">
      <w:pPr>
        <w:rPr>
          <w:b/>
          <w:sz w:val="24"/>
          <w:szCs w:val="24"/>
        </w:rPr>
      </w:pPr>
    </w:p>
    <w:p w14:paraId="2FEF2D5F" w14:textId="05AC5CC6" w:rsidR="00523603" w:rsidRDefault="00523603" w:rsidP="00116946">
      <w:pPr>
        <w:rPr>
          <w:b/>
          <w:sz w:val="24"/>
          <w:szCs w:val="24"/>
        </w:rPr>
      </w:pPr>
    </w:p>
    <w:p w14:paraId="406FC171" w14:textId="1A5CD7A8" w:rsidR="00523603" w:rsidRDefault="00523603" w:rsidP="00116946">
      <w:pPr>
        <w:rPr>
          <w:b/>
          <w:sz w:val="24"/>
          <w:szCs w:val="24"/>
        </w:rPr>
      </w:pPr>
    </w:p>
    <w:p w14:paraId="76CA0612" w14:textId="55059896" w:rsidR="00523603" w:rsidRDefault="00523603" w:rsidP="00116946">
      <w:pPr>
        <w:rPr>
          <w:b/>
          <w:sz w:val="24"/>
          <w:szCs w:val="24"/>
        </w:rPr>
      </w:pPr>
    </w:p>
    <w:p w14:paraId="52BB8A9B" w14:textId="7FC14D86" w:rsidR="00CB1AAF" w:rsidRDefault="00CB1AAF" w:rsidP="00116946">
      <w:pPr>
        <w:rPr>
          <w:b/>
          <w:sz w:val="24"/>
          <w:szCs w:val="24"/>
        </w:rPr>
      </w:pPr>
    </w:p>
    <w:p w14:paraId="35C7F921" w14:textId="53AD2CBF" w:rsidR="00CB1AAF" w:rsidRDefault="00CB1AAF" w:rsidP="00116946">
      <w:pPr>
        <w:rPr>
          <w:b/>
          <w:sz w:val="24"/>
          <w:szCs w:val="24"/>
        </w:rPr>
      </w:pPr>
    </w:p>
    <w:p w14:paraId="359A7959" w14:textId="022E1CA2" w:rsidR="00CB1AAF" w:rsidRDefault="00CB1AAF" w:rsidP="00116946">
      <w:pPr>
        <w:rPr>
          <w:b/>
          <w:sz w:val="24"/>
          <w:szCs w:val="24"/>
        </w:rPr>
      </w:pPr>
    </w:p>
    <w:p w14:paraId="3E0D2966" w14:textId="3445B831" w:rsidR="00CB1AAF" w:rsidRPr="004E4123" w:rsidRDefault="00C420CA" w:rsidP="00C42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</w:t>
      </w:r>
    </w:p>
    <w:p w14:paraId="71BEF750" w14:textId="30F1C776" w:rsidR="00522FE0" w:rsidRPr="004E4123" w:rsidRDefault="00522FE0">
      <w:pPr>
        <w:spacing w:after="160" w:line="259" w:lineRule="auto"/>
        <w:rPr>
          <w:sz w:val="24"/>
          <w:szCs w:val="24"/>
        </w:rPr>
      </w:pPr>
      <w:r w:rsidRPr="004E4123">
        <w:rPr>
          <w:sz w:val="24"/>
          <w:szCs w:val="24"/>
        </w:rPr>
        <w:br w:type="page"/>
      </w:r>
    </w:p>
    <w:p w14:paraId="363D2BC3" w14:textId="3FE314FF" w:rsidR="00B83F13" w:rsidRPr="004E4123" w:rsidRDefault="00B83F13" w:rsidP="00B83F13">
      <w:pPr>
        <w:jc w:val="center"/>
        <w:rPr>
          <w:b/>
          <w:bCs/>
          <w:sz w:val="24"/>
          <w:szCs w:val="24"/>
        </w:rPr>
      </w:pPr>
      <w:r w:rsidRPr="004E4123">
        <w:rPr>
          <w:b/>
          <w:bCs/>
          <w:sz w:val="24"/>
          <w:szCs w:val="24"/>
        </w:rPr>
        <w:lastRenderedPageBreak/>
        <w:t>ATTACHMENT 1</w:t>
      </w:r>
    </w:p>
    <w:p w14:paraId="05A96078" w14:textId="4DE6894D" w:rsidR="00B83F13" w:rsidRPr="004E4123" w:rsidRDefault="00B83F13" w:rsidP="00B83F13">
      <w:pPr>
        <w:jc w:val="center"/>
        <w:rPr>
          <w:b/>
          <w:bCs/>
          <w:sz w:val="24"/>
          <w:szCs w:val="24"/>
        </w:rPr>
      </w:pPr>
    </w:p>
    <w:p w14:paraId="202E212C" w14:textId="24BB526D" w:rsidR="00B83F13" w:rsidRPr="004E4123" w:rsidRDefault="00B83F13" w:rsidP="00B83F13">
      <w:pPr>
        <w:jc w:val="center"/>
        <w:rPr>
          <w:b/>
          <w:bCs/>
          <w:sz w:val="24"/>
          <w:szCs w:val="24"/>
        </w:rPr>
      </w:pPr>
    </w:p>
    <w:p w14:paraId="4155F757" w14:textId="19FE92FC" w:rsidR="00B83F13" w:rsidRPr="004E4123" w:rsidRDefault="00B83F13" w:rsidP="00B83F13">
      <w:pPr>
        <w:jc w:val="center"/>
        <w:rPr>
          <w:b/>
          <w:bCs/>
          <w:sz w:val="24"/>
          <w:szCs w:val="24"/>
        </w:rPr>
      </w:pPr>
    </w:p>
    <w:p w14:paraId="68DBCC11" w14:textId="77777777" w:rsidR="00B83F13" w:rsidRPr="004E4123" w:rsidRDefault="00B83F13" w:rsidP="00B83F13">
      <w:pPr>
        <w:outlineLvl w:val="0"/>
        <w:rPr>
          <w:sz w:val="22"/>
          <w:szCs w:val="22"/>
        </w:rPr>
      </w:pPr>
      <w:r w:rsidRPr="004E4123">
        <w:rPr>
          <w:b/>
          <w:bCs/>
        </w:rPr>
        <w:t>From:</w:t>
      </w:r>
      <w:r w:rsidRPr="004E4123">
        <w:t xml:space="preserve"> Jfc2983 &lt;</w:t>
      </w:r>
      <w:hyperlink r:id="rId7" w:history="1">
        <w:r w:rsidRPr="004E4123">
          <w:rPr>
            <w:rStyle w:val="Hyperlink"/>
          </w:rPr>
          <w:t>jfc2983@comcast.net</w:t>
        </w:r>
      </w:hyperlink>
      <w:r w:rsidRPr="004E4123">
        <w:t xml:space="preserve">&gt; </w:t>
      </w:r>
      <w:r w:rsidRPr="004E4123">
        <w:br/>
      </w:r>
      <w:r w:rsidRPr="004E4123">
        <w:rPr>
          <w:b/>
          <w:bCs/>
        </w:rPr>
        <w:t>Sent:</w:t>
      </w:r>
      <w:r w:rsidRPr="004E4123">
        <w:t xml:space="preserve"> Wednesday, August 3, </w:t>
      </w:r>
      <w:proofErr w:type="gramStart"/>
      <w:r w:rsidRPr="004E4123">
        <w:t>2022</w:t>
      </w:r>
      <w:proofErr w:type="gramEnd"/>
      <w:r w:rsidRPr="004E4123">
        <w:t xml:space="preserve"> 9:59 AM</w:t>
      </w:r>
      <w:r w:rsidRPr="004E4123">
        <w:br/>
      </w:r>
      <w:r w:rsidRPr="004E4123">
        <w:rPr>
          <w:b/>
          <w:bCs/>
        </w:rPr>
        <w:t>To:</w:t>
      </w:r>
      <w:r w:rsidRPr="004E4123">
        <w:t xml:space="preserve"> McNeal, Pamela &lt;</w:t>
      </w:r>
      <w:hyperlink r:id="rId8" w:history="1">
        <w:r w:rsidRPr="004E4123">
          <w:rPr>
            <w:rStyle w:val="Hyperlink"/>
          </w:rPr>
          <w:t>pmcneal@pa.gov</w:t>
        </w:r>
      </w:hyperlink>
      <w:r w:rsidRPr="004E4123">
        <w:t>&gt;</w:t>
      </w:r>
      <w:r w:rsidRPr="004E4123">
        <w:br/>
      </w:r>
      <w:r w:rsidRPr="004E4123">
        <w:rPr>
          <w:b/>
          <w:bCs/>
        </w:rPr>
        <w:t>Subject:</w:t>
      </w:r>
      <w:r w:rsidRPr="004E4123">
        <w:t xml:space="preserve"> [External] Crown vs PECO docket #C-2022-3031132</w:t>
      </w:r>
    </w:p>
    <w:p w14:paraId="533097D1" w14:textId="77777777" w:rsidR="00B83F13" w:rsidRPr="004E4123" w:rsidRDefault="00B83F13" w:rsidP="00B83F13"/>
    <w:p w14:paraId="0A3D1F7F" w14:textId="77777777" w:rsidR="00B83F13" w:rsidRPr="004E4123" w:rsidRDefault="00B83F13" w:rsidP="00B83F13">
      <w:pPr>
        <w:pStyle w:val="NormalWeb"/>
        <w:spacing w:after="240" w:afterAutospacing="0"/>
        <w:rPr>
          <w:rFonts w:ascii="Times New Roman" w:hAnsi="Times New Roman" w:cs="Times New Roman"/>
        </w:rPr>
      </w:pPr>
      <w:r w:rsidRPr="004E4123">
        <w:rPr>
          <w:rFonts w:ascii="Times New Roman" w:hAnsi="Times New Roman" w:cs="Times New Roman"/>
          <w:b/>
          <w:bCs/>
          <w:i/>
          <w:iCs/>
        </w:rPr>
        <w:t xml:space="preserve">ATTENTION: </w:t>
      </w:r>
      <w:r w:rsidRPr="004E4123">
        <w:rPr>
          <w:rFonts w:ascii="Times New Roman" w:hAnsi="Times New Roman" w:cs="Times New Roman"/>
          <w:i/>
          <w:iCs/>
        </w:rPr>
        <w:t xml:space="preserve">This email message is from an external sender. Do not open links or attachments from unknown senders. To report suspicious email, use the </w:t>
      </w:r>
      <w:hyperlink r:id="rId9" w:history="1">
        <w:r w:rsidRPr="004E4123">
          <w:rPr>
            <w:rStyle w:val="Hyperlink"/>
            <w:rFonts w:ascii="Times New Roman" w:hAnsi="Times New Roman" w:cs="Times New Roman"/>
            <w:i/>
            <w:iCs/>
          </w:rPr>
          <w:t xml:space="preserve">Report Phishing button in Outlook. </w:t>
        </w:r>
      </w:hyperlink>
    </w:p>
    <w:p w14:paraId="65EDF432" w14:textId="77777777" w:rsidR="00B83F13" w:rsidRPr="004E4123" w:rsidRDefault="00B83F13" w:rsidP="00B83F13">
      <w:proofErr w:type="spellStart"/>
      <w:r w:rsidRPr="004E4123">
        <w:t>Ms</w:t>
      </w:r>
      <w:proofErr w:type="spellEnd"/>
      <w:r w:rsidRPr="004E4123">
        <w:t xml:space="preserve"> McNeal,</w:t>
      </w:r>
    </w:p>
    <w:p w14:paraId="74BE10AE" w14:textId="77777777" w:rsidR="00B83F13" w:rsidRPr="004E4123" w:rsidRDefault="00B83F13" w:rsidP="00B83F13">
      <w:r w:rsidRPr="004E4123">
        <w:t xml:space="preserve">       I have paperwork given to me by PECO that I believe contradicts testimony by the PECO engineer in my hearing </w:t>
      </w:r>
      <w:proofErr w:type="spellStart"/>
      <w:r w:rsidRPr="004E4123">
        <w:t>yesterday.I</w:t>
      </w:r>
      <w:proofErr w:type="spellEnd"/>
      <w:r w:rsidRPr="004E4123">
        <w:t xml:space="preserve"> believe this directly affects my </w:t>
      </w:r>
      <w:proofErr w:type="spellStart"/>
      <w:r w:rsidRPr="004E4123">
        <w:t>case.Please</w:t>
      </w:r>
      <w:proofErr w:type="spellEnd"/>
      <w:r w:rsidRPr="004E4123">
        <w:t xml:space="preserve"> let me know if this is something I can forward to you ,so it can be reviewed along with all the testimony so the judge can consider this in her ruling.</w:t>
      </w:r>
    </w:p>
    <w:p w14:paraId="3A92E058" w14:textId="77777777" w:rsidR="00B83F13" w:rsidRPr="004E4123" w:rsidRDefault="00B83F13" w:rsidP="00B83F13">
      <w:r w:rsidRPr="004E4123">
        <w:t>                                    Thanks,</w:t>
      </w:r>
    </w:p>
    <w:p w14:paraId="2FB550A2" w14:textId="77777777" w:rsidR="00B83F13" w:rsidRPr="004E4123" w:rsidRDefault="00B83F13" w:rsidP="00B83F13">
      <w:r w:rsidRPr="004E4123">
        <w:t>                                          Lisa Crown</w:t>
      </w:r>
    </w:p>
    <w:p w14:paraId="59E32753" w14:textId="77777777" w:rsidR="00B83F13" w:rsidRPr="004E4123" w:rsidRDefault="00B83F13" w:rsidP="00B83F13"/>
    <w:p w14:paraId="7A687823" w14:textId="77777777" w:rsidR="00B83F13" w:rsidRPr="004E4123" w:rsidRDefault="00B83F13" w:rsidP="00B83F13">
      <w:r w:rsidRPr="004E4123">
        <w:t>I did not have this as an exhibit because I expected there to not be a discrepancy with engineering questions and answers.</w:t>
      </w:r>
    </w:p>
    <w:p w14:paraId="14D5C084" w14:textId="77777777" w:rsidR="00B83F13" w:rsidRPr="004E4123" w:rsidRDefault="00B83F13" w:rsidP="00B83F13"/>
    <w:p w14:paraId="565980DF" w14:textId="3E32AA4B" w:rsidR="00B83F13" w:rsidRPr="004E4123" w:rsidRDefault="00B83F13" w:rsidP="00B83F13">
      <w:pPr>
        <w:rPr>
          <w:b/>
          <w:bCs/>
          <w:sz w:val="24"/>
          <w:szCs w:val="24"/>
        </w:rPr>
      </w:pPr>
    </w:p>
    <w:p w14:paraId="38BBC41B" w14:textId="165F16E1" w:rsidR="002479E9" w:rsidRPr="004E4123" w:rsidRDefault="002479E9" w:rsidP="00B83F13">
      <w:pPr>
        <w:rPr>
          <w:b/>
          <w:bCs/>
          <w:sz w:val="24"/>
          <w:szCs w:val="24"/>
        </w:rPr>
      </w:pPr>
    </w:p>
    <w:p w14:paraId="58FD6BC3" w14:textId="0D1BF042" w:rsidR="002479E9" w:rsidRPr="004E4123" w:rsidRDefault="002479E9">
      <w:pPr>
        <w:spacing w:after="160" w:line="259" w:lineRule="auto"/>
        <w:rPr>
          <w:b/>
          <w:bCs/>
          <w:sz w:val="24"/>
          <w:szCs w:val="24"/>
        </w:rPr>
      </w:pPr>
      <w:r w:rsidRPr="004E4123">
        <w:rPr>
          <w:b/>
          <w:bCs/>
          <w:sz w:val="24"/>
          <w:szCs w:val="24"/>
        </w:rPr>
        <w:br w:type="page"/>
      </w:r>
    </w:p>
    <w:p w14:paraId="12871BDD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412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C-2022-3031132 - JAMES AND LISA CROWN v. PECO ENERGY COMPANY-ELECTRIC</w:t>
      </w:r>
    </w:p>
    <w:p w14:paraId="64449A8A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9953F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F680E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JAMES AND LISA CROWN</w:t>
      </w:r>
    </w:p>
    <w:p w14:paraId="7C17B693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13066 DOROTHY DRVE</w:t>
      </w:r>
    </w:p>
    <w:p w14:paraId="34C42F45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PHILADELPHIA  PA  19116</w:t>
      </w:r>
    </w:p>
    <w:p w14:paraId="65564C4C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215.651.4969</w:t>
      </w:r>
    </w:p>
    <w:p w14:paraId="3AB9DE78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 xml:space="preserve">JFC2983@COMCAST.NET </w:t>
      </w:r>
    </w:p>
    <w:p w14:paraId="079879CA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4E5D6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KHADIJAH SCOTT ASSOCIATE GENERAL COUNSEL</w:t>
      </w:r>
    </w:p>
    <w:p w14:paraId="2872506F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PECO ENERGY COMPANY</w:t>
      </w:r>
    </w:p>
    <w:p w14:paraId="44847862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2301 MARKET STREET</w:t>
      </w:r>
    </w:p>
    <w:p w14:paraId="290B1B13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23RD FLOOR</w:t>
      </w:r>
    </w:p>
    <w:p w14:paraId="2A1A68B8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523012E4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215.841.6841</w:t>
      </w:r>
    </w:p>
    <w:p w14:paraId="19518993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khadijah.scott@exeloncorp.com</w:t>
      </w:r>
    </w:p>
    <w:p w14:paraId="68179096" w14:textId="77777777" w:rsidR="00A072C9" w:rsidRPr="004E4123" w:rsidRDefault="00A072C9" w:rsidP="00A072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123">
        <w:rPr>
          <w:rFonts w:ascii="Times New Roman" w:hAnsi="Times New Roman" w:cs="Times New Roman"/>
          <w:sz w:val="24"/>
          <w:szCs w:val="24"/>
        </w:rPr>
        <w:t>Accepts eService</w:t>
      </w:r>
    </w:p>
    <w:p w14:paraId="03DCD458" w14:textId="1AA6F80F" w:rsidR="002479E9" w:rsidRPr="004E4123" w:rsidRDefault="002479E9" w:rsidP="00A072C9">
      <w:pPr>
        <w:rPr>
          <w:b/>
          <w:bCs/>
          <w:sz w:val="24"/>
          <w:szCs w:val="24"/>
        </w:rPr>
      </w:pPr>
    </w:p>
    <w:sectPr w:rsidR="002479E9" w:rsidRPr="004E4123" w:rsidSect="008F62F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4B7C" w14:textId="77777777" w:rsidR="00962E58" w:rsidRDefault="00962E58" w:rsidP="00116946">
      <w:r>
        <w:separator/>
      </w:r>
    </w:p>
  </w:endnote>
  <w:endnote w:type="continuationSeparator" w:id="0">
    <w:p w14:paraId="1FB300EF" w14:textId="77777777" w:rsidR="00962E58" w:rsidRDefault="00962E58" w:rsidP="0011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85955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9B5B468" w14:textId="1D70EFA1" w:rsidR="00B9109D" w:rsidRPr="00B9109D" w:rsidRDefault="00B9109D">
        <w:pPr>
          <w:pStyle w:val="Footer"/>
          <w:jc w:val="center"/>
          <w:rPr>
            <w:sz w:val="20"/>
            <w:szCs w:val="20"/>
          </w:rPr>
        </w:pPr>
        <w:r w:rsidRPr="00B9109D">
          <w:rPr>
            <w:sz w:val="20"/>
            <w:szCs w:val="20"/>
          </w:rPr>
          <w:fldChar w:fldCharType="begin"/>
        </w:r>
        <w:r w:rsidRPr="00B9109D">
          <w:rPr>
            <w:sz w:val="20"/>
            <w:szCs w:val="20"/>
          </w:rPr>
          <w:instrText xml:space="preserve"> PAGE   \* MERGEFORMAT </w:instrText>
        </w:r>
        <w:r w:rsidRPr="00B9109D">
          <w:rPr>
            <w:sz w:val="20"/>
            <w:szCs w:val="20"/>
          </w:rPr>
          <w:fldChar w:fldCharType="separate"/>
        </w:r>
        <w:r w:rsidRPr="00B9109D">
          <w:rPr>
            <w:noProof/>
            <w:sz w:val="20"/>
            <w:szCs w:val="20"/>
          </w:rPr>
          <w:t>2</w:t>
        </w:r>
        <w:r w:rsidRPr="00B9109D">
          <w:rPr>
            <w:noProof/>
            <w:sz w:val="20"/>
            <w:szCs w:val="20"/>
          </w:rPr>
          <w:fldChar w:fldCharType="end"/>
        </w:r>
      </w:p>
    </w:sdtContent>
  </w:sdt>
  <w:p w14:paraId="1A14B1DB" w14:textId="77777777" w:rsidR="00EF2F99" w:rsidRDefault="00FC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AFC2" w14:textId="77777777" w:rsidR="00962E58" w:rsidRDefault="00962E58" w:rsidP="00116946">
      <w:r>
        <w:separator/>
      </w:r>
    </w:p>
  </w:footnote>
  <w:footnote w:type="continuationSeparator" w:id="0">
    <w:p w14:paraId="15E9CF82" w14:textId="77777777" w:rsidR="00962E58" w:rsidRDefault="00962E58" w:rsidP="0011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59318">
    <w:abstractNumId w:val="1"/>
  </w:num>
  <w:num w:numId="2" w16cid:durableId="112866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46"/>
    <w:rsid w:val="00001F50"/>
    <w:rsid w:val="00002F90"/>
    <w:rsid w:val="00015F87"/>
    <w:rsid w:val="00020A4A"/>
    <w:rsid w:val="0002356F"/>
    <w:rsid w:val="000246FB"/>
    <w:rsid w:val="00027992"/>
    <w:rsid w:val="0003437A"/>
    <w:rsid w:val="00052C17"/>
    <w:rsid w:val="00054957"/>
    <w:rsid w:val="00054D26"/>
    <w:rsid w:val="00064292"/>
    <w:rsid w:val="000808FF"/>
    <w:rsid w:val="000865D7"/>
    <w:rsid w:val="00092025"/>
    <w:rsid w:val="0009448D"/>
    <w:rsid w:val="000947FC"/>
    <w:rsid w:val="00095D15"/>
    <w:rsid w:val="000A42D3"/>
    <w:rsid w:val="000B0EEF"/>
    <w:rsid w:val="000B466F"/>
    <w:rsid w:val="000D6DCE"/>
    <w:rsid w:val="000D719B"/>
    <w:rsid w:val="000E0890"/>
    <w:rsid w:val="000E7663"/>
    <w:rsid w:val="000F1E5A"/>
    <w:rsid w:val="000F2173"/>
    <w:rsid w:val="000F6365"/>
    <w:rsid w:val="000F7C97"/>
    <w:rsid w:val="0011226B"/>
    <w:rsid w:val="00116946"/>
    <w:rsid w:val="00130B75"/>
    <w:rsid w:val="00131153"/>
    <w:rsid w:val="00132C5C"/>
    <w:rsid w:val="001336A3"/>
    <w:rsid w:val="00133E45"/>
    <w:rsid w:val="001402D5"/>
    <w:rsid w:val="00144722"/>
    <w:rsid w:val="00146D5F"/>
    <w:rsid w:val="00147337"/>
    <w:rsid w:val="00153689"/>
    <w:rsid w:val="0016110C"/>
    <w:rsid w:val="001679C2"/>
    <w:rsid w:val="00171B58"/>
    <w:rsid w:val="00171EA7"/>
    <w:rsid w:val="0017755B"/>
    <w:rsid w:val="0018032D"/>
    <w:rsid w:val="00184299"/>
    <w:rsid w:val="001955DB"/>
    <w:rsid w:val="001A4294"/>
    <w:rsid w:val="001C026F"/>
    <w:rsid w:val="001C1878"/>
    <w:rsid w:val="001D1524"/>
    <w:rsid w:val="001E0131"/>
    <w:rsid w:val="001E3921"/>
    <w:rsid w:val="001F4779"/>
    <w:rsid w:val="00205128"/>
    <w:rsid w:val="0021119B"/>
    <w:rsid w:val="00212F51"/>
    <w:rsid w:val="00214746"/>
    <w:rsid w:val="00215874"/>
    <w:rsid w:val="00215F04"/>
    <w:rsid w:val="00222BB9"/>
    <w:rsid w:val="00224184"/>
    <w:rsid w:val="00230F83"/>
    <w:rsid w:val="002479E9"/>
    <w:rsid w:val="002513E0"/>
    <w:rsid w:val="002520DA"/>
    <w:rsid w:val="00257130"/>
    <w:rsid w:val="00257380"/>
    <w:rsid w:val="00266289"/>
    <w:rsid w:val="00286E76"/>
    <w:rsid w:val="0029224E"/>
    <w:rsid w:val="00295743"/>
    <w:rsid w:val="002A2917"/>
    <w:rsid w:val="002A4189"/>
    <w:rsid w:val="002A7056"/>
    <w:rsid w:val="002B7A98"/>
    <w:rsid w:val="002C1970"/>
    <w:rsid w:val="002C348B"/>
    <w:rsid w:val="002E3F65"/>
    <w:rsid w:val="002E5CE0"/>
    <w:rsid w:val="002E75B9"/>
    <w:rsid w:val="002F1467"/>
    <w:rsid w:val="002F2F2D"/>
    <w:rsid w:val="002F3D0E"/>
    <w:rsid w:val="002F535D"/>
    <w:rsid w:val="002F7087"/>
    <w:rsid w:val="00300593"/>
    <w:rsid w:val="0030111C"/>
    <w:rsid w:val="00302900"/>
    <w:rsid w:val="003038F0"/>
    <w:rsid w:val="0030665B"/>
    <w:rsid w:val="003133AF"/>
    <w:rsid w:val="00331C55"/>
    <w:rsid w:val="00333453"/>
    <w:rsid w:val="00340599"/>
    <w:rsid w:val="00353B0A"/>
    <w:rsid w:val="0035658B"/>
    <w:rsid w:val="003573F1"/>
    <w:rsid w:val="0037292C"/>
    <w:rsid w:val="003738B0"/>
    <w:rsid w:val="00376C27"/>
    <w:rsid w:val="00381FFD"/>
    <w:rsid w:val="00394175"/>
    <w:rsid w:val="003A1B33"/>
    <w:rsid w:val="003A43BB"/>
    <w:rsid w:val="003B1BDC"/>
    <w:rsid w:val="003B1DB0"/>
    <w:rsid w:val="003B594B"/>
    <w:rsid w:val="003C1993"/>
    <w:rsid w:val="003C6878"/>
    <w:rsid w:val="003D0EC0"/>
    <w:rsid w:val="003D25CC"/>
    <w:rsid w:val="003D2C44"/>
    <w:rsid w:val="003D7BA4"/>
    <w:rsid w:val="003E38A9"/>
    <w:rsid w:val="003F5D1F"/>
    <w:rsid w:val="00400D7D"/>
    <w:rsid w:val="00410401"/>
    <w:rsid w:val="00412F5A"/>
    <w:rsid w:val="004223EF"/>
    <w:rsid w:val="0043292B"/>
    <w:rsid w:val="0043653E"/>
    <w:rsid w:val="0044775F"/>
    <w:rsid w:val="0046588E"/>
    <w:rsid w:val="004662C7"/>
    <w:rsid w:val="0047416D"/>
    <w:rsid w:val="0049539A"/>
    <w:rsid w:val="004B1B68"/>
    <w:rsid w:val="004B39CF"/>
    <w:rsid w:val="004B754B"/>
    <w:rsid w:val="004C5313"/>
    <w:rsid w:val="004D27B2"/>
    <w:rsid w:val="004D2B52"/>
    <w:rsid w:val="004D30E4"/>
    <w:rsid w:val="004E1ABB"/>
    <w:rsid w:val="004E1FAA"/>
    <w:rsid w:val="004E3604"/>
    <w:rsid w:val="004E4123"/>
    <w:rsid w:val="004E513C"/>
    <w:rsid w:val="004F373B"/>
    <w:rsid w:val="004F67DA"/>
    <w:rsid w:val="00506836"/>
    <w:rsid w:val="00506C14"/>
    <w:rsid w:val="0050732D"/>
    <w:rsid w:val="00522FE0"/>
    <w:rsid w:val="005234A4"/>
    <w:rsid w:val="00523603"/>
    <w:rsid w:val="0052373E"/>
    <w:rsid w:val="00526E72"/>
    <w:rsid w:val="00526F56"/>
    <w:rsid w:val="00535C05"/>
    <w:rsid w:val="00536E4B"/>
    <w:rsid w:val="00542646"/>
    <w:rsid w:val="00546536"/>
    <w:rsid w:val="005508DD"/>
    <w:rsid w:val="00551514"/>
    <w:rsid w:val="00551AF0"/>
    <w:rsid w:val="00552635"/>
    <w:rsid w:val="0056173B"/>
    <w:rsid w:val="005723F6"/>
    <w:rsid w:val="00574F70"/>
    <w:rsid w:val="00581AA8"/>
    <w:rsid w:val="005914C1"/>
    <w:rsid w:val="005946F1"/>
    <w:rsid w:val="005A406E"/>
    <w:rsid w:val="005B1299"/>
    <w:rsid w:val="005B40EF"/>
    <w:rsid w:val="005C3463"/>
    <w:rsid w:val="005D3F39"/>
    <w:rsid w:val="005E52FF"/>
    <w:rsid w:val="005E54D3"/>
    <w:rsid w:val="005F026C"/>
    <w:rsid w:val="005F7122"/>
    <w:rsid w:val="006147C0"/>
    <w:rsid w:val="00617021"/>
    <w:rsid w:val="0062214F"/>
    <w:rsid w:val="006325BB"/>
    <w:rsid w:val="00655E4A"/>
    <w:rsid w:val="00660F55"/>
    <w:rsid w:val="00672C2A"/>
    <w:rsid w:val="006840D0"/>
    <w:rsid w:val="006A33C7"/>
    <w:rsid w:val="006B040A"/>
    <w:rsid w:val="006B3CA5"/>
    <w:rsid w:val="006C6070"/>
    <w:rsid w:val="006D5D86"/>
    <w:rsid w:val="006D645F"/>
    <w:rsid w:val="006E036E"/>
    <w:rsid w:val="006F6022"/>
    <w:rsid w:val="007012BC"/>
    <w:rsid w:val="00702FAF"/>
    <w:rsid w:val="00714FFD"/>
    <w:rsid w:val="00730869"/>
    <w:rsid w:val="007335FE"/>
    <w:rsid w:val="00734850"/>
    <w:rsid w:val="00741265"/>
    <w:rsid w:val="007570E8"/>
    <w:rsid w:val="007641CC"/>
    <w:rsid w:val="00771179"/>
    <w:rsid w:val="0077356C"/>
    <w:rsid w:val="0077718F"/>
    <w:rsid w:val="00780569"/>
    <w:rsid w:val="00790817"/>
    <w:rsid w:val="007B2512"/>
    <w:rsid w:val="007C04F7"/>
    <w:rsid w:val="007C2A1D"/>
    <w:rsid w:val="007C4980"/>
    <w:rsid w:val="007D22DD"/>
    <w:rsid w:val="007D5194"/>
    <w:rsid w:val="007E5F74"/>
    <w:rsid w:val="008004D6"/>
    <w:rsid w:val="008155FA"/>
    <w:rsid w:val="008156CD"/>
    <w:rsid w:val="00846C22"/>
    <w:rsid w:val="0085411A"/>
    <w:rsid w:val="00855276"/>
    <w:rsid w:val="00860BBC"/>
    <w:rsid w:val="00862F08"/>
    <w:rsid w:val="00867BBD"/>
    <w:rsid w:val="00874019"/>
    <w:rsid w:val="00887EC1"/>
    <w:rsid w:val="00890680"/>
    <w:rsid w:val="00894532"/>
    <w:rsid w:val="00895481"/>
    <w:rsid w:val="0089570D"/>
    <w:rsid w:val="00896F9C"/>
    <w:rsid w:val="008A77C9"/>
    <w:rsid w:val="008B502C"/>
    <w:rsid w:val="008B6D15"/>
    <w:rsid w:val="008C014A"/>
    <w:rsid w:val="008C0EDD"/>
    <w:rsid w:val="008C5CC9"/>
    <w:rsid w:val="008D2B0D"/>
    <w:rsid w:val="008D307E"/>
    <w:rsid w:val="008D5195"/>
    <w:rsid w:val="008F1358"/>
    <w:rsid w:val="008F6268"/>
    <w:rsid w:val="008F62F7"/>
    <w:rsid w:val="008F75A5"/>
    <w:rsid w:val="00911079"/>
    <w:rsid w:val="00911938"/>
    <w:rsid w:val="00913A48"/>
    <w:rsid w:val="009150DA"/>
    <w:rsid w:val="00917386"/>
    <w:rsid w:val="00920273"/>
    <w:rsid w:val="00932A0D"/>
    <w:rsid w:val="00947BA2"/>
    <w:rsid w:val="00957D62"/>
    <w:rsid w:val="00962E58"/>
    <w:rsid w:val="009632D2"/>
    <w:rsid w:val="00971FB3"/>
    <w:rsid w:val="0099238B"/>
    <w:rsid w:val="00994A8B"/>
    <w:rsid w:val="009A0295"/>
    <w:rsid w:val="009A0561"/>
    <w:rsid w:val="009A3CF5"/>
    <w:rsid w:val="009A6482"/>
    <w:rsid w:val="009A6DEE"/>
    <w:rsid w:val="009B5E31"/>
    <w:rsid w:val="009D2AD7"/>
    <w:rsid w:val="009E7CC5"/>
    <w:rsid w:val="009F1429"/>
    <w:rsid w:val="009F51E0"/>
    <w:rsid w:val="00A072C9"/>
    <w:rsid w:val="00A129AC"/>
    <w:rsid w:val="00A346DA"/>
    <w:rsid w:val="00A34F38"/>
    <w:rsid w:val="00A5155F"/>
    <w:rsid w:val="00A565F1"/>
    <w:rsid w:val="00A576C7"/>
    <w:rsid w:val="00A75C0E"/>
    <w:rsid w:val="00A83E44"/>
    <w:rsid w:val="00A83E77"/>
    <w:rsid w:val="00A8720B"/>
    <w:rsid w:val="00A9788A"/>
    <w:rsid w:val="00AA4E50"/>
    <w:rsid w:val="00AB70DE"/>
    <w:rsid w:val="00AC7D96"/>
    <w:rsid w:val="00AD04AD"/>
    <w:rsid w:val="00AE5EF0"/>
    <w:rsid w:val="00AF1C10"/>
    <w:rsid w:val="00B14F06"/>
    <w:rsid w:val="00B36196"/>
    <w:rsid w:val="00B366A3"/>
    <w:rsid w:val="00B37514"/>
    <w:rsid w:val="00B41A65"/>
    <w:rsid w:val="00B65404"/>
    <w:rsid w:val="00B77E74"/>
    <w:rsid w:val="00B80B03"/>
    <w:rsid w:val="00B83F13"/>
    <w:rsid w:val="00B86A0E"/>
    <w:rsid w:val="00B9109D"/>
    <w:rsid w:val="00BA1E3A"/>
    <w:rsid w:val="00BA4F45"/>
    <w:rsid w:val="00BA65C0"/>
    <w:rsid w:val="00BB3C0B"/>
    <w:rsid w:val="00BC0FC9"/>
    <w:rsid w:val="00BC3228"/>
    <w:rsid w:val="00BD70C5"/>
    <w:rsid w:val="00BE16AE"/>
    <w:rsid w:val="00BE1D62"/>
    <w:rsid w:val="00BF363F"/>
    <w:rsid w:val="00BF7D70"/>
    <w:rsid w:val="00BF7E26"/>
    <w:rsid w:val="00C017A3"/>
    <w:rsid w:val="00C01B77"/>
    <w:rsid w:val="00C155F8"/>
    <w:rsid w:val="00C22006"/>
    <w:rsid w:val="00C355B8"/>
    <w:rsid w:val="00C36CAE"/>
    <w:rsid w:val="00C420CA"/>
    <w:rsid w:val="00C74206"/>
    <w:rsid w:val="00C74A55"/>
    <w:rsid w:val="00C816CE"/>
    <w:rsid w:val="00C90955"/>
    <w:rsid w:val="00C93FA7"/>
    <w:rsid w:val="00C96874"/>
    <w:rsid w:val="00C97F50"/>
    <w:rsid w:val="00CA2643"/>
    <w:rsid w:val="00CA3503"/>
    <w:rsid w:val="00CB1AAF"/>
    <w:rsid w:val="00CB6836"/>
    <w:rsid w:val="00CC5762"/>
    <w:rsid w:val="00CD6CE8"/>
    <w:rsid w:val="00CF0872"/>
    <w:rsid w:val="00CF3D35"/>
    <w:rsid w:val="00D0156A"/>
    <w:rsid w:val="00D04462"/>
    <w:rsid w:val="00D05E97"/>
    <w:rsid w:val="00D203A7"/>
    <w:rsid w:val="00D235F4"/>
    <w:rsid w:val="00D310EF"/>
    <w:rsid w:val="00D369CE"/>
    <w:rsid w:val="00D418C9"/>
    <w:rsid w:val="00D41C56"/>
    <w:rsid w:val="00D42D05"/>
    <w:rsid w:val="00D5005F"/>
    <w:rsid w:val="00D54676"/>
    <w:rsid w:val="00D568E1"/>
    <w:rsid w:val="00D60F7E"/>
    <w:rsid w:val="00D705F6"/>
    <w:rsid w:val="00D92C53"/>
    <w:rsid w:val="00D9489C"/>
    <w:rsid w:val="00D965C4"/>
    <w:rsid w:val="00DA0073"/>
    <w:rsid w:val="00DA4DD7"/>
    <w:rsid w:val="00DA540A"/>
    <w:rsid w:val="00DB012D"/>
    <w:rsid w:val="00DB1BCD"/>
    <w:rsid w:val="00DB2483"/>
    <w:rsid w:val="00DB570A"/>
    <w:rsid w:val="00DB7D51"/>
    <w:rsid w:val="00DD2A74"/>
    <w:rsid w:val="00DD62E0"/>
    <w:rsid w:val="00DE2F5A"/>
    <w:rsid w:val="00E2433A"/>
    <w:rsid w:val="00E4146E"/>
    <w:rsid w:val="00E55E16"/>
    <w:rsid w:val="00E5646B"/>
    <w:rsid w:val="00E67236"/>
    <w:rsid w:val="00E71267"/>
    <w:rsid w:val="00E74EAD"/>
    <w:rsid w:val="00E8475D"/>
    <w:rsid w:val="00E91197"/>
    <w:rsid w:val="00E9177E"/>
    <w:rsid w:val="00E9204B"/>
    <w:rsid w:val="00EC5F03"/>
    <w:rsid w:val="00ED34D4"/>
    <w:rsid w:val="00ED3A17"/>
    <w:rsid w:val="00ED5345"/>
    <w:rsid w:val="00EE412D"/>
    <w:rsid w:val="00EE4A6C"/>
    <w:rsid w:val="00EF079E"/>
    <w:rsid w:val="00F06575"/>
    <w:rsid w:val="00F10E8D"/>
    <w:rsid w:val="00F17684"/>
    <w:rsid w:val="00F22A1E"/>
    <w:rsid w:val="00F31932"/>
    <w:rsid w:val="00F43E6D"/>
    <w:rsid w:val="00F5673A"/>
    <w:rsid w:val="00F56967"/>
    <w:rsid w:val="00F76E7C"/>
    <w:rsid w:val="00F824D7"/>
    <w:rsid w:val="00F860A1"/>
    <w:rsid w:val="00FA336F"/>
    <w:rsid w:val="00FA6E7F"/>
    <w:rsid w:val="00FB30C4"/>
    <w:rsid w:val="00FB53A5"/>
    <w:rsid w:val="00FB583F"/>
    <w:rsid w:val="00FC6558"/>
    <w:rsid w:val="00FD30E0"/>
    <w:rsid w:val="00FD3BA4"/>
    <w:rsid w:val="00FD7E10"/>
    <w:rsid w:val="00FE339B"/>
    <w:rsid w:val="00FE56A2"/>
    <w:rsid w:val="00FE63AA"/>
    <w:rsid w:val="00FE7346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6D76"/>
  <w15:chartTrackingRefBased/>
  <w15:docId w15:val="{92D5EB6B-4967-4189-9DD5-723F294D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4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69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946"/>
    <w:rPr>
      <w:rFonts w:ascii="Times New Roman" w:eastAsia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9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9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946"/>
    <w:rPr>
      <w:vertAlign w:val="superscript"/>
    </w:rPr>
  </w:style>
  <w:style w:type="paragraph" w:styleId="ListParagraph">
    <w:name w:val="List Paragraph"/>
    <w:basedOn w:val="Normal"/>
    <w:uiPriority w:val="34"/>
    <w:unhideWhenUsed/>
    <w:qFormat/>
    <w:rsid w:val="0030111C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3F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ED534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F3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D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3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Tab1">
    <w:name w:val="ParaTab 1"/>
    <w:rsid w:val="000865D7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E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72C9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91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09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cneal@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c2983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www.oa.pa.gov%2FDocuments%2FCofense-Report-Phishing-User-Guide.pdf&amp;data=05%7C01%7Cpmcneal%40pa.gov%7Cae07cb13e3a54a6c521708da755852ba%7C418e284101284dd59b6c47fc5a9a1bde%7C0%7C0%7C637951319465926783%7CUnknown%7CTWFpbGZsb3d8eyJWIjoiMC4wLjAwMDAiLCJQIjoiV2luMzIiLCJBTiI6Ik1haWwiLCJXVCI6Mn0%3D%7C3000%7C%7C%7C&amp;sdata=DMC77J58f522q5oAbjSOe1KHNScQ9j9s65vA3mhicY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2</cp:revision>
  <dcterms:created xsi:type="dcterms:W3CDTF">2022-08-05T13:27:00Z</dcterms:created>
  <dcterms:modified xsi:type="dcterms:W3CDTF">2022-08-05T13:27:00Z</dcterms:modified>
</cp:coreProperties>
</file>