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D51B" w14:textId="77777777" w:rsidR="000D285D" w:rsidRDefault="000D285D" w:rsidP="000D285D">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BEFORE THE</w:t>
      </w:r>
    </w:p>
    <w:p w14:paraId="5F610F20" w14:textId="77777777" w:rsidR="000D285D" w:rsidRDefault="000D285D" w:rsidP="000D285D">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PENNSYLVANIA PUBLIC UTILITY COMMISSION</w:t>
      </w:r>
    </w:p>
    <w:p w14:paraId="298E1FCF" w14:textId="77777777" w:rsidR="000D285D" w:rsidRDefault="000D285D" w:rsidP="000D285D">
      <w:pPr>
        <w:autoSpaceDE w:val="0"/>
        <w:autoSpaceDN w:val="0"/>
        <w:spacing w:after="0" w:line="240" w:lineRule="auto"/>
        <w:rPr>
          <w:rFonts w:ascii="Times New Roman" w:eastAsia="Times New Roman" w:hAnsi="Times New Roman"/>
          <w:bCs/>
          <w:sz w:val="24"/>
          <w:szCs w:val="24"/>
        </w:rPr>
      </w:pPr>
    </w:p>
    <w:p w14:paraId="4C67123A" w14:textId="77777777" w:rsidR="000D285D" w:rsidRDefault="000D285D" w:rsidP="000D285D">
      <w:pPr>
        <w:autoSpaceDE w:val="0"/>
        <w:autoSpaceDN w:val="0"/>
        <w:spacing w:after="0" w:line="240" w:lineRule="auto"/>
        <w:rPr>
          <w:rFonts w:ascii="Times New Roman" w:eastAsia="Times New Roman" w:hAnsi="Times New Roman"/>
          <w:bCs/>
          <w:sz w:val="24"/>
          <w:szCs w:val="24"/>
        </w:rPr>
      </w:pPr>
    </w:p>
    <w:p w14:paraId="29332698" w14:textId="77777777" w:rsidR="000D285D" w:rsidRDefault="000D285D" w:rsidP="000D285D">
      <w:pPr>
        <w:autoSpaceDE w:val="0"/>
        <w:autoSpaceDN w:val="0"/>
        <w:spacing w:after="0" w:line="240" w:lineRule="auto"/>
        <w:rPr>
          <w:rFonts w:ascii="Times New Roman" w:eastAsia="Times New Roman" w:hAnsi="Times New Roman"/>
          <w:bCs/>
          <w:sz w:val="24"/>
          <w:szCs w:val="24"/>
        </w:rPr>
      </w:pPr>
    </w:p>
    <w:p w14:paraId="2A5C61CC" w14:textId="77777777" w:rsidR="000D285D" w:rsidRDefault="000D285D" w:rsidP="000D285D">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Bureau of Investigation and Enforcement</w:t>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35209B03" w14:textId="77777777" w:rsidR="000D285D" w:rsidRDefault="000D285D" w:rsidP="000D285D">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3EE79C01" w14:textId="77777777" w:rsidR="000D285D" w:rsidRDefault="000D285D" w:rsidP="000D285D">
      <w:pPr>
        <w:tabs>
          <w:tab w:val="left" w:pos="720"/>
        </w:tab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t>C-2021-3027615</w:t>
      </w:r>
    </w:p>
    <w:p w14:paraId="5658AB01" w14:textId="77777777" w:rsidR="000D285D" w:rsidRDefault="000D285D" w:rsidP="000D285D">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22A51AA2" w14:textId="77777777" w:rsidR="000D285D" w:rsidRDefault="000D285D" w:rsidP="000D285D">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East Dunkard Water Authority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32FB8774" w14:textId="77777777" w:rsidR="000D285D" w:rsidRDefault="000D285D" w:rsidP="000D285D">
      <w:pPr>
        <w:autoSpaceDE w:val="0"/>
        <w:autoSpaceDN w:val="0"/>
        <w:spacing w:after="0" w:line="240" w:lineRule="auto"/>
        <w:rPr>
          <w:rFonts w:ascii="Times New Roman" w:eastAsia="Times New Roman" w:hAnsi="Times New Roman"/>
          <w:caps/>
          <w:sz w:val="24"/>
          <w:szCs w:val="24"/>
        </w:rPr>
      </w:pPr>
    </w:p>
    <w:p w14:paraId="7688355E" w14:textId="77777777" w:rsidR="000D285D" w:rsidRDefault="000D285D" w:rsidP="000D285D">
      <w:pPr>
        <w:autoSpaceDE w:val="0"/>
        <w:autoSpaceDN w:val="0"/>
        <w:spacing w:after="0" w:line="240" w:lineRule="auto"/>
        <w:rPr>
          <w:rFonts w:ascii="Times New Roman" w:eastAsia="Times New Roman" w:hAnsi="Times New Roman"/>
          <w:bCs/>
          <w:sz w:val="24"/>
          <w:szCs w:val="24"/>
        </w:rPr>
      </w:pPr>
    </w:p>
    <w:p w14:paraId="62745B3F" w14:textId="77777777" w:rsidR="000D285D" w:rsidRDefault="000D285D" w:rsidP="000D285D">
      <w:pPr>
        <w:autoSpaceDE w:val="0"/>
        <w:autoSpaceDN w:val="0"/>
        <w:spacing w:after="0" w:line="240" w:lineRule="auto"/>
        <w:rPr>
          <w:rFonts w:ascii="Times New Roman" w:eastAsia="Times New Roman" w:hAnsi="Times New Roman"/>
          <w:bCs/>
          <w:sz w:val="24"/>
          <w:szCs w:val="24"/>
        </w:rPr>
      </w:pPr>
    </w:p>
    <w:p w14:paraId="24DD62B8" w14:textId="5280FD8C" w:rsidR="000D285D" w:rsidRDefault="000D285D" w:rsidP="000D285D">
      <w:pPr>
        <w:autoSpaceDE w:val="0"/>
        <w:autoSpaceDN w:val="0"/>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INTERIM ORDER</w:t>
      </w:r>
    </w:p>
    <w:p w14:paraId="5C20F6B9" w14:textId="77777777" w:rsidR="000D285D" w:rsidRDefault="000D285D" w:rsidP="000D285D">
      <w:pPr>
        <w:autoSpaceDE w:val="0"/>
        <w:autoSpaceDN w:val="0"/>
        <w:spacing w:after="0" w:line="360" w:lineRule="auto"/>
        <w:rPr>
          <w:rFonts w:ascii="Times New Roman" w:eastAsia="Times New Roman" w:hAnsi="Times New Roman"/>
          <w:sz w:val="24"/>
          <w:szCs w:val="24"/>
          <w:u w:val="single"/>
        </w:rPr>
      </w:pPr>
    </w:p>
    <w:p w14:paraId="3D706C3F" w14:textId="77777777" w:rsidR="008F3352" w:rsidRPr="00B04E54" w:rsidRDefault="008F3352" w:rsidP="001224B1">
      <w:pPr>
        <w:autoSpaceDE w:val="0"/>
        <w:autoSpaceDN w:val="0"/>
        <w:spacing w:after="0" w:line="360" w:lineRule="auto"/>
        <w:ind w:firstLine="1440"/>
        <w:rPr>
          <w:rFonts w:ascii="Times New Roman" w:eastAsia="Times New Roman" w:hAnsi="Times New Roman"/>
          <w:color w:val="000000"/>
          <w:sz w:val="24"/>
          <w:szCs w:val="24"/>
        </w:rPr>
      </w:pPr>
    </w:p>
    <w:p w14:paraId="3E2495BD" w14:textId="67DFFEEB" w:rsidR="00B04E54" w:rsidRDefault="005902E3" w:rsidP="001224B1">
      <w:pPr>
        <w:autoSpaceDE w:val="0"/>
        <w:autoSpaceDN w:val="0"/>
        <w:spacing w:after="0" w:line="360" w:lineRule="auto"/>
        <w:ind w:firstLine="1440"/>
        <w:rPr>
          <w:rFonts w:ascii="Times New Roman" w:hAnsi="Times New Roman"/>
          <w:sz w:val="24"/>
          <w:szCs w:val="24"/>
        </w:rPr>
      </w:pPr>
      <w:r>
        <w:rPr>
          <w:rFonts w:ascii="Times New Roman" w:hAnsi="Times New Roman"/>
          <w:sz w:val="24"/>
          <w:szCs w:val="24"/>
        </w:rPr>
        <w:t>The Public Utility Commission</w:t>
      </w:r>
      <w:r w:rsidR="002D257D">
        <w:rPr>
          <w:rFonts w:ascii="Times New Roman" w:hAnsi="Times New Roman"/>
          <w:sz w:val="24"/>
          <w:szCs w:val="24"/>
        </w:rPr>
        <w:t>’s (Commission) Bureau of Investigation and Enforcement (I&amp;E)</w:t>
      </w:r>
      <w:r w:rsidR="008F3352" w:rsidRPr="00B04E54">
        <w:rPr>
          <w:rFonts w:ascii="Times New Roman" w:hAnsi="Times New Roman"/>
          <w:sz w:val="24"/>
          <w:szCs w:val="24"/>
        </w:rPr>
        <w:t xml:space="preserve"> commenced this action on August 2, 2021 by filing a Complaint alleging that since 2011, the </w:t>
      </w:r>
      <w:r w:rsidR="00323A2C">
        <w:rPr>
          <w:rFonts w:ascii="Times New Roman" w:hAnsi="Times New Roman"/>
          <w:sz w:val="24"/>
          <w:szCs w:val="24"/>
        </w:rPr>
        <w:t xml:space="preserve">East Dunkard Water </w:t>
      </w:r>
      <w:r w:rsidR="008F3352" w:rsidRPr="00B04E54">
        <w:rPr>
          <w:rFonts w:ascii="Times New Roman" w:hAnsi="Times New Roman"/>
          <w:sz w:val="24"/>
          <w:szCs w:val="24"/>
        </w:rPr>
        <w:t>Authority</w:t>
      </w:r>
      <w:r w:rsidR="00323A2C">
        <w:rPr>
          <w:rFonts w:ascii="Times New Roman" w:hAnsi="Times New Roman"/>
          <w:sz w:val="24"/>
          <w:szCs w:val="24"/>
        </w:rPr>
        <w:t xml:space="preserve"> (Authority)</w:t>
      </w:r>
      <w:r w:rsidR="008F3352" w:rsidRPr="00B04E54">
        <w:rPr>
          <w:rFonts w:ascii="Times New Roman" w:hAnsi="Times New Roman"/>
          <w:sz w:val="24"/>
          <w:szCs w:val="24"/>
        </w:rPr>
        <w:t xml:space="preserve"> has impermissibly furnished water service to the public for compensation without holding a Certificate of Public Convenience issued by the Commission to customers located in Greene, Monongahela, Cumberland, Perry, and </w:t>
      </w:r>
      <w:proofErr w:type="spellStart"/>
      <w:r w:rsidR="008F3352" w:rsidRPr="00B04E54">
        <w:rPr>
          <w:rFonts w:ascii="Times New Roman" w:hAnsi="Times New Roman"/>
          <w:sz w:val="24"/>
          <w:szCs w:val="24"/>
        </w:rPr>
        <w:t>Whiteley</w:t>
      </w:r>
      <w:proofErr w:type="spellEnd"/>
      <w:r w:rsidR="008F3352" w:rsidRPr="00B04E54">
        <w:rPr>
          <w:rFonts w:ascii="Times New Roman" w:hAnsi="Times New Roman"/>
          <w:sz w:val="24"/>
          <w:szCs w:val="24"/>
        </w:rPr>
        <w:t xml:space="preserve"> Townships, which are municipalities beyond the Authority’s corporate limits. I&amp;E alleges that such action violates 66 </w:t>
      </w:r>
      <w:proofErr w:type="spellStart"/>
      <w:r w:rsidR="008F3352" w:rsidRPr="00B04E54">
        <w:rPr>
          <w:rFonts w:ascii="Times New Roman" w:hAnsi="Times New Roman"/>
          <w:sz w:val="24"/>
          <w:szCs w:val="24"/>
        </w:rPr>
        <w:t>Pa.C.S</w:t>
      </w:r>
      <w:proofErr w:type="spellEnd"/>
      <w:r w:rsidR="008F3352" w:rsidRPr="00B04E54">
        <w:rPr>
          <w:rFonts w:ascii="Times New Roman" w:hAnsi="Times New Roman"/>
          <w:sz w:val="24"/>
          <w:szCs w:val="24"/>
        </w:rPr>
        <w:t xml:space="preserve">. § 1102(a)(5), which prohibits municipal corporations from acquiring, constructing, or beginning to operate any plant, equipment, or other facilities for the rendering or furnishing to the public of any public utility service beyond its corporate limits. </w:t>
      </w:r>
    </w:p>
    <w:p w14:paraId="284DAC52" w14:textId="77777777" w:rsidR="00B04E54" w:rsidRPr="00B04E54" w:rsidRDefault="00B04E54" w:rsidP="001224B1">
      <w:pPr>
        <w:autoSpaceDE w:val="0"/>
        <w:autoSpaceDN w:val="0"/>
        <w:spacing w:after="0" w:line="360" w:lineRule="auto"/>
        <w:ind w:firstLine="1440"/>
        <w:rPr>
          <w:rFonts w:ascii="Times New Roman" w:hAnsi="Times New Roman"/>
          <w:sz w:val="24"/>
          <w:szCs w:val="24"/>
        </w:rPr>
      </w:pPr>
    </w:p>
    <w:p w14:paraId="0F8C7E49" w14:textId="39DE739E" w:rsidR="008F3352" w:rsidRDefault="008F3352" w:rsidP="001224B1">
      <w:pPr>
        <w:autoSpaceDE w:val="0"/>
        <w:autoSpaceDN w:val="0"/>
        <w:spacing w:after="0" w:line="360" w:lineRule="auto"/>
        <w:ind w:firstLine="1440"/>
        <w:rPr>
          <w:rFonts w:ascii="Times New Roman" w:hAnsi="Times New Roman"/>
          <w:sz w:val="24"/>
          <w:szCs w:val="24"/>
        </w:rPr>
      </w:pPr>
      <w:r w:rsidRPr="00B04E54">
        <w:rPr>
          <w:rFonts w:ascii="Times New Roman" w:hAnsi="Times New Roman"/>
          <w:sz w:val="24"/>
          <w:szCs w:val="24"/>
        </w:rPr>
        <w:t>I&amp;E’s Complaint further alleges that the Authority failed to furnish and maintain adequate, efficient, safe, and reasonable service and facilities to customers located beyond its corporate limits in that it provided discolored or dirty water, no water or low water pressure, and facilities that leaked.</w:t>
      </w:r>
      <w:r w:rsidR="00F26D09">
        <w:rPr>
          <w:rFonts w:ascii="Times New Roman" w:hAnsi="Times New Roman"/>
          <w:sz w:val="24"/>
          <w:szCs w:val="24"/>
        </w:rPr>
        <w:t xml:space="preserve"> </w:t>
      </w:r>
      <w:r w:rsidRPr="00B04E54">
        <w:rPr>
          <w:rFonts w:ascii="Times New Roman" w:hAnsi="Times New Roman"/>
          <w:sz w:val="24"/>
          <w:szCs w:val="24"/>
        </w:rPr>
        <w:t xml:space="preserve"> I&amp;E alleges that such action violates 66 </w:t>
      </w:r>
      <w:proofErr w:type="spellStart"/>
      <w:r w:rsidRPr="00B04E54">
        <w:rPr>
          <w:rFonts w:ascii="Times New Roman" w:hAnsi="Times New Roman"/>
          <w:sz w:val="24"/>
          <w:szCs w:val="24"/>
        </w:rPr>
        <w:t>Pa.C.S</w:t>
      </w:r>
      <w:proofErr w:type="spellEnd"/>
      <w:r w:rsidRPr="00B04E54">
        <w:rPr>
          <w:rFonts w:ascii="Times New Roman" w:hAnsi="Times New Roman"/>
          <w:sz w:val="24"/>
          <w:szCs w:val="24"/>
        </w:rPr>
        <w:t>. § 1501</w:t>
      </w:r>
      <w:r w:rsidR="00473F38">
        <w:rPr>
          <w:rFonts w:ascii="Times New Roman" w:hAnsi="Times New Roman"/>
          <w:sz w:val="24"/>
          <w:szCs w:val="24"/>
        </w:rPr>
        <w:t>.</w:t>
      </w:r>
    </w:p>
    <w:p w14:paraId="280097DC" w14:textId="39CEA592" w:rsidR="00473F38" w:rsidRDefault="00473F38" w:rsidP="001224B1">
      <w:pPr>
        <w:autoSpaceDE w:val="0"/>
        <w:autoSpaceDN w:val="0"/>
        <w:spacing w:after="0" w:line="360" w:lineRule="auto"/>
        <w:ind w:firstLine="1440"/>
        <w:rPr>
          <w:rFonts w:ascii="Times New Roman" w:hAnsi="Times New Roman"/>
          <w:sz w:val="24"/>
          <w:szCs w:val="24"/>
        </w:rPr>
      </w:pPr>
    </w:p>
    <w:p w14:paraId="47B292ED" w14:textId="16FD543A" w:rsidR="00473F38" w:rsidRDefault="00473F38" w:rsidP="001224B1">
      <w:pPr>
        <w:autoSpaceDE w:val="0"/>
        <w:autoSpaceDN w:val="0"/>
        <w:spacing w:after="0" w:line="360" w:lineRule="auto"/>
        <w:ind w:firstLine="1440"/>
        <w:rPr>
          <w:rFonts w:ascii="Times New Roman" w:hAnsi="Times New Roman"/>
          <w:sz w:val="24"/>
          <w:szCs w:val="24"/>
        </w:rPr>
      </w:pPr>
      <w:r>
        <w:rPr>
          <w:rFonts w:ascii="Times New Roman" w:hAnsi="Times New Roman"/>
          <w:sz w:val="24"/>
          <w:szCs w:val="24"/>
        </w:rPr>
        <w:t xml:space="preserve">The Authority filed an untimely Answer to the Complaint.  </w:t>
      </w:r>
    </w:p>
    <w:p w14:paraId="0F94F6C9" w14:textId="60CC3BF5" w:rsidR="00473F38" w:rsidRDefault="00473F38" w:rsidP="001224B1">
      <w:pPr>
        <w:autoSpaceDE w:val="0"/>
        <w:autoSpaceDN w:val="0"/>
        <w:spacing w:after="0" w:line="360" w:lineRule="auto"/>
        <w:ind w:firstLine="1440"/>
        <w:rPr>
          <w:rFonts w:ascii="Times New Roman" w:hAnsi="Times New Roman"/>
          <w:sz w:val="24"/>
          <w:szCs w:val="24"/>
        </w:rPr>
      </w:pPr>
    </w:p>
    <w:p w14:paraId="16251606" w14:textId="1519411C" w:rsidR="00473F38" w:rsidRDefault="00473F38" w:rsidP="001224B1">
      <w:pPr>
        <w:autoSpaceDE w:val="0"/>
        <w:autoSpaceDN w:val="0"/>
        <w:spacing w:after="0" w:line="360" w:lineRule="auto"/>
        <w:ind w:firstLine="1440"/>
        <w:rPr>
          <w:rFonts w:ascii="Times New Roman" w:hAnsi="Times New Roman"/>
          <w:sz w:val="24"/>
          <w:szCs w:val="24"/>
        </w:rPr>
      </w:pPr>
      <w:r>
        <w:rPr>
          <w:rFonts w:ascii="Times New Roman" w:hAnsi="Times New Roman"/>
          <w:sz w:val="24"/>
          <w:szCs w:val="24"/>
        </w:rPr>
        <w:t>On January 18, 2022, I&amp;E filed a Motion for Summary Judgement.</w:t>
      </w:r>
    </w:p>
    <w:p w14:paraId="04E386FF" w14:textId="27BEA47A" w:rsidR="00473F38" w:rsidRDefault="00473F38" w:rsidP="001224B1">
      <w:pPr>
        <w:autoSpaceDE w:val="0"/>
        <w:autoSpaceDN w:val="0"/>
        <w:spacing w:after="0" w:line="360" w:lineRule="auto"/>
        <w:ind w:firstLine="1440"/>
        <w:rPr>
          <w:rFonts w:ascii="Times New Roman" w:hAnsi="Times New Roman"/>
          <w:sz w:val="24"/>
          <w:szCs w:val="24"/>
        </w:rPr>
      </w:pPr>
    </w:p>
    <w:p w14:paraId="57B8ACDE" w14:textId="02B292A7" w:rsidR="00473F38" w:rsidRDefault="00473F38" w:rsidP="001224B1">
      <w:pPr>
        <w:autoSpaceDE w:val="0"/>
        <w:autoSpaceDN w:val="0"/>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On February 7, 2022, the Authority filed a reply to the Motion for Summary Judgement.  </w:t>
      </w:r>
    </w:p>
    <w:p w14:paraId="6D344065" w14:textId="0897569C" w:rsidR="00473F38" w:rsidRDefault="00473F38" w:rsidP="001224B1">
      <w:pPr>
        <w:autoSpaceDE w:val="0"/>
        <w:autoSpaceDN w:val="0"/>
        <w:spacing w:after="0" w:line="360" w:lineRule="auto"/>
        <w:ind w:firstLine="1440"/>
        <w:rPr>
          <w:rFonts w:ascii="Times New Roman" w:hAnsi="Times New Roman"/>
          <w:sz w:val="24"/>
          <w:szCs w:val="24"/>
        </w:rPr>
      </w:pPr>
    </w:p>
    <w:p w14:paraId="30E25226" w14:textId="1E6E25F3" w:rsidR="00473F38" w:rsidRPr="00473F38" w:rsidRDefault="00473F38" w:rsidP="00473F38">
      <w:pPr>
        <w:autoSpaceDE w:val="0"/>
        <w:autoSpaceDN w:val="0"/>
        <w:spacing w:after="0" w:line="360" w:lineRule="auto"/>
        <w:jc w:val="center"/>
        <w:rPr>
          <w:rFonts w:ascii="Times New Roman" w:eastAsia="Times New Roman" w:hAnsi="Times New Roman"/>
          <w:color w:val="000000"/>
          <w:sz w:val="24"/>
          <w:szCs w:val="24"/>
          <w:u w:val="single"/>
        </w:rPr>
      </w:pPr>
      <w:r w:rsidRPr="00473F38">
        <w:rPr>
          <w:rFonts w:ascii="Times New Roman" w:hAnsi="Times New Roman"/>
          <w:sz w:val="24"/>
          <w:szCs w:val="24"/>
          <w:u w:val="single"/>
        </w:rPr>
        <w:t>DISCUSSION</w:t>
      </w:r>
    </w:p>
    <w:p w14:paraId="63FCFC91" w14:textId="77777777" w:rsidR="008F3352" w:rsidRDefault="008F3352" w:rsidP="001224B1">
      <w:pPr>
        <w:autoSpaceDE w:val="0"/>
        <w:autoSpaceDN w:val="0"/>
        <w:spacing w:after="0" w:line="360" w:lineRule="auto"/>
        <w:ind w:firstLine="1440"/>
        <w:rPr>
          <w:rFonts w:ascii="Times New Roman" w:eastAsia="Times New Roman" w:hAnsi="Times New Roman"/>
          <w:color w:val="000000"/>
          <w:sz w:val="24"/>
          <w:szCs w:val="24"/>
        </w:rPr>
      </w:pPr>
    </w:p>
    <w:p w14:paraId="2A19A524" w14:textId="5BEECE07" w:rsidR="001224B1" w:rsidRDefault="001224B1" w:rsidP="001224B1">
      <w:pPr>
        <w:autoSpaceDE w:val="0"/>
        <w:autoSpaceDN w:val="0"/>
        <w:spacing w:after="0" w:line="360" w:lineRule="auto"/>
        <w:ind w:firstLine="1440"/>
        <w:rPr>
          <w:rFonts w:ascii="Times New Roman" w:hAnsi="Times New Roman"/>
          <w:bCs/>
          <w:color w:val="000000"/>
          <w:sz w:val="24"/>
          <w:szCs w:val="24"/>
        </w:rPr>
      </w:pPr>
      <w:r>
        <w:rPr>
          <w:rFonts w:ascii="Times New Roman" w:eastAsia="Times New Roman" w:hAnsi="Times New Roman"/>
          <w:color w:val="000000"/>
          <w:sz w:val="24"/>
          <w:szCs w:val="24"/>
        </w:rPr>
        <w:t xml:space="preserve">With regard to Bureau of Investigation and Enforcement’s motion for </w:t>
      </w:r>
      <w:r w:rsidR="005D08D6">
        <w:rPr>
          <w:rFonts w:ascii="Times New Roman" w:eastAsia="Times New Roman" w:hAnsi="Times New Roman"/>
          <w:color w:val="000000"/>
          <w:sz w:val="24"/>
          <w:szCs w:val="24"/>
        </w:rPr>
        <w:t xml:space="preserve">summary </w:t>
      </w:r>
      <w:r>
        <w:rPr>
          <w:rFonts w:ascii="Times New Roman" w:eastAsia="Times New Roman" w:hAnsi="Times New Roman"/>
          <w:color w:val="000000"/>
          <w:sz w:val="24"/>
          <w:szCs w:val="24"/>
        </w:rPr>
        <w:t>judgment, the Commission’s Rules of Administrative Practice and Procedure, 52 Pa. Code Chapters 1, 3 and 5, provide for the filing of motions for summary judgment and judgment on the pleadings.  In particular, Section 5.102 of t</w:t>
      </w:r>
      <w:r>
        <w:rPr>
          <w:rFonts w:ascii="Times New Roman" w:hAnsi="Times New Roman"/>
          <w:bCs/>
          <w:color w:val="000000"/>
          <w:sz w:val="24"/>
          <w:szCs w:val="24"/>
        </w:rPr>
        <w:t>he Commission’s Rules provides in relevant part:</w:t>
      </w:r>
    </w:p>
    <w:p w14:paraId="34E13204" w14:textId="77777777" w:rsidR="001224B1" w:rsidRDefault="001224B1" w:rsidP="001224B1">
      <w:pPr>
        <w:spacing w:after="0"/>
        <w:rPr>
          <w:rFonts w:ascii="Times New Roman" w:hAnsi="Times New Roman"/>
          <w:b/>
          <w:bCs/>
          <w:color w:val="000000"/>
          <w:sz w:val="24"/>
          <w:szCs w:val="24"/>
        </w:rPr>
      </w:pPr>
    </w:p>
    <w:p w14:paraId="3E48986C" w14:textId="77777777" w:rsidR="001224B1" w:rsidRDefault="001224B1" w:rsidP="001224B1">
      <w:pPr>
        <w:spacing w:after="0"/>
        <w:ind w:left="1440" w:right="1440"/>
        <w:rPr>
          <w:rFonts w:ascii="Times New Roman" w:hAnsi="Times New Roman"/>
          <w:b/>
          <w:bCs/>
          <w:color w:val="000000"/>
          <w:sz w:val="24"/>
          <w:szCs w:val="24"/>
        </w:rPr>
      </w:pPr>
      <w:r>
        <w:rPr>
          <w:rFonts w:ascii="Times New Roman" w:hAnsi="Times New Roman"/>
          <w:b/>
          <w:bCs/>
          <w:color w:val="000000"/>
          <w:sz w:val="24"/>
          <w:szCs w:val="24"/>
        </w:rPr>
        <w:t>§ 5.102 Motions for summary judgment and judgment on the pleadings.</w:t>
      </w:r>
    </w:p>
    <w:p w14:paraId="020C4054" w14:textId="77777777" w:rsidR="001224B1" w:rsidRDefault="001224B1" w:rsidP="001224B1">
      <w:pPr>
        <w:autoSpaceDE w:val="0"/>
        <w:autoSpaceDN w:val="0"/>
        <w:spacing w:after="0"/>
        <w:ind w:left="1440" w:right="1440"/>
        <w:rPr>
          <w:rFonts w:ascii="Times New Roman" w:hAnsi="Times New Roman"/>
          <w:b/>
          <w:bCs/>
          <w:color w:val="000000"/>
          <w:sz w:val="24"/>
          <w:szCs w:val="24"/>
        </w:rPr>
      </w:pPr>
    </w:p>
    <w:p w14:paraId="2B0C88DE" w14:textId="77777777" w:rsidR="001224B1" w:rsidRDefault="001224B1" w:rsidP="001224B1">
      <w:pPr>
        <w:numPr>
          <w:ilvl w:val="0"/>
          <w:numId w:val="2"/>
        </w:numPr>
        <w:autoSpaceDE w:val="0"/>
        <w:autoSpaceDN w:val="0"/>
        <w:spacing w:after="0" w:line="240" w:lineRule="auto"/>
        <w:ind w:left="1440" w:right="1440" w:firstLine="0"/>
        <w:rPr>
          <w:rFonts w:ascii="Times New Roman" w:hAnsi="Times New Roman"/>
          <w:bCs/>
          <w:color w:val="000000"/>
          <w:sz w:val="24"/>
          <w:szCs w:val="24"/>
        </w:rPr>
      </w:pPr>
      <w:r>
        <w:rPr>
          <w:rFonts w:ascii="Times New Roman" w:hAnsi="Times New Roman"/>
          <w:bCs/>
          <w:i/>
          <w:color w:val="000000"/>
          <w:sz w:val="24"/>
          <w:szCs w:val="24"/>
        </w:rPr>
        <w:t>Generally</w:t>
      </w:r>
      <w:r>
        <w:rPr>
          <w:rFonts w:ascii="Times New Roman" w:hAnsi="Times New Roman"/>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14:paraId="1AEB88E4" w14:textId="77777777" w:rsidR="001224B1" w:rsidRDefault="001224B1" w:rsidP="001224B1">
      <w:pPr>
        <w:autoSpaceDE w:val="0"/>
        <w:autoSpaceDN w:val="0"/>
        <w:spacing w:after="0"/>
        <w:ind w:left="1440" w:right="1440"/>
        <w:rPr>
          <w:rFonts w:ascii="Times New Roman" w:hAnsi="Times New Roman"/>
          <w:bCs/>
          <w:color w:val="000000"/>
          <w:sz w:val="24"/>
          <w:szCs w:val="24"/>
        </w:rPr>
      </w:pPr>
    </w:p>
    <w:p w14:paraId="58EF4DF2" w14:textId="77777777" w:rsidR="001224B1" w:rsidRDefault="001224B1" w:rsidP="001224B1">
      <w:pPr>
        <w:autoSpaceDE w:val="0"/>
        <w:autoSpaceDN w:val="0"/>
        <w:spacing w:after="0"/>
        <w:ind w:left="1440" w:right="1440"/>
        <w:jc w:val="center"/>
        <w:rPr>
          <w:rFonts w:ascii="Times New Roman" w:hAnsi="Times New Roman"/>
          <w:bCs/>
          <w:color w:val="000000"/>
          <w:sz w:val="24"/>
          <w:szCs w:val="24"/>
        </w:rPr>
      </w:pPr>
      <w:r>
        <w:rPr>
          <w:rFonts w:ascii="Times New Roman" w:hAnsi="Times New Roman"/>
          <w:bCs/>
          <w:color w:val="000000"/>
          <w:sz w:val="24"/>
          <w:szCs w:val="24"/>
        </w:rPr>
        <w:t>* * *</w:t>
      </w:r>
    </w:p>
    <w:p w14:paraId="6F8E22D0" w14:textId="77777777" w:rsidR="001224B1" w:rsidRDefault="001224B1" w:rsidP="001224B1">
      <w:pPr>
        <w:autoSpaceDE w:val="0"/>
        <w:autoSpaceDN w:val="0"/>
        <w:spacing w:after="0" w:line="240" w:lineRule="auto"/>
        <w:ind w:left="1440" w:right="1440"/>
        <w:jc w:val="center"/>
        <w:rPr>
          <w:rFonts w:ascii="Times New Roman" w:hAnsi="Times New Roman"/>
          <w:bCs/>
          <w:color w:val="000000"/>
          <w:sz w:val="24"/>
          <w:szCs w:val="24"/>
        </w:rPr>
      </w:pPr>
    </w:p>
    <w:p w14:paraId="3ADA86F7" w14:textId="77777777" w:rsidR="001224B1" w:rsidRDefault="001224B1" w:rsidP="001224B1">
      <w:pPr>
        <w:autoSpaceDE w:val="0"/>
        <w:autoSpaceDN w:val="0"/>
        <w:spacing w:after="0" w:line="240" w:lineRule="auto"/>
        <w:ind w:left="1440" w:right="1440"/>
        <w:rPr>
          <w:rFonts w:ascii="Times New Roman" w:hAnsi="Times New Roman"/>
          <w:bCs/>
          <w:color w:val="000000"/>
          <w:sz w:val="24"/>
          <w:szCs w:val="24"/>
        </w:rPr>
      </w:pPr>
      <w:r>
        <w:rPr>
          <w:rFonts w:ascii="Times New Roman" w:hAnsi="Times New Roman"/>
          <w:bCs/>
          <w:color w:val="000000"/>
          <w:sz w:val="24"/>
          <w:szCs w:val="24"/>
        </w:rPr>
        <w:t xml:space="preserve">(d) </w:t>
      </w:r>
      <w:r>
        <w:rPr>
          <w:rFonts w:ascii="Times New Roman" w:hAnsi="Times New Roman"/>
          <w:bCs/>
          <w:color w:val="000000"/>
          <w:sz w:val="24"/>
          <w:szCs w:val="24"/>
        </w:rPr>
        <w:tab/>
      </w:r>
      <w:r>
        <w:rPr>
          <w:rFonts w:ascii="Times New Roman" w:hAnsi="Times New Roman"/>
          <w:bCs/>
          <w:i/>
          <w:color w:val="000000"/>
          <w:sz w:val="24"/>
          <w:szCs w:val="24"/>
        </w:rPr>
        <w:t>Decisions on Motions</w:t>
      </w:r>
      <w:r>
        <w:rPr>
          <w:rFonts w:ascii="Times New Roman" w:hAnsi="Times New Roman"/>
          <w:bCs/>
          <w:color w:val="000000"/>
          <w:sz w:val="24"/>
          <w:szCs w:val="24"/>
        </w:rPr>
        <w:t>.</w:t>
      </w:r>
    </w:p>
    <w:p w14:paraId="6C787FE1" w14:textId="77777777" w:rsidR="001224B1" w:rsidRDefault="001224B1" w:rsidP="001224B1">
      <w:pPr>
        <w:autoSpaceDE w:val="0"/>
        <w:autoSpaceDN w:val="0"/>
        <w:spacing w:after="0" w:line="240" w:lineRule="auto"/>
        <w:ind w:left="1440" w:right="1440"/>
        <w:rPr>
          <w:rFonts w:ascii="Times New Roman" w:hAnsi="Times New Roman"/>
          <w:bCs/>
          <w:color w:val="000000"/>
          <w:sz w:val="24"/>
          <w:szCs w:val="24"/>
        </w:rPr>
      </w:pPr>
    </w:p>
    <w:p w14:paraId="65CEC5E2" w14:textId="77777777" w:rsidR="001224B1" w:rsidRDefault="001224B1" w:rsidP="001224B1">
      <w:pPr>
        <w:numPr>
          <w:ilvl w:val="0"/>
          <w:numId w:val="3"/>
        </w:numPr>
        <w:autoSpaceDE w:val="0"/>
        <w:autoSpaceDN w:val="0"/>
        <w:spacing w:after="0" w:line="240" w:lineRule="auto"/>
        <w:ind w:left="1440" w:right="1440" w:firstLine="0"/>
        <w:rPr>
          <w:rFonts w:ascii="Times New Roman" w:hAnsi="Times New Roman"/>
          <w:bCs/>
          <w:color w:val="000000"/>
          <w:sz w:val="24"/>
          <w:szCs w:val="24"/>
        </w:rPr>
      </w:pPr>
      <w:r>
        <w:rPr>
          <w:rFonts w:ascii="Times New Roman" w:hAnsi="Times New Roman"/>
          <w:bCs/>
          <w:i/>
          <w:color w:val="000000"/>
          <w:sz w:val="24"/>
          <w:szCs w:val="24"/>
        </w:rPr>
        <w:t>Standard for grant or denial on all counts</w:t>
      </w:r>
      <w:r>
        <w:rPr>
          <w:rFonts w:ascii="Times New Roman" w:hAnsi="Times New Roman"/>
          <w:bCs/>
          <w:color w:val="000000"/>
          <w:sz w:val="24"/>
          <w:szCs w:val="24"/>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14:paraId="488A65B6" w14:textId="77777777" w:rsidR="001224B1" w:rsidRDefault="001224B1" w:rsidP="001224B1">
      <w:pPr>
        <w:autoSpaceDE w:val="0"/>
        <w:autoSpaceDN w:val="0"/>
        <w:spacing w:after="0" w:line="240" w:lineRule="auto"/>
        <w:ind w:left="1440" w:right="1440"/>
        <w:rPr>
          <w:rFonts w:ascii="Times New Roman" w:hAnsi="Times New Roman"/>
          <w:bCs/>
          <w:color w:val="000000"/>
          <w:sz w:val="24"/>
          <w:szCs w:val="24"/>
        </w:rPr>
      </w:pPr>
    </w:p>
    <w:p w14:paraId="006CE591" w14:textId="77777777" w:rsidR="001224B1" w:rsidRDefault="001224B1" w:rsidP="001224B1">
      <w:pPr>
        <w:autoSpaceDE w:val="0"/>
        <w:autoSpaceDN w:val="0"/>
        <w:spacing w:after="0" w:line="240" w:lineRule="auto"/>
        <w:ind w:left="1440" w:right="1440"/>
        <w:rPr>
          <w:rFonts w:ascii="Times New Roman" w:hAnsi="Times New Roman"/>
          <w:bCs/>
          <w:color w:val="000000"/>
          <w:sz w:val="24"/>
          <w:szCs w:val="24"/>
        </w:rPr>
      </w:pPr>
      <w:r>
        <w:rPr>
          <w:rFonts w:ascii="Times New Roman" w:hAnsi="Times New Roman"/>
          <w:bCs/>
          <w:color w:val="000000"/>
          <w:sz w:val="24"/>
          <w:szCs w:val="24"/>
        </w:rPr>
        <w:t xml:space="preserve">(2)  </w:t>
      </w:r>
      <w:r>
        <w:rPr>
          <w:rFonts w:ascii="Times New Roman" w:hAnsi="Times New Roman"/>
          <w:bCs/>
          <w:color w:val="000000"/>
          <w:sz w:val="24"/>
          <w:szCs w:val="24"/>
        </w:rPr>
        <w:tab/>
      </w:r>
      <w:r>
        <w:rPr>
          <w:rFonts w:ascii="Times New Roman" w:hAnsi="Times New Roman"/>
          <w:bCs/>
          <w:i/>
          <w:color w:val="000000"/>
          <w:sz w:val="24"/>
          <w:szCs w:val="24"/>
        </w:rPr>
        <w:t>Standard for grant or denial in part</w:t>
      </w:r>
      <w:r>
        <w:rPr>
          <w:rFonts w:ascii="Times New Roman" w:hAnsi="Times New Roman"/>
          <w:bCs/>
          <w:color w:val="000000"/>
          <w:sz w:val="24"/>
          <w:szCs w:val="24"/>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14:paraId="6CAF951C" w14:textId="77777777" w:rsidR="001224B1" w:rsidRDefault="001224B1" w:rsidP="001224B1">
      <w:pPr>
        <w:autoSpaceDE w:val="0"/>
        <w:autoSpaceDN w:val="0"/>
        <w:spacing w:after="0"/>
        <w:ind w:left="1440" w:right="1440"/>
        <w:rPr>
          <w:rFonts w:ascii="Times New Roman" w:hAnsi="Times New Roman"/>
          <w:bCs/>
          <w:color w:val="000000"/>
          <w:sz w:val="24"/>
          <w:szCs w:val="24"/>
        </w:rPr>
      </w:pPr>
    </w:p>
    <w:p w14:paraId="26F83E2C" w14:textId="61FDACB7" w:rsidR="001224B1" w:rsidRDefault="001224B1" w:rsidP="001224B1">
      <w:pPr>
        <w:autoSpaceDE w:val="0"/>
        <w:autoSpaceDN w:val="0"/>
        <w:spacing w:after="0" w:line="360" w:lineRule="auto"/>
        <w:rPr>
          <w:rFonts w:ascii="Times New Roman" w:eastAsia="Times New Roman" w:hAnsi="Times New Roman"/>
          <w:snapToGrid w:val="0"/>
          <w:sz w:val="24"/>
          <w:szCs w:val="24"/>
        </w:rPr>
      </w:pPr>
      <w:r>
        <w:rPr>
          <w:rFonts w:ascii="Times New Roman" w:hAnsi="Times New Roman"/>
          <w:bCs/>
          <w:color w:val="000000"/>
          <w:sz w:val="24"/>
          <w:szCs w:val="24"/>
        </w:rPr>
        <w:t xml:space="preserve">52 Pa.Code § 5.102(a), (d)(1) and (d)(2).  </w:t>
      </w:r>
      <w:r>
        <w:rPr>
          <w:rFonts w:ascii="Times New Roman" w:eastAsia="Times New Roman" w:hAnsi="Times New Roman"/>
          <w:snapToGrid w:val="0"/>
          <w:sz w:val="24"/>
          <w:szCs w:val="24"/>
        </w:rPr>
        <w:t xml:space="preserve">When disposing of a motion for summary judgment, the record must be examined in the light most favorable to the nonmoving party.  </w:t>
      </w:r>
      <w:r w:rsidRPr="005D08D6">
        <w:rPr>
          <w:rFonts w:ascii="Times New Roman" w:eastAsia="Times New Roman" w:hAnsi="Times New Roman"/>
          <w:i/>
          <w:iCs/>
          <w:snapToGrid w:val="0"/>
          <w:sz w:val="24"/>
          <w:szCs w:val="24"/>
        </w:rPr>
        <w:t xml:space="preserve">First Mortgage </w:t>
      </w:r>
      <w:r w:rsidRPr="005D08D6">
        <w:rPr>
          <w:rFonts w:ascii="Times New Roman" w:eastAsia="Times New Roman" w:hAnsi="Times New Roman"/>
          <w:i/>
          <w:iCs/>
          <w:snapToGrid w:val="0"/>
          <w:sz w:val="24"/>
          <w:szCs w:val="24"/>
        </w:rPr>
        <w:lastRenderedPageBreak/>
        <w:t>Co. of Pennsylvania v. McCall</w:t>
      </w:r>
      <w:r>
        <w:rPr>
          <w:rFonts w:ascii="Times New Roman" w:eastAsia="Times New Roman" w:hAnsi="Times New Roman"/>
          <w:snapToGrid w:val="0"/>
          <w:sz w:val="24"/>
          <w:szCs w:val="24"/>
        </w:rPr>
        <w:t xml:space="preserve">, 313 Pa. Superior Ct. 54, 56, 459 A.2d 406, 408 (1983).  To avoid the motion for summary judgment, the nonmoving party must set forth facts showing that there is a genuine issue for trial.  </w:t>
      </w:r>
      <w:r w:rsidRPr="005D08D6">
        <w:rPr>
          <w:rFonts w:ascii="Times New Roman" w:eastAsia="Times New Roman" w:hAnsi="Times New Roman"/>
          <w:i/>
          <w:iCs/>
          <w:snapToGrid w:val="0"/>
          <w:sz w:val="24"/>
          <w:szCs w:val="24"/>
        </w:rPr>
        <w:t>Id.</w:t>
      </w:r>
      <w:r>
        <w:rPr>
          <w:rFonts w:ascii="Times New Roman" w:eastAsia="Times New Roman" w:hAnsi="Times New Roman"/>
          <w:snapToGrid w:val="0"/>
          <w:sz w:val="24"/>
          <w:szCs w:val="24"/>
        </w:rPr>
        <w:t xml:space="preserve"> at 58-59.</w:t>
      </w:r>
    </w:p>
    <w:p w14:paraId="5BD7DB0B" w14:textId="02FB2ACA" w:rsidR="001E6417" w:rsidRDefault="001E6417" w:rsidP="001224B1">
      <w:pPr>
        <w:autoSpaceDE w:val="0"/>
        <w:autoSpaceDN w:val="0"/>
        <w:spacing w:after="0" w:line="360" w:lineRule="auto"/>
        <w:rPr>
          <w:rFonts w:ascii="Times New Roman" w:eastAsia="Times New Roman" w:hAnsi="Times New Roman"/>
          <w:snapToGrid w:val="0"/>
          <w:sz w:val="24"/>
          <w:szCs w:val="24"/>
        </w:rPr>
      </w:pPr>
    </w:p>
    <w:p w14:paraId="78A5292C" w14:textId="4B449D76" w:rsidR="001E6417" w:rsidRPr="001E6417" w:rsidRDefault="001E6417" w:rsidP="00F81A10">
      <w:pPr>
        <w:autoSpaceDE w:val="0"/>
        <w:autoSpaceDN w:val="0"/>
        <w:spacing w:after="0" w:line="360" w:lineRule="auto"/>
        <w:ind w:left="1440"/>
        <w:rPr>
          <w:rFonts w:ascii="Times New Roman" w:eastAsia="Times New Roman" w:hAnsi="Times New Roman"/>
          <w:snapToGrid w:val="0"/>
          <w:sz w:val="24"/>
          <w:szCs w:val="24"/>
          <w:u w:val="single"/>
        </w:rPr>
      </w:pPr>
      <w:r w:rsidRPr="001E6417">
        <w:rPr>
          <w:rFonts w:ascii="Times New Roman" w:eastAsia="Times New Roman" w:hAnsi="Times New Roman"/>
          <w:snapToGrid w:val="0"/>
          <w:sz w:val="24"/>
          <w:szCs w:val="24"/>
          <w:u w:val="single"/>
        </w:rPr>
        <w:t>I&amp;E Position</w:t>
      </w:r>
    </w:p>
    <w:p w14:paraId="2B3D7ED7" w14:textId="77777777" w:rsidR="005D08D6" w:rsidRDefault="005D08D6" w:rsidP="001224B1">
      <w:pPr>
        <w:autoSpaceDE w:val="0"/>
        <w:autoSpaceDN w:val="0"/>
        <w:spacing w:after="0" w:line="360" w:lineRule="auto"/>
        <w:rPr>
          <w:rFonts w:ascii="Times New Roman" w:hAnsi="Times New Roman"/>
          <w:bCs/>
          <w:color w:val="000000"/>
          <w:sz w:val="24"/>
          <w:szCs w:val="24"/>
        </w:rPr>
      </w:pPr>
    </w:p>
    <w:p w14:paraId="7A239EE8" w14:textId="6D244078" w:rsidR="00F56ED3" w:rsidRDefault="007E0539" w:rsidP="001224B1">
      <w:pPr>
        <w:spacing w:after="0" w:line="360" w:lineRule="auto"/>
        <w:ind w:firstLine="1440"/>
        <w:rPr>
          <w:rFonts w:ascii="Times New Roman" w:hAnsi="Times New Roman"/>
          <w:sz w:val="24"/>
          <w:szCs w:val="24"/>
        </w:rPr>
      </w:pPr>
      <w:r>
        <w:rPr>
          <w:rFonts w:ascii="Times New Roman" w:hAnsi="Times New Roman"/>
          <w:sz w:val="24"/>
          <w:szCs w:val="24"/>
        </w:rPr>
        <w:t>I&amp;E maintains that a</w:t>
      </w:r>
      <w:r w:rsidR="0076774C" w:rsidRPr="00834D8E">
        <w:rPr>
          <w:rFonts w:ascii="Times New Roman" w:hAnsi="Times New Roman"/>
          <w:sz w:val="24"/>
          <w:szCs w:val="24"/>
        </w:rPr>
        <w:t xml:space="preserve"> review of the pleadings, the Authority’s data request responses that were submitted to I&amp;E during the course of I&amp;E’s investigation, demonstrate that no genuine issue of material fact exists and that when the defenses presented by the Authority are accepted as true, I&amp;E must prevail as a matter of law. </w:t>
      </w:r>
      <w:r w:rsidR="00F81A10">
        <w:rPr>
          <w:rFonts w:ascii="Times New Roman" w:hAnsi="Times New Roman"/>
          <w:sz w:val="24"/>
          <w:szCs w:val="24"/>
        </w:rPr>
        <w:t xml:space="preserve"> </w:t>
      </w:r>
      <w:r w:rsidR="00F45542">
        <w:rPr>
          <w:rFonts w:ascii="Times New Roman" w:hAnsi="Times New Roman"/>
          <w:sz w:val="24"/>
          <w:szCs w:val="24"/>
        </w:rPr>
        <w:t xml:space="preserve">I&amp;E notes that </w:t>
      </w:r>
      <w:r w:rsidR="0076774C" w:rsidRPr="00834D8E">
        <w:rPr>
          <w:rFonts w:ascii="Times New Roman" w:hAnsi="Times New Roman"/>
          <w:sz w:val="24"/>
          <w:szCs w:val="24"/>
        </w:rPr>
        <w:t xml:space="preserve">Dunkard Township is the sole municipality that formed and joined the Authority. </w:t>
      </w:r>
      <w:r w:rsidR="00F81A10">
        <w:rPr>
          <w:rFonts w:ascii="Times New Roman" w:hAnsi="Times New Roman"/>
          <w:sz w:val="24"/>
          <w:szCs w:val="24"/>
        </w:rPr>
        <w:t xml:space="preserve"> </w:t>
      </w:r>
      <w:r w:rsidR="0076774C" w:rsidRPr="00834D8E">
        <w:rPr>
          <w:rFonts w:ascii="Times New Roman" w:hAnsi="Times New Roman"/>
          <w:sz w:val="24"/>
          <w:szCs w:val="24"/>
        </w:rPr>
        <w:t xml:space="preserve">The Authority provides water service for compensation to customers located in various municipalities outside of Dunkard Township. </w:t>
      </w:r>
      <w:r w:rsidR="00F81A10">
        <w:rPr>
          <w:rFonts w:ascii="Times New Roman" w:hAnsi="Times New Roman"/>
          <w:sz w:val="24"/>
          <w:szCs w:val="24"/>
        </w:rPr>
        <w:t xml:space="preserve"> </w:t>
      </w:r>
      <w:r w:rsidR="0076774C" w:rsidRPr="00834D8E">
        <w:rPr>
          <w:rFonts w:ascii="Times New Roman" w:hAnsi="Times New Roman"/>
          <w:sz w:val="24"/>
          <w:szCs w:val="24"/>
        </w:rPr>
        <w:t xml:space="preserve">The Authority directly invoices customers located in municipalities outside of Dunkard Township. </w:t>
      </w:r>
      <w:r w:rsidR="00F81A10">
        <w:rPr>
          <w:rFonts w:ascii="Times New Roman" w:hAnsi="Times New Roman"/>
          <w:sz w:val="24"/>
          <w:szCs w:val="24"/>
        </w:rPr>
        <w:t xml:space="preserve"> </w:t>
      </w:r>
      <w:r w:rsidR="00F56ED3">
        <w:rPr>
          <w:rFonts w:ascii="Times New Roman" w:hAnsi="Times New Roman"/>
          <w:sz w:val="24"/>
          <w:szCs w:val="24"/>
        </w:rPr>
        <w:t>I&amp;E asserts that t</w:t>
      </w:r>
      <w:r w:rsidR="0076774C" w:rsidRPr="00834D8E">
        <w:rPr>
          <w:rFonts w:ascii="Times New Roman" w:hAnsi="Times New Roman"/>
          <w:sz w:val="24"/>
          <w:szCs w:val="24"/>
        </w:rPr>
        <w:t xml:space="preserve">he Authority’s claim that its Articles of Incorporation provide the basis for it to furnish water service to Dunkard Township as well as to adjoining political subdivisions is legally erroneous. </w:t>
      </w:r>
    </w:p>
    <w:p w14:paraId="3E9D738B" w14:textId="77777777" w:rsidR="004B41B0" w:rsidRDefault="004B41B0" w:rsidP="001224B1">
      <w:pPr>
        <w:spacing w:after="0" w:line="360" w:lineRule="auto"/>
        <w:ind w:firstLine="1440"/>
        <w:rPr>
          <w:rFonts w:ascii="Times New Roman" w:hAnsi="Times New Roman"/>
          <w:sz w:val="24"/>
          <w:szCs w:val="24"/>
        </w:rPr>
      </w:pPr>
    </w:p>
    <w:p w14:paraId="7C574856" w14:textId="0205478A" w:rsidR="00B33FCD" w:rsidRDefault="004B41B0" w:rsidP="001224B1">
      <w:pPr>
        <w:spacing w:after="0" w:line="360" w:lineRule="auto"/>
        <w:ind w:firstLine="1440"/>
        <w:rPr>
          <w:rFonts w:ascii="Times New Roman" w:hAnsi="Times New Roman"/>
          <w:sz w:val="24"/>
          <w:szCs w:val="24"/>
        </w:rPr>
      </w:pPr>
      <w:r>
        <w:rPr>
          <w:rFonts w:ascii="Times New Roman" w:hAnsi="Times New Roman"/>
          <w:sz w:val="24"/>
          <w:szCs w:val="24"/>
        </w:rPr>
        <w:t xml:space="preserve">I&amp;E states that </w:t>
      </w:r>
      <w:r w:rsidR="0076774C" w:rsidRPr="00834D8E">
        <w:rPr>
          <w:rFonts w:ascii="Times New Roman" w:hAnsi="Times New Roman"/>
          <w:sz w:val="24"/>
          <w:szCs w:val="24"/>
        </w:rPr>
        <w:t xml:space="preserve">Section 5603(a) of the Municipality Authorities Act requires municipalities that desire to organize an authority to adopt a resolution or ordinance signifying their intent to do so. </w:t>
      </w:r>
      <w:r w:rsidR="00A8570B">
        <w:rPr>
          <w:rFonts w:ascii="Times New Roman" w:hAnsi="Times New Roman"/>
          <w:sz w:val="24"/>
          <w:szCs w:val="24"/>
        </w:rPr>
        <w:t xml:space="preserve"> </w:t>
      </w:r>
      <w:r w:rsidR="0076774C" w:rsidRPr="00834D8E">
        <w:rPr>
          <w:rFonts w:ascii="Times New Roman" w:hAnsi="Times New Roman"/>
          <w:sz w:val="24"/>
          <w:szCs w:val="24"/>
        </w:rPr>
        <w:t xml:space="preserve">Section 5603(a) provides as follows: </w:t>
      </w:r>
    </w:p>
    <w:p w14:paraId="1412C5FD" w14:textId="77777777" w:rsidR="0090196D" w:rsidRDefault="0090196D" w:rsidP="001224B1">
      <w:pPr>
        <w:spacing w:after="0" w:line="360" w:lineRule="auto"/>
        <w:ind w:firstLine="1440"/>
        <w:rPr>
          <w:rFonts w:ascii="Times New Roman" w:hAnsi="Times New Roman"/>
          <w:sz w:val="24"/>
          <w:szCs w:val="24"/>
        </w:rPr>
      </w:pPr>
    </w:p>
    <w:p w14:paraId="7B058780" w14:textId="1E2C40D3" w:rsidR="008D177A" w:rsidRPr="008D177A" w:rsidRDefault="0076774C" w:rsidP="008D177A">
      <w:pPr>
        <w:pStyle w:val="ListParagraph"/>
        <w:numPr>
          <w:ilvl w:val="0"/>
          <w:numId w:val="5"/>
        </w:numPr>
        <w:spacing w:after="0" w:line="240" w:lineRule="auto"/>
        <w:ind w:right="1440"/>
        <w:rPr>
          <w:rFonts w:ascii="Times New Roman" w:hAnsi="Times New Roman"/>
          <w:sz w:val="24"/>
          <w:szCs w:val="24"/>
        </w:rPr>
      </w:pPr>
      <w:r w:rsidRPr="008D177A">
        <w:rPr>
          <w:rFonts w:ascii="Times New Roman" w:hAnsi="Times New Roman"/>
          <w:sz w:val="24"/>
          <w:szCs w:val="24"/>
        </w:rPr>
        <w:t xml:space="preserve">Resolution of intent.-- Whenever the municipal authorities of any municipality singly or of two or more municipalities jointly desire to organize an authority under this chapter, they shall adopt a resolution or ordinance signifying their intention to do so. No such resolution or ordinance shall be adopted until after a public hearing has been held, the notice of which shall be given at least 30 days before the hearing and in the same manner as provided in subsection (b) for the giving of notice of the adoption of the resolution or ordinance. </w:t>
      </w:r>
    </w:p>
    <w:p w14:paraId="5A7EDD36" w14:textId="77777777" w:rsidR="008D177A" w:rsidRDefault="008D177A" w:rsidP="008D177A">
      <w:pPr>
        <w:pStyle w:val="ListParagraph"/>
        <w:spacing w:after="0" w:line="360" w:lineRule="auto"/>
        <w:ind w:left="1800"/>
        <w:rPr>
          <w:rFonts w:ascii="Times New Roman" w:hAnsi="Times New Roman"/>
          <w:sz w:val="24"/>
          <w:szCs w:val="24"/>
        </w:rPr>
      </w:pPr>
    </w:p>
    <w:p w14:paraId="45D6D82F" w14:textId="25E4EDAD" w:rsidR="008D177A" w:rsidRPr="008D177A" w:rsidRDefault="0076774C" w:rsidP="008D177A">
      <w:pPr>
        <w:pStyle w:val="ListParagraph"/>
        <w:spacing w:after="0" w:line="360" w:lineRule="auto"/>
        <w:ind w:left="0"/>
        <w:rPr>
          <w:rFonts w:ascii="Times New Roman" w:hAnsi="Times New Roman"/>
          <w:sz w:val="24"/>
          <w:szCs w:val="24"/>
        </w:rPr>
      </w:pPr>
      <w:r w:rsidRPr="008D177A">
        <w:rPr>
          <w:rFonts w:ascii="Times New Roman" w:hAnsi="Times New Roman"/>
          <w:sz w:val="24"/>
          <w:szCs w:val="24"/>
        </w:rPr>
        <w:t xml:space="preserve">53 </w:t>
      </w:r>
      <w:proofErr w:type="spellStart"/>
      <w:r w:rsidRPr="008D177A">
        <w:rPr>
          <w:rFonts w:ascii="Times New Roman" w:hAnsi="Times New Roman"/>
          <w:sz w:val="24"/>
          <w:szCs w:val="24"/>
        </w:rPr>
        <w:t>Pa.C.S</w:t>
      </w:r>
      <w:proofErr w:type="spellEnd"/>
      <w:r w:rsidRPr="008D177A">
        <w:rPr>
          <w:rFonts w:ascii="Times New Roman" w:hAnsi="Times New Roman"/>
          <w:sz w:val="24"/>
          <w:szCs w:val="24"/>
        </w:rPr>
        <w:t xml:space="preserve">. § 5603(a). </w:t>
      </w:r>
    </w:p>
    <w:p w14:paraId="7EBA2213" w14:textId="77777777" w:rsidR="008D177A" w:rsidRDefault="008D177A" w:rsidP="001224B1">
      <w:pPr>
        <w:spacing w:after="0" w:line="360" w:lineRule="auto"/>
        <w:ind w:firstLine="1440"/>
        <w:rPr>
          <w:rFonts w:ascii="Times New Roman" w:hAnsi="Times New Roman"/>
          <w:sz w:val="24"/>
          <w:szCs w:val="24"/>
        </w:rPr>
      </w:pPr>
    </w:p>
    <w:p w14:paraId="3A7F6145" w14:textId="10A428B6" w:rsidR="008D177A" w:rsidRDefault="0076774C" w:rsidP="001224B1">
      <w:pPr>
        <w:spacing w:after="0" w:line="360" w:lineRule="auto"/>
        <w:ind w:firstLine="1440"/>
        <w:rPr>
          <w:rFonts w:ascii="Times New Roman" w:hAnsi="Times New Roman"/>
          <w:sz w:val="24"/>
          <w:szCs w:val="24"/>
        </w:rPr>
      </w:pPr>
      <w:r w:rsidRPr="00834D8E">
        <w:rPr>
          <w:rFonts w:ascii="Times New Roman" w:hAnsi="Times New Roman"/>
          <w:sz w:val="24"/>
          <w:szCs w:val="24"/>
        </w:rPr>
        <w:lastRenderedPageBreak/>
        <w:t xml:space="preserve">Moreover, </w:t>
      </w:r>
      <w:r w:rsidR="0090196D">
        <w:rPr>
          <w:rFonts w:ascii="Times New Roman" w:hAnsi="Times New Roman"/>
          <w:sz w:val="24"/>
          <w:szCs w:val="24"/>
        </w:rPr>
        <w:t xml:space="preserve">I&amp;E contends that </w:t>
      </w:r>
      <w:r w:rsidRPr="00834D8E">
        <w:rPr>
          <w:rFonts w:ascii="Times New Roman" w:hAnsi="Times New Roman"/>
          <w:sz w:val="24"/>
          <w:szCs w:val="24"/>
        </w:rPr>
        <w:t xml:space="preserve">municipalities that desire to join an existing authority may do so if they adopt a resolution or ordinance. </w:t>
      </w:r>
      <w:r w:rsidR="00220377">
        <w:rPr>
          <w:rFonts w:ascii="Times New Roman" w:hAnsi="Times New Roman"/>
          <w:sz w:val="24"/>
          <w:szCs w:val="24"/>
        </w:rPr>
        <w:t xml:space="preserve"> </w:t>
      </w:r>
      <w:r w:rsidRPr="00834D8E">
        <w:rPr>
          <w:rFonts w:ascii="Times New Roman" w:hAnsi="Times New Roman"/>
          <w:sz w:val="24"/>
          <w:szCs w:val="24"/>
        </w:rPr>
        <w:t xml:space="preserve">Section 5604(b)-(c) of the Municipality Authorities Act provides, in pertinent part, as follows: </w:t>
      </w:r>
    </w:p>
    <w:p w14:paraId="1AE027C8" w14:textId="77777777" w:rsidR="0090196D" w:rsidRDefault="0090196D" w:rsidP="001224B1">
      <w:pPr>
        <w:spacing w:after="0" w:line="360" w:lineRule="auto"/>
        <w:ind w:firstLine="1440"/>
        <w:rPr>
          <w:rFonts w:ascii="Times New Roman" w:hAnsi="Times New Roman"/>
          <w:sz w:val="24"/>
          <w:szCs w:val="24"/>
        </w:rPr>
      </w:pPr>
    </w:p>
    <w:p w14:paraId="6FEBAA1E" w14:textId="77777777" w:rsidR="0090196D" w:rsidRDefault="0076774C" w:rsidP="0090196D">
      <w:pPr>
        <w:pStyle w:val="ListParagraph"/>
        <w:numPr>
          <w:ilvl w:val="0"/>
          <w:numId w:val="5"/>
        </w:numPr>
        <w:spacing w:after="0" w:line="240" w:lineRule="auto"/>
        <w:ind w:right="1440"/>
        <w:rPr>
          <w:rFonts w:ascii="Times New Roman" w:hAnsi="Times New Roman"/>
          <w:sz w:val="24"/>
          <w:szCs w:val="24"/>
        </w:rPr>
      </w:pPr>
      <w:r w:rsidRPr="008D177A">
        <w:rPr>
          <w:rFonts w:ascii="Times New Roman" w:hAnsi="Times New Roman"/>
          <w:sz w:val="24"/>
          <w:szCs w:val="24"/>
        </w:rPr>
        <w:t xml:space="preserve">Power to join.--When an authority has been incorporated by one or more municipalities, a municipality not having joined in the original incorporation may subsequently join in the authority. </w:t>
      </w:r>
    </w:p>
    <w:p w14:paraId="3C8FC11E" w14:textId="65F1041B" w:rsidR="008D177A" w:rsidRDefault="0076774C" w:rsidP="0090196D">
      <w:pPr>
        <w:pStyle w:val="ListParagraph"/>
        <w:numPr>
          <w:ilvl w:val="0"/>
          <w:numId w:val="5"/>
        </w:numPr>
        <w:spacing w:after="0" w:line="240" w:lineRule="auto"/>
        <w:ind w:right="1440"/>
        <w:rPr>
          <w:rFonts w:ascii="Times New Roman" w:hAnsi="Times New Roman"/>
          <w:sz w:val="24"/>
          <w:szCs w:val="24"/>
        </w:rPr>
      </w:pPr>
      <w:r w:rsidRPr="008D177A">
        <w:rPr>
          <w:rFonts w:ascii="Times New Roman" w:hAnsi="Times New Roman"/>
          <w:sz w:val="24"/>
          <w:szCs w:val="24"/>
        </w:rPr>
        <w:t xml:space="preserve">(c) Procedure.--Any municipality wishing to withdraw from or to become a member of an existing authority shall signify its desire by resolution or ordinance . … </w:t>
      </w:r>
    </w:p>
    <w:p w14:paraId="6A3774C5" w14:textId="77777777" w:rsidR="0090196D" w:rsidRPr="008D177A" w:rsidRDefault="0090196D" w:rsidP="0090196D">
      <w:pPr>
        <w:pStyle w:val="ListParagraph"/>
        <w:spacing w:after="0" w:line="240" w:lineRule="auto"/>
        <w:ind w:left="2520" w:right="1440"/>
        <w:rPr>
          <w:rFonts w:ascii="Times New Roman" w:hAnsi="Times New Roman"/>
          <w:sz w:val="24"/>
          <w:szCs w:val="24"/>
        </w:rPr>
      </w:pPr>
    </w:p>
    <w:p w14:paraId="4B19DE26" w14:textId="77777777" w:rsidR="008D177A" w:rsidRDefault="0076774C" w:rsidP="0090196D">
      <w:pPr>
        <w:pStyle w:val="ListParagraph"/>
        <w:spacing w:after="0" w:line="360" w:lineRule="auto"/>
        <w:ind w:left="0"/>
        <w:rPr>
          <w:rFonts w:ascii="Times New Roman" w:hAnsi="Times New Roman"/>
          <w:sz w:val="24"/>
          <w:szCs w:val="24"/>
        </w:rPr>
      </w:pPr>
      <w:r w:rsidRPr="008D177A">
        <w:rPr>
          <w:rFonts w:ascii="Times New Roman" w:hAnsi="Times New Roman"/>
          <w:sz w:val="24"/>
          <w:szCs w:val="24"/>
        </w:rPr>
        <w:t xml:space="preserve">53 </w:t>
      </w:r>
      <w:proofErr w:type="spellStart"/>
      <w:r w:rsidRPr="008D177A">
        <w:rPr>
          <w:rFonts w:ascii="Times New Roman" w:hAnsi="Times New Roman"/>
          <w:sz w:val="24"/>
          <w:szCs w:val="24"/>
        </w:rPr>
        <w:t>Pa.C.S</w:t>
      </w:r>
      <w:proofErr w:type="spellEnd"/>
      <w:r w:rsidRPr="008D177A">
        <w:rPr>
          <w:rFonts w:ascii="Times New Roman" w:hAnsi="Times New Roman"/>
          <w:sz w:val="24"/>
          <w:szCs w:val="24"/>
        </w:rPr>
        <w:t xml:space="preserve">. § 5604(b)-(c). 32. </w:t>
      </w:r>
    </w:p>
    <w:p w14:paraId="641DF416" w14:textId="77777777" w:rsidR="008D177A" w:rsidRDefault="008D177A" w:rsidP="008D177A">
      <w:pPr>
        <w:pStyle w:val="ListParagraph"/>
        <w:spacing w:after="0" w:line="360" w:lineRule="auto"/>
        <w:ind w:left="1800"/>
        <w:rPr>
          <w:rFonts w:ascii="Times New Roman" w:hAnsi="Times New Roman"/>
          <w:sz w:val="24"/>
          <w:szCs w:val="24"/>
        </w:rPr>
      </w:pPr>
    </w:p>
    <w:p w14:paraId="78B4595D" w14:textId="28F30D24" w:rsidR="004B41B0" w:rsidRPr="008D177A" w:rsidRDefault="008D177A" w:rsidP="008D177A">
      <w:pPr>
        <w:pStyle w:val="ListParagraph"/>
        <w:spacing w:after="0" w:line="360" w:lineRule="auto"/>
        <w:ind w:left="0" w:firstLine="1440"/>
        <w:rPr>
          <w:rFonts w:ascii="Times New Roman" w:hAnsi="Times New Roman"/>
          <w:sz w:val="24"/>
          <w:szCs w:val="24"/>
        </w:rPr>
      </w:pPr>
      <w:r>
        <w:rPr>
          <w:rFonts w:ascii="Times New Roman" w:hAnsi="Times New Roman"/>
          <w:sz w:val="24"/>
          <w:szCs w:val="24"/>
        </w:rPr>
        <w:t>I&amp;E maintains that t</w:t>
      </w:r>
      <w:r w:rsidR="0076774C" w:rsidRPr="008D177A">
        <w:rPr>
          <w:rFonts w:ascii="Times New Roman" w:hAnsi="Times New Roman"/>
          <w:sz w:val="24"/>
          <w:szCs w:val="24"/>
        </w:rPr>
        <w:t xml:space="preserve">he Authority admits that it is unaware of a written resolution, ordinance or any other legal authority that became effective subsequent to Dunkard Township’s Ordinance No. 2-2010 that would authorize the provision of water service for compensation to customers in Greene, Monongahela, Cumberland, Perry, and </w:t>
      </w:r>
      <w:proofErr w:type="spellStart"/>
      <w:r w:rsidR="0076774C" w:rsidRPr="008D177A">
        <w:rPr>
          <w:rFonts w:ascii="Times New Roman" w:hAnsi="Times New Roman"/>
          <w:sz w:val="24"/>
          <w:szCs w:val="24"/>
        </w:rPr>
        <w:t>Whiteley</w:t>
      </w:r>
      <w:proofErr w:type="spellEnd"/>
      <w:r w:rsidR="0076774C" w:rsidRPr="008D177A">
        <w:rPr>
          <w:rFonts w:ascii="Times New Roman" w:hAnsi="Times New Roman"/>
          <w:sz w:val="24"/>
          <w:szCs w:val="24"/>
        </w:rPr>
        <w:t xml:space="preserve"> Townships. </w:t>
      </w:r>
    </w:p>
    <w:p w14:paraId="421B59D1" w14:textId="77777777" w:rsidR="004B41B0" w:rsidRDefault="004B41B0" w:rsidP="001224B1">
      <w:pPr>
        <w:spacing w:after="0" w:line="360" w:lineRule="auto"/>
        <w:ind w:firstLine="1440"/>
        <w:rPr>
          <w:rFonts w:ascii="Times New Roman" w:hAnsi="Times New Roman"/>
          <w:sz w:val="24"/>
          <w:szCs w:val="24"/>
        </w:rPr>
      </w:pPr>
    </w:p>
    <w:p w14:paraId="588FB931" w14:textId="2BD98AD5" w:rsidR="00856534" w:rsidRDefault="004B41B0" w:rsidP="001224B1">
      <w:pPr>
        <w:spacing w:after="0" w:line="360" w:lineRule="auto"/>
        <w:ind w:firstLine="1440"/>
        <w:rPr>
          <w:rFonts w:ascii="Times New Roman" w:hAnsi="Times New Roman"/>
          <w:sz w:val="24"/>
          <w:szCs w:val="24"/>
        </w:rPr>
      </w:pPr>
      <w:r>
        <w:rPr>
          <w:rFonts w:ascii="Times New Roman" w:hAnsi="Times New Roman"/>
          <w:sz w:val="24"/>
          <w:szCs w:val="24"/>
        </w:rPr>
        <w:t>I&amp;E notes that</w:t>
      </w:r>
      <w:r w:rsidR="0076774C" w:rsidRPr="00834D8E">
        <w:rPr>
          <w:rFonts w:ascii="Times New Roman" w:hAnsi="Times New Roman"/>
          <w:sz w:val="24"/>
          <w:szCs w:val="24"/>
        </w:rPr>
        <w:t xml:space="preserve"> in determining a dispute between the Authority and the Southwestern Pennsylvania Water Authority concerning, the Authority’s provision of water service to residents in Monongahela Township, </w:t>
      </w:r>
      <w:r w:rsidR="00262C14">
        <w:rPr>
          <w:rFonts w:ascii="Times New Roman" w:hAnsi="Times New Roman"/>
          <w:sz w:val="24"/>
          <w:szCs w:val="24"/>
        </w:rPr>
        <w:t xml:space="preserve">the </w:t>
      </w:r>
      <w:r w:rsidR="0076774C" w:rsidRPr="00834D8E">
        <w:rPr>
          <w:rFonts w:ascii="Times New Roman" w:hAnsi="Times New Roman"/>
          <w:sz w:val="24"/>
          <w:szCs w:val="24"/>
        </w:rPr>
        <w:t>Commonwealth Court recently found in an unreported opinion that the Authority circumvented the Commission by assuming a private water distribution system and providing water service beyond Dunkard Township.</w:t>
      </w:r>
      <w:r w:rsidR="00A2538D">
        <w:rPr>
          <w:rFonts w:ascii="Times New Roman" w:hAnsi="Times New Roman"/>
          <w:sz w:val="24"/>
          <w:szCs w:val="24"/>
        </w:rPr>
        <w:t xml:space="preserve"> </w:t>
      </w:r>
      <w:r w:rsidR="0076774C" w:rsidRPr="00834D8E">
        <w:rPr>
          <w:rFonts w:ascii="Times New Roman" w:hAnsi="Times New Roman"/>
          <w:sz w:val="24"/>
          <w:szCs w:val="24"/>
        </w:rPr>
        <w:t xml:space="preserve"> </w:t>
      </w:r>
      <w:r w:rsidR="0076774C" w:rsidRPr="00262C14">
        <w:rPr>
          <w:rFonts w:ascii="Times New Roman" w:hAnsi="Times New Roman"/>
          <w:i/>
          <w:iCs/>
          <w:sz w:val="24"/>
          <w:szCs w:val="24"/>
        </w:rPr>
        <w:t>East Dunkard Water Auth. v. Southwestern Pa.</w:t>
      </w:r>
      <w:r w:rsidR="0076774C" w:rsidRPr="00834D8E">
        <w:rPr>
          <w:rFonts w:ascii="Times New Roman" w:hAnsi="Times New Roman"/>
          <w:sz w:val="24"/>
          <w:szCs w:val="24"/>
        </w:rPr>
        <w:t xml:space="preserve">, No. 116 C.D. 2020, 2020 Pa. </w:t>
      </w:r>
      <w:proofErr w:type="spellStart"/>
      <w:r w:rsidR="0076774C" w:rsidRPr="00834D8E">
        <w:rPr>
          <w:rFonts w:ascii="Times New Roman" w:hAnsi="Times New Roman"/>
          <w:sz w:val="24"/>
          <w:szCs w:val="24"/>
        </w:rPr>
        <w:t>Commw</w:t>
      </w:r>
      <w:proofErr w:type="spellEnd"/>
      <w:r w:rsidR="0076774C" w:rsidRPr="00834D8E">
        <w:rPr>
          <w:rFonts w:ascii="Times New Roman" w:hAnsi="Times New Roman"/>
          <w:sz w:val="24"/>
          <w:szCs w:val="24"/>
        </w:rPr>
        <w:t xml:space="preserve">. </w:t>
      </w:r>
      <w:proofErr w:type="spellStart"/>
      <w:r w:rsidR="0076774C" w:rsidRPr="00834D8E">
        <w:rPr>
          <w:rFonts w:ascii="Times New Roman" w:hAnsi="Times New Roman"/>
          <w:sz w:val="24"/>
          <w:szCs w:val="24"/>
        </w:rPr>
        <w:t>Unpub</w:t>
      </w:r>
      <w:proofErr w:type="spellEnd"/>
      <w:r w:rsidR="0076774C" w:rsidRPr="00834D8E">
        <w:rPr>
          <w:rFonts w:ascii="Times New Roman" w:hAnsi="Times New Roman"/>
          <w:sz w:val="24"/>
          <w:szCs w:val="24"/>
        </w:rPr>
        <w:t xml:space="preserve">. LEXIS 547* (Pa. </w:t>
      </w:r>
      <w:proofErr w:type="spellStart"/>
      <w:r w:rsidR="0076774C" w:rsidRPr="00834D8E">
        <w:rPr>
          <w:rFonts w:ascii="Times New Roman" w:hAnsi="Times New Roman"/>
          <w:sz w:val="24"/>
          <w:szCs w:val="24"/>
        </w:rPr>
        <w:t>Cmwlth</w:t>
      </w:r>
      <w:proofErr w:type="spellEnd"/>
      <w:r w:rsidR="0076774C" w:rsidRPr="00834D8E">
        <w:rPr>
          <w:rFonts w:ascii="Times New Roman" w:hAnsi="Times New Roman"/>
          <w:sz w:val="24"/>
          <w:szCs w:val="24"/>
        </w:rPr>
        <w:t>. 2020).</w:t>
      </w:r>
      <w:r w:rsidR="00262C14">
        <w:rPr>
          <w:rFonts w:ascii="Times New Roman" w:hAnsi="Times New Roman"/>
          <w:sz w:val="24"/>
          <w:szCs w:val="24"/>
        </w:rPr>
        <w:t xml:space="preserve">  I&amp;E maintains that t</w:t>
      </w:r>
      <w:r w:rsidR="0076774C" w:rsidRPr="00834D8E">
        <w:rPr>
          <w:rFonts w:ascii="Times New Roman" w:hAnsi="Times New Roman"/>
          <w:sz w:val="24"/>
          <w:szCs w:val="24"/>
        </w:rPr>
        <w:t>he purpose of subjecting a municipally operated public utility which renders service beyond its corporate limits to the Commission’s jurisdiction is to protect users of the service who are not residents of the municipality.</w:t>
      </w:r>
      <w:r w:rsidR="00B0101F">
        <w:rPr>
          <w:rFonts w:ascii="Times New Roman" w:hAnsi="Times New Roman"/>
          <w:sz w:val="24"/>
          <w:szCs w:val="24"/>
        </w:rPr>
        <w:t xml:space="preserve"> </w:t>
      </w:r>
      <w:r w:rsidR="0076774C" w:rsidRPr="00834D8E">
        <w:rPr>
          <w:rFonts w:ascii="Times New Roman" w:hAnsi="Times New Roman"/>
          <w:sz w:val="24"/>
          <w:szCs w:val="24"/>
        </w:rPr>
        <w:t xml:space="preserve"> </w:t>
      </w:r>
      <w:r w:rsidR="0076774C" w:rsidRPr="00856534">
        <w:rPr>
          <w:rFonts w:ascii="Times New Roman" w:hAnsi="Times New Roman"/>
          <w:i/>
          <w:iCs/>
          <w:sz w:val="24"/>
          <w:szCs w:val="24"/>
        </w:rPr>
        <w:t>County of Dauphin v. Pa. Pub. Util. Comm’n</w:t>
      </w:r>
      <w:r w:rsidR="0076774C" w:rsidRPr="00834D8E">
        <w:rPr>
          <w:rFonts w:ascii="Times New Roman" w:hAnsi="Times New Roman"/>
          <w:sz w:val="24"/>
          <w:szCs w:val="24"/>
        </w:rPr>
        <w:t xml:space="preserve">, 634 A.2d 281, 283 (Pa. </w:t>
      </w:r>
      <w:proofErr w:type="spellStart"/>
      <w:r w:rsidR="0076774C" w:rsidRPr="00834D8E">
        <w:rPr>
          <w:rFonts w:ascii="Times New Roman" w:hAnsi="Times New Roman"/>
          <w:sz w:val="24"/>
          <w:szCs w:val="24"/>
        </w:rPr>
        <w:t>Cmwlth</w:t>
      </w:r>
      <w:proofErr w:type="spellEnd"/>
      <w:r w:rsidR="0076774C" w:rsidRPr="00834D8E">
        <w:rPr>
          <w:rFonts w:ascii="Times New Roman" w:hAnsi="Times New Roman"/>
          <w:sz w:val="24"/>
          <w:szCs w:val="24"/>
        </w:rPr>
        <w:t xml:space="preserve">. 1993). </w:t>
      </w:r>
    </w:p>
    <w:p w14:paraId="20A39FE9" w14:textId="77777777" w:rsidR="00856534" w:rsidRDefault="00856534" w:rsidP="001224B1">
      <w:pPr>
        <w:spacing w:after="0" w:line="360" w:lineRule="auto"/>
        <w:ind w:firstLine="1440"/>
        <w:rPr>
          <w:rFonts w:ascii="Times New Roman" w:hAnsi="Times New Roman"/>
          <w:sz w:val="24"/>
          <w:szCs w:val="24"/>
        </w:rPr>
      </w:pPr>
    </w:p>
    <w:p w14:paraId="4E0E5E54" w14:textId="607B1A48" w:rsidR="00762C43" w:rsidRDefault="009145D2" w:rsidP="001224B1">
      <w:pPr>
        <w:spacing w:after="0" w:line="360" w:lineRule="auto"/>
        <w:ind w:firstLine="1440"/>
        <w:rPr>
          <w:rFonts w:ascii="Times New Roman" w:hAnsi="Times New Roman"/>
          <w:sz w:val="24"/>
          <w:szCs w:val="24"/>
        </w:rPr>
      </w:pPr>
      <w:r>
        <w:rPr>
          <w:rFonts w:ascii="Times New Roman" w:hAnsi="Times New Roman"/>
          <w:sz w:val="24"/>
          <w:szCs w:val="24"/>
        </w:rPr>
        <w:t>I&amp;E also states that t</w:t>
      </w:r>
      <w:r w:rsidR="00762C43">
        <w:rPr>
          <w:rFonts w:ascii="Times New Roman" w:hAnsi="Times New Roman"/>
          <w:sz w:val="24"/>
          <w:szCs w:val="24"/>
        </w:rPr>
        <w:t xml:space="preserve">he </w:t>
      </w:r>
      <w:r w:rsidR="0076774C" w:rsidRPr="00834D8E">
        <w:rPr>
          <w:rFonts w:ascii="Times New Roman" w:hAnsi="Times New Roman"/>
          <w:sz w:val="24"/>
          <w:szCs w:val="24"/>
        </w:rPr>
        <w:t xml:space="preserve">Commonwealth Court has stated as follows: </w:t>
      </w:r>
    </w:p>
    <w:p w14:paraId="4060F5D6" w14:textId="77777777" w:rsidR="00762C43" w:rsidRDefault="00762C43" w:rsidP="001224B1">
      <w:pPr>
        <w:spacing w:after="0" w:line="360" w:lineRule="auto"/>
        <w:ind w:firstLine="1440"/>
        <w:rPr>
          <w:rFonts w:ascii="Times New Roman" w:hAnsi="Times New Roman"/>
          <w:sz w:val="24"/>
          <w:szCs w:val="24"/>
        </w:rPr>
      </w:pPr>
    </w:p>
    <w:p w14:paraId="1CA3BD4E" w14:textId="1845948F" w:rsidR="00856534" w:rsidRDefault="0076774C" w:rsidP="00762C43">
      <w:pPr>
        <w:spacing w:after="0" w:line="240" w:lineRule="auto"/>
        <w:ind w:left="2160" w:right="1440"/>
        <w:rPr>
          <w:rFonts w:ascii="Times New Roman" w:hAnsi="Times New Roman"/>
          <w:sz w:val="24"/>
          <w:szCs w:val="24"/>
        </w:rPr>
      </w:pPr>
      <w:r w:rsidRPr="00834D8E">
        <w:rPr>
          <w:rFonts w:ascii="Times New Roman" w:hAnsi="Times New Roman"/>
          <w:sz w:val="24"/>
          <w:szCs w:val="24"/>
        </w:rPr>
        <w:t xml:space="preserve">Prior to the Public Utility Law of 1937, the Public Service Commission had no jurisdiction over a municipally </w:t>
      </w:r>
      <w:r w:rsidRPr="00834D8E">
        <w:rPr>
          <w:rFonts w:ascii="Times New Roman" w:hAnsi="Times New Roman"/>
          <w:sz w:val="24"/>
          <w:szCs w:val="24"/>
        </w:rPr>
        <w:lastRenderedPageBreak/>
        <w:t>operated public utility whether or not it rendered service beyond its corporate limits.... A realistic appreciation of the temptation to discriminate against the outside users impelled the change. When a municipality limits its service to its own voters the power of the ballot is perhaps an adequate protection. The officials who manage the property are elected by and, therefore, beholden to the consumers for their power to manage.... It is the consumer outside the corporate limits, who has no right to participate in the governmental affairs of the municipality and, therefore, in its selection of management, who needs protection against the natural inclination of management to favor its constituents at the expense of the outsider who has no voice.</w:t>
      </w:r>
    </w:p>
    <w:p w14:paraId="0D245356" w14:textId="77777777" w:rsidR="00762C43" w:rsidRDefault="00762C43" w:rsidP="001224B1">
      <w:pPr>
        <w:spacing w:after="0" w:line="360" w:lineRule="auto"/>
        <w:ind w:firstLine="1440"/>
        <w:rPr>
          <w:rFonts w:ascii="Times New Roman" w:hAnsi="Times New Roman"/>
          <w:sz w:val="24"/>
          <w:szCs w:val="24"/>
        </w:rPr>
      </w:pPr>
    </w:p>
    <w:p w14:paraId="1DDE95EF" w14:textId="23791AFE" w:rsidR="00834D8E" w:rsidRDefault="0076774C" w:rsidP="00762C43">
      <w:pPr>
        <w:spacing w:after="0" w:line="360" w:lineRule="auto"/>
        <w:rPr>
          <w:rFonts w:ascii="Times New Roman" w:hAnsi="Times New Roman"/>
          <w:sz w:val="24"/>
          <w:szCs w:val="24"/>
        </w:rPr>
      </w:pPr>
      <w:r w:rsidRPr="00762C43">
        <w:rPr>
          <w:rFonts w:ascii="Times New Roman" w:hAnsi="Times New Roman"/>
          <w:i/>
          <w:iCs/>
          <w:sz w:val="24"/>
          <w:szCs w:val="24"/>
        </w:rPr>
        <w:t xml:space="preserve"> Id. citing State College Borough Authority v. Pa. Pub. Util. Comm’n</w:t>
      </w:r>
      <w:r w:rsidRPr="00834D8E">
        <w:rPr>
          <w:rFonts w:ascii="Times New Roman" w:hAnsi="Times New Roman"/>
          <w:sz w:val="24"/>
          <w:szCs w:val="24"/>
        </w:rPr>
        <w:t xml:space="preserve">, 31 A.2d 557, 562 (Pa. Super. 1943). </w:t>
      </w:r>
      <w:r w:rsidR="00E52A3A">
        <w:rPr>
          <w:rFonts w:ascii="Times New Roman" w:hAnsi="Times New Roman"/>
          <w:sz w:val="24"/>
          <w:szCs w:val="24"/>
        </w:rPr>
        <w:t xml:space="preserve"> </w:t>
      </w:r>
      <w:r w:rsidR="00762C43">
        <w:rPr>
          <w:rFonts w:ascii="Times New Roman" w:hAnsi="Times New Roman"/>
          <w:sz w:val="24"/>
          <w:szCs w:val="24"/>
        </w:rPr>
        <w:t>As such</w:t>
      </w:r>
      <w:r w:rsidRPr="00834D8E">
        <w:rPr>
          <w:rFonts w:ascii="Times New Roman" w:hAnsi="Times New Roman"/>
          <w:sz w:val="24"/>
          <w:szCs w:val="24"/>
        </w:rPr>
        <w:t xml:space="preserve">, </w:t>
      </w:r>
      <w:r w:rsidR="00762C43">
        <w:rPr>
          <w:rFonts w:ascii="Times New Roman" w:hAnsi="Times New Roman"/>
          <w:sz w:val="24"/>
          <w:szCs w:val="24"/>
        </w:rPr>
        <w:t>I&amp;E argues that it</w:t>
      </w:r>
      <w:r w:rsidRPr="00834D8E">
        <w:rPr>
          <w:rFonts w:ascii="Times New Roman" w:hAnsi="Times New Roman"/>
          <w:sz w:val="24"/>
          <w:szCs w:val="24"/>
        </w:rPr>
        <w:t xml:space="preserve"> is entitled to summary judgment as to the Authority’s violation of 66 </w:t>
      </w:r>
      <w:proofErr w:type="spellStart"/>
      <w:r w:rsidRPr="00834D8E">
        <w:rPr>
          <w:rFonts w:ascii="Times New Roman" w:hAnsi="Times New Roman"/>
          <w:sz w:val="24"/>
          <w:szCs w:val="24"/>
        </w:rPr>
        <w:t>Pa.C.S</w:t>
      </w:r>
      <w:proofErr w:type="spellEnd"/>
      <w:r w:rsidRPr="00834D8E">
        <w:rPr>
          <w:rFonts w:ascii="Times New Roman" w:hAnsi="Times New Roman"/>
          <w:sz w:val="24"/>
          <w:szCs w:val="24"/>
        </w:rPr>
        <w:t>. § 1102(a)(5).</w:t>
      </w:r>
    </w:p>
    <w:p w14:paraId="22D7C3DA" w14:textId="77777777" w:rsidR="00834D8E" w:rsidRDefault="00834D8E" w:rsidP="001224B1">
      <w:pPr>
        <w:spacing w:after="0" w:line="360" w:lineRule="auto"/>
        <w:ind w:firstLine="1440"/>
        <w:rPr>
          <w:rFonts w:ascii="Times New Roman" w:hAnsi="Times New Roman"/>
          <w:sz w:val="24"/>
          <w:szCs w:val="24"/>
        </w:rPr>
      </w:pPr>
    </w:p>
    <w:p w14:paraId="5653CF37" w14:textId="2A30D550" w:rsidR="001A3A06" w:rsidRDefault="007E0539" w:rsidP="001A3A06">
      <w:pPr>
        <w:spacing w:after="0" w:line="360" w:lineRule="auto"/>
        <w:ind w:firstLine="1440"/>
        <w:rPr>
          <w:rFonts w:ascii="Times New Roman" w:hAnsi="Times New Roman"/>
          <w:sz w:val="24"/>
          <w:szCs w:val="24"/>
        </w:rPr>
      </w:pPr>
      <w:r>
        <w:rPr>
          <w:rFonts w:ascii="Times New Roman" w:hAnsi="Times New Roman"/>
          <w:sz w:val="24"/>
          <w:szCs w:val="24"/>
        </w:rPr>
        <w:t>Moreover</w:t>
      </w:r>
      <w:r w:rsidR="001A3A06">
        <w:rPr>
          <w:rFonts w:ascii="Times New Roman" w:hAnsi="Times New Roman"/>
          <w:sz w:val="24"/>
          <w:szCs w:val="24"/>
        </w:rPr>
        <w:t>, I&amp;E asserts that the Authority admitted that it had received the Pennsylvania Department of Environmental Protection</w:t>
      </w:r>
      <w:r w:rsidR="001A3A06" w:rsidRPr="001A3A06">
        <w:rPr>
          <w:rFonts w:ascii="Times New Roman" w:hAnsi="Times New Roman"/>
          <w:sz w:val="24"/>
          <w:szCs w:val="24"/>
        </w:rPr>
        <w:t xml:space="preserve">’s </w:t>
      </w:r>
      <w:r w:rsidR="001A3A06">
        <w:rPr>
          <w:rFonts w:ascii="Times New Roman" w:hAnsi="Times New Roman"/>
          <w:sz w:val="24"/>
          <w:szCs w:val="24"/>
        </w:rPr>
        <w:t xml:space="preserve">(DEP) </w:t>
      </w:r>
      <w:r w:rsidR="001A3A06" w:rsidRPr="001A3A06">
        <w:rPr>
          <w:rFonts w:ascii="Times New Roman" w:hAnsi="Times New Roman"/>
          <w:sz w:val="24"/>
          <w:szCs w:val="24"/>
        </w:rPr>
        <w:t>Notice of Violation dated July 9, 2019</w:t>
      </w:r>
      <w:r w:rsidR="00D319A9">
        <w:rPr>
          <w:rFonts w:ascii="Times New Roman" w:hAnsi="Times New Roman"/>
          <w:sz w:val="24"/>
          <w:szCs w:val="24"/>
        </w:rPr>
        <w:t>,</w:t>
      </w:r>
      <w:r w:rsidR="001A3A06" w:rsidRPr="001A3A06">
        <w:rPr>
          <w:rFonts w:ascii="Times New Roman" w:hAnsi="Times New Roman"/>
          <w:sz w:val="24"/>
          <w:szCs w:val="24"/>
        </w:rPr>
        <w:t xml:space="preserve"> </w:t>
      </w:r>
      <w:r w:rsidR="001A3A06">
        <w:rPr>
          <w:rFonts w:ascii="Times New Roman" w:hAnsi="Times New Roman"/>
          <w:sz w:val="24"/>
          <w:szCs w:val="24"/>
        </w:rPr>
        <w:t xml:space="preserve">which </w:t>
      </w:r>
      <w:r w:rsidR="001A3A06" w:rsidRPr="001A3A06">
        <w:rPr>
          <w:rFonts w:ascii="Times New Roman" w:hAnsi="Times New Roman"/>
          <w:sz w:val="24"/>
          <w:szCs w:val="24"/>
        </w:rPr>
        <w:t xml:space="preserve">found that the Authority failed to monitor or report sample results for coliform and free chlorine residual within the distribution system on a weekly basis during May 2019. </w:t>
      </w:r>
      <w:r w:rsidR="001A3A06">
        <w:rPr>
          <w:rFonts w:ascii="Times New Roman" w:hAnsi="Times New Roman"/>
          <w:sz w:val="24"/>
          <w:szCs w:val="24"/>
        </w:rPr>
        <w:t xml:space="preserve"> I&amp;E notes that t</w:t>
      </w:r>
      <w:r w:rsidR="001A3A06" w:rsidRPr="001A3A06">
        <w:rPr>
          <w:rFonts w:ascii="Times New Roman" w:hAnsi="Times New Roman"/>
          <w:sz w:val="24"/>
          <w:szCs w:val="24"/>
        </w:rPr>
        <w:t>he Authority was required to post a notice to publicly advise that in May of 2019, it did not complete all required monitoring and testing, and therefore was unable to ensure the quality of drinking water at that time.</w:t>
      </w:r>
    </w:p>
    <w:p w14:paraId="2D41BC0E" w14:textId="77777777" w:rsidR="001A3A06" w:rsidRDefault="001A3A06" w:rsidP="001224B1">
      <w:pPr>
        <w:spacing w:after="0" w:line="360" w:lineRule="auto"/>
        <w:rPr>
          <w:rFonts w:ascii="Times New Roman" w:hAnsi="Times New Roman"/>
          <w:sz w:val="24"/>
          <w:szCs w:val="24"/>
        </w:rPr>
      </w:pPr>
    </w:p>
    <w:p w14:paraId="32BAD755" w14:textId="3701E2CC" w:rsidR="000826A5" w:rsidRDefault="005E1303" w:rsidP="005E1303">
      <w:pPr>
        <w:spacing w:after="0" w:line="360" w:lineRule="auto"/>
        <w:ind w:firstLine="1440"/>
        <w:rPr>
          <w:rFonts w:ascii="Times New Roman" w:hAnsi="Times New Roman"/>
          <w:sz w:val="24"/>
          <w:szCs w:val="24"/>
        </w:rPr>
      </w:pPr>
      <w:r>
        <w:rPr>
          <w:rFonts w:ascii="Times New Roman" w:hAnsi="Times New Roman"/>
          <w:sz w:val="24"/>
          <w:szCs w:val="24"/>
        </w:rPr>
        <w:t xml:space="preserve">I&amp;E also notes that </w:t>
      </w:r>
      <w:r w:rsidR="001A3A06" w:rsidRPr="001A3A06">
        <w:rPr>
          <w:rFonts w:ascii="Times New Roman" w:hAnsi="Times New Roman"/>
          <w:sz w:val="24"/>
          <w:szCs w:val="24"/>
        </w:rPr>
        <w:t xml:space="preserve">DEP’s Notice of Violation dated December 4, </w:t>
      </w:r>
      <w:proofErr w:type="gramStart"/>
      <w:r w:rsidR="001A3A06" w:rsidRPr="001A3A06">
        <w:rPr>
          <w:rFonts w:ascii="Times New Roman" w:hAnsi="Times New Roman"/>
          <w:sz w:val="24"/>
          <w:szCs w:val="24"/>
        </w:rPr>
        <w:t>2020</w:t>
      </w:r>
      <w:proofErr w:type="gramEnd"/>
      <w:r w:rsidR="001A3A06" w:rsidRPr="001A3A06">
        <w:rPr>
          <w:rFonts w:ascii="Times New Roman" w:hAnsi="Times New Roman"/>
          <w:sz w:val="24"/>
          <w:szCs w:val="24"/>
        </w:rPr>
        <w:t xml:space="preserve"> found that the Authority failed to monitor or report the required number of turbidity or disinfectant residual measurements.</w:t>
      </w:r>
      <w:r w:rsidR="006F567D">
        <w:rPr>
          <w:rFonts w:ascii="Times New Roman" w:hAnsi="Times New Roman"/>
          <w:sz w:val="24"/>
          <w:szCs w:val="24"/>
        </w:rPr>
        <w:t xml:space="preserve"> </w:t>
      </w:r>
      <w:r w:rsidR="001A3A06" w:rsidRPr="001A3A06">
        <w:rPr>
          <w:rFonts w:ascii="Times New Roman" w:hAnsi="Times New Roman"/>
          <w:sz w:val="24"/>
          <w:szCs w:val="24"/>
        </w:rPr>
        <w:t xml:space="preserve"> </w:t>
      </w:r>
      <w:r w:rsidR="00DC58EF">
        <w:rPr>
          <w:rFonts w:ascii="Times New Roman" w:hAnsi="Times New Roman"/>
          <w:sz w:val="24"/>
          <w:szCs w:val="24"/>
        </w:rPr>
        <w:t>I&amp;E states that t</w:t>
      </w:r>
      <w:r w:rsidR="001A3A06" w:rsidRPr="001A3A06">
        <w:rPr>
          <w:rFonts w:ascii="Times New Roman" w:hAnsi="Times New Roman"/>
          <w:sz w:val="24"/>
          <w:szCs w:val="24"/>
        </w:rPr>
        <w:t xml:space="preserve">he Notices of Violation that the Authority received from DEP constitute </w:t>
      </w:r>
      <w:r w:rsidR="001A3A06" w:rsidRPr="00DC58EF">
        <w:rPr>
          <w:rFonts w:ascii="Times New Roman" w:hAnsi="Times New Roman"/>
          <w:i/>
          <w:iCs/>
          <w:sz w:val="24"/>
          <w:szCs w:val="24"/>
        </w:rPr>
        <w:t>prima facie</w:t>
      </w:r>
      <w:r w:rsidR="001A3A06" w:rsidRPr="001A3A06">
        <w:rPr>
          <w:rFonts w:ascii="Times New Roman" w:hAnsi="Times New Roman"/>
          <w:sz w:val="24"/>
          <w:szCs w:val="24"/>
        </w:rPr>
        <w:t xml:space="preserve"> evidence of the Authority’s failure to “furnish and maintain adequate, efficient, safe and reasonable service and facilities, and … make all such repairs, changes, alterations, substitutions, extensions, and improvements in or to such service and facilities as shall be necessary or proper for the accommodation, convenience, and safety of its patrons, employees, and the public,” pursuant to 66 </w:t>
      </w:r>
      <w:proofErr w:type="spellStart"/>
      <w:r w:rsidR="001A3A06" w:rsidRPr="001A3A06">
        <w:rPr>
          <w:rFonts w:ascii="Times New Roman" w:hAnsi="Times New Roman"/>
          <w:sz w:val="24"/>
          <w:szCs w:val="24"/>
        </w:rPr>
        <w:t>Pa.C.S</w:t>
      </w:r>
      <w:proofErr w:type="spellEnd"/>
      <w:r w:rsidR="001A3A06" w:rsidRPr="001A3A06">
        <w:rPr>
          <w:rFonts w:ascii="Times New Roman" w:hAnsi="Times New Roman"/>
          <w:sz w:val="24"/>
          <w:szCs w:val="24"/>
        </w:rPr>
        <w:t xml:space="preserve">. § 1501. </w:t>
      </w:r>
    </w:p>
    <w:p w14:paraId="6AD2D7CB" w14:textId="77777777" w:rsidR="000826A5" w:rsidRDefault="000826A5" w:rsidP="005E1303">
      <w:pPr>
        <w:spacing w:after="0" w:line="360" w:lineRule="auto"/>
        <w:ind w:firstLine="1440"/>
        <w:rPr>
          <w:rFonts w:ascii="Times New Roman" w:hAnsi="Times New Roman"/>
          <w:sz w:val="24"/>
          <w:szCs w:val="24"/>
        </w:rPr>
      </w:pPr>
    </w:p>
    <w:p w14:paraId="54EFDB54" w14:textId="7682E64A" w:rsidR="001224B1" w:rsidRDefault="000826A5" w:rsidP="005E1303">
      <w:pPr>
        <w:spacing w:after="0" w:line="360" w:lineRule="auto"/>
        <w:ind w:firstLine="1440"/>
        <w:rPr>
          <w:rFonts w:ascii="Times New Roman" w:hAnsi="Times New Roman"/>
          <w:sz w:val="24"/>
          <w:szCs w:val="24"/>
        </w:rPr>
      </w:pPr>
      <w:r>
        <w:rPr>
          <w:rFonts w:ascii="Times New Roman" w:hAnsi="Times New Roman"/>
          <w:sz w:val="24"/>
          <w:szCs w:val="24"/>
        </w:rPr>
        <w:lastRenderedPageBreak/>
        <w:t>Further, I&amp;E contends that t</w:t>
      </w:r>
      <w:r w:rsidR="001A3A06" w:rsidRPr="001A3A06">
        <w:rPr>
          <w:rFonts w:ascii="Times New Roman" w:hAnsi="Times New Roman"/>
          <w:sz w:val="24"/>
          <w:szCs w:val="24"/>
        </w:rPr>
        <w:t xml:space="preserve">he 119 customer complaints that the Authority received between June 1, </w:t>
      </w:r>
      <w:proofErr w:type="gramStart"/>
      <w:r w:rsidR="001A3A06" w:rsidRPr="001A3A06">
        <w:rPr>
          <w:rFonts w:ascii="Times New Roman" w:hAnsi="Times New Roman"/>
          <w:sz w:val="24"/>
          <w:szCs w:val="24"/>
        </w:rPr>
        <w:t>2019</w:t>
      </w:r>
      <w:proofErr w:type="gramEnd"/>
      <w:r w:rsidR="001A3A06" w:rsidRPr="001A3A06">
        <w:rPr>
          <w:rFonts w:ascii="Times New Roman" w:hAnsi="Times New Roman"/>
          <w:sz w:val="24"/>
          <w:szCs w:val="24"/>
        </w:rPr>
        <w:t xml:space="preserve"> and March 16, 2021, which alleged that they experienced water that was dirty, yellow, orange or brown in color, leaking water, and little to no water pressure, are corroborated by DEP’s Notices of Violation.</w:t>
      </w:r>
      <w:r w:rsidR="006C5CC7">
        <w:rPr>
          <w:rFonts w:ascii="Times New Roman" w:hAnsi="Times New Roman"/>
          <w:sz w:val="24"/>
          <w:szCs w:val="24"/>
        </w:rPr>
        <w:t xml:space="preserve"> </w:t>
      </w:r>
      <w:r w:rsidR="001A3A06" w:rsidRPr="001A3A06">
        <w:rPr>
          <w:rFonts w:ascii="Times New Roman" w:hAnsi="Times New Roman"/>
          <w:sz w:val="24"/>
          <w:szCs w:val="24"/>
        </w:rPr>
        <w:t xml:space="preserve"> Therefore, I&amp;E </w:t>
      </w:r>
      <w:r>
        <w:rPr>
          <w:rFonts w:ascii="Times New Roman" w:hAnsi="Times New Roman"/>
          <w:sz w:val="24"/>
          <w:szCs w:val="24"/>
        </w:rPr>
        <w:t xml:space="preserve">asserts that it is </w:t>
      </w:r>
      <w:r w:rsidR="001A3A06" w:rsidRPr="001A3A06">
        <w:rPr>
          <w:rFonts w:ascii="Times New Roman" w:hAnsi="Times New Roman"/>
          <w:sz w:val="24"/>
          <w:szCs w:val="24"/>
        </w:rPr>
        <w:t xml:space="preserve">entitled to summary judgment as to the Authority’s violation of 66 </w:t>
      </w:r>
      <w:proofErr w:type="spellStart"/>
      <w:r w:rsidR="001A3A06" w:rsidRPr="001A3A06">
        <w:rPr>
          <w:rFonts w:ascii="Times New Roman" w:hAnsi="Times New Roman"/>
          <w:sz w:val="24"/>
          <w:szCs w:val="24"/>
        </w:rPr>
        <w:t>Pa.C.S</w:t>
      </w:r>
      <w:proofErr w:type="spellEnd"/>
      <w:r w:rsidR="001A3A06" w:rsidRPr="001A3A06">
        <w:rPr>
          <w:rFonts w:ascii="Times New Roman" w:hAnsi="Times New Roman"/>
          <w:sz w:val="24"/>
          <w:szCs w:val="24"/>
        </w:rPr>
        <w:t>. § 1501.</w:t>
      </w:r>
    </w:p>
    <w:p w14:paraId="5FFB6CA6" w14:textId="4B841504" w:rsidR="001E6417" w:rsidRDefault="001E6417" w:rsidP="005E1303">
      <w:pPr>
        <w:spacing w:after="0" w:line="360" w:lineRule="auto"/>
        <w:ind w:firstLine="1440"/>
        <w:rPr>
          <w:rFonts w:ascii="Times New Roman" w:hAnsi="Times New Roman"/>
          <w:sz w:val="24"/>
          <w:szCs w:val="24"/>
        </w:rPr>
      </w:pPr>
    </w:p>
    <w:p w14:paraId="252705D5" w14:textId="3F72603A" w:rsidR="001E6417" w:rsidRPr="00964621" w:rsidRDefault="00964621" w:rsidP="006F567D">
      <w:pPr>
        <w:spacing w:after="0" w:line="360" w:lineRule="auto"/>
        <w:ind w:firstLine="1440"/>
        <w:rPr>
          <w:rFonts w:ascii="Times New Roman" w:hAnsi="Times New Roman"/>
          <w:sz w:val="24"/>
          <w:szCs w:val="24"/>
          <w:u w:val="single"/>
        </w:rPr>
      </w:pPr>
      <w:r w:rsidRPr="00964621">
        <w:rPr>
          <w:rFonts w:ascii="Times New Roman" w:hAnsi="Times New Roman"/>
          <w:sz w:val="24"/>
          <w:szCs w:val="24"/>
          <w:u w:val="single"/>
        </w:rPr>
        <w:t>Authority’s Position</w:t>
      </w:r>
    </w:p>
    <w:p w14:paraId="21E26777" w14:textId="05A80445" w:rsidR="00964621" w:rsidRDefault="00964621" w:rsidP="001E6417">
      <w:pPr>
        <w:spacing w:after="0" w:line="360" w:lineRule="auto"/>
        <w:rPr>
          <w:rFonts w:ascii="Times New Roman" w:hAnsi="Times New Roman"/>
          <w:sz w:val="24"/>
          <w:szCs w:val="24"/>
        </w:rPr>
      </w:pPr>
    </w:p>
    <w:p w14:paraId="5F438321" w14:textId="27609EDD" w:rsidR="00964621" w:rsidRDefault="00F51B6C" w:rsidP="002012D0">
      <w:pPr>
        <w:spacing w:after="0" w:line="360" w:lineRule="auto"/>
        <w:ind w:firstLine="1440"/>
        <w:rPr>
          <w:rFonts w:ascii="Times New Roman" w:hAnsi="Times New Roman"/>
          <w:iCs/>
          <w:sz w:val="24"/>
          <w:szCs w:val="24"/>
        </w:rPr>
      </w:pPr>
      <w:r>
        <w:rPr>
          <w:rFonts w:ascii="Times New Roman" w:hAnsi="Times New Roman"/>
          <w:sz w:val="24"/>
          <w:szCs w:val="24"/>
        </w:rPr>
        <w:t>The Authority states that</w:t>
      </w:r>
      <w:r w:rsidR="005B7F0A">
        <w:rPr>
          <w:rFonts w:ascii="Times New Roman" w:hAnsi="Times New Roman"/>
          <w:sz w:val="24"/>
          <w:szCs w:val="24"/>
        </w:rPr>
        <w:t xml:space="preserve"> t</w:t>
      </w:r>
      <w:r w:rsidR="00964621" w:rsidRPr="00325EAD">
        <w:rPr>
          <w:rFonts w:ascii="Times New Roman" w:hAnsi="Times New Roman"/>
          <w:sz w:val="24"/>
          <w:szCs w:val="24"/>
        </w:rPr>
        <w:t xml:space="preserve">he municipalities serviced by the Association were the same municipalities serviced by the Authority when the Authority was created.  Further, there has never been any objection by any of the municipalities serviced by the Authority to the Authority’s provision of water service within the respective municipalities. </w:t>
      </w:r>
      <w:r w:rsidR="00964621" w:rsidRPr="00325EAD">
        <w:rPr>
          <w:rFonts w:ascii="Times New Roman" w:hAnsi="Times New Roman"/>
          <w:iCs/>
          <w:sz w:val="24"/>
          <w:szCs w:val="24"/>
        </w:rPr>
        <w:t xml:space="preserve"> </w:t>
      </w:r>
      <w:r w:rsidR="005B7F0A">
        <w:rPr>
          <w:rFonts w:ascii="Times New Roman" w:hAnsi="Times New Roman"/>
          <w:iCs/>
          <w:sz w:val="24"/>
          <w:szCs w:val="24"/>
        </w:rPr>
        <w:t>The Authority notes that s</w:t>
      </w:r>
      <w:r w:rsidR="00964621" w:rsidRPr="00325EAD">
        <w:rPr>
          <w:rFonts w:ascii="Times New Roman" w:hAnsi="Times New Roman"/>
          <w:iCs/>
          <w:sz w:val="24"/>
          <w:szCs w:val="24"/>
        </w:rPr>
        <w:t xml:space="preserve">imilar to the argument in </w:t>
      </w:r>
      <w:bookmarkStart w:id="0" w:name="_Hlk94887433"/>
      <w:r w:rsidR="00964621" w:rsidRPr="00325EAD">
        <w:rPr>
          <w:rFonts w:ascii="Times New Roman" w:hAnsi="Times New Roman"/>
          <w:i/>
          <w:sz w:val="24"/>
          <w:szCs w:val="24"/>
        </w:rPr>
        <w:t>Versailles Twp</w:t>
      </w:r>
      <w:bookmarkEnd w:id="0"/>
      <w:r w:rsidR="00964621" w:rsidRPr="00325EAD">
        <w:rPr>
          <w:rFonts w:ascii="Times New Roman" w:hAnsi="Times New Roman"/>
          <w:i/>
          <w:sz w:val="24"/>
          <w:szCs w:val="24"/>
        </w:rPr>
        <w:t>. Authority of Allegheny County v. City of McKeesport</w:t>
      </w:r>
      <w:r w:rsidR="00964621" w:rsidRPr="00325EAD">
        <w:rPr>
          <w:rFonts w:ascii="Times New Roman" w:hAnsi="Times New Roman"/>
          <w:iCs/>
          <w:sz w:val="24"/>
          <w:szCs w:val="24"/>
        </w:rPr>
        <w:t xml:space="preserve">, 90 A.2d 581 (Pa. Super. 1952), the municipalities’ lack of objection to the provision of water service for over 40 years is an acquiescence to the Authority’s provision of water service.  </w:t>
      </w:r>
      <w:r w:rsidR="00964621" w:rsidRPr="00325EAD">
        <w:rPr>
          <w:rFonts w:ascii="Times New Roman" w:hAnsi="Times New Roman"/>
          <w:i/>
          <w:sz w:val="24"/>
          <w:szCs w:val="24"/>
        </w:rPr>
        <w:t>Id</w:t>
      </w:r>
      <w:r w:rsidR="00964621" w:rsidRPr="00325EAD">
        <w:rPr>
          <w:rFonts w:ascii="Times New Roman" w:hAnsi="Times New Roman"/>
          <w:iCs/>
          <w:sz w:val="24"/>
          <w:szCs w:val="24"/>
        </w:rPr>
        <w:t xml:space="preserve">.  Each municipality could have objected to the provision of water service by the Authority, but it did not take any such action.  </w:t>
      </w:r>
      <w:r w:rsidR="009A5F45">
        <w:rPr>
          <w:rFonts w:ascii="Times New Roman" w:hAnsi="Times New Roman"/>
          <w:iCs/>
          <w:sz w:val="24"/>
          <w:szCs w:val="24"/>
        </w:rPr>
        <w:t xml:space="preserve">The Authority asserts that </w:t>
      </w:r>
      <w:r w:rsidR="000C441A">
        <w:rPr>
          <w:rFonts w:ascii="Times New Roman" w:hAnsi="Times New Roman"/>
          <w:iCs/>
          <w:sz w:val="24"/>
          <w:szCs w:val="24"/>
        </w:rPr>
        <w:t>i</w:t>
      </w:r>
      <w:r w:rsidR="00964621" w:rsidRPr="00325EAD">
        <w:rPr>
          <w:rFonts w:ascii="Times New Roman" w:hAnsi="Times New Roman"/>
          <w:iCs/>
          <w:sz w:val="24"/>
          <w:szCs w:val="24"/>
        </w:rPr>
        <w:t xml:space="preserve">t is the lack of objection resulting in acquiescence to the provision of water service, along with the authority of the Articles of Incorporation that allow for the Authority to provide water service to Greene Township, </w:t>
      </w:r>
      <w:proofErr w:type="spellStart"/>
      <w:r w:rsidR="00964621" w:rsidRPr="00325EAD">
        <w:rPr>
          <w:rFonts w:ascii="Times New Roman" w:hAnsi="Times New Roman"/>
          <w:iCs/>
          <w:sz w:val="24"/>
          <w:szCs w:val="24"/>
        </w:rPr>
        <w:t>Whiteley</w:t>
      </w:r>
      <w:proofErr w:type="spellEnd"/>
      <w:r w:rsidR="00964621" w:rsidRPr="00325EAD">
        <w:rPr>
          <w:rFonts w:ascii="Times New Roman" w:hAnsi="Times New Roman"/>
          <w:iCs/>
          <w:sz w:val="24"/>
          <w:szCs w:val="24"/>
        </w:rPr>
        <w:t xml:space="preserve"> Township, Perry Township, Cumberland Township, and Monongahela Township.</w:t>
      </w:r>
    </w:p>
    <w:p w14:paraId="60090AFA" w14:textId="77777777" w:rsidR="00ED52DB" w:rsidRPr="00325EAD" w:rsidRDefault="00ED52DB" w:rsidP="002012D0">
      <w:pPr>
        <w:spacing w:after="0" w:line="360" w:lineRule="auto"/>
        <w:ind w:firstLine="1440"/>
        <w:rPr>
          <w:rFonts w:ascii="Times New Roman" w:eastAsiaTheme="minorHAnsi" w:hAnsi="Times New Roman"/>
          <w:sz w:val="24"/>
          <w:szCs w:val="24"/>
        </w:rPr>
      </w:pPr>
    </w:p>
    <w:p w14:paraId="3C0A7483" w14:textId="276D005A" w:rsidR="00964621" w:rsidRPr="004202A9" w:rsidRDefault="000C441A" w:rsidP="00ED52DB">
      <w:pPr>
        <w:spacing w:after="0" w:line="360" w:lineRule="auto"/>
        <w:ind w:firstLine="1440"/>
        <w:rPr>
          <w:rFonts w:ascii="Times New Roman" w:hAnsi="Times New Roman"/>
          <w:sz w:val="24"/>
          <w:szCs w:val="24"/>
        </w:rPr>
      </w:pPr>
      <w:r>
        <w:rPr>
          <w:rFonts w:ascii="Times New Roman" w:hAnsi="Times New Roman"/>
          <w:sz w:val="24"/>
          <w:szCs w:val="24"/>
        </w:rPr>
        <w:t>Further, the Authority maintains that</w:t>
      </w:r>
      <w:r w:rsidR="00964621" w:rsidRPr="00325EAD">
        <w:rPr>
          <w:rFonts w:ascii="Times New Roman" w:hAnsi="Times New Roman"/>
          <w:sz w:val="24"/>
          <w:szCs w:val="24"/>
        </w:rPr>
        <w:t xml:space="preserve"> the municipalities were approached when the Authority was being formed, and the municipalities other than Dunkard Township did not want to offer the full faith and credit to the Authority due to the Dunkard Township being the primary municipality that was being serviced</w:t>
      </w:r>
      <w:r w:rsidR="004202A9">
        <w:rPr>
          <w:rFonts w:ascii="Times New Roman" w:hAnsi="Times New Roman"/>
          <w:sz w:val="24"/>
          <w:szCs w:val="24"/>
        </w:rPr>
        <w:t xml:space="preserve">. </w:t>
      </w:r>
      <w:r w:rsidR="00964621" w:rsidRPr="00325EAD">
        <w:rPr>
          <w:rFonts w:ascii="Times New Roman" w:hAnsi="Times New Roman"/>
          <w:sz w:val="24"/>
          <w:szCs w:val="24"/>
        </w:rPr>
        <w:t xml:space="preserve"> </w:t>
      </w:r>
      <w:r w:rsidR="004202A9">
        <w:rPr>
          <w:rFonts w:ascii="Times New Roman" w:hAnsi="Times New Roman"/>
          <w:sz w:val="24"/>
          <w:szCs w:val="24"/>
        </w:rPr>
        <w:t>H</w:t>
      </w:r>
      <w:r w:rsidR="00964621" w:rsidRPr="00325EAD">
        <w:rPr>
          <w:rFonts w:ascii="Times New Roman" w:hAnsi="Times New Roman"/>
          <w:sz w:val="24"/>
          <w:szCs w:val="24"/>
        </w:rPr>
        <w:t xml:space="preserve">owever, </w:t>
      </w:r>
      <w:r w:rsidR="00E10D1F">
        <w:rPr>
          <w:rFonts w:ascii="Times New Roman" w:hAnsi="Times New Roman"/>
          <w:sz w:val="24"/>
          <w:szCs w:val="24"/>
        </w:rPr>
        <w:t xml:space="preserve">the Authority </w:t>
      </w:r>
      <w:r w:rsidR="00EB7A0B">
        <w:rPr>
          <w:rFonts w:ascii="Times New Roman" w:hAnsi="Times New Roman"/>
          <w:sz w:val="24"/>
          <w:szCs w:val="24"/>
        </w:rPr>
        <w:t xml:space="preserve">states that </w:t>
      </w:r>
      <w:r w:rsidR="00964621" w:rsidRPr="00325EAD">
        <w:rPr>
          <w:rFonts w:ascii="Times New Roman" w:hAnsi="Times New Roman"/>
          <w:sz w:val="24"/>
          <w:szCs w:val="24"/>
        </w:rPr>
        <w:t xml:space="preserve">none of the municipalities objected at that time to the provision of water service by the Authority despite not being willing to join in the creation of the Authority.  </w:t>
      </w:r>
    </w:p>
    <w:p w14:paraId="64F5DBC2" w14:textId="77777777" w:rsidR="00ED52DB" w:rsidRPr="00325EAD" w:rsidRDefault="00ED52DB" w:rsidP="00ED52DB">
      <w:pPr>
        <w:spacing w:after="0" w:line="360" w:lineRule="auto"/>
        <w:ind w:firstLine="1440"/>
        <w:rPr>
          <w:rFonts w:ascii="Times New Roman" w:hAnsi="Times New Roman"/>
          <w:sz w:val="24"/>
          <w:szCs w:val="24"/>
        </w:rPr>
      </w:pPr>
    </w:p>
    <w:p w14:paraId="7824922A" w14:textId="40BB4540" w:rsidR="00964621" w:rsidRDefault="00EB7A0B" w:rsidP="00ED52DB">
      <w:pPr>
        <w:spacing w:after="0" w:line="360" w:lineRule="auto"/>
        <w:ind w:firstLine="1440"/>
        <w:rPr>
          <w:rFonts w:ascii="Times New Roman" w:hAnsi="Times New Roman"/>
          <w:sz w:val="24"/>
          <w:szCs w:val="24"/>
        </w:rPr>
      </w:pPr>
      <w:r>
        <w:rPr>
          <w:rFonts w:ascii="Times New Roman" w:hAnsi="Times New Roman"/>
          <w:sz w:val="24"/>
          <w:szCs w:val="24"/>
        </w:rPr>
        <w:t xml:space="preserve">The Authority indicates that </w:t>
      </w:r>
      <w:r w:rsidR="00964621" w:rsidRPr="00325EAD">
        <w:rPr>
          <w:rFonts w:ascii="Times New Roman" w:hAnsi="Times New Roman"/>
          <w:sz w:val="24"/>
          <w:szCs w:val="24"/>
        </w:rPr>
        <w:t>e</w:t>
      </w:r>
      <w:r w:rsidR="00964621" w:rsidRPr="00325EAD">
        <w:rPr>
          <w:rFonts w:ascii="Times New Roman" w:hAnsi="Times New Roman"/>
          <w:iCs/>
          <w:sz w:val="24"/>
          <w:szCs w:val="24"/>
        </w:rPr>
        <w:t xml:space="preserve">ach municipality could have objected to the provision of water service by the Authority, but none of the municipalities objected to the </w:t>
      </w:r>
      <w:r w:rsidR="00964621" w:rsidRPr="00325EAD">
        <w:rPr>
          <w:rFonts w:ascii="Times New Roman" w:hAnsi="Times New Roman"/>
          <w:iCs/>
          <w:sz w:val="24"/>
          <w:szCs w:val="24"/>
        </w:rPr>
        <w:lastRenderedPageBreak/>
        <w:t xml:space="preserve">provision of service.  As in </w:t>
      </w:r>
      <w:r w:rsidR="00964621" w:rsidRPr="00325EAD">
        <w:rPr>
          <w:rFonts w:ascii="Times New Roman" w:hAnsi="Times New Roman"/>
          <w:i/>
          <w:sz w:val="24"/>
          <w:szCs w:val="24"/>
        </w:rPr>
        <w:t>Versailles Twp</w:t>
      </w:r>
      <w:r w:rsidR="00964621" w:rsidRPr="00325EAD">
        <w:rPr>
          <w:rFonts w:ascii="Times New Roman" w:hAnsi="Times New Roman"/>
          <w:iCs/>
          <w:sz w:val="24"/>
          <w:szCs w:val="24"/>
        </w:rPr>
        <w:t xml:space="preserve">., it is the lack of objection resulting in acquiescence to the provision of water service, along with the authority of the Articles of Incorporation that allow for the Authority to provide water service to Greene Township, </w:t>
      </w:r>
      <w:proofErr w:type="spellStart"/>
      <w:r w:rsidR="00964621" w:rsidRPr="00325EAD">
        <w:rPr>
          <w:rFonts w:ascii="Times New Roman" w:hAnsi="Times New Roman"/>
          <w:iCs/>
          <w:sz w:val="24"/>
          <w:szCs w:val="24"/>
        </w:rPr>
        <w:t>Whiteley</w:t>
      </w:r>
      <w:proofErr w:type="spellEnd"/>
      <w:r w:rsidR="00964621" w:rsidRPr="00325EAD">
        <w:rPr>
          <w:rFonts w:ascii="Times New Roman" w:hAnsi="Times New Roman"/>
          <w:iCs/>
          <w:sz w:val="24"/>
          <w:szCs w:val="24"/>
        </w:rPr>
        <w:t xml:space="preserve"> Township, Perry Township, Cumberland Township, and Monongahela Township.  </w:t>
      </w:r>
      <w:r w:rsidR="00964621" w:rsidRPr="00325EAD">
        <w:rPr>
          <w:rFonts w:ascii="Times New Roman" w:hAnsi="Times New Roman"/>
          <w:i/>
          <w:iCs/>
          <w:sz w:val="24"/>
          <w:szCs w:val="24"/>
        </w:rPr>
        <w:t xml:space="preserve">See </w:t>
      </w:r>
      <w:r w:rsidR="00964621" w:rsidRPr="00325EAD">
        <w:rPr>
          <w:rFonts w:ascii="Times New Roman" w:hAnsi="Times New Roman"/>
          <w:i/>
          <w:sz w:val="24"/>
          <w:szCs w:val="24"/>
        </w:rPr>
        <w:t xml:space="preserve">Versailles Twp., </w:t>
      </w:r>
      <w:proofErr w:type="gramStart"/>
      <w:r w:rsidR="00964621" w:rsidRPr="00325EAD">
        <w:rPr>
          <w:rFonts w:ascii="Times New Roman" w:hAnsi="Times New Roman"/>
          <w:i/>
          <w:sz w:val="24"/>
          <w:szCs w:val="24"/>
        </w:rPr>
        <w:t xml:space="preserve">supra </w:t>
      </w:r>
      <w:r w:rsidR="00964621" w:rsidRPr="00325EAD">
        <w:rPr>
          <w:rFonts w:ascii="Times New Roman" w:hAnsi="Times New Roman"/>
          <w:iCs/>
          <w:sz w:val="24"/>
          <w:szCs w:val="24"/>
        </w:rPr>
        <w:t>30</w:t>
      </w:r>
      <w:proofErr w:type="gramEnd"/>
      <w:r w:rsidR="00964621" w:rsidRPr="00325EAD">
        <w:rPr>
          <w:rFonts w:ascii="Times New Roman" w:hAnsi="Times New Roman"/>
          <w:i/>
          <w:sz w:val="24"/>
          <w:szCs w:val="24"/>
        </w:rPr>
        <w:t xml:space="preserve">.  </w:t>
      </w:r>
      <w:r w:rsidR="00964621" w:rsidRPr="00325EAD">
        <w:rPr>
          <w:rFonts w:ascii="Times New Roman" w:hAnsi="Times New Roman"/>
          <w:sz w:val="24"/>
          <w:szCs w:val="24"/>
        </w:rPr>
        <w:t xml:space="preserve">  </w:t>
      </w:r>
    </w:p>
    <w:p w14:paraId="1B818F74" w14:textId="77777777" w:rsidR="00ED52DB" w:rsidRPr="00325EAD" w:rsidRDefault="00ED52DB" w:rsidP="009111B5">
      <w:pPr>
        <w:spacing w:after="0" w:line="360" w:lineRule="auto"/>
        <w:ind w:firstLine="1440"/>
        <w:rPr>
          <w:rFonts w:ascii="Times New Roman" w:hAnsi="Times New Roman"/>
          <w:sz w:val="24"/>
          <w:szCs w:val="24"/>
        </w:rPr>
      </w:pPr>
    </w:p>
    <w:p w14:paraId="0EACB9AC" w14:textId="695A8CD3" w:rsidR="00964621" w:rsidRDefault="003F0430" w:rsidP="00A73B37">
      <w:pPr>
        <w:spacing w:after="0" w:line="360" w:lineRule="auto"/>
        <w:ind w:firstLine="1440"/>
        <w:rPr>
          <w:rFonts w:ascii="Times New Roman" w:hAnsi="Times New Roman"/>
          <w:sz w:val="24"/>
          <w:szCs w:val="24"/>
        </w:rPr>
      </w:pPr>
      <w:r>
        <w:rPr>
          <w:rFonts w:ascii="Times New Roman" w:hAnsi="Times New Roman"/>
          <w:sz w:val="24"/>
          <w:szCs w:val="24"/>
        </w:rPr>
        <w:t>The</w:t>
      </w:r>
      <w:r w:rsidR="00132D4D">
        <w:rPr>
          <w:rFonts w:ascii="Times New Roman" w:hAnsi="Times New Roman"/>
          <w:sz w:val="24"/>
          <w:szCs w:val="24"/>
        </w:rPr>
        <w:t xml:space="preserve"> Authority acknowledges that </w:t>
      </w:r>
      <w:r w:rsidR="00964621" w:rsidRPr="00325EAD">
        <w:rPr>
          <w:rFonts w:ascii="Times New Roman" w:hAnsi="Times New Roman"/>
          <w:sz w:val="24"/>
          <w:szCs w:val="24"/>
        </w:rPr>
        <w:t xml:space="preserve">the unreported opinion of </w:t>
      </w:r>
      <w:r w:rsidR="00964621" w:rsidRPr="00325EAD">
        <w:rPr>
          <w:rFonts w:ascii="Times New Roman" w:hAnsi="Times New Roman"/>
          <w:i/>
          <w:iCs/>
          <w:sz w:val="24"/>
          <w:szCs w:val="24"/>
        </w:rPr>
        <w:t>East Dunkard Water Authority v. Southwestern Pa.,</w:t>
      </w:r>
      <w:r w:rsidR="00964621" w:rsidRPr="00325EAD">
        <w:rPr>
          <w:rFonts w:ascii="Times New Roman" w:hAnsi="Times New Roman"/>
          <w:sz w:val="24"/>
          <w:szCs w:val="24"/>
        </w:rPr>
        <w:t xml:space="preserve"> No. 116 C.D. 2020, 2020 Pa. </w:t>
      </w:r>
      <w:proofErr w:type="spellStart"/>
      <w:r w:rsidR="00964621" w:rsidRPr="00325EAD">
        <w:rPr>
          <w:rFonts w:ascii="Times New Roman" w:hAnsi="Times New Roman"/>
          <w:sz w:val="24"/>
          <w:szCs w:val="24"/>
        </w:rPr>
        <w:t>Commw</w:t>
      </w:r>
      <w:proofErr w:type="spellEnd"/>
      <w:r w:rsidR="00964621" w:rsidRPr="00325EAD">
        <w:rPr>
          <w:rFonts w:ascii="Times New Roman" w:hAnsi="Times New Roman"/>
          <w:sz w:val="24"/>
          <w:szCs w:val="24"/>
        </w:rPr>
        <w:t xml:space="preserve">. </w:t>
      </w:r>
      <w:proofErr w:type="spellStart"/>
      <w:r w:rsidR="00964621" w:rsidRPr="00325EAD">
        <w:rPr>
          <w:rFonts w:ascii="Times New Roman" w:hAnsi="Times New Roman"/>
          <w:sz w:val="24"/>
          <w:szCs w:val="24"/>
        </w:rPr>
        <w:t>Unpub</w:t>
      </w:r>
      <w:proofErr w:type="spellEnd"/>
      <w:r w:rsidR="00964621" w:rsidRPr="00325EAD">
        <w:rPr>
          <w:rFonts w:ascii="Times New Roman" w:hAnsi="Times New Roman"/>
          <w:sz w:val="24"/>
          <w:szCs w:val="24"/>
        </w:rPr>
        <w:t xml:space="preserve">. LEXIS 547* (Pa. </w:t>
      </w:r>
      <w:proofErr w:type="spellStart"/>
      <w:r w:rsidR="00964621" w:rsidRPr="00325EAD">
        <w:rPr>
          <w:rFonts w:ascii="Times New Roman" w:hAnsi="Times New Roman"/>
          <w:sz w:val="24"/>
          <w:szCs w:val="24"/>
        </w:rPr>
        <w:t>Cmwlth</w:t>
      </w:r>
      <w:proofErr w:type="spellEnd"/>
      <w:r w:rsidR="00964621" w:rsidRPr="00325EAD">
        <w:rPr>
          <w:rFonts w:ascii="Times New Roman" w:hAnsi="Times New Roman"/>
          <w:sz w:val="24"/>
          <w:szCs w:val="24"/>
        </w:rPr>
        <w:t xml:space="preserve">. 2020) exists.  </w:t>
      </w:r>
      <w:r>
        <w:rPr>
          <w:rFonts w:ascii="Times New Roman" w:hAnsi="Times New Roman"/>
          <w:sz w:val="24"/>
          <w:szCs w:val="24"/>
        </w:rPr>
        <w:t xml:space="preserve">The Authority also </w:t>
      </w:r>
      <w:r w:rsidR="00427CA0">
        <w:rPr>
          <w:rFonts w:ascii="Times New Roman" w:hAnsi="Times New Roman"/>
          <w:sz w:val="24"/>
          <w:szCs w:val="24"/>
        </w:rPr>
        <w:t>contends that the</w:t>
      </w:r>
      <w:r w:rsidR="00964621" w:rsidRPr="00325EAD">
        <w:rPr>
          <w:rFonts w:ascii="Times New Roman" w:hAnsi="Times New Roman"/>
          <w:sz w:val="24"/>
          <w:szCs w:val="24"/>
        </w:rPr>
        <w:t xml:space="preserve"> decision is not binding authority.</w:t>
      </w:r>
      <w:r w:rsidR="00A73B37">
        <w:rPr>
          <w:rFonts w:ascii="Times New Roman" w:hAnsi="Times New Roman"/>
          <w:sz w:val="24"/>
          <w:szCs w:val="24"/>
        </w:rPr>
        <w:t xml:space="preserve">  T</w:t>
      </w:r>
      <w:r w:rsidR="00964621" w:rsidRPr="00325EAD">
        <w:rPr>
          <w:rFonts w:ascii="Times New Roman" w:hAnsi="Times New Roman"/>
          <w:sz w:val="24"/>
          <w:szCs w:val="24"/>
        </w:rPr>
        <w:t>he Authority</w:t>
      </w:r>
      <w:r w:rsidR="00A73B37">
        <w:rPr>
          <w:rFonts w:ascii="Times New Roman" w:hAnsi="Times New Roman"/>
          <w:sz w:val="24"/>
          <w:szCs w:val="24"/>
        </w:rPr>
        <w:t xml:space="preserve"> also</w:t>
      </w:r>
      <w:r w:rsidR="00964621" w:rsidRPr="00325EAD">
        <w:rPr>
          <w:rFonts w:ascii="Times New Roman" w:hAnsi="Times New Roman"/>
          <w:sz w:val="24"/>
          <w:szCs w:val="24"/>
        </w:rPr>
        <w:t xml:space="preserve"> </w:t>
      </w:r>
      <w:r w:rsidR="00A73B37">
        <w:rPr>
          <w:rFonts w:ascii="Times New Roman" w:hAnsi="Times New Roman"/>
          <w:sz w:val="24"/>
          <w:szCs w:val="24"/>
        </w:rPr>
        <w:t xml:space="preserve">asserts that it </w:t>
      </w:r>
      <w:r w:rsidR="00964621" w:rsidRPr="00325EAD">
        <w:rPr>
          <w:rFonts w:ascii="Times New Roman" w:hAnsi="Times New Roman"/>
          <w:sz w:val="24"/>
          <w:szCs w:val="24"/>
        </w:rPr>
        <w:t>does not discriminate against any users, as users are uniformly charged the same rates.</w:t>
      </w:r>
    </w:p>
    <w:p w14:paraId="219576AA" w14:textId="7DF60D07" w:rsidR="009111B5" w:rsidRPr="009111B5" w:rsidRDefault="009111B5" w:rsidP="009111B5">
      <w:pPr>
        <w:rPr>
          <w:rFonts w:ascii="Times New Roman" w:hAnsi="Times New Roman"/>
          <w:sz w:val="24"/>
          <w:szCs w:val="24"/>
        </w:rPr>
      </w:pPr>
    </w:p>
    <w:p w14:paraId="6472768D" w14:textId="5935552F" w:rsidR="009111B5" w:rsidRPr="009111B5" w:rsidRDefault="009111B5" w:rsidP="009111B5">
      <w:pPr>
        <w:spacing w:after="0" w:line="360" w:lineRule="auto"/>
        <w:ind w:firstLine="1440"/>
        <w:rPr>
          <w:rFonts w:ascii="Times New Roman" w:eastAsiaTheme="minorHAnsi" w:hAnsi="Times New Roman"/>
          <w:sz w:val="24"/>
          <w:szCs w:val="24"/>
        </w:rPr>
      </w:pPr>
      <w:r>
        <w:rPr>
          <w:rFonts w:ascii="Times New Roman" w:hAnsi="Times New Roman"/>
          <w:sz w:val="24"/>
          <w:szCs w:val="24"/>
        </w:rPr>
        <w:t>Moreover, the Authority acknowledges</w:t>
      </w:r>
      <w:r w:rsidRPr="009111B5">
        <w:rPr>
          <w:rFonts w:ascii="Times New Roman" w:hAnsi="Times New Roman"/>
          <w:sz w:val="24"/>
          <w:szCs w:val="24"/>
        </w:rPr>
        <w:t xml:space="preserve"> the July 9, </w:t>
      </w:r>
      <w:proofErr w:type="gramStart"/>
      <w:r w:rsidRPr="009111B5">
        <w:rPr>
          <w:rFonts w:ascii="Times New Roman" w:hAnsi="Times New Roman"/>
          <w:sz w:val="24"/>
          <w:szCs w:val="24"/>
        </w:rPr>
        <w:t>2019</w:t>
      </w:r>
      <w:proofErr w:type="gramEnd"/>
      <w:r w:rsidRPr="009111B5">
        <w:rPr>
          <w:rFonts w:ascii="Times New Roman" w:hAnsi="Times New Roman"/>
          <w:sz w:val="24"/>
          <w:szCs w:val="24"/>
        </w:rPr>
        <w:t xml:space="preserve"> Notice of Violation from the DEP states that the Authority failed to monitor or report sample results from free chlorine residual within the distribution system on a weekly basis</w:t>
      </w:r>
      <w:r>
        <w:rPr>
          <w:rFonts w:ascii="Times New Roman" w:hAnsi="Times New Roman"/>
          <w:sz w:val="24"/>
          <w:szCs w:val="24"/>
        </w:rPr>
        <w:t xml:space="preserve">.  The Authority </w:t>
      </w:r>
      <w:r w:rsidR="00FD436C">
        <w:rPr>
          <w:rFonts w:ascii="Times New Roman" w:hAnsi="Times New Roman"/>
          <w:sz w:val="24"/>
          <w:szCs w:val="24"/>
        </w:rPr>
        <w:t xml:space="preserve">notes that </w:t>
      </w:r>
      <w:r w:rsidRPr="009111B5">
        <w:rPr>
          <w:rFonts w:ascii="Times New Roman" w:hAnsi="Times New Roman"/>
          <w:sz w:val="24"/>
          <w:szCs w:val="24"/>
        </w:rPr>
        <w:t xml:space="preserve">it is the Authority’s public notification that states that there was a failure to report required coliform residuals.  The Authority’s public notice also included a statement that the resampling was completed and the resamples showed that the Authority was meeting regulated standards put in place by the DEP, and that the public did not need to take any action with regard to their water.  The Authority </w:t>
      </w:r>
      <w:r w:rsidR="00FD436C">
        <w:rPr>
          <w:rFonts w:ascii="Times New Roman" w:hAnsi="Times New Roman"/>
          <w:sz w:val="24"/>
          <w:szCs w:val="24"/>
        </w:rPr>
        <w:t xml:space="preserve">states that it </w:t>
      </w:r>
      <w:r w:rsidRPr="009111B5">
        <w:rPr>
          <w:rFonts w:ascii="Times New Roman" w:hAnsi="Times New Roman"/>
          <w:sz w:val="24"/>
          <w:szCs w:val="24"/>
        </w:rPr>
        <w:t xml:space="preserve">worked to immediately rectify the issue presented by the DEP to ensure that the water quality was meeting the DEP requirements and safe to drink.  </w:t>
      </w:r>
    </w:p>
    <w:p w14:paraId="13B23BC1" w14:textId="77777777" w:rsidR="009111B5" w:rsidRDefault="009111B5" w:rsidP="009111B5">
      <w:pPr>
        <w:spacing w:after="0" w:line="360" w:lineRule="auto"/>
        <w:rPr>
          <w:rFonts w:ascii="Times New Roman" w:hAnsi="Times New Roman"/>
          <w:sz w:val="24"/>
          <w:szCs w:val="24"/>
        </w:rPr>
      </w:pPr>
    </w:p>
    <w:p w14:paraId="6D43CE59" w14:textId="47372BA5" w:rsidR="009111B5" w:rsidRPr="009111B5" w:rsidRDefault="00FD436C" w:rsidP="00FD436C">
      <w:pPr>
        <w:spacing w:after="0" w:line="360" w:lineRule="auto"/>
        <w:ind w:firstLine="1440"/>
        <w:rPr>
          <w:rFonts w:ascii="Times New Roman" w:hAnsi="Times New Roman"/>
          <w:sz w:val="24"/>
          <w:szCs w:val="24"/>
        </w:rPr>
      </w:pPr>
      <w:r>
        <w:rPr>
          <w:rFonts w:ascii="Times New Roman" w:hAnsi="Times New Roman"/>
          <w:sz w:val="24"/>
          <w:szCs w:val="24"/>
        </w:rPr>
        <w:t xml:space="preserve">Further, the Authority argues that </w:t>
      </w:r>
      <w:r w:rsidR="009111B5" w:rsidRPr="009111B5">
        <w:rPr>
          <w:rFonts w:ascii="Times New Roman" w:hAnsi="Times New Roman"/>
          <w:sz w:val="24"/>
          <w:szCs w:val="24"/>
        </w:rPr>
        <w:t xml:space="preserve">the notice dated December 4, </w:t>
      </w:r>
      <w:proofErr w:type="gramStart"/>
      <w:r w:rsidR="009111B5" w:rsidRPr="009111B5">
        <w:rPr>
          <w:rFonts w:ascii="Times New Roman" w:hAnsi="Times New Roman"/>
          <w:sz w:val="24"/>
          <w:szCs w:val="24"/>
        </w:rPr>
        <w:t>2020</w:t>
      </w:r>
      <w:proofErr w:type="gramEnd"/>
      <w:r w:rsidR="009111B5" w:rsidRPr="009111B5">
        <w:rPr>
          <w:rFonts w:ascii="Times New Roman" w:hAnsi="Times New Roman"/>
          <w:sz w:val="24"/>
          <w:szCs w:val="24"/>
        </w:rPr>
        <w:t xml:space="preserve"> was a potential violation.  </w:t>
      </w:r>
      <w:r>
        <w:rPr>
          <w:rFonts w:ascii="Times New Roman" w:hAnsi="Times New Roman"/>
          <w:sz w:val="24"/>
          <w:szCs w:val="24"/>
        </w:rPr>
        <w:t xml:space="preserve">The Authority contends that </w:t>
      </w:r>
      <w:r w:rsidR="009111B5" w:rsidRPr="009111B5">
        <w:rPr>
          <w:rFonts w:ascii="Times New Roman" w:hAnsi="Times New Roman"/>
          <w:sz w:val="24"/>
          <w:szCs w:val="24"/>
        </w:rPr>
        <w:t xml:space="preserve">any violations reflect a </w:t>
      </w:r>
      <w:proofErr w:type="gramStart"/>
      <w:r w:rsidR="009111B5" w:rsidRPr="009111B5">
        <w:rPr>
          <w:rFonts w:ascii="Times New Roman" w:hAnsi="Times New Roman"/>
          <w:sz w:val="24"/>
          <w:szCs w:val="24"/>
        </w:rPr>
        <w:t>snap shot</w:t>
      </w:r>
      <w:proofErr w:type="gramEnd"/>
      <w:r w:rsidR="009111B5" w:rsidRPr="009111B5">
        <w:rPr>
          <w:rFonts w:ascii="Times New Roman" w:hAnsi="Times New Roman"/>
          <w:sz w:val="24"/>
          <w:szCs w:val="24"/>
        </w:rPr>
        <w:t xml:space="preserve"> in time, and do not indicate an overall failure to furnish and maintain adequate, efficient, and safe facilities.  </w:t>
      </w:r>
    </w:p>
    <w:p w14:paraId="770621C8" w14:textId="77777777" w:rsidR="009111B5" w:rsidRDefault="009111B5" w:rsidP="009111B5">
      <w:pPr>
        <w:spacing w:after="0" w:line="360" w:lineRule="auto"/>
        <w:rPr>
          <w:rFonts w:ascii="Times New Roman" w:hAnsi="Times New Roman"/>
          <w:sz w:val="24"/>
          <w:szCs w:val="24"/>
        </w:rPr>
      </w:pPr>
    </w:p>
    <w:p w14:paraId="19B87BD9" w14:textId="5A8D023C" w:rsidR="00964621" w:rsidRDefault="0023530B" w:rsidP="00325D7E">
      <w:pPr>
        <w:spacing w:after="0" w:line="360" w:lineRule="auto"/>
        <w:ind w:firstLine="1440"/>
        <w:rPr>
          <w:rFonts w:ascii="Times New Roman" w:hAnsi="Times New Roman"/>
          <w:sz w:val="24"/>
          <w:szCs w:val="24"/>
        </w:rPr>
      </w:pPr>
      <w:r>
        <w:rPr>
          <w:rFonts w:ascii="Times New Roman" w:hAnsi="Times New Roman"/>
          <w:sz w:val="24"/>
          <w:szCs w:val="24"/>
        </w:rPr>
        <w:t>Finally, the Authority maintains that</w:t>
      </w:r>
      <w:r w:rsidR="009111B5" w:rsidRPr="009111B5">
        <w:rPr>
          <w:rFonts w:ascii="Times New Roman" w:hAnsi="Times New Roman"/>
          <w:sz w:val="24"/>
          <w:szCs w:val="24"/>
        </w:rPr>
        <w:t xml:space="preserve"> not all of the customer complaints deal with water quality issues, and each of the complaints were handled and addressed by the Authority in a timely manner.  All but a few of the complaints contain action items and results of the Authority’s actions to address the complaints and/or any follow up that may be necessary.  In addition, the Authority provided customers with the phone number for its appointed engineer so that the engineer could immediately respond to customers</w:t>
      </w:r>
      <w:r>
        <w:rPr>
          <w:rFonts w:ascii="Times New Roman" w:hAnsi="Times New Roman"/>
          <w:sz w:val="24"/>
          <w:szCs w:val="24"/>
        </w:rPr>
        <w:t>’</w:t>
      </w:r>
      <w:r w:rsidR="009111B5" w:rsidRPr="009111B5">
        <w:rPr>
          <w:rFonts w:ascii="Times New Roman" w:hAnsi="Times New Roman"/>
          <w:sz w:val="24"/>
          <w:szCs w:val="24"/>
        </w:rPr>
        <w:t xml:space="preserve"> homes to test water when any </w:t>
      </w:r>
      <w:r w:rsidR="009111B5" w:rsidRPr="009111B5">
        <w:rPr>
          <w:rFonts w:ascii="Times New Roman" w:hAnsi="Times New Roman"/>
          <w:sz w:val="24"/>
          <w:szCs w:val="24"/>
        </w:rPr>
        <w:lastRenderedPageBreak/>
        <w:t xml:space="preserve">concerns were raised by customers, and it further purchased additional testing equipment to be able to detect smaller quantities of contaminants.     </w:t>
      </w:r>
    </w:p>
    <w:p w14:paraId="64AE9A34" w14:textId="77777777" w:rsidR="000826A5" w:rsidRPr="001A3A06" w:rsidRDefault="000826A5" w:rsidP="005E1303">
      <w:pPr>
        <w:spacing w:after="0" w:line="360" w:lineRule="auto"/>
        <w:ind w:firstLine="1440"/>
        <w:rPr>
          <w:rFonts w:ascii="Times New Roman" w:eastAsia="Times New Roman" w:hAnsi="Times New Roman"/>
          <w:sz w:val="24"/>
          <w:szCs w:val="24"/>
        </w:rPr>
      </w:pPr>
    </w:p>
    <w:p w14:paraId="10BE050D" w14:textId="77777777" w:rsidR="001224B1" w:rsidRPr="00F51B6C" w:rsidRDefault="001224B1" w:rsidP="00DB3161">
      <w:pPr>
        <w:spacing w:after="0" w:line="360" w:lineRule="auto"/>
        <w:ind w:firstLine="1440"/>
        <w:rPr>
          <w:rFonts w:ascii="Times New Roman" w:eastAsia="Times New Roman" w:hAnsi="Times New Roman"/>
          <w:sz w:val="24"/>
          <w:szCs w:val="24"/>
        </w:rPr>
      </w:pPr>
      <w:r w:rsidRPr="00F51B6C">
        <w:rPr>
          <w:rFonts w:ascii="Times New Roman" w:eastAsia="Times New Roman" w:hAnsi="Times New Roman"/>
          <w:sz w:val="24"/>
          <w:szCs w:val="24"/>
          <w:u w:val="single"/>
        </w:rPr>
        <w:t>Conclusion</w:t>
      </w:r>
    </w:p>
    <w:p w14:paraId="64D48DE6" w14:textId="77777777" w:rsidR="001224B1" w:rsidRDefault="001224B1" w:rsidP="001224B1">
      <w:pPr>
        <w:spacing w:after="0" w:line="360" w:lineRule="auto"/>
        <w:rPr>
          <w:rFonts w:ascii="Times New Roman" w:eastAsia="Times New Roman" w:hAnsi="Times New Roman"/>
          <w:sz w:val="24"/>
          <w:szCs w:val="24"/>
        </w:rPr>
      </w:pPr>
    </w:p>
    <w:p w14:paraId="2BB113E6" w14:textId="5A9DE1F1" w:rsidR="00AF6E90" w:rsidRDefault="009B2C82" w:rsidP="00523CCE">
      <w:pPr>
        <w:widowControl w:val="0"/>
        <w:tabs>
          <w:tab w:val="left" w:pos="8040"/>
        </w:tabs>
        <w:spacing w:after="0" w:line="360" w:lineRule="auto"/>
        <w:ind w:firstLine="1440"/>
        <w:rPr>
          <w:rFonts w:ascii="Times New Roman" w:hAnsi="Times New Roman"/>
          <w:iCs/>
          <w:sz w:val="24"/>
          <w:szCs w:val="24"/>
        </w:rPr>
      </w:pPr>
      <w:r>
        <w:rPr>
          <w:rFonts w:ascii="Times New Roman" w:eastAsia="Times New Roman" w:hAnsi="Times New Roman"/>
          <w:bCs/>
          <w:snapToGrid w:val="0"/>
          <w:sz w:val="24"/>
          <w:szCs w:val="24"/>
        </w:rPr>
        <w:t>In this case, I&amp;E presented a number of issues related to the service provided by the Authority.  While there does not seem to be a dispute that the Authority has provided service to customers that are outside its munic</w:t>
      </w:r>
      <w:r w:rsidR="008B78F4">
        <w:rPr>
          <w:rFonts w:ascii="Times New Roman" w:eastAsia="Times New Roman" w:hAnsi="Times New Roman"/>
          <w:bCs/>
          <w:snapToGrid w:val="0"/>
          <w:sz w:val="24"/>
          <w:szCs w:val="24"/>
        </w:rPr>
        <w:t>ipal boundaries, there</w:t>
      </w:r>
      <w:r w:rsidR="006F1333">
        <w:rPr>
          <w:rFonts w:ascii="Times New Roman" w:eastAsia="Times New Roman" w:hAnsi="Times New Roman"/>
          <w:bCs/>
          <w:snapToGrid w:val="0"/>
          <w:sz w:val="24"/>
          <w:szCs w:val="24"/>
        </w:rPr>
        <w:t xml:space="preserve"> are </w:t>
      </w:r>
      <w:r w:rsidR="008B78F4">
        <w:rPr>
          <w:rFonts w:ascii="Times New Roman" w:eastAsia="Times New Roman" w:hAnsi="Times New Roman"/>
          <w:bCs/>
          <w:snapToGrid w:val="0"/>
          <w:sz w:val="24"/>
          <w:szCs w:val="24"/>
        </w:rPr>
        <w:t xml:space="preserve">certainly legal arguments to be made that there was some sort of </w:t>
      </w:r>
      <w:r w:rsidR="006719A1">
        <w:rPr>
          <w:rFonts w:ascii="Times New Roman" w:hAnsi="Times New Roman"/>
          <w:iCs/>
          <w:sz w:val="24"/>
          <w:szCs w:val="24"/>
        </w:rPr>
        <w:t xml:space="preserve">acquiescence by the </w:t>
      </w:r>
      <w:r w:rsidR="00F46B9A">
        <w:rPr>
          <w:rFonts w:ascii="Times New Roman" w:hAnsi="Times New Roman"/>
          <w:iCs/>
          <w:sz w:val="24"/>
          <w:szCs w:val="24"/>
        </w:rPr>
        <w:t xml:space="preserve">other municipalities to the provision of service by the Authority to customers outside of its municipal boundaries.  </w:t>
      </w:r>
      <w:r w:rsidR="001D0237">
        <w:rPr>
          <w:rFonts w:ascii="Times New Roman" w:hAnsi="Times New Roman"/>
          <w:iCs/>
          <w:sz w:val="24"/>
          <w:szCs w:val="24"/>
        </w:rPr>
        <w:t xml:space="preserve">Therefore, there is a need for the Complaint to proceed.  </w:t>
      </w:r>
    </w:p>
    <w:p w14:paraId="3DC6E881" w14:textId="12D26ED7" w:rsidR="001D0237" w:rsidRDefault="001D0237" w:rsidP="00523CCE">
      <w:pPr>
        <w:widowControl w:val="0"/>
        <w:tabs>
          <w:tab w:val="left" w:pos="8040"/>
        </w:tabs>
        <w:spacing w:after="0" w:line="360" w:lineRule="auto"/>
        <w:ind w:firstLine="1440"/>
        <w:rPr>
          <w:rFonts w:ascii="Times New Roman" w:hAnsi="Times New Roman"/>
          <w:iCs/>
          <w:sz w:val="24"/>
          <w:szCs w:val="24"/>
        </w:rPr>
      </w:pPr>
    </w:p>
    <w:p w14:paraId="2DF2D6A5" w14:textId="2BB3EF9F" w:rsidR="001D0237" w:rsidRDefault="001D0237" w:rsidP="00523CCE">
      <w:pPr>
        <w:widowControl w:val="0"/>
        <w:tabs>
          <w:tab w:val="left" w:pos="8040"/>
        </w:tabs>
        <w:spacing w:after="0" w:line="360" w:lineRule="auto"/>
        <w:ind w:firstLine="1440"/>
        <w:rPr>
          <w:rFonts w:ascii="Times New Roman" w:hAnsi="Times New Roman"/>
          <w:iCs/>
          <w:sz w:val="24"/>
          <w:szCs w:val="24"/>
        </w:rPr>
      </w:pPr>
      <w:r>
        <w:rPr>
          <w:rFonts w:ascii="Times New Roman" w:hAnsi="Times New Roman"/>
          <w:iCs/>
          <w:sz w:val="24"/>
          <w:szCs w:val="24"/>
        </w:rPr>
        <w:t xml:space="preserve">Further, while I&amp;E may have presented a </w:t>
      </w:r>
      <w:r w:rsidRPr="006F1333">
        <w:rPr>
          <w:rFonts w:ascii="Times New Roman" w:hAnsi="Times New Roman"/>
          <w:i/>
          <w:sz w:val="24"/>
          <w:szCs w:val="24"/>
        </w:rPr>
        <w:t>prima face</w:t>
      </w:r>
      <w:r>
        <w:rPr>
          <w:rFonts w:ascii="Times New Roman" w:hAnsi="Times New Roman"/>
          <w:iCs/>
          <w:sz w:val="24"/>
          <w:szCs w:val="24"/>
        </w:rPr>
        <w:t xml:space="preserve"> case that the Authority has violated </w:t>
      </w:r>
      <w:r w:rsidR="00422FCD">
        <w:rPr>
          <w:rFonts w:ascii="Times New Roman" w:hAnsi="Times New Roman"/>
          <w:iCs/>
          <w:sz w:val="24"/>
          <w:szCs w:val="24"/>
        </w:rPr>
        <w:t xml:space="preserve">Section 1501 of the Public Utility Code, viewing the </w:t>
      </w:r>
      <w:r w:rsidR="006F1333">
        <w:rPr>
          <w:rFonts w:ascii="Times New Roman" w:hAnsi="Times New Roman"/>
          <w:iCs/>
          <w:sz w:val="24"/>
          <w:szCs w:val="24"/>
        </w:rPr>
        <w:t xml:space="preserve">facts in a light most favorable to the Authority in this case, there is a dispute as to whether the Authority provided adequate and reasonable service.  </w:t>
      </w:r>
    </w:p>
    <w:p w14:paraId="30FC68DA" w14:textId="5E4F2E9D" w:rsidR="00952937" w:rsidRDefault="00952937" w:rsidP="00523CCE">
      <w:pPr>
        <w:widowControl w:val="0"/>
        <w:tabs>
          <w:tab w:val="left" w:pos="8040"/>
        </w:tabs>
        <w:spacing w:after="0" w:line="360" w:lineRule="auto"/>
        <w:ind w:firstLine="1440"/>
        <w:rPr>
          <w:rFonts w:ascii="Times New Roman" w:hAnsi="Times New Roman"/>
          <w:iCs/>
          <w:sz w:val="24"/>
          <w:szCs w:val="24"/>
        </w:rPr>
      </w:pPr>
    </w:p>
    <w:p w14:paraId="59B44D0A" w14:textId="285CCC99" w:rsidR="00952937" w:rsidRPr="00952937" w:rsidRDefault="00952937" w:rsidP="005C2572">
      <w:pPr>
        <w:spacing w:after="0" w:line="360" w:lineRule="auto"/>
        <w:ind w:right="14" w:firstLine="1454"/>
        <w:rPr>
          <w:rFonts w:ascii="Times New Roman" w:eastAsia="Times New Roman" w:hAnsi="Times New Roman"/>
          <w:sz w:val="24"/>
          <w:szCs w:val="24"/>
        </w:rPr>
      </w:pPr>
      <w:r>
        <w:rPr>
          <w:rFonts w:ascii="Times New Roman" w:hAnsi="Times New Roman"/>
          <w:sz w:val="24"/>
          <w:szCs w:val="24"/>
        </w:rPr>
        <w:t>It should be noted that u</w:t>
      </w:r>
      <w:r w:rsidRPr="00952937">
        <w:rPr>
          <w:rFonts w:ascii="Times New Roman" w:hAnsi="Times New Roman"/>
          <w:sz w:val="24"/>
          <w:szCs w:val="24"/>
        </w:rPr>
        <w:t xml:space="preserve">tility companies are required by law to provide the Complainants with adequate and reasonable service.  Section 1501 of the Public Utility Code Section states: </w:t>
      </w:r>
    </w:p>
    <w:p w14:paraId="74FC4C54" w14:textId="661893CA" w:rsidR="00952937" w:rsidRPr="00952937" w:rsidRDefault="00952937" w:rsidP="00952937">
      <w:pPr>
        <w:spacing w:after="120" w:line="254" w:lineRule="auto"/>
        <w:ind w:left="1442"/>
        <w:rPr>
          <w:rFonts w:ascii="Times New Roman" w:hAnsi="Times New Roman"/>
          <w:sz w:val="24"/>
          <w:szCs w:val="24"/>
        </w:rPr>
      </w:pPr>
    </w:p>
    <w:p w14:paraId="0E091F3D" w14:textId="77777777" w:rsidR="00952937" w:rsidRPr="00952937" w:rsidRDefault="00952937" w:rsidP="00952937">
      <w:pPr>
        <w:spacing w:after="108" w:line="254" w:lineRule="auto"/>
        <w:ind w:left="1802"/>
        <w:rPr>
          <w:rFonts w:ascii="Times New Roman" w:hAnsi="Times New Roman"/>
          <w:sz w:val="24"/>
          <w:szCs w:val="24"/>
        </w:rPr>
      </w:pPr>
      <w:r w:rsidRPr="00952937">
        <w:rPr>
          <w:rFonts w:ascii="Times New Roman" w:hAnsi="Times New Roman"/>
          <w:b/>
          <w:sz w:val="24"/>
          <w:szCs w:val="24"/>
        </w:rPr>
        <w:t xml:space="preserve">§ 1501.  Character of service and facilities. </w:t>
      </w:r>
    </w:p>
    <w:p w14:paraId="0F003038" w14:textId="77777777" w:rsidR="00952937" w:rsidRPr="00952937" w:rsidRDefault="00952937" w:rsidP="00952937">
      <w:pPr>
        <w:spacing w:after="0" w:line="254" w:lineRule="auto"/>
        <w:ind w:left="1802"/>
        <w:rPr>
          <w:rFonts w:ascii="Times New Roman" w:hAnsi="Times New Roman"/>
          <w:sz w:val="24"/>
          <w:szCs w:val="24"/>
        </w:rPr>
      </w:pPr>
      <w:r w:rsidRPr="00952937">
        <w:rPr>
          <w:rFonts w:ascii="Times New Roman" w:hAnsi="Times New Roman"/>
          <w:b/>
          <w:sz w:val="24"/>
          <w:szCs w:val="24"/>
        </w:rPr>
        <w:t xml:space="preserve"> </w:t>
      </w:r>
    </w:p>
    <w:p w14:paraId="15468BA5" w14:textId="77777777" w:rsidR="00952937" w:rsidRPr="00952937" w:rsidRDefault="00952937" w:rsidP="00952937">
      <w:pPr>
        <w:ind w:left="1812" w:right="1439"/>
        <w:rPr>
          <w:rFonts w:ascii="Times New Roman" w:hAnsi="Times New Roman"/>
          <w:sz w:val="24"/>
          <w:szCs w:val="24"/>
        </w:rPr>
      </w:pPr>
      <w:r w:rsidRPr="00952937">
        <w:rPr>
          <w:rFonts w:ascii="Times New Roman" w:hAnsi="Times New Roman"/>
          <w:sz w:val="24"/>
          <w:szCs w:val="24"/>
        </w:rPr>
        <w:t xml:space="preserve">Every public utility shall furnish and maintain adequate, efficient, </w:t>
      </w:r>
      <w:proofErr w:type="gramStart"/>
      <w:r w:rsidRPr="00952937">
        <w:rPr>
          <w:rFonts w:ascii="Times New Roman" w:hAnsi="Times New Roman"/>
          <w:sz w:val="24"/>
          <w:szCs w:val="24"/>
        </w:rPr>
        <w:t>safe</w:t>
      </w:r>
      <w:proofErr w:type="gramEnd"/>
      <w:r w:rsidRPr="00952937">
        <w:rPr>
          <w:rFonts w:ascii="Times New Roman" w:hAnsi="Times New Roman"/>
          <w:sz w:val="24"/>
          <w:szCs w:val="24"/>
        </w:rPr>
        <w:t xml:space="preserv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w:t>
      </w:r>
    </w:p>
    <w:p w14:paraId="4E67EE5D" w14:textId="77777777" w:rsidR="00952937" w:rsidRPr="00952937" w:rsidRDefault="00952937" w:rsidP="00952937">
      <w:pPr>
        <w:spacing w:after="0" w:line="254" w:lineRule="auto"/>
        <w:ind w:left="1442"/>
        <w:rPr>
          <w:rFonts w:ascii="Times New Roman" w:hAnsi="Times New Roman"/>
          <w:sz w:val="24"/>
          <w:szCs w:val="24"/>
        </w:rPr>
      </w:pPr>
      <w:r w:rsidRPr="00952937">
        <w:rPr>
          <w:rFonts w:ascii="Times New Roman" w:hAnsi="Times New Roman"/>
          <w:sz w:val="24"/>
          <w:szCs w:val="24"/>
        </w:rPr>
        <w:lastRenderedPageBreak/>
        <w:t xml:space="preserve"> </w:t>
      </w:r>
    </w:p>
    <w:p w14:paraId="0430532F" w14:textId="77777777" w:rsidR="00952937" w:rsidRPr="00952937" w:rsidRDefault="00952937" w:rsidP="005C2572">
      <w:pPr>
        <w:spacing w:after="0" w:line="360" w:lineRule="auto"/>
        <w:ind w:left="-5" w:right="11"/>
        <w:rPr>
          <w:rFonts w:ascii="Times New Roman" w:hAnsi="Times New Roman"/>
          <w:sz w:val="24"/>
          <w:szCs w:val="24"/>
        </w:rPr>
      </w:pPr>
      <w:r w:rsidRPr="00952937">
        <w:rPr>
          <w:rFonts w:ascii="Times New Roman" w:hAnsi="Times New Roman"/>
          <w:sz w:val="24"/>
          <w:szCs w:val="24"/>
        </w:rPr>
        <w:t xml:space="preserve">66 </w:t>
      </w:r>
      <w:proofErr w:type="spellStart"/>
      <w:r w:rsidRPr="00952937">
        <w:rPr>
          <w:rFonts w:ascii="Times New Roman" w:hAnsi="Times New Roman"/>
          <w:sz w:val="24"/>
          <w:szCs w:val="24"/>
        </w:rPr>
        <w:t>Pa.C.S</w:t>
      </w:r>
      <w:proofErr w:type="spellEnd"/>
      <w:r w:rsidRPr="00952937">
        <w:rPr>
          <w:rFonts w:ascii="Times New Roman" w:hAnsi="Times New Roman"/>
          <w:sz w:val="24"/>
          <w:szCs w:val="24"/>
        </w:rPr>
        <w:t xml:space="preserve">. § 1501.  This section does not require utility companies to provide perfect service.  </w:t>
      </w:r>
    </w:p>
    <w:p w14:paraId="1EBC1873" w14:textId="0005D1B4" w:rsidR="00952937" w:rsidRDefault="00952937" w:rsidP="005C2572">
      <w:pPr>
        <w:spacing w:after="0" w:line="360" w:lineRule="auto"/>
        <w:ind w:left="-5"/>
        <w:rPr>
          <w:rFonts w:ascii="Times New Roman" w:hAnsi="Times New Roman"/>
          <w:sz w:val="24"/>
          <w:szCs w:val="24"/>
        </w:rPr>
      </w:pPr>
      <w:r w:rsidRPr="00952937">
        <w:rPr>
          <w:rFonts w:ascii="Times New Roman" w:hAnsi="Times New Roman"/>
          <w:i/>
          <w:sz w:val="24"/>
          <w:szCs w:val="24"/>
        </w:rPr>
        <w:t xml:space="preserve">Elkin v. Bell Tel. Co. of Pa., </w:t>
      </w:r>
      <w:r w:rsidRPr="00952937">
        <w:rPr>
          <w:rFonts w:ascii="Times New Roman" w:hAnsi="Times New Roman"/>
          <w:sz w:val="24"/>
          <w:szCs w:val="24"/>
        </w:rPr>
        <w:t>372 A.2d 1203</w:t>
      </w:r>
      <w:r w:rsidRPr="00952937">
        <w:rPr>
          <w:rFonts w:ascii="Times New Roman" w:hAnsi="Times New Roman"/>
          <w:i/>
          <w:sz w:val="24"/>
          <w:szCs w:val="24"/>
        </w:rPr>
        <w:t xml:space="preserve"> </w:t>
      </w:r>
      <w:r w:rsidRPr="00952937">
        <w:rPr>
          <w:rFonts w:ascii="Times New Roman" w:hAnsi="Times New Roman"/>
          <w:sz w:val="24"/>
          <w:szCs w:val="24"/>
        </w:rPr>
        <w:t xml:space="preserve">(Pa. Super 1987). </w:t>
      </w:r>
    </w:p>
    <w:p w14:paraId="7A4A8F39" w14:textId="6993D816" w:rsidR="005C2572" w:rsidRDefault="005C2572" w:rsidP="005C2572">
      <w:pPr>
        <w:spacing w:after="0" w:line="360" w:lineRule="auto"/>
        <w:ind w:left="-5"/>
        <w:rPr>
          <w:rFonts w:ascii="Times New Roman" w:hAnsi="Times New Roman"/>
          <w:sz w:val="24"/>
          <w:szCs w:val="24"/>
        </w:rPr>
      </w:pPr>
    </w:p>
    <w:p w14:paraId="67D5B834" w14:textId="104F1850" w:rsidR="005C2572" w:rsidRPr="005C2572" w:rsidRDefault="005C2572" w:rsidP="005C2572">
      <w:pPr>
        <w:spacing w:after="0" w:line="360" w:lineRule="auto"/>
        <w:ind w:left="-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In this case, the Authority did receive Notices from the </w:t>
      </w:r>
      <w:proofErr w:type="gramStart"/>
      <w:r>
        <w:rPr>
          <w:rFonts w:ascii="Times New Roman" w:hAnsi="Times New Roman"/>
          <w:sz w:val="24"/>
          <w:szCs w:val="24"/>
        </w:rPr>
        <w:t>DEP</w:t>
      </w:r>
      <w:proofErr w:type="gramEnd"/>
      <w:r>
        <w:rPr>
          <w:rFonts w:ascii="Times New Roman" w:hAnsi="Times New Roman"/>
          <w:sz w:val="24"/>
          <w:szCs w:val="24"/>
        </w:rPr>
        <w:t xml:space="preserve"> but the Authority disputes the circumstances surrounding these Notices and indicates that it has endeavored to provide safe, adequate and reasonable service to its customers.  There is certainly a factual dispute as to whether the Authority is providing safe, </w:t>
      </w:r>
      <w:proofErr w:type="gramStart"/>
      <w:r>
        <w:rPr>
          <w:rFonts w:ascii="Times New Roman" w:hAnsi="Times New Roman"/>
          <w:sz w:val="24"/>
          <w:szCs w:val="24"/>
        </w:rPr>
        <w:t>adequate</w:t>
      </w:r>
      <w:proofErr w:type="gramEnd"/>
      <w:r>
        <w:rPr>
          <w:rFonts w:ascii="Times New Roman" w:hAnsi="Times New Roman"/>
          <w:sz w:val="24"/>
          <w:szCs w:val="24"/>
        </w:rPr>
        <w:t xml:space="preserve"> and reasonable service as defined by Section 1501 of the Code.  As such, the Complaint should move forward.  </w:t>
      </w:r>
    </w:p>
    <w:p w14:paraId="35088765" w14:textId="77777777" w:rsidR="00AF6E90" w:rsidRDefault="00AF6E90" w:rsidP="00523CCE">
      <w:pPr>
        <w:widowControl w:val="0"/>
        <w:tabs>
          <w:tab w:val="left" w:pos="8040"/>
        </w:tabs>
        <w:spacing w:after="0" w:line="360" w:lineRule="auto"/>
        <w:ind w:firstLine="1440"/>
        <w:rPr>
          <w:rFonts w:ascii="Times New Roman" w:eastAsia="Times New Roman" w:hAnsi="Times New Roman"/>
          <w:bCs/>
          <w:snapToGrid w:val="0"/>
          <w:sz w:val="24"/>
          <w:szCs w:val="24"/>
        </w:rPr>
      </w:pPr>
    </w:p>
    <w:p w14:paraId="07486B50" w14:textId="3DF548B2" w:rsidR="00523CCE" w:rsidRPr="00523CCE" w:rsidRDefault="005C2572" w:rsidP="00523CCE">
      <w:pPr>
        <w:widowControl w:val="0"/>
        <w:tabs>
          <w:tab w:val="left" w:pos="8040"/>
        </w:tabs>
        <w:spacing w:after="0" w:line="360" w:lineRule="auto"/>
        <w:ind w:firstLine="1440"/>
        <w:rPr>
          <w:rFonts w:ascii="Times New Roman" w:eastAsia="Times New Roman" w:hAnsi="Times New Roman"/>
          <w:b/>
          <w:bCs/>
          <w:snapToGrid w:val="0"/>
          <w:sz w:val="24"/>
          <w:szCs w:val="24"/>
        </w:rPr>
      </w:pPr>
      <w:r>
        <w:rPr>
          <w:rFonts w:ascii="Times New Roman" w:eastAsia="Times New Roman" w:hAnsi="Times New Roman"/>
          <w:bCs/>
          <w:snapToGrid w:val="0"/>
          <w:sz w:val="24"/>
          <w:szCs w:val="24"/>
        </w:rPr>
        <w:t>Further</w:t>
      </w:r>
      <w:r w:rsidR="00BF6C48">
        <w:rPr>
          <w:rFonts w:ascii="Times New Roman" w:eastAsia="Times New Roman" w:hAnsi="Times New Roman"/>
          <w:bCs/>
          <w:snapToGrid w:val="0"/>
          <w:sz w:val="24"/>
          <w:szCs w:val="24"/>
        </w:rPr>
        <w:t xml:space="preserve">, there is a question as to whether civil </w:t>
      </w:r>
      <w:r w:rsidR="00AF6E90">
        <w:rPr>
          <w:rFonts w:ascii="Times New Roman" w:eastAsia="Times New Roman" w:hAnsi="Times New Roman"/>
          <w:bCs/>
          <w:snapToGrid w:val="0"/>
          <w:sz w:val="24"/>
          <w:szCs w:val="24"/>
        </w:rPr>
        <w:t xml:space="preserve">penalties are warranted under the circumstances which are governed by the </w:t>
      </w:r>
      <w:r w:rsidR="00523CCE" w:rsidRPr="00523CCE">
        <w:rPr>
          <w:rFonts w:ascii="Times New Roman" w:eastAsia="Times New Roman" w:hAnsi="Times New Roman"/>
          <w:bCs/>
          <w:snapToGrid w:val="0"/>
          <w:sz w:val="24"/>
          <w:szCs w:val="24"/>
        </w:rPr>
        <w:t>Policy Statement regarding </w:t>
      </w:r>
      <w:r w:rsidR="00523CCE" w:rsidRPr="00523CCE">
        <w:rPr>
          <w:rFonts w:ascii="Times New Roman" w:eastAsia="Times New Roman" w:hAnsi="Times New Roman"/>
          <w:bCs/>
          <w:i/>
          <w:iCs/>
          <w:snapToGrid w:val="0"/>
          <w:sz w:val="24"/>
          <w:szCs w:val="24"/>
        </w:rPr>
        <w:t>Factors and Standards for Evaluating Litigated and Settled Proceedings Involving Violations of the Public Utility Code and Commission Regulations</w:t>
      </w:r>
      <w:r w:rsidR="00523CCE" w:rsidRPr="00523CCE">
        <w:rPr>
          <w:rFonts w:ascii="Times New Roman" w:eastAsia="Times New Roman" w:hAnsi="Times New Roman"/>
          <w:bCs/>
          <w:snapToGrid w:val="0"/>
          <w:sz w:val="24"/>
          <w:szCs w:val="24"/>
        </w:rPr>
        <w:t> (“Policy Statement”), 52 Pa. Code § 69.1201; </w:t>
      </w:r>
      <w:r w:rsidR="00523CCE" w:rsidRPr="00523CCE">
        <w:rPr>
          <w:rFonts w:ascii="Times New Roman" w:eastAsia="Times New Roman" w:hAnsi="Times New Roman"/>
          <w:bCs/>
          <w:i/>
          <w:iCs/>
          <w:snapToGrid w:val="0"/>
          <w:sz w:val="24"/>
          <w:szCs w:val="24"/>
        </w:rPr>
        <w:t xml:space="preserve">See also  </w:t>
      </w:r>
      <w:proofErr w:type="spellStart"/>
      <w:r w:rsidR="00523CCE" w:rsidRPr="00523CCE">
        <w:rPr>
          <w:rFonts w:ascii="Times New Roman" w:eastAsia="Times New Roman" w:hAnsi="Times New Roman"/>
          <w:bCs/>
          <w:i/>
          <w:iCs/>
          <w:snapToGrid w:val="0"/>
          <w:sz w:val="24"/>
          <w:szCs w:val="24"/>
        </w:rPr>
        <w:t>Rosi</w:t>
      </w:r>
      <w:proofErr w:type="spellEnd"/>
      <w:r w:rsidR="00523CCE" w:rsidRPr="00523CCE">
        <w:rPr>
          <w:rFonts w:ascii="Times New Roman" w:eastAsia="Times New Roman" w:hAnsi="Times New Roman"/>
          <w:bCs/>
          <w:i/>
          <w:iCs/>
          <w:snapToGrid w:val="0"/>
          <w:sz w:val="24"/>
          <w:szCs w:val="24"/>
        </w:rPr>
        <w:t xml:space="preserve"> v. </w:t>
      </w:r>
      <w:r w:rsidR="00523CCE" w:rsidRPr="00523CCE">
        <w:rPr>
          <w:rFonts w:ascii="Times New Roman" w:eastAsia="Times New Roman" w:hAnsi="Times New Roman"/>
          <w:i/>
          <w:iCs/>
          <w:snapToGrid w:val="0"/>
          <w:sz w:val="24"/>
          <w:szCs w:val="24"/>
        </w:rPr>
        <w:t>Bell Atl.-Pa, Inc.</w:t>
      </w:r>
      <w:r w:rsidR="00523CCE" w:rsidRPr="00523CCE">
        <w:rPr>
          <w:rFonts w:ascii="Times New Roman" w:eastAsia="Times New Roman" w:hAnsi="Times New Roman"/>
          <w:bCs/>
          <w:snapToGrid w:val="0"/>
          <w:sz w:val="24"/>
          <w:szCs w:val="24"/>
        </w:rPr>
        <w:t>, Docket No. C-</w:t>
      </w:r>
      <w:r w:rsidR="00523CCE" w:rsidRPr="00523CCE">
        <w:rPr>
          <w:rFonts w:ascii="Times New Roman" w:eastAsia="Times New Roman" w:hAnsi="Times New Roman"/>
          <w:snapToGrid w:val="0"/>
          <w:sz w:val="24"/>
          <w:szCs w:val="24"/>
        </w:rPr>
        <w:t>00992409</w:t>
      </w:r>
      <w:r w:rsidR="00523CCE" w:rsidRPr="00523CCE">
        <w:rPr>
          <w:rFonts w:ascii="Times New Roman" w:eastAsia="Times New Roman" w:hAnsi="Times New Roman"/>
          <w:bCs/>
          <w:snapToGrid w:val="0"/>
          <w:sz w:val="24"/>
          <w:szCs w:val="24"/>
        </w:rPr>
        <w:t> (Order entered March 16, 2000). The Commission's Policy Statement sets forth ten factors that the Commission may consider in evaluating whether a civil penalty for violating a Commission order, regulation, or statute is appropriate, as well as whether a proposed settlement for a violation is reasonable and in the public interest. 52 Pa. Code § 69.1201</w:t>
      </w:r>
      <w:r w:rsidR="00523CCE" w:rsidRPr="00C1262F">
        <w:rPr>
          <w:rFonts w:ascii="Times New Roman" w:eastAsia="Times New Roman" w:hAnsi="Times New Roman"/>
          <w:bCs/>
          <w:snapToGrid w:val="0"/>
          <w:sz w:val="24"/>
          <w:szCs w:val="24"/>
        </w:rPr>
        <w:t xml:space="preserve">.  </w:t>
      </w:r>
      <w:r w:rsidRPr="00C1262F">
        <w:rPr>
          <w:rFonts w:ascii="Times New Roman" w:eastAsia="Times New Roman" w:hAnsi="Times New Roman"/>
          <w:bCs/>
          <w:snapToGrid w:val="0"/>
          <w:sz w:val="24"/>
          <w:szCs w:val="24"/>
        </w:rPr>
        <w:t>I&amp;E</w:t>
      </w:r>
      <w:r>
        <w:rPr>
          <w:rFonts w:ascii="Times New Roman" w:eastAsia="Times New Roman" w:hAnsi="Times New Roman"/>
          <w:snapToGrid w:val="0"/>
          <w:sz w:val="24"/>
          <w:szCs w:val="24"/>
        </w:rPr>
        <w:t xml:space="preserve"> must establish the factors in Section 69.1201 of the Commission’s regulations in order to warrant civil penalties in this matter.</w:t>
      </w:r>
    </w:p>
    <w:p w14:paraId="664AF3DE" w14:textId="54A455EE" w:rsidR="001224B1" w:rsidRDefault="001224B1" w:rsidP="002152C8">
      <w:pPr>
        <w:spacing w:after="0" w:line="360" w:lineRule="auto"/>
        <w:rPr>
          <w:bCs/>
          <w:color w:val="000000"/>
        </w:rPr>
      </w:pPr>
      <w:r>
        <w:rPr>
          <w:rFonts w:ascii="Times New Roman" w:eastAsia="Times New Roman" w:hAnsi="Times New Roman"/>
          <w:sz w:val="24"/>
          <w:szCs w:val="24"/>
        </w:rPr>
        <w:tab/>
      </w:r>
    </w:p>
    <w:p w14:paraId="647A8B06" w14:textId="77777777" w:rsidR="001224B1" w:rsidRDefault="001224B1" w:rsidP="001224B1">
      <w:pPr>
        <w:spacing w:after="0" w:line="360" w:lineRule="auto"/>
        <w:jc w:val="center"/>
        <w:rPr>
          <w:rFonts w:ascii="Times New Roman" w:eastAsia="Times New Roman" w:hAnsi="Times New Roman"/>
          <w:sz w:val="24"/>
          <w:szCs w:val="24"/>
          <w:u w:val="single"/>
        </w:rPr>
      </w:pPr>
    </w:p>
    <w:p w14:paraId="4C345D4A" w14:textId="77777777" w:rsidR="001224B1" w:rsidRDefault="001224B1" w:rsidP="001224B1">
      <w:pPr>
        <w:spacing w:after="0" w:line="360"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t>ORDER</w:t>
      </w:r>
    </w:p>
    <w:p w14:paraId="0FEBC03E" w14:textId="77777777" w:rsidR="001224B1" w:rsidRDefault="001224B1" w:rsidP="001224B1">
      <w:pPr>
        <w:tabs>
          <w:tab w:val="left" w:pos="-1440"/>
          <w:tab w:val="left" w:pos="-720"/>
          <w:tab w:val="left" w:pos="0"/>
          <w:tab w:val="left" w:pos="720"/>
          <w:tab w:val="left" w:pos="1440"/>
        </w:tabs>
        <w:spacing w:after="0" w:line="360" w:lineRule="auto"/>
        <w:rPr>
          <w:rFonts w:ascii="Times New Roman" w:eastAsia="Times New Roman" w:hAnsi="Times New Roman"/>
          <w:sz w:val="24"/>
          <w:szCs w:val="24"/>
        </w:rPr>
      </w:pPr>
    </w:p>
    <w:p w14:paraId="623AD4A0" w14:textId="77777777" w:rsidR="001224B1" w:rsidRDefault="001224B1" w:rsidP="001224B1">
      <w:pPr>
        <w:tabs>
          <w:tab w:val="left" w:pos="-1440"/>
          <w:tab w:val="left" w:pos="-720"/>
          <w:tab w:val="left" w:pos="0"/>
          <w:tab w:val="left" w:pos="720"/>
          <w:tab w:val="left" w:pos="1440"/>
        </w:tabs>
        <w:spacing w:after="0" w:line="360" w:lineRule="auto"/>
        <w:rPr>
          <w:rFonts w:ascii="Times New Roman" w:eastAsia="Times New Roman" w:hAnsi="Times New Roman"/>
          <w:sz w:val="24"/>
          <w:szCs w:val="24"/>
        </w:rPr>
      </w:pPr>
    </w:p>
    <w:p w14:paraId="05FBF09F" w14:textId="77777777" w:rsidR="001224B1" w:rsidRDefault="001224B1" w:rsidP="001224B1">
      <w:pPr>
        <w:tabs>
          <w:tab w:val="left" w:pos="-1440"/>
          <w:tab w:val="left" w:pos="-720"/>
          <w:tab w:val="left" w:pos="0"/>
          <w:tab w:val="left" w:pos="720"/>
          <w:tab w:val="left" w:pos="144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THEREFORE,</w:t>
      </w:r>
    </w:p>
    <w:p w14:paraId="2D4AA5DB" w14:textId="77777777" w:rsidR="001224B1" w:rsidRDefault="001224B1" w:rsidP="001224B1">
      <w:pPr>
        <w:tabs>
          <w:tab w:val="left" w:pos="-1440"/>
          <w:tab w:val="left" w:pos="-720"/>
          <w:tab w:val="left" w:pos="0"/>
          <w:tab w:val="left" w:pos="720"/>
          <w:tab w:val="left" w:pos="1440"/>
        </w:tabs>
        <w:spacing w:after="0" w:line="360" w:lineRule="auto"/>
        <w:rPr>
          <w:rFonts w:ascii="Times New Roman" w:eastAsia="Times New Roman" w:hAnsi="Times New Roman"/>
          <w:sz w:val="24"/>
          <w:szCs w:val="24"/>
        </w:rPr>
      </w:pPr>
    </w:p>
    <w:p w14:paraId="23C98ED6" w14:textId="77777777" w:rsidR="001224B1" w:rsidRDefault="001224B1" w:rsidP="001224B1">
      <w:pPr>
        <w:tabs>
          <w:tab w:val="left" w:pos="-1440"/>
          <w:tab w:val="left" w:pos="-720"/>
          <w:tab w:val="left" w:pos="0"/>
          <w:tab w:val="left" w:pos="720"/>
          <w:tab w:val="left" w:pos="1440"/>
        </w:tabs>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IT IS ORDERED:</w:t>
      </w:r>
    </w:p>
    <w:p w14:paraId="666A44E4" w14:textId="77777777" w:rsidR="001224B1" w:rsidRDefault="001224B1" w:rsidP="00970A7E">
      <w:pPr>
        <w:tabs>
          <w:tab w:val="left" w:pos="-720"/>
        </w:tabs>
        <w:suppressAutoHyphens/>
        <w:autoSpaceDE w:val="0"/>
        <w:autoSpaceDN w:val="0"/>
        <w:spacing w:after="0" w:line="360" w:lineRule="auto"/>
        <w:rPr>
          <w:rFonts w:ascii="Times New Roman" w:eastAsia="Times New Roman" w:hAnsi="Times New Roman"/>
          <w:spacing w:val="-3"/>
          <w:sz w:val="24"/>
          <w:szCs w:val="24"/>
        </w:rPr>
      </w:pPr>
      <w:bookmarkStart w:id="1" w:name="_Hlk108075181"/>
    </w:p>
    <w:p w14:paraId="15E1C243" w14:textId="22F685E9" w:rsidR="001224B1" w:rsidRDefault="001224B1" w:rsidP="001224B1">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That the </w:t>
      </w:r>
      <w:r w:rsidR="001018B1">
        <w:rPr>
          <w:rFonts w:ascii="Times New Roman" w:eastAsia="Times New Roman" w:hAnsi="Times New Roman"/>
          <w:spacing w:val="-3"/>
          <w:sz w:val="24"/>
          <w:szCs w:val="24"/>
        </w:rPr>
        <w:t>M</w:t>
      </w:r>
      <w:r>
        <w:rPr>
          <w:rFonts w:ascii="Times New Roman" w:eastAsia="Times New Roman" w:hAnsi="Times New Roman"/>
          <w:spacing w:val="-3"/>
          <w:sz w:val="24"/>
          <w:szCs w:val="24"/>
        </w:rPr>
        <w:t xml:space="preserve">otion for </w:t>
      </w:r>
      <w:r w:rsidR="001018B1">
        <w:rPr>
          <w:rFonts w:ascii="Times New Roman" w:eastAsia="Times New Roman" w:hAnsi="Times New Roman"/>
          <w:spacing w:val="-3"/>
          <w:sz w:val="24"/>
          <w:szCs w:val="24"/>
        </w:rPr>
        <w:t>S</w:t>
      </w:r>
      <w:r w:rsidR="00423B1C">
        <w:rPr>
          <w:rFonts w:ascii="Times New Roman" w:eastAsia="Times New Roman" w:hAnsi="Times New Roman"/>
          <w:spacing w:val="-3"/>
          <w:sz w:val="24"/>
          <w:szCs w:val="24"/>
        </w:rPr>
        <w:t xml:space="preserve">ummary </w:t>
      </w:r>
      <w:r w:rsidR="001018B1">
        <w:rPr>
          <w:rFonts w:ascii="Times New Roman" w:eastAsia="Times New Roman" w:hAnsi="Times New Roman"/>
          <w:spacing w:val="-3"/>
          <w:sz w:val="24"/>
          <w:szCs w:val="24"/>
        </w:rPr>
        <w:t>J</w:t>
      </w:r>
      <w:r>
        <w:rPr>
          <w:rFonts w:ascii="Times New Roman" w:eastAsia="Times New Roman" w:hAnsi="Times New Roman"/>
          <w:spacing w:val="-3"/>
          <w:sz w:val="24"/>
          <w:szCs w:val="24"/>
        </w:rPr>
        <w:t xml:space="preserve">udgment filed by </w:t>
      </w:r>
      <w:r w:rsidR="00423B1C">
        <w:rPr>
          <w:rFonts w:ascii="Times New Roman" w:eastAsia="Times New Roman" w:hAnsi="Times New Roman"/>
          <w:spacing w:val="-3"/>
          <w:sz w:val="24"/>
          <w:szCs w:val="24"/>
        </w:rPr>
        <w:t>the Bureau of Investigation and Enforcement</w:t>
      </w:r>
      <w:r>
        <w:rPr>
          <w:rFonts w:ascii="Times New Roman" w:eastAsia="Times New Roman" w:hAnsi="Times New Roman"/>
          <w:spacing w:val="-3"/>
          <w:sz w:val="24"/>
          <w:szCs w:val="24"/>
        </w:rPr>
        <w:t xml:space="preserve"> at docket number C-202</w:t>
      </w:r>
      <w:r w:rsidR="00423B1C">
        <w:rPr>
          <w:rFonts w:ascii="Times New Roman" w:eastAsia="Times New Roman" w:hAnsi="Times New Roman"/>
          <w:spacing w:val="-3"/>
          <w:sz w:val="24"/>
          <w:szCs w:val="24"/>
        </w:rPr>
        <w:t>1</w:t>
      </w:r>
      <w:r>
        <w:rPr>
          <w:rFonts w:ascii="Times New Roman" w:eastAsia="Times New Roman" w:hAnsi="Times New Roman"/>
          <w:spacing w:val="-3"/>
          <w:sz w:val="24"/>
          <w:szCs w:val="24"/>
        </w:rPr>
        <w:t>-30</w:t>
      </w:r>
      <w:r w:rsidR="00423B1C">
        <w:rPr>
          <w:rFonts w:ascii="Times New Roman" w:eastAsia="Times New Roman" w:hAnsi="Times New Roman"/>
          <w:spacing w:val="-3"/>
          <w:sz w:val="24"/>
          <w:szCs w:val="24"/>
        </w:rPr>
        <w:t>27615</w:t>
      </w:r>
      <w:r>
        <w:rPr>
          <w:rFonts w:ascii="Times New Roman" w:eastAsia="Times New Roman" w:hAnsi="Times New Roman"/>
          <w:spacing w:val="-3"/>
          <w:sz w:val="24"/>
          <w:szCs w:val="24"/>
        </w:rPr>
        <w:t xml:space="preserve"> is hereby denied.</w:t>
      </w:r>
    </w:p>
    <w:p w14:paraId="7AF488E4" w14:textId="77777777" w:rsidR="001224B1" w:rsidRPr="002152C8" w:rsidRDefault="001224B1" w:rsidP="002152C8">
      <w:pPr>
        <w:rPr>
          <w:rFonts w:ascii="Times New Roman" w:eastAsia="Times New Roman" w:hAnsi="Times New Roman"/>
          <w:spacing w:val="-3"/>
          <w:sz w:val="24"/>
          <w:szCs w:val="24"/>
        </w:rPr>
      </w:pPr>
    </w:p>
    <w:p w14:paraId="12348E8A" w14:textId="0407A291" w:rsidR="001224B1" w:rsidRDefault="001224B1" w:rsidP="001224B1">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spacing w:val="-3"/>
          <w:sz w:val="24"/>
          <w:szCs w:val="24"/>
        </w:rPr>
      </w:pPr>
      <w:r>
        <w:rPr>
          <w:rFonts w:ascii="Times New Roman" w:eastAsia="Times New Roman" w:hAnsi="Times New Roman"/>
          <w:spacing w:val="-3"/>
          <w:sz w:val="24"/>
          <w:szCs w:val="24"/>
        </w:rPr>
        <w:t xml:space="preserve">That the </w:t>
      </w:r>
      <w:r w:rsidR="001018B1">
        <w:rPr>
          <w:rFonts w:ascii="Times New Roman" w:eastAsia="Times New Roman" w:hAnsi="Times New Roman"/>
          <w:spacing w:val="-3"/>
          <w:sz w:val="24"/>
          <w:szCs w:val="24"/>
        </w:rPr>
        <w:t>C</w:t>
      </w:r>
      <w:r>
        <w:rPr>
          <w:rFonts w:ascii="Times New Roman" w:eastAsia="Times New Roman" w:hAnsi="Times New Roman"/>
          <w:spacing w:val="-3"/>
          <w:sz w:val="24"/>
          <w:szCs w:val="24"/>
        </w:rPr>
        <w:t xml:space="preserve">omplaint filed by </w:t>
      </w:r>
      <w:r w:rsidR="002152C8">
        <w:rPr>
          <w:rFonts w:ascii="Times New Roman" w:eastAsia="Times New Roman" w:hAnsi="Times New Roman"/>
          <w:spacing w:val="-3"/>
          <w:sz w:val="24"/>
          <w:szCs w:val="24"/>
        </w:rPr>
        <w:t>Bureau of Investigation and Enforcement</w:t>
      </w:r>
      <w:r>
        <w:rPr>
          <w:rFonts w:ascii="Times New Roman" w:eastAsia="Times New Roman" w:hAnsi="Times New Roman"/>
          <w:spacing w:val="-3"/>
          <w:sz w:val="24"/>
          <w:szCs w:val="24"/>
        </w:rPr>
        <w:t xml:space="preserve"> against </w:t>
      </w:r>
      <w:r w:rsidR="00423B1C">
        <w:rPr>
          <w:rFonts w:ascii="Times New Roman" w:eastAsia="Times New Roman" w:hAnsi="Times New Roman"/>
          <w:spacing w:val="-3"/>
          <w:sz w:val="24"/>
          <w:szCs w:val="24"/>
        </w:rPr>
        <w:t>East Dunkard Water Authority</w:t>
      </w:r>
      <w:r>
        <w:rPr>
          <w:rFonts w:ascii="Times New Roman" w:eastAsia="Times New Roman" w:hAnsi="Times New Roman"/>
          <w:spacing w:val="-3"/>
          <w:sz w:val="24"/>
          <w:szCs w:val="24"/>
        </w:rPr>
        <w:t xml:space="preserve"> at </w:t>
      </w:r>
      <w:r w:rsidR="001018B1">
        <w:rPr>
          <w:rFonts w:ascii="Times New Roman" w:eastAsia="Times New Roman" w:hAnsi="Times New Roman"/>
          <w:spacing w:val="-3"/>
          <w:sz w:val="24"/>
          <w:szCs w:val="24"/>
        </w:rPr>
        <w:t>D</w:t>
      </w:r>
      <w:r>
        <w:rPr>
          <w:rFonts w:ascii="Times New Roman" w:eastAsia="Times New Roman" w:hAnsi="Times New Roman"/>
          <w:spacing w:val="-3"/>
          <w:sz w:val="24"/>
          <w:szCs w:val="24"/>
        </w:rPr>
        <w:t>ocket number C-202</w:t>
      </w:r>
      <w:r w:rsidR="00423B1C">
        <w:rPr>
          <w:rFonts w:ascii="Times New Roman" w:eastAsia="Times New Roman" w:hAnsi="Times New Roman"/>
          <w:spacing w:val="-3"/>
          <w:sz w:val="24"/>
          <w:szCs w:val="24"/>
        </w:rPr>
        <w:t>1-3027615</w:t>
      </w:r>
      <w:r>
        <w:rPr>
          <w:rFonts w:ascii="Times New Roman" w:eastAsia="Times New Roman" w:hAnsi="Times New Roman"/>
          <w:spacing w:val="-3"/>
          <w:sz w:val="24"/>
          <w:szCs w:val="24"/>
        </w:rPr>
        <w:t xml:space="preserve"> shall be heard at a hearing scheduled for </w:t>
      </w:r>
      <w:r w:rsidR="00423B1C">
        <w:rPr>
          <w:rFonts w:ascii="Times New Roman" w:eastAsia="Times New Roman" w:hAnsi="Times New Roman"/>
          <w:spacing w:val="-3"/>
          <w:sz w:val="24"/>
          <w:szCs w:val="24"/>
        </w:rPr>
        <w:t>August 25</w:t>
      </w:r>
      <w:r>
        <w:rPr>
          <w:rFonts w:ascii="Times New Roman" w:eastAsia="Times New Roman" w:hAnsi="Times New Roman"/>
          <w:spacing w:val="-3"/>
          <w:sz w:val="24"/>
          <w:szCs w:val="24"/>
        </w:rPr>
        <w:t>, 2022 beginning at 10:00 a.m.</w:t>
      </w:r>
      <w:bookmarkEnd w:id="1"/>
    </w:p>
    <w:p w14:paraId="054CF36B" w14:textId="77777777" w:rsidR="001224B1" w:rsidRDefault="001224B1" w:rsidP="001224B1">
      <w:pPr>
        <w:tabs>
          <w:tab w:val="left" w:pos="-720"/>
        </w:tabs>
        <w:suppressAutoHyphens/>
        <w:autoSpaceDE w:val="0"/>
        <w:autoSpaceDN w:val="0"/>
        <w:spacing w:after="0" w:line="360" w:lineRule="auto"/>
        <w:rPr>
          <w:rFonts w:ascii="Times New Roman" w:eastAsia="Times New Roman" w:hAnsi="Times New Roman"/>
          <w:spacing w:val="-3"/>
          <w:sz w:val="24"/>
          <w:szCs w:val="24"/>
        </w:rPr>
      </w:pPr>
    </w:p>
    <w:p w14:paraId="7C0DF87A" w14:textId="77777777" w:rsidR="001224B1" w:rsidRDefault="001224B1" w:rsidP="001224B1">
      <w:pPr>
        <w:pStyle w:val="ListParagraph"/>
        <w:spacing w:after="0" w:line="360" w:lineRule="auto"/>
        <w:ind w:left="0"/>
        <w:rPr>
          <w:rFonts w:ascii="Times New Roman" w:eastAsia="Times New Roman" w:hAnsi="Times New Roman"/>
          <w:spacing w:val="-3"/>
          <w:sz w:val="24"/>
          <w:szCs w:val="24"/>
        </w:rPr>
      </w:pPr>
    </w:p>
    <w:p w14:paraId="3F02665E" w14:textId="64AFF820" w:rsidR="001224B1" w:rsidRDefault="001224B1" w:rsidP="001224B1">
      <w:pPr>
        <w:tabs>
          <w:tab w:val="left" w:pos="720"/>
          <w:tab w:val="left" w:pos="5040"/>
        </w:tabs>
        <w:suppressAutoHyphens/>
        <w:autoSpaceDE w:val="0"/>
        <w:autoSpaceDN w:val="0"/>
        <w:spacing w:after="0" w:line="240" w:lineRule="auto"/>
        <w:rPr>
          <w:rFonts w:ascii="Times New Roman" w:eastAsia="Times New Roman" w:hAnsi="Times New Roman"/>
          <w:spacing w:val="-3"/>
          <w:sz w:val="24"/>
          <w:szCs w:val="24"/>
          <w:u w:val="single"/>
        </w:rPr>
      </w:pPr>
      <w:r>
        <w:rPr>
          <w:rFonts w:ascii="Times New Roman" w:eastAsia="Times New Roman" w:hAnsi="Times New Roman"/>
          <w:spacing w:val="-3"/>
          <w:sz w:val="24"/>
          <w:szCs w:val="24"/>
        </w:rPr>
        <w:t>Date:</w:t>
      </w:r>
      <w:r>
        <w:rPr>
          <w:rFonts w:ascii="Times New Roman" w:eastAsia="Times New Roman" w:hAnsi="Times New Roman"/>
          <w:spacing w:val="-3"/>
          <w:sz w:val="24"/>
          <w:szCs w:val="24"/>
        </w:rPr>
        <w:tab/>
      </w:r>
      <w:r>
        <w:rPr>
          <w:rFonts w:ascii="Times New Roman" w:eastAsia="Times New Roman" w:hAnsi="Times New Roman"/>
          <w:spacing w:val="-3"/>
          <w:sz w:val="24"/>
          <w:szCs w:val="24"/>
          <w:u w:val="single"/>
        </w:rPr>
        <w:t xml:space="preserve">August </w:t>
      </w:r>
      <w:r w:rsidR="00423B1C">
        <w:rPr>
          <w:rFonts w:ascii="Times New Roman" w:eastAsia="Times New Roman" w:hAnsi="Times New Roman"/>
          <w:spacing w:val="-3"/>
          <w:sz w:val="24"/>
          <w:szCs w:val="24"/>
          <w:u w:val="single"/>
        </w:rPr>
        <w:t>23</w:t>
      </w:r>
      <w:r>
        <w:rPr>
          <w:rFonts w:ascii="Times New Roman" w:eastAsia="Times New Roman" w:hAnsi="Times New Roman"/>
          <w:spacing w:val="-3"/>
          <w:sz w:val="24"/>
          <w:szCs w:val="24"/>
          <w:u w:val="single"/>
        </w:rPr>
        <w:t>, 2022</w:t>
      </w:r>
      <w:r>
        <w:rPr>
          <w:rFonts w:ascii="Times New Roman" w:eastAsia="Times New Roman" w:hAnsi="Times New Roman"/>
          <w:spacing w:val="-3"/>
          <w:sz w:val="24"/>
          <w:szCs w:val="24"/>
        </w:rPr>
        <w:tab/>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t>/s/</w:t>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p>
    <w:p w14:paraId="5A1DFC56" w14:textId="1FEB5325" w:rsidR="001224B1" w:rsidRDefault="001224B1" w:rsidP="001224B1">
      <w:pPr>
        <w:tabs>
          <w:tab w:val="left" w:pos="720"/>
          <w:tab w:val="left" w:pos="5040"/>
        </w:tabs>
        <w:suppressAutoHyphens/>
        <w:autoSpaceDE w:val="0"/>
        <w:autoSpaceDN w:val="0"/>
        <w:spacing w:after="0" w:line="24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00423B1C">
        <w:rPr>
          <w:rFonts w:ascii="Times New Roman" w:eastAsia="Times New Roman" w:hAnsi="Times New Roman"/>
          <w:spacing w:val="-3"/>
          <w:sz w:val="24"/>
          <w:szCs w:val="24"/>
        </w:rPr>
        <w:t>Marta Guhl</w:t>
      </w:r>
    </w:p>
    <w:p w14:paraId="689AF976" w14:textId="2166C28E" w:rsidR="000D285D" w:rsidRDefault="001224B1" w:rsidP="00C76DFD">
      <w:pPr>
        <w:tabs>
          <w:tab w:val="left" w:pos="720"/>
          <w:tab w:val="left" w:pos="5040"/>
        </w:tabs>
        <w:suppressAutoHyphens/>
        <w:autoSpaceDE w:val="0"/>
        <w:autoSpaceDN w:val="0"/>
        <w:spacing w:after="0" w:line="24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Administrative Law Judg</w:t>
      </w:r>
      <w:r w:rsidR="00C76DFD">
        <w:rPr>
          <w:rFonts w:ascii="Times New Roman" w:eastAsia="Times New Roman" w:hAnsi="Times New Roman"/>
          <w:spacing w:val="-3"/>
          <w:sz w:val="24"/>
          <w:szCs w:val="24"/>
        </w:rPr>
        <w:t>e</w:t>
      </w:r>
    </w:p>
    <w:p w14:paraId="7E429667" w14:textId="5B90DEEF" w:rsidR="00C76DFD" w:rsidRDefault="00C76DFD">
      <w:pPr>
        <w:spacing w:after="160" w:line="259" w:lineRule="auto"/>
        <w:rPr>
          <w:rFonts w:ascii="Times New Roman" w:eastAsia="Times New Roman" w:hAnsi="Times New Roman"/>
          <w:spacing w:val="-3"/>
          <w:sz w:val="24"/>
          <w:szCs w:val="24"/>
        </w:rPr>
      </w:pPr>
      <w:r>
        <w:rPr>
          <w:rFonts w:ascii="Times New Roman" w:eastAsia="Times New Roman" w:hAnsi="Times New Roman"/>
          <w:spacing w:val="-3"/>
          <w:sz w:val="24"/>
          <w:szCs w:val="24"/>
        </w:rPr>
        <w:br w:type="page"/>
      </w:r>
    </w:p>
    <w:p w14:paraId="0E541F28" w14:textId="77777777" w:rsidR="00C76DFD" w:rsidRPr="00C76DFD" w:rsidRDefault="00C76DFD" w:rsidP="00C76DFD">
      <w:pPr>
        <w:spacing w:after="0" w:line="259" w:lineRule="auto"/>
        <w:rPr>
          <w:rFonts w:ascii="Times New Roman" w:eastAsia="Microsoft Sans Serif" w:hAnsi="Times New Roman"/>
          <w:sz w:val="24"/>
        </w:rPr>
      </w:pPr>
      <w:r w:rsidRPr="00C76DFD">
        <w:rPr>
          <w:rFonts w:ascii="Times New Roman" w:eastAsia="Microsoft Sans Serif" w:hAnsi="Times New Roman"/>
          <w:b/>
          <w:sz w:val="24"/>
          <w:u w:val="single"/>
        </w:rPr>
        <w:lastRenderedPageBreak/>
        <w:t>C-2021-3027615 - BUREAU OF INVESTIGATION AND ENFORCEMENT v. EAST DUNKARD WATER AUTHORITY</w:t>
      </w:r>
      <w:r w:rsidRPr="00C76DFD">
        <w:rPr>
          <w:rFonts w:ascii="Times New Roman" w:eastAsia="Microsoft Sans Serif" w:hAnsi="Times New Roman"/>
          <w:b/>
          <w:sz w:val="24"/>
          <w:u w:val="single"/>
        </w:rPr>
        <w:cr/>
      </w:r>
      <w:r w:rsidRPr="00C76DFD">
        <w:rPr>
          <w:rFonts w:ascii="Times New Roman" w:eastAsia="Microsoft Sans Serif" w:hAnsi="Times New Roman"/>
          <w:b/>
          <w:sz w:val="24"/>
          <w:u w:val="single"/>
        </w:rPr>
        <w:cr/>
      </w:r>
      <w:r w:rsidRPr="00C76DFD">
        <w:rPr>
          <w:rFonts w:ascii="Times New Roman" w:eastAsia="Microsoft Sans Serif" w:hAnsi="Times New Roman"/>
          <w:sz w:val="24"/>
        </w:rPr>
        <w:t>STEPHANIE M WIMER ESQUIRE</w:t>
      </w:r>
      <w:r w:rsidRPr="00C76DFD">
        <w:rPr>
          <w:rFonts w:ascii="Times New Roman" w:eastAsia="Microsoft Sans Serif" w:hAnsi="Times New Roman"/>
          <w:sz w:val="24"/>
        </w:rPr>
        <w:cr/>
        <w:t>BI&amp;E</w:t>
      </w:r>
    </w:p>
    <w:p w14:paraId="4C3BF861" w14:textId="77777777" w:rsidR="00C76DFD" w:rsidRPr="00C76DFD" w:rsidRDefault="00C76DFD" w:rsidP="00C76DFD">
      <w:pPr>
        <w:spacing w:after="0" w:line="259" w:lineRule="auto"/>
        <w:rPr>
          <w:rFonts w:ascii="Times New Roman" w:eastAsia="Microsoft Sans Serif" w:hAnsi="Times New Roman"/>
          <w:sz w:val="24"/>
        </w:rPr>
      </w:pPr>
      <w:r w:rsidRPr="00C76DFD">
        <w:rPr>
          <w:rFonts w:ascii="Times New Roman" w:eastAsia="Microsoft Sans Serif" w:hAnsi="Times New Roman"/>
          <w:sz w:val="24"/>
        </w:rPr>
        <w:t>PO BOX 3265</w:t>
      </w:r>
      <w:r w:rsidRPr="00C76DFD">
        <w:rPr>
          <w:rFonts w:ascii="Times New Roman" w:eastAsia="Microsoft Sans Serif" w:hAnsi="Times New Roman"/>
          <w:sz w:val="24"/>
        </w:rPr>
        <w:cr/>
        <w:t>HARRISBURG PA  17105-3265</w:t>
      </w:r>
      <w:r w:rsidRPr="00C76DFD">
        <w:rPr>
          <w:rFonts w:ascii="Times New Roman" w:eastAsia="Microsoft Sans Serif" w:hAnsi="Times New Roman"/>
          <w:sz w:val="24"/>
        </w:rPr>
        <w:cr/>
      </w:r>
      <w:r w:rsidRPr="00C76DFD">
        <w:rPr>
          <w:rFonts w:ascii="Times New Roman" w:eastAsia="Microsoft Sans Serif" w:hAnsi="Times New Roman"/>
          <w:b/>
          <w:bCs/>
          <w:sz w:val="24"/>
        </w:rPr>
        <w:t>717.772.8839</w:t>
      </w:r>
      <w:r w:rsidRPr="00C76DFD">
        <w:rPr>
          <w:rFonts w:ascii="Times New Roman" w:eastAsia="Microsoft Sans Serif" w:hAnsi="Times New Roman"/>
          <w:sz w:val="24"/>
        </w:rPr>
        <w:cr/>
        <w:t>stwimer@pa.gov</w:t>
      </w:r>
      <w:r w:rsidRPr="00C76DFD">
        <w:rPr>
          <w:rFonts w:ascii="Times New Roman" w:eastAsia="Microsoft Sans Serif" w:hAnsi="Times New Roman"/>
          <w:sz w:val="24"/>
        </w:rPr>
        <w:cr/>
        <w:t>Accepts eService</w:t>
      </w:r>
      <w:r w:rsidRPr="00C76DFD">
        <w:rPr>
          <w:rFonts w:ascii="Times New Roman" w:eastAsia="Microsoft Sans Serif" w:hAnsi="Times New Roman"/>
          <w:sz w:val="24"/>
        </w:rPr>
        <w:cr/>
      </w:r>
      <w:r w:rsidRPr="00C76DFD">
        <w:rPr>
          <w:rFonts w:ascii="Times New Roman" w:eastAsia="Microsoft Sans Serif" w:hAnsi="Times New Roman"/>
          <w:sz w:val="24"/>
        </w:rPr>
        <w:cr/>
        <w:t>MICHAEL L SWINDLER ESQUIRE</w:t>
      </w:r>
      <w:r w:rsidRPr="00C76DFD">
        <w:rPr>
          <w:rFonts w:ascii="Times New Roman" w:eastAsia="Microsoft Sans Serif" w:hAnsi="Times New Roman"/>
          <w:sz w:val="24"/>
        </w:rPr>
        <w:cr/>
        <w:t>BI&amp;E</w:t>
      </w:r>
      <w:r w:rsidRPr="00C76DFD">
        <w:rPr>
          <w:rFonts w:ascii="Times New Roman" w:eastAsia="Microsoft Sans Serif" w:hAnsi="Times New Roman"/>
          <w:sz w:val="24"/>
        </w:rPr>
        <w:cr/>
        <w:t>400 NORTH STREET</w:t>
      </w:r>
      <w:r w:rsidRPr="00C76DFD">
        <w:rPr>
          <w:rFonts w:ascii="Times New Roman" w:eastAsia="Microsoft Sans Serif" w:hAnsi="Times New Roman"/>
          <w:sz w:val="24"/>
        </w:rPr>
        <w:cr/>
        <w:t>PO BOX 3265</w:t>
      </w:r>
      <w:r w:rsidRPr="00C76DFD">
        <w:rPr>
          <w:rFonts w:ascii="Times New Roman" w:eastAsia="Microsoft Sans Serif" w:hAnsi="Times New Roman"/>
          <w:sz w:val="24"/>
        </w:rPr>
        <w:cr/>
        <w:t>HARRISBURG PA  17105-3265</w:t>
      </w:r>
      <w:r w:rsidRPr="00C76DFD">
        <w:rPr>
          <w:rFonts w:ascii="Times New Roman" w:eastAsia="Microsoft Sans Serif" w:hAnsi="Times New Roman"/>
          <w:sz w:val="24"/>
        </w:rPr>
        <w:cr/>
      </w:r>
      <w:r w:rsidRPr="00C76DFD">
        <w:rPr>
          <w:rFonts w:ascii="Times New Roman" w:eastAsia="Microsoft Sans Serif" w:hAnsi="Times New Roman"/>
          <w:b/>
          <w:bCs/>
          <w:sz w:val="24"/>
        </w:rPr>
        <w:t>717.783.6369</w:t>
      </w:r>
      <w:r w:rsidRPr="00C76DFD">
        <w:rPr>
          <w:rFonts w:ascii="Times New Roman" w:eastAsia="Microsoft Sans Serif" w:hAnsi="Times New Roman"/>
          <w:b/>
          <w:bCs/>
          <w:sz w:val="24"/>
        </w:rPr>
        <w:cr/>
      </w:r>
      <w:r w:rsidRPr="00C76DFD">
        <w:rPr>
          <w:rFonts w:ascii="Times New Roman" w:eastAsia="Microsoft Sans Serif" w:hAnsi="Times New Roman"/>
          <w:sz w:val="24"/>
        </w:rPr>
        <w:t>mswindler@pa.gov</w:t>
      </w:r>
      <w:r w:rsidRPr="00C76DFD">
        <w:rPr>
          <w:rFonts w:ascii="Times New Roman" w:eastAsia="Microsoft Sans Serif" w:hAnsi="Times New Roman"/>
          <w:sz w:val="24"/>
        </w:rPr>
        <w:cr/>
        <w:t>Accepts eService</w:t>
      </w:r>
      <w:r w:rsidRPr="00C76DFD">
        <w:rPr>
          <w:rFonts w:ascii="Times New Roman" w:eastAsia="Microsoft Sans Serif" w:hAnsi="Times New Roman"/>
          <w:sz w:val="24"/>
        </w:rPr>
        <w:cr/>
      </w:r>
    </w:p>
    <w:p w14:paraId="33B47994" w14:textId="77777777" w:rsidR="00C76DFD" w:rsidRPr="00C76DFD" w:rsidRDefault="00C76DFD" w:rsidP="00C76DFD">
      <w:pPr>
        <w:spacing w:after="0" w:line="259" w:lineRule="auto"/>
        <w:rPr>
          <w:rFonts w:ascii="Times New Roman" w:eastAsia="Microsoft Sans Serif" w:hAnsi="Times New Roman"/>
          <w:sz w:val="24"/>
        </w:rPr>
      </w:pPr>
      <w:r w:rsidRPr="00C76DFD">
        <w:rPr>
          <w:rFonts w:ascii="Times New Roman" w:eastAsia="Microsoft Sans Serif" w:hAnsi="Times New Roman"/>
          <w:sz w:val="24"/>
        </w:rPr>
        <w:t>MEGAN PATRICK ESQUIRE</w:t>
      </w:r>
      <w:r w:rsidRPr="00C76DFD">
        <w:rPr>
          <w:rFonts w:ascii="Times New Roman" w:eastAsia="Microsoft Sans Serif" w:hAnsi="Times New Roman"/>
          <w:sz w:val="24"/>
        </w:rPr>
        <w:cr/>
        <w:t>MAKEL &amp; ASSOCIATES LLC</w:t>
      </w:r>
      <w:r w:rsidRPr="00C76DFD">
        <w:rPr>
          <w:rFonts w:ascii="Times New Roman" w:eastAsia="Microsoft Sans Serif" w:hAnsi="Times New Roman"/>
          <w:sz w:val="24"/>
        </w:rPr>
        <w:cr/>
        <w:t>98 EAST MAIDEN STREET</w:t>
      </w:r>
      <w:r w:rsidRPr="00C76DFD">
        <w:rPr>
          <w:rFonts w:ascii="Times New Roman" w:eastAsia="Microsoft Sans Serif" w:hAnsi="Times New Roman"/>
          <w:sz w:val="24"/>
        </w:rPr>
        <w:cr/>
        <w:t>WASHINGTON PA  15301</w:t>
      </w:r>
      <w:r w:rsidRPr="00C76DFD">
        <w:rPr>
          <w:rFonts w:ascii="Times New Roman" w:eastAsia="Microsoft Sans Serif" w:hAnsi="Times New Roman"/>
          <w:sz w:val="24"/>
        </w:rPr>
        <w:cr/>
      </w:r>
      <w:r w:rsidRPr="00C76DFD">
        <w:rPr>
          <w:rFonts w:ascii="Times New Roman" w:eastAsia="Microsoft Sans Serif" w:hAnsi="Times New Roman"/>
          <w:b/>
          <w:bCs/>
          <w:sz w:val="24"/>
        </w:rPr>
        <w:t>724.222.7639</w:t>
      </w:r>
      <w:r w:rsidRPr="00C76DFD">
        <w:rPr>
          <w:rFonts w:ascii="Times New Roman" w:eastAsia="Microsoft Sans Serif" w:hAnsi="Times New Roman"/>
          <w:sz w:val="24"/>
        </w:rPr>
        <w:cr/>
        <w:t>MEGAN@MAKELANDASSOCIATES.COM</w:t>
      </w:r>
    </w:p>
    <w:p w14:paraId="2DA90287" w14:textId="77777777" w:rsidR="00C76DFD" w:rsidRPr="00C76DFD" w:rsidRDefault="00C76DFD" w:rsidP="00C76DFD">
      <w:pPr>
        <w:spacing w:after="0" w:line="259" w:lineRule="auto"/>
        <w:rPr>
          <w:rFonts w:ascii="Times New Roman" w:eastAsiaTheme="minorEastAsia" w:hAnsi="Times New Roman"/>
          <w:i/>
          <w:iCs/>
        </w:rPr>
      </w:pPr>
      <w:r w:rsidRPr="00C76DFD">
        <w:rPr>
          <w:rFonts w:ascii="Times New Roman" w:eastAsia="Microsoft Sans Serif" w:hAnsi="Times New Roman"/>
          <w:i/>
          <w:iCs/>
          <w:sz w:val="24"/>
        </w:rPr>
        <w:t>Represents East Dunkard Water Authority</w:t>
      </w:r>
      <w:r w:rsidRPr="00C76DFD">
        <w:rPr>
          <w:rFonts w:ascii="Times New Roman" w:eastAsia="Microsoft Sans Serif" w:hAnsi="Times New Roman"/>
          <w:i/>
          <w:iCs/>
          <w:sz w:val="24"/>
        </w:rPr>
        <w:cr/>
      </w:r>
    </w:p>
    <w:p w14:paraId="47D2ADC3" w14:textId="77777777" w:rsidR="00C76DFD" w:rsidRPr="00C76DFD" w:rsidRDefault="00C76DFD" w:rsidP="00C76DFD">
      <w:pPr>
        <w:spacing w:after="0" w:line="259" w:lineRule="auto"/>
        <w:rPr>
          <w:rFonts w:ascii="Times New Roman" w:eastAsiaTheme="minorEastAsia" w:hAnsi="Times New Roman"/>
        </w:rPr>
      </w:pPr>
    </w:p>
    <w:p w14:paraId="5FC557DB" w14:textId="77777777" w:rsidR="00C76DFD" w:rsidRPr="00C76DFD" w:rsidRDefault="00C76DFD" w:rsidP="00C76DFD">
      <w:pPr>
        <w:tabs>
          <w:tab w:val="left" w:pos="720"/>
          <w:tab w:val="left" w:pos="5040"/>
        </w:tabs>
        <w:suppressAutoHyphens/>
        <w:autoSpaceDE w:val="0"/>
        <w:autoSpaceDN w:val="0"/>
        <w:spacing w:after="0" w:line="240" w:lineRule="auto"/>
        <w:rPr>
          <w:rFonts w:ascii="Times New Roman" w:eastAsiaTheme="minorHAnsi" w:hAnsi="Times New Roman"/>
          <w:sz w:val="24"/>
          <w:szCs w:val="24"/>
        </w:rPr>
      </w:pPr>
    </w:p>
    <w:sectPr w:rsidR="00C76DFD" w:rsidRPr="00C76DFD" w:rsidSect="00C76DF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91BE" w14:textId="77777777" w:rsidR="00CF23A8" w:rsidRDefault="00CF23A8" w:rsidP="000D285D">
      <w:pPr>
        <w:spacing w:after="0" w:line="240" w:lineRule="auto"/>
      </w:pPr>
      <w:r>
        <w:separator/>
      </w:r>
    </w:p>
  </w:endnote>
  <w:endnote w:type="continuationSeparator" w:id="0">
    <w:p w14:paraId="614C1379" w14:textId="77777777" w:rsidR="00CF23A8" w:rsidRDefault="00CF23A8" w:rsidP="000D2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65788"/>
      <w:docPartObj>
        <w:docPartGallery w:val="Page Numbers (Bottom of Page)"/>
        <w:docPartUnique/>
      </w:docPartObj>
    </w:sdtPr>
    <w:sdtEndPr>
      <w:rPr>
        <w:rFonts w:ascii="Times New Roman" w:hAnsi="Times New Roman"/>
        <w:noProof/>
        <w:sz w:val="20"/>
        <w:szCs w:val="20"/>
      </w:rPr>
    </w:sdtEndPr>
    <w:sdtContent>
      <w:p w14:paraId="49BF9340" w14:textId="3286D73F" w:rsidR="00C76DFD" w:rsidRPr="00C76DFD" w:rsidRDefault="00C76DFD">
        <w:pPr>
          <w:pStyle w:val="Footer"/>
          <w:jc w:val="center"/>
          <w:rPr>
            <w:rFonts w:ascii="Times New Roman" w:hAnsi="Times New Roman"/>
            <w:sz w:val="20"/>
            <w:szCs w:val="20"/>
          </w:rPr>
        </w:pPr>
        <w:r w:rsidRPr="00C76DFD">
          <w:rPr>
            <w:rFonts w:ascii="Times New Roman" w:hAnsi="Times New Roman"/>
            <w:sz w:val="20"/>
            <w:szCs w:val="20"/>
          </w:rPr>
          <w:fldChar w:fldCharType="begin"/>
        </w:r>
        <w:r w:rsidRPr="00C76DFD">
          <w:rPr>
            <w:rFonts w:ascii="Times New Roman" w:hAnsi="Times New Roman"/>
            <w:sz w:val="20"/>
            <w:szCs w:val="20"/>
          </w:rPr>
          <w:instrText xml:space="preserve"> PAGE   \* MERGEFORMAT </w:instrText>
        </w:r>
        <w:r w:rsidRPr="00C76DFD">
          <w:rPr>
            <w:rFonts w:ascii="Times New Roman" w:hAnsi="Times New Roman"/>
            <w:sz w:val="20"/>
            <w:szCs w:val="20"/>
          </w:rPr>
          <w:fldChar w:fldCharType="separate"/>
        </w:r>
        <w:r w:rsidRPr="00C76DFD">
          <w:rPr>
            <w:rFonts w:ascii="Times New Roman" w:hAnsi="Times New Roman"/>
            <w:noProof/>
            <w:sz w:val="20"/>
            <w:szCs w:val="20"/>
          </w:rPr>
          <w:t>2</w:t>
        </w:r>
        <w:r w:rsidRPr="00C76DFD">
          <w:rPr>
            <w:rFonts w:ascii="Times New Roman" w:hAnsi="Times New Roman"/>
            <w:noProof/>
            <w:sz w:val="20"/>
            <w:szCs w:val="20"/>
          </w:rPr>
          <w:fldChar w:fldCharType="end"/>
        </w:r>
      </w:p>
    </w:sdtContent>
  </w:sdt>
  <w:p w14:paraId="64E6FC2B" w14:textId="77777777" w:rsidR="00C76DFD" w:rsidRDefault="00C7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7FC4F" w14:textId="77777777" w:rsidR="00CF23A8" w:rsidRDefault="00CF23A8" w:rsidP="000D285D">
      <w:pPr>
        <w:spacing w:after="0" w:line="240" w:lineRule="auto"/>
      </w:pPr>
      <w:r>
        <w:separator/>
      </w:r>
    </w:p>
  </w:footnote>
  <w:footnote w:type="continuationSeparator" w:id="0">
    <w:p w14:paraId="054B65AC" w14:textId="77777777" w:rsidR="00CF23A8" w:rsidRDefault="00CF23A8" w:rsidP="000D2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0D6"/>
    <w:multiLevelType w:val="hybridMultilevel"/>
    <w:tmpl w:val="11C87580"/>
    <w:lvl w:ilvl="0" w:tplc="60B8101A">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ED3EA3"/>
    <w:multiLevelType w:val="hybridMultilevel"/>
    <w:tmpl w:val="57CA32BC"/>
    <w:lvl w:ilvl="0" w:tplc="4C9215D8">
      <w:start w:val="1"/>
      <w:numFmt w:val="lowerLetter"/>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41A64B9A"/>
    <w:multiLevelType w:val="hybridMultilevel"/>
    <w:tmpl w:val="4A2E2990"/>
    <w:lvl w:ilvl="0" w:tplc="19DC918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50050E5D"/>
    <w:multiLevelType w:val="multilevel"/>
    <w:tmpl w:val="423E9142"/>
    <w:lvl w:ilvl="0">
      <w:start w:val="1"/>
      <w:numFmt w:val="decimal"/>
      <w:pStyle w:val="S2Heading1"/>
      <w:lvlText w:val="%1."/>
      <w:lvlJc w:val="left"/>
      <w:pPr>
        <w:tabs>
          <w:tab w:val="num" w:pos="540"/>
        </w:tabs>
        <w:ind w:left="-180" w:firstLine="720"/>
      </w:pPr>
      <w:rPr>
        <w:i w:val="0"/>
        <w:iCs w:val="0"/>
        <w:caps w:val="0"/>
        <w:strike w:val="0"/>
        <w:dstrike w:val="0"/>
        <w:color w:val="000000"/>
        <w:u w:val="none"/>
        <w:effect w:val="none"/>
      </w:rPr>
    </w:lvl>
    <w:lvl w:ilvl="1">
      <w:start w:val="1"/>
      <w:numFmt w:val="lowerLetter"/>
      <w:pStyle w:val="S2Heading2"/>
      <w:lvlText w:val="(%2)"/>
      <w:lvlJc w:val="left"/>
      <w:pPr>
        <w:tabs>
          <w:tab w:val="num" w:pos="1440"/>
        </w:tabs>
        <w:ind w:left="1440" w:hanging="720"/>
      </w:pPr>
      <w:rPr>
        <w:caps w:val="0"/>
        <w:strike w:val="0"/>
        <w:dstrike w:val="0"/>
        <w:color w:val="000000"/>
        <w:u w:val="none"/>
        <w:effect w:val="none"/>
      </w:rPr>
    </w:lvl>
    <w:lvl w:ilvl="2">
      <w:start w:val="1"/>
      <w:numFmt w:val="lowerRoman"/>
      <w:pStyle w:val="S2Heading3"/>
      <w:lvlText w:val="(%3)"/>
      <w:lvlJc w:val="left"/>
      <w:pPr>
        <w:tabs>
          <w:tab w:val="num" w:pos="2160"/>
        </w:tabs>
        <w:ind w:left="2160" w:hanging="720"/>
      </w:pPr>
      <w:rPr>
        <w:caps w:val="0"/>
        <w:strike w:val="0"/>
        <w:dstrike w:val="0"/>
        <w:color w:val="000000"/>
        <w:u w:val="none"/>
        <w:effect w:val="none"/>
      </w:rPr>
    </w:lvl>
    <w:lvl w:ilvl="3">
      <w:start w:val="1"/>
      <w:numFmt w:val="decimal"/>
      <w:pStyle w:val="S2Heading4"/>
      <w:lvlText w:val="(%4)"/>
      <w:lvlJc w:val="left"/>
      <w:pPr>
        <w:tabs>
          <w:tab w:val="num" w:pos="2880"/>
        </w:tabs>
        <w:ind w:left="2880" w:hanging="720"/>
      </w:pPr>
      <w:rPr>
        <w:caps w:val="0"/>
        <w:strike w:val="0"/>
        <w:dstrike w:val="0"/>
        <w:color w:val="000000"/>
        <w:u w:val="none"/>
        <w:effect w:val="none"/>
      </w:rPr>
    </w:lvl>
    <w:lvl w:ilvl="4">
      <w:start w:val="1"/>
      <w:numFmt w:val="lowerLetter"/>
      <w:pStyle w:val="S2Heading5"/>
      <w:lvlText w:val="%5."/>
      <w:lvlJc w:val="left"/>
      <w:pPr>
        <w:tabs>
          <w:tab w:val="num" w:pos="3600"/>
        </w:tabs>
        <w:ind w:left="3600" w:hanging="720"/>
      </w:pPr>
      <w:rPr>
        <w:caps w:val="0"/>
        <w:strike w:val="0"/>
        <w:dstrike w:val="0"/>
        <w:color w:val="000000"/>
        <w:u w:val="none"/>
        <w:effect w:val="none"/>
      </w:rPr>
    </w:lvl>
    <w:lvl w:ilvl="5">
      <w:start w:val="1"/>
      <w:numFmt w:val="lowerRoman"/>
      <w:pStyle w:val="S2Heading6"/>
      <w:lvlText w:val="%6."/>
      <w:lvlJc w:val="left"/>
      <w:pPr>
        <w:tabs>
          <w:tab w:val="num" w:pos="4320"/>
        </w:tabs>
        <w:ind w:left="4320" w:hanging="720"/>
      </w:pPr>
      <w:rPr>
        <w:caps w:val="0"/>
        <w:strike w:val="0"/>
        <w:dstrike w:val="0"/>
        <w:color w:val="000000"/>
        <w:u w:val="none"/>
        <w:effect w:val="none"/>
      </w:rPr>
    </w:lvl>
    <w:lvl w:ilvl="6">
      <w:start w:val="1"/>
      <w:numFmt w:val="decimal"/>
      <w:pStyle w:val="S2Heading7"/>
      <w:lvlText w:val="%7)"/>
      <w:lvlJc w:val="left"/>
      <w:pPr>
        <w:tabs>
          <w:tab w:val="num" w:pos="5040"/>
        </w:tabs>
        <w:ind w:left="5040" w:hanging="720"/>
      </w:pPr>
      <w:rPr>
        <w:caps w:val="0"/>
        <w:strike w:val="0"/>
        <w:dstrike w:val="0"/>
        <w:color w:val="000000"/>
        <w:u w:val="none"/>
        <w:effect w:val="none"/>
      </w:rPr>
    </w:lvl>
    <w:lvl w:ilvl="7">
      <w:start w:val="1"/>
      <w:numFmt w:val="lowerLetter"/>
      <w:pStyle w:val="S2Heading8"/>
      <w:lvlText w:val="%8)"/>
      <w:lvlJc w:val="left"/>
      <w:pPr>
        <w:tabs>
          <w:tab w:val="num" w:pos="5760"/>
        </w:tabs>
        <w:ind w:left="5760" w:hanging="720"/>
      </w:pPr>
      <w:rPr>
        <w:caps w:val="0"/>
        <w:strike w:val="0"/>
        <w:dstrike w:val="0"/>
        <w:color w:val="000000"/>
        <w:u w:val="none"/>
        <w:effect w:val="none"/>
      </w:rPr>
    </w:lvl>
    <w:lvl w:ilvl="8">
      <w:start w:val="1"/>
      <w:numFmt w:val="lowerRoman"/>
      <w:pStyle w:val="S2Heading9"/>
      <w:lvlText w:val="%9)"/>
      <w:lvlJc w:val="left"/>
      <w:pPr>
        <w:tabs>
          <w:tab w:val="num" w:pos="6480"/>
        </w:tabs>
        <w:ind w:left="6480" w:hanging="720"/>
      </w:pPr>
      <w:rPr>
        <w:caps w:val="0"/>
        <w:strike w:val="0"/>
        <w:dstrike w:val="0"/>
        <w:color w:val="000000"/>
        <w:u w:val="none"/>
        <w:effect w:val="none"/>
      </w:rPr>
    </w:lvl>
  </w:abstractNum>
  <w:abstractNum w:abstractNumId="4" w15:restartNumberingAfterBreak="0">
    <w:nsid w:val="5D553F57"/>
    <w:multiLevelType w:val="hybridMultilevel"/>
    <w:tmpl w:val="83302B22"/>
    <w:lvl w:ilvl="0" w:tplc="0409000F">
      <w:start w:val="1"/>
      <w:numFmt w:val="decimal"/>
      <w:lvlText w:val="%1."/>
      <w:lvlJc w:val="left"/>
      <w:pPr>
        <w:ind w:left="720" w:hanging="360"/>
      </w:pPr>
    </w:lvl>
    <w:lvl w:ilvl="1" w:tplc="9FC83E94">
      <w:start w:val="1"/>
      <w:numFmt w:val="lowerLetter"/>
      <w:lvlText w:val="(%2)"/>
      <w:lvlJc w:val="left"/>
      <w:pPr>
        <w:ind w:left="2160" w:hanging="720"/>
      </w:pPr>
    </w:lvl>
    <w:lvl w:ilvl="2" w:tplc="10AE5018">
      <w:start w:val="1"/>
      <w:numFmt w:val="decimal"/>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672994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2401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630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048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8729852">
    <w:abstractNumId w:val="0"/>
  </w:num>
  <w:num w:numId="6" w16cid:durableId="417871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5D"/>
    <w:rsid w:val="0006062A"/>
    <w:rsid w:val="00074184"/>
    <w:rsid w:val="000826A5"/>
    <w:rsid w:val="000C441A"/>
    <w:rsid w:val="000D285D"/>
    <w:rsid w:val="001018B1"/>
    <w:rsid w:val="001224B1"/>
    <w:rsid w:val="00132D4D"/>
    <w:rsid w:val="001A3A06"/>
    <w:rsid w:val="001D0237"/>
    <w:rsid w:val="001D4362"/>
    <w:rsid w:val="001E6417"/>
    <w:rsid w:val="002012D0"/>
    <w:rsid w:val="002152C8"/>
    <w:rsid w:val="00220377"/>
    <w:rsid w:val="0023530B"/>
    <w:rsid w:val="00262C14"/>
    <w:rsid w:val="002D257D"/>
    <w:rsid w:val="00323A2C"/>
    <w:rsid w:val="00325D7E"/>
    <w:rsid w:val="00325EAD"/>
    <w:rsid w:val="003D6B75"/>
    <w:rsid w:val="003F0430"/>
    <w:rsid w:val="004202A9"/>
    <w:rsid w:val="00422FCD"/>
    <w:rsid w:val="00423B1C"/>
    <w:rsid w:val="00427CA0"/>
    <w:rsid w:val="00473F38"/>
    <w:rsid w:val="004A018B"/>
    <w:rsid w:val="004B41B0"/>
    <w:rsid w:val="004D06BB"/>
    <w:rsid w:val="00523CCE"/>
    <w:rsid w:val="00562636"/>
    <w:rsid w:val="005902E3"/>
    <w:rsid w:val="005B7F0A"/>
    <w:rsid w:val="005C2572"/>
    <w:rsid w:val="005D08D6"/>
    <w:rsid w:val="005E1303"/>
    <w:rsid w:val="006719A1"/>
    <w:rsid w:val="006C5CC7"/>
    <w:rsid w:val="006F1333"/>
    <w:rsid w:val="006F567D"/>
    <w:rsid w:val="00762C43"/>
    <w:rsid w:val="0076774C"/>
    <w:rsid w:val="007E0539"/>
    <w:rsid w:val="00834D8E"/>
    <w:rsid w:val="00856534"/>
    <w:rsid w:val="008B78F4"/>
    <w:rsid w:val="008D177A"/>
    <w:rsid w:val="008F3352"/>
    <w:rsid w:val="0090196D"/>
    <w:rsid w:val="009111B5"/>
    <w:rsid w:val="009145D2"/>
    <w:rsid w:val="00952937"/>
    <w:rsid w:val="00964621"/>
    <w:rsid w:val="00970A7E"/>
    <w:rsid w:val="009A5F45"/>
    <w:rsid w:val="009B2C82"/>
    <w:rsid w:val="00A2538D"/>
    <w:rsid w:val="00A73B37"/>
    <w:rsid w:val="00A757EF"/>
    <w:rsid w:val="00A8570B"/>
    <w:rsid w:val="00AF6E90"/>
    <w:rsid w:val="00B0101F"/>
    <w:rsid w:val="00B04E54"/>
    <w:rsid w:val="00B33FCD"/>
    <w:rsid w:val="00BD1B3F"/>
    <w:rsid w:val="00BF6C48"/>
    <w:rsid w:val="00C1262F"/>
    <w:rsid w:val="00C76DFD"/>
    <w:rsid w:val="00CF23A8"/>
    <w:rsid w:val="00D319A9"/>
    <w:rsid w:val="00DB3161"/>
    <w:rsid w:val="00DB630E"/>
    <w:rsid w:val="00DC58EF"/>
    <w:rsid w:val="00E10D1F"/>
    <w:rsid w:val="00E37061"/>
    <w:rsid w:val="00E52A3A"/>
    <w:rsid w:val="00EB7A0B"/>
    <w:rsid w:val="00ED52DB"/>
    <w:rsid w:val="00F26D09"/>
    <w:rsid w:val="00F45542"/>
    <w:rsid w:val="00F46B9A"/>
    <w:rsid w:val="00F51B6C"/>
    <w:rsid w:val="00F56ED3"/>
    <w:rsid w:val="00F81A10"/>
    <w:rsid w:val="00FD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EA13"/>
  <w15:chartTrackingRefBased/>
  <w15:docId w15:val="{900E5773-949F-46DB-9DB6-78D09754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5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D285D"/>
    <w:rPr>
      <w:color w:val="0000FF"/>
      <w:u w:val="single"/>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unhideWhenUsed/>
    <w:rsid w:val="000D285D"/>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0D285D"/>
    <w:rPr>
      <w:rFonts w:ascii="Calibri" w:eastAsia="Calibri" w:hAnsi="Calibri" w:cs="Times New Roman"/>
      <w:sz w:val="20"/>
      <w:szCs w:val="20"/>
    </w:rPr>
  </w:style>
  <w:style w:type="paragraph" w:styleId="NoSpacing">
    <w:name w:val="No Spacing"/>
    <w:uiPriority w:val="1"/>
    <w:qFormat/>
    <w:rsid w:val="000D285D"/>
    <w:pPr>
      <w:spacing w:after="0" w:line="240" w:lineRule="auto"/>
    </w:pPr>
    <w:rPr>
      <w:rFonts w:ascii="Calibri" w:eastAsia="Calibri" w:hAnsi="Calibri" w:cs="Times New Roman"/>
    </w:rPr>
  </w:style>
  <w:style w:type="paragraph" w:styleId="ListParagraph">
    <w:name w:val="List Paragraph"/>
    <w:basedOn w:val="Normal"/>
    <w:uiPriority w:val="34"/>
    <w:qFormat/>
    <w:rsid w:val="000D285D"/>
    <w:pPr>
      <w:ind w:left="720"/>
      <w:contextualSpacing/>
    </w:pPr>
  </w:style>
  <w:style w:type="character" w:styleId="FootnoteReference">
    <w:name w:val="footnote reference"/>
    <w:basedOn w:val="DefaultParagraphFont"/>
    <w:uiPriority w:val="99"/>
    <w:semiHidden/>
    <w:unhideWhenUsed/>
    <w:rsid w:val="000D285D"/>
    <w:rPr>
      <w:vertAlign w:val="superscript"/>
    </w:rPr>
  </w:style>
  <w:style w:type="paragraph" w:customStyle="1" w:styleId="Style">
    <w:name w:val="Style"/>
    <w:rsid w:val="001224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2Heading1Char">
    <w:name w:val="S2.Heading 1 Char"/>
    <w:basedOn w:val="DefaultParagraphFont"/>
    <w:link w:val="S2Heading1"/>
    <w:locked/>
    <w:rsid w:val="00964621"/>
    <w:rPr>
      <w:rFonts w:ascii="Times New Roman" w:hAnsi="Times New Roman" w:cs="Times New Roman"/>
    </w:rPr>
  </w:style>
  <w:style w:type="paragraph" w:customStyle="1" w:styleId="S2Heading1">
    <w:name w:val="S2.Heading 1"/>
    <w:basedOn w:val="Normal"/>
    <w:next w:val="Normal"/>
    <w:link w:val="S2Heading1Char"/>
    <w:rsid w:val="00964621"/>
    <w:pPr>
      <w:numPr>
        <w:numId w:val="6"/>
      </w:numPr>
      <w:spacing w:after="240" w:line="240" w:lineRule="auto"/>
      <w:outlineLvl w:val="0"/>
    </w:pPr>
    <w:rPr>
      <w:rFonts w:ascii="Times New Roman" w:eastAsiaTheme="minorHAnsi" w:hAnsi="Times New Roman"/>
    </w:rPr>
  </w:style>
  <w:style w:type="paragraph" w:customStyle="1" w:styleId="S2Heading2">
    <w:name w:val="S2.Heading 2"/>
    <w:basedOn w:val="Normal"/>
    <w:next w:val="Normal"/>
    <w:rsid w:val="00964621"/>
    <w:pPr>
      <w:numPr>
        <w:ilvl w:val="1"/>
        <w:numId w:val="6"/>
      </w:numPr>
      <w:spacing w:after="240" w:line="240" w:lineRule="auto"/>
      <w:outlineLvl w:val="1"/>
    </w:pPr>
    <w:rPr>
      <w:rFonts w:ascii="Times New Roman" w:eastAsiaTheme="minorHAnsi" w:hAnsi="Times New Roman"/>
      <w:sz w:val="24"/>
      <w:szCs w:val="24"/>
    </w:rPr>
  </w:style>
  <w:style w:type="paragraph" w:customStyle="1" w:styleId="S2Heading3">
    <w:name w:val="S2.Heading 3"/>
    <w:basedOn w:val="Normal"/>
    <w:next w:val="Normal"/>
    <w:rsid w:val="00964621"/>
    <w:pPr>
      <w:numPr>
        <w:ilvl w:val="2"/>
        <w:numId w:val="6"/>
      </w:numPr>
      <w:spacing w:after="240" w:line="240" w:lineRule="auto"/>
      <w:outlineLvl w:val="2"/>
    </w:pPr>
    <w:rPr>
      <w:rFonts w:ascii="Times New Roman" w:eastAsiaTheme="minorHAnsi" w:hAnsi="Times New Roman"/>
      <w:sz w:val="24"/>
      <w:szCs w:val="24"/>
    </w:rPr>
  </w:style>
  <w:style w:type="paragraph" w:customStyle="1" w:styleId="S2Heading4">
    <w:name w:val="S2.Heading 4"/>
    <w:basedOn w:val="Normal"/>
    <w:next w:val="Normal"/>
    <w:rsid w:val="00964621"/>
    <w:pPr>
      <w:numPr>
        <w:ilvl w:val="3"/>
        <w:numId w:val="6"/>
      </w:numPr>
      <w:spacing w:after="240" w:line="240" w:lineRule="auto"/>
      <w:outlineLvl w:val="3"/>
    </w:pPr>
    <w:rPr>
      <w:rFonts w:ascii="Times New Roman" w:eastAsiaTheme="minorHAnsi" w:hAnsi="Times New Roman"/>
      <w:sz w:val="24"/>
      <w:szCs w:val="24"/>
    </w:rPr>
  </w:style>
  <w:style w:type="paragraph" w:customStyle="1" w:styleId="S2Heading5">
    <w:name w:val="S2.Heading 5"/>
    <w:basedOn w:val="Normal"/>
    <w:next w:val="Normal"/>
    <w:rsid w:val="00964621"/>
    <w:pPr>
      <w:numPr>
        <w:ilvl w:val="4"/>
        <w:numId w:val="6"/>
      </w:numPr>
      <w:spacing w:after="240" w:line="240" w:lineRule="auto"/>
      <w:outlineLvl w:val="4"/>
    </w:pPr>
    <w:rPr>
      <w:rFonts w:ascii="Times New Roman" w:eastAsiaTheme="minorHAnsi" w:hAnsi="Times New Roman"/>
      <w:sz w:val="24"/>
      <w:szCs w:val="24"/>
    </w:rPr>
  </w:style>
  <w:style w:type="paragraph" w:customStyle="1" w:styleId="S2Heading6">
    <w:name w:val="S2.Heading 6"/>
    <w:basedOn w:val="Normal"/>
    <w:next w:val="Normal"/>
    <w:rsid w:val="00964621"/>
    <w:pPr>
      <w:numPr>
        <w:ilvl w:val="5"/>
        <w:numId w:val="6"/>
      </w:numPr>
      <w:spacing w:after="240" w:line="240" w:lineRule="auto"/>
      <w:outlineLvl w:val="5"/>
    </w:pPr>
    <w:rPr>
      <w:rFonts w:ascii="Times New Roman" w:eastAsiaTheme="minorHAnsi" w:hAnsi="Times New Roman"/>
      <w:sz w:val="24"/>
      <w:szCs w:val="24"/>
    </w:rPr>
  </w:style>
  <w:style w:type="paragraph" w:customStyle="1" w:styleId="S2Heading7">
    <w:name w:val="S2.Heading 7"/>
    <w:basedOn w:val="Normal"/>
    <w:next w:val="Normal"/>
    <w:rsid w:val="00964621"/>
    <w:pPr>
      <w:numPr>
        <w:ilvl w:val="6"/>
        <w:numId w:val="6"/>
      </w:numPr>
      <w:spacing w:after="240" w:line="240" w:lineRule="auto"/>
      <w:outlineLvl w:val="6"/>
    </w:pPr>
    <w:rPr>
      <w:rFonts w:ascii="Times New Roman" w:eastAsiaTheme="minorHAnsi" w:hAnsi="Times New Roman"/>
      <w:sz w:val="24"/>
      <w:szCs w:val="24"/>
    </w:rPr>
  </w:style>
  <w:style w:type="paragraph" w:customStyle="1" w:styleId="S2Heading8">
    <w:name w:val="S2.Heading 8"/>
    <w:basedOn w:val="Normal"/>
    <w:next w:val="Normal"/>
    <w:rsid w:val="00964621"/>
    <w:pPr>
      <w:numPr>
        <w:ilvl w:val="7"/>
        <w:numId w:val="6"/>
      </w:numPr>
      <w:spacing w:after="240" w:line="240" w:lineRule="auto"/>
      <w:outlineLvl w:val="7"/>
    </w:pPr>
    <w:rPr>
      <w:rFonts w:ascii="Times New Roman" w:eastAsiaTheme="minorHAnsi" w:hAnsi="Times New Roman"/>
      <w:sz w:val="24"/>
      <w:szCs w:val="24"/>
    </w:rPr>
  </w:style>
  <w:style w:type="paragraph" w:customStyle="1" w:styleId="S2Heading9">
    <w:name w:val="S2.Heading 9"/>
    <w:basedOn w:val="Normal"/>
    <w:next w:val="Normal"/>
    <w:rsid w:val="00964621"/>
    <w:pPr>
      <w:numPr>
        <w:ilvl w:val="8"/>
        <w:numId w:val="6"/>
      </w:numPr>
      <w:spacing w:after="240" w:line="240" w:lineRule="auto"/>
      <w:outlineLvl w:val="8"/>
    </w:pPr>
    <w:rPr>
      <w:rFonts w:ascii="Times New Roman" w:eastAsiaTheme="minorHAnsi" w:hAnsi="Times New Roman"/>
      <w:sz w:val="24"/>
      <w:szCs w:val="24"/>
    </w:rPr>
  </w:style>
  <w:style w:type="paragraph" w:styleId="Header">
    <w:name w:val="header"/>
    <w:basedOn w:val="Normal"/>
    <w:link w:val="HeaderChar"/>
    <w:uiPriority w:val="99"/>
    <w:unhideWhenUsed/>
    <w:rsid w:val="00C76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DFD"/>
    <w:rPr>
      <w:rFonts w:ascii="Calibri" w:eastAsia="Calibri" w:hAnsi="Calibri" w:cs="Times New Roman"/>
    </w:rPr>
  </w:style>
  <w:style w:type="paragraph" w:styleId="Footer">
    <w:name w:val="footer"/>
    <w:basedOn w:val="Normal"/>
    <w:link w:val="FooterChar"/>
    <w:uiPriority w:val="99"/>
    <w:unhideWhenUsed/>
    <w:rsid w:val="00C76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DF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104">
      <w:bodyDiv w:val="1"/>
      <w:marLeft w:val="0"/>
      <w:marRight w:val="0"/>
      <w:marTop w:val="0"/>
      <w:marBottom w:val="0"/>
      <w:divBdr>
        <w:top w:val="none" w:sz="0" w:space="0" w:color="auto"/>
        <w:left w:val="none" w:sz="0" w:space="0" w:color="auto"/>
        <w:bottom w:val="none" w:sz="0" w:space="0" w:color="auto"/>
        <w:right w:val="none" w:sz="0" w:space="0" w:color="auto"/>
      </w:divBdr>
    </w:div>
    <w:div w:id="26950729">
      <w:bodyDiv w:val="1"/>
      <w:marLeft w:val="0"/>
      <w:marRight w:val="0"/>
      <w:marTop w:val="0"/>
      <w:marBottom w:val="0"/>
      <w:divBdr>
        <w:top w:val="none" w:sz="0" w:space="0" w:color="auto"/>
        <w:left w:val="none" w:sz="0" w:space="0" w:color="auto"/>
        <w:bottom w:val="none" w:sz="0" w:space="0" w:color="auto"/>
        <w:right w:val="none" w:sz="0" w:space="0" w:color="auto"/>
      </w:divBdr>
    </w:div>
    <w:div w:id="178862239">
      <w:bodyDiv w:val="1"/>
      <w:marLeft w:val="0"/>
      <w:marRight w:val="0"/>
      <w:marTop w:val="0"/>
      <w:marBottom w:val="0"/>
      <w:divBdr>
        <w:top w:val="none" w:sz="0" w:space="0" w:color="auto"/>
        <w:left w:val="none" w:sz="0" w:space="0" w:color="auto"/>
        <w:bottom w:val="none" w:sz="0" w:space="0" w:color="auto"/>
        <w:right w:val="none" w:sz="0" w:space="0" w:color="auto"/>
      </w:divBdr>
    </w:div>
    <w:div w:id="466122193">
      <w:bodyDiv w:val="1"/>
      <w:marLeft w:val="0"/>
      <w:marRight w:val="0"/>
      <w:marTop w:val="0"/>
      <w:marBottom w:val="0"/>
      <w:divBdr>
        <w:top w:val="none" w:sz="0" w:space="0" w:color="auto"/>
        <w:left w:val="none" w:sz="0" w:space="0" w:color="auto"/>
        <w:bottom w:val="none" w:sz="0" w:space="0" w:color="auto"/>
        <w:right w:val="none" w:sz="0" w:space="0" w:color="auto"/>
      </w:divBdr>
    </w:div>
    <w:div w:id="841549536">
      <w:bodyDiv w:val="1"/>
      <w:marLeft w:val="0"/>
      <w:marRight w:val="0"/>
      <w:marTop w:val="0"/>
      <w:marBottom w:val="0"/>
      <w:divBdr>
        <w:top w:val="none" w:sz="0" w:space="0" w:color="auto"/>
        <w:left w:val="none" w:sz="0" w:space="0" w:color="auto"/>
        <w:bottom w:val="none" w:sz="0" w:space="0" w:color="auto"/>
        <w:right w:val="none" w:sz="0" w:space="0" w:color="auto"/>
      </w:divBdr>
    </w:div>
    <w:div w:id="213444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2778</Words>
  <Characters>15840</Characters>
  <Application>Microsoft Office Word</Application>
  <DocSecurity>0</DocSecurity>
  <Lines>132</Lines>
  <Paragraphs>37</Paragraphs>
  <ScaleCrop>false</ScaleCrop>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23</cp:revision>
  <dcterms:created xsi:type="dcterms:W3CDTF">2022-08-23T16:35:00Z</dcterms:created>
  <dcterms:modified xsi:type="dcterms:W3CDTF">2022-08-23T16:57:00Z</dcterms:modified>
</cp:coreProperties>
</file>