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0DAE5" w14:textId="77777777" w:rsidR="00FE6809" w:rsidRPr="00E8178A" w:rsidRDefault="00FE6809" w:rsidP="00FE6809">
      <w:pPr>
        <w:jc w:val="center"/>
        <w:rPr>
          <w:b/>
        </w:rPr>
      </w:pPr>
      <w:r w:rsidRPr="00E8178A">
        <w:rPr>
          <w:b/>
        </w:rPr>
        <w:t>BEFORE THE</w:t>
      </w:r>
    </w:p>
    <w:p w14:paraId="273A3BC4" w14:textId="77777777" w:rsidR="00FE6809" w:rsidRPr="00E8178A" w:rsidRDefault="00FE6809" w:rsidP="00FE6809">
      <w:pPr>
        <w:jc w:val="center"/>
      </w:pPr>
      <w:r w:rsidRPr="00E8178A">
        <w:rPr>
          <w:b/>
        </w:rPr>
        <w:t>PENNSYLVANIA PUBLIC UTILITY COMMISSION</w:t>
      </w:r>
    </w:p>
    <w:p w14:paraId="00138701" w14:textId="77777777" w:rsidR="00FE6809" w:rsidRPr="00E8178A" w:rsidRDefault="00FE6809" w:rsidP="00FE6809"/>
    <w:p w14:paraId="11398277" w14:textId="77777777" w:rsidR="0047003F" w:rsidRPr="00E8178A" w:rsidRDefault="0047003F" w:rsidP="0047003F">
      <w:pPr>
        <w:tabs>
          <w:tab w:val="left" w:pos="360"/>
        </w:tabs>
        <w:jc w:val="both"/>
      </w:pPr>
    </w:p>
    <w:p w14:paraId="69B3315D" w14:textId="77777777" w:rsidR="00E8178A" w:rsidRPr="00E8178A" w:rsidRDefault="00E8178A" w:rsidP="00E8178A">
      <w:pPr>
        <w:tabs>
          <w:tab w:val="left" w:pos="360"/>
        </w:tabs>
        <w:jc w:val="both"/>
        <w:rPr>
          <w:rFonts w:eastAsia="SimSun"/>
        </w:rPr>
      </w:pPr>
    </w:p>
    <w:p w14:paraId="1A799940" w14:textId="77777777" w:rsidR="00E8178A" w:rsidRPr="00E8178A" w:rsidRDefault="00E8178A" w:rsidP="00E8178A">
      <w:pPr>
        <w:tabs>
          <w:tab w:val="left" w:pos="-720"/>
        </w:tabs>
        <w:suppressAutoHyphens/>
        <w:jc w:val="both"/>
        <w:rPr>
          <w:rFonts w:eastAsia="SimSun"/>
          <w:spacing w:val="-3"/>
        </w:rPr>
      </w:pPr>
      <w:r w:rsidRPr="00E8178A">
        <w:rPr>
          <w:rFonts w:eastAsia="SimSun"/>
          <w:spacing w:val="-3"/>
        </w:rPr>
        <w:t>Application of Shams Transportation LLC</w:t>
      </w:r>
      <w:r w:rsidRPr="00E8178A">
        <w:rPr>
          <w:rFonts w:eastAsia="SimSun"/>
          <w:spacing w:val="-3"/>
        </w:rPr>
        <w:tab/>
      </w:r>
      <w:r w:rsidRPr="00E8178A">
        <w:rPr>
          <w:rFonts w:eastAsia="SimSun"/>
          <w:spacing w:val="-3"/>
        </w:rPr>
        <w:tab/>
        <w:t>:</w:t>
      </w:r>
      <w:r w:rsidRPr="00E8178A">
        <w:rPr>
          <w:rFonts w:eastAsia="SimSun"/>
          <w:spacing w:val="-3"/>
        </w:rPr>
        <w:tab/>
      </w:r>
      <w:r w:rsidRPr="00E8178A">
        <w:rPr>
          <w:rFonts w:eastAsia="SimSun"/>
          <w:spacing w:val="-3"/>
        </w:rPr>
        <w:tab/>
        <w:t>A-2022-3031140</w:t>
      </w:r>
    </w:p>
    <w:p w14:paraId="45F8E545" w14:textId="77777777" w:rsidR="00E8178A" w:rsidRPr="00E8178A" w:rsidRDefault="00E8178A" w:rsidP="00E8178A">
      <w:pPr>
        <w:tabs>
          <w:tab w:val="left" w:pos="-720"/>
        </w:tabs>
        <w:suppressAutoHyphens/>
        <w:jc w:val="both"/>
        <w:rPr>
          <w:rFonts w:eastAsia="SimSun"/>
          <w:spacing w:val="-3"/>
        </w:rPr>
      </w:pPr>
      <w:r w:rsidRPr="00E8178A">
        <w:rPr>
          <w:rFonts w:eastAsia="SimSun"/>
          <w:spacing w:val="-3"/>
        </w:rPr>
        <w:t>for approval to provide paratransit service</w:t>
      </w:r>
      <w:r w:rsidRPr="00E8178A">
        <w:rPr>
          <w:rFonts w:eastAsia="SimSun"/>
        </w:rPr>
        <w:t xml:space="preserve"> </w:t>
      </w:r>
      <w:r w:rsidRPr="00E8178A">
        <w:rPr>
          <w:rFonts w:eastAsia="SimSun"/>
          <w:spacing w:val="-3"/>
        </w:rPr>
        <w:t>in</w:t>
      </w:r>
      <w:r w:rsidRPr="00E8178A">
        <w:rPr>
          <w:rFonts w:eastAsia="SimSun"/>
          <w:spacing w:val="-3"/>
        </w:rPr>
        <w:tab/>
      </w:r>
      <w:r w:rsidRPr="00E8178A">
        <w:rPr>
          <w:rFonts w:eastAsia="SimSun"/>
          <w:spacing w:val="-3"/>
        </w:rPr>
        <w:tab/>
      </w:r>
      <w:r w:rsidRPr="00E8178A">
        <w:rPr>
          <w:rFonts w:eastAsia="SimSun"/>
          <w:spacing w:val="-3"/>
        </w:rPr>
        <w:fldChar w:fldCharType="begin"/>
      </w:r>
      <w:r w:rsidRPr="00E8178A">
        <w:rPr>
          <w:rFonts w:eastAsia="SimSun"/>
          <w:spacing w:val="-3"/>
        </w:rPr>
        <w:instrText>fillin "Complainant's name" \d ""</w:instrText>
      </w:r>
      <w:r w:rsidRPr="00E8178A">
        <w:rPr>
          <w:rFonts w:eastAsia="SimSun"/>
          <w:spacing w:val="-3"/>
        </w:rPr>
        <w:fldChar w:fldCharType="end"/>
      </w:r>
      <w:r w:rsidRPr="00E8178A">
        <w:rPr>
          <w:rFonts w:eastAsia="SimSun"/>
          <w:spacing w:val="-3"/>
        </w:rPr>
        <w:t>:</w:t>
      </w:r>
    </w:p>
    <w:p w14:paraId="3789FA09" w14:textId="5764D8A6" w:rsidR="00FE6809" w:rsidRPr="00E8178A" w:rsidRDefault="00E8178A" w:rsidP="00FE6809">
      <w:pPr>
        <w:rPr>
          <w:rFonts w:eastAsia="SimSun"/>
          <w:spacing w:val="-3"/>
        </w:rPr>
      </w:pPr>
      <w:r w:rsidRPr="00E8178A">
        <w:rPr>
          <w:rFonts w:eastAsia="SimSun"/>
          <w:spacing w:val="-3"/>
        </w:rPr>
        <w:t>Pennsylvania for the purposes of transporting patients</w:t>
      </w:r>
      <w:r w:rsidRPr="00E8178A">
        <w:rPr>
          <w:rFonts w:eastAsia="SimSun"/>
          <w:spacing w:val="-3"/>
        </w:rPr>
        <w:tab/>
        <w:t>:</w:t>
      </w:r>
      <w:r w:rsidRPr="00E8178A">
        <w:rPr>
          <w:rFonts w:eastAsia="SimSun"/>
          <w:spacing w:val="-3"/>
        </w:rPr>
        <w:tab/>
      </w:r>
      <w:r w:rsidRPr="00E8178A">
        <w:rPr>
          <w:rFonts w:eastAsia="SimSun"/>
          <w:spacing w:val="-3"/>
        </w:rPr>
        <w:tab/>
      </w:r>
      <w:r w:rsidRPr="00E8178A">
        <w:rPr>
          <w:rFonts w:eastAsia="SimSun"/>
          <w:spacing w:val="-3"/>
        </w:rPr>
        <w:tab/>
      </w:r>
      <w:r w:rsidRPr="00E8178A">
        <w:rPr>
          <w:rFonts w:eastAsia="SimSun"/>
          <w:spacing w:val="-3"/>
        </w:rPr>
        <w:tab/>
      </w:r>
      <w:r w:rsidRPr="00E8178A">
        <w:rPr>
          <w:rFonts w:eastAsia="SimSun"/>
          <w:spacing w:val="-3"/>
        </w:rPr>
        <w:tab/>
      </w:r>
    </w:p>
    <w:p w14:paraId="52D83EE1" w14:textId="77777777" w:rsidR="00E8178A" w:rsidRPr="00E8178A" w:rsidRDefault="00E8178A" w:rsidP="00FE6809"/>
    <w:p w14:paraId="4349F0F4" w14:textId="11C3302B" w:rsidR="00FE6809" w:rsidRPr="00E8178A" w:rsidRDefault="00FE6809" w:rsidP="00FE6809"/>
    <w:p w14:paraId="081B8969" w14:textId="77777777" w:rsidR="00E8178A" w:rsidRPr="00E8178A" w:rsidRDefault="00E8178A" w:rsidP="00FE6809"/>
    <w:p w14:paraId="5BF68E56" w14:textId="77777777" w:rsidR="00E8178A" w:rsidRPr="00E8178A" w:rsidRDefault="00FE6809" w:rsidP="00FE6809">
      <w:pPr>
        <w:jc w:val="center"/>
        <w:rPr>
          <w:b/>
        </w:rPr>
      </w:pPr>
      <w:r w:rsidRPr="00E8178A">
        <w:rPr>
          <w:b/>
        </w:rPr>
        <w:t xml:space="preserve">INTERIM ORDER </w:t>
      </w:r>
    </w:p>
    <w:p w14:paraId="6263FB5A" w14:textId="77777777" w:rsidR="00E8178A" w:rsidRPr="00E8178A" w:rsidRDefault="00FE6809" w:rsidP="00FE6809">
      <w:pPr>
        <w:jc w:val="center"/>
        <w:rPr>
          <w:b/>
        </w:rPr>
      </w:pPr>
      <w:r w:rsidRPr="00E8178A">
        <w:rPr>
          <w:b/>
        </w:rPr>
        <w:t>CANCELLING HEARING AND REFERRING CASE TO</w:t>
      </w:r>
    </w:p>
    <w:p w14:paraId="0980EE9B" w14:textId="350E8A5F" w:rsidR="00FE6809" w:rsidRPr="00E8178A" w:rsidRDefault="00FE6809" w:rsidP="00FE6809">
      <w:pPr>
        <w:jc w:val="center"/>
        <w:rPr>
          <w:b/>
          <w:u w:val="single"/>
        </w:rPr>
      </w:pPr>
      <w:r w:rsidRPr="00E8178A">
        <w:rPr>
          <w:b/>
          <w:u w:val="single"/>
        </w:rPr>
        <w:t>THE BUREAU OF TECHNICAL UTILITY SERVICES FOR DISPOSITION</w:t>
      </w:r>
    </w:p>
    <w:p w14:paraId="011C6E24" w14:textId="0C7848DF" w:rsidR="00EB16B7" w:rsidRPr="00E8178A" w:rsidRDefault="00EB16B7" w:rsidP="00E8178A">
      <w:pPr>
        <w:spacing w:line="360" w:lineRule="auto"/>
      </w:pPr>
    </w:p>
    <w:p w14:paraId="7841A057" w14:textId="5F02E5E0" w:rsidR="00EB16B7" w:rsidRPr="00E8178A" w:rsidRDefault="00EB16B7" w:rsidP="00E8178A">
      <w:pPr>
        <w:spacing w:line="360" w:lineRule="auto"/>
        <w:ind w:firstLine="1440"/>
      </w:pPr>
      <w:r w:rsidRPr="00E8178A">
        <w:t xml:space="preserve">On February 16, 2022, Shams Transportation LLC  (Shams or Applicant) filed an Application for Motor Common Carrier of Persons In Paratransit Service (Application) with the Pennsylvania Public Utility Commission (Commission).  </w:t>
      </w:r>
      <w:r w:rsidR="00627030" w:rsidRPr="00E8178A">
        <w:t>The Application filed in this proceeding identifies Applicant as Shams Transportation LLC.</w:t>
      </w:r>
    </w:p>
    <w:p w14:paraId="08B134C0" w14:textId="77777777" w:rsidR="00EB16B7" w:rsidRPr="00E8178A" w:rsidRDefault="00EB16B7" w:rsidP="00E8178A">
      <w:pPr>
        <w:spacing w:line="360" w:lineRule="auto"/>
        <w:ind w:firstLine="1440"/>
      </w:pPr>
    </w:p>
    <w:p w14:paraId="11416911" w14:textId="2138A7A4" w:rsidR="00EB16B7" w:rsidRPr="00E8178A" w:rsidRDefault="00EB16B7" w:rsidP="00E8178A">
      <w:pPr>
        <w:spacing w:line="360" w:lineRule="auto"/>
        <w:ind w:firstLine="1440"/>
        <w:rPr>
          <w:rFonts w:eastAsia="Calibri"/>
        </w:rPr>
      </w:pPr>
      <w:r w:rsidRPr="00E8178A">
        <w:rPr>
          <w:rFonts w:eastAsia="Calibri"/>
        </w:rPr>
        <w:t xml:space="preserve">On May 5, 2022, the Application was denied for failure of Applicant to reply to a Commission data request.  Applicant filed a Petition for Reconsideration on May 10, 2022.  </w:t>
      </w:r>
    </w:p>
    <w:p w14:paraId="15687750" w14:textId="77777777" w:rsidR="00EB16B7" w:rsidRPr="00E8178A" w:rsidRDefault="00EB16B7" w:rsidP="00E8178A">
      <w:pPr>
        <w:spacing w:line="360" w:lineRule="auto"/>
        <w:ind w:firstLine="1440"/>
        <w:rPr>
          <w:rFonts w:eastAsia="Calibri"/>
        </w:rPr>
      </w:pPr>
    </w:p>
    <w:p w14:paraId="63B5EC23" w14:textId="797D955E" w:rsidR="00EB16B7" w:rsidRPr="00E8178A" w:rsidRDefault="00EB16B7" w:rsidP="00E8178A">
      <w:pPr>
        <w:spacing w:line="360" w:lineRule="auto"/>
        <w:ind w:firstLine="1440"/>
        <w:rPr>
          <w:rFonts w:eastAsia="Calibri"/>
        </w:rPr>
      </w:pPr>
      <w:r w:rsidRPr="00E8178A">
        <w:rPr>
          <w:rFonts w:eastAsia="Calibri"/>
        </w:rPr>
        <w:t xml:space="preserve">On June 21, 2022 a Joint Protest of </w:t>
      </w:r>
      <w:r w:rsidRPr="00E8178A">
        <w:t>Bucks County Transport, Inc. (BCT), Bux-Mont Transportation, Inc. (Bux-Mont), Easton Coach Company (Easton), Suburban Transit Network, Inc. (TransNet), Tri County Transit Service, Inc. (Tri County), and Rover Community Transportation, Inc. (Rover) (collectively, the Joint Protestants) was filed with the Commission.</w:t>
      </w:r>
      <w:r w:rsidRPr="00E8178A">
        <w:rPr>
          <w:rFonts w:eastAsia="Calibri"/>
        </w:rPr>
        <w:t xml:space="preserve">  </w:t>
      </w:r>
    </w:p>
    <w:p w14:paraId="5530DDC5" w14:textId="77777777" w:rsidR="00EB16B7" w:rsidRPr="00E8178A" w:rsidRDefault="00EB16B7" w:rsidP="00E8178A">
      <w:pPr>
        <w:spacing w:line="360" w:lineRule="auto"/>
        <w:ind w:firstLine="1440"/>
        <w:rPr>
          <w:rFonts w:eastAsia="Calibri"/>
        </w:rPr>
      </w:pPr>
    </w:p>
    <w:p w14:paraId="4EB8AD5A" w14:textId="064AE253" w:rsidR="00EB16B7" w:rsidRPr="00E8178A" w:rsidRDefault="00EB16B7" w:rsidP="00E8178A">
      <w:pPr>
        <w:spacing w:line="360" w:lineRule="auto"/>
        <w:ind w:firstLine="1440"/>
      </w:pPr>
      <w:r w:rsidRPr="00E8178A">
        <w:t>On July 14, 2022, a Call-In Telephone Hearing Notice was issued scheduling an evidentiary hearing in this proceeding for August 31, 2022</w:t>
      </w:r>
      <w:r w:rsidR="008C4CBC" w:rsidRPr="00E8178A">
        <w:t>,</w:t>
      </w:r>
      <w:r w:rsidRPr="00E8178A">
        <w:t xml:space="preserve"> at 10 a.m.  </w:t>
      </w:r>
    </w:p>
    <w:p w14:paraId="1DDF26EC" w14:textId="77777777" w:rsidR="00EB16B7" w:rsidRPr="00E8178A" w:rsidRDefault="00EB16B7" w:rsidP="00E8178A">
      <w:pPr>
        <w:spacing w:line="360" w:lineRule="auto"/>
        <w:ind w:firstLine="1440"/>
      </w:pPr>
    </w:p>
    <w:p w14:paraId="14E4DB51" w14:textId="06A814F5" w:rsidR="00EB16B7" w:rsidRPr="00E8178A" w:rsidRDefault="00EB16B7" w:rsidP="00E8178A">
      <w:pPr>
        <w:spacing w:line="360" w:lineRule="auto"/>
        <w:ind w:firstLine="1440"/>
      </w:pPr>
      <w:r w:rsidRPr="00E8178A">
        <w:t>On July 19, 2022, a Prehearing Order was entered.</w:t>
      </w:r>
    </w:p>
    <w:p w14:paraId="2ABE7304" w14:textId="77777777" w:rsidR="00EB16B7" w:rsidRPr="00E8178A" w:rsidRDefault="00EB16B7" w:rsidP="00E8178A">
      <w:pPr>
        <w:spacing w:line="360" w:lineRule="auto"/>
        <w:ind w:firstLine="1440"/>
      </w:pPr>
    </w:p>
    <w:p w14:paraId="7E118498" w14:textId="61D83EB1" w:rsidR="00EB16B7" w:rsidRPr="00E8178A" w:rsidRDefault="00EB16B7" w:rsidP="00E8178A">
      <w:pPr>
        <w:spacing w:line="360" w:lineRule="auto"/>
        <w:ind w:firstLine="1440"/>
      </w:pPr>
      <w:r w:rsidRPr="00E8178A">
        <w:t xml:space="preserve">On July 28, 2022, a Second Prehearing Order was entered which </w:t>
      </w:r>
      <w:r w:rsidR="008C4CBC" w:rsidRPr="00E8178A">
        <w:t xml:space="preserve">advised the Parties of the provisions set forth in </w:t>
      </w:r>
      <w:r w:rsidRPr="00E8178A">
        <w:t>52 Pa. Code §§</w:t>
      </w:r>
      <w:r w:rsidR="00E8178A">
        <w:t xml:space="preserve"> </w:t>
      </w:r>
      <w:r w:rsidRPr="00E8178A">
        <w:t xml:space="preserve">1.21 and 1.22, </w:t>
      </w:r>
      <w:r w:rsidR="008C4CBC" w:rsidRPr="00E8178A">
        <w:t xml:space="preserve">and the requirement that </w:t>
      </w:r>
      <w:r w:rsidRPr="00E8178A">
        <w:t xml:space="preserve">a </w:t>
      </w:r>
      <w:r w:rsidRPr="00E8178A">
        <w:lastRenderedPageBreak/>
        <w:t>partnership, limited liability company, corporation, trust, association or governmental agency or subdivision,</w:t>
      </w:r>
      <w:r w:rsidR="008C4CBC" w:rsidRPr="00E8178A">
        <w:t xml:space="preserve"> </w:t>
      </w:r>
      <w:r w:rsidRPr="00E8178A">
        <w:t xml:space="preserve">have attorney </w:t>
      </w:r>
      <w:r w:rsidR="008C4CBC" w:rsidRPr="00E8178A">
        <w:t xml:space="preserve">representation </w:t>
      </w:r>
      <w:r w:rsidRPr="00E8178A">
        <w:t>in this proceeding</w:t>
      </w:r>
      <w:r w:rsidR="008C4CBC" w:rsidRPr="00E8178A">
        <w:t>.</w:t>
      </w:r>
    </w:p>
    <w:p w14:paraId="067F3296" w14:textId="5C1FB014" w:rsidR="00EB16B7" w:rsidRPr="00E8178A" w:rsidRDefault="00EB16B7" w:rsidP="00E8178A">
      <w:pPr>
        <w:spacing w:line="360" w:lineRule="auto"/>
        <w:ind w:firstLine="1440"/>
        <w:rPr>
          <w:iCs/>
        </w:rPr>
      </w:pPr>
    </w:p>
    <w:p w14:paraId="0DFE3893" w14:textId="3FE9FCC5" w:rsidR="00EB16B7" w:rsidRPr="00E8178A" w:rsidRDefault="00EE3101" w:rsidP="00E8178A">
      <w:pPr>
        <w:spacing w:line="360" w:lineRule="auto"/>
        <w:ind w:firstLine="1440"/>
      </w:pPr>
      <w:r w:rsidRPr="00E8178A">
        <w:rPr>
          <w:iCs/>
        </w:rPr>
        <w:t xml:space="preserve">On August 18, 2022, a Prehearing Order was entered </w:t>
      </w:r>
      <w:r w:rsidR="008C614C" w:rsidRPr="00E8178A">
        <w:rPr>
          <w:iCs/>
        </w:rPr>
        <w:t>requiring</w:t>
      </w:r>
      <w:r w:rsidR="00EB16B7" w:rsidRPr="00E8178A">
        <w:t xml:space="preserve"> Applicant </w:t>
      </w:r>
      <w:r w:rsidR="008C614C" w:rsidRPr="00E8178A">
        <w:t xml:space="preserve">to </w:t>
      </w:r>
      <w:r w:rsidR="00EB16B7" w:rsidRPr="00E8178A">
        <w:t>cause counsel to enter his or her appearance consistent with the Commission’s rules and serve copies on the Parties or their counsel, if represented</w:t>
      </w:r>
      <w:r w:rsidR="00CB2E86" w:rsidRPr="00E8178A">
        <w:t xml:space="preserve">.  The </w:t>
      </w:r>
      <w:r w:rsidR="00EB16B7" w:rsidRPr="00E8178A">
        <w:t xml:space="preserve">Parties </w:t>
      </w:r>
      <w:r w:rsidR="00CB2E86" w:rsidRPr="00E8178A">
        <w:t xml:space="preserve">were </w:t>
      </w:r>
      <w:r w:rsidR="00185A0F" w:rsidRPr="00E8178A">
        <w:t xml:space="preserve">further </w:t>
      </w:r>
      <w:r w:rsidR="00CB2E86" w:rsidRPr="00E8178A">
        <w:t xml:space="preserve">directed to </w:t>
      </w:r>
      <w:r w:rsidR="00EB16B7" w:rsidRPr="00E8178A">
        <w:t>comply with the terms and provisions set forth in  the orders entered on July 19, 2022 and July 28, 2022.</w:t>
      </w:r>
    </w:p>
    <w:p w14:paraId="1279B1FE" w14:textId="72145DA0" w:rsidR="00EB16B7" w:rsidRPr="00E8178A" w:rsidRDefault="00EB16B7" w:rsidP="00E8178A">
      <w:pPr>
        <w:spacing w:line="360" w:lineRule="auto"/>
        <w:ind w:firstLine="1440"/>
      </w:pPr>
    </w:p>
    <w:p w14:paraId="235E4F60" w14:textId="60C27D4D" w:rsidR="008B1C6E" w:rsidRDefault="008B1C6E" w:rsidP="00E8178A">
      <w:pPr>
        <w:spacing w:line="360" w:lineRule="auto"/>
        <w:ind w:firstLine="1440"/>
        <w:rPr>
          <w:color w:val="000000"/>
        </w:rPr>
      </w:pPr>
      <w:r w:rsidRPr="00E8178A">
        <w:t xml:space="preserve">On August 25, 2022, </w:t>
      </w:r>
      <w:r w:rsidRPr="00E8178A">
        <w:rPr>
          <w:color w:val="000000"/>
        </w:rPr>
        <w:t>Applicant</w:t>
      </w:r>
      <w:r w:rsidR="002705D7" w:rsidRPr="00E8178A">
        <w:rPr>
          <w:color w:val="000000"/>
        </w:rPr>
        <w:t>,</w:t>
      </w:r>
      <w:r w:rsidRPr="00E8178A">
        <w:rPr>
          <w:color w:val="000000"/>
        </w:rPr>
        <w:t xml:space="preserve"> Shams Transportation LLC and Protestants Bucks County Transport, Inc., Bux-Mont Transportation, Inc., Easton Coach Company, Suburban Transit Network, Inc., Tri County Transit Service, Inc. and Rover Community Transportation, Inc. (Joint Protestants), filed a Restrictive Amendment and Stipulation</w:t>
      </w:r>
      <w:r w:rsidR="002705D7" w:rsidRPr="00E8178A">
        <w:rPr>
          <w:color w:val="000000"/>
        </w:rPr>
        <w:t xml:space="preserve"> (Restrictive Amendment) seeks to amend the </w:t>
      </w:r>
      <w:r w:rsidRPr="00E8178A">
        <w:rPr>
          <w:color w:val="000000"/>
        </w:rPr>
        <w:t>Application to clearly identify and specify the territory requested so that the authority sought shall read as follows:</w:t>
      </w:r>
    </w:p>
    <w:p w14:paraId="204DDBBA" w14:textId="77777777" w:rsidR="00E8178A" w:rsidRPr="00E8178A" w:rsidRDefault="00E8178A" w:rsidP="00E8178A">
      <w:pPr>
        <w:spacing w:line="360" w:lineRule="auto"/>
        <w:ind w:firstLine="1440"/>
        <w:rPr>
          <w:color w:val="000000"/>
        </w:rPr>
      </w:pPr>
    </w:p>
    <w:p w14:paraId="7417E0CD" w14:textId="77777777" w:rsidR="008B1C6E" w:rsidRPr="00E8178A" w:rsidRDefault="008B1C6E" w:rsidP="00E8178A">
      <w:pPr>
        <w:ind w:left="1296" w:right="1296"/>
        <w:textAlignment w:val="baseline"/>
        <w:rPr>
          <w:color w:val="000000"/>
        </w:rPr>
      </w:pPr>
      <w:r w:rsidRPr="00E8178A">
        <w:rPr>
          <w:color w:val="000000"/>
        </w:rPr>
        <w:t>To transport, as a common carrier, by motor vehicle, persons in paratransit service, among and between points in the County of Delaware and the City and County of Philadelphia.</w:t>
      </w:r>
    </w:p>
    <w:p w14:paraId="64D95D30" w14:textId="77777777" w:rsidR="002705D7" w:rsidRPr="00E8178A" w:rsidRDefault="002705D7" w:rsidP="00E8178A">
      <w:pPr>
        <w:tabs>
          <w:tab w:val="left" w:pos="1296"/>
        </w:tabs>
        <w:spacing w:line="360" w:lineRule="auto"/>
        <w:textAlignment w:val="baseline"/>
        <w:rPr>
          <w:color w:val="000000"/>
          <w:spacing w:val="-1"/>
        </w:rPr>
      </w:pPr>
    </w:p>
    <w:p w14:paraId="657169B1" w14:textId="678A00E4" w:rsidR="008B1C6E" w:rsidRDefault="002705D7" w:rsidP="00E8178A">
      <w:pPr>
        <w:tabs>
          <w:tab w:val="left" w:pos="1296"/>
        </w:tabs>
        <w:spacing w:line="360" w:lineRule="auto"/>
        <w:textAlignment w:val="baseline"/>
        <w:rPr>
          <w:color w:val="000000"/>
        </w:rPr>
      </w:pPr>
      <w:r w:rsidRPr="00E8178A">
        <w:rPr>
          <w:color w:val="000000"/>
          <w:spacing w:val="-1"/>
        </w:rPr>
        <w:tab/>
        <w:t>The Restrictive Amendment provides that, b</w:t>
      </w:r>
      <w:r w:rsidR="008B1C6E" w:rsidRPr="00E8178A">
        <w:rPr>
          <w:color w:val="000000"/>
          <w:spacing w:val="-1"/>
        </w:rPr>
        <w:t>ased upon the</w:t>
      </w:r>
      <w:r w:rsidRPr="00E8178A">
        <w:rPr>
          <w:color w:val="000000"/>
          <w:spacing w:val="-1"/>
        </w:rPr>
        <w:t xml:space="preserve"> terms of the </w:t>
      </w:r>
      <w:r w:rsidR="008B1C6E" w:rsidRPr="00E8178A">
        <w:rPr>
          <w:color w:val="000000"/>
          <w:spacing w:val="-1"/>
        </w:rPr>
        <w:t>Restrictive Amendment and conditioned upon its acceptance and approval by the Commission</w:t>
      </w:r>
      <w:r w:rsidRPr="00E8178A">
        <w:rPr>
          <w:color w:val="000000"/>
          <w:spacing w:val="-1"/>
        </w:rPr>
        <w:t xml:space="preserve"> </w:t>
      </w:r>
      <w:r w:rsidR="008B1C6E" w:rsidRPr="00E8178A">
        <w:rPr>
          <w:color w:val="000000"/>
          <w:spacing w:val="-1"/>
        </w:rPr>
        <w:t xml:space="preserve">and any order issued being consistent therewith, </w:t>
      </w:r>
      <w:r w:rsidRPr="00E8178A">
        <w:rPr>
          <w:color w:val="000000"/>
          <w:spacing w:val="-1"/>
        </w:rPr>
        <w:t xml:space="preserve">the </w:t>
      </w:r>
      <w:r w:rsidR="008B1C6E" w:rsidRPr="00E8178A">
        <w:rPr>
          <w:color w:val="000000"/>
          <w:spacing w:val="-1"/>
        </w:rPr>
        <w:t xml:space="preserve">Joint Protestants </w:t>
      </w:r>
      <w:r w:rsidRPr="00E8178A">
        <w:rPr>
          <w:color w:val="000000"/>
          <w:spacing w:val="-1"/>
        </w:rPr>
        <w:t xml:space="preserve">have </w:t>
      </w:r>
      <w:r w:rsidR="008B1C6E" w:rsidRPr="00E8178A">
        <w:rPr>
          <w:color w:val="000000"/>
          <w:spacing w:val="-1"/>
        </w:rPr>
        <w:t>agree</w:t>
      </w:r>
      <w:r w:rsidRPr="00E8178A">
        <w:rPr>
          <w:color w:val="000000"/>
          <w:spacing w:val="-1"/>
        </w:rPr>
        <w:t>d</w:t>
      </w:r>
      <w:r w:rsidR="008B1C6E" w:rsidRPr="00E8178A">
        <w:rPr>
          <w:color w:val="000000"/>
          <w:spacing w:val="-1"/>
        </w:rPr>
        <w:t xml:space="preserve"> to withdraw their respective Protests to the Application as amended, subject to the following two conditions and requirements: (i) in the event that any aspect of this Restrictive Amendment and Stipulation is rejected by the Commission for any reason, the Protests shall be deemed immediately reinstated, this proceeding shall be scheduled for hearing to permit Joint Protestants to present evidence in an on-the-record proceeding in opposition to approval of the Application,</w:t>
      </w:r>
      <w:r w:rsidR="008D5711" w:rsidRPr="00E8178A">
        <w:rPr>
          <w:color w:val="000000"/>
          <w:spacing w:val="-1"/>
        </w:rPr>
        <w:t xml:space="preserve"> </w:t>
      </w:r>
      <w:r w:rsidR="008B1C6E" w:rsidRPr="00E8178A">
        <w:rPr>
          <w:color w:val="000000"/>
        </w:rPr>
        <w:t>and neither the Restrictive Amendment, nor the fact that the parties agreed to submit it to the Commission, shall be used against any party in any subsequent hearing or proceeding; and (ii) in the event that any aspect of th</w:t>
      </w:r>
      <w:r w:rsidR="008D5711" w:rsidRPr="00E8178A">
        <w:rPr>
          <w:color w:val="000000"/>
        </w:rPr>
        <w:t>e</w:t>
      </w:r>
      <w:r w:rsidR="008B1C6E" w:rsidRPr="00E8178A">
        <w:rPr>
          <w:color w:val="000000"/>
        </w:rPr>
        <w:t xml:space="preserve"> Restrictive Amendment and Stipulation is rejected by the Commission for any reason, the Joint Protestants shall have the right to request reconsideration before the Commission or to appeal before any and all appropriate courts, or both, and in any such proceedings Applicant shall not raise any objections as to party status or standing of the Joint Protestants.</w:t>
      </w:r>
    </w:p>
    <w:p w14:paraId="1BE2D174" w14:textId="77777777" w:rsidR="008A55D0" w:rsidRPr="00E8178A" w:rsidRDefault="008A55D0" w:rsidP="00E8178A">
      <w:pPr>
        <w:tabs>
          <w:tab w:val="left" w:pos="1296"/>
        </w:tabs>
        <w:spacing w:line="360" w:lineRule="auto"/>
        <w:textAlignment w:val="baseline"/>
        <w:rPr>
          <w:color w:val="000000"/>
        </w:rPr>
      </w:pPr>
    </w:p>
    <w:p w14:paraId="0CBF933F" w14:textId="4DA89D49" w:rsidR="008B1C6E" w:rsidRPr="00E8178A" w:rsidRDefault="008D5711" w:rsidP="00E8178A">
      <w:pPr>
        <w:tabs>
          <w:tab w:val="left" w:pos="1296"/>
        </w:tabs>
        <w:spacing w:line="360" w:lineRule="auto"/>
        <w:ind w:right="72"/>
        <w:textAlignment w:val="baseline"/>
        <w:rPr>
          <w:color w:val="000000"/>
        </w:rPr>
      </w:pPr>
      <w:r w:rsidRPr="00E8178A">
        <w:rPr>
          <w:color w:val="000000"/>
        </w:rPr>
        <w:tab/>
        <w:t xml:space="preserve">The Applicant and Joint Protestants aver in the Restrictive Amendment that the </w:t>
      </w:r>
      <w:r w:rsidR="008B1C6E" w:rsidRPr="00E8178A">
        <w:rPr>
          <w:color w:val="000000"/>
        </w:rPr>
        <w:t xml:space="preserve">Restrictive Amendment is in the public interest because it will allow the Applicant to provide paratransit service in a manner consistent with its operating objectives, and it will resolve the Protests to the Application while avoiding the </w:t>
      </w:r>
      <w:r w:rsidR="008A55D0">
        <w:rPr>
          <w:color w:val="000000"/>
        </w:rPr>
        <w:t>time</w:t>
      </w:r>
      <w:r w:rsidR="008B1C6E" w:rsidRPr="00E8178A">
        <w:rPr>
          <w:color w:val="000000"/>
        </w:rPr>
        <w:t xml:space="preserve"> and expense of further litigation.</w:t>
      </w:r>
      <w:r w:rsidRPr="00E8178A">
        <w:rPr>
          <w:color w:val="000000"/>
        </w:rPr>
        <w:t xml:space="preserve">  The </w:t>
      </w:r>
      <w:r w:rsidR="008B1C6E" w:rsidRPr="00E8178A">
        <w:rPr>
          <w:color w:val="000000"/>
        </w:rPr>
        <w:t xml:space="preserve">Joint Protestants </w:t>
      </w:r>
      <w:r w:rsidRPr="00E8178A">
        <w:rPr>
          <w:color w:val="000000"/>
        </w:rPr>
        <w:t xml:space="preserve">further state that they </w:t>
      </w:r>
      <w:r w:rsidR="008B1C6E" w:rsidRPr="00E8178A">
        <w:rPr>
          <w:color w:val="000000"/>
        </w:rPr>
        <w:t>desire to remain a party of record so as to receive copies of any orders or other documentation issued by the Commission in the proceeding.</w:t>
      </w:r>
    </w:p>
    <w:p w14:paraId="46B2DB8E" w14:textId="670EA76A" w:rsidR="00EB16B7" w:rsidRPr="00E8178A" w:rsidRDefault="00EB16B7" w:rsidP="00E8178A">
      <w:pPr>
        <w:spacing w:line="360" w:lineRule="auto"/>
        <w:ind w:right="216" w:firstLine="648"/>
        <w:textAlignment w:val="baseline"/>
      </w:pPr>
    </w:p>
    <w:p w14:paraId="4506236B" w14:textId="6457301F" w:rsidR="00FE6809" w:rsidRPr="00E8178A" w:rsidRDefault="00FE6809" w:rsidP="00E8178A">
      <w:pPr>
        <w:spacing w:line="360" w:lineRule="auto"/>
        <w:ind w:firstLine="1440"/>
      </w:pPr>
      <w:r w:rsidRPr="00E8178A">
        <w:t xml:space="preserve">All of the protests </w:t>
      </w:r>
      <w:r w:rsidR="008D5711" w:rsidRPr="00E8178A">
        <w:t xml:space="preserve">filed in this proceeding </w:t>
      </w:r>
      <w:r w:rsidRPr="00E8178A">
        <w:t>have been withdrawn</w:t>
      </w:r>
      <w:r w:rsidR="008D5711" w:rsidRPr="00E8178A">
        <w:t xml:space="preserve">, based upon the filing and subject to the terms of the Restrictive Amendment.  </w:t>
      </w:r>
      <w:r w:rsidRPr="00E8178A">
        <w:t xml:space="preserve">Consequently, </w:t>
      </w:r>
      <w:r w:rsidR="008D5711" w:rsidRPr="00E8178A">
        <w:t xml:space="preserve">it appears </w:t>
      </w:r>
      <w:r w:rsidRPr="00E8178A">
        <w:t>there are no outstanding protests or factual issues requiring a hearing</w:t>
      </w:r>
      <w:r w:rsidR="00D557F3" w:rsidRPr="00E8178A">
        <w:t xml:space="preserve"> and it is appropriate that </w:t>
      </w:r>
      <w:r w:rsidRPr="00E8178A">
        <w:t xml:space="preserve">the </w:t>
      </w:r>
      <w:r w:rsidR="00D557F3" w:rsidRPr="00E8178A">
        <w:t xml:space="preserve">hearing </w:t>
      </w:r>
      <w:r w:rsidRPr="00E8178A">
        <w:t xml:space="preserve">scheduled </w:t>
      </w:r>
      <w:r w:rsidR="00D557F3" w:rsidRPr="00E8178A">
        <w:t xml:space="preserve">for August 31, 2022 </w:t>
      </w:r>
      <w:r w:rsidRPr="00E8178A">
        <w:t xml:space="preserve">be cancelled and that this matter be transferred to the Commission’s Bureau of Technical Utility Services for disposition.  </w:t>
      </w:r>
    </w:p>
    <w:p w14:paraId="22040613" w14:textId="77777777" w:rsidR="00FE6809" w:rsidRPr="00E8178A" w:rsidRDefault="00FE6809" w:rsidP="00E8178A">
      <w:pPr>
        <w:spacing w:line="360" w:lineRule="auto"/>
      </w:pPr>
    </w:p>
    <w:p w14:paraId="0F69C938" w14:textId="77777777" w:rsidR="00FE6809" w:rsidRPr="00E8178A" w:rsidRDefault="00FE6809" w:rsidP="00E8178A">
      <w:pPr>
        <w:spacing w:line="360" w:lineRule="auto"/>
        <w:ind w:left="720" w:firstLine="720"/>
      </w:pPr>
      <w:r w:rsidRPr="00E8178A">
        <w:t>THEREFORE,</w:t>
      </w:r>
    </w:p>
    <w:p w14:paraId="6859134D" w14:textId="77777777" w:rsidR="00FE6809" w:rsidRPr="00E8178A" w:rsidRDefault="00FE6809" w:rsidP="00E8178A">
      <w:pPr>
        <w:spacing w:line="360" w:lineRule="auto"/>
      </w:pPr>
    </w:p>
    <w:p w14:paraId="3C466663" w14:textId="77777777" w:rsidR="00FE6809" w:rsidRPr="00E8178A" w:rsidRDefault="00FE6809" w:rsidP="00E8178A">
      <w:pPr>
        <w:spacing w:line="360" w:lineRule="auto"/>
      </w:pPr>
      <w:r w:rsidRPr="00E8178A">
        <w:tab/>
      </w:r>
      <w:r w:rsidRPr="00E8178A">
        <w:tab/>
        <w:t>IT IS ORDERED:</w:t>
      </w:r>
    </w:p>
    <w:p w14:paraId="73D2AFA4" w14:textId="77777777" w:rsidR="00FE6809" w:rsidRPr="00E8178A" w:rsidRDefault="00FE6809" w:rsidP="00E8178A">
      <w:pPr>
        <w:spacing w:line="360" w:lineRule="auto"/>
      </w:pPr>
    </w:p>
    <w:p w14:paraId="74A911F3" w14:textId="62631B99" w:rsidR="00FE6809" w:rsidRPr="00E8178A" w:rsidRDefault="00FE6809" w:rsidP="00E8178A">
      <w:pPr>
        <w:numPr>
          <w:ilvl w:val="0"/>
          <w:numId w:val="1"/>
        </w:numPr>
        <w:tabs>
          <w:tab w:val="clear" w:pos="2160"/>
        </w:tabs>
        <w:spacing w:line="360" w:lineRule="auto"/>
        <w:ind w:left="0" w:firstLine="1440"/>
      </w:pPr>
      <w:r w:rsidRPr="00E8178A">
        <w:t xml:space="preserve">That the initial hearing scheduled for Wednesday, August </w:t>
      </w:r>
      <w:r w:rsidR="0047721B" w:rsidRPr="00E8178A">
        <w:t>31</w:t>
      </w:r>
      <w:r w:rsidRPr="00E8178A">
        <w:t>, 20</w:t>
      </w:r>
      <w:r w:rsidR="0047721B" w:rsidRPr="00E8178A">
        <w:t>2</w:t>
      </w:r>
      <w:r w:rsidRPr="00E8178A">
        <w:t>2 is cancelled.</w:t>
      </w:r>
    </w:p>
    <w:p w14:paraId="15227C5C" w14:textId="77777777" w:rsidR="00FE6809" w:rsidRPr="00E8178A" w:rsidRDefault="00FE6809" w:rsidP="00E8178A">
      <w:pPr>
        <w:spacing w:line="360" w:lineRule="auto"/>
      </w:pPr>
    </w:p>
    <w:p w14:paraId="74096EE5" w14:textId="70E94DE4" w:rsidR="00FE6809" w:rsidRPr="00E8178A" w:rsidRDefault="00FE6809" w:rsidP="00E8178A">
      <w:pPr>
        <w:numPr>
          <w:ilvl w:val="0"/>
          <w:numId w:val="1"/>
        </w:numPr>
        <w:tabs>
          <w:tab w:val="clear" w:pos="2160"/>
        </w:tabs>
        <w:spacing w:line="360" w:lineRule="auto"/>
        <w:ind w:left="0" w:firstLine="1440"/>
      </w:pPr>
      <w:r w:rsidRPr="00E8178A">
        <w:t xml:space="preserve">That the Application </w:t>
      </w:r>
      <w:r w:rsidR="00B3234A" w:rsidRPr="00E8178A">
        <w:t xml:space="preserve">for Motor Common Carrier of Persons In Paratransit Service filed by </w:t>
      </w:r>
      <w:r w:rsidR="00A44A50" w:rsidRPr="00E8178A">
        <w:t>Shams Transportation LLC</w:t>
      </w:r>
      <w:r w:rsidRPr="00E8178A">
        <w:t xml:space="preserve">, docketed at </w:t>
      </w:r>
      <w:r w:rsidR="00B3234A" w:rsidRPr="000506E3">
        <w:rPr>
          <w:spacing w:val="-3"/>
        </w:rPr>
        <w:t>A-2022-3031140</w:t>
      </w:r>
      <w:r w:rsidRPr="00E8178A">
        <w:t>, is hereby referred to the Commission’s Bureau of Technical Utility Services for disposition.</w:t>
      </w:r>
    </w:p>
    <w:p w14:paraId="28F0497E" w14:textId="7051B3D6" w:rsidR="00FE6809" w:rsidRDefault="00FE6809" w:rsidP="00E8178A">
      <w:pPr>
        <w:spacing w:line="360" w:lineRule="auto"/>
      </w:pPr>
    </w:p>
    <w:p w14:paraId="096D1042" w14:textId="77777777" w:rsidR="00E8178A" w:rsidRPr="00E8178A" w:rsidRDefault="00E8178A" w:rsidP="00E8178A">
      <w:pPr>
        <w:spacing w:line="360" w:lineRule="auto"/>
      </w:pPr>
    </w:p>
    <w:p w14:paraId="4436F059" w14:textId="77777777" w:rsidR="000506E3" w:rsidRPr="000506E3" w:rsidRDefault="00FE6809" w:rsidP="000506E3">
      <w:pPr>
        <w:widowControl w:val="0"/>
        <w:tabs>
          <w:tab w:val="left" w:pos="0"/>
        </w:tabs>
        <w:autoSpaceDE w:val="0"/>
        <w:autoSpaceDN w:val="0"/>
        <w:adjustRightInd w:val="0"/>
        <w:jc w:val="both"/>
        <w:rPr>
          <w:u w:val="single"/>
        </w:rPr>
      </w:pPr>
      <w:r w:rsidRPr="00E8178A">
        <w:t xml:space="preserve">Date:  </w:t>
      </w:r>
      <w:r w:rsidRPr="00E8178A">
        <w:rPr>
          <w:u w:val="single"/>
        </w:rPr>
        <w:t>August 2</w:t>
      </w:r>
      <w:r w:rsidR="00B3234A" w:rsidRPr="00E8178A">
        <w:rPr>
          <w:u w:val="single"/>
        </w:rPr>
        <w:t>5</w:t>
      </w:r>
      <w:r w:rsidRPr="00E8178A">
        <w:rPr>
          <w:u w:val="single"/>
        </w:rPr>
        <w:t>, 20</w:t>
      </w:r>
      <w:r w:rsidR="00B3234A" w:rsidRPr="00E8178A">
        <w:rPr>
          <w:u w:val="single"/>
        </w:rPr>
        <w:t>22</w:t>
      </w:r>
      <w:r w:rsidRPr="00E8178A">
        <w:tab/>
      </w:r>
      <w:r w:rsidRPr="00E8178A">
        <w:tab/>
      </w:r>
      <w:r w:rsidRPr="00E8178A">
        <w:tab/>
      </w:r>
      <w:r w:rsidRPr="00E8178A">
        <w:tab/>
      </w:r>
      <w:r w:rsidRPr="00E8178A">
        <w:tab/>
      </w:r>
      <w:r w:rsidR="000506E3" w:rsidRPr="000506E3">
        <w:rPr>
          <w:u w:val="single"/>
        </w:rPr>
        <w:tab/>
      </w:r>
      <w:r w:rsidR="000506E3" w:rsidRPr="000506E3">
        <w:rPr>
          <w:u w:val="single"/>
        </w:rPr>
        <w:tab/>
        <w:t>/s/</w:t>
      </w:r>
      <w:r w:rsidR="000506E3" w:rsidRPr="000506E3">
        <w:rPr>
          <w:u w:val="single"/>
        </w:rPr>
        <w:tab/>
      </w:r>
      <w:r w:rsidR="000506E3" w:rsidRPr="000506E3">
        <w:rPr>
          <w:u w:val="single"/>
        </w:rPr>
        <w:tab/>
      </w:r>
      <w:r w:rsidR="000506E3" w:rsidRPr="000506E3">
        <w:rPr>
          <w:u w:val="single"/>
        </w:rPr>
        <w:tab/>
      </w:r>
    </w:p>
    <w:p w14:paraId="0AAF6006" w14:textId="77777777" w:rsidR="000506E3" w:rsidRPr="000506E3" w:rsidRDefault="000506E3" w:rsidP="000506E3">
      <w:pPr>
        <w:widowControl w:val="0"/>
        <w:tabs>
          <w:tab w:val="left" w:pos="0"/>
        </w:tabs>
        <w:autoSpaceDE w:val="0"/>
        <w:autoSpaceDN w:val="0"/>
        <w:adjustRightInd w:val="0"/>
        <w:jc w:val="both"/>
      </w:pPr>
      <w:r w:rsidRPr="000506E3">
        <w:tab/>
      </w:r>
      <w:r w:rsidRPr="000506E3">
        <w:tab/>
      </w:r>
      <w:r w:rsidRPr="000506E3">
        <w:tab/>
      </w:r>
      <w:r w:rsidRPr="000506E3">
        <w:tab/>
      </w:r>
      <w:r w:rsidRPr="000506E3">
        <w:tab/>
      </w:r>
      <w:r w:rsidRPr="000506E3">
        <w:tab/>
      </w:r>
      <w:r w:rsidRPr="000506E3">
        <w:tab/>
      </w:r>
      <w:r w:rsidRPr="000506E3">
        <w:tab/>
        <w:t>Jeffrey A. Watson</w:t>
      </w:r>
    </w:p>
    <w:p w14:paraId="7EB24C80" w14:textId="77777777" w:rsidR="000506E3" w:rsidRDefault="000506E3" w:rsidP="000506E3">
      <w:pPr>
        <w:widowControl w:val="0"/>
        <w:tabs>
          <w:tab w:val="left" w:pos="0"/>
        </w:tabs>
        <w:autoSpaceDE w:val="0"/>
        <w:autoSpaceDN w:val="0"/>
        <w:adjustRightInd w:val="0"/>
        <w:jc w:val="both"/>
        <w:sectPr w:rsidR="000506E3" w:rsidSect="00E8178A">
          <w:footerReference w:type="default" r:id="rId7"/>
          <w:pgSz w:w="12240" w:h="15840"/>
          <w:pgMar w:top="1440" w:right="1440" w:bottom="1440" w:left="1440" w:header="720" w:footer="720" w:gutter="0"/>
          <w:cols w:space="720"/>
          <w:titlePg/>
          <w:docGrid w:linePitch="360"/>
        </w:sectPr>
      </w:pPr>
      <w:r w:rsidRPr="000506E3">
        <w:tab/>
      </w:r>
      <w:r w:rsidRPr="000506E3">
        <w:tab/>
      </w:r>
      <w:r w:rsidRPr="000506E3">
        <w:tab/>
      </w:r>
      <w:r w:rsidRPr="000506E3">
        <w:tab/>
      </w:r>
      <w:r w:rsidRPr="000506E3">
        <w:tab/>
      </w:r>
      <w:r w:rsidRPr="000506E3">
        <w:tab/>
      </w:r>
      <w:r w:rsidRPr="000506E3">
        <w:tab/>
      </w:r>
      <w:r w:rsidRPr="000506E3">
        <w:tab/>
        <w:t>Administrative Law Judge</w:t>
      </w:r>
    </w:p>
    <w:p w14:paraId="4E6A8A60" w14:textId="77777777" w:rsidR="000506E3" w:rsidRPr="000506E3" w:rsidRDefault="000506E3" w:rsidP="000506E3">
      <w:pPr>
        <w:spacing w:after="160" w:line="259" w:lineRule="auto"/>
        <w:rPr>
          <w:rFonts w:ascii="Microsoft Sans Serif" w:eastAsia="Microsoft Sans Serif" w:hAnsi="Microsoft Sans Serif" w:cs="Microsoft Sans Serif"/>
          <w:b/>
          <w:szCs w:val="22"/>
          <w:u w:val="single"/>
        </w:rPr>
      </w:pPr>
      <w:r w:rsidRPr="000506E3">
        <w:rPr>
          <w:rFonts w:ascii="Microsoft Sans Serif" w:eastAsia="Microsoft Sans Serif" w:hAnsi="Microsoft Sans Serif" w:cs="Microsoft Sans Serif"/>
          <w:b/>
          <w:szCs w:val="22"/>
          <w:u w:val="single"/>
        </w:rPr>
        <w:t>A-2022-3031140 - APPLICATION OF SHAMS TRANSPORTATION LLC FOR APPROVAL TO PROVIDE PARATRANSIT SERVICE IN PENNSYLVANIA FOR THE PURPOSES OF TRANSPORTING PATIENTS.</w:t>
      </w:r>
    </w:p>
    <w:p w14:paraId="684B6DFF" w14:textId="77777777" w:rsidR="000506E3" w:rsidRPr="000506E3" w:rsidRDefault="000506E3" w:rsidP="000506E3">
      <w:pPr>
        <w:spacing w:after="160" w:line="259" w:lineRule="auto"/>
        <w:rPr>
          <w:rFonts w:ascii="Calibri" w:hAnsi="Calibri"/>
          <w:sz w:val="22"/>
          <w:szCs w:val="22"/>
        </w:rPr>
      </w:pPr>
      <w:r w:rsidRPr="000506E3">
        <w:rPr>
          <w:rFonts w:ascii="Microsoft Sans Serif" w:eastAsia="Microsoft Sans Serif" w:hAnsi="Microsoft Sans Serif" w:cs="Microsoft Sans Serif"/>
          <w:b/>
          <w:szCs w:val="22"/>
          <w:u w:val="single"/>
        </w:rPr>
        <w:cr/>
      </w:r>
      <w:r w:rsidRPr="000506E3">
        <w:rPr>
          <w:rFonts w:ascii="Microsoft Sans Serif" w:eastAsia="Microsoft Sans Serif" w:hAnsi="Microsoft Sans Serif" w:cs="Microsoft Sans Serif"/>
          <w:szCs w:val="22"/>
        </w:rPr>
        <w:t>MOHAMED SHAMSELDIN</w:t>
      </w:r>
      <w:r w:rsidRPr="000506E3">
        <w:rPr>
          <w:rFonts w:ascii="Microsoft Sans Serif" w:eastAsia="Microsoft Sans Serif" w:hAnsi="Microsoft Sans Serif" w:cs="Microsoft Sans Serif"/>
          <w:szCs w:val="22"/>
        </w:rPr>
        <w:cr/>
        <w:t>SHAMS TRANSPORTATION LLC</w:t>
      </w:r>
      <w:r w:rsidRPr="000506E3">
        <w:rPr>
          <w:rFonts w:ascii="Microsoft Sans Serif" w:eastAsia="Microsoft Sans Serif" w:hAnsi="Microsoft Sans Serif" w:cs="Microsoft Sans Serif"/>
          <w:szCs w:val="22"/>
        </w:rPr>
        <w:cr/>
        <w:t>2038 GLENDALE AVENUE</w:t>
      </w:r>
      <w:r w:rsidRPr="000506E3">
        <w:rPr>
          <w:rFonts w:ascii="Microsoft Sans Serif" w:eastAsia="Microsoft Sans Serif" w:hAnsi="Microsoft Sans Serif" w:cs="Microsoft Sans Serif"/>
          <w:szCs w:val="22"/>
        </w:rPr>
        <w:cr/>
        <w:t>PHILADELPHIA PA  19152</w:t>
      </w:r>
      <w:r w:rsidRPr="000506E3">
        <w:rPr>
          <w:rFonts w:ascii="Microsoft Sans Serif" w:eastAsia="Microsoft Sans Serif" w:hAnsi="Microsoft Sans Serif" w:cs="Microsoft Sans Serif"/>
          <w:szCs w:val="22"/>
        </w:rPr>
        <w:cr/>
      </w:r>
      <w:r w:rsidRPr="000506E3">
        <w:rPr>
          <w:rFonts w:ascii="Microsoft Sans Serif" w:eastAsia="Microsoft Sans Serif" w:hAnsi="Microsoft Sans Serif" w:cs="Microsoft Sans Serif"/>
          <w:b/>
          <w:bCs/>
          <w:szCs w:val="22"/>
        </w:rPr>
        <w:t>267.210.6075</w:t>
      </w:r>
      <w:r w:rsidRPr="000506E3">
        <w:rPr>
          <w:rFonts w:ascii="Microsoft Sans Serif" w:eastAsia="Microsoft Sans Serif" w:hAnsi="Microsoft Sans Serif" w:cs="Microsoft Sans Serif"/>
          <w:szCs w:val="22"/>
        </w:rPr>
        <w:cr/>
        <w:t>SHAMSELDIN018@YAHOO.COM</w:t>
      </w:r>
      <w:r w:rsidRPr="000506E3">
        <w:rPr>
          <w:rFonts w:ascii="Microsoft Sans Serif" w:eastAsia="Microsoft Sans Serif" w:hAnsi="Microsoft Sans Serif" w:cs="Microsoft Sans Serif"/>
          <w:szCs w:val="22"/>
        </w:rPr>
        <w:cr/>
      </w:r>
      <w:r w:rsidRPr="000506E3">
        <w:rPr>
          <w:rFonts w:ascii="Microsoft Sans Serif" w:eastAsia="Microsoft Sans Serif" w:hAnsi="Microsoft Sans Serif" w:cs="Microsoft Sans Serif"/>
          <w:szCs w:val="22"/>
        </w:rPr>
        <w:cr/>
        <w:t>TANYA C LESHKO ATTORNEY</w:t>
      </w:r>
      <w:r w:rsidRPr="000506E3">
        <w:rPr>
          <w:rFonts w:ascii="Microsoft Sans Serif" w:eastAsia="Microsoft Sans Serif" w:hAnsi="Microsoft Sans Serif" w:cs="Microsoft Sans Serif"/>
          <w:szCs w:val="22"/>
        </w:rPr>
        <w:cr/>
        <w:t>JOHN F POVILAITIS ESQUIRE</w:t>
      </w:r>
      <w:r w:rsidRPr="000506E3">
        <w:rPr>
          <w:rFonts w:ascii="Microsoft Sans Serif" w:eastAsia="Microsoft Sans Serif" w:hAnsi="Microsoft Sans Serif" w:cs="Microsoft Sans Serif"/>
          <w:szCs w:val="22"/>
        </w:rPr>
        <w:cr/>
        <w:t>ALAN MICHAEL SELTZER ESQUIRE</w:t>
      </w:r>
      <w:r w:rsidRPr="000506E3">
        <w:rPr>
          <w:rFonts w:ascii="Microsoft Sans Serif" w:eastAsia="Microsoft Sans Serif" w:hAnsi="Microsoft Sans Serif" w:cs="Microsoft Sans Serif"/>
          <w:szCs w:val="22"/>
        </w:rPr>
        <w:br/>
        <w:t>BUCHANAN INGERSOLL &amp; ROONEY PC</w:t>
      </w:r>
      <w:r w:rsidRPr="000506E3">
        <w:rPr>
          <w:rFonts w:ascii="Microsoft Sans Serif" w:eastAsia="Microsoft Sans Serif" w:hAnsi="Microsoft Sans Serif" w:cs="Microsoft Sans Serif"/>
          <w:szCs w:val="22"/>
        </w:rPr>
        <w:cr/>
        <w:t>409 N SECOND STREET</w:t>
      </w:r>
      <w:r w:rsidRPr="000506E3">
        <w:rPr>
          <w:rFonts w:ascii="Microsoft Sans Serif" w:eastAsia="Microsoft Sans Serif" w:hAnsi="Microsoft Sans Serif" w:cs="Microsoft Sans Serif"/>
          <w:szCs w:val="22"/>
        </w:rPr>
        <w:cr/>
        <w:t>SUITE 500</w:t>
      </w:r>
      <w:r w:rsidRPr="000506E3">
        <w:rPr>
          <w:rFonts w:ascii="Microsoft Sans Serif" w:eastAsia="Microsoft Sans Serif" w:hAnsi="Microsoft Sans Serif" w:cs="Microsoft Sans Serif"/>
          <w:szCs w:val="22"/>
        </w:rPr>
        <w:cr/>
        <w:t>HARRISBURG PA  17101</w:t>
      </w:r>
      <w:r w:rsidRPr="000506E3">
        <w:rPr>
          <w:rFonts w:ascii="Microsoft Sans Serif" w:eastAsia="Microsoft Sans Serif" w:hAnsi="Microsoft Sans Serif" w:cs="Microsoft Sans Serif"/>
          <w:szCs w:val="22"/>
        </w:rPr>
        <w:cr/>
      </w:r>
      <w:r w:rsidRPr="000506E3">
        <w:rPr>
          <w:rFonts w:ascii="Microsoft Sans Serif" w:eastAsia="Microsoft Sans Serif" w:hAnsi="Microsoft Sans Serif" w:cs="Microsoft Sans Serif"/>
          <w:b/>
          <w:bCs/>
          <w:szCs w:val="22"/>
        </w:rPr>
        <w:t>717.237.4868</w:t>
      </w:r>
      <w:r w:rsidRPr="000506E3">
        <w:rPr>
          <w:rFonts w:ascii="Microsoft Sans Serif" w:eastAsia="Microsoft Sans Serif" w:hAnsi="Microsoft Sans Serif" w:cs="Microsoft Sans Serif"/>
          <w:b/>
          <w:bCs/>
          <w:szCs w:val="22"/>
        </w:rPr>
        <w:cr/>
        <w:t>717.237.4825</w:t>
      </w:r>
      <w:r w:rsidRPr="000506E3">
        <w:rPr>
          <w:rFonts w:ascii="Microsoft Sans Serif" w:eastAsia="Microsoft Sans Serif" w:hAnsi="Microsoft Sans Serif" w:cs="Microsoft Sans Serif"/>
          <w:b/>
          <w:bCs/>
          <w:szCs w:val="22"/>
        </w:rPr>
        <w:br/>
        <w:t>717.237.4800</w:t>
      </w:r>
      <w:r w:rsidRPr="000506E3">
        <w:rPr>
          <w:rFonts w:ascii="Microsoft Sans Serif" w:eastAsia="Microsoft Sans Serif" w:hAnsi="Microsoft Sans Serif" w:cs="Microsoft Sans Serif"/>
          <w:szCs w:val="22"/>
        </w:rPr>
        <w:br/>
        <w:t>TANYA.LESHKO@BIPC.COM</w:t>
      </w:r>
      <w:r w:rsidRPr="000506E3">
        <w:rPr>
          <w:rFonts w:ascii="Microsoft Sans Serif" w:eastAsia="Microsoft Sans Serif" w:hAnsi="Microsoft Sans Serif" w:cs="Microsoft Sans Serif"/>
          <w:szCs w:val="22"/>
        </w:rPr>
        <w:cr/>
        <w:t>JOHN.POVILAITIS@BIPC.COM</w:t>
      </w:r>
      <w:r w:rsidRPr="000506E3">
        <w:rPr>
          <w:rFonts w:ascii="Microsoft Sans Serif" w:eastAsia="Microsoft Sans Serif" w:hAnsi="Microsoft Sans Serif" w:cs="Microsoft Sans Serif"/>
          <w:szCs w:val="22"/>
        </w:rPr>
        <w:cr/>
        <w:t>ALAN.SELTZER@BIPC.COM</w:t>
      </w:r>
      <w:r w:rsidRPr="000506E3">
        <w:rPr>
          <w:rFonts w:ascii="Microsoft Sans Serif" w:eastAsia="Microsoft Sans Serif" w:hAnsi="Microsoft Sans Serif" w:cs="Microsoft Sans Serif"/>
          <w:szCs w:val="22"/>
        </w:rPr>
        <w:br/>
        <w:t>Accepts EService</w:t>
      </w:r>
    </w:p>
    <w:p w14:paraId="050389EB" w14:textId="77777777" w:rsidR="000506E3" w:rsidRPr="000506E3" w:rsidRDefault="000506E3" w:rsidP="000506E3">
      <w:pPr>
        <w:widowControl w:val="0"/>
        <w:tabs>
          <w:tab w:val="left" w:pos="0"/>
        </w:tabs>
        <w:autoSpaceDE w:val="0"/>
        <w:autoSpaceDN w:val="0"/>
        <w:adjustRightInd w:val="0"/>
        <w:jc w:val="both"/>
      </w:pPr>
    </w:p>
    <w:p w14:paraId="5C7154F9" w14:textId="781D943F" w:rsidR="00DC28A6" w:rsidRDefault="00D63ECC" w:rsidP="000506E3">
      <w:pPr>
        <w:rPr>
          <w:rFonts w:ascii="Microsoft Sans Serif" w:hAnsi="Microsoft Sans Serif" w:cs="Microsoft Sans Serif"/>
        </w:rPr>
      </w:pPr>
      <w:r w:rsidRPr="00D63ECC">
        <w:rPr>
          <w:rFonts w:ascii="Microsoft Sans Serif" w:hAnsi="Microsoft Sans Serif" w:cs="Microsoft Sans Serif"/>
        </w:rPr>
        <w:t>DAVID P TEMPLE ESQUIRE</w:t>
      </w:r>
      <w:r w:rsidRPr="00D63ECC">
        <w:rPr>
          <w:rFonts w:ascii="Microsoft Sans Serif" w:hAnsi="Microsoft Sans Serif" w:cs="Microsoft Sans Serif"/>
        </w:rPr>
        <w:br/>
        <w:t>1600 MARKET ST</w:t>
      </w:r>
      <w:r w:rsidRPr="00D63ECC">
        <w:rPr>
          <w:rFonts w:ascii="Microsoft Sans Serif" w:hAnsi="Microsoft Sans Serif" w:cs="Microsoft Sans Serif"/>
        </w:rPr>
        <w:br/>
        <w:t>PHILADELPHIA PA 19103</w:t>
      </w:r>
      <w:r w:rsidRPr="00D63ECC">
        <w:rPr>
          <w:rFonts w:ascii="Microsoft Sans Serif" w:hAnsi="Microsoft Sans Serif" w:cs="Microsoft Sans Serif"/>
        </w:rPr>
        <w:br/>
        <w:t>215.963.1555</w:t>
      </w:r>
      <w:r w:rsidRPr="00D63ECC">
        <w:rPr>
          <w:rFonts w:ascii="Microsoft Sans Serif" w:hAnsi="Microsoft Sans Serif" w:cs="Microsoft Sans Serif"/>
        </w:rPr>
        <w:br/>
      </w:r>
      <w:hyperlink r:id="rId8" w:history="1">
        <w:r w:rsidRPr="00F56797">
          <w:rPr>
            <w:rStyle w:val="Hyperlink"/>
            <w:rFonts w:ascii="Microsoft Sans Serif" w:hAnsi="Microsoft Sans Serif" w:cs="Microsoft Sans Serif"/>
          </w:rPr>
          <w:t>dtemple@gallagher-law.com</w:t>
        </w:r>
      </w:hyperlink>
    </w:p>
    <w:p w14:paraId="153CA0EB" w14:textId="66AAC82A" w:rsidR="00D63ECC" w:rsidRPr="00D63ECC" w:rsidRDefault="00D63ECC" w:rsidP="000506E3">
      <w:pPr>
        <w:rPr>
          <w:rFonts w:ascii="Microsoft Sans Serif" w:hAnsi="Microsoft Sans Serif" w:cs="Microsoft Sans Serif"/>
        </w:rPr>
      </w:pPr>
      <w:r>
        <w:rPr>
          <w:rFonts w:ascii="Microsoft Sans Serif" w:hAnsi="Microsoft Sans Serif" w:cs="Microsoft Sans Serif"/>
        </w:rPr>
        <w:t>Accepts eService</w:t>
      </w:r>
      <w:r>
        <w:rPr>
          <w:rFonts w:ascii="Microsoft Sans Serif" w:hAnsi="Microsoft Sans Serif" w:cs="Microsoft Sans Serif"/>
        </w:rPr>
        <w:br/>
      </w:r>
      <w:r w:rsidRPr="00D63ECC">
        <w:rPr>
          <w:rFonts w:ascii="Microsoft Sans Serif" w:hAnsi="Microsoft Sans Serif" w:cs="Microsoft Sans Serif"/>
          <w:i/>
          <w:iCs/>
        </w:rPr>
        <w:t>Representing Complainant</w:t>
      </w:r>
    </w:p>
    <w:sectPr w:rsidR="00D63ECC" w:rsidRPr="00D63ECC" w:rsidSect="00E8178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07447" w14:textId="77777777" w:rsidR="003A0214" w:rsidRDefault="003A0214">
      <w:r>
        <w:separator/>
      </w:r>
    </w:p>
  </w:endnote>
  <w:endnote w:type="continuationSeparator" w:id="0">
    <w:p w14:paraId="35AB11E7" w14:textId="77777777" w:rsidR="003A0214" w:rsidRDefault="003A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771C8" w14:textId="77777777" w:rsidR="001F0203" w:rsidRPr="00E8178A" w:rsidRDefault="00B3234A">
    <w:pPr>
      <w:pStyle w:val="Footer"/>
      <w:jc w:val="center"/>
      <w:rPr>
        <w:sz w:val="20"/>
        <w:szCs w:val="20"/>
      </w:rPr>
    </w:pPr>
    <w:r w:rsidRPr="00E8178A">
      <w:rPr>
        <w:sz w:val="20"/>
        <w:szCs w:val="20"/>
      </w:rPr>
      <w:fldChar w:fldCharType="begin"/>
    </w:r>
    <w:r w:rsidRPr="00E8178A">
      <w:rPr>
        <w:sz w:val="20"/>
        <w:szCs w:val="20"/>
      </w:rPr>
      <w:instrText xml:space="preserve"> PAGE   \* MERGEFORMAT </w:instrText>
    </w:r>
    <w:r w:rsidRPr="00E8178A">
      <w:rPr>
        <w:sz w:val="20"/>
        <w:szCs w:val="20"/>
      </w:rPr>
      <w:fldChar w:fldCharType="separate"/>
    </w:r>
    <w:r w:rsidRPr="00E8178A">
      <w:rPr>
        <w:noProof/>
        <w:sz w:val="20"/>
        <w:szCs w:val="20"/>
      </w:rPr>
      <w:t>2</w:t>
    </w:r>
    <w:r w:rsidRPr="00E8178A">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F6A8E" w14:textId="77777777" w:rsidR="003A0214" w:rsidRDefault="003A0214">
      <w:r>
        <w:separator/>
      </w:r>
    </w:p>
  </w:footnote>
  <w:footnote w:type="continuationSeparator" w:id="0">
    <w:p w14:paraId="32D37334" w14:textId="77777777" w:rsidR="003A0214" w:rsidRDefault="003A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21840CE9"/>
    <w:multiLevelType w:val="multilevel"/>
    <w:tmpl w:val="E77E6D02"/>
    <w:lvl w:ilvl="0">
      <w:start w:val="3"/>
      <w:numFmt w:val="decimal"/>
      <w:lvlText w:val="%1."/>
      <w:lvlJc w:val="left"/>
      <w:pPr>
        <w:tabs>
          <w:tab w:val="left" w:pos="64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A83D7B"/>
    <w:multiLevelType w:val="hybridMultilevel"/>
    <w:tmpl w:val="FA02B56E"/>
    <w:lvl w:ilvl="0" w:tplc="3758B0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E5A2B51"/>
    <w:multiLevelType w:val="multilevel"/>
    <w:tmpl w:val="DA12693E"/>
    <w:lvl w:ilvl="0">
      <w:start w:val="1"/>
      <w:numFmt w:val="decimal"/>
      <w:lvlText w:val="%1."/>
      <w:lvlJc w:val="left"/>
      <w:pPr>
        <w:tabs>
          <w:tab w:val="left" w:pos="57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4772181">
    <w:abstractNumId w:val="0"/>
  </w:num>
  <w:num w:numId="2" w16cid:durableId="2096633214">
    <w:abstractNumId w:val="2"/>
  </w:num>
  <w:num w:numId="3" w16cid:durableId="1954708844">
    <w:abstractNumId w:val="3"/>
  </w:num>
  <w:num w:numId="4" w16cid:durableId="197659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09"/>
    <w:rsid w:val="000506E3"/>
    <w:rsid w:val="00185A0F"/>
    <w:rsid w:val="002705D7"/>
    <w:rsid w:val="003A0214"/>
    <w:rsid w:val="0047003F"/>
    <w:rsid w:val="0047721B"/>
    <w:rsid w:val="004E7679"/>
    <w:rsid w:val="00627030"/>
    <w:rsid w:val="007B5C79"/>
    <w:rsid w:val="008A55D0"/>
    <w:rsid w:val="008B1C6E"/>
    <w:rsid w:val="008C4CBC"/>
    <w:rsid w:val="008C614C"/>
    <w:rsid w:val="008D1193"/>
    <w:rsid w:val="008D5711"/>
    <w:rsid w:val="009B01C3"/>
    <w:rsid w:val="00A44A50"/>
    <w:rsid w:val="00B3234A"/>
    <w:rsid w:val="00BB1F5F"/>
    <w:rsid w:val="00BC4FBE"/>
    <w:rsid w:val="00C21529"/>
    <w:rsid w:val="00C53C8D"/>
    <w:rsid w:val="00CB2E86"/>
    <w:rsid w:val="00D557F3"/>
    <w:rsid w:val="00D63ECC"/>
    <w:rsid w:val="00E8178A"/>
    <w:rsid w:val="00EB16B7"/>
    <w:rsid w:val="00EE3101"/>
    <w:rsid w:val="00FE6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98B69"/>
  <w15:chartTrackingRefBased/>
  <w15:docId w15:val="{208DE85B-2207-4C14-8C92-A45B8DDA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6809"/>
    <w:pPr>
      <w:tabs>
        <w:tab w:val="center" w:pos="4680"/>
        <w:tab w:val="right" w:pos="9360"/>
      </w:tabs>
    </w:pPr>
  </w:style>
  <w:style w:type="character" w:customStyle="1" w:styleId="HeaderChar">
    <w:name w:val="Header Char"/>
    <w:basedOn w:val="DefaultParagraphFont"/>
    <w:link w:val="Header"/>
    <w:rsid w:val="00FE6809"/>
    <w:rPr>
      <w:rFonts w:ascii="Times New Roman" w:eastAsia="Times New Roman" w:hAnsi="Times New Roman" w:cs="Times New Roman"/>
      <w:sz w:val="24"/>
      <w:szCs w:val="24"/>
    </w:rPr>
  </w:style>
  <w:style w:type="paragraph" w:styleId="Footer">
    <w:name w:val="footer"/>
    <w:basedOn w:val="Normal"/>
    <w:link w:val="FooterChar"/>
    <w:uiPriority w:val="99"/>
    <w:rsid w:val="00FE6809"/>
    <w:pPr>
      <w:tabs>
        <w:tab w:val="center" w:pos="4680"/>
        <w:tab w:val="right" w:pos="9360"/>
      </w:tabs>
    </w:pPr>
  </w:style>
  <w:style w:type="character" w:customStyle="1" w:styleId="FooterChar">
    <w:name w:val="Footer Char"/>
    <w:basedOn w:val="DefaultParagraphFont"/>
    <w:link w:val="Footer"/>
    <w:uiPriority w:val="99"/>
    <w:rsid w:val="00FE6809"/>
    <w:rPr>
      <w:rFonts w:ascii="Times New Roman" w:eastAsia="Times New Roman" w:hAnsi="Times New Roman" w:cs="Times New Roman"/>
      <w:sz w:val="24"/>
      <w:szCs w:val="24"/>
    </w:rPr>
  </w:style>
  <w:style w:type="paragraph" w:styleId="ListParagraph">
    <w:name w:val="List Paragraph"/>
    <w:basedOn w:val="Normal"/>
    <w:uiPriority w:val="34"/>
    <w:qFormat/>
    <w:rsid w:val="00EB16B7"/>
    <w:pPr>
      <w:spacing w:line="360" w:lineRule="auto"/>
      <w:ind w:left="720"/>
      <w:contextualSpacing/>
    </w:pPr>
    <w:rPr>
      <w:rFonts w:eastAsia="SimSun"/>
      <w:szCs w:val="20"/>
    </w:rPr>
  </w:style>
  <w:style w:type="character" w:styleId="Hyperlink">
    <w:name w:val="Hyperlink"/>
    <w:basedOn w:val="DefaultParagraphFont"/>
    <w:uiPriority w:val="99"/>
    <w:unhideWhenUsed/>
    <w:rsid w:val="00D63ECC"/>
    <w:rPr>
      <w:color w:val="0000FF" w:themeColor="hyperlink"/>
      <w:u w:val="single"/>
    </w:rPr>
  </w:style>
  <w:style w:type="character" w:styleId="UnresolvedMention">
    <w:name w:val="Unresolved Mention"/>
    <w:basedOn w:val="DefaultParagraphFont"/>
    <w:uiPriority w:val="99"/>
    <w:semiHidden/>
    <w:unhideWhenUsed/>
    <w:rsid w:val="00D6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emple@gallagher-law.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2022-08-25T16:06:00Z</dcterms:created>
  <dcterms:modified xsi:type="dcterms:W3CDTF">2022-08-25T20:01:00Z</dcterms:modified>
</cp:coreProperties>
</file>