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DC94" w14:textId="77777777" w:rsidR="003F2199" w:rsidRPr="00C71B8A" w:rsidRDefault="003F2199" w:rsidP="00393602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B8A">
        <w:rPr>
          <w:rFonts w:ascii="Times New Roman" w:eastAsia="Calibri" w:hAnsi="Times New Roman" w:cs="Times New Roman"/>
          <w:b/>
          <w:caps/>
          <w:sz w:val="24"/>
          <w:szCs w:val="24"/>
        </w:rPr>
        <w:t>Before the</w:t>
      </w:r>
    </w:p>
    <w:p w14:paraId="5E6BF673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B8A">
        <w:rPr>
          <w:rFonts w:ascii="Times New Roman" w:eastAsia="Calibri" w:hAnsi="Times New Roman" w:cs="Times New Roman"/>
          <w:b/>
          <w:sz w:val="24"/>
          <w:szCs w:val="24"/>
        </w:rPr>
        <w:t>PENNSYLVANIA PUBLIC UTILITY COMMISSION</w:t>
      </w:r>
    </w:p>
    <w:p w14:paraId="6EDA8E10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8F86B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AEFD69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19DE7D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John Kerr Musgrave IV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07909F2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C-2020-3020714</w:t>
      </w:r>
    </w:p>
    <w:p w14:paraId="7E7F6D04" w14:textId="77777777" w:rsidR="0086447C" w:rsidRPr="0086447C" w:rsidRDefault="0086447C" w:rsidP="00393602">
      <w:pPr>
        <w:spacing w:after="0" w:line="240" w:lineRule="auto"/>
        <w:ind w:left="720" w:right="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9862610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A6F3E82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Pittsburgh Water and Sewer Authority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E194973" w14:textId="77777777" w:rsidR="003F2199" w:rsidRPr="00C71B8A" w:rsidRDefault="003F2199" w:rsidP="003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</w:p>
    <w:p w14:paraId="0B23A376" w14:textId="77777777" w:rsidR="003F2199" w:rsidRPr="00C71B8A" w:rsidRDefault="003F2199" w:rsidP="00393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2A1CF" w14:textId="77777777" w:rsidR="003F2199" w:rsidRPr="00C71B8A" w:rsidRDefault="003F2199" w:rsidP="00393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66807" w14:textId="77777777" w:rsidR="003F2199" w:rsidRPr="00C71B8A" w:rsidRDefault="003F2199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INTERIM ORDER</w:t>
      </w:r>
    </w:p>
    <w:p w14:paraId="09230619" w14:textId="58239F31" w:rsidR="000670D1" w:rsidRDefault="000670D1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HOLDING </w:t>
      </w:r>
      <w:r w:rsidR="0015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 IN LIMINE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ABEYANCE </w:t>
      </w:r>
    </w:p>
    <w:p w14:paraId="0ABB6F92" w14:textId="1C9E6042" w:rsidR="00393602" w:rsidRPr="000670D1" w:rsidRDefault="000670D1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5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UNTIL STATUS CONFERENCE</w:t>
      </w:r>
      <w:r w:rsidR="00151C50" w:rsidRPr="0015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ORDERING MEET AND CONFER, AND</w:t>
      </w:r>
      <w:r w:rsidR="0015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DIRECTING STATUS REPORT</w:t>
      </w:r>
    </w:p>
    <w:p w14:paraId="646BCB7D" w14:textId="77777777" w:rsidR="00393602" w:rsidRPr="00C71B8A" w:rsidRDefault="00393602" w:rsidP="001819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D6D2AA9" w14:textId="48E193A9" w:rsidR="003F2199" w:rsidRDefault="000670D1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On July 15, 2022, the Pittsburgh Water and Sewer Authority (PWSA, Company, or Respondent) filed a Motion in Limine, seeking to </w:t>
      </w:r>
      <w:r w:rsidR="00197AD9">
        <w:rPr>
          <w:rFonts w:ascii="Times New Roman" w:eastAsia="Calibri" w:hAnsi="Times New Roman" w:cs="Times New Roman"/>
          <w:sz w:val="24"/>
          <w:szCs w:val="24"/>
        </w:rPr>
        <w:t>exclude witness testimony</w:t>
      </w:r>
      <w:r w:rsidR="006A46F6">
        <w:rPr>
          <w:rFonts w:ascii="Times New Roman" w:eastAsia="Calibri" w:hAnsi="Times New Roman" w:cs="Times New Roman"/>
          <w:sz w:val="24"/>
          <w:szCs w:val="24"/>
        </w:rPr>
        <w:t xml:space="preserve"> proposed by John Kerr Musgrave IV (Complainant or Mr. Musgrave)</w:t>
      </w:r>
      <w:r w:rsidR="00DC30B7">
        <w:rPr>
          <w:rFonts w:ascii="Times New Roman" w:eastAsia="Calibri" w:hAnsi="Times New Roman" w:cs="Times New Roman"/>
          <w:sz w:val="24"/>
          <w:szCs w:val="24"/>
        </w:rPr>
        <w:t xml:space="preserve">.  PWSA </w:t>
      </w:r>
      <w:r w:rsidR="00197AD9">
        <w:rPr>
          <w:rFonts w:ascii="Times New Roman" w:eastAsia="Calibri" w:hAnsi="Times New Roman" w:cs="Times New Roman"/>
          <w:sz w:val="24"/>
          <w:szCs w:val="24"/>
        </w:rPr>
        <w:t xml:space="preserve">alleges </w:t>
      </w:r>
      <w:r w:rsidR="00DC30B7">
        <w:rPr>
          <w:rFonts w:ascii="Times New Roman" w:eastAsia="Calibri" w:hAnsi="Times New Roman" w:cs="Times New Roman"/>
          <w:sz w:val="24"/>
          <w:szCs w:val="24"/>
        </w:rPr>
        <w:t>the testimony it seeks to exclude lie</w:t>
      </w:r>
      <w:r w:rsidR="00197AD9">
        <w:rPr>
          <w:rFonts w:ascii="Times New Roman" w:eastAsia="Calibri" w:hAnsi="Times New Roman" w:cs="Times New Roman"/>
          <w:sz w:val="24"/>
          <w:szCs w:val="24"/>
        </w:rPr>
        <w:t xml:space="preserve"> outside the boundaries of the issues in this case and </w:t>
      </w:r>
      <w:r w:rsidR="00DC30B7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197AD9">
        <w:rPr>
          <w:rFonts w:ascii="Times New Roman" w:eastAsia="Calibri" w:hAnsi="Times New Roman" w:cs="Times New Roman"/>
          <w:sz w:val="24"/>
          <w:szCs w:val="24"/>
        </w:rPr>
        <w:t>cumulative and repetitious.  PWSA argues Complainant’s witness list should be limited as so as to avoid confusion and wasting time</w:t>
      </w:r>
      <w:r w:rsidR="00416B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7AD9">
        <w:rPr>
          <w:rFonts w:ascii="Times New Roman" w:eastAsia="Calibri" w:hAnsi="Times New Roman" w:cs="Times New Roman"/>
          <w:sz w:val="24"/>
          <w:szCs w:val="24"/>
        </w:rPr>
        <w:t xml:space="preserve">prohibit Complainant from representing </w:t>
      </w:r>
      <w:r w:rsidR="00416B90">
        <w:rPr>
          <w:rFonts w:ascii="Times New Roman" w:eastAsia="Calibri" w:hAnsi="Times New Roman" w:cs="Times New Roman"/>
          <w:sz w:val="24"/>
          <w:szCs w:val="24"/>
        </w:rPr>
        <w:t xml:space="preserve">the interests of other customers, and prohibit Complainant from calling PWSA employees as his witnesses.  </w:t>
      </w:r>
    </w:p>
    <w:p w14:paraId="26DC7C6C" w14:textId="739E0004" w:rsidR="00007E78" w:rsidRDefault="00007E78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253DD" w14:textId="071CEDA6" w:rsidR="00007E78" w:rsidRDefault="00007E78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On </w:t>
      </w:r>
      <w:r w:rsidR="006A46F6">
        <w:rPr>
          <w:rFonts w:ascii="Times New Roman" w:eastAsia="Calibri" w:hAnsi="Times New Roman" w:cs="Times New Roman"/>
          <w:sz w:val="24"/>
          <w:szCs w:val="24"/>
        </w:rPr>
        <w:t xml:space="preserve">July 28, 2022, </w:t>
      </w:r>
      <w:r w:rsidR="00DC30B7">
        <w:rPr>
          <w:rFonts w:ascii="Times New Roman" w:eastAsia="Calibri" w:hAnsi="Times New Roman" w:cs="Times New Roman"/>
          <w:sz w:val="24"/>
          <w:szCs w:val="24"/>
        </w:rPr>
        <w:t xml:space="preserve">Mr. Musgrave filed a response to the Motion in Limine, essentially arguing that his proposed testimony was necessary and relevant.  </w:t>
      </w:r>
    </w:p>
    <w:p w14:paraId="7BD5A61C" w14:textId="4E5271D6" w:rsidR="00DC30B7" w:rsidRDefault="00DC30B7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60DB6" w14:textId="544FF0DE" w:rsidR="00DC30B7" w:rsidRDefault="00DC30B7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On August 16, 2022, I directed Commission staff to </w:t>
      </w:r>
      <w:r w:rsidR="003403D5">
        <w:rPr>
          <w:rFonts w:ascii="Times New Roman" w:eastAsia="Calibri" w:hAnsi="Times New Roman" w:cs="Times New Roman"/>
          <w:sz w:val="24"/>
          <w:szCs w:val="24"/>
        </w:rPr>
        <w:t xml:space="preserve">issue a Notice, scheduling a status conference for September 1, 2022.  </w:t>
      </w:r>
    </w:p>
    <w:p w14:paraId="19D85C5A" w14:textId="7F556250" w:rsidR="003403D5" w:rsidRDefault="003403D5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98CB4" w14:textId="712731B0" w:rsidR="00151C50" w:rsidRDefault="00151C50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 status conference convened on September 1, 2022.  The parties discussed a variety of topics, including the motion in limine and Mr. Musgraves’ proposed witness list.  A second status conferenced was scheduled for September 14, 2022.  </w:t>
      </w:r>
    </w:p>
    <w:p w14:paraId="07AA27C0" w14:textId="25C39923" w:rsidR="00151C50" w:rsidRDefault="00151C50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6A2E5" w14:textId="201B2933" w:rsidR="00A93DB8" w:rsidRDefault="00151C50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 second status conference was held on September 14, 2022.  The parties advised they had made progress </w:t>
      </w:r>
      <w:r w:rsidR="002F4A60">
        <w:rPr>
          <w:rFonts w:ascii="Times New Roman" w:eastAsia="Calibri" w:hAnsi="Times New Roman" w:cs="Times New Roman"/>
          <w:sz w:val="24"/>
          <w:szCs w:val="24"/>
        </w:rPr>
        <w:t>toward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agreement on a set of joint </w:t>
      </w:r>
      <w:r w:rsidR="002F4A60">
        <w:rPr>
          <w:rFonts w:ascii="Times New Roman" w:eastAsia="Calibri" w:hAnsi="Times New Roman" w:cs="Times New Roman"/>
          <w:sz w:val="24"/>
          <w:szCs w:val="24"/>
        </w:rPr>
        <w:t>stipulations but needed more time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F4A60">
        <w:rPr>
          <w:rFonts w:ascii="Times New Roman" w:eastAsia="Calibri" w:hAnsi="Times New Roman" w:cs="Times New Roman"/>
          <w:sz w:val="24"/>
          <w:szCs w:val="24"/>
        </w:rPr>
        <w:t xml:space="preserve">The parties agreed to have me set a deadline for the submission of a set of </w:t>
      </w:r>
      <w:r w:rsidR="00FD2DBF">
        <w:rPr>
          <w:rFonts w:ascii="Times New Roman" w:eastAsia="Calibri" w:hAnsi="Times New Roman" w:cs="Times New Roman"/>
          <w:sz w:val="24"/>
          <w:szCs w:val="24"/>
        </w:rPr>
        <w:t xml:space="preserve">proposed </w:t>
      </w:r>
      <w:r w:rsidR="002F4A60">
        <w:rPr>
          <w:rFonts w:ascii="Times New Roman" w:eastAsia="Calibri" w:hAnsi="Times New Roman" w:cs="Times New Roman"/>
          <w:sz w:val="24"/>
          <w:szCs w:val="24"/>
        </w:rPr>
        <w:t>stipulations</w:t>
      </w:r>
      <w:r w:rsidR="00555106">
        <w:rPr>
          <w:rFonts w:ascii="Times New Roman" w:eastAsia="Calibri" w:hAnsi="Times New Roman" w:cs="Times New Roman"/>
          <w:sz w:val="24"/>
          <w:szCs w:val="24"/>
        </w:rPr>
        <w:t xml:space="preserve"> and a status report. </w:t>
      </w:r>
    </w:p>
    <w:p w14:paraId="6B64963D" w14:textId="77777777" w:rsidR="00A93DB8" w:rsidRDefault="00A93DB8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1FBCC" w14:textId="57FC159E" w:rsidR="003403D5" w:rsidRDefault="003403D5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THEREFORE, </w:t>
      </w:r>
    </w:p>
    <w:p w14:paraId="11A73258" w14:textId="564315C3" w:rsidR="003403D5" w:rsidRDefault="003403D5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A6B1BB" w14:textId="7CD62B15" w:rsidR="003403D5" w:rsidRDefault="003403D5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IT IS ORDERED:</w:t>
      </w:r>
    </w:p>
    <w:p w14:paraId="7597C201" w14:textId="59FA98B2" w:rsidR="003403D5" w:rsidRDefault="003403D5" w:rsidP="001819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6D7D2" w14:textId="662CC092" w:rsidR="003403D5" w:rsidRDefault="003403D5" w:rsidP="001819B3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That the Motion in Limine filed by PWSA shall be held in abeyance </w:t>
      </w:r>
      <w:r w:rsidR="002F4A60">
        <w:rPr>
          <w:rFonts w:ascii="Times New Roman" w:eastAsia="Calibri" w:hAnsi="Times New Roman" w:cs="Times New Roman"/>
          <w:sz w:val="24"/>
          <w:szCs w:val="24"/>
        </w:rPr>
        <w:t xml:space="preserve">at least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until </w:t>
      </w:r>
      <w:r w:rsidR="002F4A60">
        <w:rPr>
          <w:rFonts w:ascii="Times New Roman" w:eastAsia="Calibri" w:hAnsi="Times New Roman" w:cs="Times New Roman"/>
          <w:sz w:val="24"/>
          <w:szCs w:val="24"/>
        </w:rPr>
        <w:t>September 30,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C454DE" w14:textId="77777777" w:rsidR="003403D5" w:rsidRDefault="003403D5" w:rsidP="001819B3">
      <w:pPr>
        <w:pStyle w:val="ListParagraph"/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55A3CFE8" w14:textId="77777777" w:rsidR="00EE7078" w:rsidRDefault="003403D5" w:rsidP="001819B3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 w:rsidRPr="003403D5">
        <w:rPr>
          <w:rFonts w:ascii="Times New Roman" w:eastAsia="Calibri" w:hAnsi="Times New Roman" w:cs="Times New Roman"/>
          <w:sz w:val="24"/>
          <w:szCs w:val="24"/>
        </w:rPr>
        <w:t xml:space="preserve">That the parties shall </w:t>
      </w:r>
      <w:r w:rsidR="002F4A60">
        <w:rPr>
          <w:rFonts w:ascii="Times New Roman" w:eastAsia="Calibri" w:hAnsi="Times New Roman" w:cs="Times New Roman"/>
          <w:sz w:val="24"/>
          <w:szCs w:val="24"/>
        </w:rPr>
        <w:t xml:space="preserve">meet and confer at least once prior to September 30, 2022, to discuss the </w:t>
      </w:r>
      <w:r w:rsidR="00EE7078">
        <w:rPr>
          <w:rFonts w:ascii="Times New Roman" w:eastAsia="Calibri" w:hAnsi="Times New Roman" w:cs="Times New Roman"/>
          <w:sz w:val="24"/>
          <w:szCs w:val="24"/>
        </w:rPr>
        <w:t>possibility of agreeing to a set of factual stipulations in this matter</w:t>
      </w:r>
      <w:r w:rsidRPr="003403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03D5">
        <w:rPr>
          <w:rFonts w:ascii="Times New Roman" w:eastAsia="Calibri" w:hAnsi="Times New Roman" w:cs="Times New Roman"/>
          <w:sz w:val="24"/>
          <w:szCs w:val="24"/>
        </w:rPr>
        <w:tab/>
      </w:r>
    </w:p>
    <w:p w14:paraId="086BC92E" w14:textId="77777777" w:rsidR="00EE7078" w:rsidRPr="00EE7078" w:rsidRDefault="00EE7078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54386" w14:textId="1D694B0A" w:rsidR="00EE7078" w:rsidRDefault="00EE7078" w:rsidP="001819B3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That, if the parties are able to agree to a set of factual stipulations, they shall</w:t>
      </w:r>
      <w:r w:rsidR="006272D2">
        <w:rPr>
          <w:rFonts w:ascii="Times New Roman" w:eastAsia="Calibri" w:hAnsi="Times New Roman" w:cs="Times New Roman"/>
          <w:sz w:val="24"/>
          <w:szCs w:val="24"/>
        </w:rPr>
        <w:t>, by 4:00 p.m. on September 30, 2022,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794">
        <w:rPr>
          <w:rFonts w:ascii="Times New Roman" w:eastAsia="Calibri" w:hAnsi="Times New Roman" w:cs="Times New Roman"/>
          <w:sz w:val="24"/>
          <w:szCs w:val="24"/>
        </w:rPr>
        <w:t xml:space="preserve">file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fully executed copy of the </w:t>
      </w:r>
      <w:r w:rsidR="006272D2">
        <w:rPr>
          <w:rFonts w:ascii="Times New Roman" w:eastAsia="Calibri" w:hAnsi="Times New Roman" w:cs="Times New Roman"/>
          <w:sz w:val="24"/>
          <w:szCs w:val="24"/>
        </w:rPr>
        <w:t xml:space="preserve">proposed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written stipulations </w:t>
      </w:r>
      <w:r w:rsidR="00EF3794">
        <w:rPr>
          <w:rFonts w:ascii="Times New Roman" w:eastAsia="Calibri" w:hAnsi="Times New Roman" w:cs="Times New Roman"/>
          <w:sz w:val="24"/>
          <w:szCs w:val="24"/>
        </w:rPr>
        <w:t xml:space="preserve">with the Commission’s Secretary’s Bureau and serve a copy upon 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email.  </w:t>
      </w:r>
    </w:p>
    <w:p w14:paraId="5128560C" w14:textId="5D01B90A" w:rsidR="003F2199" w:rsidRDefault="003F2199" w:rsidP="001819B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5B035D" w14:textId="6B706DC3" w:rsidR="00027224" w:rsidRDefault="00027224" w:rsidP="001819B3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That, r</w:t>
      </w:r>
      <w:r w:rsidR="00EE70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egardless of whether the parties are able to agree to a set of factual </w:t>
      </w:r>
      <w:r w:rsidR="00EF3794">
        <w:rPr>
          <w:rFonts w:ascii="Times New Roman" w:eastAsia="Calibri" w:hAnsi="Times New Roman" w:cs="Times New Roman"/>
          <w:color w:val="000000"/>
          <w:sz w:val="24"/>
          <w:szCs w:val="24"/>
        </w:rPr>
        <w:t>stipulations, they shall</w:t>
      </w:r>
      <w:r w:rsidR="006272D2">
        <w:rPr>
          <w:rFonts w:ascii="Times New Roman" w:eastAsia="Calibri" w:hAnsi="Times New Roman" w:cs="Times New Roman"/>
          <w:color w:val="000000"/>
          <w:sz w:val="24"/>
          <w:szCs w:val="24"/>
        </w:rPr>
        <w:t>, by 4:00 p.m. on September 30, 2022,</w:t>
      </w:r>
      <w:r w:rsidR="00EF3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file a status report with the Commission’s Secretary’s Bureau and serve a copy upon me by email.  The parties may file and serve a joint status report.  </w:t>
      </w:r>
    </w:p>
    <w:p w14:paraId="739CE977" w14:textId="6B08F635" w:rsidR="00027224" w:rsidRDefault="00027224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DA3A53" w14:textId="3BFC71B9" w:rsidR="001819B3" w:rsidRDefault="001819B3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38B70" w14:textId="43294199" w:rsidR="001819B3" w:rsidRDefault="001819B3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C6525E" w14:textId="73529412" w:rsidR="001819B3" w:rsidRDefault="001819B3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077205" w14:textId="32AE10D8" w:rsidR="001819B3" w:rsidRDefault="001819B3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C8FEF1" w14:textId="6BE94089" w:rsidR="001819B3" w:rsidRDefault="001819B3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5DB191" w14:textId="77777777" w:rsidR="001819B3" w:rsidRPr="00027224" w:rsidRDefault="001819B3" w:rsidP="001819B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1BCF53" w14:textId="499FD7AF" w:rsidR="00EF3794" w:rsidRDefault="00027224" w:rsidP="001819B3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That, i</w:t>
      </w:r>
      <w:r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>f the parties file a set of proposed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factual stipulations in conjunction with the status report(s), t</w:t>
      </w:r>
      <w:r w:rsidR="00EF3794"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>he status report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(s)</w:t>
      </w:r>
      <w:r w:rsidR="00EF3794"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shall indicate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(1)</w:t>
      </w:r>
      <w:r w:rsidR="00EF3794"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whether Mr. Musgraves intends to revise hi</w:t>
      </w:r>
      <w:r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EF3794"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proposed witness list </w:t>
      </w:r>
      <w:r w:rsidRPr="00027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the stipulations are adopted, and if so,</w:t>
      </w:r>
      <w:r w:rsidR="00627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what his revised witness list would be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(2) whether the Company intends to modify or withdraw its Motion in Limine, in light of any revisions Mr. Musgraves </w:t>
      </w:r>
      <w:r w:rsidR="006272D2">
        <w:rPr>
          <w:rFonts w:ascii="Times New Roman" w:eastAsia="Calibri" w:hAnsi="Times New Roman" w:cs="Times New Roman"/>
          <w:color w:val="000000"/>
          <w:sz w:val="24"/>
          <w:szCs w:val="24"/>
        </w:rPr>
        <w:t>intends to make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his proposed witness list.  </w:t>
      </w:r>
    </w:p>
    <w:p w14:paraId="1B75B64D" w14:textId="77777777" w:rsidR="006272D2" w:rsidRPr="006272D2" w:rsidRDefault="006272D2" w:rsidP="001819B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79E5B3" w14:textId="77777777" w:rsidR="003F2199" w:rsidRPr="00C71B8A" w:rsidRDefault="003F2199" w:rsidP="001819B3">
      <w:pPr>
        <w:tabs>
          <w:tab w:val="left" w:pos="1570"/>
          <w:tab w:val="left" w:pos="22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DC79D" w14:textId="6658DEB4" w:rsidR="003F2199" w:rsidRPr="00C71B8A" w:rsidRDefault="003F2199" w:rsidP="003F2199">
      <w:pPr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 </w:t>
      </w:r>
      <w:r w:rsidR="00027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September 1</w:t>
      </w:r>
      <w:r w:rsidR="00067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5,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81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/s/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C8FA5BA" w14:textId="01064E39" w:rsidR="003F2199" w:rsidRPr="00C71B8A" w:rsidRDefault="003F2199" w:rsidP="003F219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Emily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DeVoe</w:t>
      </w:r>
    </w:p>
    <w:p w14:paraId="73A999DD" w14:textId="77777777" w:rsidR="0091712E" w:rsidRDefault="003F2199" w:rsidP="0015163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712E" w:rsidSect="00A769D7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Administrative Law Judge</w:t>
      </w:r>
    </w:p>
    <w:p w14:paraId="2DD5CCA7" w14:textId="2FB8FBD0" w:rsidR="003F2199" w:rsidRPr="00C71B8A" w:rsidRDefault="009E74EE" w:rsidP="0015163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</w:t>
      </w:r>
      <w:r w:rsidR="0091712E"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t>-2020-3020714 - JOHN KERR MUSGRAVE IV v. THE PITTSBURGH WATER AND SEWER AUTHORITY</w:t>
      </w:r>
      <w:r w:rsidR="0091712E"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t xml:space="preserve">JOHN KERR MUSGRAVE IV 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6059 BUNKERHILL STREET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PITTSBURGH PA  15206-1155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412.661.2374</w:t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t>jmusky@earthlink.net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SHANNON BARKLEY ESQUIRE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PWSA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1200 PENN AVENUE 2ND FLOOR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412.676.6685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sbarkley@pgh2o.com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LAUREN M BURGE ESQUIRE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600 GRANT STREET 44TH FLOOR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412.566.2146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lburge@eckertseamans.com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br/>
      </w:r>
      <w:r w:rsidR="0091712E" w:rsidRPr="0091712E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ECKERT SEAMANS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213 MARKET STREET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717.237.6036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kmoury@eckertseamans.com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</w:p>
    <w:p w14:paraId="7E18F4B6" w14:textId="77777777" w:rsidR="00DC28A6" w:rsidRPr="00C71B8A" w:rsidRDefault="001819B3">
      <w:pPr>
        <w:rPr>
          <w:rFonts w:ascii="Times New Roman" w:hAnsi="Times New Roman" w:cs="Times New Roman"/>
          <w:sz w:val="24"/>
          <w:szCs w:val="24"/>
        </w:rPr>
      </w:pPr>
    </w:p>
    <w:sectPr w:rsidR="00DC28A6" w:rsidRPr="00C71B8A" w:rsidSect="00A769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640E" w14:textId="77777777" w:rsidR="00F91AB9" w:rsidRDefault="00F91AB9" w:rsidP="003F2199">
      <w:pPr>
        <w:spacing w:after="0" w:line="240" w:lineRule="auto"/>
      </w:pPr>
      <w:r>
        <w:separator/>
      </w:r>
    </w:p>
  </w:endnote>
  <w:endnote w:type="continuationSeparator" w:id="0">
    <w:p w14:paraId="5D08E4E0" w14:textId="77777777" w:rsidR="00F91AB9" w:rsidRDefault="00F91AB9" w:rsidP="003F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2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2AA72" w14:textId="545D475D" w:rsidR="00A769D7" w:rsidRDefault="00A769D7">
        <w:pPr>
          <w:pStyle w:val="Footer"/>
          <w:jc w:val="center"/>
        </w:pPr>
        <w:r w:rsidRPr="00A76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69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6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769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69D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E857" w14:textId="77777777" w:rsidR="00F91AB9" w:rsidRDefault="00F91AB9" w:rsidP="003F2199">
      <w:pPr>
        <w:spacing w:after="0" w:line="240" w:lineRule="auto"/>
      </w:pPr>
      <w:r>
        <w:separator/>
      </w:r>
    </w:p>
  </w:footnote>
  <w:footnote w:type="continuationSeparator" w:id="0">
    <w:p w14:paraId="5F31322B" w14:textId="77777777" w:rsidR="00F91AB9" w:rsidRDefault="00F91AB9" w:rsidP="003F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92F"/>
    <w:multiLevelType w:val="hybridMultilevel"/>
    <w:tmpl w:val="B74A462C"/>
    <w:lvl w:ilvl="0" w:tplc="8082664A">
      <w:start w:val="2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45507F"/>
    <w:multiLevelType w:val="hybridMultilevel"/>
    <w:tmpl w:val="FDA68DB0"/>
    <w:lvl w:ilvl="0" w:tplc="E5CA2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3C016D"/>
    <w:multiLevelType w:val="hybridMultilevel"/>
    <w:tmpl w:val="B74A462C"/>
    <w:lvl w:ilvl="0" w:tplc="FFFFFFFF">
      <w:start w:val="2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FE10659"/>
    <w:multiLevelType w:val="hybridMultilevel"/>
    <w:tmpl w:val="4D261A9C"/>
    <w:lvl w:ilvl="0" w:tplc="D8969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7326880">
    <w:abstractNumId w:val="0"/>
  </w:num>
  <w:num w:numId="2" w16cid:durableId="1865905008">
    <w:abstractNumId w:val="3"/>
  </w:num>
  <w:num w:numId="3" w16cid:durableId="1797333334">
    <w:abstractNumId w:val="2"/>
  </w:num>
  <w:num w:numId="4" w16cid:durableId="82531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99"/>
    <w:rsid w:val="00007E78"/>
    <w:rsid w:val="00015386"/>
    <w:rsid w:val="00027224"/>
    <w:rsid w:val="000670D1"/>
    <w:rsid w:val="00151639"/>
    <w:rsid w:val="00151C50"/>
    <w:rsid w:val="001558B4"/>
    <w:rsid w:val="001617E2"/>
    <w:rsid w:val="001819B3"/>
    <w:rsid w:val="00197AD9"/>
    <w:rsid w:val="001C6324"/>
    <w:rsid w:val="0029529B"/>
    <w:rsid w:val="002A2085"/>
    <w:rsid w:val="002F4A60"/>
    <w:rsid w:val="003403D5"/>
    <w:rsid w:val="00393602"/>
    <w:rsid w:val="003F2199"/>
    <w:rsid w:val="00416B90"/>
    <w:rsid w:val="004B76E9"/>
    <w:rsid w:val="005178EF"/>
    <w:rsid w:val="00555106"/>
    <w:rsid w:val="006272D2"/>
    <w:rsid w:val="00653150"/>
    <w:rsid w:val="006A3950"/>
    <w:rsid w:val="006A46F6"/>
    <w:rsid w:val="00730649"/>
    <w:rsid w:val="007B5C79"/>
    <w:rsid w:val="0086447C"/>
    <w:rsid w:val="00915458"/>
    <w:rsid w:val="00915803"/>
    <w:rsid w:val="0091712E"/>
    <w:rsid w:val="009B01C3"/>
    <w:rsid w:val="009E74EE"/>
    <w:rsid w:val="00A0598F"/>
    <w:rsid w:val="00A769D7"/>
    <w:rsid w:val="00A93DB8"/>
    <w:rsid w:val="00B044F5"/>
    <w:rsid w:val="00B47460"/>
    <w:rsid w:val="00B51A17"/>
    <w:rsid w:val="00BC4FBE"/>
    <w:rsid w:val="00C71B8A"/>
    <w:rsid w:val="00C76F86"/>
    <w:rsid w:val="00CF3559"/>
    <w:rsid w:val="00D27639"/>
    <w:rsid w:val="00D43055"/>
    <w:rsid w:val="00DC30B7"/>
    <w:rsid w:val="00DE50C4"/>
    <w:rsid w:val="00E66694"/>
    <w:rsid w:val="00EE32A8"/>
    <w:rsid w:val="00EE7078"/>
    <w:rsid w:val="00EF3794"/>
    <w:rsid w:val="00F26BD7"/>
    <w:rsid w:val="00F91AB9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8FF"/>
  <w15:chartTrackingRefBased/>
  <w15:docId w15:val="{37D7EBC2-2A55-4912-AD5A-2B2F5C63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ar"/>
    <w:basedOn w:val="Normal"/>
    <w:link w:val="FootnoteTextChar"/>
    <w:unhideWhenUsed/>
    <w:qFormat/>
    <w:rsid w:val="003F2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3F2199"/>
    <w:rPr>
      <w:sz w:val="20"/>
      <w:szCs w:val="20"/>
    </w:rPr>
  </w:style>
  <w:style w:type="character" w:styleId="FootnoteReference">
    <w:name w:val="footnote reference"/>
    <w:aliases w:val="o,fr"/>
    <w:uiPriority w:val="99"/>
    <w:unhideWhenUsed/>
    <w:rsid w:val="003F2199"/>
    <w:rPr>
      <w:vertAlign w:val="superscript"/>
    </w:rPr>
  </w:style>
  <w:style w:type="paragraph" w:customStyle="1" w:styleId="Style">
    <w:name w:val="Style"/>
    <w:rsid w:val="003F2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Tab1">
    <w:name w:val="ParaTab 1"/>
    <w:rsid w:val="003F2199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D7"/>
  </w:style>
  <w:style w:type="paragraph" w:styleId="Footer">
    <w:name w:val="footer"/>
    <w:basedOn w:val="Normal"/>
    <w:link w:val="FooterChar"/>
    <w:uiPriority w:val="99"/>
    <w:unhideWhenUsed/>
    <w:rsid w:val="00A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Miskanic, Nicholas</cp:lastModifiedBy>
  <cp:revision>2</cp:revision>
  <dcterms:created xsi:type="dcterms:W3CDTF">2022-09-15T14:03:00Z</dcterms:created>
  <dcterms:modified xsi:type="dcterms:W3CDTF">2022-09-15T14:03:00Z</dcterms:modified>
</cp:coreProperties>
</file>