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64B0" w14:textId="036AA8E0"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22B4A3D2" w14:textId="77777777" w:rsidR="00D246EA" w:rsidRPr="00C055EF" w:rsidRDefault="00D246EA" w:rsidP="009C37FA">
      <w:pPr>
        <w:spacing w:line="240" w:lineRule="auto"/>
        <w:jc w:val="both"/>
        <w:rPr>
          <w:szCs w:val="24"/>
        </w:rPr>
      </w:pPr>
    </w:p>
    <w:p w14:paraId="06FD6ED5" w14:textId="77777777" w:rsidR="00D246EA" w:rsidRPr="00C055EF" w:rsidRDefault="00D246EA" w:rsidP="009C37FA">
      <w:pPr>
        <w:spacing w:line="240" w:lineRule="auto"/>
        <w:jc w:val="both"/>
        <w:rPr>
          <w:szCs w:val="24"/>
        </w:rPr>
      </w:pPr>
    </w:p>
    <w:p w14:paraId="4391960E" w14:textId="47431813" w:rsidR="00D246EA" w:rsidRPr="00EA2F67" w:rsidRDefault="00E41A59" w:rsidP="009C37FA">
      <w:pPr>
        <w:spacing w:line="240" w:lineRule="auto"/>
        <w:rPr>
          <w:szCs w:val="24"/>
        </w:rPr>
      </w:pPr>
      <w:r>
        <w:rPr>
          <w:szCs w:val="24"/>
        </w:rPr>
        <w:t>Office Partners XXIII Block G1</w:t>
      </w:r>
      <w:r w:rsidR="00F54A27">
        <w:rPr>
          <w:szCs w:val="24"/>
        </w:rPr>
        <w:t>, LLC</w:t>
      </w:r>
      <w:r w:rsidR="00F97F63" w:rsidRPr="00B176DD">
        <w:rPr>
          <w:szCs w:val="24"/>
        </w:rPr>
        <w:tab/>
      </w:r>
      <w:r w:rsidR="00D246EA" w:rsidRPr="00B176DD">
        <w:rPr>
          <w:szCs w:val="24"/>
        </w:rPr>
        <w:tab/>
        <w:t>:</w:t>
      </w:r>
      <w:r w:rsidR="00F97F63" w:rsidRPr="00B176DD">
        <w:rPr>
          <w:szCs w:val="24"/>
        </w:rPr>
        <w:tab/>
      </w:r>
      <w:r w:rsidR="00F54A27">
        <w:rPr>
          <w:szCs w:val="24"/>
        </w:rPr>
        <w:t>C-2022</w:t>
      </w:r>
      <w:r w:rsidR="002C3DDF">
        <w:rPr>
          <w:szCs w:val="24"/>
        </w:rPr>
        <w:t>-</w:t>
      </w:r>
      <w:r w:rsidR="00DB31DB">
        <w:rPr>
          <w:szCs w:val="24"/>
        </w:rPr>
        <w:t>3033251</w:t>
      </w:r>
      <w:r w:rsidR="00E85FCF">
        <w:rPr>
          <w:szCs w:val="24"/>
        </w:rPr>
        <w:t xml:space="preserve"> (water) </w:t>
      </w:r>
    </w:p>
    <w:p w14:paraId="0D963F20" w14:textId="7A846004" w:rsidR="00F97F63" w:rsidRPr="00EA2F67" w:rsidRDefault="00F97F63" w:rsidP="00DB31DB">
      <w:pPr>
        <w:spacing w:line="240" w:lineRule="auto"/>
        <w:jc w:val="both"/>
        <w:rPr>
          <w:szCs w:val="24"/>
        </w:rPr>
      </w:pPr>
      <w:r w:rsidRPr="00EA2F67">
        <w:rPr>
          <w:szCs w:val="24"/>
        </w:rPr>
        <w:tab/>
      </w:r>
      <w:r w:rsidRPr="00EA2F67">
        <w:rPr>
          <w:szCs w:val="24"/>
        </w:rPr>
        <w:tab/>
      </w:r>
      <w:r w:rsidR="00F54A27">
        <w:rPr>
          <w:szCs w:val="24"/>
        </w:rPr>
        <w:tab/>
      </w:r>
      <w:r w:rsidR="00F54A27">
        <w:rPr>
          <w:szCs w:val="24"/>
        </w:rPr>
        <w:tab/>
      </w:r>
      <w:r w:rsidR="00F54A27">
        <w:rPr>
          <w:szCs w:val="24"/>
        </w:rPr>
        <w:tab/>
      </w:r>
      <w:r w:rsidR="00F54A27">
        <w:rPr>
          <w:szCs w:val="24"/>
        </w:rPr>
        <w:tab/>
      </w:r>
      <w:r w:rsidR="00F54A27">
        <w:rPr>
          <w:szCs w:val="24"/>
        </w:rPr>
        <w:tab/>
        <w:t>:</w:t>
      </w:r>
      <w:r w:rsidR="00F54A27">
        <w:rPr>
          <w:szCs w:val="24"/>
        </w:rPr>
        <w:tab/>
      </w:r>
      <w:r w:rsidR="00DB31DB">
        <w:rPr>
          <w:szCs w:val="24"/>
        </w:rPr>
        <w:t>C-2022-3033</w:t>
      </w:r>
      <w:r w:rsidR="002C3DDF">
        <w:rPr>
          <w:szCs w:val="24"/>
        </w:rPr>
        <w:t>266</w:t>
      </w:r>
      <w:r w:rsidR="000B7CED">
        <w:rPr>
          <w:szCs w:val="24"/>
        </w:rPr>
        <w:t xml:space="preserve"> (wastewater)</w:t>
      </w:r>
    </w:p>
    <w:p w14:paraId="58006865" w14:textId="1619E574" w:rsidR="009770EA" w:rsidRPr="00B176DD" w:rsidRDefault="00D246EA" w:rsidP="009C37FA">
      <w:pPr>
        <w:spacing w:line="240" w:lineRule="auto"/>
        <w:ind w:firstLine="720"/>
        <w:jc w:val="both"/>
        <w:rPr>
          <w:szCs w:val="24"/>
        </w:rPr>
      </w:pPr>
      <w:r w:rsidRPr="00B176DD">
        <w:rPr>
          <w:szCs w:val="24"/>
        </w:rPr>
        <w:t>v.</w:t>
      </w:r>
      <w:r w:rsidRPr="00B176DD">
        <w:rPr>
          <w:szCs w:val="24"/>
        </w:rPr>
        <w:tab/>
      </w:r>
      <w:r w:rsidRPr="00B176DD">
        <w:rPr>
          <w:szCs w:val="24"/>
        </w:rPr>
        <w:tab/>
      </w:r>
      <w:r w:rsidRPr="00B176DD">
        <w:rPr>
          <w:szCs w:val="24"/>
        </w:rPr>
        <w:tab/>
      </w:r>
      <w:r w:rsidRPr="00B176DD">
        <w:rPr>
          <w:szCs w:val="24"/>
        </w:rPr>
        <w:tab/>
      </w:r>
      <w:r w:rsidRPr="00B176DD">
        <w:rPr>
          <w:szCs w:val="24"/>
        </w:rPr>
        <w:tab/>
      </w:r>
      <w:r w:rsidRPr="00B176DD">
        <w:rPr>
          <w:szCs w:val="24"/>
        </w:rPr>
        <w:tab/>
        <w:t>:</w:t>
      </w:r>
    </w:p>
    <w:p w14:paraId="22B1C642" w14:textId="77777777" w:rsidR="00D246EA" w:rsidRPr="00B176DD" w:rsidRDefault="00D246EA" w:rsidP="009C37FA">
      <w:pPr>
        <w:spacing w:line="240" w:lineRule="auto"/>
        <w:ind w:firstLine="4320"/>
        <w:jc w:val="both"/>
        <w:rPr>
          <w:szCs w:val="24"/>
        </w:rPr>
      </w:pPr>
      <w:r w:rsidRPr="00B176DD">
        <w:rPr>
          <w:szCs w:val="24"/>
        </w:rPr>
        <w:tab/>
        <w:t>:</w:t>
      </w:r>
    </w:p>
    <w:p w14:paraId="190F841B" w14:textId="30E97BB1" w:rsidR="00D246EA" w:rsidRPr="00B176DD" w:rsidRDefault="002C3DDF" w:rsidP="009C37FA">
      <w:pPr>
        <w:spacing w:line="240" w:lineRule="auto"/>
        <w:jc w:val="both"/>
        <w:rPr>
          <w:szCs w:val="24"/>
        </w:rPr>
      </w:pPr>
      <w:r>
        <w:rPr>
          <w:szCs w:val="24"/>
        </w:rPr>
        <w:t>Pittsburgh Water and Sewer Authority</w:t>
      </w:r>
      <w:r w:rsidR="00D246EA" w:rsidRPr="00B176DD">
        <w:rPr>
          <w:szCs w:val="24"/>
        </w:rPr>
        <w:tab/>
      </w:r>
      <w:r w:rsidR="00D246EA" w:rsidRPr="00B176DD">
        <w:rPr>
          <w:szCs w:val="24"/>
        </w:rPr>
        <w:tab/>
        <w:t>:</w:t>
      </w:r>
    </w:p>
    <w:p w14:paraId="034BC725" w14:textId="77777777" w:rsidR="00D246EA" w:rsidRPr="002771E5" w:rsidRDefault="00D246EA" w:rsidP="00DB531F">
      <w:pPr>
        <w:spacing w:line="240" w:lineRule="auto"/>
        <w:jc w:val="both"/>
        <w:rPr>
          <w:szCs w:val="24"/>
        </w:rPr>
      </w:pPr>
    </w:p>
    <w:p w14:paraId="0D2386EC" w14:textId="77777777" w:rsidR="00D246EA" w:rsidRPr="002771E5" w:rsidRDefault="00D246EA" w:rsidP="00DB531F">
      <w:pPr>
        <w:spacing w:line="240" w:lineRule="auto"/>
        <w:jc w:val="both"/>
        <w:rPr>
          <w:szCs w:val="24"/>
        </w:rPr>
      </w:pPr>
    </w:p>
    <w:p w14:paraId="26FBD338" w14:textId="77777777" w:rsidR="00A036D4" w:rsidRPr="002771E5" w:rsidRDefault="00A036D4" w:rsidP="002771E5">
      <w:pPr>
        <w:spacing w:line="240" w:lineRule="auto"/>
        <w:rPr>
          <w:szCs w:val="24"/>
          <w:u w:val="single"/>
        </w:rPr>
      </w:pPr>
    </w:p>
    <w:p w14:paraId="25E2E0C1" w14:textId="77777777" w:rsidR="001A517C" w:rsidRDefault="00D246EA" w:rsidP="00DB531F">
      <w:pPr>
        <w:spacing w:line="240" w:lineRule="auto"/>
        <w:jc w:val="center"/>
        <w:rPr>
          <w:b/>
          <w:szCs w:val="24"/>
          <w:u w:val="single"/>
        </w:rPr>
      </w:pPr>
      <w:r w:rsidRPr="00C055EF">
        <w:rPr>
          <w:b/>
          <w:szCs w:val="24"/>
          <w:u w:val="single"/>
        </w:rPr>
        <w:t>PREHEARING ORDER</w:t>
      </w:r>
    </w:p>
    <w:p w14:paraId="0BD51968" w14:textId="77777777" w:rsidR="007C2688" w:rsidRPr="00C055EF" w:rsidRDefault="007C2688" w:rsidP="00D246EA">
      <w:pPr>
        <w:jc w:val="center"/>
        <w:rPr>
          <w:szCs w:val="24"/>
        </w:rPr>
      </w:pPr>
    </w:p>
    <w:p w14:paraId="093C58FA" w14:textId="638998CD" w:rsidR="009770EA" w:rsidRDefault="00194198" w:rsidP="00E427FD">
      <w:r w:rsidRPr="00194198">
        <w:tab/>
      </w:r>
      <w:r w:rsidR="006B69E2">
        <w:tab/>
      </w:r>
      <w:r w:rsidR="00B40566">
        <w:t xml:space="preserve">On June 17, 2022, Office Partners XIII Block G1, LLC (Complainant or Office Partners) filed two Formal Complaints (Complaints) against Pittsburgh Water and Sewer Authority (Respondent, Company, or PWSA), alleging PWSA was charging incorrect permit fees for Complainant’s new commercial property development.  The Complaints are identical and were assigned two different docket numbers pursuant to “utility type” – water (municipal) and wastewater.  </w:t>
      </w:r>
    </w:p>
    <w:p w14:paraId="6B2E34C3" w14:textId="151366A5" w:rsidR="007C2688" w:rsidRPr="007C2688" w:rsidRDefault="007C2688" w:rsidP="00602BAF">
      <w:pPr>
        <w:ind w:firstLine="720"/>
        <w:rPr>
          <w:szCs w:val="24"/>
        </w:rPr>
      </w:pPr>
    </w:p>
    <w:p w14:paraId="66AB1F66" w14:textId="3B9E0569" w:rsidR="009A64B7" w:rsidRPr="0017213E" w:rsidRDefault="001E2FE1" w:rsidP="00D246EA">
      <w:pPr>
        <w:rPr>
          <w:szCs w:val="24"/>
        </w:rPr>
      </w:pPr>
      <w:r w:rsidRPr="00C055EF">
        <w:rPr>
          <w:szCs w:val="24"/>
        </w:rPr>
        <w:tab/>
      </w:r>
      <w:r w:rsidRPr="00C055EF">
        <w:rPr>
          <w:szCs w:val="24"/>
        </w:rPr>
        <w:tab/>
      </w:r>
      <w:r w:rsidR="00922A7F">
        <w:t xml:space="preserve">In its Answer, PWSA </w:t>
      </w:r>
      <w:r w:rsidR="0002047C">
        <w:t>disputes it is charging incorrect fees</w:t>
      </w:r>
      <w:r w:rsidR="00BF181D">
        <w:t xml:space="preserve">, and in its New Matter and Preliminary Objection, PWSA argues Office Partners is not entitled to any relief as a matter of law.  </w:t>
      </w:r>
      <w:r w:rsidR="0002047C">
        <w:t xml:space="preserve"> </w:t>
      </w:r>
      <w:r w:rsidR="00922A7F">
        <w:t xml:space="preserve"> </w:t>
      </w:r>
    </w:p>
    <w:p w14:paraId="4DE08CB5" w14:textId="77777777" w:rsidR="003D781D" w:rsidRDefault="003D781D" w:rsidP="00D246EA">
      <w:pPr>
        <w:rPr>
          <w:szCs w:val="24"/>
        </w:rPr>
      </w:pPr>
    </w:p>
    <w:p w14:paraId="488BF19B" w14:textId="112E9ACB" w:rsidR="00AC0401" w:rsidRDefault="009A64B7" w:rsidP="00AC0401">
      <w:r>
        <w:rPr>
          <w:szCs w:val="24"/>
        </w:rPr>
        <w:t xml:space="preserve">           </w:t>
      </w:r>
      <w:r w:rsidR="00BB7471">
        <w:rPr>
          <w:szCs w:val="24"/>
        </w:rPr>
        <w:t xml:space="preserve"> </w:t>
      </w:r>
      <w:r w:rsidR="00AC0401">
        <w:rPr>
          <w:szCs w:val="24"/>
        </w:rPr>
        <w:tab/>
      </w:r>
      <w:r w:rsidR="00AC0401">
        <w:t xml:space="preserve">On July 14, 2022, PWSA filed a Motion to consolidate the above-captioned Complaints.  </w:t>
      </w:r>
    </w:p>
    <w:p w14:paraId="3BC0A891" w14:textId="77777777" w:rsidR="00AC0401" w:rsidRDefault="00AC0401" w:rsidP="00AC0401"/>
    <w:p w14:paraId="690F93AC" w14:textId="77777777" w:rsidR="00AC0401" w:rsidRDefault="00AC0401" w:rsidP="00AC0401">
      <w:r>
        <w:tab/>
      </w:r>
      <w:r>
        <w:tab/>
        <w:t xml:space="preserve">On July 22, 2022, Office Partners filed an answer to the Preliminary Objection, essentially restating the arguments in its Complaint.  </w:t>
      </w:r>
    </w:p>
    <w:p w14:paraId="15A114E3" w14:textId="77777777" w:rsidR="00AC0401" w:rsidRDefault="00AC0401" w:rsidP="00AC0401"/>
    <w:p w14:paraId="5FAB156A" w14:textId="77777777" w:rsidR="00AC0401" w:rsidRDefault="00AC0401" w:rsidP="00AC0401">
      <w:r>
        <w:tab/>
      </w:r>
      <w:r>
        <w:tab/>
        <w:t xml:space="preserve">On August 1, 2022, Office Partners filed a reply to PWSA’s New Matter.  </w:t>
      </w:r>
    </w:p>
    <w:p w14:paraId="41617241" w14:textId="77777777" w:rsidR="00AC0401" w:rsidRDefault="00AC0401" w:rsidP="00AC0401"/>
    <w:p w14:paraId="5268ECEC" w14:textId="77777777" w:rsidR="00AC0401" w:rsidRDefault="00AC0401" w:rsidP="00AC0401">
      <w:r>
        <w:lastRenderedPageBreak/>
        <w:tab/>
      </w:r>
      <w:r>
        <w:tab/>
        <w:t xml:space="preserve">On August 9, 2022, the Commission issued a Hearing Notice, scheduling an evidentiary hearing for September 22, 2022.  On September 11, 2022, I issued a Prehearing Order. </w:t>
      </w:r>
    </w:p>
    <w:p w14:paraId="62287D81" w14:textId="1E55F440" w:rsidR="0017213E" w:rsidRDefault="0017213E" w:rsidP="00047F1C">
      <w:pPr>
        <w:ind w:firstLine="720"/>
        <w:rPr>
          <w:szCs w:val="24"/>
        </w:rPr>
      </w:pPr>
    </w:p>
    <w:p w14:paraId="682BD7E7" w14:textId="728C5643" w:rsidR="00D5359A" w:rsidRDefault="0018255A" w:rsidP="00047F1C">
      <w:pPr>
        <w:ind w:firstLine="720"/>
        <w:rPr>
          <w:szCs w:val="24"/>
        </w:rPr>
      </w:pPr>
      <w:r>
        <w:rPr>
          <w:szCs w:val="24"/>
        </w:rPr>
        <w:tab/>
        <w:t>On August 23, 2022, I issued an Interim Order denying the Preliminary Objections</w:t>
      </w:r>
      <w:r w:rsidR="0031440A">
        <w:rPr>
          <w:szCs w:val="24"/>
        </w:rPr>
        <w:t>, consolidating th</w:t>
      </w:r>
      <w:r w:rsidR="00E127B9">
        <w:rPr>
          <w:szCs w:val="24"/>
        </w:rPr>
        <w:t>e complaints,</w:t>
      </w:r>
      <w:r>
        <w:rPr>
          <w:szCs w:val="24"/>
        </w:rPr>
        <w:t xml:space="preserve"> and converting the </w:t>
      </w:r>
      <w:r w:rsidR="00250E4E">
        <w:rPr>
          <w:szCs w:val="24"/>
        </w:rPr>
        <w:t xml:space="preserve">hearing scheduled for September 22, </w:t>
      </w:r>
      <w:r w:rsidR="0028371D">
        <w:rPr>
          <w:szCs w:val="24"/>
        </w:rPr>
        <w:t>2022,</w:t>
      </w:r>
      <w:r w:rsidR="00250E4E">
        <w:rPr>
          <w:szCs w:val="24"/>
        </w:rPr>
        <w:t xml:space="preserve"> to a prehearing conference.  </w:t>
      </w:r>
    </w:p>
    <w:p w14:paraId="26C109C7" w14:textId="77777777" w:rsidR="00250E4E" w:rsidRDefault="00250E4E" w:rsidP="00047F1C">
      <w:pPr>
        <w:ind w:firstLine="720"/>
        <w:rPr>
          <w:szCs w:val="24"/>
        </w:rPr>
      </w:pPr>
    </w:p>
    <w:p w14:paraId="4793E20A" w14:textId="47F84725" w:rsidR="00047F1C" w:rsidRDefault="0017213E" w:rsidP="00047F1C">
      <w:pPr>
        <w:ind w:firstLine="720"/>
        <w:rPr>
          <w:szCs w:val="24"/>
        </w:rPr>
      </w:pPr>
      <w:r>
        <w:rPr>
          <w:szCs w:val="24"/>
        </w:rPr>
        <w:tab/>
        <w:t xml:space="preserve">A prehearing conference was held on </w:t>
      </w:r>
      <w:r w:rsidR="00250E4E">
        <w:rPr>
          <w:szCs w:val="24"/>
        </w:rPr>
        <w:t xml:space="preserve">September </w:t>
      </w:r>
      <w:r w:rsidR="001C028C">
        <w:rPr>
          <w:szCs w:val="24"/>
        </w:rPr>
        <w:t>22</w:t>
      </w:r>
      <w:r>
        <w:rPr>
          <w:szCs w:val="24"/>
        </w:rPr>
        <w:t xml:space="preserve">, </w:t>
      </w:r>
      <w:r w:rsidR="0028371D">
        <w:rPr>
          <w:szCs w:val="24"/>
        </w:rPr>
        <w:t>2022,</w:t>
      </w:r>
      <w:r>
        <w:rPr>
          <w:szCs w:val="24"/>
        </w:rPr>
        <w:t xml:space="preserve"> as scheduled.  </w:t>
      </w:r>
      <w:r w:rsidR="001C028C">
        <w:rPr>
          <w:szCs w:val="24"/>
        </w:rPr>
        <w:t>Complainant and Respondent were both pres</w:t>
      </w:r>
      <w:r w:rsidR="00874938">
        <w:rPr>
          <w:szCs w:val="24"/>
        </w:rPr>
        <w:t xml:space="preserve">ent and represented </w:t>
      </w:r>
      <w:r>
        <w:rPr>
          <w:szCs w:val="24"/>
        </w:rPr>
        <w:t>by counsel</w:t>
      </w:r>
      <w:r w:rsidR="00AE1689">
        <w:rPr>
          <w:szCs w:val="24"/>
        </w:rPr>
        <w:t xml:space="preserve">.  </w:t>
      </w:r>
      <w:r w:rsidR="00874938">
        <w:rPr>
          <w:szCs w:val="24"/>
        </w:rPr>
        <w:t>Counsel discussed</w:t>
      </w:r>
      <w:r w:rsidR="002E5961">
        <w:rPr>
          <w:szCs w:val="24"/>
        </w:rPr>
        <w:t xml:space="preserve"> </w:t>
      </w:r>
      <w:r w:rsidR="00F873AE">
        <w:rPr>
          <w:szCs w:val="24"/>
        </w:rPr>
        <w:t xml:space="preserve">a litigation schedule and agreed to provide a proposed schedule to me </w:t>
      </w:r>
      <w:r w:rsidR="006F4B85">
        <w:rPr>
          <w:szCs w:val="24"/>
        </w:rPr>
        <w:t>by Friday, September 23, 2022</w:t>
      </w:r>
      <w:r>
        <w:rPr>
          <w:szCs w:val="24"/>
        </w:rPr>
        <w:t>.</w:t>
      </w:r>
    </w:p>
    <w:p w14:paraId="7014E97C" w14:textId="6D4E378D" w:rsidR="009C7C83" w:rsidRDefault="009C7C83" w:rsidP="00047F1C">
      <w:pPr>
        <w:ind w:firstLine="720"/>
        <w:rPr>
          <w:szCs w:val="24"/>
        </w:rPr>
      </w:pPr>
    </w:p>
    <w:p w14:paraId="6CB5FFA6" w14:textId="5AB6D53E" w:rsidR="009C7C83" w:rsidRDefault="009C7C83" w:rsidP="00047F1C">
      <w:pPr>
        <w:ind w:firstLine="720"/>
        <w:rPr>
          <w:szCs w:val="24"/>
        </w:rPr>
      </w:pPr>
      <w:r>
        <w:rPr>
          <w:szCs w:val="24"/>
        </w:rPr>
        <w:tab/>
        <w:t xml:space="preserve">Counsel </w:t>
      </w:r>
      <w:r w:rsidR="005E06B2">
        <w:rPr>
          <w:szCs w:val="24"/>
        </w:rPr>
        <w:t xml:space="preserve">submitted a </w:t>
      </w:r>
      <w:r w:rsidR="001F47C7">
        <w:rPr>
          <w:szCs w:val="24"/>
        </w:rPr>
        <w:t xml:space="preserve">joint proposal to me as directed on </w:t>
      </w:r>
      <w:r w:rsidR="007E7E9E">
        <w:rPr>
          <w:szCs w:val="24"/>
        </w:rPr>
        <w:t xml:space="preserve">September 23, 2022.  </w:t>
      </w:r>
      <w:r w:rsidR="00533FAE">
        <w:rPr>
          <w:szCs w:val="24"/>
        </w:rPr>
        <w:t xml:space="preserve">This Order adopts </w:t>
      </w:r>
      <w:r w:rsidR="00034425">
        <w:rPr>
          <w:szCs w:val="24"/>
        </w:rPr>
        <w:t>their proposal, a</w:t>
      </w:r>
      <w:r w:rsidR="00616077">
        <w:rPr>
          <w:szCs w:val="24"/>
        </w:rPr>
        <w:t xml:space="preserve">dds a deadline for a status report, and provides additional information for the parties </w:t>
      </w:r>
      <w:r w:rsidR="0037076B">
        <w:rPr>
          <w:szCs w:val="24"/>
        </w:rPr>
        <w:t xml:space="preserve">to consider </w:t>
      </w:r>
      <w:r w:rsidR="00616077">
        <w:rPr>
          <w:szCs w:val="24"/>
        </w:rPr>
        <w:t>as the</w:t>
      </w:r>
      <w:r w:rsidR="0037076B">
        <w:rPr>
          <w:szCs w:val="24"/>
        </w:rPr>
        <w:t>y</w:t>
      </w:r>
      <w:r w:rsidR="00616077">
        <w:rPr>
          <w:szCs w:val="24"/>
        </w:rPr>
        <w:t xml:space="preserve"> move forward </w:t>
      </w:r>
      <w:r w:rsidR="0037076B">
        <w:rPr>
          <w:szCs w:val="24"/>
        </w:rPr>
        <w:t xml:space="preserve">with litigation. </w:t>
      </w:r>
    </w:p>
    <w:p w14:paraId="44A56EC3" w14:textId="77777777" w:rsidR="0017213E" w:rsidRDefault="0017213E" w:rsidP="00047F1C">
      <w:pPr>
        <w:ind w:firstLine="720"/>
        <w:rPr>
          <w:szCs w:val="24"/>
        </w:rPr>
      </w:pPr>
    </w:p>
    <w:p w14:paraId="0E1A6ACC" w14:textId="77777777" w:rsidR="00661CF0" w:rsidRPr="00997C2E" w:rsidRDefault="00661CF0" w:rsidP="00047F1C">
      <w:pPr>
        <w:jc w:val="center"/>
        <w:rPr>
          <w:bCs/>
          <w:szCs w:val="24"/>
        </w:rPr>
      </w:pPr>
      <w:r w:rsidRPr="00997C2E">
        <w:rPr>
          <w:bCs/>
          <w:szCs w:val="24"/>
          <w:u w:val="single"/>
        </w:rPr>
        <w:t>Litigation Schedule</w:t>
      </w:r>
    </w:p>
    <w:p w14:paraId="267FD78C" w14:textId="77777777" w:rsidR="00661CF0" w:rsidRPr="00C055EF" w:rsidRDefault="00661CF0" w:rsidP="00661CF0">
      <w:pPr>
        <w:rPr>
          <w:szCs w:val="24"/>
        </w:rPr>
      </w:pPr>
    </w:p>
    <w:p w14:paraId="117CDB9F" w14:textId="20F8F48D" w:rsidR="00661CF0" w:rsidRPr="00C055EF" w:rsidRDefault="00661CF0" w:rsidP="00661CF0">
      <w:pPr>
        <w:rPr>
          <w:szCs w:val="24"/>
        </w:rPr>
      </w:pPr>
      <w:r w:rsidRPr="00C055EF">
        <w:rPr>
          <w:szCs w:val="24"/>
        </w:rPr>
        <w:tab/>
      </w:r>
      <w:r w:rsidRPr="00C055EF">
        <w:rPr>
          <w:szCs w:val="24"/>
        </w:rPr>
        <w:tab/>
      </w:r>
      <w:r w:rsidR="0017213E">
        <w:rPr>
          <w:szCs w:val="24"/>
        </w:rPr>
        <w:t xml:space="preserve">The </w:t>
      </w:r>
      <w:r w:rsidRPr="00C055EF">
        <w:rPr>
          <w:szCs w:val="24"/>
        </w:rPr>
        <w:t>following litigation schedule</w:t>
      </w:r>
      <w:r w:rsidR="00EC5F30">
        <w:rPr>
          <w:szCs w:val="24"/>
        </w:rPr>
        <w:t xml:space="preserve"> is adopted</w:t>
      </w:r>
      <w:r w:rsidRPr="00C055EF">
        <w:rPr>
          <w:szCs w:val="24"/>
        </w:rPr>
        <w:t>:</w:t>
      </w:r>
    </w:p>
    <w:p w14:paraId="7E021A5B" w14:textId="77777777" w:rsidR="00661CF0" w:rsidRPr="00C055EF" w:rsidRDefault="00661CF0" w:rsidP="00661CF0">
      <w:pPr>
        <w:rPr>
          <w:szCs w:val="24"/>
        </w:rPr>
      </w:pPr>
    </w:p>
    <w:tbl>
      <w:tblPr>
        <w:tblW w:w="9390"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42"/>
        <w:gridCol w:w="6548"/>
      </w:tblGrid>
      <w:tr w:rsidR="0017213E" w14:paraId="7D9AAAE7" w14:textId="77777777" w:rsidTr="00B1652E">
        <w:trPr>
          <w:trHeight w:val="390"/>
        </w:trPr>
        <w:tc>
          <w:tcPr>
            <w:tcW w:w="2842" w:type="dxa"/>
            <w:tcBorders>
              <w:top w:val="thinThickSmallGap" w:sz="24" w:space="0" w:color="auto"/>
              <w:left w:val="thinThickSmallGap" w:sz="24" w:space="0" w:color="auto"/>
              <w:bottom w:val="single" w:sz="4" w:space="0" w:color="auto"/>
              <w:right w:val="single" w:sz="4" w:space="0" w:color="auto"/>
            </w:tcBorders>
            <w:hideMark/>
          </w:tcPr>
          <w:p w14:paraId="36A30213" w14:textId="77777777" w:rsidR="0017213E" w:rsidRPr="00A8557E" w:rsidRDefault="0017213E" w:rsidP="00B1652E">
            <w:pPr>
              <w:pStyle w:val="Heading2"/>
              <w:rPr>
                <w:sz w:val="24"/>
                <w:szCs w:val="24"/>
                <w:u w:val="none"/>
              </w:rPr>
            </w:pPr>
            <w:r w:rsidRPr="00A8557E">
              <w:rPr>
                <w:sz w:val="24"/>
                <w:szCs w:val="24"/>
              </w:rPr>
              <w:t>Date</w:t>
            </w:r>
          </w:p>
        </w:tc>
        <w:tc>
          <w:tcPr>
            <w:tcW w:w="6548" w:type="dxa"/>
            <w:tcBorders>
              <w:top w:val="thinThickSmallGap" w:sz="24" w:space="0" w:color="auto"/>
              <w:left w:val="single" w:sz="4" w:space="0" w:color="auto"/>
              <w:bottom w:val="single" w:sz="4" w:space="0" w:color="auto"/>
              <w:right w:val="thickThinSmallGap" w:sz="24" w:space="0" w:color="auto"/>
            </w:tcBorders>
            <w:hideMark/>
          </w:tcPr>
          <w:p w14:paraId="269357C3" w14:textId="77777777" w:rsidR="0017213E" w:rsidRPr="00A8557E" w:rsidRDefault="0017213E" w:rsidP="00B1652E">
            <w:pPr>
              <w:pStyle w:val="Heading2"/>
              <w:rPr>
                <w:sz w:val="24"/>
                <w:szCs w:val="24"/>
                <w:u w:val="none"/>
              </w:rPr>
            </w:pPr>
            <w:r w:rsidRPr="00A8557E">
              <w:rPr>
                <w:sz w:val="24"/>
                <w:szCs w:val="24"/>
              </w:rPr>
              <w:t>Event</w:t>
            </w:r>
          </w:p>
        </w:tc>
      </w:tr>
      <w:tr w:rsidR="0017213E" w14:paraId="7647D85D"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hideMark/>
          </w:tcPr>
          <w:p w14:paraId="319B62AB" w14:textId="2D66B948" w:rsidR="0017213E" w:rsidRPr="00A8557E" w:rsidRDefault="00EC5F30" w:rsidP="0017213E">
            <w:pPr>
              <w:spacing w:line="240" w:lineRule="auto"/>
              <w:jc w:val="center"/>
              <w:rPr>
                <w:szCs w:val="24"/>
              </w:rPr>
            </w:pPr>
            <w:r>
              <w:rPr>
                <w:szCs w:val="24"/>
              </w:rPr>
              <w:t>January 10</w:t>
            </w:r>
            <w:r w:rsidR="0017213E" w:rsidRPr="00A8557E">
              <w:rPr>
                <w:szCs w:val="24"/>
              </w:rPr>
              <w:t>, 202</w:t>
            </w:r>
            <w:r w:rsidR="007C5432">
              <w:rPr>
                <w:szCs w:val="24"/>
              </w:rPr>
              <w:t>3</w:t>
            </w:r>
          </w:p>
        </w:tc>
        <w:tc>
          <w:tcPr>
            <w:tcW w:w="6548" w:type="dxa"/>
            <w:tcBorders>
              <w:top w:val="single" w:sz="4" w:space="0" w:color="auto"/>
              <w:left w:val="single" w:sz="4" w:space="0" w:color="auto"/>
              <w:bottom w:val="single" w:sz="4" w:space="0" w:color="auto"/>
              <w:right w:val="thickThinSmallGap" w:sz="24" w:space="0" w:color="auto"/>
            </w:tcBorders>
            <w:hideMark/>
          </w:tcPr>
          <w:p w14:paraId="3125129D" w14:textId="08576075" w:rsidR="0017213E" w:rsidRPr="00A8557E" w:rsidRDefault="007C5432" w:rsidP="0017213E">
            <w:pPr>
              <w:spacing w:line="240" w:lineRule="auto"/>
              <w:rPr>
                <w:szCs w:val="24"/>
                <w:u w:val="single"/>
              </w:rPr>
            </w:pPr>
            <w:r>
              <w:rPr>
                <w:szCs w:val="24"/>
              </w:rPr>
              <w:t>Written and deposition discovery shall be completed</w:t>
            </w:r>
          </w:p>
        </w:tc>
      </w:tr>
      <w:tr w:rsidR="0017213E" w14:paraId="3D154FC3" w14:textId="77777777" w:rsidTr="00B1652E">
        <w:trPr>
          <w:trHeight w:val="390"/>
        </w:trPr>
        <w:tc>
          <w:tcPr>
            <w:tcW w:w="2842" w:type="dxa"/>
            <w:tcBorders>
              <w:top w:val="single" w:sz="4" w:space="0" w:color="auto"/>
              <w:left w:val="thinThickSmallGap" w:sz="24" w:space="0" w:color="auto"/>
              <w:bottom w:val="single" w:sz="4" w:space="0" w:color="auto"/>
              <w:right w:val="single" w:sz="4" w:space="0" w:color="auto"/>
            </w:tcBorders>
            <w:vAlign w:val="center"/>
            <w:hideMark/>
          </w:tcPr>
          <w:p w14:paraId="3D4464FE" w14:textId="73DABE89" w:rsidR="0017213E" w:rsidRPr="00A8557E" w:rsidRDefault="00BA0D1C" w:rsidP="0017213E">
            <w:pPr>
              <w:spacing w:line="240" w:lineRule="auto"/>
              <w:jc w:val="center"/>
              <w:rPr>
                <w:szCs w:val="24"/>
              </w:rPr>
            </w:pPr>
            <w:r>
              <w:rPr>
                <w:szCs w:val="24"/>
              </w:rPr>
              <w:t>January 31</w:t>
            </w:r>
            <w:r w:rsidR="0017213E" w:rsidRPr="00A8557E">
              <w:rPr>
                <w:szCs w:val="24"/>
              </w:rPr>
              <w:t>, 202</w:t>
            </w:r>
            <w:r>
              <w:rPr>
                <w:szCs w:val="24"/>
              </w:rPr>
              <w:t>3</w:t>
            </w:r>
          </w:p>
        </w:tc>
        <w:tc>
          <w:tcPr>
            <w:tcW w:w="6548" w:type="dxa"/>
            <w:tcBorders>
              <w:top w:val="single" w:sz="4" w:space="0" w:color="auto"/>
              <w:left w:val="single" w:sz="4" w:space="0" w:color="auto"/>
              <w:bottom w:val="single" w:sz="4" w:space="0" w:color="auto"/>
              <w:right w:val="thickThinSmallGap" w:sz="24" w:space="0" w:color="auto"/>
            </w:tcBorders>
            <w:hideMark/>
          </w:tcPr>
          <w:p w14:paraId="03E32BD5" w14:textId="585B6AF5" w:rsidR="0017213E" w:rsidRPr="00A8557E" w:rsidRDefault="00BA0D1C" w:rsidP="0017213E">
            <w:pPr>
              <w:spacing w:line="240" w:lineRule="auto"/>
              <w:rPr>
                <w:szCs w:val="24"/>
              </w:rPr>
            </w:pPr>
            <w:r>
              <w:rPr>
                <w:szCs w:val="24"/>
              </w:rPr>
              <w:t>Dispositive motions</w:t>
            </w:r>
            <w:r w:rsidR="00D0383D">
              <w:rPr>
                <w:szCs w:val="24"/>
              </w:rPr>
              <w:t>, if any, shall be filed</w:t>
            </w:r>
            <w:r w:rsidR="0017213E" w:rsidRPr="00A8557E">
              <w:rPr>
                <w:szCs w:val="24"/>
              </w:rPr>
              <w:t xml:space="preserve"> </w:t>
            </w:r>
          </w:p>
        </w:tc>
      </w:tr>
      <w:tr w:rsidR="0017213E" w14:paraId="73AA6956" w14:textId="77777777" w:rsidTr="00B1652E">
        <w:trPr>
          <w:trHeight w:val="390"/>
        </w:trPr>
        <w:tc>
          <w:tcPr>
            <w:tcW w:w="2842" w:type="dxa"/>
            <w:tcBorders>
              <w:top w:val="single" w:sz="4" w:space="0" w:color="auto"/>
              <w:left w:val="thinThickSmallGap" w:sz="24" w:space="0" w:color="auto"/>
              <w:bottom w:val="single" w:sz="4" w:space="0" w:color="auto"/>
              <w:right w:val="single" w:sz="4" w:space="0" w:color="auto"/>
            </w:tcBorders>
            <w:vAlign w:val="center"/>
            <w:hideMark/>
          </w:tcPr>
          <w:p w14:paraId="75A1CD52" w14:textId="64BF5CDF" w:rsidR="0017213E" w:rsidRPr="00A8557E" w:rsidRDefault="00D0383D" w:rsidP="0017213E">
            <w:pPr>
              <w:spacing w:line="240" w:lineRule="auto"/>
              <w:jc w:val="center"/>
              <w:rPr>
                <w:szCs w:val="24"/>
              </w:rPr>
            </w:pPr>
            <w:r>
              <w:rPr>
                <w:szCs w:val="24"/>
              </w:rPr>
              <w:t>February 21</w:t>
            </w:r>
            <w:r w:rsidR="0017213E" w:rsidRPr="00A8557E">
              <w:rPr>
                <w:szCs w:val="24"/>
              </w:rPr>
              <w:t>, 202</w:t>
            </w:r>
            <w:r w:rsidR="000D61C9">
              <w:rPr>
                <w:szCs w:val="24"/>
              </w:rPr>
              <w:t>3</w:t>
            </w:r>
          </w:p>
        </w:tc>
        <w:tc>
          <w:tcPr>
            <w:tcW w:w="6548" w:type="dxa"/>
            <w:tcBorders>
              <w:top w:val="single" w:sz="4" w:space="0" w:color="auto"/>
              <w:left w:val="single" w:sz="4" w:space="0" w:color="auto"/>
              <w:bottom w:val="single" w:sz="4" w:space="0" w:color="auto"/>
              <w:right w:val="thickThinSmallGap" w:sz="24" w:space="0" w:color="auto"/>
            </w:tcBorders>
            <w:hideMark/>
          </w:tcPr>
          <w:p w14:paraId="5B4EA8B1" w14:textId="57E55978" w:rsidR="0017213E" w:rsidRPr="00A8557E" w:rsidRDefault="000D61C9" w:rsidP="0017213E">
            <w:pPr>
              <w:spacing w:line="240" w:lineRule="auto"/>
              <w:rPr>
                <w:szCs w:val="24"/>
              </w:rPr>
            </w:pPr>
            <w:r>
              <w:rPr>
                <w:szCs w:val="24"/>
              </w:rPr>
              <w:t>Responses to any dispositive motions shall be filed</w:t>
            </w:r>
            <w:r w:rsidR="0017213E" w:rsidRPr="00A8557E">
              <w:rPr>
                <w:szCs w:val="24"/>
              </w:rPr>
              <w:t xml:space="preserve"> </w:t>
            </w:r>
          </w:p>
        </w:tc>
      </w:tr>
      <w:tr w:rsidR="0017213E" w14:paraId="7454275C" w14:textId="77777777" w:rsidTr="00B1652E">
        <w:trPr>
          <w:trHeight w:val="390"/>
        </w:trPr>
        <w:tc>
          <w:tcPr>
            <w:tcW w:w="2842" w:type="dxa"/>
            <w:tcBorders>
              <w:top w:val="single" w:sz="4" w:space="0" w:color="auto"/>
              <w:left w:val="thinThickSmallGap" w:sz="24" w:space="0" w:color="auto"/>
              <w:bottom w:val="single" w:sz="4" w:space="0" w:color="auto"/>
              <w:right w:val="single" w:sz="4" w:space="0" w:color="auto"/>
            </w:tcBorders>
            <w:vAlign w:val="center"/>
            <w:hideMark/>
          </w:tcPr>
          <w:p w14:paraId="6B97FCAE" w14:textId="7755F6A5" w:rsidR="0017213E" w:rsidRPr="00A8557E" w:rsidRDefault="00BB6417" w:rsidP="0017213E">
            <w:pPr>
              <w:spacing w:line="240" w:lineRule="auto"/>
              <w:jc w:val="center"/>
              <w:rPr>
                <w:szCs w:val="24"/>
              </w:rPr>
            </w:pPr>
            <w:r>
              <w:rPr>
                <w:szCs w:val="24"/>
              </w:rPr>
              <w:t>March 14, 2023</w:t>
            </w:r>
          </w:p>
        </w:tc>
        <w:tc>
          <w:tcPr>
            <w:tcW w:w="6548" w:type="dxa"/>
            <w:tcBorders>
              <w:top w:val="single" w:sz="4" w:space="0" w:color="auto"/>
              <w:left w:val="single" w:sz="4" w:space="0" w:color="auto"/>
              <w:bottom w:val="single" w:sz="4" w:space="0" w:color="auto"/>
              <w:right w:val="thickThinSmallGap" w:sz="24" w:space="0" w:color="auto"/>
            </w:tcBorders>
            <w:hideMark/>
          </w:tcPr>
          <w:p w14:paraId="40C5838A" w14:textId="25C3FFF7" w:rsidR="0017213E" w:rsidRPr="00A8557E" w:rsidRDefault="00EA3150" w:rsidP="0017213E">
            <w:pPr>
              <w:spacing w:line="240" w:lineRule="auto"/>
              <w:rPr>
                <w:szCs w:val="24"/>
              </w:rPr>
            </w:pPr>
            <w:r>
              <w:rPr>
                <w:szCs w:val="24"/>
              </w:rPr>
              <w:t>Status report</w:t>
            </w:r>
            <w:r w:rsidR="004C7E59">
              <w:rPr>
                <w:szCs w:val="24"/>
              </w:rPr>
              <w:t>(s)</w:t>
            </w:r>
            <w:r w:rsidR="006974CD">
              <w:rPr>
                <w:szCs w:val="24"/>
              </w:rPr>
              <w:t xml:space="preserve"> shall be filed</w:t>
            </w:r>
          </w:p>
        </w:tc>
      </w:tr>
    </w:tbl>
    <w:p w14:paraId="2B04D6F2" w14:textId="02E4BDDD" w:rsidR="009154D6" w:rsidRDefault="009154D6" w:rsidP="009154D6">
      <w:pPr>
        <w:rPr>
          <w:szCs w:val="24"/>
        </w:rPr>
      </w:pPr>
    </w:p>
    <w:p w14:paraId="69A2EAFA" w14:textId="568745CA" w:rsidR="00070A0A" w:rsidRDefault="008C41D9" w:rsidP="002771E5">
      <w:pPr>
        <w:rPr>
          <w:szCs w:val="24"/>
        </w:rPr>
      </w:pPr>
      <w:r>
        <w:rPr>
          <w:szCs w:val="24"/>
        </w:rPr>
        <w:tab/>
      </w:r>
      <w:r>
        <w:rPr>
          <w:szCs w:val="24"/>
        </w:rPr>
        <w:tab/>
      </w:r>
      <w:r w:rsidR="00661CF0" w:rsidRPr="00AE3BF5">
        <w:rPr>
          <w:szCs w:val="24"/>
        </w:rPr>
        <w:t>The parties are reminded of the Commission’s requirements for the preparation and filin</w:t>
      </w:r>
      <w:r w:rsidR="00B4562F" w:rsidRPr="00AE3BF5">
        <w:rPr>
          <w:szCs w:val="24"/>
        </w:rPr>
        <w:t>g of written testimony.  52 Pa.</w:t>
      </w:r>
      <w:r w:rsidR="00661CF0" w:rsidRPr="00AE3BF5">
        <w:rPr>
          <w:szCs w:val="24"/>
        </w:rPr>
        <w:t>Code §</w:t>
      </w:r>
      <w:r w:rsidR="00CF5E0E" w:rsidRPr="00AE3BF5">
        <w:rPr>
          <w:szCs w:val="24"/>
        </w:rPr>
        <w:t>§</w:t>
      </w:r>
      <w:r w:rsidR="00B4562F" w:rsidRPr="00AE3BF5">
        <w:rPr>
          <w:szCs w:val="24"/>
        </w:rPr>
        <w:t xml:space="preserve"> </w:t>
      </w:r>
      <w:r w:rsidR="00661CF0" w:rsidRPr="00AE3BF5">
        <w:rPr>
          <w:szCs w:val="24"/>
        </w:rPr>
        <w:t>5.412</w:t>
      </w:r>
      <w:r w:rsidR="00CF5E0E" w:rsidRPr="00AE3BF5">
        <w:rPr>
          <w:szCs w:val="24"/>
        </w:rPr>
        <w:t xml:space="preserve"> and 5.412a</w:t>
      </w:r>
      <w:r w:rsidR="00661CF0" w:rsidRPr="00AE3BF5">
        <w:rPr>
          <w:szCs w:val="24"/>
        </w:rPr>
        <w:t xml:space="preserve">.  Written testimony must be accompanied by all exhibits to which it relates.  </w:t>
      </w:r>
      <w:r w:rsidR="00C3047B" w:rsidRPr="00AE3BF5">
        <w:rPr>
          <w:szCs w:val="24"/>
        </w:rPr>
        <w:t xml:space="preserve">Technical terms and concepts are to be clearly </w:t>
      </w:r>
      <w:r w:rsidR="00C3047B" w:rsidRPr="00AE3BF5">
        <w:rPr>
          <w:szCs w:val="24"/>
        </w:rPr>
        <w:lastRenderedPageBreak/>
        <w:t xml:space="preserve">defined and explained in the testimonies and briefs.  </w:t>
      </w:r>
      <w:r w:rsidR="008E0184" w:rsidRPr="00AE3BF5">
        <w:rPr>
          <w:b/>
          <w:szCs w:val="24"/>
        </w:rPr>
        <w:t>No written testimony will be admitted into evidence unless accompanied by a verification o</w:t>
      </w:r>
      <w:r w:rsidR="005054AA" w:rsidRPr="00AE3BF5">
        <w:rPr>
          <w:b/>
          <w:szCs w:val="24"/>
        </w:rPr>
        <w:t>r</w:t>
      </w:r>
      <w:r w:rsidR="008E0184" w:rsidRPr="00AE3BF5">
        <w:rPr>
          <w:b/>
          <w:szCs w:val="24"/>
        </w:rPr>
        <w:t xml:space="preserve"> affidavit of the witness</w:t>
      </w:r>
      <w:r w:rsidR="008E0184" w:rsidRPr="00AE3BF5">
        <w:rPr>
          <w:szCs w:val="24"/>
        </w:rPr>
        <w:t>.</w:t>
      </w:r>
      <w:r w:rsidR="00070A0A" w:rsidRPr="00AE3BF5">
        <w:rPr>
          <w:szCs w:val="24"/>
        </w:rPr>
        <w:t xml:space="preserve"> </w:t>
      </w:r>
    </w:p>
    <w:p w14:paraId="1E8D3BD7" w14:textId="77777777" w:rsidR="009154D6" w:rsidRPr="00AE3BF5" w:rsidRDefault="009154D6" w:rsidP="002771E5">
      <w:pPr>
        <w:rPr>
          <w:szCs w:val="24"/>
        </w:rPr>
      </w:pPr>
    </w:p>
    <w:p w14:paraId="2A1D5D3A" w14:textId="75029DDB" w:rsidR="00C3047B" w:rsidRDefault="00070A0A" w:rsidP="002771E5">
      <w:pPr>
        <w:ind w:firstLine="1440"/>
        <w:rPr>
          <w:szCs w:val="24"/>
        </w:rPr>
      </w:pPr>
      <w:r w:rsidRPr="00AE3BF5">
        <w:rPr>
          <w:szCs w:val="24"/>
        </w:rPr>
        <w:t>Parties serving prepared testimony in proceedings pending before the Commission pur</w:t>
      </w:r>
      <w:r w:rsidR="00B4562F" w:rsidRPr="00AE3BF5">
        <w:rPr>
          <w:szCs w:val="24"/>
        </w:rPr>
        <w:t>suant to 52 Pa.</w:t>
      </w:r>
      <w:r w:rsidR="00D548FC" w:rsidRPr="00AE3BF5">
        <w:rPr>
          <w:szCs w:val="24"/>
        </w:rPr>
        <w:t>Code §</w:t>
      </w:r>
      <w:r w:rsidR="00B4562F" w:rsidRPr="00AE3BF5">
        <w:rPr>
          <w:szCs w:val="24"/>
        </w:rPr>
        <w:t xml:space="preserve"> </w:t>
      </w:r>
      <w:r w:rsidRPr="00AE3BF5">
        <w:rPr>
          <w:szCs w:val="24"/>
        </w:rPr>
        <w:t>5.412(f) shall be required, within thirty (30) days after the final hearing in an adjudicatory proceeding</w:t>
      </w:r>
      <w:r w:rsidR="00FD0D57">
        <w:rPr>
          <w:szCs w:val="24"/>
        </w:rPr>
        <w:t>,</w:t>
      </w:r>
      <w:r w:rsidRPr="00AE3BF5">
        <w:rPr>
          <w:szCs w:val="24"/>
        </w:rPr>
        <w:t xml:space="preserve"> to e</w:t>
      </w:r>
      <w:r w:rsidR="009154D6">
        <w:rPr>
          <w:szCs w:val="24"/>
        </w:rPr>
        <w:t>-f</w:t>
      </w:r>
      <w:r w:rsidRPr="00AE3BF5">
        <w:rPr>
          <w:szCs w:val="24"/>
        </w:rPr>
        <w:t xml:space="preserve">ile with </w:t>
      </w:r>
      <w:r w:rsidR="009154D6">
        <w:rPr>
          <w:szCs w:val="24"/>
        </w:rPr>
        <w:t>the</w:t>
      </w:r>
      <w:r w:rsidRPr="00AE3BF5">
        <w:rPr>
          <w:szCs w:val="24"/>
        </w:rPr>
        <w:t xml:space="preserve"> Secretary’s Bureau a </w:t>
      </w:r>
      <w:r w:rsidR="009154D6">
        <w:rPr>
          <w:szCs w:val="24"/>
        </w:rPr>
        <w:t xml:space="preserve">copy of </w:t>
      </w:r>
      <w:r w:rsidRPr="00AE3BF5">
        <w:rPr>
          <w:szCs w:val="24"/>
        </w:rPr>
        <w:t xml:space="preserve">all testimony furnished to the court reporter during the proceeding consistent </w:t>
      </w:r>
      <w:r w:rsidR="009154D6">
        <w:rPr>
          <w:szCs w:val="24"/>
        </w:rPr>
        <w:t xml:space="preserve">with </w:t>
      </w:r>
      <w:r w:rsidR="00CF5E0E" w:rsidRPr="00AE3BF5">
        <w:rPr>
          <w:szCs w:val="24"/>
        </w:rPr>
        <w:t>52 Pa.Code §</w:t>
      </w:r>
      <w:r w:rsidR="007612AD">
        <w:rPr>
          <w:szCs w:val="24"/>
        </w:rPr>
        <w:t> </w:t>
      </w:r>
      <w:r w:rsidR="00CF5E0E" w:rsidRPr="00AE3BF5">
        <w:rPr>
          <w:szCs w:val="24"/>
        </w:rPr>
        <w:t>5.412a.</w:t>
      </w:r>
      <w:r w:rsidR="00CF5E0E">
        <w:rPr>
          <w:szCs w:val="24"/>
        </w:rPr>
        <w:t xml:space="preserve">  </w:t>
      </w:r>
    </w:p>
    <w:p w14:paraId="246C5D55" w14:textId="7CFA5626" w:rsidR="00DD41C9" w:rsidRDefault="006A3472" w:rsidP="002771E5">
      <w:pPr>
        <w:ind w:firstLine="1440"/>
        <w:rPr>
          <w:szCs w:val="24"/>
        </w:rPr>
      </w:pPr>
      <w:r>
        <w:rPr>
          <w:szCs w:val="24"/>
        </w:rPr>
        <w:t>I may</w:t>
      </w:r>
      <w:r w:rsidR="00661CF0" w:rsidRPr="00952163">
        <w:rPr>
          <w:szCs w:val="24"/>
        </w:rPr>
        <w:t xml:space="preserve"> </w:t>
      </w:r>
      <w:r>
        <w:rPr>
          <w:szCs w:val="24"/>
        </w:rPr>
        <w:t xml:space="preserve">be </w:t>
      </w:r>
      <w:r w:rsidR="00B32E3B">
        <w:rPr>
          <w:szCs w:val="24"/>
        </w:rPr>
        <w:t>served by</w:t>
      </w:r>
      <w:r w:rsidR="00661CF0" w:rsidRPr="00952163">
        <w:rPr>
          <w:szCs w:val="24"/>
        </w:rPr>
        <w:t xml:space="preserve"> email</w:t>
      </w:r>
      <w:r w:rsidR="0082537B">
        <w:rPr>
          <w:szCs w:val="24"/>
        </w:rPr>
        <w:t xml:space="preserve"> for all </w:t>
      </w:r>
      <w:r w:rsidR="002955B5">
        <w:rPr>
          <w:szCs w:val="24"/>
        </w:rPr>
        <w:t>purposes</w:t>
      </w:r>
      <w:r w:rsidR="0082537B">
        <w:rPr>
          <w:szCs w:val="24"/>
        </w:rPr>
        <w:t xml:space="preserve"> </w:t>
      </w:r>
      <w:r w:rsidR="002955B5">
        <w:rPr>
          <w:szCs w:val="24"/>
        </w:rPr>
        <w:t>throughout</w:t>
      </w:r>
      <w:r w:rsidR="0082537B">
        <w:rPr>
          <w:szCs w:val="24"/>
        </w:rPr>
        <w:t xml:space="preserve"> this proceeding, and </w:t>
      </w:r>
      <w:r w:rsidR="002955B5">
        <w:rPr>
          <w:szCs w:val="24"/>
        </w:rPr>
        <w:t>my</w:t>
      </w:r>
      <w:r w:rsidR="00661CF0" w:rsidRPr="00952163">
        <w:rPr>
          <w:szCs w:val="24"/>
        </w:rPr>
        <w:t xml:space="preserve"> email address </w:t>
      </w:r>
      <w:r w:rsidR="00235FAB">
        <w:rPr>
          <w:szCs w:val="24"/>
        </w:rPr>
        <w:t>is</w:t>
      </w:r>
      <w:r w:rsidR="00661CF0" w:rsidRPr="00952163">
        <w:rPr>
          <w:szCs w:val="24"/>
        </w:rPr>
        <w:t xml:space="preserve"> </w:t>
      </w:r>
      <w:r w:rsidR="00A4779D" w:rsidRPr="00952163">
        <w:rPr>
          <w:szCs w:val="24"/>
        </w:rPr>
        <w:t>edevoe@pa.gov</w:t>
      </w:r>
      <w:r w:rsidR="00DA6A49" w:rsidRPr="00952163">
        <w:rPr>
          <w:szCs w:val="24"/>
        </w:rPr>
        <w:t>.</w:t>
      </w:r>
      <w:r w:rsidR="008E484D" w:rsidRPr="00952163">
        <w:rPr>
          <w:szCs w:val="24"/>
        </w:rPr>
        <w:t xml:space="preserve"> </w:t>
      </w:r>
      <w:r w:rsidR="00661CF0" w:rsidRPr="00952163">
        <w:rPr>
          <w:szCs w:val="24"/>
        </w:rPr>
        <w:t xml:space="preserve"> </w:t>
      </w:r>
      <w:r w:rsidR="002955B5">
        <w:rPr>
          <w:szCs w:val="24"/>
        </w:rPr>
        <w:t xml:space="preserve">It is not necessary to follow </w:t>
      </w:r>
      <w:r w:rsidR="00704D06">
        <w:rPr>
          <w:szCs w:val="24"/>
        </w:rPr>
        <w:t xml:space="preserve">with hard copy service. </w:t>
      </w:r>
    </w:p>
    <w:p w14:paraId="3B0E97AF" w14:textId="77777777" w:rsidR="00DD41C9" w:rsidRPr="00AE3BF5" w:rsidRDefault="00DD41C9" w:rsidP="002771E5">
      <w:pPr>
        <w:rPr>
          <w:szCs w:val="24"/>
        </w:rPr>
      </w:pPr>
    </w:p>
    <w:p w14:paraId="6624938C" w14:textId="77777777" w:rsidR="00B34559" w:rsidRPr="00997C2E" w:rsidRDefault="00B34559" w:rsidP="002771E5">
      <w:pPr>
        <w:jc w:val="center"/>
        <w:rPr>
          <w:bCs/>
          <w:u w:val="single"/>
        </w:rPr>
      </w:pPr>
      <w:r w:rsidRPr="00997C2E">
        <w:rPr>
          <w:bCs/>
          <w:u w:val="single"/>
        </w:rPr>
        <w:t>Discovery</w:t>
      </w:r>
    </w:p>
    <w:p w14:paraId="243D5A7F" w14:textId="77777777" w:rsidR="00B34559" w:rsidRPr="00AE3BF5" w:rsidRDefault="00B34559" w:rsidP="002771E5">
      <w:pPr>
        <w:rPr>
          <w:szCs w:val="24"/>
        </w:rPr>
      </w:pPr>
    </w:p>
    <w:p w14:paraId="60C57E8B" w14:textId="43872D65" w:rsidR="00B34559" w:rsidRDefault="00B34559" w:rsidP="002771E5">
      <w:pPr>
        <w:rPr>
          <w:szCs w:val="24"/>
        </w:rPr>
      </w:pPr>
      <w:r w:rsidRPr="00AE3BF5">
        <w:rPr>
          <w:szCs w:val="24"/>
        </w:rPr>
        <w:tab/>
      </w:r>
      <w:r w:rsidRPr="00AE3BF5">
        <w:rPr>
          <w:szCs w:val="24"/>
        </w:rPr>
        <w:tab/>
        <w:t>The parties shall engage in informal discovery whenever and wherever possible in an attempt to resolve any disco</w:t>
      </w:r>
      <w:r w:rsidR="00B4562F" w:rsidRPr="00AE3BF5">
        <w:rPr>
          <w:szCs w:val="24"/>
        </w:rPr>
        <w:t>very disputes amicably.  52 Pa.</w:t>
      </w:r>
      <w:r w:rsidRPr="00AE3BF5">
        <w:rPr>
          <w:szCs w:val="24"/>
        </w:rPr>
        <w:t>Code §</w:t>
      </w:r>
      <w:r w:rsidR="00B4562F" w:rsidRPr="00AE3BF5">
        <w:rPr>
          <w:szCs w:val="24"/>
        </w:rPr>
        <w:t xml:space="preserve"> </w:t>
      </w:r>
      <w:r w:rsidRPr="00AE3BF5">
        <w:rPr>
          <w:szCs w:val="24"/>
        </w:rPr>
        <w:t>5.322.  If this process fails, the parties have recourse to the Commission’s procedures for formal discove</w:t>
      </w:r>
      <w:r w:rsidR="00B4562F" w:rsidRPr="00AE3BF5">
        <w:rPr>
          <w:szCs w:val="24"/>
        </w:rPr>
        <w:t>ry, as herein modified.  52 Pa.</w:t>
      </w:r>
      <w:r w:rsidRPr="00AE3BF5">
        <w:rPr>
          <w:szCs w:val="24"/>
        </w:rPr>
        <w:t>Code §§</w:t>
      </w:r>
      <w:r w:rsidR="00B4562F" w:rsidRPr="00AE3BF5">
        <w:rPr>
          <w:szCs w:val="24"/>
        </w:rPr>
        <w:t xml:space="preserve"> </w:t>
      </w:r>
      <w:r w:rsidRPr="00AE3BF5">
        <w:rPr>
          <w:szCs w:val="24"/>
        </w:rPr>
        <w:t xml:space="preserve">5.321, </w:t>
      </w:r>
      <w:r w:rsidRPr="00AE3BF5">
        <w:rPr>
          <w:i/>
          <w:szCs w:val="24"/>
        </w:rPr>
        <w:t>et</w:t>
      </w:r>
      <w:r w:rsidRPr="00AE3BF5">
        <w:rPr>
          <w:szCs w:val="24"/>
        </w:rPr>
        <w:t xml:space="preserve"> </w:t>
      </w:r>
      <w:r w:rsidRPr="00AE3BF5">
        <w:rPr>
          <w:i/>
          <w:szCs w:val="24"/>
        </w:rPr>
        <w:t>seq</w:t>
      </w:r>
      <w:r w:rsidRPr="00AE3BF5">
        <w:rPr>
          <w:szCs w:val="24"/>
        </w:rPr>
        <w:t xml:space="preserve">.  The parties must not send </w:t>
      </w:r>
      <w:r w:rsidR="007C7ADE">
        <w:rPr>
          <w:szCs w:val="24"/>
        </w:rPr>
        <w:t>me</w:t>
      </w:r>
      <w:r w:rsidRPr="00AE3BF5">
        <w:rPr>
          <w:szCs w:val="24"/>
        </w:rPr>
        <w:t xml:space="preserve"> discovery material or cover letters, unless attached to a motion to compel.  </w:t>
      </w:r>
      <w:r w:rsidRPr="00AE3BF5">
        <w:rPr>
          <w:b/>
          <w:szCs w:val="24"/>
        </w:rPr>
        <w:t>All motions to compel must contain a certification of counsel of the informal discovery undertaken and their efforts to resolve their discovery disputes informally.</w:t>
      </w:r>
      <w:r w:rsidRPr="00AE3BF5">
        <w:rPr>
          <w:szCs w:val="24"/>
        </w:rPr>
        <w:t xml:space="preserve">  If a motion to compel fails to contain such certification, </w:t>
      </w:r>
      <w:r w:rsidR="007C7ADE">
        <w:rPr>
          <w:szCs w:val="24"/>
        </w:rPr>
        <w:t xml:space="preserve">I </w:t>
      </w:r>
      <w:r w:rsidRPr="00AE3BF5">
        <w:rPr>
          <w:szCs w:val="24"/>
        </w:rPr>
        <w:t xml:space="preserve"> will contact the parties and direct them to pursue informal discovery.</w:t>
      </w:r>
    </w:p>
    <w:p w14:paraId="2E29B3ED" w14:textId="18AC4662" w:rsidR="00CE5E66" w:rsidRDefault="00CE5E66" w:rsidP="002771E5">
      <w:pPr>
        <w:rPr>
          <w:b/>
          <w:szCs w:val="24"/>
          <w:u w:val="single"/>
        </w:rPr>
      </w:pPr>
    </w:p>
    <w:p w14:paraId="467189A6" w14:textId="5FDB7BCE" w:rsidR="00B34559" w:rsidRPr="00997C2E" w:rsidRDefault="00B34559" w:rsidP="002771E5">
      <w:pPr>
        <w:pStyle w:val="Footer"/>
        <w:tabs>
          <w:tab w:val="clear" w:pos="4320"/>
          <w:tab w:val="clear" w:pos="8640"/>
        </w:tabs>
        <w:jc w:val="center"/>
        <w:rPr>
          <w:bCs/>
          <w:szCs w:val="24"/>
          <w:u w:val="single"/>
        </w:rPr>
      </w:pPr>
      <w:r w:rsidRPr="00997C2E">
        <w:rPr>
          <w:bCs/>
          <w:szCs w:val="24"/>
          <w:u w:val="single"/>
        </w:rPr>
        <w:t xml:space="preserve">Settlement </w:t>
      </w:r>
    </w:p>
    <w:p w14:paraId="022982E1" w14:textId="77777777" w:rsidR="006811A0" w:rsidRPr="00AE3BF5" w:rsidRDefault="006811A0" w:rsidP="002771E5">
      <w:pPr>
        <w:pStyle w:val="Footer"/>
        <w:tabs>
          <w:tab w:val="clear" w:pos="4320"/>
          <w:tab w:val="clear" w:pos="8640"/>
        </w:tabs>
        <w:jc w:val="center"/>
        <w:rPr>
          <w:szCs w:val="24"/>
        </w:rPr>
      </w:pPr>
    </w:p>
    <w:p w14:paraId="0CBA7F72" w14:textId="23FD8332" w:rsidR="0054223C" w:rsidRPr="00AE3BF5" w:rsidRDefault="00B34559" w:rsidP="002771E5">
      <w:pPr>
        <w:pStyle w:val="Footer"/>
        <w:tabs>
          <w:tab w:val="clear" w:pos="4320"/>
          <w:tab w:val="clear" w:pos="8640"/>
        </w:tabs>
        <w:rPr>
          <w:szCs w:val="24"/>
        </w:rPr>
      </w:pPr>
      <w:r w:rsidRPr="00AE3BF5">
        <w:rPr>
          <w:szCs w:val="24"/>
        </w:rPr>
        <w:tab/>
      </w:r>
      <w:r w:rsidRPr="00AE3BF5">
        <w:rPr>
          <w:szCs w:val="24"/>
        </w:rPr>
        <w:tab/>
        <w:t>The parties are reminded it is the Commission’s policy to</w:t>
      </w:r>
      <w:r w:rsidR="00B4562F" w:rsidRPr="00AE3BF5">
        <w:rPr>
          <w:szCs w:val="24"/>
        </w:rPr>
        <w:t xml:space="preserve"> encourage settlements.  52 Pa.</w:t>
      </w:r>
      <w:r w:rsidRPr="00AE3BF5">
        <w:rPr>
          <w:szCs w:val="24"/>
        </w:rPr>
        <w:t>Code §</w:t>
      </w:r>
      <w:r w:rsidR="00B4562F" w:rsidRPr="00AE3BF5">
        <w:rPr>
          <w:szCs w:val="24"/>
        </w:rPr>
        <w:t xml:space="preserve"> </w:t>
      </w:r>
      <w:r w:rsidRPr="00AE3BF5">
        <w:rPr>
          <w:szCs w:val="24"/>
        </w:rPr>
        <w:t>5.231(a).  The parties are strongly urged to seriously explore this possibility.</w:t>
      </w:r>
      <w:r w:rsidR="006B54A5" w:rsidRPr="00AE3BF5">
        <w:rPr>
          <w:szCs w:val="24"/>
        </w:rPr>
        <w:t xml:space="preserve"> </w:t>
      </w:r>
      <w:r w:rsidRPr="00AE3BF5">
        <w:rPr>
          <w:szCs w:val="24"/>
        </w:rPr>
        <w:t xml:space="preserve"> </w:t>
      </w:r>
    </w:p>
    <w:p w14:paraId="39C65A31" w14:textId="49EEEA41" w:rsidR="008C6F8C" w:rsidRPr="00AE3BF5" w:rsidRDefault="008C6F8C" w:rsidP="002771E5">
      <w:pPr>
        <w:pStyle w:val="Footer"/>
        <w:tabs>
          <w:tab w:val="clear" w:pos="4320"/>
          <w:tab w:val="clear" w:pos="8640"/>
        </w:tabs>
        <w:ind w:firstLine="1080"/>
        <w:rPr>
          <w:szCs w:val="24"/>
        </w:rPr>
      </w:pPr>
    </w:p>
    <w:p w14:paraId="594D3373" w14:textId="4B1E9E51" w:rsidR="006811A0" w:rsidRPr="00416C8F" w:rsidRDefault="00B34559" w:rsidP="002771E5">
      <w:pPr>
        <w:pStyle w:val="Footer"/>
        <w:tabs>
          <w:tab w:val="clear" w:pos="4320"/>
          <w:tab w:val="clear" w:pos="8640"/>
        </w:tabs>
        <w:rPr>
          <w:szCs w:val="24"/>
        </w:rPr>
      </w:pPr>
      <w:r w:rsidRPr="00AE3BF5">
        <w:rPr>
          <w:szCs w:val="24"/>
        </w:rPr>
        <w:tab/>
      </w:r>
      <w:r w:rsidRPr="00AE3BF5">
        <w:rPr>
          <w:szCs w:val="24"/>
        </w:rPr>
        <w:tab/>
      </w:r>
      <w:r w:rsidR="006811A0" w:rsidRPr="00416C8F">
        <w:rPr>
          <w:szCs w:val="24"/>
        </w:rPr>
        <w:t xml:space="preserve"> </w:t>
      </w:r>
      <w:r w:rsidR="00416C8F" w:rsidRPr="00E01D00">
        <w:rPr>
          <w:szCs w:val="24"/>
        </w:rPr>
        <w:t>I have consulted with the Office of Administrative Law Judge’s Mediation Unit.</w:t>
      </w:r>
      <w:r w:rsidR="00416C8F">
        <w:rPr>
          <w:szCs w:val="24"/>
        </w:rPr>
        <w:t xml:space="preserve">  </w:t>
      </w:r>
      <w:r w:rsidR="00D94351">
        <w:rPr>
          <w:szCs w:val="24"/>
        </w:rPr>
        <w:t>After reviewing this case, the</w:t>
      </w:r>
      <w:r w:rsidR="00C816AB">
        <w:rPr>
          <w:szCs w:val="24"/>
        </w:rPr>
        <w:t xml:space="preserve">y have determined this </w:t>
      </w:r>
      <w:r w:rsidR="001F21D4">
        <w:rPr>
          <w:szCs w:val="24"/>
        </w:rPr>
        <w:t>matter</w:t>
      </w:r>
      <w:r w:rsidR="00C816AB">
        <w:rPr>
          <w:szCs w:val="24"/>
        </w:rPr>
        <w:t xml:space="preserve"> </w:t>
      </w:r>
      <w:r w:rsidR="00C816AB" w:rsidRPr="00E01D00">
        <w:rPr>
          <w:b/>
          <w:bCs/>
          <w:szCs w:val="24"/>
          <w:u w:val="single"/>
        </w:rPr>
        <w:t>is not</w:t>
      </w:r>
      <w:r w:rsidR="00C816AB">
        <w:rPr>
          <w:szCs w:val="24"/>
        </w:rPr>
        <w:t xml:space="preserve"> appropriate for them to accept</w:t>
      </w:r>
      <w:r w:rsidR="001F21D4">
        <w:rPr>
          <w:szCs w:val="24"/>
        </w:rPr>
        <w:t xml:space="preserve">.  If the parties are interested in utilizing the settlement judge process, I </w:t>
      </w:r>
      <w:r w:rsidR="00B70B22">
        <w:rPr>
          <w:szCs w:val="24"/>
        </w:rPr>
        <w:t xml:space="preserve">am willing to serve as a </w:t>
      </w:r>
      <w:r w:rsidR="00B70B22">
        <w:rPr>
          <w:szCs w:val="24"/>
        </w:rPr>
        <w:lastRenderedPageBreak/>
        <w:t>settlement judge</w:t>
      </w:r>
      <w:r w:rsidR="00A41DA8">
        <w:rPr>
          <w:szCs w:val="24"/>
        </w:rPr>
        <w:t xml:space="preserve">.  The parties should notify me by email if and when they believe a settlement conference is appropriate.  </w:t>
      </w:r>
      <w:r w:rsidR="00B70B22">
        <w:rPr>
          <w:szCs w:val="24"/>
        </w:rPr>
        <w:t xml:space="preserve"> </w:t>
      </w:r>
    </w:p>
    <w:p w14:paraId="4F6C95AB" w14:textId="77777777" w:rsidR="006811A0" w:rsidRDefault="006811A0" w:rsidP="002771E5">
      <w:pPr>
        <w:jc w:val="center"/>
        <w:rPr>
          <w:b/>
          <w:szCs w:val="24"/>
          <w:u w:val="single"/>
        </w:rPr>
      </w:pPr>
    </w:p>
    <w:p w14:paraId="07A2BF36" w14:textId="1417E51C" w:rsidR="006811A0" w:rsidRPr="00997C2E" w:rsidRDefault="006811A0" w:rsidP="002771E5">
      <w:pPr>
        <w:jc w:val="center"/>
        <w:rPr>
          <w:bCs/>
          <w:szCs w:val="24"/>
          <w:u w:val="single"/>
        </w:rPr>
      </w:pPr>
      <w:r w:rsidRPr="00997C2E">
        <w:rPr>
          <w:bCs/>
          <w:szCs w:val="24"/>
          <w:u w:val="single"/>
        </w:rPr>
        <w:t>Stipulations</w:t>
      </w:r>
    </w:p>
    <w:p w14:paraId="1F473D8D" w14:textId="4AE2CE62" w:rsidR="006811A0" w:rsidRDefault="006811A0" w:rsidP="002771E5">
      <w:pPr>
        <w:pStyle w:val="Footer"/>
        <w:tabs>
          <w:tab w:val="clear" w:pos="4320"/>
          <w:tab w:val="clear" w:pos="8640"/>
        </w:tabs>
        <w:rPr>
          <w:szCs w:val="24"/>
        </w:rPr>
      </w:pPr>
    </w:p>
    <w:p w14:paraId="13B6B3D7" w14:textId="28A1CE04" w:rsidR="006811A0" w:rsidRDefault="006811A0" w:rsidP="002771E5">
      <w:pPr>
        <w:pStyle w:val="Footer"/>
        <w:tabs>
          <w:tab w:val="clear" w:pos="4320"/>
          <w:tab w:val="clear" w:pos="8640"/>
        </w:tabs>
        <w:rPr>
          <w:szCs w:val="24"/>
        </w:rPr>
      </w:pPr>
      <w:r>
        <w:rPr>
          <w:szCs w:val="24"/>
        </w:rPr>
        <w:tab/>
      </w:r>
      <w:r>
        <w:rPr>
          <w:szCs w:val="24"/>
        </w:rPr>
        <w:tab/>
      </w:r>
      <w:r w:rsidRPr="00AE3BF5">
        <w:rPr>
          <w:szCs w:val="24"/>
        </w:rPr>
        <w:t xml:space="preserve">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w:t>
      </w:r>
    </w:p>
    <w:p w14:paraId="631DF61A" w14:textId="77777777" w:rsidR="006811A0" w:rsidRDefault="006811A0" w:rsidP="002771E5">
      <w:pPr>
        <w:pStyle w:val="Footer"/>
        <w:tabs>
          <w:tab w:val="clear" w:pos="4320"/>
          <w:tab w:val="clear" w:pos="8640"/>
        </w:tabs>
        <w:rPr>
          <w:szCs w:val="24"/>
        </w:rPr>
      </w:pPr>
    </w:p>
    <w:p w14:paraId="0F7729BA" w14:textId="77777777" w:rsidR="006811A0" w:rsidRDefault="006811A0" w:rsidP="002771E5">
      <w:pPr>
        <w:pStyle w:val="Footer"/>
        <w:tabs>
          <w:tab w:val="clear" w:pos="4320"/>
          <w:tab w:val="clear" w:pos="8640"/>
        </w:tabs>
        <w:rPr>
          <w:szCs w:val="24"/>
        </w:rPr>
      </w:pPr>
      <w:r>
        <w:rPr>
          <w:szCs w:val="24"/>
        </w:rPr>
        <w:tab/>
      </w:r>
      <w:r>
        <w:rPr>
          <w:szCs w:val="24"/>
        </w:rPr>
        <w:tab/>
      </w:r>
      <w:r w:rsidRPr="00AE3BF5">
        <w:rPr>
          <w:szCs w:val="24"/>
        </w:rPr>
        <w:t>All stipulations entered into by the parties must be reduced to writing, signed by the parties to be bound thereby, and moved into the record in this case</w:t>
      </w:r>
      <w:r>
        <w:rPr>
          <w:szCs w:val="24"/>
        </w:rPr>
        <w:t xml:space="preserve"> either orally at an evidentiary hearing or through a motion filed with the Secretary’s Bureau.  </w:t>
      </w:r>
    </w:p>
    <w:p w14:paraId="17AD06A1" w14:textId="77777777" w:rsidR="00F06A8E" w:rsidRDefault="00F06A8E" w:rsidP="002771E5">
      <w:pPr>
        <w:pStyle w:val="Footer"/>
        <w:tabs>
          <w:tab w:val="clear" w:pos="4320"/>
          <w:tab w:val="clear" w:pos="8640"/>
        </w:tabs>
        <w:jc w:val="center"/>
        <w:rPr>
          <w:b/>
          <w:szCs w:val="24"/>
          <w:u w:val="single"/>
        </w:rPr>
      </w:pPr>
    </w:p>
    <w:p w14:paraId="1F1CE7F8" w14:textId="78ACC922" w:rsidR="00B34559" w:rsidRPr="00997C2E" w:rsidRDefault="00B34559" w:rsidP="002771E5">
      <w:pPr>
        <w:pStyle w:val="Footer"/>
        <w:tabs>
          <w:tab w:val="clear" w:pos="4320"/>
          <w:tab w:val="clear" w:pos="8640"/>
        </w:tabs>
        <w:jc w:val="center"/>
        <w:rPr>
          <w:bCs/>
          <w:szCs w:val="24"/>
        </w:rPr>
      </w:pPr>
      <w:r w:rsidRPr="00997C2E">
        <w:rPr>
          <w:bCs/>
          <w:szCs w:val="24"/>
          <w:u w:val="single"/>
        </w:rPr>
        <w:t>Briefs</w:t>
      </w:r>
    </w:p>
    <w:p w14:paraId="32FBE1BF" w14:textId="77777777" w:rsidR="00B34559" w:rsidRPr="00AE3BF5" w:rsidRDefault="00B34559" w:rsidP="002771E5">
      <w:pPr>
        <w:pStyle w:val="Footer"/>
        <w:tabs>
          <w:tab w:val="clear" w:pos="4320"/>
          <w:tab w:val="clear" w:pos="8640"/>
        </w:tabs>
        <w:rPr>
          <w:szCs w:val="24"/>
        </w:rPr>
      </w:pPr>
    </w:p>
    <w:p w14:paraId="62E48847" w14:textId="5B54B34E" w:rsidR="008C6F8C" w:rsidRPr="00AE3BF5" w:rsidRDefault="00B34559" w:rsidP="002771E5">
      <w:pPr>
        <w:pStyle w:val="Footer"/>
        <w:tabs>
          <w:tab w:val="clear" w:pos="4320"/>
          <w:tab w:val="clear" w:pos="8640"/>
        </w:tabs>
        <w:rPr>
          <w:szCs w:val="24"/>
        </w:rPr>
      </w:pPr>
      <w:r w:rsidRPr="00AE3BF5">
        <w:rPr>
          <w:szCs w:val="24"/>
        </w:rPr>
        <w:tab/>
      </w:r>
      <w:r w:rsidRPr="00AE3BF5">
        <w:rPr>
          <w:szCs w:val="24"/>
        </w:rPr>
        <w:tab/>
        <w:t>The parties must comply with 52 Pa.Code §§</w:t>
      </w:r>
      <w:r w:rsidR="00B4562F" w:rsidRPr="00AE3BF5">
        <w:rPr>
          <w:szCs w:val="24"/>
        </w:rPr>
        <w:t xml:space="preserve"> </w:t>
      </w:r>
      <w:r w:rsidRPr="00AE3BF5">
        <w:rPr>
          <w:szCs w:val="24"/>
        </w:rPr>
        <w:t xml:space="preserve">5.501, </w:t>
      </w:r>
      <w:r w:rsidRPr="00AE3BF5">
        <w:rPr>
          <w:i/>
          <w:szCs w:val="24"/>
        </w:rPr>
        <w:t>et</w:t>
      </w:r>
      <w:r w:rsidRPr="00AE3BF5">
        <w:rPr>
          <w:szCs w:val="24"/>
        </w:rPr>
        <w:t xml:space="preserve"> </w:t>
      </w:r>
      <w:r w:rsidRPr="00AE3BF5">
        <w:rPr>
          <w:i/>
          <w:szCs w:val="24"/>
        </w:rPr>
        <w:t>seq</w:t>
      </w:r>
      <w:r w:rsidRPr="00AE3BF5">
        <w:rPr>
          <w:szCs w:val="24"/>
        </w:rPr>
        <w:t xml:space="preserve">., regarding the preparation and filing of briefs.  </w:t>
      </w:r>
      <w:r w:rsidR="004306CD">
        <w:rPr>
          <w:szCs w:val="24"/>
        </w:rPr>
        <w:t>The deadline for the filing of briefs, if any, shall be discussed at the conclusi</w:t>
      </w:r>
      <w:r w:rsidR="00770A9A">
        <w:rPr>
          <w:szCs w:val="24"/>
        </w:rPr>
        <w:t xml:space="preserve">on of the hearing.  </w:t>
      </w:r>
      <w:r w:rsidR="0033180B">
        <w:rPr>
          <w:szCs w:val="24"/>
        </w:rPr>
        <w:t>T</w:t>
      </w:r>
      <w:r w:rsidRPr="00AE3BF5">
        <w:rPr>
          <w:szCs w:val="24"/>
        </w:rPr>
        <w:t xml:space="preserve">he parties shall submit </w:t>
      </w:r>
      <w:r w:rsidR="0033180B">
        <w:rPr>
          <w:szCs w:val="24"/>
        </w:rPr>
        <w:t xml:space="preserve">an electronic copy of all briefs to </w:t>
      </w:r>
      <w:r w:rsidR="00C93030">
        <w:rPr>
          <w:szCs w:val="24"/>
        </w:rPr>
        <w:t>me</w:t>
      </w:r>
      <w:r w:rsidRPr="00AE3BF5">
        <w:rPr>
          <w:szCs w:val="24"/>
        </w:rPr>
        <w:t xml:space="preserve"> </w:t>
      </w:r>
      <w:r w:rsidR="0033180B">
        <w:rPr>
          <w:b/>
          <w:szCs w:val="24"/>
        </w:rPr>
        <w:t xml:space="preserve">in a </w:t>
      </w:r>
      <w:r w:rsidRPr="00AE3BF5">
        <w:rPr>
          <w:b/>
          <w:i/>
          <w:szCs w:val="24"/>
        </w:rPr>
        <w:t xml:space="preserve">Microsoft </w:t>
      </w:r>
      <w:r w:rsidR="00654324" w:rsidRPr="00AE3BF5">
        <w:rPr>
          <w:b/>
          <w:i/>
          <w:szCs w:val="24"/>
        </w:rPr>
        <w:t xml:space="preserve">Office </w:t>
      </w:r>
      <w:r w:rsidRPr="00AE3BF5">
        <w:rPr>
          <w:b/>
          <w:i/>
          <w:szCs w:val="24"/>
        </w:rPr>
        <w:t>Word </w:t>
      </w:r>
      <w:r w:rsidRPr="00AE3BF5">
        <w:rPr>
          <w:b/>
          <w:szCs w:val="24"/>
        </w:rPr>
        <w:t>format.</w:t>
      </w:r>
      <w:r w:rsidRPr="00AE3BF5">
        <w:rPr>
          <w:szCs w:val="24"/>
        </w:rPr>
        <w:t xml:space="preserve">  </w:t>
      </w:r>
    </w:p>
    <w:p w14:paraId="7C917E48" w14:textId="77777777" w:rsidR="00AE3BF5" w:rsidRPr="00997C2E" w:rsidRDefault="00AE3BF5" w:rsidP="002771E5">
      <w:pPr>
        <w:pStyle w:val="Footer"/>
        <w:tabs>
          <w:tab w:val="clear" w:pos="4320"/>
          <w:tab w:val="clear" w:pos="8640"/>
        </w:tabs>
        <w:rPr>
          <w:bCs/>
          <w:szCs w:val="24"/>
          <w:u w:val="single"/>
        </w:rPr>
      </w:pPr>
    </w:p>
    <w:p w14:paraId="06497A96" w14:textId="097EDCAD" w:rsidR="00B34559" w:rsidRPr="00997C2E" w:rsidRDefault="00B34559" w:rsidP="002771E5">
      <w:pPr>
        <w:pStyle w:val="Footer"/>
        <w:tabs>
          <w:tab w:val="clear" w:pos="4320"/>
          <w:tab w:val="clear" w:pos="8640"/>
        </w:tabs>
        <w:jc w:val="center"/>
        <w:rPr>
          <w:bCs/>
          <w:szCs w:val="24"/>
        </w:rPr>
      </w:pPr>
      <w:r w:rsidRPr="00997C2E">
        <w:rPr>
          <w:bCs/>
          <w:szCs w:val="24"/>
          <w:u w:val="single"/>
        </w:rPr>
        <w:t>Modification</w:t>
      </w:r>
    </w:p>
    <w:p w14:paraId="4BF077E0" w14:textId="77777777" w:rsidR="00B34559" w:rsidRPr="00AE3BF5" w:rsidRDefault="00B34559" w:rsidP="002771E5">
      <w:pPr>
        <w:pStyle w:val="Footer"/>
        <w:tabs>
          <w:tab w:val="clear" w:pos="4320"/>
          <w:tab w:val="clear" w:pos="8640"/>
        </w:tabs>
        <w:rPr>
          <w:szCs w:val="24"/>
        </w:rPr>
      </w:pPr>
    </w:p>
    <w:p w14:paraId="6333ACBB" w14:textId="094050FD" w:rsidR="00B34559" w:rsidRPr="00C055EF" w:rsidRDefault="00B34559" w:rsidP="002771E5">
      <w:pPr>
        <w:pStyle w:val="Footer"/>
        <w:tabs>
          <w:tab w:val="clear" w:pos="4320"/>
          <w:tab w:val="clear" w:pos="8640"/>
        </w:tabs>
        <w:rPr>
          <w:spacing w:val="-3"/>
          <w:szCs w:val="24"/>
        </w:rPr>
      </w:pPr>
      <w:r w:rsidRPr="00AE3BF5">
        <w:rPr>
          <w:szCs w:val="24"/>
        </w:rPr>
        <w:tab/>
      </w:r>
      <w:r w:rsidRPr="00AE3BF5">
        <w:rPr>
          <w:szCs w:val="24"/>
        </w:rPr>
        <w:tab/>
        <w:t xml:space="preserve">Any of the provisions of this </w:t>
      </w:r>
      <w:r w:rsidRPr="00AE3BF5">
        <w:rPr>
          <w:spacing w:val="-3"/>
          <w:szCs w:val="24"/>
        </w:rPr>
        <w:t>Order may be modified upon motion and good cause shown by any party in interest.</w:t>
      </w:r>
    </w:p>
    <w:p w14:paraId="50767266" w14:textId="77777777" w:rsidR="00B34559" w:rsidRPr="00C055EF" w:rsidRDefault="00B34559" w:rsidP="002771E5">
      <w:pPr>
        <w:pStyle w:val="Footer"/>
        <w:tabs>
          <w:tab w:val="clear" w:pos="4320"/>
          <w:tab w:val="clear" w:pos="8640"/>
        </w:tabs>
        <w:rPr>
          <w:spacing w:val="-3"/>
          <w:szCs w:val="24"/>
        </w:rPr>
      </w:pPr>
    </w:p>
    <w:p w14:paraId="6B0FA58B" w14:textId="77777777" w:rsidR="00780DB7" w:rsidRDefault="00780DB7" w:rsidP="002771E5">
      <w:pPr>
        <w:tabs>
          <w:tab w:val="left" w:pos="0"/>
        </w:tabs>
        <w:jc w:val="both"/>
        <w:rPr>
          <w:szCs w:val="24"/>
        </w:rPr>
      </w:pPr>
    </w:p>
    <w:p w14:paraId="580AB389" w14:textId="1BDBAE47" w:rsidR="00A04291" w:rsidRPr="00A04291" w:rsidRDefault="00780DB7" w:rsidP="00A04291">
      <w:pPr>
        <w:spacing w:line="240" w:lineRule="auto"/>
        <w:rPr>
          <w:szCs w:val="24"/>
        </w:rPr>
      </w:pPr>
      <w:r w:rsidRPr="007612AD">
        <w:rPr>
          <w:szCs w:val="24"/>
        </w:rPr>
        <w:t xml:space="preserve">Date:  </w:t>
      </w:r>
      <w:r w:rsidR="00416C8F">
        <w:rPr>
          <w:szCs w:val="24"/>
          <w:u w:val="single"/>
        </w:rPr>
        <w:t>September 2</w:t>
      </w:r>
      <w:r w:rsidR="00C93030">
        <w:rPr>
          <w:szCs w:val="24"/>
          <w:u w:val="single"/>
        </w:rPr>
        <w:t>7</w:t>
      </w:r>
      <w:r w:rsidR="007612AD">
        <w:rPr>
          <w:szCs w:val="24"/>
          <w:u w:val="single"/>
        </w:rPr>
        <w:t>, 202</w:t>
      </w:r>
      <w:r w:rsidR="00B33407">
        <w:rPr>
          <w:szCs w:val="24"/>
          <w:u w:val="single"/>
        </w:rPr>
        <w:t>2</w:t>
      </w:r>
      <w:r>
        <w:rPr>
          <w:szCs w:val="24"/>
        </w:rPr>
        <w:tab/>
      </w:r>
      <w:r>
        <w:rPr>
          <w:szCs w:val="24"/>
        </w:rPr>
        <w:tab/>
      </w:r>
      <w:r>
        <w:rPr>
          <w:szCs w:val="24"/>
        </w:rPr>
        <w:tab/>
      </w:r>
      <w:r>
        <w:rPr>
          <w:szCs w:val="24"/>
        </w:rPr>
        <w:tab/>
      </w:r>
      <w:bookmarkStart w:id="0" w:name="_Hlk6221482"/>
      <w:r w:rsidR="00A04291" w:rsidRPr="00A04291">
        <w:rPr>
          <w:szCs w:val="24"/>
          <w:u w:val="single"/>
        </w:rPr>
        <w:tab/>
      </w:r>
      <w:r w:rsidR="00A04291" w:rsidRPr="00A04291">
        <w:rPr>
          <w:szCs w:val="24"/>
          <w:u w:val="single"/>
        </w:rPr>
        <w:tab/>
        <w:t>/s/</w:t>
      </w:r>
      <w:r w:rsidR="00A04291" w:rsidRPr="00A04291">
        <w:rPr>
          <w:szCs w:val="24"/>
          <w:u w:val="single"/>
        </w:rPr>
        <w:tab/>
      </w:r>
      <w:r w:rsidR="00A04291" w:rsidRPr="00A04291">
        <w:rPr>
          <w:szCs w:val="24"/>
          <w:u w:val="single"/>
        </w:rPr>
        <w:tab/>
      </w:r>
      <w:r w:rsidR="00A04291" w:rsidRPr="00A04291">
        <w:rPr>
          <w:szCs w:val="24"/>
          <w:u w:val="single"/>
        </w:rPr>
        <w:tab/>
      </w:r>
      <w:r w:rsidR="00A04291" w:rsidRPr="00A04291">
        <w:rPr>
          <w:szCs w:val="24"/>
          <w:u w:val="single"/>
        </w:rPr>
        <w:tab/>
      </w:r>
    </w:p>
    <w:p w14:paraId="2D967F8A" w14:textId="30A3EA45" w:rsidR="00A04291" w:rsidRPr="00A04291" w:rsidRDefault="00A04291" w:rsidP="00A04291">
      <w:pPr>
        <w:spacing w:line="240" w:lineRule="auto"/>
        <w:rPr>
          <w:szCs w:val="24"/>
        </w:r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00E74CBE">
        <w:rPr>
          <w:szCs w:val="24"/>
        </w:rPr>
        <w:t>Emily I. DeVoe</w:t>
      </w:r>
    </w:p>
    <w:p w14:paraId="2D80C21E" w14:textId="00B843F5" w:rsidR="00984DDB" w:rsidRDefault="00A04291" w:rsidP="00780DB7">
      <w:pPr>
        <w:spacing w:line="240" w:lineRule="auto"/>
        <w:rPr>
          <w:sz w:val="20"/>
        </w:rPr>
        <w:sectPr w:rsidR="00984DDB" w:rsidSect="00A04291">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pP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r>
      <w:r w:rsidRPr="00A04291">
        <w:rPr>
          <w:szCs w:val="24"/>
        </w:rPr>
        <w:tab/>
        <w:t>Administrative Law Judge</w:t>
      </w:r>
      <w:bookmarkEnd w:id="0"/>
    </w:p>
    <w:p w14:paraId="3884BF86" w14:textId="77777777" w:rsidR="00984DDB" w:rsidRPr="00984DDB" w:rsidRDefault="00984DDB" w:rsidP="00984DDB">
      <w:pPr>
        <w:spacing w:line="240" w:lineRule="auto"/>
        <w:rPr>
          <w:rFonts w:ascii="Microsoft Sans Serif" w:eastAsia="Microsoft Sans Serif" w:hAnsi="Microsoft Sans Serif" w:cs="Microsoft Sans Serif"/>
          <w:b/>
          <w:i/>
          <w:szCs w:val="22"/>
          <w:u w:val="single"/>
        </w:rPr>
      </w:pPr>
    </w:p>
    <w:p w14:paraId="4FE458BD" w14:textId="77777777" w:rsidR="004F0BCB" w:rsidRDefault="004F0BCB" w:rsidP="00780DB7">
      <w:pPr>
        <w:spacing w:line="240" w:lineRule="auto"/>
        <w:rPr>
          <w:sz w:val="20"/>
        </w:rPr>
        <w:sectPr w:rsidR="004F0BCB" w:rsidSect="00984DDB">
          <w:footerReference w:type="default" r:id="rId11"/>
          <w:type w:val="continuous"/>
          <w:pgSz w:w="12240" w:h="15840"/>
          <w:pgMar w:top="720" w:right="720" w:bottom="720" w:left="720" w:header="720" w:footer="720" w:gutter="0"/>
          <w:pgNumType w:start="1"/>
          <w:cols w:num="2" w:space="720"/>
          <w:titlePg/>
          <w:docGrid w:linePitch="326"/>
        </w:sectPr>
      </w:pPr>
    </w:p>
    <w:p w14:paraId="0173146B" w14:textId="1EBDB33B" w:rsidR="004F0BCB" w:rsidRPr="004F0BCB" w:rsidRDefault="004F0BCB" w:rsidP="00B33407">
      <w:pPr>
        <w:spacing w:after="160" w:line="259" w:lineRule="auto"/>
        <w:rPr>
          <w:rFonts w:ascii="Microsoft Sans Serif" w:eastAsia="Microsoft Sans Serif" w:hAnsi="Microsoft Sans Serif" w:cs="Microsoft Sans Serif"/>
          <w:szCs w:val="22"/>
        </w:rPr>
      </w:pPr>
    </w:p>
    <w:p w14:paraId="52F74B15" w14:textId="77777777" w:rsidR="004F0BCB" w:rsidRPr="004F0BCB" w:rsidRDefault="004F0BCB" w:rsidP="004F0BCB">
      <w:pPr>
        <w:spacing w:line="259" w:lineRule="auto"/>
        <w:rPr>
          <w:rFonts w:ascii="Microsoft Sans Serif" w:eastAsia="Microsoft Sans Serif" w:hAnsi="Microsoft Sans Serif" w:cs="Microsoft Sans Serif"/>
          <w:szCs w:val="22"/>
        </w:rPr>
      </w:pPr>
      <w:r w:rsidRPr="004F0BCB">
        <w:rPr>
          <w:rFonts w:ascii="Microsoft Sans Serif" w:eastAsia="Microsoft Sans Serif" w:hAnsi="Microsoft Sans Serif" w:cs="Microsoft Sans Serif"/>
          <w:szCs w:val="22"/>
        </w:rPr>
        <w:cr/>
      </w:r>
    </w:p>
    <w:p w14:paraId="7786E39F" w14:textId="77777777" w:rsidR="002771E5" w:rsidRDefault="002771E5" w:rsidP="002771E5">
      <w:pPr>
        <w:spacing w:line="259" w:lineRule="auto"/>
        <w:rPr>
          <w:rFonts w:ascii="Microsoft Sans Serif" w:eastAsia="Microsoft Sans Serif" w:hAnsi="Microsoft Sans Serif" w:cs="Microsoft Sans Serif"/>
          <w:b/>
          <w:szCs w:val="22"/>
          <w:u w:val="single"/>
        </w:rPr>
        <w:sectPr w:rsidR="002771E5" w:rsidSect="003B4073">
          <w:type w:val="continuous"/>
          <w:pgSz w:w="12240" w:h="15840"/>
          <w:pgMar w:top="1440" w:right="1440" w:bottom="1440" w:left="1440" w:header="720" w:footer="720" w:gutter="0"/>
          <w:cols w:num="2" w:space="720"/>
          <w:docGrid w:linePitch="360"/>
        </w:sectPr>
      </w:pPr>
    </w:p>
    <w:p w14:paraId="0CD74B91" w14:textId="77777777" w:rsidR="002771E5" w:rsidRDefault="002771E5" w:rsidP="002771E5">
      <w:pPr>
        <w:spacing w:line="259" w:lineRule="auto"/>
        <w:rPr>
          <w:rFonts w:ascii="Microsoft Sans Serif" w:eastAsia="Microsoft Sans Serif" w:hAnsi="Microsoft Sans Serif" w:cs="Microsoft Sans Serif"/>
          <w:b/>
          <w:szCs w:val="22"/>
          <w:u w:val="single"/>
        </w:rPr>
        <w:sectPr w:rsidR="002771E5" w:rsidSect="002771E5">
          <w:type w:val="continuous"/>
          <w:pgSz w:w="12240" w:h="15840"/>
          <w:pgMar w:top="1440" w:right="1440" w:bottom="1440" w:left="1440" w:header="720" w:footer="720" w:gutter="0"/>
          <w:cols w:space="720"/>
          <w:docGrid w:linePitch="360"/>
        </w:sectPr>
      </w:pPr>
      <w:r w:rsidRPr="002771E5">
        <w:rPr>
          <w:rFonts w:ascii="Microsoft Sans Serif" w:eastAsia="Microsoft Sans Serif" w:hAnsi="Microsoft Sans Serif" w:cs="Microsoft Sans Serif"/>
          <w:b/>
          <w:szCs w:val="22"/>
          <w:u w:val="single"/>
        </w:rPr>
        <w:lastRenderedPageBreak/>
        <w:t>C-2022-3033251 &amp; C-2022-3033266 - OFFICE PARTNERS XXIII BLOCK G1 LLC v. PITTSBURGH WATER AND SEWER AUTHORITY</w:t>
      </w:r>
      <w:r w:rsidRPr="002771E5">
        <w:rPr>
          <w:rFonts w:ascii="Microsoft Sans Serif" w:eastAsia="Microsoft Sans Serif" w:hAnsi="Microsoft Sans Serif" w:cs="Microsoft Sans Serif"/>
          <w:b/>
          <w:szCs w:val="22"/>
          <w:u w:val="single"/>
        </w:rPr>
        <w:cr/>
      </w:r>
    </w:p>
    <w:p w14:paraId="77035913"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b/>
          <w:szCs w:val="22"/>
          <w:u w:val="single"/>
        </w:rPr>
        <w:cr/>
      </w:r>
      <w:r w:rsidRPr="002771E5">
        <w:rPr>
          <w:rFonts w:ascii="Microsoft Sans Serif" w:eastAsia="Microsoft Sans Serif" w:hAnsi="Microsoft Sans Serif" w:cs="Microsoft Sans Serif"/>
          <w:szCs w:val="22"/>
        </w:rPr>
        <w:t>BORIS KAPLAN</w:t>
      </w:r>
      <w:r w:rsidRPr="002771E5">
        <w:rPr>
          <w:rFonts w:ascii="Microsoft Sans Serif" w:eastAsia="Microsoft Sans Serif" w:hAnsi="Microsoft Sans Serif" w:cs="Microsoft Sans Serif"/>
          <w:szCs w:val="22"/>
        </w:rPr>
        <w:cr/>
        <w:t>OFFICE PARTNERS XXIII BLOCK G1 LLC</w:t>
      </w:r>
      <w:r w:rsidRPr="002771E5">
        <w:rPr>
          <w:rFonts w:ascii="Microsoft Sans Serif" w:eastAsia="Microsoft Sans Serif" w:hAnsi="Microsoft Sans Serif" w:cs="Microsoft Sans Serif"/>
          <w:szCs w:val="22"/>
        </w:rPr>
        <w:cr/>
        <w:t>1000 NORTH WEST STREET SUITE 900</w:t>
      </w:r>
      <w:r w:rsidRPr="002771E5">
        <w:rPr>
          <w:rFonts w:ascii="Microsoft Sans Serif" w:eastAsia="Microsoft Sans Serif" w:hAnsi="Microsoft Sans Serif" w:cs="Microsoft Sans Serif"/>
          <w:szCs w:val="22"/>
        </w:rPr>
        <w:cr/>
        <w:t>WILMINGTON DE  19801</w:t>
      </w:r>
      <w:r w:rsidRPr="002771E5">
        <w:rPr>
          <w:rFonts w:ascii="Microsoft Sans Serif" w:eastAsia="Microsoft Sans Serif" w:hAnsi="Microsoft Sans Serif" w:cs="Microsoft Sans Serif"/>
          <w:szCs w:val="22"/>
        </w:rPr>
        <w:cr/>
      </w:r>
      <w:r w:rsidRPr="002771E5">
        <w:rPr>
          <w:rFonts w:ascii="Microsoft Sans Serif" w:eastAsia="Microsoft Sans Serif" w:hAnsi="Microsoft Sans Serif" w:cs="Microsoft Sans Serif"/>
          <w:b/>
          <w:bCs/>
          <w:szCs w:val="22"/>
        </w:rPr>
        <w:t>610.202.8606</w:t>
      </w:r>
      <w:r w:rsidRPr="002771E5">
        <w:rPr>
          <w:rFonts w:ascii="Microsoft Sans Serif" w:eastAsia="Microsoft Sans Serif" w:hAnsi="Microsoft Sans Serif" w:cs="Microsoft Sans Serif"/>
          <w:szCs w:val="22"/>
        </w:rPr>
        <w:cr/>
        <w:t>bkaplan@bpgroup.net</w:t>
      </w:r>
      <w:r w:rsidRPr="002771E5">
        <w:rPr>
          <w:rFonts w:ascii="Microsoft Sans Serif" w:eastAsia="Microsoft Sans Serif" w:hAnsi="Microsoft Sans Serif" w:cs="Microsoft Sans Serif"/>
          <w:szCs w:val="22"/>
        </w:rPr>
        <w:cr/>
        <w:t>Accepts eService</w:t>
      </w:r>
    </w:p>
    <w:p w14:paraId="567D2DA7"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szCs w:val="22"/>
        </w:rPr>
        <w:cr/>
        <w:t>DAVID M NERNBERG ESQUIRE</w:t>
      </w:r>
    </w:p>
    <w:p w14:paraId="1B4D5455"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szCs w:val="22"/>
        </w:rPr>
        <w:t>MAURICE A NERNBERG &amp; ASSOCIATES</w:t>
      </w:r>
      <w:r w:rsidRPr="002771E5">
        <w:rPr>
          <w:rFonts w:ascii="Microsoft Sans Serif" w:eastAsia="Microsoft Sans Serif" w:hAnsi="Microsoft Sans Serif" w:cs="Microsoft Sans Serif"/>
          <w:szCs w:val="22"/>
        </w:rPr>
        <w:cr/>
        <w:t>301 SMITHFIELD STREET</w:t>
      </w:r>
      <w:r w:rsidRPr="002771E5">
        <w:rPr>
          <w:rFonts w:ascii="Microsoft Sans Serif" w:eastAsia="Microsoft Sans Serif" w:hAnsi="Microsoft Sans Serif" w:cs="Microsoft Sans Serif"/>
          <w:szCs w:val="22"/>
        </w:rPr>
        <w:cr/>
        <w:t>PITTSBURGH PA  15222</w:t>
      </w:r>
      <w:r w:rsidRPr="002771E5">
        <w:rPr>
          <w:rFonts w:ascii="Microsoft Sans Serif" w:eastAsia="Microsoft Sans Serif" w:hAnsi="Microsoft Sans Serif" w:cs="Microsoft Sans Serif"/>
          <w:szCs w:val="22"/>
        </w:rPr>
        <w:cr/>
      </w:r>
      <w:r w:rsidRPr="002771E5">
        <w:rPr>
          <w:rFonts w:ascii="Microsoft Sans Serif" w:eastAsia="Microsoft Sans Serif" w:hAnsi="Microsoft Sans Serif" w:cs="Microsoft Sans Serif"/>
          <w:b/>
          <w:bCs/>
          <w:szCs w:val="22"/>
        </w:rPr>
        <w:t>412.232.0334</w:t>
      </w:r>
      <w:r w:rsidRPr="002771E5">
        <w:rPr>
          <w:rFonts w:ascii="Microsoft Sans Serif" w:eastAsia="Microsoft Sans Serif" w:hAnsi="Microsoft Sans Serif" w:cs="Microsoft Sans Serif"/>
          <w:szCs w:val="22"/>
        </w:rPr>
        <w:cr/>
        <w:t>dmn@nernberg.com</w:t>
      </w:r>
      <w:r w:rsidRPr="002771E5">
        <w:rPr>
          <w:rFonts w:ascii="Microsoft Sans Serif" w:eastAsia="Microsoft Sans Serif" w:hAnsi="Microsoft Sans Serif" w:cs="Microsoft Sans Serif"/>
          <w:szCs w:val="22"/>
        </w:rPr>
        <w:cr/>
        <w:t>Accepts eService</w:t>
      </w:r>
    </w:p>
    <w:p w14:paraId="00A9139B" w14:textId="77777777" w:rsidR="002771E5" w:rsidRPr="002771E5" w:rsidRDefault="002771E5" w:rsidP="002771E5">
      <w:pPr>
        <w:spacing w:line="259" w:lineRule="auto"/>
        <w:rPr>
          <w:rFonts w:ascii="Microsoft Sans Serif" w:eastAsia="Microsoft Sans Serif" w:hAnsi="Microsoft Sans Serif" w:cs="Microsoft Sans Serif"/>
          <w:i/>
          <w:iCs/>
          <w:szCs w:val="22"/>
        </w:rPr>
      </w:pPr>
      <w:r w:rsidRPr="002771E5">
        <w:rPr>
          <w:rFonts w:ascii="Microsoft Sans Serif" w:eastAsia="Microsoft Sans Serif" w:hAnsi="Microsoft Sans Serif" w:cs="Microsoft Sans Serif"/>
          <w:i/>
          <w:iCs/>
          <w:szCs w:val="22"/>
        </w:rPr>
        <w:t>Represents Office Partners XXIII Block G1, LLC</w:t>
      </w:r>
    </w:p>
    <w:p w14:paraId="7161C2CD"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szCs w:val="22"/>
        </w:rPr>
        <w:cr/>
        <w:t>ASHLEY L BUCK ATTORNEY</w:t>
      </w:r>
    </w:p>
    <w:p w14:paraId="4E7B13BB" w14:textId="77777777" w:rsidR="002771E5" w:rsidRPr="002771E5" w:rsidRDefault="002771E5" w:rsidP="002771E5">
      <w:pPr>
        <w:spacing w:line="259" w:lineRule="auto"/>
        <w:rPr>
          <w:rFonts w:ascii="Microsoft Sans Serif" w:eastAsia="Microsoft Sans Serif" w:hAnsi="Microsoft Sans Serif" w:cs="Microsoft Sans Serif"/>
          <w:b/>
          <w:bCs/>
          <w:szCs w:val="22"/>
        </w:rPr>
      </w:pPr>
      <w:r w:rsidRPr="002771E5">
        <w:rPr>
          <w:rFonts w:ascii="Microsoft Sans Serif" w:eastAsia="Microsoft Sans Serif" w:hAnsi="Microsoft Sans Serif" w:cs="Microsoft Sans Serif"/>
          <w:szCs w:val="22"/>
        </w:rPr>
        <w:t>SAMUEL A HORNAK ESQUIRE</w:t>
      </w:r>
      <w:r w:rsidRPr="002771E5">
        <w:rPr>
          <w:rFonts w:ascii="Microsoft Sans Serif" w:eastAsia="Microsoft Sans Serif" w:hAnsi="Microsoft Sans Serif" w:cs="Microsoft Sans Serif"/>
          <w:szCs w:val="22"/>
        </w:rPr>
        <w:cr/>
        <w:t xml:space="preserve">CLARK HILL PLC </w:t>
      </w:r>
      <w:r w:rsidRPr="002771E5">
        <w:rPr>
          <w:rFonts w:ascii="Microsoft Sans Serif" w:eastAsia="Microsoft Sans Serif" w:hAnsi="Microsoft Sans Serif" w:cs="Microsoft Sans Serif"/>
          <w:szCs w:val="22"/>
        </w:rPr>
        <w:cr/>
        <w:t xml:space="preserve">ONE OXFORD CENTRE </w:t>
      </w:r>
      <w:r w:rsidRPr="002771E5">
        <w:rPr>
          <w:rFonts w:ascii="Microsoft Sans Serif" w:eastAsia="Microsoft Sans Serif" w:hAnsi="Microsoft Sans Serif" w:cs="Microsoft Sans Serif"/>
          <w:szCs w:val="22"/>
        </w:rPr>
        <w:cr/>
        <w:t xml:space="preserve">301 GRANT STREET 14TH FLOOR </w:t>
      </w:r>
      <w:r w:rsidRPr="002771E5">
        <w:rPr>
          <w:rFonts w:ascii="Microsoft Sans Serif" w:eastAsia="Microsoft Sans Serif" w:hAnsi="Microsoft Sans Serif" w:cs="Microsoft Sans Serif"/>
          <w:szCs w:val="22"/>
        </w:rPr>
        <w:cr/>
        <w:t>PITTSBURGH PA  15219-1425</w:t>
      </w:r>
      <w:r w:rsidRPr="002771E5">
        <w:rPr>
          <w:rFonts w:ascii="Microsoft Sans Serif" w:eastAsia="Microsoft Sans Serif" w:hAnsi="Microsoft Sans Serif" w:cs="Microsoft Sans Serif"/>
          <w:szCs w:val="22"/>
        </w:rPr>
        <w:cr/>
      </w:r>
      <w:r w:rsidRPr="002771E5">
        <w:rPr>
          <w:rFonts w:ascii="Microsoft Sans Serif" w:eastAsia="Microsoft Sans Serif" w:hAnsi="Microsoft Sans Serif" w:cs="Microsoft Sans Serif"/>
          <w:b/>
          <w:bCs/>
          <w:szCs w:val="22"/>
        </w:rPr>
        <w:t>412.394.2448</w:t>
      </w:r>
      <w:r w:rsidRPr="002771E5">
        <w:rPr>
          <w:rFonts w:ascii="Microsoft Sans Serif" w:eastAsia="Microsoft Sans Serif" w:hAnsi="Microsoft Sans Serif" w:cs="Microsoft Sans Serif"/>
          <w:b/>
          <w:bCs/>
          <w:szCs w:val="22"/>
        </w:rPr>
        <w:cr/>
        <w:t>724.825.9914</w:t>
      </w:r>
    </w:p>
    <w:p w14:paraId="62B0C978" w14:textId="77777777" w:rsidR="002771E5" w:rsidRPr="002771E5" w:rsidRDefault="002771E5" w:rsidP="002771E5">
      <w:pPr>
        <w:spacing w:line="259" w:lineRule="auto"/>
        <w:rPr>
          <w:rFonts w:ascii="Microsoft Sans Serif" w:eastAsia="Microsoft Sans Serif" w:hAnsi="Microsoft Sans Serif" w:cs="Microsoft Sans Serif"/>
          <w:b/>
          <w:bCs/>
          <w:szCs w:val="22"/>
        </w:rPr>
      </w:pPr>
      <w:r w:rsidRPr="002771E5">
        <w:rPr>
          <w:rFonts w:ascii="Microsoft Sans Serif" w:eastAsia="Microsoft Sans Serif" w:hAnsi="Microsoft Sans Serif" w:cs="Microsoft Sans Serif"/>
          <w:b/>
          <w:bCs/>
          <w:szCs w:val="22"/>
        </w:rPr>
        <w:t>412.394.7711</w:t>
      </w:r>
      <w:r w:rsidRPr="002771E5">
        <w:rPr>
          <w:rFonts w:ascii="Microsoft Sans Serif" w:eastAsia="Microsoft Sans Serif" w:hAnsi="Microsoft Sans Serif" w:cs="Microsoft Sans Serif"/>
          <w:szCs w:val="22"/>
        </w:rPr>
        <w:cr/>
        <w:t>abuck@clarkhill.com</w:t>
      </w:r>
    </w:p>
    <w:p w14:paraId="332DE6F2"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szCs w:val="22"/>
        </w:rPr>
        <w:t>shornak@clarkhill.com</w:t>
      </w:r>
    </w:p>
    <w:p w14:paraId="0301B067" w14:textId="77777777" w:rsidR="002771E5"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szCs w:val="22"/>
        </w:rPr>
        <w:t>Accepts eService</w:t>
      </w:r>
    </w:p>
    <w:p w14:paraId="6499B264" w14:textId="3A7AB671" w:rsidR="00780DB7" w:rsidRPr="002771E5" w:rsidRDefault="002771E5" w:rsidP="002771E5">
      <w:pPr>
        <w:spacing w:line="259" w:lineRule="auto"/>
        <w:rPr>
          <w:rFonts w:ascii="Microsoft Sans Serif" w:eastAsia="Microsoft Sans Serif" w:hAnsi="Microsoft Sans Serif" w:cs="Microsoft Sans Serif"/>
          <w:szCs w:val="22"/>
        </w:rPr>
      </w:pPr>
      <w:r w:rsidRPr="002771E5">
        <w:rPr>
          <w:rFonts w:ascii="Microsoft Sans Serif" w:eastAsia="Microsoft Sans Serif" w:hAnsi="Microsoft Sans Serif" w:cs="Microsoft Sans Serif"/>
          <w:i/>
          <w:iCs/>
          <w:szCs w:val="22"/>
        </w:rPr>
        <w:t>Represents The Pittsburgh Water and Sewer Authority</w:t>
      </w:r>
      <w:r w:rsidRPr="002771E5">
        <w:rPr>
          <w:rFonts w:ascii="Microsoft Sans Serif" w:eastAsia="Microsoft Sans Serif" w:hAnsi="Microsoft Sans Serif" w:cs="Microsoft Sans Serif"/>
          <w:szCs w:val="22"/>
        </w:rPr>
        <w:cr/>
      </w:r>
    </w:p>
    <w:sectPr w:rsidR="00780DB7" w:rsidRPr="002771E5" w:rsidSect="003B407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793F" w14:textId="77777777" w:rsidR="00F034F2" w:rsidRPr="0038319B" w:rsidRDefault="00F034F2">
      <w:pPr>
        <w:rPr>
          <w:sz w:val="19"/>
          <w:szCs w:val="19"/>
        </w:rPr>
      </w:pPr>
      <w:r w:rsidRPr="0038319B">
        <w:rPr>
          <w:sz w:val="19"/>
          <w:szCs w:val="19"/>
        </w:rPr>
        <w:separator/>
      </w:r>
    </w:p>
  </w:endnote>
  <w:endnote w:type="continuationSeparator" w:id="0">
    <w:p w14:paraId="16DF6390" w14:textId="77777777" w:rsidR="00F034F2" w:rsidRPr="0038319B" w:rsidRDefault="00F034F2">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C43F" w14:textId="73253115"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002771E5">
      <w:rPr>
        <w:rStyle w:val="PageNumber"/>
        <w:sz w:val="19"/>
        <w:szCs w:val="19"/>
      </w:rPr>
      <w:fldChar w:fldCharType="separate"/>
    </w:r>
    <w:r w:rsidR="002771E5">
      <w:rPr>
        <w:rStyle w:val="PageNumber"/>
        <w:noProof/>
        <w:sz w:val="19"/>
        <w:szCs w:val="19"/>
      </w:rPr>
      <w:t>2</w:t>
    </w:r>
    <w:r w:rsidRPr="0038319B">
      <w:rPr>
        <w:rStyle w:val="PageNumber"/>
        <w:sz w:val="19"/>
        <w:szCs w:val="19"/>
      </w:rPr>
      <w:fldChar w:fldCharType="end"/>
    </w:r>
  </w:p>
  <w:p w14:paraId="1184786F"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066150"/>
      <w:docPartObj>
        <w:docPartGallery w:val="Page Numbers (Bottom of Page)"/>
        <w:docPartUnique/>
      </w:docPartObj>
    </w:sdtPr>
    <w:sdtEndPr>
      <w:rPr>
        <w:noProof/>
      </w:rPr>
    </w:sdtEndPr>
    <w:sdtContent>
      <w:p w14:paraId="1183AFD3" w14:textId="18567002" w:rsidR="00984DDB" w:rsidRDefault="00984DDB">
        <w:pPr>
          <w:pStyle w:val="Footer"/>
          <w:jc w:val="center"/>
        </w:pPr>
        <w:r w:rsidRPr="00984DDB">
          <w:rPr>
            <w:sz w:val="20"/>
          </w:rPr>
          <w:fldChar w:fldCharType="begin"/>
        </w:r>
        <w:r w:rsidRPr="00984DDB">
          <w:rPr>
            <w:sz w:val="20"/>
          </w:rPr>
          <w:instrText xml:space="preserve"> PAGE   \* MERGEFORMAT </w:instrText>
        </w:r>
        <w:r w:rsidRPr="00984DDB">
          <w:rPr>
            <w:sz w:val="20"/>
          </w:rPr>
          <w:fldChar w:fldCharType="separate"/>
        </w:r>
        <w:r w:rsidRPr="00984DDB">
          <w:rPr>
            <w:noProof/>
            <w:sz w:val="20"/>
          </w:rPr>
          <w:t>2</w:t>
        </w:r>
        <w:r w:rsidRPr="00984D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623B" w14:textId="1EF1B022" w:rsidR="00A04291" w:rsidRPr="00A04291" w:rsidRDefault="00A04291">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07996" w14:textId="77777777" w:rsidR="00F034F2" w:rsidRPr="00984DDB" w:rsidRDefault="00F034F2" w:rsidP="00AE1689">
      <w:pPr>
        <w:pStyle w:val="Footer"/>
        <w:spacing w:line="240" w:lineRule="auto"/>
      </w:pPr>
      <w:r>
        <w:separator/>
      </w:r>
    </w:p>
  </w:footnote>
  <w:footnote w:type="continuationSeparator" w:id="0">
    <w:p w14:paraId="1B4C3C13" w14:textId="77777777" w:rsidR="00F034F2" w:rsidRPr="0038319B" w:rsidRDefault="00F034F2">
      <w:pPr>
        <w:rPr>
          <w:sz w:val="19"/>
          <w:szCs w:val="19"/>
        </w:rPr>
      </w:pPr>
      <w:r w:rsidRPr="0038319B">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9A101FE"/>
    <w:multiLevelType w:val="hybridMultilevel"/>
    <w:tmpl w:val="24D6AB5C"/>
    <w:lvl w:ilvl="0" w:tplc="996E9DF0">
      <w:start w:val="1"/>
      <w:numFmt w:val="decimal"/>
      <w:lvlText w:val="%1."/>
      <w:lvlJc w:val="left"/>
      <w:pPr>
        <w:ind w:left="2205" w:hanging="720"/>
      </w:pPr>
      <w:rPr>
        <w:rFonts w:hint="default"/>
        <w:spacing w:val="0"/>
        <w:w w:val="101"/>
      </w:rPr>
    </w:lvl>
    <w:lvl w:ilvl="1" w:tplc="A39E80F4">
      <w:numFmt w:val="bullet"/>
      <w:lvlText w:val="•"/>
      <w:lvlJc w:val="left"/>
      <w:pPr>
        <w:ind w:left="3082" w:hanging="720"/>
      </w:pPr>
      <w:rPr>
        <w:rFonts w:hint="default"/>
      </w:rPr>
    </w:lvl>
    <w:lvl w:ilvl="2" w:tplc="7520C538">
      <w:numFmt w:val="bullet"/>
      <w:lvlText w:val="•"/>
      <w:lvlJc w:val="left"/>
      <w:pPr>
        <w:ind w:left="3964" w:hanging="720"/>
      </w:pPr>
      <w:rPr>
        <w:rFonts w:hint="default"/>
      </w:rPr>
    </w:lvl>
    <w:lvl w:ilvl="3" w:tplc="9F1EB67C">
      <w:numFmt w:val="bullet"/>
      <w:lvlText w:val="•"/>
      <w:lvlJc w:val="left"/>
      <w:pPr>
        <w:ind w:left="4846" w:hanging="720"/>
      </w:pPr>
      <w:rPr>
        <w:rFonts w:hint="default"/>
      </w:rPr>
    </w:lvl>
    <w:lvl w:ilvl="4" w:tplc="5BE024D6">
      <w:numFmt w:val="bullet"/>
      <w:lvlText w:val="•"/>
      <w:lvlJc w:val="left"/>
      <w:pPr>
        <w:ind w:left="5728" w:hanging="720"/>
      </w:pPr>
      <w:rPr>
        <w:rFonts w:hint="default"/>
      </w:rPr>
    </w:lvl>
    <w:lvl w:ilvl="5" w:tplc="9424A168">
      <w:numFmt w:val="bullet"/>
      <w:lvlText w:val="•"/>
      <w:lvlJc w:val="left"/>
      <w:pPr>
        <w:ind w:left="6610" w:hanging="720"/>
      </w:pPr>
      <w:rPr>
        <w:rFonts w:hint="default"/>
      </w:rPr>
    </w:lvl>
    <w:lvl w:ilvl="6" w:tplc="BA189E7A">
      <w:numFmt w:val="bullet"/>
      <w:lvlText w:val="•"/>
      <w:lvlJc w:val="left"/>
      <w:pPr>
        <w:ind w:left="7492" w:hanging="720"/>
      </w:pPr>
      <w:rPr>
        <w:rFonts w:hint="default"/>
      </w:rPr>
    </w:lvl>
    <w:lvl w:ilvl="7" w:tplc="53DCB8D2">
      <w:numFmt w:val="bullet"/>
      <w:lvlText w:val="•"/>
      <w:lvlJc w:val="left"/>
      <w:pPr>
        <w:ind w:left="8374" w:hanging="720"/>
      </w:pPr>
      <w:rPr>
        <w:rFonts w:hint="default"/>
      </w:rPr>
    </w:lvl>
    <w:lvl w:ilvl="8" w:tplc="DE46BB16">
      <w:numFmt w:val="bullet"/>
      <w:lvlText w:val="•"/>
      <w:lvlJc w:val="left"/>
      <w:pPr>
        <w:ind w:left="9256" w:hanging="720"/>
      </w:pPr>
      <w:rPr>
        <w:rFonts w:hint="default"/>
      </w:rPr>
    </w:lvl>
  </w:abstractNum>
  <w:abstractNum w:abstractNumId="2"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5"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C068BB"/>
    <w:multiLevelType w:val="hybridMultilevel"/>
    <w:tmpl w:val="9B163330"/>
    <w:lvl w:ilvl="0" w:tplc="5BF644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num w:numId="1" w16cid:durableId="992222375">
    <w:abstractNumId w:val="8"/>
  </w:num>
  <w:num w:numId="2" w16cid:durableId="1406492042">
    <w:abstractNumId w:val="0"/>
  </w:num>
  <w:num w:numId="3" w16cid:durableId="1256789432">
    <w:abstractNumId w:val="3"/>
  </w:num>
  <w:num w:numId="4" w16cid:durableId="1738554527">
    <w:abstractNumId w:val="5"/>
  </w:num>
  <w:num w:numId="5" w16cid:durableId="1700743944">
    <w:abstractNumId w:val="4"/>
  </w:num>
  <w:num w:numId="6" w16cid:durableId="111675720">
    <w:abstractNumId w:val="6"/>
  </w:num>
  <w:num w:numId="7" w16cid:durableId="1226183420">
    <w:abstractNumId w:val="2"/>
  </w:num>
  <w:num w:numId="8" w16cid:durableId="151340130">
    <w:abstractNumId w:val="8"/>
    <w:lvlOverride w:ilvl="0">
      <w:startOverride w:val="1"/>
    </w:lvlOverride>
  </w:num>
  <w:num w:numId="9" w16cid:durableId="1115515016">
    <w:abstractNumId w:val="7"/>
  </w:num>
  <w:num w:numId="10" w16cid:durableId="65654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2BADEE-7125-4B4A-9EDF-5EC4589B6DCA}"/>
    <w:docVar w:name="dgnword-eventsink" w:val="376917752"/>
  </w:docVars>
  <w:rsids>
    <w:rsidRoot w:val="00D246EA"/>
    <w:rsid w:val="00002E71"/>
    <w:rsid w:val="00007B24"/>
    <w:rsid w:val="00010F7E"/>
    <w:rsid w:val="00013385"/>
    <w:rsid w:val="0001444C"/>
    <w:rsid w:val="00015C87"/>
    <w:rsid w:val="0002047C"/>
    <w:rsid w:val="00022031"/>
    <w:rsid w:val="00022664"/>
    <w:rsid w:val="00024AA5"/>
    <w:rsid w:val="00025122"/>
    <w:rsid w:val="000255FB"/>
    <w:rsid w:val="00025E28"/>
    <w:rsid w:val="00027E4C"/>
    <w:rsid w:val="00032AA1"/>
    <w:rsid w:val="00034425"/>
    <w:rsid w:val="00035D88"/>
    <w:rsid w:val="000404B5"/>
    <w:rsid w:val="00041943"/>
    <w:rsid w:val="00042860"/>
    <w:rsid w:val="00044944"/>
    <w:rsid w:val="00047F1C"/>
    <w:rsid w:val="000514DC"/>
    <w:rsid w:val="000517CF"/>
    <w:rsid w:val="0005471E"/>
    <w:rsid w:val="00057138"/>
    <w:rsid w:val="00060AAA"/>
    <w:rsid w:val="0006429B"/>
    <w:rsid w:val="00064DCD"/>
    <w:rsid w:val="0006554F"/>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B7CED"/>
    <w:rsid w:val="000C08F3"/>
    <w:rsid w:val="000C1A6B"/>
    <w:rsid w:val="000C269C"/>
    <w:rsid w:val="000C2C00"/>
    <w:rsid w:val="000C3925"/>
    <w:rsid w:val="000C40B9"/>
    <w:rsid w:val="000C5510"/>
    <w:rsid w:val="000C71B2"/>
    <w:rsid w:val="000D1336"/>
    <w:rsid w:val="000D2D32"/>
    <w:rsid w:val="000D396C"/>
    <w:rsid w:val="000D5C9F"/>
    <w:rsid w:val="000D61C9"/>
    <w:rsid w:val="000D7906"/>
    <w:rsid w:val="000E0C4B"/>
    <w:rsid w:val="000E0C64"/>
    <w:rsid w:val="000E5571"/>
    <w:rsid w:val="000E6C36"/>
    <w:rsid w:val="000E6DAB"/>
    <w:rsid w:val="000F0CB0"/>
    <w:rsid w:val="000F1E2C"/>
    <w:rsid w:val="000F22AD"/>
    <w:rsid w:val="000F235E"/>
    <w:rsid w:val="000F4AB3"/>
    <w:rsid w:val="000F5543"/>
    <w:rsid w:val="000F6D8B"/>
    <w:rsid w:val="00103BC3"/>
    <w:rsid w:val="00105690"/>
    <w:rsid w:val="001059C3"/>
    <w:rsid w:val="00111205"/>
    <w:rsid w:val="00112D5A"/>
    <w:rsid w:val="001139FD"/>
    <w:rsid w:val="00114A5C"/>
    <w:rsid w:val="00114D69"/>
    <w:rsid w:val="001163B8"/>
    <w:rsid w:val="00120A71"/>
    <w:rsid w:val="0012337D"/>
    <w:rsid w:val="00126555"/>
    <w:rsid w:val="00131D6C"/>
    <w:rsid w:val="001336B2"/>
    <w:rsid w:val="001341E8"/>
    <w:rsid w:val="00140F50"/>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213E"/>
    <w:rsid w:val="00174827"/>
    <w:rsid w:val="0017614F"/>
    <w:rsid w:val="00177C22"/>
    <w:rsid w:val="00182211"/>
    <w:rsid w:val="0018255A"/>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028C"/>
    <w:rsid w:val="001C104C"/>
    <w:rsid w:val="001C1DA4"/>
    <w:rsid w:val="001D06F2"/>
    <w:rsid w:val="001E081F"/>
    <w:rsid w:val="001E13F6"/>
    <w:rsid w:val="001E2FE1"/>
    <w:rsid w:val="001E6948"/>
    <w:rsid w:val="001E6AC2"/>
    <w:rsid w:val="001E7C98"/>
    <w:rsid w:val="001F0A13"/>
    <w:rsid w:val="001F21D4"/>
    <w:rsid w:val="001F47C7"/>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4986"/>
    <w:rsid w:val="0023594C"/>
    <w:rsid w:val="00235FAB"/>
    <w:rsid w:val="00237F95"/>
    <w:rsid w:val="002439BE"/>
    <w:rsid w:val="00243A84"/>
    <w:rsid w:val="00244DC3"/>
    <w:rsid w:val="00245691"/>
    <w:rsid w:val="00247677"/>
    <w:rsid w:val="00250E4E"/>
    <w:rsid w:val="00251107"/>
    <w:rsid w:val="00254AC4"/>
    <w:rsid w:val="0025505D"/>
    <w:rsid w:val="0025568C"/>
    <w:rsid w:val="0025624A"/>
    <w:rsid w:val="002569D2"/>
    <w:rsid w:val="00256F15"/>
    <w:rsid w:val="002659C1"/>
    <w:rsid w:val="002705F3"/>
    <w:rsid w:val="00270AA9"/>
    <w:rsid w:val="002715D6"/>
    <w:rsid w:val="00273113"/>
    <w:rsid w:val="002771E5"/>
    <w:rsid w:val="00281525"/>
    <w:rsid w:val="00282E72"/>
    <w:rsid w:val="0028371D"/>
    <w:rsid w:val="00284375"/>
    <w:rsid w:val="00286013"/>
    <w:rsid w:val="00286E18"/>
    <w:rsid w:val="00292413"/>
    <w:rsid w:val="002947E8"/>
    <w:rsid w:val="002955B5"/>
    <w:rsid w:val="00297007"/>
    <w:rsid w:val="002A08AE"/>
    <w:rsid w:val="002A5244"/>
    <w:rsid w:val="002A5634"/>
    <w:rsid w:val="002A667C"/>
    <w:rsid w:val="002B080D"/>
    <w:rsid w:val="002B222F"/>
    <w:rsid w:val="002B3235"/>
    <w:rsid w:val="002B43C8"/>
    <w:rsid w:val="002C0A83"/>
    <w:rsid w:val="002C3DDF"/>
    <w:rsid w:val="002C5195"/>
    <w:rsid w:val="002C5CFB"/>
    <w:rsid w:val="002C6736"/>
    <w:rsid w:val="002D2603"/>
    <w:rsid w:val="002D3212"/>
    <w:rsid w:val="002D3360"/>
    <w:rsid w:val="002D46AD"/>
    <w:rsid w:val="002D4AD0"/>
    <w:rsid w:val="002D50E8"/>
    <w:rsid w:val="002E2732"/>
    <w:rsid w:val="002E414F"/>
    <w:rsid w:val="002E5961"/>
    <w:rsid w:val="002E62AE"/>
    <w:rsid w:val="002E7CBD"/>
    <w:rsid w:val="002F0988"/>
    <w:rsid w:val="003009B5"/>
    <w:rsid w:val="00302100"/>
    <w:rsid w:val="00302CBA"/>
    <w:rsid w:val="00304EAE"/>
    <w:rsid w:val="003050FD"/>
    <w:rsid w:val="003105EB"/>
    <w:rsid w:val="0031208E"/>
    <w:rsid w:val="0031440A"/>
    <w:rsid w:val="00314634"/>
    <w:rsid w:val="00316CFE"/>
    <w:rsid w:val="003209B7"/>
    <w:rsid w:val="0032184B"/>
    <w:rsid w:val="00322917"/>
    <w:rsid w:val="00322AAB"/>
    <w:rsid w:val="00323CE9"/>
    <w:rsid w:val="0032536B"/>
    <w:rsid w:val="0033180B"/>
    <w:rsid w:val="00332ED6"/>
    <w:rsid w:val="003367D1"/>
    <w:rsid w:val="00343DF7"/>
    <w:rsid w:val="00344BBD"/>
    <w:rsid w:val="003560A1"/>
    <w:rsid w:val="0036055F"/>
    <w:rsid w:val="00363FC4"/>
    <w:rsid w:val="0037076B"/>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3AF6"/>
    <w:rsid w:val="003A51FD"/>
    <w:rsid w:val="003A698F"/>
    <w:rsid w:val="003A7731"/>
    <w:rsid w:val="003B0F7E"/>
    <w:rsid w:val="003B5554"/>
    <w:rsid w:val="003C0F08"/>
    <w:rsid w:val="003C18D2"/>
    <w:rsid w:val="003C49C9"/>
    <w:rsid w:val="003D00C1"/>
    <w:rsid w:val="003D15D0"/>
    <w:rsid w:val="003D38F7"/>
    <w:rsid w:val="003D501C"/>
    <w:rsid w:val="003D6830"/>
    <w:rsid w:val="003D781D"/>
    <w:rsid w:val="003E0082"/>
    <w:rsid w:val="003E29D4"/>
    <w:rsid w:val="003E5D1E"/>
    <w:rsid w:val="003E75A7"/>
    <w:rsid w:val="003F15E2"/>
    <w:rsid w:val="003F347A"/>
    <w:rsid w:val="003F5351"/>
    <w:rsid w:val="003F69C5"/>
    <w:rsid w:val="003F6A06"/>
    <w:rsid w:val="00401D67"/>
    <w:rsid w:val="0040464B"/>
    <w:rsid w:val="00407E2D"/>
    <w:rsid w:val="00410E81"/>
    <w:rsid w:val="004148B3"/>
    <w:rsid w:val="00416C8F"/>
    <w:rsid w:val="0041758B"/>
    <w:rsid w:val="00417A48"/>
    <w:rsid w:val="004204B4"/>
    <w:rsid w:val="0042101A"/>
    <w:rsid w:val="004252F4"/>
    <w:rsid w:val="004255AD"/>
    <w:rsid w:val="00427446"/>
    <w:rsid w:val="00427731"/>
    <w:rsid w:val="00427C3F"/>
    <w:rsid w:val="004306CD"/>
    <w:rsid w:val="00431ED9"/>
    <w:rsid w:val="00432F4E"/>
    <w:rsid w:val="00433794"/>
    <w:rsid w:val="004345F2"/>
    <w:rsid w:val="00441E8C"/>
    <w:rsid w:val="00443FC3"/>
    <w:rsid w:val="00444F84"/>
    <w:rsid w:val="00447976"/>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3BB"/>
    <w:rsid w:val="004B58A0"/>
    <w:rsid w:val="004C1229"/>
    <w:rsid w:val="004C1ADF"/>
    <w:rsid w:val="004C3351"/>
    <w:rsid w:val="004C66DC"/>
    <w:rsid w:val="004C6ACC"/>
    <w:rsid w:val="004C7E59"/>
    <w:rsid w:val="004D1AF6"/>
    <w:rsid w:val="004D26B3"/>
    <w:rsid w:val="004D3CF4"/>
    <w:rsid w:val="004D5571"/>
    <w:rsid w:val="004D6A84"/>
    <w:rsid w:val="004D7E6C"/>
    <w:rsid w:val="004E2DEE"/>
    <w:rsid w:val="004E3916"/>
    <w:rsid w:val="004E48B8"/>
    <w:rsid w:val="004E56E5"/>
    <w:rsid w:val="004E6C5D"/>
    <w:rsid w:val="004F0BCB"/>
    <w:rsid w:val="004F3674"/>
    <w:rsid w:val="004F52CA"/>
    <w:rsid w:val="00500E04"/>
    <w:rsid w:val="00501290"/>
    <w:rsid w:val="00503B65"/>
    <w:rsid w:val="005054AA"/>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3FAE"/>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2E0D"/>
    <w:rsid w:val="005943D3"/>
    <w:rsid w:val="005945F6"/>
    <w:rsid w:val="00595C07"/>
    <w:rsid w:val="005963C4"/>
    <w:rsid w:val="00597C8F"/>
    <w:rsid w:val="005A560D"/>
    <w:rsid w:val="005B04D0"/>
    <w:rsid w:val="005B1BC2"/>
    <w:rsid w:val="005B4EAA"/>
    <w:rsid w:val="005B7654"/>
    <w:rsid w:val="005C5138"/>
    <w:rsid w:val="005C5ED9"/>
    <w:rsid w:val="005C70F2"/>
    <w:rsid w:val="005D141F"/>
    <w:rsid w:val="005D43A7"/>
    <w:rsid w:val="005D44A5"/>
    <w:rsid w:val="005D45C9"/>
    <w:rsid w:val="005E06B2"/>
    <w:rsid w:val="005E6C7E"/>
    <w:rsid w:val="005F4BD5"/>
    <w:rsid w:val="0060008F"/>
    <w:rsid w:val="006023C2"/>
    <w:rsid w:val="0060255E"/>
    <w:rsid w:val="006026DA"/>
    <w:rsid w:val="00602BAF"/>
    <w:rsid w:val="00603FCF"/>
    <w:rsid w:val="00607F27"/>
    <w:rsid w:val="00613DA8"/>
    <w:rsid w:val="00614B07"/>
    <w:rsid w:val="0061607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5F85"/>
    <w:rsid w:val="00676400"/>
    <w:rsid w:val="00680221"/>
    <w:rsid w:val="0068098C"/>
    <w:rsid w:val="006811A0"/>
    <w:rsid w:val="00682EB4"/>
    <w:rsid w:val="00692D9A"/>
    <w:rsid w:val="00694E8C"/>
    <w:rsid w:val="006974CD"/>
    <w:rsid w:val="006A1A0E"/>
    <w:rsid w:val="006A28D8"/>
    <w:rsid w:val="006A3472"/>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371"/>
    <w:rsid w:val="006D6B1D"/>
    <w:rsid w:val="006E0D29"/>
    <w:rsid w:val="006E1DF2"/>
    <w:rsid w:val="006E2729"/>
    <w:rsid w:val="006E57E8"/>
    <w:rsid w:val="006F08AE"/>
    <w:rsid w:val="006F2ACE"/>
    <w:rsid w:val="006F4B85"/>
    <w:rsid w:val="007000FB"/>
    <w:rsid w:val="007008E0"/>
    <w:rsid w:val="00704D06"/>
    <w:rsid w:val="00705235"/>
    <w:rsid w:val="007060F7"/>
    <w:rsid w:val="0071044A"/>
    <w:rsid w:val="007107AD"/>
    <w:rsid w:val="00715311"/>
    <w:rsid w:val="00716B74"/>
    <w:rsid w:val="00721F14"/>
    <w:rsid w:val="00723821"/>
    <w:rsid w:val="007241C6"/>
    <w:rsid w:val="00727D45"/>
    <w:rsid w:val="00735001"/>
    <w:rsid w:val="00741D25"/>
    <w:rsid w:val="00742C25"/>
    <w:rsid w:val="00743300"/>
    <w:rsid w:val="007449CB"/>
    <w:rsid w:val="00745364"/>
    <w:rsid w:val="00747A6F"/>
    <w:rsid w:val="007520AB"/>
    <w:rsid w:val="00752308"/>
    <w:rsid w:val="007612AD"/>
    <w:rsid w:val="00764D5B"/>
    <w:rsid w:val="00764E26"/>
    <w:rsid w:val="00766C21"/>
    <w:rsid w:val="00767683"/>
    <w:rsid w:val="0077010C"/>
    <w:rsid w:val="00770A9A"/>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A79BD"/>
    <w:rsid w:val="007B21DD"/>
    <w:rsid w:val="007B3B0D"/>
    <w:rsid w:val="007B430A"/>
    <w:rsid w:val="007B51B9"/>
    <w:rsid w:val="007B5630"/>
    <w:rsid w:val="007C0BAC"/>
    <w:rsid w:val="007C2688"/>
    <w:rsid w:val="007C2DB2"/>
    <w:rsid w:val="007C5432"/>
    <w:rsid w:val="007C5E26"/>
    <w:rsid w:val="007C7ADE"/>
    <w:rsid w:val="007D2137"/>
    <w:rsid w:val="007D3A28"/>
    <w:rsid w:val="007D67D1"/>
    <w:rsid w:val="007E2A88"/>
    <w:rsid w:val="007E3D09"/>
    <w:rsid w:val="007E65F3"/>
    <w:rsid w:val="007E7E9E"/>
    <w:rsid w:val="00803C80"/>
    <w:rsid w:val="008046A7"/>
    <w:rsid w:val="00813028"/>
    <w:rsid w:val="0081794C"/>
    <w:rsid w:val="0082072C"/>
    <w:rsid w:val="008211B6"/>
    <w:rsid w:val="008215F2"/>
    <w:rsid w:val="0082268A"/>
    <w:rsid w:val="00823ECB"/>
    <w:rsid w:val="0082537B"/>
    <w:rsid w:val="008305E5"/>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4938"/>
    <w:rsid w:val="00875888"/>
    <w:rsid w:val="00875DE6"/>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1D9"/>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8CC"/>
    <w:rsid w:val="008F3DEC"/>
    <w:rsid w:val="008F457B"/>
    <w:rsid w:val="008F5E1E"/>
    <w:rsid w:val="008F6C35"/>
    <w:rsid w:val="00904091"/>
    <w:rsid w:val="009044B7"/>
    <w:rsid w:val="009063FA"/>
    <w:rsid w:val="00906E26"/>
    <w:rsid w:val="00910515"/>
    <w:rsid w:val="00912360"/>
    <w:rsid w:val="00914472"/>
    <w:rsid w:val="009154D6"/>
    <w:rsid w:val="009163C9"/>
    <w:rsid w:val="00917AE9"/>
    <w:rsid w:val="00921DA9"/>
    <w:rsid w:val="00922491"/>
    <w:rsid w:val="00922A7F"/>
    <w:rsid w:val="00934F65"/>
    <w:rsid w:val="0094137F"/>
    <w:rsid w:val="00941BFF"/>
    <w:rsid w:val="00941E0A"/>
    <w:rsid w:val="00941F49"/>
    <w:rsid w:val="00942B3C"/>
    <w:rsid w:val="00943570"/>
    <w:rsid w:val="00951621"/>
    <w:rsid w:val="00951681"/>
    <w:rsid w:val="00951BC4"/>
    <w:rsid w:val="00952163"/>
    <w:rsid w:val="00953FEA"/>
    <w:rsid w:val="00956A19"/>
    <w:rsid w:val="009603C9"/>
    <w:rsid w:val="00960B87"/>
    <w:rsid w:val="0096278B"/>
    <w:rsid w:val="00962AAD"/>
    <w:rsid w:val="009635AB"/>
    <w:rsid w:val="0096404B"/>
    <w:rsid w:val="00964ECF"/>
    <w:rsid w:val="00971A09"/>
    <w:rsid w:val="00973E74"/>
    <w:rsid w:val="00974281"/>
    <w:rsid w:val="009751C2"/>
    <w:rsid w:val="00975E03"/>
    <w:rsid w:val="009770EA"/>
    <w:rsid w:val="009772E0"/>
    <w:rsid w:val="00980566"/>
    <w:rsid w:val="00984C2A"/>
    <w:rsid w:val="00984DDB"/>
    <w:rsid w:val="00986732"/>
    <w:rsid w:val="00986ECD"/>
    <w:rsid w:val="009903E3"/>
    <w:rsid w:val="00990BCC"/>
    <w:rsid w:val="009911B5"/>
    <w:rsid w:val="0099176B"/>
    <w:rsid w:val="0099459B"/>
    <w:rsid w:val="00995F6D"/>
    <w:rsid w:val="009972E5"/>
    <w:rsid w:val="00997C2E"/>
    <w:rsid w:val="009A2737"/>
    <w:rsid w:val="009A2A70"/>
    <w:rsid w:val="009A3D45"/>
    <w:rsid w:val="009A622A"/>
    <w:rsid w:val="009A64B7"/>
    <w:rsid w:val="009A7D1A"/>
    <w:rsid w:val="009B3268"/>
    <w:rsid w:val="009B5FBB"/>
    <w:rsid w:val="009B6AE5"/>
    <w:rsid w:val="009B795E"/>
    <w:rsid w:val="009C1197"/>
    <w:rsid w:val="009C12E0"/>
    <w:rsid w:val="009C37FA"/>
    <w:rsid w:val="009C4E1E"/>
    <w:rsid w:val="009C7C83"/>
    <w:rsid w:val="009D0659"/>
    <w:rsid w:val="009D119A"/>
    <w:rsid w:val="009D1B63"/>
    <w:rsid w:val="009D3FC3"/>
    <w:rsid w:val="009D4AFE"/>
    <w:rsid w:val="009D674B"/>
    <w:rsid w:val="009D68DC"/>
    <w:rsid w:val="009D737E"/>
    <w:rsid w:val="009E0743"/>
    <w:rsid w:val="009E0762"/>
    <w:rsid w:val="009E16BB"/>
    <w:rsid w:val="009E3575"/>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1DA8"/>
    <w:rsid w:val="00A43A1C"/>
    <w:rsid w:val="00A442C3"/>
    <w:rsid w:val="00A4779D"/>
    <w:rsid w:val="00A575A7"/>
    <w:rsid w:val="00A60FB3"/>
    <w:rsid w:val="00A6198D"/>
    <w:rsid w:val="00A64001"/>
    <w:rsid w:val="00A7014D"/>
    <w:rsid w:val="00A71047"/>
    <w:rsid w:val="00A722F9"/>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401"/>
    <w:rsid w:val="00AC051E"/>
    <w:rsid w:val="00AC3769"/>
    <w:rsid w:val="00AC3AF2"/>
    <w:rsid w:val="00AC54FF"/>
    <w:rsid w:val="00AC575A"/>
    <w:rsid w:val="00AC741F"/>
    <w:rsid w:val="00AD066A"/>
    <w:rsid w:val="00AD069F"/>
    <w:rsid w:val="00AD30FA"/>
    <w:rsid w:val="00AD3607"/>
    <w:rsid w:val="00AE1689"/>
    <w:rsid w:val="00AE3450"/>
    <w:rsid w:val="00AE3BF5"/>
    <w:rsid w:val="00AE699D"/>
    <w:rsid w:val="00AE6DA6"/>
    <w:rsid w:val="00AF0EE7"/>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176DD"/>
    <w:rsid w:val="00B20D8C"/>
    <w:rsid w:val="00B20D8D"/>
    <w:rsid w:val="00B20EE3"/>
    <w:rsid w:val="00B21B7C"/>
    <w:rsid w:val="00B22AC5"/>
    <w:rsid w:val="00B24C6D"/>
    <w:rsid w:val="00B306C9"/>
    <w:rsid w:val="00B323F0"/>
    <w:rsid w:val="00B32E3B"/>
    <w:rsid w:val="00B33407"/>
    <w:rsid w:val="00B34559"/>
    <w:rsid w:val="00B37E41"/>
    <w:rsid w:val="00B40566"/>
    <w:rsid w:val="00B410BF"/>
    <w:rsid w:val="00B42A94"/>
    <w:rsid w:val="00B4562F"/>
    <w:rsid w:val="00B47709"/>
    <w:rsid w:val="00B50794"/>
    <w:rsid w:val="00B517F3"/>
    <w:rsid w:val="00B64FEC"/>
    <w:rsid w:val="00B67360"/>
    <w:rsid w:val="00B70B22"/>
    <w:rsid w:val="00B71F14"/>
    <w:rsid w:val="00B7524D"/>
    <w:rsid w:val="00B75FAB"/>
    <w:rsid w:val="00B763C7"/>
    <w:rsid w:val="00B7646C"/>
    <w:rsid w:val="00B80476"/>
    <w:rsid w:val="00B816DD"/>
    <w:rsid w:val="00B81A18"/>
    <w:rsid w:val="00B81D8F"/>
    <w:rsid w:val="00B82AC2"/>
    <w:rsid w:val="00B83C4A"/>
    <w:rsid w:val="00B84C59"/>
    <w:rsid w:val="00B85E90"/>
    <w:rsid w:val="00B93289"/>
    <w:rsid w:val="00BA0069"/>
    <w:rsid w:val="00BA0D1C"/>
    <w:rsid w:val="00BA3333"/>
    <w:rsid w:val="00BA36B3"/>
    <w:rsid w:val="00BA45E7"/>
    <w:rsid w:val="00BA4FDC"/>
    <w:rsid w:val="00BA5B1F"/>
    <w:rsid w:val="00BA66B1"/>
    <w:rsid w:val="00BA6867"/>
    <w:rsid w:val="00BB1638"/>
    <w:rsid w:val="00BB1A11"/>
    <w:rsid w:val="00BB4BAF"/>
    <w:rsid w:val="00BB51FB"/>
    <w:rsid w:val="00BB6417"/>
    <w:rsid w:val="00BB7471"/>
    <w:rsid w:val="00BB7E8B"/>
    <w:rsid w:val="00BC04CE"/>
    <w:rsid w:val="00BC1DCF"/>
    <w:rsid w:val="00BC346D"/>
    <w:rsid w:val="00BC35D4"/>
    <w:rsid w:val="00BC3D16"/>
    <w:rsid w:val="00BC56F4"/>
    <w:rsid w:val="00BD04A7"/>
    <w:rsid w:val="00BD4B53"/>
    <w:rsid w:val="00BD4DFB"/>
    <w:rsid w:val="00BD6E6A"/>
    <w:rsid w:val="00BE3510"/>
    <w:rsid w:val="00BE66CB"/>
    <w:rsid w:val="00BE761E"/>
    <w:rsid w:val="00BE7C7B"/>
    <w:rsid w:val="00BF0827"/>
    <w:rsid w:val="00BF181D"/>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17120"/>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401"/>
    <w:rsid w:val="00C679CE"/>
    <w:rsid w:val="00C70031"/>
    <w:rsid w:val="00C73A6E"/>
    <w:rsid w:val="00C75773"/>
    <w:rsid w:val="00C75F6A"/>
    <w:rsid w:val="00C77BF9"/>
    <w:rsid w:val="00C81090"/>
    <w:rsid w:val="00C816AB"/>
    <w:rsid w:val="00C85A5E"/>
    <w:rsid w:val="00C93030"/>
    <w:rsid w:val="00C93740"/>
    <w:rsid w:val="00C96C3D"/>
    <w:rsid w:val="00C9730E"/>
    <w:rsid w:val="00CA06B1"/>
    <w:rsid w:val="00CA256A"/>
    <w:rsid w:val="00CA6AF5"/>
    <w:rsid w:val="00CA6B55"/>
    <w:rsid w:val="00CA7F6D"/>
    <w:rsid w:val="00CB7B6B"/>
    <w:rsid w:val="00CC0BE8"/>
    <w:rsid w:val="00CC3421"/>
    <w:rsid w:val="00CC3E11"/>
    <w:rsid w:val="00CC6700"/>
    <w:rsid w:val="00CC6D89"/>
    <w:rsid w:val="00CC6F63"/>
    <w:rsid w:val="00CD20F8"/>
    <w:rsid w:val="00CD34E9"/>
    <w:rsid w:val="00CE116F"/>
    <w:rsid w:val="00CE1403"/>
    <w:rsid w:val="00CE21D8"/>
    <w:rsid w:val="00CE2870"/>
    <w:rsid w:val="00CE2FD5"/>
    <w:rsid w:val="00CE354D"/>
    <w:rsid w:val="00CE3B7D"/>
    <w:rsid w:val="00CE5E66"/>
    <w:rsid w:val="00CE617C"/>
    <w:rsid w:val="00CF034F"/>
    <w:rsid w:val="00CF1A8C"/>
    <w:rsid w:val="00CF35E9"/>
    <w:rsid w:val="00CF43F2"/>
    <w:rsid w:val="00CF4B8D"/>
    <w:rsid w:val="00CF5A3F"/>
    <w:rsid w:val="00CF5E0E"/>
    <w:rsid w:val="00CF7BAF"/>
    <w:rsid w:val="00D02312"/>
    <w:rsid w:val="00D0383D"/>
    <w:rsid w:val="00D04772"/>
    <w:rsid w:val="00D06CF4"/>
    <w:rsid w:val="00D0780E"/>
    <w:rsid w:val="00D1088E"/>
    <w:rsid w:val="00D15412"/>
    <w:rsid w:val="00D162BC"/>
    <w:rsid w:val="00D167BB"/>
    <w:rsid w:val="00D205BA"/>
    <w:rsid w:val="00D20BDA"/>
    <w:rsid w:val="00D246EA"/>
    <w:rsid w:val="00D255D4"/>
    <w:rsid w:val="00D25F59"/>
    <w:rsid w:val="00D2720D"/>
    <w:rsid w:val="00D3255C"/>
    <w:rsid w:val="00D333E3"/>
    <w:rsid w:val="00D3420E"/>
    <w:rsid w:val="00D34865"/>
    <w:rsid w:val="00D3525E"/>
    <w:rsid w:val="00D356CF"/>
    <w:rsid w:val="00D4206A"/>
    <w:rsid w:val="00D45091"/>
    <w:rsid w:val="00D50C61"/>
    <w:rsid w:val="00D5359A"/>
    <w:rsid w:val="00D5467C"/>
    <w:rsid w:val="00D548FC"/>
    <w:rsid w:val="00D57818"/>
    <w:rsid w:val="00D61DC7"/>
    <w:rsid w:val="00D65AC8"/>
    <w:rsid w:val="00D66147"/>
    <w:rsid w:val="00D7008E"/>
    <w:rsid w:val="00D72F00"/>
    <w:rsid w:val="00D75ADF"/>
    <w:rsid w:val="00D807D1"/>
    <w:rsid w:val="00D84932"/>
    <w:rsid w:val="00D91676"/>
    <w:rsid w:val="00D9281D"/>
    <w:rsid w:val="00D94351"/>
    <w:rsid w:val="00D955E5"/>
    <w:rsid w:val="00D96314"/>
    <w:rsid w:val="00D96611"/>
    <w:rsid w:val="00DA0270"/>
    <w:rsid w:val="00DA06FC"/>
    <w:rsid w:val="00DA29A8"/>
    <w:rsid w:val="00DA56F0"/>
    <w:rsid w:val="00DA5F0B"/>
    <w:rsid w:val="00DA6113"/>
    <w:rsid w:val="00DA6A49"/>
    <w:rsid w:val="00DB123E"/>
    <w:rsid w:val="00DB31DB"/>
    <w:rsid w:val="00DB531F"/>
    <w:rsid w:val="00DB5F13"/>
    <w:rsid w:val="00DB7979"/>
    <w:rsid w:val="00DC0699"/>
    <w:rsid w:val="00DC0C4C"/>
    <w:rsid w:val="00DC22C5"/>
    <w:rsid w:val="00DC5B32"/>
    <w:rsid w:val="00DD0C56"/>
    <w:rsid w:val="00DD14E6"/>
    <w:rsid w:val="00DD3E45"/>
    <w:rsid w:val="00DD41C9"/>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1D00"/>
    <w:rsid w:val="00E044B0"/>
    <w:rsid w:val="00E049A4"/>
    <w:rsid w:val="00E054B8"/>
    <w:rsid w:val="00E125AF"/>
    <w:rsid w:val="00E127B9"/>
    <w:rsid w:val="00E13082"/>
    <w:rsid w:val="00E1342A"/>
    <w:rsid w:val="00E14388"/>
    <w:rsid w:val="00E1687C"/>
    <w:rsid w:val="00E16B41"/>
    <w:rsid w:val="00E21788"/>
    <w:rsid w:val="00E225EF"/>
    <w:rsid w:val="00E242D3"/>
    <w:rsid w:val="00E24CA4"/>
    <w:rsid w:val="00E32889"/>
    <w:rsid w:val="00E36C6E"/>
    <w:rsid w:val="00E414F8"/>
    <w:rsid w:val="00E41A59"/>
    <w:rsid w:val="00E427FD"/>
    <w:rsid w:val="00E43A15"/>
    <w:rsid w:val="00E4472A"/>
    <w:rsid w:val="00E47077"/>
    <w:rsid w:val="00E52101"/>
    <w:rsid w:val="00E53C53"/>
    <w:rsid w:val="00E56ADF"/>
    <w:rsid w:val="00E56C5E"/>
    <w:rsid w:val="00E641A6"/>
    <w:rsid w:val="00E6714F"/>
    <w:rsid w:val="00E67735"/>
    <w:rsid w:val="00E705D3"/>
    <w:rsid w:val="00E7260B"/>
    <w:rsid w:val="00E73062"/>
    <w:rsid w:val="00E7317F"/>
    <w:rsid w:val="00E73276"/>
    <w:rsid w:val="00E74CBE"/>
    <w:rsid w:val="00E75BEC"/>
    <w:rsid w:val="00E76ACE"/>
    <w:rsid w:val="00E8256E"/>
    <w:rsid w:val="00E84012"/>
    <w:rsid w:val="00E85FCF"/>
    <w:rsid w:val="00E861DA"/>
    <w:rsid w:val="00E904E5"/>
    <w:rsid w:val="00E96A0E"/>
    <w:rsid w:val="00EA2F67"/>
    <w:rsid w:val="00EA3150"/>
    <w:rsid w:val="00EA7897"/>
    <w:rsid w:val="00EB1B66"/>
    <w:rsid w:val="00EB208A"/>
    <w:rsid w:val="00EB2FB3"/>
    <w:rsid w:val="00EB3CD9"/>
    <w:rsid w:val="00EB434A"/>
    <w:rsid w:val="00EB44B5"/>
    <w:rsid w:val="00EB4B99"/>
    <w:rsid w:val="00EB6C7C"/>
    <w:rsid w:val="00EC11E4"/>
    <w:rsid w:val="00EC1AE7"/>
    <w:rsid w:val="00EC5F30"/>
    <w:rsid w:val="00EC7FD4"/>
    <w:rsid w:val="00ED1EC3"/>
    <w:rsid w:val="00ED2F45"/>
    <w:rsid w:val="00ED4012"/>
    <w:rsid w:val="00ED55A2"/>
    <w:rsid w:val="00EE010A"/>
    <w:rsid w:val="00EE01C0"/>
    <w:rsid w:val="00EE0C3B"/>
    <w:rsid w:val="00EE46C5"/>
    <w:rsid w:val="00EF0124"/>
    <w:rsid w:val="00EF12CB"/>
    <w:rsid w:val="00EF4F0C"/>
    <w:rsid w:val="00F001C8"/>
    <w:rsid w:val="00F0033E"/>
    <w:rsid w:val="00F013BC"/>
    <w:rsid w:val="00F02A7A"/>
    <w:rsid w:val="00F034F2"/>
    <w:rsid w:val="00F03624"/>
    <w:rsid w:val="00F06057"/>
    <w:rsid w:val="00F06A8E"/>
    <w:rsid w:val="00F0779F"/>
    <w:rsid w:val="00F13DFD"/>
    <w:rsid w:val="00F218EC"/>
    <w:rsid w:val="00F22A64"/>
    <w:rsid w:val="00F3014C"/>
    <w:rsid w:val="00F344DB"/>
    <w:rsid w:val="00F353CE"/>
    <w:rsid w:val="00F35AC1"/>
    <w:rsid w:val="00F35B2E"/>
    <w:rsid w:val="00F3651B"/>
    <w:rsid w:val="00F37163"/>
    <w:rsid w:val="00F41761"/>
    <w:rsid w:val="00F42AC1"/>
    <w:rsid w:val="00F435F1"/>
    <w:rsid w:val="00F45F9D"/>
    <w:rsid w:val="00F47958"/>
    <w:rsid w:val="00F47E33"/>
    <w:rsid w:val="00F50847"/>
    <w:rsid w:val="00F51224"/>
    <w:rsid w:val="00F53648"/>
    <w:rsid w:val="00F54A27"/>
    <w:rsid w:val="00F56905"/>
    <w:rsid w:val="00F5726F"/>
    <w:rsid w:val="00F65411"/>
    <w:rsid w:val="00F67312"/>
    <w:rsid w:val="00F710FC"/>
    <w:rsid w:val="00F73B62"/>
    <w:rsid w:val="00F73E58"/>
    <w:rsid w:val="00F7406E"/>
    <w:rsid w:val="00F74249"/>
    <w:rsid w:val="00F75473"/>
    <w:rsid w:val="00F756CC"/>
    <w:rsid w:val="00F75ABA"/>
    <w:rsid w:val="00F75BE8"/>
    <w:rsid w:val="00F75C5C"/>
    <w:rsid w:val="00F75F01"/>
    <w:rsid w:val="00F838BA"/>
    <w:rsid w:val="00F83F38"/>
    <w:rsid w:val="00F84751"/>
    <w:rsid w:val="00F85075"/>
    <w:rsid w:val="00F873AE"/>
    <w:rsid w:val="00F92785"/>
    <w:rsid w:val="00F974C3"/>
    <w:rsid w:val="00F97F63"/>
    <w:rsid w:val="00FA01A3"/>
    <w:rsid w:val="00FA105B"/>
    <w:rsid w:val="00FA521B"/>
    <w:rsid w:val="00FA7E0A"/>
    <w:rsid w:val="00FB0CB0"/>
    <w:rsid w:val="00FB1797"/>
    <w:rsid w:val="00FB272D"/>
    <w:rsid w:val="00FB48D5"/>
    <w:rsid w:val="00FC7574"/>
    <w:rsid w:val="00FD0D57"/>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1275"/>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aliases w:val="Car"/>
    <w:basedOn w:val="Normal"/>
    <w:link w:val="FootnoteTextChar"/>
    <w:qFormat/>
    <w:rsid w:val="00B34559"/>
    <w:pPr>
      <w:jc w:val="both"/>
    </w:pPr>
    <w:rPr>
      <w:sz w:val="26"/>
    </w:rPr>
  </w:style>
  <w:style w:type="character" w:styleId="FootnoteReference">
    <w:name w:val="footnote reference"/>
    <w:uiPriority w:val="99"/>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 w:type="character" w:customStyle="1" w:styleId="Heading2Char">
    <w:name w:val="Heading 2 Char"/>
    <w:basedOn w:val="DefaultParagraphFont"/>
    <w:link w:val="Heading2"/>
    <w:rsid w:val="0017213E"/>
    <w:rPr>
      <w:b/>
      <w:sz w:val="26"/>
      <w:u w:val="single"/>
    </w:rPr>
  </w:style>
  <w:style w:type="character" w:customStyle="1" w:styleId="FootnoteTextChar">
    <w:name w:val="Footnote Text Char"/>
    <w:aliases w:val="Car Char"/>
    <w:basedOn w:val="DefaultParagraphFont"/>
    <w:link w:val="FootnoteText"/>
    <w:rsid w:val="00922A7F"/>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DD13-9255-4706-8A29-138A2145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Alban, Daniela</cp:lastModifiedBy>
  <cp:revision>3</cp:revision>
  <cp:lastPrinted>2014-02-13T18:21:00Z</cp:lastPrinted>
  <dcterms:created xsi:type="dcterms:W3CDTF">2022-09-27T14:01:00Z</dcterms:created>
  <dcterms:modified xsi:type="dcterms:W3CDTF">2022-09-27T14:02:00Z</dcterms:modified>
</cp:coreProperties>
</file>