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10F393FC" w:rsidR="00707EFE" w:rsidRDefault="00C52128" w:rsidP="00707EFE">
      <w:pPr>
        <w:jc w:val="center"/>
        <w:rPr>
          <w:rFonts w:ascii="Microsoft Sans Serif" w:hAnsi="Microsoft Sans Serif" w:cs="Microsoft Sans Serif"/>
          <w:szCs w:val="24"/>
        </w:rPr>
      </w:pPr>
      <w:r>
        <w:rPr>
          <w:rFonts w:ascii="Microsoft Sans Serif" w:hAnsi="Microsoft Sans Serif" w:cs="Microsoft Sans Serif"/>
          <w:szCs w:val="24"/>
        </w:rPr>
        <w:t>September 2</w:t>
      </w:r>
      <w:r w:rsidR="00457F43">
        <w:rPr>
          <w:rFonts w:ascii="Microsoft Sans Serif" w:hAnsi="Microsoft Sans Serif" w:cs="Microsoft Sans Serif"/>
          <w:szCs w:val="24"/>
        </w:rPr>
        <w:t>8</w:t>
      </w:r>
      <w:r>
        <w:rPr>
          <w:rFonts w:ascii="Microsoft Sans Serif" w:hAnsi="Microsoft Sans Serif" w:cs="Microsoft Sans Serif"/>
          <w:szCs w:val="24"/>
        </w:rPr>
        <w:t>, 2022</w:t>
      </w:r>
    </w:p>
    <w:p w14:paraId="242AB689" w14:textId="77777777" w:rsidR="001532F0" w:rsidRPr="00F72CAA" w:rsidRDefault="001532F0" w:rsidP="001532F0">
      <w:pPr>
        <w:rPr>
          <w:rFonts w:ascii="Microsoft Sans Serif" w:hAnsi="Microsoft Sans Serif" w:cs="Microsoft Sans Serif"/>
          <w:szCs w:val="24"/>
        </w:rPr>
      </w:pPr>
    </w:p>
    <w:p w14:paraId="15A973EC" w14:textId="71E42527"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C52128" w:rsidRPr="00C52128">
        <w:rPr>
          <w:rFonts w:ascii="Microsoft Sans Serif" w:hAnsi="Microsoft Sans Serif" w:cs="Microsoft Sans Serif"/>
          <w:b/>
          <w:bCs/>
          <w:spacing w:val="-3"/>
          <w:szCs w:val="24"/>
        </w:rPr>
        <w:t>C-2022-3032488</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ADE2D02" w14:textId="77777777" w:rsidR="00C52128" w:rsidRPr="004168E1" w:rsidRDefault="00C52128" w:rsidP="00C52128">
      <w:pPr>
        <w:tabs>
          <w:tab w:val="center" w:pos="4824"/>
        </w:tabs>
        <w:suppressAutoHyphens/>
        <w:jc w:val="center"/>
        <w:rPr>
          <w:rFonts w:ascii="Microsoft Sans Serif" w:hAnsi="Microsoft Sans Serif" w:cs="Microsoft Sans Serif"/>
          <w:b/>
          <w:szCs w:val="24"/>
        </w:rPr>
      </w:pPr>
      <w:r w:rsidRPr="004168E1">
        <w:rPr>
          <w:rFonts w:ascii="Microsoft Sans Serif" w:eastAsia="Microsoft Sans Serif" w:hAnsi="Microsoft Sans Serif" w:cs="Microsoft Sans Serif"/>
          <w:b/>
        </w:rPr>
        <w:t xml:space="preserve">Ronald Baroni </w:t>
      </w:r>
      <w:r>
        <w:rPr>
          <w:rFonts w:ascii="Microsoft Sans Serif" w:eastAsia="Microsoft Sans Serif" w:hAnsi="Microsoft Sans Serif" w:cs="Microsoft Sans Serif"/>
          <w:b/>
        </w:rPr>
        <w:t>v</w:t>
      </w:r>
      <w:r w:rsidRPr="004168E1">
        <w:rPr>
          <w:rFonts w:ascii="Microsoft Sans Serif" w:eastAsia="Microsoft Sans Serif" w:hAnsi="Microsoft Sans Serif" w:cs="Microsoft Sans Serif"/>
          <w:b/>
        </w:rPr>
        <w:t>. P</w:t>
      </w:r>
      <w:r>
        <w:rPr>
          <w:rFonts w:ascii="Microsoft Sans Serif" w:eastAsia="Microsoft Sans Serif" w:hAnsi="Microsoft Sans Serif" w:cs="Microsoft Sans Serif"/>
          <w:b/>
        </w:rPr>
        <w:t>ECO</w:t>
      </w:r>
      <w:r w:rsidRPr="004168E1">
        <w:rPr>
          <w:rFonts w:ascii="Microsoft Sans Serif" w:eastAsia="Microsoft Sans Serif" w:hAnsi="Microsoft Sans Serif" w:cs="Microsoft Sans Serif"/>
          <w:b/>
        </w:rPr>
        <w:t xml:space="preserve"> Energy Company-Electric</w:t>
      </w:r>
    </w:p>
    <w:p w14:paraId="787185DB" w14:textId="77777777" w:rsidR="00C52128" w:rsidRDefault="00C52128" w:rsidP="00C52128">
      <w:pPr>
        <w:tabs>
          <w:tab w:val="center" w:pos="4824"/>
        </w:tabs>
        <w:suppressAutoHyphens/>
        <w:jc w:val="center"/>
        <w:rPr>
          <w:rFonts w:ascii="Microsoft Sans Serif" w:hAnsi="Microsoft Sans Serif" w:cs="Microsoft Sans Serif"/>
          <w:b/>
          <w:szCs w:val="24"/>
        </w:rPr>
      </w:pPr>
    </w:p>
    <w:p w14:paraId="3629247C" w14:textId="77777777" w:rsidR="00C52128" w:rsidRDefault="00C52128" w:rsidP="00C52128">
      <w:pPr>
        <w:tabs>
          <w:tab w:val="center" w:pos="4824"/>
        </w:tabs>
        <w:suppressAutoHyphens/>
        <w:jc w:val="center"/>
        <w:rPr>
          <w:rFonts w:ascii="Microsoft Sans Serif" w:hAnsi="Microsoft Sans Serif" w:cs="Microsoft Sans Serif"/>
          <w:b/>
          <w:szCs w:val="24"/>
        </w:rPr>
      </w:pPr>
    </w:p>
    <w:p w14:paraId="7BAB6932" w14:textId="5FD94436" w:rsidR="001532F0" w:rsidRDefault="00C52128" w:rsidP="00C5212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Billing Dispute/Requests Payment Arrangement</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1E9017A"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C52128">
        <w:rPr>
          <w:rFonts w:ascii="Microsoft Sans Serif" w:hAnsi="Microsoft Sans Serif" w:cs="Microsoft Sans Serif"/>
          <w:szCs w:val="24"/>
        </w:rPr>
        <w:t xml:space="preserve">September 27, </w:t>
      </w:r>
      <w:proofErr w:type="gramStart"/>
      <w:r w:rsidR="00C52128">
        <w:rPr>
          <w:rFonts w:ascii="Microsoft Sans Serif" w:hAnsi="Microsoft Sans Serif" w:cs="Microsoft Sans Serif"/>
          <w:szCs w:val="24"/>
        </w:rPr>
        <w:t>2922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C18E991" w14:textId="77777777" w:rsidR="00C52128" w:rsidRPr="003978F7" w:rsidRDefault="00C52128" w:rsidP="00C52128">
      <w:pPr>
        <w:tabs>
          <w:tab w:val="left" w:pos="-720"/>
        </w:tabs>
        <w:suppressAutoHyphens/>
        <w:rPr>
          <w:rFonts w:ascii="Microsoft Sans Serif" w:hAnsi="Microsoft Sans Serif" w:cs="Microsoft Sans Serif"/>
          <w:szCs w:val="24"/>
        </w:rPr>
      </w:pPr>
      <w:r w:rsidRPr="003978F7">
        <w:rPr>
          <w:rFonts w:ascii="Microsoft Sans Serif" w:hAnsi="Microsoft Sans Serif" w:cs="Microsoft Sans Serif"/>
          <w:szCs w:val="24"/>
          <w:u w:val="single"/>
        </w:rPr>
        <w:t>Type</w:t>
      </w:r>
      <w:r w:rsidRPr="003978F7">
        <w:rPr>
          <w:rFonts w:ascii="Microsoft Sans Serif" w:hAnsi="Microsoft Sans Serif" w:cs="Microsoft Sans Serif"/>
          <w:szCs w:val="24"/>
        </w:rPr>
        <w:t>:</w:t>
      </w:r>
      <w:r w:rsidRPr="003978F7">
        <w:rPr>
          <w:rFonts w:ascii="Microsoft Sans Serif" w:hAnsi="Microsoft Sans Serif" w:cs="Microsoft Sans Serif"/>
          <w:b/>
          <w:szCs w:val="24"/>
        </w:rPr>
        <w:tab/>
      </w:r>
      <w:r w:rsidRPr="003978F7">
        <w:rPr>
          <w:rFonts w:ascii="Microsoft Sans Serif" w:hAnsi="Microsoft Sans Serif" w:cs="Microsoft Sans Serif"/>
          <w:b/>
          <w:szCs w:val="24"/>
        </w:rPr>
        <w:tab/>
      </w:r>
      <w:r>
        <w:rPr>
          <w:rFonts w:ascii="Microsoft Sans Serif" w:hAnsi="Microsoft Sans Serif" w:cs="Microsoft Sans Serif"/>
          <w:b/>
          <w:szCs w:val="24"/>
        </w:rPr>
        <w:t xml:space="preserve">Further </w:t>
      </w:r>
      <w:r w:rsidRPr="003978F7">
        <w:rPr>
          <w:rFonts w:ascii="Microsoft Sans Serif" w:hAnsi="Microsoft Sans Serif" w:cs="Microsoft Sans Serif"/>
          <w:b/>
          <w:szCs w:val="24"/>
        </w:rPr>
        <w:t>Call-In Telephonic</w:t>
      </w:r>
      <w:r>
        <w:rPr>
          <w:rFonts w:ascii="Microsoft Sans Serif" w:hAnsi="Microsoft Sans Serif" w:cs="Microsoft Sans Serif"/>
          <w:b/>
          <w:szCs w:val="24"/>
        </w:rPr>
        <w:t xml:space="preserve"> Hearing</w:t>
      </w:r>
    </w:p>
    <w:p w14:paraId="52C53A7D" w14:textId="77777777" w:rsidR="00C52128" w:rsidRPr="004E5EA1" w:rsidRDefault="00C52128" w:rsidP="00C52128">
      <w:pPr>
        <w:tabs>
          <w:tab w:val="left" w:pos="-720"/>
        </w:tabs>
        <w:suppressAutoHyphens/>
        <w:rPr>
          <w:rFonts w:ascii="Microsoft Sans Serif" w:hAnsi="Microsoft Sans Serif" w:cs="Microsoft Sans Serif"/>
          <w:szCs w:val="24"/>
          <w:u w:val="single"/>
        </w:rPr>
      </w:pPr>
    </w:p>
    <w:p w14:paraId="7361ACF1" w14:textId="2B6657FE" w:rsidR="00C52128" w:rsidRPr="007D2EC9" w:rsidRDefault="00C52128" w:rsidP="00C52128">
      <w:pPr>
        <w:tabs>
          <w:tab w:val="left" w:pos="-720"/>
        </w:tabs>
        <w:suppressAutoHyphens/>
        <w:rPr>
          <w:rFonts w:ascii="Microsoft Sans Serif" w:hAnsi="Microsoft Sans Serif" w:cs="Microsoft Sans Serif"/>
          <w:szCs w:val="24"/>
        </w:rPr>
      </w:pPr>
      <w:r w:rsidRPr="007D2EC9">
        <w:rPr>
          <w:rFonts w:ascii="Microsoft Sans Serif" w:hAnsi="Microsoft Sans Serif" w:cs="Microsoft Sans Serif"/>
          <w:szCs w:val="24"/>
          <w:u w:val="single"/>
        </w:rPr>
        <w:t>Date:</w:t>
      </w:r>
      <w:r w:rsidRPr="007D2EC9">
        <w:rPr>
          <w:rFonts w:ascii="Microsoft Sans Serif" w:hAnsi="Microsoft Sans Serif" w:cs="Microsoft Sans Serif"/>
          <w:b/>
          <w:szCs w:val="24"/>
        </w:rPr>
        <w:tab/>
      </w:r>
      <w:r w:rsidRPr="007D2EC9">
        <w:rPr>
          <w:rFonts w:ascii="Microsoft Sans Serif" w:hAnsi="Microsoft Sans Serif" w:cs="Microsoft Sans Serif"/>
          <w:b/>
          <w:szCs w:val="24"/>
        </w:rPr>
        <w:tab/>
      </w:r>
      <w:r w:rsidRPr="00075B75">
        <w:rPr>
          <w:rFonts w:ascii="Microsoft Sans Serif" w:hAnsi="Microsoft Sans Serif" w:cs="Microsoft Sans Serif"/>
          <w:b/>
          <w:szCs w:val="24"/>
          <w:highlight w:val="yellow"/>
        </w:rPr>
        <w:t xml:space="preserve">Wednesday </w:t>
      </w:r>
      <w:r w:rsidR="00457F43" w:rsidRPr="00075B75">
        <w:rPr>
          <w:rFonts w:ascii="Microsoft Sans Serif" w:hAnsi="Microsoft Sans Serif" w:cs="Microsoft Sans Serif"/>
          <w:b/>
          <w:szCs w:val="24"/>
          <w:highlight w:val="yellow"/>
        </w:rPr>
        <w:t>December 7</w:t>
      </w:r>
      <w:r w:rsidRPr="00075B75">
        <w:rPr>
          <w:rFonts w:ascii="Microsoft Sans Serif" w:hAnsi="Microsoft Sans Serif" w:cs="Microsoft Sans Serif"/>
          <w:b/>
          <w:szCs w:val="24"/>
          <w:highlight w:val="yellow"/>
        </w:rPr>
        <w:t>, 2022</w:t>
      </w:r>
    </w:p>
    <w:p w14:paraId="05348A19" w14:textId="77777777" w:rsidR="00C52128" w:rsidRPr="007D2EC9" w:rsidRDefault="00C52128" w:rsidP="00C52128">
      <w:pPr>
        <w:tabs>
          <w:tab w:val="left" w:pos="-720"/>
        </w:tabs>
        <w:suppressAutoHyphens/>
        <w:rPr>
          <w:rFonts w:ascii="Microsoft Sans Serif" w:hAnsi="Microsoft Sans Serif" w:cs="Microsoft Sans Serif"/>
          <w:szCs w:val="24"/>
        </w:rPr>
      </w:pPr>
    </w:p>
    <w:p w14:paraId="4BA28DF7" w14:textId="77777777" w:rsidR="00C52128" w:rsidRPr="007D2EC9" w:rsidRDefault="00C52128" w:rsidP="00C52128">
      <w:pPr>
        <w:tabs>
          <w:tab w:val="left" w:pos="-720"/>
        </w:tabs>
        <w:suppressAutoHyphens/>
        <w:rPr>
          <w:rFonts w:ascii="Microsoft Sans Serif" w:hAnsi="Microsoft Sans Serif" w:cs="Microsoft Sans Serif"/>
          <w:szCs w:val="24"/>
        </w:rPr>
      </w:pPr>
      <w:r w:rsidRPr="007D2EC9">
        <w:rPr>
          <w:rFonts w:ascii="Microsoft Sans Serif" w:hAnsi="Microsoft Sans Serif" w:cs="Microsoft Sans Serif"/>
          <w:szCs w:val="24"/>
          <w:u w:val="single"/>
        </w:rPr>
        <w:t>Time:</w:t>
      </w:r>
      <w:r w:rsidRPr="007D2EC9">
        <w:rPr>
          <w:rFonts w:ascii="Microsoft Sans Serif" w:hAnsi="Microsoft Sans Serif" w:cs="Microsoft Sans Serif"/>
          <w:b/>
          <w:szCs w:val="24"/>
        </w:rPr>
        <w:tab/>
      </w:r>
      <w:r w:rsidRPr="007D2EC9">
        <w:rPr>
          <w:rFonts w:ascii="Microsoft Sans Serif" w:hAnsi="Microsoft Sans Serif" w:cs="Microsoft Sans Serif"/>
          <w:b/>
          <w:szCs w:val="24"/>
        </w:rPr>
        <w:tab/>
        <w:t xml:space="preserve">10:00 </w:t>
      </w:r>
      <w:r>
        <w:rPr>
          <w:rFonts w:ascii="Microsoft Sans Serif" w:hAnsi="Microsoft Sans Serif" w:cs="Microsoft Sans Serif"/>
          <w:b/>
          <w:szCs w:val="24"/>
        </w:rPr>
        <w:t>A.M</w:t>
      </w:r>
      <w:r w:rsidRPr="007D2EC9">
        <w:rPr>
          <w:rFonts w:ascii="Microsoft Sans Serif" w:hAnsi="Microsoft Sans Serif" w:cs="Microsoft Sans Serif"/>
          <w:b/>
          <w:szCs w:val="24"/>
        </w:rPr>
        <w:t>.</w:t>
      </w:r>
    </w:p>
    <w:p w14:paraId="362D0F01" w14:textId="77777777" w:rsidR="00C52128" w:rsidRPr="004B3171" w:rsidRDefault="00C52128" w:rsidP="00C52128">
      <w:pPr>
        <w:tabs>
          <w:tab w:val="left" w:pos="-720"/>
        </w:tabs>
        <w:suppressAutoHyphens/>
        <w:rPr>
          <w:rFonts w:ascii="Microsoft Sans Serif" w:hAnsi="Microsoft Sans Serif" w:cs="Microsoft Sans Serif"/>
          <w:b/>
          <w:szCs w:val="24"/>
        </w:rPr>
      </w:pPr>
    </w:p>
    <w:p w14:paraId="79A55DC5" w14:textId="77777777" w:rsidR="00C52128" w:rsidRPr="004B3171" w:rsidRDefault="00C52128" w:rsidP="00C52128">
      <w:pPr>
        <w:keepNext/>
        <w:tabs>
          <w:tab w:val="left" w:pos="-720"/>
        </w:tabs>
        <w:suppressAutoHyphens/>
        <w:outlineLvl w:val="0"/>
        <w:rPr>
          <w:rFonts w:ascii="Microsoft Sans Serif" w:hAnsi="Microsoft Sans Serif" w:cs="Microsoft Sans Serif"/>
          <w:b/>
          <w:szCs w:val="24"/>
        </w:rPr>
      </w:pPr>
      <w:r w:rsidRPr="004B3171">
        <w:rPr>
          <w:rFonts w:ascii="Microsoft Sans Serif" w:hAnsi="Microsoft Sans Serif" w:cs="Microsoft Sans Serif"/>
          <w:szCs w:val="24"/>
          <w:u w:val="single"/>
        </w:rPr>
        <w:t>Presiding</w:t>
      </w:r>
      <w:r w:rsidRPr="004B3171">
        <w:rPr>
          <w:rFonts w:ascii="Microsoft Sans Serif" w:hAnsi="Microsoft Sans Serif" w:cs="Microsoft Sans Serif"/>
          <w:szCs w:val="24"/>
        </w:rPr>
        <w:t>:</w:t>
      </w:r>
      <w:r w:rsidRPr="004B3171">
        <w:rPr>
          <w:rFonts w:ascii="Microsoft Sans Serif" w:hAnsi="Microsoft Sans Serif" w:cs="Microsoft Sans Serif"/>
          <w:szCs w:val="24"/>
        </w:rPr>
        <w:tab/>
      </w:r>
      <w:r w:rsidRPr="004B3171">
        <w:rPr>
          <w:rFonts w:ascii="Microsoft Sans Serif" w:hAnsi="Microsoft Sans Serif" w:cs="Microsoft Sans Serif"/>
          <w:b/>
          <w:szCs w:val="24"/>
        </w:rPr>
        <w:t>Administrative Law Judge Dennis Buckley</w:t>
      </w:r>
    </w:p>
    <w:p w14:paraId="580B488C" w14:textId="77777777" w:rsidR="00C52128" w:rsidRPr="00483C95" w:rsidRDefault="00C52128" w:rsidP="00C52128">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717.787.1399</w:t>
      </w:r>
      <w:r>
        <w:rPr>
          <w:rFonts w:ascii="Microsoft Sans Serif" w:hAnsi="Microsoft Sans Serif" w:cs="Microsoft Sans Serif"/>
          <w:szCs w:val="24"/>
        </w:rPr>
        <w:tab/>
      </w:r>
      <w:r w:rsidRPr="00483C95">
        <w:rPr>
          <w:rFonts w:ascii="Microsoft Sans Serif" w:hAnsi="Microsoft Sans Serif" w:cs="Microsoft Sans Serif"/>
          <w:szCs w:val="24"/>
        </w:rPr>
        <w:t>Fax:</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717.787.0481</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5CC2C71A" w14:textId="77777777" w:rsidR="00C52128" w:rsidRPr="004B3171" w:rsidRDefault="00852502" w:rsidP="00C52128">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C52128" w:rsidRPr="004B3171">
        <w:rPr>
          <w:rFonts w:ascii="Microsoft Sans Serif" w:hAnsi="Microsoft Sans Serif" w:cs="Microsoft Sans Serif"/>
          <w:b/>
          <w:bCs/>
          <w:szCs w:val="24"/>
        </w:rPr>
        <w:t>877.920.7184</w:t>
      </w:r>
    </w:p>
    <w:p w14:paraId="375D0D22" w14:textId="77777777" w:rsidR="00C52128" w:rsidRPr="004B3171" w:rsidRDefault="00C52128" w:rsidP="00C52128">
      <w:pPr>
        <w:ind w:firstLine="1440"/>
        <w:rPr>
          <w:rFonts w:ascii="Microsoft Sans Serif" w:hAnsi="Microsoft Sans Serif" w:cs="Microsoft Sans Serif"/>
          <w:b/>
          <w:bCs/>
          <w:szCs w:val="24"/>
        </w:rPr>
      </w:pPr>
      <w:r w:rsidRPr="004B3171">
        <w:rPr>
          <w:rFonts w:ascii="Microsoft Sans Serif" w:hAnsi="Microsoft Sans Serif" w:cs="Microsoft Sans Serif"/>
          <w:szCs w:val="24"/>
        </w:rPr>
        <w:t>PIN Number:</w:t>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b/>
          <w:bCs/>
          <w:szCs w:val="24"/>
        </w:rPr>
        <w:t>57338450</w:t>
      </w:r>
    </w:p>
    <w:p w14:paraId="3C819A1F" w14:textId="07CD9F48" w:rsidR="001645CB" w:rsidRDefault="001645CB" w:rsidP="00C52128">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7CFB4BC" w14:textId="77777777" w:rsidR="00C52128" w:rsidRPr="004B3171" w:rsidRDefault="00C52128" w:rsidP="00C52128">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66555C6C" w14:textId="77777777" w:rsidR="00C52128" w:rsidRPr="004B3171" w:rsidRDefault="00C52128" w:rsidP="00C52128">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075B75"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7777777" w:rsidR="007C102F" w:rsidRDefault="007C102F" w:rsidP="007C102F"/>
    <w:p w14:paraId="76EA7C26" w14:textId="77777777" w:rsidR="00C52128" w:rsidRPr="00D67A43" w:rsidRDefault="00C52128" w:rsidP="00C52128">
      <w:pPr>
        <w:rPr>
          <w:rFonts w:ascii="Microsoft Sans Serif" w:hAnsi="Microsoft Sans Serif" w:cs="Microsoft Sans Serif"/>
          <w:szCs w:val="24"/>
        </w:rPr>
      </w:pPr>
      <w:r w:rsidRPr="00D67A43">
        <w:rPr>
          <w:rFonts w:ascii="Microsoft Sans Serif" w:hAnsi="Microsoft Sans Serif" w:cs="Microsoft Sans Serif"/>
          <w:b/>
          <w:szCs w:val="24"/>
          <w:u w:val="single"/>
        </w:rPr>
        <w:t>C-2022-3032488 - RONALD BARONI v. PECO ENERGY COMPANY-ELECTRIC</w:t>
      </w:r>
      <w:r w:rsidRPr="00D67A43">
        <w:rPr>
          <w:rFonts w:ascii="Microsoft Sans Serif" w:hAnsi="Microsoft Sans Serif" w:cs="Microsoft Sans Serif"/>
          <w:b/>
          <w:szCs w:val="24"/>
          <w:u w:val="single"/>
        </w:rPr>
        <w:cr/>
      </w:r>
      <w:r w:rsidRPr="00D67A43">
        <w:rPr>
          <w:rFonts w:ascii="Microsoft Sans Serif" w:hAnsi="Microsoft Sans Serif" w:cs="Microsoft Sans Serif"/>
          <w:b/>
          <w:szCs w:val="24"/>
          <w:u w:val="single"/>
        </w:rPr>
        <w:cr/>
      </w:r>
      <w:r w:rsidRPr="00D67A43">
        <w:rPr>
          <w:rFonts w:ascii="Microsoft Sans Serif" w:hAnsi="Microsoft Sans Serif" w:cs="Microsoft Sans Serif"/>
          <w:szCs w:val="24"/>
        </w:rPr>
        <w:t>RONALD BARONI</w:t>
      </w:r>
      <w:r w:rsidRPr="00D67A43">
        <w:rPr>
          <w:rFonts w:ascii="Microsoft Sans Serif" w:hAnsi="Microsoft Sans Serif" w:cs="Microsoft Sans Serif"/>
          <w:szCs w:val="24"/>
        </w:rPr>
        <w:cr/>
        <w:t>4121 CONCORD ROAD</w:t>
      </w:r>
      <w:r w:rsidRPr="00D67A43">
        <w:rPr>
          <w:rFonts w:ascii="Microsoft Sans Serif" w:hAnsi="Microsoft Sans Serif" w:cs="Microsoft Sans Serif"/>
          <w:szCs w:val="24"/>
        </w:rPr>
        <w:cr/>
        <w:t>ASTON PA 19014</w:t>
      </w:r>
      <w:r w:rsidRPr="00D67A43">
        <w:rPr>
          <w:rFonts w:ascii="Microsoft Sans Serif" w:hAnsi="Microsoft Sans Serif" w:cs="Microsoft Sans Serif"/>
          <w:szCs w:val="24"/>
        </w:rPr>
        <w:cr/>
      </w:r>
      <w:r w:rsidRPr="00D67A43">
        <w:rPr>
          <w:rFonts w:ascii="Microsoft Sans Serif" w:hAnsi="Microsoft Sans Serif" w:cs="Microsoft Sans Serif"/>
          <w:b/>
          <w:bCs/>
          <w:szCs w:val="24"/>
        </w:rPr>
        <w:t>610.500.1254</w:t>
      </w:r>
      <w:r w:rsidRPr="00D67A43">
        <w:rPr>
          <w:rFonts w:ascii="Microsoft Sans Serif" w:hAnsi="Microsoft Sans Serif" w:cs="Microsoft Sans Serif"/>
          <w:szCs w:val="24"/>
        </w:rPr>
        <w:cr/>
        <w:t xml:space="preserve">ROE62@COMCAST.NET </w:t>
      </w:r>
      <w:r w:rsidRPr="00D67A43">
        <w:rPr>
          <w:rFonts w:ascii="Microsoft Sans Serif" w:hAnsi="Microsoft Sans Serif" w:cs="Microsoft Sans Serif"/>
          <w:szCs w:val="24"/>
        </w:rPr>
        <w:cr/>
      </w:r>
      <w:r w:rsidRPr="00D67A43">
        <w:rPr>
          <w:rFonts w:ascii="Microsoft Sans Serif" w:hAnsi="Microsoft Sans Serif" w:cs="Microsoft Sans Serif"/>
          <w:szCs w:val="24"/>
        </w:rPr>
        <w:cr/>
        <w:t>KHADIJAH SCOTT ASSOCIATE GENERAL COUNSEL</w:t>
      </w:r>
      <w:r w:rsidRPr="00D67A43">
        <w:rPr>
          <w:rFonts w:ascii="Microsoft Sans Serif" w:hAnsi="Microsoft Sans Serif" w:cs="Microsoft Sans Serif"/>
          <w:szCs w:val="24"/>
        </w:rPr>
        <w:cr/>
        <w:t>PECO ENERGY COMPANY</w:t>
      </w:r>
      <w:r w:rsidRPr="00D67A43">
        <w:rPr>
          <w:rFonts w:ascii="Microsoft Sans Serif" w:hAnsi="Microsoft Sans Serif" w:cs="Microsoft Sans Serif"/>
          <w:szCs w:val="24"/>
        </w:rPr>
        <w:cr/>
        <w:t>2301 MARKET STREET</w:t>
      </w:r>
      <w:r w:rsidRPr="00D67A43">
        <w:rPr>
          <w:rFonts w:ascii="Microsoft Sans Serif" w:hAnsi="Microsoft Sans Serif" w:cs="Microsoft Sans Serif"/>
          <w:szCs w:val="24"/>
        </w:rPr>
        <w:cr/>
        <w:t>23RD FLOOR</w:t>
      </w:r>
      <w:r w:rsidRPr="00D67A43">
        <w:rPr>
          <w:rFonts w:ascii="Microsoft Sans Serif" w:hAnsi="Microsoft Sans Serif" w:cs="Microsoft Sans Serif"/>
          <w:szCs w:val="24"/>
        </w:rPr>
        <w:cr/>
        <w:t>PHILADELPHIA PA  19103</w:t>
      </w:r>
      <w:r w:rsidRPr="00D67A43">
        <w:rPr>
          <w:rFonts w:ascii="Microsoft Sans Serif" w:hAnsi="Microsoft Sans Serif" w:cs="Microsoft Sans Serif"/>
          <w:szCs w:val="24"/>
        </w:rPr>
        <w:cr/>
      </w:r>
      <w:r w:rsidRPr="00D67A43">
        <w:rPr>
          <w:rFonts w:ascii="Microsoft Sans Serif" w:hAnsi="Microsoft Sans Serif" w:cs="Microsoft Sans Serif"/>
          <w:b/>
          <w:bCs/>
          <w:szCs w:val="24"/>
        </w:rPr>
        <w:t>215.841.6841</w:t>
      </w:r>
      <w:r w:rsidRPr="00D67A43">
        <w:rPr>
          <w:rFonts w:ascii="Microsoft Sans Serif" w:hAnsi="Microsoft Sans Serif" w:cs="Microsoft Sans Serif"/>
          <w:b/>
          <w:bCs/>
          <w:szCs w:val="24"/>
        </w:rPr>
        <w:cr/>
      </w:r>
      <w:r w:rsidRPr="00D67A43">
        <w:rPr>
          <w:rFonts w:ascii="Microsoft Sans Serif" w:hAnsi="Microsoft Sans Serif" w:cs="Microsoft Sans Serif"/>
          <w:szCs w:val="24"/>
        </w:rPr>
        <w:t>khadijah.scott@exeloncorp.com</w:t>
      </w:r>
      <w:r w:rsidRPr="00D67A43">
        <w:rPr>
          <w:rFonts w:ascii="Microsoft Sans Serif" w:hAnsi="Microsoft Sans Serif" w:cs="Microsoft Sans Serif"/>
          <w:szCs w:val="24"/>
        </w:rPr>
        <w:cr/>
        <w:t xml:space="preserve">Accepts eService </w:t>
      </w:r>
      <w:r w:rsidRPr="00D67A43">
        <w:rPr>
          <w:rFonts w:ascii="Microsoft Sans Serif" w:hAnsi="Microsoft Sans Serif" w:cs="Microsoft Sans Serif"/>
          <w:szCs w:val="24"/>
        </w:rPr>
        <w:cr/>
        <w:t xml:space="preserve"> </w:t>
      </w:r>
      <w:r w:rsidRPr="00D67A43">
        <w:rPr>
          <w:rFonts w:ascii="Microsoft Sans Serif" w:hAnsi="Microsoft Sans Serif" w:cs="Microsoft Sans Serif"/>
          <w:szCs w:val="24"/>
        </w:rPr>
        <w:cr/>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5619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6886008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26333396">
    <w:abstractNumId w:val="4"/>
  </w:num>
  <w:num w:numId="4" w16cid:durableId="887492811">
    <w:abstractNumId w:val="3"/>
  </w:num>
  <w:num w:numId="5" w16cid:durableId="808787820">
    <w:abstractNumId w:val="1"/>
  </w:num>
  <w:num w:numId="6" w16cid:durableId="50883539">
    <w:abstractNumId w:val="2"/>
  </w:num>
  <w:num w:numId="7" w16cid:durableId="57558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75B75"/>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57F43"/>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0E3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2128"/>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813</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4</cp:revision>
  <cp:lastPrinted>2015-01-28T14:18:00Z</cp:lastPrinted>
  <dcterms:created xsi:type="dcterms:W3CDTF">2022-09-28T12:11:00Z</dcterms:created>
  <dcterms:modified xsi:type="dcterms:W3CDTF">2022-09-28T12:16:00Z</dcterms:modified>
</cp:coreProperties>
</file>