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D2B7" w14:textId="77777777" w:rsidR="008163D0" w:rsidRPr="008163D0" w:rsidRDefault="008163D0" w:rsidP="00962508">
      <w:pPr>
        <w:tabs>
          <w:tab w:val="left" w:pos="360"/>
        </w:tabs>
        <w:spacing w:after="0" w:line="240" w:lineRule="auto"/>
        <w:ind w:left="420"/>
        <w:jc w:val="center"/>
        <w:rPr>
          <w:rFonts w:eastAsia="SimSun" w:cs="Times New Roman"/>
          <w:b/>
          <w:szCs w:val="20"/>
        </w:rPr>
      </w:pPr>
      <w:r w:rsidRPr="008163D0">
        <w:rPr>
          <w:rFonts w:eastAsia="SimSun" w:cs="Times New Roman"/>
          <w:b/>
          <w:szCs w:val="20"/>
        </w:rPr>
        <w:t>BEFORE THE</w:t>
      </w:r>
    </w:p>
    <w:p w14:paraId="17C17460" w14:textId="77777777" w:rsidR="008163D0" w:rsidRPr="008163D0" w:rsidRDefault="008163D0" w:rsidP="00962508">
      <w:pPr>
        <w:tabs>
          <w:tab w:val="left" w:pos="360"/>
        </w:tabs>
        <w:spacing w:after="0" w:line="240" w:lineRule="auto"/>
        <w:jc w:val="center"/>
        <w:rPr>
          <w:rFonts w:eastAsia="SimSun" w:cs="Times New Roman"/>
          <w:b/>
          <w:szCs w:val="20"/>
        </w:rPr>
      </w:pPr>
      <w:r w:rsidRPr="008163D0">
        <w:rPr>
          <w:rFonts w:eastAsia="SimSun" w:cs="Times New Roman"/>
          <w:b/>
          <w:szCs w:val="20"/>
        </w:rPr>
        <w:t>PENNSYLVANIA PUBLIC UTILITY COMMISSION</w:t>
      </w:r>
    </w:p>
    <w:p w14:paraId="739A3BB2" w14:textId="77777777" w:rsidR="008163D0" w:rsidRPr="008163D0" w:rsidRDefault="008163D0" w:rsidP="00962508">
      <w:pPr>
        <w:tabs>
          <w:tab w:val="left" w:pos="360"/>
        </w:tabs>
        <w:spacing w:after="0" w:line="240" w:lineRule="auto"/>
        <w:jc w:val="both"/>
        <w:rPr>
          <w:rFonts w:eastAsia="SimSun" w:cs="Times New Roman"/>
          <w:b/>
          <w:szCs w:val="20"/>
        </w:rPr>
      </w:pPr>
    </w:p>
    <w:p w14:paraId="7EF11E09" w14:textId="77777777" w:rsidR="008163D0" w:rsidRPr="008163D0" w:rsidRDefault="008163D0" w:rsidP="00962508">
      <w:pPr>
        <w:tabs>
          <w:tab w:val="left" w:pos="360"/>
        </w:tabs>
        <w:spacing w:after="0" w:line="240" w:lineRule="auto"/>
        <w:jc w:val="both"/>
        <w:rPr>
          <w:rFonts w:eastAsia="SimSun" w:cs="Times New Roman"/>
          <w:b/>
          <w:szCs w:val="20"/>
        </w:rPr>
      </w:pPr>
    </w:p>
    <w:p w14:paraId="031A4193" w14:textId="77777777" w:rsidR="008163D0" w:rsidRPr="008163D0" w:rsidRDefault="008163D0" w:rsidP="00962508">
      <w:pPr>
        <w:tabs>
          <w:tab w:val="left" w:pos="360"/>
        </w:tabs>
        <w:spacing w:after="0" w:line="240" w:lineRule="auto"/>
        <w:jc w:val="both"/>
        <w:rPr>
          <w:rFonts w:eastAsia="SimSun" w:cs="Times New Roman"/>
          <w:b/>
          <w:szCs w:val="20"/>
        </w:rPr>
      </w:pPr>
    </w:p>
    <w:p w14:paraId="21525316" w14:textId="7F004EFB" w:rsidR="008163D0" w:rsidRPr="008163D0" w:rsidRDefault="008163D0" w:rsidP="00962508">
      <w:pPr>
        <w:tabs>
          <w:tab w:val="left" w:pos="360"/>
        </w:tabs>
        <w:spacing w:after="0" w:line="240" w:lineRule="auto"/>
        <w:jc w:val="both"/>
        <w:rPr>
          <w:rFonts w:eastAsia="SimSun" w:cs="Times New Roman"/>
          <w:szCs w:val="20"/>
        </w:rPr>
      </w:pPr>
      <w:r w:rsidRPr="008163D0">
        <w:rPr>
          <w:rFonts w:eastAsia="SimSun" w:cs="Times New Roman"/>
          <w:szCs w:val="20"/>
        </w:rPr>
        <w:t>Ewing D</w:t>
      </w:r>
      <w:r w:rsidR="00697C9E">
        <w:rPr>
          <w:rFonts w:eastAsia="SimSun" w:cs="Times New Roman"/>
          <w:szCs w:val="20"/>
        </w:rPr>
        <w:t>.</w:t>
      </w:r>
      <w:r w:rsidRPr="008163D0">
        <w:rPr>
          <w:rFonts w:eastAsia="SimSun" w:cs="Times New Roman"/>
          <w:szCs w:val="20"/>
        </w:rPr>
        <w:t xml:space="preserve"> Newcomer</w:t>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t>:</w:t>
      </w:r>
    </w:p>
    <w:p w14:paraId="6E4A2CB0" w14:textId="77777777" w:rsidR="008163D0" w:rsidRPr="008163D0" w:rsidRDefault="008163D0" w:rsidP="00962508">
      <w:pPr>
        <w:tabs>
          <w:tab w:val="left" w:pos="360"/>
        </w:tabs>
        <w:spacing w:after="0" w:line="240" w:lineRule="auto"/>
        <w:jc w:val="both"/>
        <w:rPr>
          <w:rFonts w:eastAsia="SimSun" w:cs="Times New Roman"/>
          <w:szCs w:val="20"/>
        </w:rPr>
      </w:pP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t>:</w:t>
      </w:r>
    </w:p>
    <w:p w14:paraId="2EA14789" w14:textId="77777777" w:rsidR="008163D0" w:rsidRPr="008163D0" w:rsidRDefault="008163D0" w:rsidP="00962508">
      <w:pPr>
        <w:tabs>
          <w:tab w:val="left" w:pos="360"/>
          <w:tab w:val="left" w:pos="720"/>
        </w:tabs>
        <w:spacing w:after="0" w:line="240" w:lineRule="auto"/>
        <w:jc w:val="both"/>
        <w:rPr>
          <w:rFonts w:eastAsia="SimSun" w:cs="Times New Roman"/>
          <w:szCs w:val="20"/>
        </w:rPr>
      </w:pPr>
      <w:r w:rsidRPr="008163D0">
        <w:rPr>
          <w:rFonts w:eastAsia="SimSun" w:cs="Times New Roman"/>
          <w:szCs w:val="20"/>
        </w:rPr>
        <w:tab/>
      </w:r>
      <w:r w:rsidRPr="008163D0">
        <w:rPr>
          <w:rFonts w:eastAsia="SimSun" w:cs="Times New Roman"/>
          <w:szCs w:val="20"/>
        </w:rPr>
        <w:tab/>
        <w:t>v.</w:t>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t>:</w:t>
      </w:r>
      <w:r w:rsidRPr="008163D0">
        <w:rPr>
          <w:rFonts w:eastAsia="SimSun" w:cs="Times New Roman"/>
          <w:szCs w:val="20"/>
        </w:rPr>
        <w:tab/>
      </w:r>
      <w:r w:rsidRPr="008163D0">
        <w:rPr>
          <w:rFonts w:eastAsia="SimSun" w:cs="Times New Roman"/>
          <w:szCs w:val="20"/>
        </w:rPr>
        <w:tab/>
        <w:t>C-2022-3031631</w:t>
      </w:r>
    </w:p>
    <w:p w14:paraId="7C422650" w14:textId="77777777" w:rsidR="008163D0" w:rsidRPr="008163D0" w:rsidRDefault="008163D0" w:rsidP="00962508">
      <w:pPr>
        <w:tabs>
          <w:tab w:val="left" w:pos="360"/>
        </w:tabs>
        <w:spacing w:after="0" w:line="240" w:lineRule="auto"/>
        <w:jc w:val="both"/>
        <w:rPr>
          <w:rFonts w:eastAsia="SimSun" w:cs="Times New Roman"/>
          <w:szCs w:val="20"/>
        </w:rPr>
      </w:pP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t>:</w:t>
      </w:r>
    </w:p>
    <w:p w14:paraId="10C4B936" w14:textId="2E5AAB85" w:rsidR="008163D0" w:rsidRPr="008163D0" w:rsidRDefault="008163D0" w:rsidP="00962508">
      <w:pPr>
        <w:tabs>
          <w:tab w:val="left" w:pos="360"/>
        </w:tabs>
        <w:spacing w:after="0" w:line="240" w:lineRule="auto"/>
        <w:jc w:val="both"/>
        <w:rPr>
          <w:rFonts w:eastAsia="SimSun" w:cs="Times New Roman"/>
          <w:szCs w:val="20"/>
        </w:rPr>
      </w:pPr>
      <w:r w:rsidRPr="008163D0">
        <w:rPr>
          <w:rFonts w:eastAsia="SimSun" w:cs="Times New Roman"/>
          <w:szCs w:val="20"/>
        </w:rPr>
        <w:t>AT &amp; T Corporation</w:t>
      </w:r>
      <w:r w:rsidRPr="008163D0">
        <w:rPr>
          <w:rFonts w:eastAsia="SimSun" w:cs="Times New Roman"/>
          <w:szCs w:val="20"/>
        </w:rPr>
        <w:tab/>
      </w:r>
      <w:r w:rsidRPr="008163D0">
        <w:rPr>
          <w:rFonts w:eastAsia="SimSun" w:cs="Times New Roman"/>
          <w:szCs w:val="20"/>
        </w:rPr>
        <w:tab/>
      </w:r>
      <w:r>
        <w:rPr>
          <w:rFonts w:eastAsia="SimSun" w:cs="Times New Roman"/>
          <w:szCs w:val="20"/>
        </w:rPr>
        <w:tab/>
      </w:r>
      <w:r>
        <w:rPr>
          <w:rFonts w:eastAsia="SimSun" w:cs="Times New Roman"/>
          <w:szCs w:val="20"/>
        </w:rPr>
        <w:tab/>
      </w:r>
      <w:r>
        <w:rPr>
          <w:rFonts w:eastAsia="SimSun" w:cs="Times New Roman"/>
          <w:szCs w:val="20"/>
        </w:rPr>
        <w:tab/>
      </w:r>
      <w:r w:rsidRPr="008163D0">
        <w:rPr>
          <w:rFonts w:eastAsia="SimSun" w:cs="Times New Roman"/>
          <w:szCs w:val="20"/>
        </w:rPr>
        <w:t>:</w:t>
      </w:r>
    </w:p>
    <w:p w14:paraId="660200B1" w14:textId="77777777" w:rsidR="008163D0" w:rsidRPr="008163D0" w:rsidRDefault="008163D0" w:rsidP="00962508">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6D4997D8" w14:textId="506DC30D" w:rsidR="00792796" w:rsidRDefault="00792796" w:rsidP="00962508">
      <w:pPr>
        <w:spacing w:after="0" w:line="240" w:lineRule="auto"/>
      </w:pPr>
    </w:p>
    <w:p w14:paraId="1DE0B8EB" w14:textId="5122D820" w:rsidR="002D3C94" w:rsidRDefault="002D3C94" w:rsidP="00962508">
      <w:pPr>
        <w:spacing w:after="0" w:line="240" w:lineRule="auto"/>
      </w:pPr>
    </w:p>
    <w:p w14:paraId="63DABBA9" w14:textId="77777777" w:rsidR="00962508" w:rsidRDefault="002D3C94" w:rsidP="00962508">
      <w:pPr>
        <w:spacing w:after="0" w:line="240" w:lineRule="auto"/>
        <w:jc w:val="center"/>
        <w:rPr>
          <w:b/>
          <w:bCs/>
        </w:rPr>
      </w:pPr>
      <w:r w:rsidRPr="008163D0">
        <w:rPr>
          <w:b/>
          <w:bCs/>
        </w:rPr>
        <w:t xml:space="preserve">INTERIM ORDER </w:t>
      </w:r>
    </w:p>
    <w:p w14:paraId="40CA2BC7" w14:textId="7BFB30BF" w:rsidR="002D3C94" w:rsidRPr="00962508" w:rsidRDefault="00F73579" w:rsidP="00962508">
      <w:pPr>
        <w:spacing w:after="0" w:line="240" w:lineRule="auto"/>
        <w:jc w:val="center"/>
        <w:rPr>
          <w:b/>
          <w:bCs/>
          <w:u w:val="single"/>
        </w:rPr>
      </w:pPr>
      <w:r>
        <w:rPr>
          <w:b/>
          <w:bCs/>
          <w:u w:val="single"/>
        </w:rPr>
        <w:t>REOPENING COMPLAINT</w:t>
      </w:r>
      <w:r w:rsidR="002E22D6">
        <w:rPr>
          <w:b/>
          <w:bCs/>
          <w:u w:val="single"/>
        </w:rPr>
        <w:t xml:space="preserve"> AND SCHEDULING A HEARING</w:t>
      </w:r>
    </w:p>
    <w:p w14:paraId="7A82F5D3" w14:textId="0D1D8E8D" w:rsidR="002D3C94" w:rsidRDefault="002D3C94" w:rsidP="00962508">
      <w:pPr>
        <w:spacing w:after="0"/>
      </w:pPr>
    </w:p>
    <w:p w14:paraId="55E3AED1" w14:textId="38904DFF" w:rsidR="00AD728A" w:rsidRDefault="002D3C94" w:rsidP="00962508">
      <w:pPr>
        <w:spacing w:after="0"/>
      </w:pPr>
      <w:r>
        <w:tab/>
      </w:r>
      <w:r>
        <w:tab/>
        <w:t>On March 29, 2022, Ewing D. Newcomer filed a formal complaint against AT&amp;T</w:t>
      </w:r>
      <w:r w:rsidR="00142AD6">
        <w:t xml:space="preserve"> Corporation</w:t>
      </w:r>
      <w:r>
        <w:t xml:space="preserve">.  Mr. Newcomer states that he received a termination notice from AT&amp;T.  Thereafter he secured alternative telephone service.  He further alleges that AT&amp;T continued to bill him. </w:t>
      </w:r>
      <w:r w:rsidR="00C65362">
        <w:t xml:space="preserve"> </w:t>
      </w:r>
      <w:r>
        <w:t>He attached several bills to his complaint and later supplemented his complaint with additional bills.</w:t>
      </w:r>
    </w:p>
    <w:p w14:paraId="13FF400F" w14:textId="77777777" w:rsidR="00AD756B" w:rsidRDefault="00AD756B" w:rsidP="00962508">
      <w:pPr>
        <w:spacing w:after="0"/>
      </w:pPr>
    </w:p>
    <w:p w14:paraId="3DAE268A" w14:textId="78C6E147" w:rsidR="00AD728A" w:rsidRDefault="00AD728A" w:rsidP="00962508">
      <w:pPr>
        <w:spacing w:after="0"/>
      </w:pPr>
      <w:r>
        <w:tab/>
      </w:r>
      <w:r>
        <w:tab/>
        <w:t xml:space="preserve">The Commission’s docket indicates that the Secretary’s Bureau e-served the complaint to the email address on file with the Commission’s e-service system.  </w:t>
      </w:r>
      <w:r w:rsidR="00C07356">
        <w:t>AT&amp;T did not file an answer to the complaint</w:t>
      </w:r>
      <w:r>
        <w:t xml:space="preserve">.  By notice dated May 10, 2022, the complaint was scheduled for a hearing on </w:t>
      </w:r>
      <w:r w:rsidR="00142AD6">
        <w:t>June 9, 2022.  A prehearing order was served on May 11, 2022.</w:t>
      </w:r>
    </w:p>
    <w:p w14:paraId="0FC0026A" w14:textId="77777777" w:rsidR="00AD756B" w:rsidRDefault="00AD756B" w:rsidP="00962508">
      <w:pPr>
        <w:spacing w:after="0"/>
      </w:pPr>
    </w:p>
    <w:p w14:paraId="674C2A26" w14:textId="00BD6904" w:rsidR="002D3C94" w:rsidRDefault="00AD728A" w:rsidP="00962508">
      <w:pPr>
        <w:spacing w:after="0"/>
      </w:pPr>
      <w:r>
        <w:tab/>
      </w:r>
      <w:r>
        <w:tab/>
        <w:t>The Secretary’s Bureau later discovered that the email address associated with the e-service account was no longer correct.  The Secretary’s Bureau secured an updated contact for the utility and Mr. Newcomer’s formal complaint was re-served on May 17, 2022.</w:t>
      </w:r>
      <w:r w:rsidR="001B4E27">
        <w:t xml:space="preserve">  By interim order entered May 17, 2022</w:t>
      </w:r>
      <w:r w:rsidR="003C0E78">
        <w:t>,</w:t>
      </w:r>
      <w:r w:rsidR="001B4E27">
        <w:t xml:space="preserve"> the </w:t>
      </w:r>
      <w:r w:rsidR="00B621AE">
        <w:t>June 9, 2022 hearing was cancelled and AT&amp;T</w:t>
      </w:r>
      <w:r w:rsidR="008A5481">
        <w:t xml:space="preserve"> was provided with an opportunity to file an answer within 20 days of service.</w:t>
      </w:r>
    </w:p>
    <w:p w14:paraId="23FFAA0B" w14:textId="222B1EC5" w:rsidR="004D42E9" w:rsidRDefault="004D42E9" w:rsidP="00962508">
      <w:pPr>
        <w:spacing w:after="0"/>
      </w:pPr>
    </w:p>
    <w:p w14:paraId="6B483CF0" w14:textId="7D727A9E" w:rsidR="004D42E9" w:rsidRDefault="004D42E9" w:rsidP="00962508">
      <w:pPr>
        <w:spacing w:after="0"/>
      </w:pPr>
      <w:r>
        <w:tab/>
      </w:r>
      <w:r>
        <w:tab/>
        <w:t>AT&amp;T did not file an answer, but on</w:t>
      </w:r>
      <w:r w:rsidR="00314A83">
        <w:t xml:space="preserve"> </w:t>
      </w:r>
      <w:r w:rsidR="002E072A">
        <w:t>June 6, 2022</w:t>
      </w:r>
      <w:r w:rsidR="00314A83">
        <w:t xml:space="preserve"> filed a certificate of satisfaction</w:t>
      </w:r>
      <w:r w:rsidR="001F213D">
        <w:t>.  Thereafter, the complaint was closed</w:t>
      </w:r>
      <w:r w:rsidR="000B38E5">
        <w:t>.</w:t>
      </w:r>
    </w:p>
    <w:p w14:paraId="5E56B107" w14:textId="3ED2309C" w:rsidR="003C39AF" w:rsidRDefault="003C39AF" w:rsidP="00962508">
      <w:pPr>
        <w:spacing w:after="0"/>
      </w:pPr>
    </w:p>
    <w:p w14:paraId="31098A6C" w14:textId="2BD6FA22" w:rsidR="000B38E5" w:rsidRDefault="000B38E5" w:rsidP="00962508">
      <w:pPr>
        <w:spacing w:after="0"/>
      </w:pPr>
      <w:r>
        <w:lastRenderedPageBreak/>
        <w:tab/>
      </w:r>
      <w:r w:rsidR="003C0E78">
        <w:tab/>
      </w:r>
      <w:r>
        <w:t xml:space="preserve">On </w:t>
      </w:r>
      <w:r w:rsidR="001D76E5">
        <w:t xml:space="preserve">Friday, October 7, 2022, Mr. Newcomer left a telephone message with my office </w:t>
      </w:r>
      <w:r w:rsidR="00EA5610">
        <w:t>regarding the status of his case and inquiring whether there was anything further he needed to do to advance his complaint.</w:t>
      </w:r>
      <w:r w:rsidR="005C17E6">
        <w:t xml:space="preserve">  Upon review of the </w:t>
      </w:r>
      <w:r w:rsidR="004F72BF">
        <w:t>certificate of satisfaction, I determined that it did not include</w:t>
      </w:r>
      <w:r w:rsidR="007941A9">
        <w:t xml:space="preserve"> a notice to </w:t>
      </w:r>
      <w:r w:rsidR="001673F6">
        <w:t>Mr. Newcomer of his right to object to the certificate of satisfaction</w:t>
      </w:r>
      <w:r w:rsidR="00F476BE">
        <w:t xml:space="preserve"> as required by 52 Pa.Code </w:t>
      </w:r>
      <w:r w:rsidR="00F476BE">
        <w:rPr>
          <w:rFonts w:cs="Times New Roman"/>
        </w:rPr>
        <w:t>§</w:t>
      </w:r>
      <w:r w:rsidR="00F476BE">
        <w:t xml:space="preserve"> 5.24(c)</w:t>
      </w:r>
      <w:r w:rsidR="00064EF0">
        <w:t>, nor did it include a certificate of service noting that the certification had been served upon Mr. Newcomer.</w:t>
      </w:r>
    </w:p>
    <w:p w14:paraId="0EEA22EB" w14:textId="474A3DBB" w:rsidR="00064EF0" w:rsidRDefault="00064EF0" w:rsidP="00962508">
      <w:pPr>
        <w:spacing w:after="0"/>
      </w:pPr>
    </w:p>
    <w:p w14:paraId="756EBF92" w14:textId="0EFC8EC9" w:rsidR="00814044" w:rsidRDefault="00064EF0" w:rsidP="00962508">
      <w:pPr>
        <w:spacing w:after="0"/>
      </w:pPr>
      <w:r>
        <w:tab/>
      </w:r>
      <w:r>
        <w:tab/>
        <w:t>I emailed AT&amp;T at the email</w:t>
      </w:r>
      <w:r w:rsidR="00C3402D">
        <w:t xml:space="preserve"> address</w:t>
      </w:r>
      <w:r w:rsidR="001F6CAE">
        <w:t xml:space="preserve"> provided</w:t>
      </w:r>
      <w:r w:rsidR="006F1DBA">
        <w:t xml:space="preserve"> on certificate of satisfaction, and directed </w:t>
      </w:r>
      <w:r w:rsidR="00BB2F00">
        <w:t>AT&amp;T’s representative</w:t>
      </w:r>
      <w:r w:rsidR="00F208BB">
        <w:t>,</w:t>
      </w:r>
      <w:r w:rsidR="00BB2F00">
        <w:t xml:space="preserve"> A. Lamont Williams, to contact Mr. Newcomer</w:t>
      </w:r>
      <w:r w:rsidR="000E63F1">
        <w:t xml:space="preserve"> regarding any outstanding issues by the close of business October 11, 2022, and to </w:t>
      </w:r>
      <w:r w:rsidR="005F231C">
        <w:t xml:space="preserve">provide a status report to me on October 12, 2022.  </w:t>
      </w:r>
      <w:r w:rsidR="00030114">
        <w:t xml:space="preserve">AT&amp;T </w:t>
      </w:r>
      <w:r w:rsidR="008C0BEA">
        <w:t xml:space="preserve">acknowledged receipt of the email </w:t>
      </w:r>
      <w:r w:rsidR="00030114">
        <w:t xml:space="preserve">with </w:t>
      </w:r>
      <w:r w:rsidR="005F231C">
        <w:t>a</w:t>
      </w:r>
      <w:r w:rsidR="006B54C7">
        <w:t>n automatic reply.</w:t>
      </w:r>
      <w:r w:rsidR="00683490">
        <w:t xml:space="preserve"> </w:t>
      </w:r>
      <w:r w:rsidR="00814044">
        <w:t xml:space="preserve"> </w:t>
      </w:r>
      <w:r w:rsidR="00683490">
        <w:t xml:space="preserve"> </w:t>
      </w:r>
    </w:p>
    <w:p w14:paraId="17D4C1AD" w14:textId="77777777" w:rsidR="00814044" w:rsidRDefault="00814044" w:rsidP="00962508">
      <w:pPr>
        <w:spacing w:after="0"/>
      </w:pPr>
    </w:p>
    <w:p w14:paraId="062EF6CB" w14:textId="7C97BD3E" w:rsidR="00064EF0" w:rsidRDefault="00814044" w:rsidP="00962508">
      <w:pPr>
        <w:spacing w:after="0"/>
      </w:pPr>
      <w:r>
        <w:tab/>
      </w:r>
      <w:r>
        <w:tab/>
      </w:r>
      <w:r w:rsidR="00683490">
        <w:t>By email, Mr. Newcomer informed me that he</w:t>
      </w:r>
      <w:r w:rsidR="00176D16">
        <w:t xml:space="preserve"> has continued to receive bills from AT&amp;T</w:t>
      </w:r>
      <w:r w:rsidR="000E025D">
        <w:t>, that he did not consent to settle the complaint and that he did not receive a copy</w:t>
      </w:r>
      <w:r w:rsidR="00DE5DEE">
        <w:t xml:space="preserve"> of AT&amp;T’s June 3, 2022 certificate of satisfaction.</w:t>
      </w:r>
    </w:p>
    <w:p w14:paraId="3200B875" w14:textId="60B127AF" w:rsidR="00CF14A1" w:rsidRDefault="00CF14A1" w:rsidP="00962508">
      <w:pPr>
        <w:spacing w:after="0"/>
      </w:pPr>
    </w:p>
    <w:p w14:paraId="074C53D9" w14:textId="23D02DD5" w:rsidR="00CF14A1" w:rsidRDefault="00CF14A1" w:rsidP="00962508">
      <w:pPr>
        <w:spacing w:after="0"/>
      </w:pPr>
      <w:r>
        <w:tab/>
      </w:r>
      <w:r>
        <w:tab/>
        <w:t>Section 5.24 of the Commission’s regulations</w:t>
      </w:r>
      <w:r w:rsidR="00004EB9">
        <w:t xml:space="preserve"> explains that the purpose of a certificate of satisfaction is to inform the Commission that the issues raised in a formal complaint have either been resolved</w:t>
      </w:r>
      <w:r w:rsidR="00C3453A">
        <w:t xml:space="preserve"> or that the complainant no longer wishes to pursue the complaint:</w:t>
      </w:r>
    </w:p>
    <w:p w14:paraId="047B0F16" w14:textId="7FFE7623" w:rsidR="00C3453A" w:rsidRDefault="00C3453A" w:rsidP="00962508">
      <w:pPr>
        <w:spacing w:after="0"/>
      </w:pPr>
    </w:p>
    <w:p w14:paraId="46717A9B" w14:textId="7C11EEA9" w:rsidR="0047235F" w:rsidRPr="0047235F" w:rsidRDefault="0047235F" w:rsidP="0047235F">
      <w:pPr>
        <w:spacing w:after="0" w:line="240" w:lineRule="auto"/>
        <w:ind w:left="1440" w:right="1440"/>
        <w:rPr>
          <w:b/>
          <w:bCs/>
        </w:rPr>
      </w:pPr>
      <w:r w:rsidRPr="0047235F">
        <w:rPr>
          <w:b/>
          <w:bCs/>
        </w:rPr>
        <w:t>§ 5.24. Satisfaction of formal complaints.</w:t>
      </w:r>
      <w:r>
        <w:rPr>
          <w:b/>
          <w:bCs/>
        </w:rPr>
        <w:br/>
      </w:r>
    </w:p>
    <w:p w14:paraId="0A795EBC" w14:textId="56FDB5AA" w:rsidR="0047235F" w:rsidRPr="0047235F" w:rsidRDefault="0047235F" w:rsidP="0047235F">
      <w:pPr>
        <w:spacing w:after="0" w:line="240" w:lineRule="auto"/>
        <w:ind w:left="1440" w:right="1440"/>
      </w:pPr>
      <w:r w:rsidRPr="0047235F">
        <w:t> (a)  If the respondent satisfies a formal complaint either before or after a hearing, the complainant shall file with the Commission a certified statement to that effect. The certified statement must set forth that the complaint is satisfied and that the complaint docket should be marked closed. The presiding officer is not required to render a decision upon submission of the certified statement concerning the satisfaction of a complaint unless the parties request one for good cause.</w:t>
      </w:r>
      <w:r>
        <w:br/>
      </w:r>
    </w:p>
    <w:p w14:paraId="6D33FE47" w14:textId="5E2F26BA" w:rsidR="0047235F" w:rsidRPr="0047235F" w:rsidRDefault="0047235F" w:rsidP="0047235F">
      <w:pPr>
        <w:spacing w:after="0" w:line="240" w:lineRule="auto"/>
        <w:ind w:left="1440" w:right="1440"/>
      </w:pPr>
      <w:r w:rsidRPr="0047235F">
        <w:t> (b)  In lieu of the certified statement required by subsection (a), the respondent may provide a certified writing to the Commission that it has addressed the complaint and at least one of the following:</w:t>
      </w:r>
      <w:r>
        <w:br/>
      </w:r>
    </w:p>
    <w:p w14:paraId="7EAEDB88" w14:textId="77777777" w:rsidR="0047235F" w:rsidRPr="0047235F" w:rsidRDefault="0047235F" w:rsidP="0047235F">
      <w:pPr>
        <w:spacing w:after="0" w:line="240" w:lineRule="auto"/>
        <w:ind w:left="1440" w:right="1440"/>
      </w:pPr>
      <w:r w:rsidRPr="0047235F">
        <w:lastRenderedPageBreak/>
        <w:t>   (1)  That the complainant has acknowledged satisfaction to the respondent.</w:t>
      </w:r>
    </w:p>
    <w:p w14:paraId="1528E66C" w14:textId="51EDA3F5" w:rsidR="0047235F" w:rsidRPr="0047235F" w:rsidRDefault="0047235F" w:rsidP="0047235F">
      <w:pPr>
        <w:spacing w:after="0" w:line="240" w:lineRule="auto"/>
        <w:ind w:left="1440" w:right="1440"/>
      </w:pPr>
      <w:r w:rsidRPr="0047235F">
        <w:t>   (2)  That the complainant has acknowledged to the respondent that the complainant no longer wishes to pursue the complaint.</w:t>
      </w:r>
      <w:r>
        <w:br/>
      </w:r>
    </w:p>
    <w:p w14:paraId="5D1C7401" w14:textId="24B7C78C" w:rsidR="0047235F" w:rsidRPr="0047235F" w:rsidRDefault="0047235F" w:rsidP="0047235F">
      <w:pPr>
        <w:spacing w:after="0" w:line="240" w:lineRule="auto"/>
        <w:ind w:left="1440" w:right="1440"/>
      </w:pPr>
      <w:r w:rsidRPr="0047235F">
        <w:t> (c)  In the case of certification of satisfaction under subsection (b), the respondent shall simultaneously serve a copy of the respondent’s certified writing, including a statement informing the complainant of the complainant’s right to object in writing within 10 days, upon the complainant. Unless the complainant objects, in writing, to the certification within 10 days of its filing, the complaint docket will be marked closed.</w:t>
      </w:r>
      <w:r>
        <w:br/>
      </w:r>
    </w:p>
    <w:p w14:paraId="279B421A" w14:textId="77777777" w:rsidR="0047235F" w:rsidRPr="0047235F" w:rsidRDefault="0047235F" w:rsidP="0047235F">
      <w:pPr>
        <w:spacing w:after="0" w:line="240" w:lineRule="auto"/>
        <w:ind w:left="1440" w:right="1440"/>
      </w:pPr>
      <w:r w:rsidRPr="0047235F">
        <w:t> (d)  Subsections (a)—(c) supersede 1 Pa. Code §  35.41 (relating to satisfaction of complaints).</w:t>
      </w:r>
    </w:p>
    <w:p w14:paraId="600710ED" w14:textId="2D7BA426" w:rsidR="00C3453A" w:rsidRDefault="00C3453A" w:rsidP="00962508">
      <w:pPr>
        <w:spacing w:after="0"/>
      </w:pPr>
    </w:p>
    <w:p w14:paraId="7B550916" w14:textId="1337AF35" w:rsidR="00C355A7" w:rsidRDefault="00682033" w:rsidP="00962508">
      <w:pPr>
        <w:spacing w:after="0"/>
      </w:pPr>
      <w:r>
        <w:t xml:space="preserve">The certificate of satisfaction filed by AT&amp;T in this matter did not </w:t>
      </w:r>
      <w:r w:rsidR="005204CD">
        <w:t xml:space="preserve">meet either the substantive or procedural requirements of this section.  Accordingly, </w:t>
      </w:r>
      <w:r w:rsidR="00FA557D">
        <w:t>the formal complaint proceeding should not have been closed</w:t>
      </w:r>
      <w:r w:rsidR="00EF6D59">
        <w:t>.</w:t>
      </w:r>
      <w:r w:rsidR="008D29FA">
        <w:t xml:space="preserve">  A hearing shall be scheduled</w:t>
      </w:r>
      <w:r w:rsidR="00CA06F2">
        <w:t xml:space="preserve"> as set forth in the ordering paragraphs below.</w:t>
      </w:r>
    </w:p>
    <w:p w14:paraId="53668042" w14:textId="1E5335F3" w:rsidR="00AD756B" w:rsidRDefault="00AD756B" w:rsidP="00962508">
      <w:pPr>
        <w:spacing w:after="0"/>
      </w:pPr>
    </w:p>
    <w:p w14:paraId="725AB5AF" w14:textId="447DAA8F" w:rsidR="00142AD6" w:rsidRDefault="00142AD6" w:rsidP="00AD756B">
      <w:pPr>
        <w:spacing w:after="0"/>
        <w:ind w:firstLine="1440"/>
      </w:pPr>
      <w:r>
        <w:t>THEREFORE,</w:t>
      </w:r>
    </w:p>
    <w:p w14:paraId="24051362" w14:textId="77777777" w:rsidR="00AD756B" w:rsidRDefault="00AD756B" w:rsidP="00AD756B">
      <w:pPr>
        <w:spacing w:after="0"/>
        <w:ind w:firstLine="1440"/>
      </w:pPr>
    </w:p>
    <w:p w14:paraId="3815187C" w14:textId="71C54B80" w:rsidR="00142AD6" w:rsidRDefault="00142AD6" w:rsidP="00AD756B">
      <w:pPr>
        <w:spacing w:after="0"/>
        <w:ind w:firstLine="1440"/>
      </w:pPr>
      <w:r>
        <w:t>IT IS ORDERED:</w:t>
      </w:r>
    </w:p>
    <w:p w14:paraId="38EE507B" w14:textId="77777777" w:rsidR="00AD756B" w:rsidRDefault="00AD756B" w:rsidP="00AD756B">
      <w:pPr>
        <w:spacing w:after="0"/>
        <w:ind w:firstLine="1440"/>
      </w:pPr>
    </w:p>
    <w:p w14:paraId="3D42BB06" w14:textId="1D16E547" w:rsidR="00142AD6" w:rsidRDefault="00142AD6" w:rsidP="003C0E78">
      <w:pPr>
        <w:pStyle w:val="ListParagraph"/>
        <w:numPr>
          <w:ilvl w:val="0"/>
          <w:numId w:val="39"/>
        </w:numPr>
        <w:spacing w:after="0"/>
        <w:ind w:left="0" w:firstLine="1440"/>
      </w:pPr>
      <w:r>
        <w:t xml:space="preserve">That the </w:t>
      </w:r>
      <w:r w:rsidR="00CA06F2">
        <w:t>formal complaint of Ewing D. Newcomer vs. AT</w:t>
      </w:r>
      <w:r w:rsidR="00134B96">
        <w:t>&amp;T Corporation at PUC Docket C-2022-3031631 shall be re-opened.</w:t>
      </w:r>
    </w:p>
    <w:p w14:paraId="6E1021B6" w14:textId="77777777" w:rsidR="00AD756B" w:rsidRDefault="00AD756B" w:rsidP="003C0E78">
      <w:pPr>
        <w:pStyle w:val="ListParagraph"/>
        <w:numPr>
          <w:ilvl w:val="0"/>
          <w:numId w:val="0"/>
        </w:numPr>
        <w:spacing w:after="0"/>
        <w:ind w:firstLine="1440"/>
      </w:pPr>
    </w:p>
    <w:p w14:paraId="38B54D7E" w14:textId="43BEFEEB" w:rsidR="00142AD6" w:rsidRDefault="00142AD6" w:rsidP="003C0E78">
      <w:pPr>
        <w:spacing w:after="0"/>
        <w:ind w:firstLine="1440"/>
      </w:pPr>
      <w:r>
        <w:t>2.</w:t>
      </w:r>
      <w:r>
        <w:tab/>
        <w:t>That AT&amp;T shall</w:t>
      </w:r>
      <w:r w:rsidR="00134B96">
        <w:t xml:space="preserve"> promp</w:t>
      </w:r>
      <w:r w:rsidR="0080053D">
        <w:t>tly</w:t>
      </w:r>
      <w:r>
        <w:t xml:space="preserve"> </w:t>
      </w:r>
      <w:r w:rsidR="00134B96">
        <w:t xml:space="preserve">cause an attorney licensed to practice law in the Commonwealth of Pennsylvania </w:t>
      </w:r>
      <w:r w:rsidR="008D3514">
        <w:t xml:space="preserve">to enter an appearance in </w:t>
      </w:r>
      <w:r w:rsidR="00AC6BEF" w:rsidRPr="00AC6BEF">
        <w:t>accordance with 52 Pa.Code §§</w:t>
      </w:r>
      <w:r w:rsidR="003C0E78">
        <w:t> </w:t>
      </w:r>
      <w:r w:rsidR="00AC6BEF" w:rsidRPr="00AC6BEF">
        <w:t>1.21-1.25</w:t>
      </w:r>
      <w:r w:rsidR="00AC6BEF">
        <w:t>.</w:t>
      </w:r>
    </w:p>
    <w:p w14:paraId="2D767EDD" w14:textId="73658D49" w:rsidR="00AD756B" w:rsidRDefault="00AD756B" w:rsidP="003C0E78">
      <w:pPr>
        <w:spacing w:after="0"/>
        <w:ind w:firstLine="1440"/>
      </w:pPr>
    </w:p>
    <w:p w14:paraId="19EA1F50" w14:textId="45BFF8EF" w:rsidR="003C0E78" w:rsidRDefault="003C0E78" w:rsidP="003C0E78">
      <w:pPr>
        <w:spacing w:after="0"/>
        <w:ind w:firstLine="1440"/>
      </w:pPr>
    </w:p>
    <w:p w14:paraId="70BDBD7E" w14:textId="3A1B6E5B" w:rsidR="003C0E78" w:rsidRDefault="003C0E78" w:rsidP="003C0E78">
      <w:pPr>
        <w:spacing w:after="0"/>
        <w:ind w:firstLine="1440"/>
      </w:pPr>
    </w:p>
    <w:p w14:paraId="49655BF8" w14:textId="77777777" w:rsidR="003C0E78" w:rsidRDefault="003C0E78" w:rsidP="003C0E78">
      <w:pPr>
        <w:spacing w:after="0"/>
        <w:ind w:firstLine="1440"/>
      </w:pPr>
    </w:p>
    <w:p w14:paraId="604D1114" w14:textId="01F6C80F" w:rsidR="00A0459C" w:rsidRDefault="00142AD6" w:rsidP="003C0E78">
      <w:pPr>
        <w:spacing w:after="0"/>
        <w:ind w:firstLine="1440"/>
      </w:pPr>
      <w:r>
        <w:lastRenderedPageBreak/>
        <w:t>3.</w:t>
      </w:r>
      <w:r>
        <w:tab/>
      </w:r>
      <w:r w:rsidR="00AC6BEF">
        <w:t xml:space="preserve">That a hearing shall be </w:t>
      </w:r>
      <w:r w:rsidR="003B3DA8">
        <w:t>scheduled for an available hearing date and a new prehearing order shall be served.</w:t>
      </w:r>
    </w:p>
    <w:p w14:paraId="74591C8F" w14:textId="605A7DF6" w:rsidR="00AD756B" w:rsidRDefault="00AD756B" w:rsidP="00962508">
      <w:pPr>
        <w:spacing w:after="0"/>
      </w:pPr>
    </w:p>
    <w:p w14:paraId="0A9F33D7" w14:textId="443B59C3" w:rsidR="00C65362" w:rsidRDefault="00C65362" w:rsidP="00962508">
      <w:pPr>
        <w:spacing w:after="0"/>
      </w:pPr>
    </w:p>
    <w:p w14:paraId="123ED95C" w14:textId="5F085E2F" w:rsidR="00C65362" w:rsidRPr="00C65362" w:rsidRDefault="00C65362" w:rsidP="00C65362">
      <w:pPr>
        <w:tabs>
          <w:tab w:val="left" w:pos="720"/>
          <w:tab w:val="left" w:pos="5040"/>
        </w:tabs>
        <w:suppressAutoHyphens/>
        <w:autoSpaceDE w:val="0"/>
        <w:autoSpaceDN w:val="0"/>
        <w:spacing w:after="0" w:line="240" w:lineRule="auto"/>
        <w:rPr>
          <w:rFonts w:eastAsia="Times New Roman" w:cs="Times New Roman"/>
          <w:spacing w:val="-3"/>
          <w:szCs w:val="24"/>
        </w:rPr>
      </w:pPr>
      <w:r>
        <w:rPr>
          <w:rFonts w:eastAsia="Times New Roman" w:cs="Times New Roman"/>
          <w:spacing w:val="-3"/>
          <w:szCs w:val="24"/>
        </w:rPr>
        <w:t>Date:</w:t>
      </w:r>
      <w:r w:rsidR="003B3DA8">
        <w:rPr>
          <w:rFonts w:eastAsia="Times New Roman" w:cs="Times New Roman"/>
          <w:spacing w:val="-3"/>
          <w:szCs w:val="24"/>
        </w:rPr>
        <w:t xml:space="preserve"> </w:t>
      </w:r>
      <w:r w:rsidR="003C0E78">
        <w:rPr>
          <w:rFonts w:eastAsia="Times New Roman" w:cs="Times New Roman"/>
          <w:spacing w:val="-3"/>
          <w:szCs w:val="24"/>
        </w:rPr>
        <w:t xml:space="preserve"> </w:t>
      </w:r>
      <w:r w:rsidR="003C0E78" w:rsidRPr="003C0E78">
        <w:rPr>
          <w:rFonts w:eastAsia="Times New Roman" w:cs="Times New Roman"/>
          <w:spacing w:val="-3"/>
          <w:szCs w:val="24"/>
          <w:u w:val="single"/>
        </w:rPr>
        <w:t>October 12, 2022</w:t>
      </w:r>
      <w:r w:rsidR="003C0E78">
        <w:rPr>
          <w:rFonts w:eastAsia="Times New Roman" w:cs="Times New Roman"/>
          <w:spacing w:val="-3"/>
          <w:szCs w:val="24"/>
        </w:rPr>
        <w:tab/>
      </w:r>
      <w:r w:rsidRPr="00C65362">
        <w:rPr>
          <w:rFonts w:eastAsia="Times New Roman" w:cs="Times New Roman"/>
          <w:spacing w:val="-3"/>
          <w:szCs w:val="24"/>
        </w:rPr>
        <w:tab/>
      </w:r>
      <w:r w:rsidRPr="00C65362">
        <w:rPr>
          <w:rFonts w:eastAsia="Times New Roman" w:cs="Times New Roman"/>
          <w:spacing w:val="-3"/>
          <w:szCs w:val="24"/>
          <w:u w:val="single"/>
        </w:rPr>
        <w:tab/>
      </w:r>
      <w:r w:rsidRPr="00C65362">
        <w:rPr>
          <w:rFonts w:eastAsia="Times New Roman" w:cs="Times New Roman"/>
          <w:spacing w:val="-3"/>
          <w:szCs w:val="24"/>
          <w:u w:val="single"/>
        </w:rPr>
        <w:tab/>
        <w:t>/s/</w:t>
      </w:r>
      <w:r w:rsidRPr="00C65362">
        <w:rPr>
          <w:rFonts w:eastAsia="Times New Roman" w:cs="Times New Roman"/>
          <w:spacing w:val="-3"/>
          <w:szCs w:val="24"/>
          <w:u w:val="single"/>
        </w:rPr>
        <w:tab/>
      </w:r>
      <w:r w:rsidRPr="00C65362">
        <w:rPr>
          <w:rFonts w:eastAsia="Times New Roman" w:cs="Times New Roman"/>
          <w:spacing w:val="-3"/>
          <w:szCs w:val="24"/>
          <w:u w:val="single"/>
        </w:rPr>
        <w:tab/>
      </w:r>
    </w:p>
    <w:p w14:paraId="10254AA2" w14:textId="7655AA00" w:rsidR="00C65362" w:rsidRPr="00C65362" w:rsidRDefault="00C65362" w:rsidP="00C65362">
      <w:pPr>
        <w:spacing w:after="0" w:line="240" w:lineRule="auto"/>
        <w:rPr>
          <w:rFonts w:eastAsia="Times New Roman" w:cs="Times New Roman"/>
          <w:szCs w:val="24"/>
        </w:rPr>
      </w:pPr>
      <w:r w:rsidRPr="00C65362">
        <w:rPr>
          <w:rFonts w:eastAsia="Times New Roman" w:cs="Times New Roman"/>
          <w:spacing w:val="-3"/>
          <w:szCs w:val="24"/>
        </w:rPr>
        <w:tab/>
      </w:r>
      <w:r w:rsidRPr="00C65362">
        <w:rPr>
          <w:rFonts w:eastAsia="Times New Roman" w:cs="Times New Roman"/>
          <w:spacing w:val="-3"/>
          <w:szCs w:val="24"/>
        </w:rPr>
        <w:tab/>
      </w:r>
      <w:r w:rsidRPr="00C65362">
        <w:rPr>
          <w:rFonts w:eastAsia="Times New Roman" w:cs="Times New Roman"/>
          <w:spacing w:val="-3"/>
          <w:szCs w:val="24"/>
        </w:rPr>
        <w:tab/>
      </w:r>
      <w:r w:rsidRPr="00C65362">
        <w:rPr>
          <w:rFonts w:eastAsia="Times New Roman" w:cs="Times New Roman"/>
          <w:spacing w:val="-3"/>
          <w:szCs w:val="24"/>
        </w:rPr>
        <w:tab/>
      </w:r>
      <w:r w:rsidRPr="00C65362">
        <w:rPr>
          <w:rFonts w:eastAsia="Times New Roman" w:cs="Times New Roman"/>
          <w:spacing w:val="-3"/>
          <w:szCs w:val="24"/>
        </w:rPr>
        <w:tab/>
      </w:r>
      <w:r w:rsidRPr="00C65362">
        <w:rPr>
          <w:rFonts w:eastAsia="Times New Roman" w:cs="Times New Roman"/>
          <w:spacing w:val="-3"/>
          <w:szCs w:val="24"/>
        </w:rPr>
        <w:tab/>
      </w:r>
      <w:r w:rsidRPr="00C65362">
        <w:rPr>
          <w:rFonts w:eastAsia="Times New Roman" w:cs="Times New Roman"/>
          <w:spacing w:val="-3"/>
          <w:szCs w:val="24"/>
        </w:rPr>
        <w:tab/>
      </w:r>
      <w:r>
        <w:rPr>
          <w:rFonts w:eastAsia="Times New Roman" w:cs="Times New Roman"/>
          <w:spacing w:val="-3"/>
          <w:szCs w:val="24"/>
        </w:rPr>
        <w:tab/>
      </w:r>
      <w:r w:rsidRPr="00C65362">
        <w:rPr>
          <w:rFonts w:eastAsia="Times New Roman" w:cs="Times New Roman"/>
          <w:szCs w:val="24"/>
        </w:rPr>
        <w:t>Mary D. Long</w:t>
      </w:r>
    </w:p>
    <w:p w14:paraId="01ACE2C6" w14:textId="4F67B0E5" w:rsidR="00C65362" w:rsidRPr="00C65362" w:rsidRDefault="00C65362" w:rsidP="00C65362">
      <w:pPr>
        <w:tabs>
          <w:tab w:val="left" w:pos="-720"/>
        </w:tabs>
        <w:suppressAutoHyphens/>
        <w:autoSpaceDE w:val="0"/>
        <w:autoSpaceDN w:val="0"/>
        <w:spacing w:after="0" w:line="240" w:lineRule="auto"/>
        <w:rPr>
          <w:rFonts w:eastAsia="Times New Roman" w:cs="Times New Roman"/>
          <w:spacing w:val="-3"/>
          <w:szCs w:val="24"/>
        </w:rPr>
      </w:pPr>
      <w:r w:rsidRPr="00C65362">
        <w:rPr>
          <w:rFonts w:eastAsia="Times New Roman" w:cs="Times New Roman"/>
          <w:szCs w:val="24"/>
        </w:rPr>
        <w:tab/>
      </w:r>
      <w:r w:rsidRPr="00C65362">
        <w:rPr>
          <w:rFonts w:eastAsia="Times New Roman" w:cs="Times New Roman"/>
          <w:szCs w:val="24"/>
        </w:rPr>
        <w:tab/>
      </w:r>
      <w:r w:rsidRPr="00C65362">
        <w:rPr>
          <w:rFonts w:eastAsia="Times New Roman" w:cs="Times New Roman"/>
          <w:szCs w:val="24"/>
        </w:rPr>
        <w:tab/>
      </w:r>
      <w:r w:rsidRPr="00C65362">
        <w:rPr>
          <w:rFonts w:eastAsia="Times New Roman" w:cs="Times New Roman"/>
          <w:szCs w:val="24"/>
        </w:rPr>
        <w:tab/>
      </w:r>
      <w:r w:rsidRPr="00C65362">
        <w:rPr>
          <w:rFonts w:eastAsia="Times New Roman" w:cs="Times New Roman"/>
          <w:szCs w:val="24"/>
        </w:rPr>
        <w:tab/>
      </w:r>
      <w:r w:rsidRPr="00C65362">
        <w:rPr>
          <w:rFonts w:eastAsia="Times New Roman" w:cs="Times New Roman"/>
          <w:szCs w:val="24"/>
        </w:rPr>
        <w:tab/>
      </w:r>
      <w:r w:rsidRPr="00C65362">
        <w:rPr>
          <w:rFonts w:eastAsia="Times New Roman" w:cs="Times New Roman"/>
          <w:szCs w:val="24"/>
        </w:rPr>
        <w:tab/>
      </w:r>
      <w:r>
        <w:rPr>
          <w:rFonts w:eastAsia="Times New Roman" w:cs="Times New Roman"/>
          <w:szCs w:val="24"/>
        </w:rPr>
        <w:tab/>
      </w:r>
      <w:r w:rsidRPr="00C65362">
        <w:rPr>
          <w:rFonts w:eastAsia="Times New Roman" w:cs="Times New Roman"/>
          <w:szCs w:val="24"/>
        </w:rPr>
        <w:t>Administrative Law Judge</w:t>
      </w:r>
    </w:p>
    <w:p w14:paraId="33EF57A5" w14:textId="77777777" w:rsidR="00C65362" w:rsidRDefault="00C65362" w:rsidP="00962508">
      <w:pPr>
        <w:spacing w:after="0"/>
      </w:pPr>
    </w:p>
    <w:p w14:paraId="163EAD60" w14:textId="7D8DF45E" w:rsidR="00AD756B" w:rsidRDefault="00AD756B" w:rsidP="00962508">
      <w:pPr>
        <w:spacing w:after="0"/>
      </w:pPr>
    </w:p>
    <w:p w14:paraId="33156315" w14:textId="77777777" w:rsidR="00C65362" w:rsidRDefault="00C65362" w:rsidP="00962508">
      <w:pPr>
        <w:spacing w:after="0"/>
        <w:sectPr w:rsidR="00C65362" w:rsidSect="00AD756B">
          <w:footerReference w:type="default" r:id="rId7"/>
          <w:pgSz w:w="12240" w:h="15840"/>
          <w:pgMar w:top="1440" w:right="1440" w:bottom="1440" w:left="1440" w:header="720" w:footer="720" w:gutter="0"/>
          <w:cols w:space="720"/>
          <w:titlePg/>
          <w:docGrid w:linePitch="360"/>
        </w:sectPr>
      </w:pPr>
    </w:p>
    <w:p w14:paraId="5686E815" w14:textId="77777777" w:rsidR="00C65362" w:rsidRPr="00C65362" w:rsidRDefault="00C65362" w:rsidP="00C65362">
      <w:pPr>
        <w:spacing w:line="259" w:lineRule="auto"/>
        <w:rPr>
          <w:rFonts w:ascii="Microsoft Sans Serif" w:eastAsia="Microsoft Sans Serif" w:hAnsi="Microsoft Sans Serif" w:cs="Microsoft Sans Serif"/>
          <w:sz w:val="22"/>
        </w:rPr>
      </w:pPr>
      <w:r w:rsidRPr="00C65362">
        <w:rPr>
          <w:rFonts w:ascii="Microsoft Sans Serif" w:eastAsia="Microsoft Sans Serif" w:hAnsi="Microsoft Sans Serif" w:cs="Microsoft Sans Serif"/>
          <w:b/>
          <w:u w:val="single"/>
        </w:rPr>
        <w:lastRenderedPageBreak/>
        <w:t>C-2022-3031631 - EWING D NEWCOMER v. AT&amp;T CORPORATION</w:t>
      </w:r>
      <w:r w:rsidRPr="00C65362">
        <w:rPr>
          <w:rFonts w:ascii="Microsoft Sans Serif" w:eastAsia="Microsoft Sans Serif" w:hAnsi="Microsoft Sans Serif" w:cs="Microsoft Sans Serif"/>
          <w:b/>
          <w:u w:val="single"/>
        </w:rPr>
        <w:cr/>
      </w:r>
      <w:r w:rsidRPr="00C65362">
        <w:rPr>
          <w:rFonts w:ascii="Microsoft Sans Serif" w:eastAsia="Microsoft Sans Serif" w:hAnsi="Microsoft Sans Serif" w:cs="Microsoft Sans Serif"/>
          <w:b/>
          <w:u w:val="single"/>
        </w:rPr>
        <w:cr/>
      </w:r>
      <w:r w:rsidRPr="00C65362">
        <w:rPr>
          <w:rFonts w:ascii="Microsoft Sans Serif" w:eastAsia="Microsoft Sans Serif" w:hAnsi="Microsoft Sans Serif" w:cs="Microsoft Sans Serif"/>
          <w:sz w:val="22"/>
        </w:rPr>
        <w:t>EWING D NEWCOMER ESQUIRE</w:t>
      </w:r>
      <w:r w:rsidRPr="00C65362">
        <w:rPr>
          <w:rFonts w:ascii="Microsoft Sans Serif" w:eastAsia="Microsoft Sans Serif" w:hAnsi="Microsoft Sans Serif" w:cs="Microsoft Sans Serif"/>
          <w:sz w:val="22"/>
        </w:rPr>
        <w:br/>
        <w:t>4 NORTH BEESON BOULEVARD</w:t>
      </w:r>
      <w:r w:rsidRPr="00C65362">
        <w:rPr>
          <w:rFonts w:ascii="Microsoft Sans Serif" w:eastAsia="Microsoft Sans Serif" w:hAnsi="Microsoft Sans Serif" w:cs="Microsoft Sans Serif"/>
          <w:sz w:val="22"/>
        </w:rPr>
        <w:cr/>
        <w:t>UNIONTOWN PA  15401</w:t>
      </w:r>
      <w:r w:rsidRPr="00C65362">
        <w:rPr>
          <w:rFonts w:ascii="Microsoft Sans Serif" w:eastAsia="Microsoft Sans Serif" w:hAnsi="Microsoft Sans Serif" w:cs="Microsoft Sans Serif"/>
          <w:sz w:val="22"/>
        </w:rPr>
        <w:cr/>
      </w:r>
      <w:r w:rsidRPr="00C65362">
        <w:rPr>
          <w:rFonts w:ascii="Microsoft Sans Serif" w:eastAsia="Microsoft Sans Serif" w:hAnsi="Microsoft Sans Serif" w:cs="Microsoft Sans Serif"/>
          <w:b/>
          <w:bCs/>
          <w:sz w:val="22"/>
        </w:rPr>
        <w:t>724.438.8766</w:t>
      </w:r>
      <w:r w:rsidRPr="00C65362">
        <w:rPr>
          <w:rFonts w:ascii="Microsoft Sans Serif" w:eastAsia="Microsoft Sans Serif" w:hAnsi="Microsoft Sans Serif" w:cs="Microsoft Sans Serif"/>
          <w:sz w:val="22"/>
        </w:rPr>
        <w:cr/>
      </w:r>
      <w:hyperlink r:id="rId8" w:history="1">
        <w:r w:rsidRPr="00C65362">
          <w:rPr>
            <w:rFonts w:ascii="Microsoft Sans Serif" w:eastAsia="Microsoft Sans Serif" w:hAnsi="Microsoft Sans Serif" w:cs="Microsoft Sans Serif"/>
            <w:color w:val="0563C1"/>
            <w:sz w:val="22"/>
            <w:u w:val="single"/>
          </w:rPr>
          <w:t>ed@newcomerlawoffices.com</w:t>
        </w:r>
      </w:hyperlink>
      <w:r w:rsidRPr="00C65362">
        <w:rPr>
          <w:rFonts w:ascii="Microsoft Sans Serif" w:eastAsia="Microsoft Sans Serif" w:hAnsi="Microsoft Sans Serif" w:cs="Microsoft Sans Serif"/>
          <w:sz w:val="22"/>
        </w:rPr>
        <w:br/>
        <w:t>Accepts eService</w:t>
      </w:r>
      <w:r w:rsidRPr="00C65362">
        <w:rPr>
          <w:rFonts w:ascii="Microsoft Sans Serif" w:eastAsia="Microsoft Sans Serif" w:hAnsi="Microsoft Sans Serif" w:cs="Microsoft Sans Serif"/>
          <w:sz w:val="22"/>
        </w:rPr>
        <w:cr/>
      </w:r>
    </w:p>
    <w:p w14:paraId="10824419" w14:textId="1424E8A9" w:rsidR="00C65362" w:rsidRPr="00C65362" w:rsidRDefault="00C65362" w:rsidP="00C65362">
      <w:pPr>
        <w:spacing w:line="259" w:lineRule="auto"/>
        <w:rPr>
          <w:rFonts w:ascii="Microsoft Sans Serif" w:eastAsia="Microsoft Sans Serif" w:hAnsi="Microsoft Sans Serif" w:cs="Microsoft Sans Serif"/>
          <w:i/>
          <w:iCs/>
          <w:sz w:val="22"/>
        </w:rPr>
      </w:pPr>
      <w:r w:rsidRPr="003C0E78">
        <w:rPr>
          <w:rFonts w:ascii="Microsoft Sans Serif" w:eastAsia="Microsoft Sans Serif" w:hAnsi="Microsoft Sans Serif" w:cs="Microsoft Sans Serif"/>
          <w:sz w:val="22"/>
        </w:rPr>
        <w:t>CHRIS TIMMERMANS ESQUIRE</w:t>
      </w:r>
      <w:r w:rsidRPr="00C65362">
        <w:rPr>
          <w:rFonts w:ascii="Microsoft Sans Serif" w:eastAsia="Microsoft Sans Serif" w:hAnsi="Microsoft Sans Serif" w:cs="Microsoft Sans Serif"/>
          <w:sz w:val="22"/>
        </w:rPr>
        <w:br/>
        <w:t>308 S AKARD STREET</w:t>
      </w:r>
      <w:r w:rsidRPr="00C65362">
        <w:rPr>
          <w:rFonts w:ascii="Microsoft Sans Serif" w:eastAsia="Microsoft Sans Serif" w:hAnsi="Microsoft Sans Serif" w:cs="Microsoft Sans Serif"/>
          <w:sz w:val="22"/>
        </w:rPr>
        <w:br/>
        <w:t>DALLAS TX  75202</w:t>
      </w:r>
      <w:r w:rsidRPr="00C65362">
        <w:rPr>
          <w:rFonts w:ascii="Microsoft Sans Serif" w:eastAsia="Microsoft Sans Serif" w:hAnsi="Microsoft Sans Serif" w:cs="Microsoft Sans Serif"/>
          <w:sz w:val="22"/>
        </w:rPr>
        <w:br/>
      </w:r>
      <w:hyperlink r:id="rId9" w:history="1">
        <w:r w:rsidRPr="00C65362">
          <w:rPr>
            <w:rFonts w:ascii="Microsoft Sans Serif" w:eastAsia="Microsoft Sans Serif" w:hAnsi="Microsoft Sans Serif" w:cs="Microsoft Sans Serif"/>
            <w:color w:val="0563C1"/>
            <w:sz w:val="22"/>
            <w:u w:val="single"/>
          </w:rPr>
          <w:t>att_regulatory_referrals@amcustomercare.att-mail.com</w:t>
        </w:r>
      </w:hyperlink>
      <w:r w:rsidRPr="00C65362">
        <w:rPr>
          <w:rFonts w:ascii="Microsoft Sans Serif" w:eastAsia="Microsoft Sans Serif" w:hAnsi="Microsoft Sans Serif" w:cs="Microsoft Sans Serif"/>
          <w:sz w:val="22"/>
        </w:rPr>
        <w:br/>
      </w:r>
      <w:r w:rsidRPr="00C65362">
        <w:rPr>
          <w:rFonts w:ascii="Microsoft Sans Serif" w:eastAsia="Microsoft Sans Serif" w:hAnsi="Microsoft Sans Serif" w:cs="Microsoft Sans Serif"/>
          <w:i/>
          <w:iCs/>
          <w:sz w:val="22"/>
        </w:rPr>
        <w:t>Representing AT&amp;T Corporation</w:t>
      </w:r>
    </w:p>
    <w:p w14:paraId="49E4B8B4" w14:textId="77777777" w:rsidR="00AD756B" w:rsidRDefault="00AD756B" w:rsidP="00962508">
      <w:pPr>
        <w:spacing w:after="0"/>
      </w:pPr>
    </w:p>
    <w:sectPr w:rsidR="00AD756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4912" w14:textId="77777777" w:rsidR="006848D2" w:rsidRDefault="006848D2" w:rsidP="00AD756B">
      <w:pPr>
        <w:spacing w:after="0" w:line="240" w:lineRule="auto"/>
      </w:pPr>
      <w:r>
        <w:separator/>
      </w:r>
    </w:p>
  </w:endnote>
  <w:endnote w:type="continuationSeparator" w:id="0">
    <w:p w14:paraId="61A53D3F" w14:textId="77777777" w:rsidR="006848D2" w:rsidRDefault="006848D2" w:rsidP="00AD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648498"/>
      <w:docPartObj>
        <w:docPartGallery w:val="Page Numbers (Bottom of Page)"/>
        <w:docPartUnique/>
      </w:docPartObj>
    </w:sdtPr>
    <w:sdtEndPr>
      <w:rPr>
        <w:noProof/>
      </w:rPr>
    </w:sdtEndPr>
    <w:sdtContent>
      <w:p w14:paraId="2DEED58A" w14:textId="1FCB52E0" w:rsidR="00AD756B" w:rsidRDefault="00AD756B">
        <w:pPr>
          <w:pStyle w:val="Footer"/>
          <w:jc w:val="center"/>
        </w:pPr>
        <w:r w:rsidRPr="00AD756B">
          <w:rPr>
            <w:sz w:val="20"/>
            <w:szCs w:val="20"/>
          </w:rPr>
          <w:fldChar w:fldCharType="begin"/>
        </w:r>
        <w:r w:rsidRPr="00AD756B">
          <w:rPr>
            <w:sz w:val="20"/>
            <w:szCs w:val="20"/>
          </w:rPr>
          <w:instrText xml:space="preserve"> PAGE   \* MERGEFORMAT </w:instrText>
        </w:r>
        <w:r w:rsidRPr="00AD756B">
          <w:rPr>
            <w:sz w:val="20"/>
            <w:szCs w:val="20"/>
          </w:rPr>
          <w:fldChar w:fldCharType="separate"/>
        </w:r>
        <w:r w:rsidRPr="00AD756B">
          <w:rPr>
            <w:noProof/>
            <w:sz w:val="20"/>
            <w:szCs w:val="20"/>
          </w:rPr>
          <w:t>2</w:t>
        </w:r>
        <w:r w:rsidRPr="00AD756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228D" w14:textId="78DA0E10" w:rsidR="00C65362" w:rsidRDefault="00C6536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FB78" w14:textId="77777777" w:rsidR="006848D2" w:rsidRDefault="006848D2" w:rsidP="00AD756B">
      <w:pPr>
        <w:spacing w:after="0" w:line="240" w:lineRule="auto"/>
      </w:pPr>
      <w:r>
        <w:separator/>
      </w:r>
    </w:p>
  </w:footnote>
  <w:footnote w:type="continuationSeparator" w:id="0">
    <w:p w14:paraId="6C889414" w14:textId="77777777" w:rsidR="006848D2" w:rsidRDefault="006848D2" w:rsidP="00AD7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9328B"/>
    <w:multiLevelType w:val="hybridMultilevel"/>
    <w:tmpl w:val="DE24B006"/>
    <w:lvl w:ilvl="0" w:tplc="6D90886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2"/>
  </w:num>
  <w:num w:numId="6" w16cid:durableId="771897392">
    <w:abstractNumId w:val="9"/>
  </w:num>
  <w:num w:numId="7" w16cid:durableId="401686284">
    <w:abstractNumId w:val="7"/>
  </w:num>
  <w:num w:numId="8" w16cid:durableId="905720563">
    <w:abstractNumId w:val="32"/>
  </w:num>
  <w:num w:numId="9" w16cid:durableId="76749609">
    <w:abstractNumId w:val="4"/>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1"/>
  </w:num>
  <w:num w:numId="19" w16cid:durableId="240335003">
    <w:abstractNumId w:val="18"/>
  </w:num>
  <w:num w:numId="20" w16cid:durableId="1699697877">
    <w:abstractNumId w:val="34"/>
  </w:num>
  <w:num w:numId="21" w16cid:durableId="1433433638">
    <w:abstractNumId w:val="15"/>
  </w:num>
  <w:num w:numId="22" w16cid:durableId="1235362085">
    <w:abstractNumId w:val="6"/>
  </w:num>
  <w:num w:numId="23" w16cid:durableId="1143349798">
    <w:abstractNumId w:val="16"/>
  </w:num>
  <w:num w:numId="24" w16cid:durableId="638923867">
    <w:abstractNumId w:val="37"/>
  </w:num>
  <w:num w:numId="25" w16cid:durableId="1407266254">
    <w:abstractNumId w:val="1"/>
  </w:num>
  <w:num w:numId="26" w16cid:durableId="1634946696">
    <w:abstractNumId w:val="8"/>
  </w:num>
  <w:num w:numId="27" w16cid:durableId="1395852139">
    <w:abstractNumId w:val="27"/>
  </w:num>
  <w:num w:numId="28" w16cid:durableId="1694070323">
    <w:abstractNumId w:val="14"/>
  </w:num>
  <w:num w:numId="29" w16cid:durableId="722409651">
    <w:abstractNumId w:val="10"/>
  </w:num>
  <w:num w:numId="30" w16cid:durableId="1882018023">
    <w:abstractNumId w:val="20"/>
  </w:num>
  <w:num w:numId="31" w16cid:durableId="1653749281">
    <w:abstractNumId w:val="35"/>
  </w:num>
  <w:num w:numId="32" w16cid:durableId="1057171494">
    <w:abstractNumId w:val="36"/>
  </w:num>
  <w:num w:numId="33" w16cid:durableId="1563904577">
    <w:abstractNumId w:val="26"/>
  </w:num>
  <w:num w:numId="34" w16cid:durableId="1325668127">
    <w:abstractNumId w:val="5"/>
  </w:num>
  <w:num w:numId="35" w16cid:durableId="1633827708">
    <w:abstractNumId w:val="19"/>
  </w:num>
  <w:num w:numId="36" w16cid:durableId="722096734">
    <w:abstractNumId w:val="2"/>
  </w:num>
  <w:num w:numId="37" w16cid:durableId="50353854">
    <w:abstractNumId w:val="13"/>
  </w:num>
  <w:num w:numId="38" w16cid:durableId="1740320400">
    <w:abstractNumId w:val="24"/>
  </w:num>
  <w:num w:numId="39" w16cid:durableId="924417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94"/>
    <w:rsid w:val="00004C37"/>
    <w:rsid w:val="00004EB9"/>
    <w:rsid w:val="000066B3"/>
    <w:rsid w:val="00030114"/>
    <w:rsid w:val="00064EF0"/>
    <w:rsid w:val="00066D87"/>
    <w:rsid w:val="00083973"/>
    <w:rsid w:val="000B38E5"/>
    <w:rsid w:val="000E025D"/>
    <w:rsid w:val="000E3EDE"/>
    <w:rsid w:val="000E63F1"/>
    <w:rsid w:val="00107E82"/>
    <w:rsid w:val="00134B96"/>
    <w:rsid w:val="00142AD6"/>
    <w:rsid w:val="001673F6"/>
    <w:rsid w:val="00176D16"/>
    <w:rsid w:val="001A21B6"/>
    <w:rsid w:val="001B1CBA"/>
    <w:rsid w:val="001B4E27"/>
    <w:rsid w:val="001D2AF7"/>
    <w:rsid w:val="001D76E5"/>
    <w:rsid w:val="001E49D9"/>
    <w:rsid w:val="001F213D"/>
    <w:rsid w:val="001F6CAE"/>
    <w:rsid w:val="00207743"/>
    <w:rsid w:val="00213167"/>
    <w:rsid w:val="002512F9"/>
    <w:rsid w:val="00267405"/>
    <w:rsid w:val="002D3C94"/>
    <w:rsid w:val="002E072A"/>
    <w:rsid w:val="002E22D6"/>
    <w:rsid w:val="003145FA"/>
    <w:rsid w:val="00314A83"/>
    <w:rsid w:val="00367A41"/>
    <w:rsid w:val="00393C92"/>
    <w:rsid w:val="003A1A41"/>
    <w:rsid w:val="003A3E09"/>
    <w:rsid w:val="003B3DA8"/>
    <w:rsid w:val="003C0E78"/>
    <w:rsid w:val="003C39AF"/>
    <w:rsid w:val="003E2CB1"/>
    <w:rsid w:val="00417566"/>
    <w:rsid w:val="004321B9"/>
    <w:rsid w:val="0047235F"/>
    <w:rsid w:val="004D42E9"/>
    <w:rsid w:val="004D523C"/>
    <w:rsid w:val="004F72BF"/>
    <w:rsid w:val="00505CBE"/>
    <w:rsid w:val="005204CD"/>
    <w:rsid w:val="00546ED6"/>
    <w:rsid w:val="005A1C17"/>
    <w:rsid w:val="005A20B8"/>
    <w:rsid w:val="005A2ABA"/>
    <w:rsid w:val="005C17E6"/>
    <w:rsid w:val="005D180A"/>
    <w:rsid w:val="005E7B69"/>
    <w:rsid w:val="005F231C"/>
    <w:rsid w:val="00613EA9"/>
    <w:rsid w:val="0061775F"/>
    <w:rsid w:val="00682033"/>
    <w:rsid w:val="00683490"/>
    <w:rsid w:val="006848D2"/>
    <w:rsid w:val="00696C0D"/>
    <w:rsid w:val="00697C9E"/>
    <w:rsid w:val="006B54C7"/>
    <w:rsid w:val="006C6A0D"/>
    <w:rsid w:val="006F0329"/>
    <w:rsid w:val="006F1DBA"/>
    <w:rsid w:val="00700807"/>
    <w:rsid w:val="00712E58"/>
    <w:rsid w:val="007407AC"/>
    <w:rsid w:val="00755D72"/>
    <w:rsid w:val="00770C1E"/>
    <w:rsid w:val="00792796"/>
    <w:rsid w:val="007941A9"/>
    <w:rsid w:val="00795438"/>
    <w:rsid w:val="00796B64"/>
    <w:rsid w:val="007E6779"/>
    <w:rsid w:val="0080053D"/>
    <w:rsid w:val="00814044"/>
    <w:rsid w:val="008163D0"/>
    <w:rsid w:val="00820B4C"/>
    <w:rsid w:val="0083239D"/>
    <w:rsid w:val="008529D2"/>
    <w:rsid w:val="0088105E"/>
    <w:rsid w:val="008A5481"/>
    <w:rsid w:val="008C0BEA"/>
    <w:rsid w:val="008D29FA"/>
    <w:rsid w:val="008D3514"/>
    <w:rsid w:val="00917DCA"/>
    <w:rsid w:val="00926DE3"/>
    <w:rsid w:val="00962508"/>
    <w:rsid w:val="009C7C72"/>
    <w:rsid w:val="00A0459C"/>
    <w:rsid w:val="00A47096"/>
    <w:rsid w:val="00A94BA4"/>
    <w:rsid w:val="00AA2EC5"/>
    <w:rsid w:val="00AB4C73"/>
    <w:rsid w:val="00AC6BEF"/>
    <w:rsid w:val="00AD27C0"/>
    <w:rsid w:val="00AD728A"/>
    <w:rsid w:val="00AD756B"/>
    <w:rsid w:val="00AE6F47"/>
    <w:rsid w:val="00B621AE"/>
    <w:rsid w:val="00B91E47"/>
    <w:rsid w:val="00BB2F00"/>
    <w:rsid w:val="00BC6B21"/>
    <w:rsid w:val="00C04D8A"/>
    <w:rsid w:val="00C07356"/>
    <w:rsid w:val="00C3402D"/>
    <w:rsid w:val="00C3453A"/>
    <w:rsid w:val="00C355A7"/>
    <w:rsid w:val="00C65362"/>
    <w:rsid w:val="00C65884"/>
    <w:rsid w:val="00C87E57"/>
    <w:rsid w:val="00CA06F2"/>
    <w:rsid w:val="00CF14A1"/>
    <w:rsid w:val="00CF6143"/>
    <w:rsid w:val="00D14843"/>
    <w:rsid w:val="00DD5C37"/>
    <w:rsid w:val="00DE5DEE"/>
    <w:rsid w:val="00DF35D9"/>
    <w:rsid w:val="00E4239A"/>
    <w:rsid w:val="00EA5610"/>
    <w:rsid w:val="00EB027A"/>
    <w:rsid w:val="00EC1CBA"/>
    <w:rsid w:val="00EE7801"/>
    <w:rsid w:val="00EF6D59"/>
    <w:rsid w:val="00F11A19"/>
    <w:rsid w:val="00F16554"/>
    <w:rsid w:val="00F208BB"/>
    <w:rsid w:val="00F476BE"/>
    <w:rsid w:val="00F544E1"/>
    <w:rsid w:val="00F73579"/>
    <w:rsid w:val="00FA557D"/>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143B"/>
  <w15:chartTrackingRefBased/>
  <w15:docId w15:val="{3A30E88C-ED5E-4ACD-AD62-2047C81A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5A20B8"/>
    <w:pPr>
      <w:numPr>
        <w:numId w:val="38"/>
      </w:numPr>
      <w:ind w:left="0" w:firstLine="720"/>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5A20B8"/>
    <w:rPr>
      <w:rFonts w:eastAsia="Times New Roman"/>
      <w:szCs w:val="24"/>
    </w:rPr>
  </w:style>
  <w:style w:type="paragraph" w:styleId="Header">
    <w:name w:val="header"/>
    <w:basedOn w:val="Normal"/>
    <w:link w:val="HeaderChar"/>
    <w:uiPriority w:val="99"/>
    <w:unhideWhenUsed/>
    <w:rsid w:val="00AD7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6B"/>
    <w:rPr>
      <w:rFonts w:cstheme="minorBidi"/>
      <w:szCs w:val="22"/>
    </w:rPr>
  </w:style>
  <w:style w:type="paragraph" w:styleId="Footer">
    <w:name w:val="footer"/>
    <w:basedOn w:val="Normal"/>
    <w:link w:val="FooterChar"/>
    <w:uiPriority w:val="99"/>
    <w:unhideWhenUsed/>
    <w:rsid w:val="00AD7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6B"/>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newcomerlawoffices.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tt_regulatory_referrals@amcustomercare.at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2022-10-12T13:22:00Z</dcterms:created>
  <dcterms:modified xsi:type="dcterms:W3CDTF">2022-10-12T13:31:00Z</dcterms:modified>
</cp:coreProperties>
</file>