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B44" w14:textId="77777777" w:rsidR="001B2F62" w:rsidRPr="00321FE6" w:rsidRDefault="001B2F62" w:rsidP="00224518">
      <w:pPr>
        <w:tabs>
          <w:tab w:val="left" w:pos="0"/>
        </w:tabs>
        <w:spacing w:line="240" w:lineRule="auto"/>
        <w:jc w:val="center"/>
        <w:rPr>
          <w:rFonts w:eastAsia="Times New Roman"/>
          <w:b/>
        </w:rPr>
      </w:pPr>
      <w:r w:rsidRPr="00321FE6">
        <w:rPr>
          <w:rFonts w:eastAsia="Times New Roman"/>
          <w:b/>
        </w:rPr>
        <w:t>BEFORE THE</w:t>
      </w:r>
    </w:p>
    <w:p w14:paraId="391E8095" w14:textId="77777777" w:rsidR="001B2F62" w:rsidRPr="00321FE6" w:rsidRDefault="001B2F62" w:rsidP="00224518">
      <w:pPr>
        <w:tabs>
          <w:tab w:val="left" w:pos="0"/>
        </w:tabs>
        <w:spacing w:line="240" w:lineRule="auto"/>
        <w:jc w:val="center"/>
        <w:rPr>
          <w:rFonts w:eastAsia="Times New Roman"/>
          <w:b/>
        </w:rPr>
      </w:pPr>
      <w:smartTag w:uri="urn:schemas-microsoft-com:office:smarttags" w:element="State">
        <w:smartTag w:uri="urn:schemas-microsoft-com:office:smarttags" w:element="place">
          <w:r w:rsidRPr="00321FE6">
            <w:rPr>
              <w:rFonts w:eastAsia="Times New Roman"/>
              <w:b/>
            </w:rPr>
            <w:t>PENNSYLVANIA</w:t>
          </w:r>
        </w:smartTag>
      </w:smartTag>
      <w:r w:rsidRPr="00321FE6">
        <w:rPr>
          <w:rFonts w:eastAsia="Times New Roman"/>
          <w:b/>
        </w:rPr>
        <w:t xml:space="preserve"> PUBLIC UTILITY COMMISSION</w:t>
      </w:r>
    </w:p>
    <w:p w14:paraId="623797CA" w14:textId="77777777" w:rsidR="001B2F62" w:rsidRPr="009977B3" w:rsidRDefault="001B2F62" w:rsidP="00224518">
      <w:pPr>
        <w:tabs>
          <w:tab w:val="left" w:pos="0"/>
        </w:tabs>
        <w:spacing w:line="240" w:lineRule="auto"/>
        <w:jc w:val="both"/>
        <w:rPr>
          <w:rFonts w:eastAsia="Times New Roman"/>
          <w:bCs/>
        </w:rPr>
      </w:pPr>
    </w:p>
    <w:p w14:paraId="09C6FB0D" w14:textId="77777777" w:rsidR="001B2F62" w:rsidRPr="009977B3" w:rsidRDefault="001B2F62" w:rsidP="00224518">
      <w:pPr>
        <w:tabs>
          <w:tab w:val="left" w:pos="0"/>
        </w:tabs>
        <w:spacing w:line="240" w:lineRule="auto"/>
        <w:jc w:val="both"/>
        <w:rPr>
          <w:rFonts w:eastAsia="Times New Roman"/>
          <w:bCs/>
        </w:rPr>
      </w:pPr>
    </w:p>
    <w:p w14:paraId="3199CCF5" w14:textId="77777777" w:rsidR="001B2F62" w:rsidRPr="009977B3" w:rsidRDefault="001B2F62" w:rsidP="00224518">
      <w:pPr>
        <w:tabs>
          <w:tab w:val="left" w:pos="0"/>
        </w:tabs>
        <w:spacing w:line="240" w:lineRule="auto"/>
        <w:jc w:val="both"/>
        <w:rPr>
          <w:rFonts w:eastAsia="Times New Roman"/>
          <w:bCs/>
        </w:rPr>
      </w:pPr>
    </w:p>
    <w:p w14:paraId="7458A56C" w14:textId="7C3852D5" w:rsidR="001B2F62" w:rsidRPr="009977B3" w:rsidRDefault="00E87B30" w:rsidP="00224518">
      <w:pPr>
        <w:tabs>
          <w:tab w:val="left" w:pos="0"/>
        </w:tabs>
        <w:spacing w:line="240" w:lineRule="auto"/>
        <w:jc w:val="both"/>
        <w:rPr>
          <w:rFonts w:eastAsia="Times New Roman"/>
        </w:rPr>
      </w:pPr>
      <w:r>
        <w:rPr>
          <w:rFonts w:eastAsia="Times New Roman"/>
        </w:rPr>
        <w:t>Indian Hea</w:t>
      </w:r>
      <w:r w:rsidR="00B65C86">
        <w:rPr>
          <w:rFonts w:eastAsia="Times New Roman"/>
        </w:rPr>
        <w:t>d Development LLC</w:t>
      </w:r>
      <w:r w:rsidR="001B2F62" w:rsidRPr="00321FE6">
        <w:rPr>
          <w:rFonts w:eastAsia="Times New Roman"/>
        </w:rPr>
        <w:tab/>
      </w:r>
      <w:r w:rsidR="001B2F62" w:rsidRPr="00321FE6">
        <w:rPr>
          <w:rFonts w:eastAsia="Times New Roman"/>
        </w:rPr>
        <w:tab/>
      </w:r>
      <w:r w:rsidR="001B2F62" w:rsidRPr="00321FE6">
        <w:rPr>
          <w:rFonts w:eastAsia="Times New Roman"/>
        </w:rPr>
        <w:tab/>
        <w:t>:</w:t>
      </w:r>
    </w:p>
    <w:p w14:paraId="07CF18F3" w14:textId="77777777" w:rsidR="001B2F62" w:rsidRPr="00321FE6" w:rsidRDefault="001B2F62" w:rsidP="00224518">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2EFCC75E" w14:textId="08DC9C5A" w:rsidR="001B2F62" w:rsidRPr="00321FE6" w:rsidRDefault="001B2F62" w:rsidP="00224518">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00B65C86">
        <w:rPr>
          <w:rFonts w:eastAsia="Times New Roman"/>
          <w:bCs/>
        </w:rPr>
        <w:t>C</w:t>
      </w:r>
      <w:r w:rsidR="007309D6" w:rsidRPr="007309D6">
        <w:rPr>
          <w:rFonts w:eastAsia="Times New Roman"/>
          <w:bCs/>
        </w:rPr>
        <w:t>-2022-</w:t>
      </w:r>
      <w:r w:rsidR="00B65C86">
        <w:rPr>
          <w:rFonts w:eastAsia="Times New Roman"/>
          <w:bCs/>
        </w:rPr>
        <w:t>3034290</w:t>
      </w:r>
    </w:p>
    <w:p w14:paraId="3279379E" w14:textId="77777777" w:rsidR="001B2F62" w:rsidRPr="00321FE6" w:rsidRDefault="001B2F62" w:rsidP="00224518">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6F577366" w14:textId="223AE22E" w:rsidR="001B2F62" w:rsidRPr="00321FE6" w:rsidRDefault="00B65C86" w:rsidP="00224518">
      <w:pPr>
        <w:tabs>
          <w:tab w:val="left" w:pos="0"/>
        </w:tabs>
        <w:spacing w:line="240" w:lineRule="auto"/>
        <w:jc w:val="both"/>
        <w:rPr>
          <w:rFonts w:eastAsia="Times New Roman"/>
        </w:rPr>
      </w:pPr>
      <w:r>
        <w:rPr>
          <w:rFonts w:eastAsia="Times New Roman"/>
        </w:rPr>
        <w:t>Duquesne Light Company</w:t>
      </w:r>
      <w:r>
        <w:rPr>
          <w:rFonts w:eastAsia="Times New Roman"/>
        </w:rPr>
        <w:tab/>
      </w:r>
      <w:r>
        <w:rPr>
          <w:rFonts w:eastAsia="Times New Roman"/>
        </w:rPr>
        <w:tab/>
      </w:r>
      <w:r w:rsidR="001B2F62" w:rsidRPr="00321FE6">
        <w:rPr>
          <w:rFonts w:eastAsia="Times New Roman"/>
        </w:rPr>
        <w:tab/>
      </w:r>
      <w:r w:rsidR="001B2F62" w:rsidRPr="00321FE6">
        <w:rPr>
          <w:rFonts w:eastAsia="Times New Roman"/>
        </w:rPr>
        <w:tab/>
        <w:t>:</w:t>
      </w:r>
    </w:p>
    <w:p w14:paraId="4E31CF00" w14:textId="3C94CDFC" w:rsidR="00792796" w:rsidRDefault="00792796" w:rsidP="00224518">
      <w:pPr>
        <w:spacing w:line="240" w:lineRule="auto"/>
      </w:pPr>
    </w:p>
    <w:p w14:paraId="5C0C6764" w14:textId="77777777" w:rsidR="00764124" w:rsidRPr="009977B3" w:rsidRDefault="00764124" w:rsidP="00764124">
      <w:pPr>
        <w:tabs>
          <w:tab w:val="left" w:pos="0"/>
        </w:tabs>
        <w:spacing w:line="240" w:lineRule="auto"/>
        <w:jc w:val="both"/>
        <w:rPr>
          <w:rFonts w:eastAsia="Times New Roman"/>
          <w:bCs/>
        </w:rPr>
      </w:pPr>
    </w:p>
    <w:p w14:paraId="62E74224" w14:textId="38CD8CB4" w:rsidR="00764124" w:rsidRPr="00321FE6" w:rsidRDefault="00B65C86" w:rsidP="00764124">
      <w:pPr>
        <w:tabs>
          <w:tab w:val="left" w:pos="0"/>
        </w:tabs>
        <w:spacing w:line="240" w:lineRule="auto"/>
        <w:jc w:val="both"/>
        <w:rPr>
          <w:rFonts w:eastAsia="Times New Roman"/>
          <w:b/>
        </w:rPr>
      </w:pPr>
      <w:r>
        <w:rPr>
          <w:rFonts w:eastAsia="Times New Roman"/>
        </w:rPr>
        <w:t xml:space="preserve">Indian Head Development LLC </w:t>
      </w:r>
      <w:r w:rsidR="00764124" w:rsidRPr="00321FE6">
        <w:rPr>
          <w:rFonts w:eastAsia="Times New Roman"/>
        </w:rPr>
        <w:tab/>
      </w:r>
      <w:r w:rsidR="00764124" w:rsidRPr="00321FE6">
        <w:rPr>
          <w:rFonts w:eastAsia="Times New Roman"/>
        </w:rPr>
        <w:tab/>
      </w:r>
      <w:r w:rsidR="00764124" w:rsidRPr="00321FE6">
        <w:rPr>
          <w:rFonts w:eastAsia="Times New Roman"/>
        </w:rPr>
        <w:tab/>
        <w:t>:</w:t>
      </w:r>
    </w:p>
    <w:p w14:paraId="5CE13E9C" w14:textId="77777777" w:rsidR="00764124" w:rsidRPr="00321FE6" w:rsidRDefault="00764124" w:rsidP="00764124">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482BD737" w14:textId="2BDF6DD1" w:rsidR="00764124" w:rsidRPr="00321FE6" w:rsidRDefault="00764124" w:rsidP="00764124">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003727C2" w:rsidRPr="003727C2">
        <w:rPr>
          <w:rFonts w:eastAsia="Times New Roman"/>
          <w:bCs/>
        </w:rPr>
        <w:t>C-2022-303</w:t>
      </w:r>
      <w:r w:rsidR="00B65C86">
        <w:rPr>
          <w:rFonts w:eastAsia="Times New Roman"/>
          <w:bCs/>
        </w:rPr>
        <w:t>4</w:t>
      </w:r>
      <w:r w:rsidR="00FE6FB8">
        <w:rPr>
          <w:rFonts w:eastAsia="Times New Roman"/>
          <w:bCs/>
        </w:rPr>
        <w:t>309</w:t>
      </w:r>
    </w:p>
    <w:p w14:paraId="54EC2C13" w14:textId="77777777" w:rsidR="00764124" w:rsidRPr="00321FE6" w:rsidRDefault="00764124" w:rsidP="00764124">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0363BF9B" w14:textId="7CCF1320" w:rsidR="00764124" w:rsidRPr="00321FE6" w:rsidRDefault="00B65C86" w:rsidP="00764124">
      <w:pPr>
        <w:tabs>
          <w:tab w:val="left" w:pos="0"/>
        </w:tabs>
        <w:spacing w:line="240" w:lineRule="auto"/>
        <w:jc w:val="both"/>
        <w:rPr>
          <w:rFonts w:eastAsia="Times New Roman"/>
        </w:rPr>
      </w:pPr>
      <w:r>
        <w:rPr>
          <w:rFonts w:eastAsia="Times New Roman"/>
        </w:rPr>
        <w:t xml:space="preserve">Duquesne Light Company </w:t>
      </w:r>
      <w:r>
        <w:rPr>
          <w:rFonts w:eastAsia="Times New Roman"/>
        </w:rPr>
        <w:tab/>
      </w:r>
      <w:r>
        <w:rPr>
          <w:rFonts w:eastAsia="Times New Roman"/>
        </w:rPr>
        <w:tab/>
      </w:r>
      <w:r w:rsidR="00764124" w:rsidRPr="00321FE6">
        <w:rPr>
          <w:rFonts w:eastAsia="Times New Roman"/>
        </w:rPr>
        <w:tab/>
      </w:r>
      <w:r w:rsidR="00764124" w:rsidRPr="00321FE6">
        <w:rPr>
          <w:rFonts w:eastAsia="Times New Roman"/>
        </w:rPr>
        <w:tab/>
        <w:t>:</w:t>
      </w:r>
    </w:p>
    <w:p w14:paraId="33AF02D5" w14:textId="77777777" w:rsidR="00764124" w:rsidRDefault="00764124" w:rsidP="00224518">
      <w:pPr>
        <w:spacing w:line="240" w:lineRule="auto"/>
      </w:pPr>
    </w:p>
    <w:p w14:paraId="25D9E1CE" w14:textId="77777777" w:rsidR="00224518" w:rsidRDefault="00224518" w:rsidP="00224518">
      <w:pPr>
        <w:spacing w:line="240" w:lineRule="auto"/>
      </w:pPr>
    </w:p>
    <w:p w14:paraId="67DF02CC" w14:textId="2E2A207A" w:rsidR="00CD43EC" w:rsidRDefault="00CD43EC" w:rsidP="00224518">
      <w:pPr>
        <w:spacing w:line="240" w:lineRule="auto"/>
      </w:pPr>
    </w:p>
    <w:p w14:paraId="212CB4C0" w14:textId="5041F92C" w:rsidR="00CD43EC" w:rsidRPr="001C275E" w:rsidRDefault="00B7391E" w:rsidP="00224518">
      <w:pPr>
        <w:spacing w:line="240" w:lineRule="auto"/>
        <w:jc w:val="center"/>
        <w:rPr>
          <w:b/>
        </w:rPr>
      </w:pPr>
      <w:r>
        <w:rPr>
          <w:b/>
        </w:rPr>
        <w:t xml:space="preserve">FIRST </w:t>
      </w:r>
      <w:r w:rsidR="00CD43EC" w:rsidRPr="001C275E">
        <w:rPr>
          <w:b/>
        </w:rPr>
        <w:t>INTERIM ORDER</w:t>
      </w:r>
    </w:p>
    <w:p w14:paraId="6ACCECA6" w14:textId="64FF1868" w:rsidR="00CD43EC" w:rsidRPr="00FB1A68" w:rsidRDefault="00764124" w:rsidP="00224518">
      <w:pPr>
        <w:spacing w:line="240" w:lineRule="auto"/>
        <w:jc w:val="center"/>
        <w:rPr>
          <w:bCs/>
        </w:rPr>
      </w:pPr>
      <w:r w:rsidRPr="00FB1A68">
        <w:rPr>
          <w:b/>
          <w:u w:val="single"/>
        </w:rPr>
        <w:t>GRANTING MOTION TO CONSOLIDATE</w:t>
      </w:r>
    </w:p>
    <w:p w14:paraId="1DEB102F" w14:textId="5DD8A8C6" w:rsidR="00CD43EC" w:rsidRDefault="00CD43EC" w:rsidP="00224518"/>
    <w:p w14:paraId="56393480" w14:textId="77777777" w:rsidR="00EB1520" w:rsidRDefault="00CD43EC" w:rsidP="00224518">
      <w:r>
        <w:tab/>
      </w:r>
      <w:r>
        <w:tab/>
      </w:r>
      <w:r w:rsidR="004E2F2C">
        <w:t xml:space="preserve">On August </w:t>
      </w:r>
      <w:r w:rsidR="00F31C7E">
        <w:t>1</w:t>
      </w:r>
      <w:r w:rsidR="004E2F2C">
        <w:t>, 202</w:t>
      </w:r>
      <w:r w:rsidR="00422C3D">
        <w:t>2, Indian Head Development LLC (Indian Head</w:t>
      </w:r>
      <w:r w:rsidR="00602EEB">
        <w:t xml:space="preserve"> or Complai</w:t>
      </w:r>
      <w:r w:rsidR="00622E6D">
        <w:t>nant)</w:t>
      </w:r>
      <w:r w:rsidR="0066248F">
        <w:t xml:space="preserve"> filed a </w:t>
      </w:r>
      <w:r w:rsidR="00602EEB">
        <w:t>formal complaint with the Public Util</w:t>
      </w:r>
      <w:r w:rsidR="00622E6D">
        <w:t xml:space="preserve">ity Commission (Commission) </w:t>
      </w:r>
      <w:r w:rsidR="0025705D">
        <w:t xml:space="preserve">against </w:t>
      </w:r>
      <w:r w:rsidR="00F66733">
        <w:t>Duquesne Light Company</w:t>
      </w:r>
      <w:r w:rsidR="00CB4BA5">
        <w:t xml:space="preserve"> (Duquesne Light or Respondent)</w:t>
      </w:r>
      <w:r w:rsidR="00764124">
        <w:t xml:space="preserve">, </w:t>
      </w:r>
      <w:r w:rsidR="00CB4BA5">
        <w:t>at Docket No. C-2022-3034290 (First Complaint)</w:t>
      </w:r>
      <w:r w:rsidR="004C6688">
        <w:t xml:space="preserve"> </w:t>
      </w:r>
      <w:r w:rsidR="000C571D">
        <w:t>alleg</w:t>
      </w:r>
      <w:r w:rsidR="004C6688">
        <w:t>ing</w:t>
      </w:r>
      <w:r w:rsidR="000C571D">
        <w:t xml:space="preserve"> that </w:t>
      </w:r>
      <w:r w:rsidR="00FD6F55">
        <w:t xml:space="preserve">an incorrect billing address was set up by Duquesne Light for </w:t>
      </w:r>
      <w:r w:rsidR="00B960C4">
        <w:t xml:space="preserve">electric service at 612 ½ </w:t>
      </w:r>
      <w:r w:rsidR="003161A4">
        <w:t xml:space="preserve">Monongahela Avenue, Glassport, Pennsylvania </w:t>
      </w:r>
      <w:r w:rsidR="008361AF">
        <w:t xml:space="preserve">15045.  </w:t>
      </w:r>
    </w:p>
    <w:p w14:paraId="752B89E2" w14:textId="77777777" w:rsidR="00EB1520" w:rsidRDefault="00EB1520" w:rsidP="00224518"/>
    <w:p w14:paraId="29CE0BC4" w14:textId="3D16048A" w:rsidR="00945EA2" w:rsidRDefault="00EB1520" w:rsidP="00224518">
      <w:r>
        <w:tab/>
      </w:r>
      <w:r>
        <w:tab/>
      </w:r>
      <w:r w:rsidR="00825526">
        <w:t>On August 25, 2022, Duquesne Light filed an</w:t>
      </w:r>
      <w:r w:rsidR="00662E7D">
        <w:t xml:space="preserve"> Answer and New Matter</w:t>
      </w:r>
      <w:r w:rsidR="00BF3F3A">
        <w:t xml:space="preserve"> </w:t>
      </w:r>
      <w:r w:rsidR="00DD16A8">
        <w:t xml:space="preserve">in response </w:t>
      </w:r>
      <w:r w:rsidR="00BF3F3A">
        <w:t xml:space="preserve">to the First Complaint.  </w:t>
      </w:r>
      <w:r w:rsidR="00CD5139">
        <w:t>Indian Head did not file a response to the New Matter</w:t>
      </w:r>
      <w:r w:rsidR="007B296C">
        <w:t xml:space="preserve">.  </w:t>
      </w:r>
      <w:r w:rsidR="00662E7D">
        <w:t xml:space="preserve">  </w:t>
      </w:r>
    </w:p>
    <w:p w14:paraId="60683635" w14:textId="77777777" w:rsidR="00945EA2" w:rsidRDefault="00945EA2" w:rsidP="00224518"/>
    <w:p w14:paraId="7752D352" w14:textId="4A1D242A" w:rsidR="00CD43EC" w:rsidRDefault="00945EA2" w:rsidP="00224518">
      <w:r>
        <w:tab/>
      </w:r>
      <w:r>
        <w:tab/>
        <w:t xml:space="preserve">On August 1, 2022, Indian Head filed a </w:t>
      </w:r>
      <w:r w:rsidR="00DB4481">
        <w:t>second formal complaint against Duquesne Light at Docket No. C-2022-3034</w:t>
      </w:r>
      <w:r w:rsidR="00726352">
        <w:t>309 (Second Complaint</w:t>
      </w:r>
      <w:r w:rsidR="00EF0C21">
        <w:t>) alleging that an incorrect billing address was set up by Duquesne Light for electric service at</w:t>
      </w:r>
      <w:r w:rsidR="00DF09B3">
        <w:t xml:space="preserve"> </w:t>
      </w:r>
      <w:r w:rsidR="00036E49">
        <w:t>1048 E. 8</w:t>
      </w:r>
      <w:r w:rsidR="00036E49" w:rsidRPr="00036E49">
        <w:rPr>
          <w:vertAlign w:val="superscript"/>
        </w:rPr>
        <w:t>th</w:t>
      </w:r>
      <w:r w:rsidR="00036E49">
        <w:t xml:space="preserve"> Avenue, Munhall, Pennsylvania 1</w:t>
      </w:r>
      <w:r w:rsidR="007C6D25">
        <w:t>5120.</w:t>
      </w:r>
      <w:r w:rsidR="00726352">
        <w:t xml:space="preserve"> </w:t>
      </w:r>
      <w:r w:rsidR="001B4C94">
        <w:t xml:space="preserve">  </w:t>
      </w:r>
    </w:p>
    <w:p w14:paraId="5B012FA8" w14:textId="578E2183" w:rsidR="00FE5166" w:rsidRDefault="00FE5166" w:rsidP="00224518"/>
    <w:p w14:paraId="75DAA416" w14:textId="5A5EA125" w:rsidR="00912CC0" w:rsidRDefault="00FE5166" w:rsidP="00764124">
      <w:r>
        <w:lastRenderedPageBreak/>
        <w:tab/>
      </w:r>
      <w:r>
        <w:tab/>
        <w:t xml:space="preserve">On August 25, 2022, Duquesne Light filed an Answer and New Matter </w:t>
      </w:r>
      <w:r w:rsidR="00DD16A8">
        <w:t xml:space="preserve">in response </w:t>
      </w:r>
      <w:r>
        <w:t xml:space="preserve">to the Second Complaint.  Indian Head did not file a response to the New Matter.    </w:t>
      </w:r>
      <w:r w:rsidR="009739CC">
        <w:t xml:space="preserve">  </w:t>
      </w:r>
    </w:p>
    <w:p w14:paraId="7B58ED71" w14:textId="1D9A0290" w:rsidR="00021824" w:rsidRDefault="00021824" w:rsidP="00764124"/>
    <w:p w14:paraId="38610131" w14:textId="0341F42C" w:rsidR="00021824" w:rsidRDefault="00021824" w:rsidP="00764124">
      <w:r>
        <w:tab/>
      </w:r>
      <w:r>
        <w:tab/>
        <w:t xml:space="preserve">Also on August 25, 2022, Duquesne Light filed a Motion to Consolidate </w:t>
      </w:r>
      <w:r w:rsidR="005A12F7">
        <w:t xml:space="preserve">the complaints at Docket No. C-2022-3034290 and C-2022-3034309.  Indian Head did not file a response to the Motion to Consolidate.  </w:t>
      </w:r>
    </w:p>
    <w:p w14:paraId="1440E007" w14:textId="17DF2E2F" w:rsidR="00351205" w:rsidRDefault="00351205" w:rsidP="00764124"/>
    <w:p w14:paraId="694D1475" w14:textId="77777777" w:rsidR="00351205" w:rsidRPr="002C07F5" w:rsidRDefault="00351205" w:rsidP="00351205">
      <w:pPr>
        <w:tabs>
          <w:tab w:val="left" w:pos="-720"/>
        </w:tabs>
        <w:suppressAutoHyphens/>
        <w:rPr>
          <w:u w:val="single"/>
        </w:rPr>
      </w:pPr>
      <w:r w:rsidRPr="002C07F5">
        <w:rPr>
          <w:u w:val="single"/>
        </w:rPr>
        <w:t>Dis</w:t>
      </w:r>
      <w:r>
        <w:rPr>
          <w:u w:val="single"/>
        </w:rPr>
        <w:t>cussion</w:t>
      </w:r>
    </w:p>
    <w:p w14:paraId="4D16AD50" w14:textId="77777777" w:rsidR="00351205" w:rsidRPr="002C07F5" w:rsidRDefault="00351205" w:rsidP="00351205">
      <w:pPr>
        <w:tabs>
          <w:tab w:val="left" w:pos="-720"/>
        </w:tabs>
        <w:suppressAutoHyphens/>
      </w:pPr>
    </w:p>
    <w:p w14:paraId="7A03A39C" w14:textId="77777777" w:rsidR="00351205" w:rsidRDefault="00351205" w:rsidP="00351205">
      <w:pPr>
        <w:ind w:firstLine="1440"/>
      </w:pPr>
      <w:r w:rsidRPr="00FA4BDA">
        <w:t xml:space="preserve">The Commission’s regulations pertaining to consolidation appear at </w:t>
      </w:r>
    </w:p>
    <w:p w14:paraId="78A897CC" w14:textId="77777777" w:rsidR="00351205" w:rsidRPr="00FA4BDA" w:rsidRDefault="00351205" w:rsidP="00351205">
      <w:r w:rsidRPr="00FA4BDA">
        <w:t>52 Pa. Code § 5.81, and state in relevant part:</w:t>
      </w:r>
    </w:p>
    <w:p w14:paraId="76D45E53" w14:textId="77777777" w:rsidR="00351205" w:rsidRPr="00FA4BDA" w:rsidRDefault="00351205" w:rsidP="00351205">
      <w:pPr>
        <w:ind w:firstLine="1440"/>
      </w:pPr>
    </w:p>
    <w:p w14:paraId="4C3381AD" w14:textId="77777777" w:rsidR="00351205" w:rsidRPr="00FA4BDA" w:rsidRDefault="00351205" w:rsidP="00351205">
      <w:pPr>
        <w:ind w:left="720" w:firstLine="720"/>
        <w:rPr>
          <w:color w:val="000000"/>
        </w:rPr>
      </w:pPr>
      <w:r w:rsidRPr="00FA4BDA">
        <w:rPr>
          <w:b/>
          <w:color w:val="000000"/>
        </w:rPr>
        <w:t>§ 5.81. Consolidation</w:t>
      </w:r>
      <w:r w:rsidRPr="00FA4BDA">
        <w:rPr>
          <w:color w:val="000000"/>
        </w:rPr>
        <w:t>.</w:t>
      </w:r>
    </w:p>
    <w:p w14:paraId="6F02967F" w14:textId="77777777" w:rsidR="00351205" w:rsidRPr="00FA4BDA" w:rsidRDefault="00351205" w:rsidP="00351205">
      <w:pPr>
        <w:spacing w:line="240" w:lineRule="auto"/>
        <w:ind w:left="1440"/>
        <w:rPr>
          <w:color w:val="000000"/>
        </w:rPr>
      </w:pPr>
      <w:r w:rsidRPr="00FA4BDA">
        <w:rPr>
          <w:color w:val="000000"/>
        </w:rPr>
        <w:br/>
      </w:r>
      <w:bookmarkStart w:id="0" w:name="IN;1"/>
      <w:bookmarkStart w:id="1" w:name="IN;2"/>
      <w:bookmarkEnd w:id="0"/>
      <w:bookmarkEnd w:id="1"/>
      <w:r w:rsidRPr="00FA4BDA">
        <w:rPr>
          <w:color w:val="000000"/>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51547F5F" w14:textId="77777777" w:rsidR="00351205" w:rsidRPr="00FA4BDA" w:rsidRDefault="00351205" w:rsidP="00351205">
      <w:pPr>
        <w:ind w:left="1440"/>
        <w:rPr>
          <w:color w:val="000000"/>
        </w:rPr>
      </w:pPr>
    </w:p>
    <w:p w14:paraId="375C1C75" w14:textId="77777777" w:rsidR="001F4030" w:rsidRDefault="00351205" w:rsidP="00351205">
      <w:pPr>
        <w:widowControl w:val="0"/>
        <w:ind w:firstLine="1440"/>
        <w:rPr>
          <w:color w:val="000000"/>
        </w:rPr>
      </w:pPr>
      <w:r w:rsidRPr="00627129">
        <w:rPr>
          <w:color w:val="000000"/>
        </w:rPr>
        <w:t xml:space="preserve">Cases have been consolidated for adjudication; </w:t>
      </w:r>
      <w:r w:rsidRPr="00627129">
        <w:rPr>
          <w:i/>
          <w:color w:val="000000"/>
        </w:rPr>
        <w:t>Re Middletown Taxi Co.</w:t>
      </w:r>
      <w:r w:rsidRPr="00627129">
        <w:rPr>
          <w:color w:val="000000"/>
        </w:rPr>
        <w:t xml:space="preserve">, </w:t>
      </w:r>
    </w:p>
    <w:p w14:paraId="31A73575" w14:textId="47FC968D" w:rsidR="00351205" w:rsidRPr="00627129" w:rsidRDefault="00351205" w:rsidP="001F4030">
      <w:pPr>
        <w:widowControl w:val="0"/>
        <w:rPr>
          <w:color w:val="000000"/>
        </w:rPr>
      </w:pPr>
      <w:r w:rsidRPr="00627129">
        <w:rPr>
          <w:color w:val="000000"/>
        </w:rPr>
        <w:t xml:space="preserve">50 Pa. PUC 263 (1976), for hearing; </w:t>
      </w:r>
      <w:r w:rsidRPr="00627129">
        <w:rPr>
          <w:i/>
          <w:color w:val="000000"/>
        </w:rPr>
        <w:t>City of York v. York Telephone and Telegraph Co.</w:t>
      </w:r>
      <w:r w:rsidRPr="00627129">
        <w:rPr>
          <w:color w:val="000000"/>
        </w:rPr>
        <w:t xml:space="preserve">, 43 Pa. PUC 240 (1967), for briefing; </w:t>
      </w:r>
      <w:proofErr w:type="spellStart"/>
      <w:r w:rsidRPr="00627129">
        <w:rPr>
          <w:i/>
          <w:color w:val="000000"/>
        </w:rPr>
        <w:t>Clepper</w:t>
      </w:r>
      <w:proofErr w:type="spellEnd"/>
      <w:r w:rsidRPr="00627129">
        <w:rPr>
          <w:i/>
          <w:color w:val="000000"/>
        </w:rPr>
        <w:t xml:space="preserve"> Farms, Inc. v. Grantham Water Co.</w:t>
      </w:r>
      <w:r w:rsidRPr="00627129">
        <w:rPr>
          <w:color w:val="000000"/>
        </w:rPr>
        <w:t xml:space="preserve">, 41 Pa. PUC 749 (1965), and have been refused consolidation for any purpose; </w:t>
      </w:r>
      <w:proofErr w:type="spellStart"/>
      <w:r w:rsidRPr="00627129">
        <w:rPr>
          <w:i/>
          <w:color w:val="000000"/>
        </w:rPr>
        <w:t>Dopp</w:t>
      </w:r>
      <w:proofErr w:type="spellEnd"/>
      <w:r w:rsidRPr="00627129">
        <w:rPr>
          <w:i/>
          <w:color w:val="000000"/>
        </w:rPr>
        <w:t xml:space="preserve"> v. Williamsburg Borough </w:t>
      </w:r>
      <w:proofErr w:type="spellStart"/>
      <w:r w:rsidRPr="00627129">
        <w:rPr>
          <w:i/>
          <w:color w:val="000000"/>
        </w:rPr>
        <w:t>Dep’t</w:t>
      </w:r>
      <w:proofErr w:type="spellEnd"/>
      <w:r w:rsidRPr="00627129">
        <w:rPr>
          <w:i/>
          <w:color w:val="000000"/>
        </w:rPr>
        <w:t xml:space="preserve"> of Water and Sewer</w:t>
      </w:r>
      <w:r w:rsidRPr="00627129">
        <w:rPr>
          <w:color w:val="000000"/>
        </w:rPr>
        <w:t>, 59 Pa. PUC 25 (1984).</w:t>
      </w:r>
    </w:p>
    <w:p w14:paraId="76BA8A17" w14:textId="77777777" w:rsidR="00351205" w:rsidRPr="00627129" w:rsidRDefault="00351205" w:rsidP="00351205">
      <w:pPr>
        <w:widowControl w:val="0"/>
        <w:rPr>
          <w:color w:val="000000"/>
        </w:rPr>
      </w:pPr>
    </w:p>
    <w:p w14:paraId="6D508439" w14:textId="77777777" w:rsidR="00351205" w:rsidRPr="00627129" w:rsidRDefault="00351205" w:rsidP="00351205">
      <w:pPr>
        <w:widowControl w:val="0"/>
        <w:ind w:firstLine="1440"/>
        <w:rPr>
          <w:color w:val="000000"/>
        </w:rPr>
      </w:pPr>
      <w:r w:rsidRPr="00627129">
        <w:rPr>
          <w:color w:val="000000"/>
        </w:rPr>
        <w:t xml:space="preserve">In considering the consolidation of cases, the first criteria (set forth in the Commission’s regulations) is that the proceedings must involve “a common question of law or fact”.  An examination of Commission precedent in such cases as </w:t>
      </w:r>
      <w:r w:rsidRPr="00627129">
        <w:rPr>
          <w:i/>
          <w:color w:val="000000"/>
        </w:rPr>
        <w:t>Applications of Philadelphia Electric Co.</w:t>
      </w:r>
      <w:r w:rsidRPr="00627129">
        <w:rPr>
          <w:color w:val="000000"/>
        </w:rPr>
        <w:t xml:space="preserve">, 43 Pa. PUC 781 (1968), </w:t>
      </w:r>
      <w:r w:rsidRPr="00627129">
        <w:rPr>
          <w:i/>
          <w:color w:val="000000"/>
        </w:rPr>
        <w:t>Pa. Public Utility Comm’n v. Bell Telephone Co. of Pennsylvania</w:t>
      </w:r>
      <w:r w:rsidRPr="00627129">
        <w:rPr>
          <w:color w:val="000000"/>
        </w:rPr>
        <w:t xml:space="preserve">, 46 Pa. PUC 568 (1973), and </w:t>
      </w:r>
      <w:r w:rsidRPr="00627129">
        <w:rPr>
          <w:i/>
          <w:color w:val="000000"/>
        </w:rPr>
        <w:t>Pa. Public Utility Comm’n v. Butler Twp. Water Co.</w:t>
      </w:r>
      <w:r w:rsidRPr="00627129">
        <w:rPr>
          <w:color w:val="000000"/>
        </w:rPr>
        <w:t>, 52 Pa. PUC 442 (1978), as well as those cited above, establishes that considerations in addition to the presence of common questions of law or fact must also be evaluated in ruling on a consolidation.  These other considerations are:</w:t>
      </w:r>
    </w:p>
    <w:p w14:paraId="618477EE" w14:textId="77777777" w:rsidR="00351205" w:rsidRPr="00FA4BDA" w:rsidRDefault="00351205" w:rsidP="00351205">
      <w:pPr>
        <w:spacing w:line="240" w:lineRule="auto"/>
        <w:ind w:left="1440" w:right="1354"/>
        <w:rPr>
          <w:color w:val="000000"/>
          <w:szCs w:val="26"/>
        </w:rPr>
      </w:pPr>
      <w:r w:rsidRPr="00FA4BDA">
        <w:rPr>
          <w:color w:val="000000"/>
          <w:szCs w:val="26"/>
        </w:rPr>
        <w:lastRenderedPageBreak/>
        <w:t>1.</w:t>
      </w:r>
      <w:r w:rsidRPr="00FA4BDA">
        <w:rPr>
          <w:color w:val="000000"/>
          <w:szCs w:val="26"/>
        </w:rPr>
        <w:tab/>
        <w:t>Will the presence of additional issues cloud a determination of the common issues?</w:t>
      </w:r>
    </w:p>
    <w:p w14:paraId="31F9D7F4" w14:textId="77777777" w:rsidR="00351205" w:rsidRPr="00FA4BDA" w:rsidRDefault="00351205" w:rsidP="00351205">
      <w:pPr>
        <w:spacing w:line="240" w:lineRule="auto"/>
        <w:ind w:left="1440" w:right="1354"/>
        <w:rPr>
          <w:color w:val="000000"/>
          <w:szCs w:val="26"/>
        </w:rPr>
      </w:pPr>
    </w:p>
    <w:p w14:paraId="58DE7418" w14:textId="77777777" w:rsidR="00351205" w:rsidRPr="00FA4BDA" w:rsidRDefault="00351205" w:rsidP="00351205">
      <w:pPr>
        <w:spacing w:line="240" w:lineRule="auto"/>
        <w:ind w:left="1440" w:right="1354"/>
        <w:rPr>
          <w:color w:val="000000"/>
          <w:szCs w:val="26"/>
        </w:rPr>
      </w:pPr>
      <w:r w:rsidRPr="00FA4BDA">
        <w:rPr>
          <w:color w:val="000000"/>
          <w:szCs w:val="26"/>
        </w:rPr>
        <w:t>2.</w:t>
      </w:r>
      <w:r w:rsidRPr="00FA4BDA">
        <w:rPr>
          <w:color w:val="000000"/>
          <w:szCs w:val="26"/>
        </w:rPr>
        <w:tab/>
        <w:t>Will consolidation result in reduced costs of litigation and decision-making for the parties and the Commission?</w:t>
      </w:r>
    </w:p>
    <w:p w14:paraId="6918AF5B" w14:textId="77777777" w:rsidR="00351205" w:rsidRPr="00FA4BDA" w:rsidRDefault="00351205" w:rsidP="00351205">
      <w:pPr>
        <w:spacing w:line="240" w:lineRule="auto"/>
        <w:ind w:left="1440" w:right="1354"/>
        <w:rPr>
          <w:color w:val="000000"/>
          <w:szCs w:val="26"/>
        </w:rPr>
      </w:pPr>
    </w:p>
    <w:p w14:paraId="730C32D0" w14:textId="77777777" w:rsidR="00351205" w:rsidRPr="00FA4BDA" w:rsidRDefault="00351205" w:rsidP="00351205">
      <w:pPr>
        <w:spacing w:line="240" w:lineRule="auto"/>
        <w:ind w:left="1440" w:right="1354"/>
        <w:rPr>
          <w:color w:val="000000"/>
          <w:szCs w:val="26"/>
        </w:rPr>
      </w:pPr>
      <w:r w:rsidRPr="00FA4BDA">
        <w:rPr>
          <w:color w:val="000000"/>
          <w:szCs w:val="26"/>
        </w:rPr>
        <w:t>3.</w:t>
      </w:r>
      <w:r w:rsidRPr="00FA4BDA">
        <w:rPr>
          <w:color w:val="000000"/>
          <w:szCs w:val="26"/>
        </w:rPr>
        <w:tab/>
        <w:t>Do issues in one proceeding go to the heart of an issue in the other proceeding?</w:t>
      </w:r>
    </w:p>
    <w:p w14:paraId="36063FF6" w14:textId="77777777" w:rsidR="00351205" w:rsidRPr="00FA4BDA" w:rsidRDefault="00351205" w:rsidP="00351205">
      <w:pPr>
        <w:spacing w:line="240" w:lineRule="auto"/>
        <w:ind w:left="1440" w:right="1354"/>
        <w:rPr>
          <w:color w:val="000000"/>
          <w:szCs w:val="26"/>
        </w:rPr>
      </w:pPr>
    </w:p>
    <w:p w14:paraId="28D09783" w14:textId="77777777" w:rsidR="00351205" w:rsidRPr="00FA4BDA" w:rsidRDefault="00351205" w:rsidP="00351205">
      <w:pPr>
        <w:spacing w:line="240" w:lineRule="auto"/>
        <w:ind w:left="1440" w:right="1354"/>
        <w:rPr>
          <w:color w:val="000000"/>
          <w:szCs w:val="26"/>
        </w:rPr>
      </w:pPr>
      <w:r w:rsidRPr="00FA4BDA">
        <w:rPr>
          <w:color w:val="000000"/>
          <w:szCs w:val="26"/>
        </w:rPr>
        <w:t>4.</w:t>
      </w:r>
      <w:r w:rsidRPr="00FA4BDA">
        <w:rPr>
          <w:color w:val="000000"/>
          <w:szCs w:val="26"/>
        </w:rPr>
        <w:tab/>
        <w:t>Will consolidation unduly protract the hearing, or produce a disorderly and unwieldy record?</w:t>
      </w:r>
    </w:p>
    <w:p w14:paraId="65513994" w14:textId="77777777" w:rsidR="00351205" w:rsidRPr="00FA4BDA" w:rsidRDefault="00351205" w:rsidP="00351205">
      <w:pPr>
        <w:spacing w:line="240" w:lineRule="auto"/>
        <w:ind w:left="1440" w:right="1354"/>
        <w:rPr>
          <w:color w:val="000000"/>
          <w:szCs w:val="26"/>
        </w:rPr>
      </w:pPr>
    </w:p>
    <w:p w14:paraId="781ADD6C" w14:textId="77777777" w:rsidR="00351205" w:rsidRPr="00FA4BDA" w:rsidRDefault="00351205" w:rsidP="00351205">
      <w:pPr>
        <w:spacing w:line="240" w:lineRule="auto"/>
        <w:ind w:left="1440" w:right="1354"/>
        <w:rPr>
          <w:color w:val="000000"/>
          <w:szCs w:val="26"/>
        </w:rPr>
      </w:pPr>
      <w:r w:rsidRPr="00FA4BDA">
        <w:rPr>
          <w:color w:val="000000"/>
          <w:szCs w:val="26"/>
        </w:rPr>
        <w:t>5.</w:t>
      </w:r>
      <w:r w:rsidRPr="00FA4BDA">
        <w:rPr>
          <w:color w:val="000000"/>
          <w:szCs w:val="26"/>
        </w:rPr>
        <w:tab/>
        <w:t>Will different statutory and legal issues be involved?</w:t>
      </w:r>
    </w:p>
    <w:p w14:paraId="39AD5F56" w14:textId="77777777" w:rsidR="00351205" w:rsidRPr="00FA4BDA" w:rsidRDefault="00351205" w:rsidP="00351205">
      <w:pPr>
        <w:spacing w:line="240" w:lineRule="auto"/>
        <w:ind w:left="1440" w:right="1354"/>
        <w:rPr>
          <w:color w:val="000000"/>
          <w:szCs w:val="26"/>
        </w:rPr>
      </w:pPr>
    </w:p>
    <w:p w14:paraId="4B2F3DAF" w14:textId="77777777" w:rsidR="00351205" w:rsidRPr="00FA4BDA" w:rsidRDefault="00351205" w:rsidP="00351205">
      <w:pPr>
        <w:spacing w:line="240" w:lineRule="auto"/>
        <w:ind w:left="1440" w:right="1354"/>
        <w:rPr>
          <w:color w:val="000000"/>
          <w:szCs w:val="26"/>
        </w:rPr>
      </w:pPr>
      <w:r w:rsidRPr="00FA4BDA">
        <w:rPr>
          <w:color w:val="000000"/>
          <w:szCs w:val="26"/>
        </w:rPr>
        <w:t>6.</w:t>
      </w:r>
      <w:r w:rsidRPr="00FA4BDA">
        <w:rPr>
          <w:color w:val="000000"/>
          <w:szCs w:val="26"/>
        </w:rPr>
        <w:tab/>
        <w:t>Does the party with the burden of proof differ in the proceedings?</w:t>
      </w:r>
    </w:p>
    <w:p w14:paraId="6E5E3B70" w14:textId="77777777" w:rsidR="00351205" w:rsidRPr="00FA4BDA" w:rsidRDefault="00351205" w:rsidP="00351205">
      <w:pPr>
        <w:spacing w:line="240" w:lineRule="auto"/>
        <w:ind w:left="1440" w:right="1354"/>
        <w:rPr>
          <w:color w:val="000000"/>
          <w:szCs w:val="26"/>
        </w:rPr>
      </w:pPr>
    </w:p>
    <w:p w14:paraId="301B21DD" w14:textId="77777777" w:rsidR="00351205" w:rsidRPr="00FA4BDA" w:rsidRDefault="00351205" w:rsidP="00351205">
      <w:pPr>
        <w:spacing w:line="240" w:lineRule="auto"/>
        <w:ind w:left="1440" w:right="1354"/>
        <w:rPr>
          <w:color w:val="000000"/>
          <w:szCs w:val="26"/>
        </w:rPr>
      </w:pPr>
      <w:r w:rsidRPr="00FA4BDA">
        <w:rPr>
          <w:color w:val="000000"/>
          <w:szCs w:val="26"/>
        </w:rPr>
        <w:t>7.</w:t>
      </w:r>
      <w:r w:rsidRPr="00FA4BDA">
        <w:rPr>
          <w:color w:val="000000"/>
          <w:szCs w:val="26"/>
        </w:rPr>
        <w:tab/>
        <w:t>Will consolidation unduly delay the resolution of one the proceedings?</w:t>
      </w:r>
    </w:p>
    <w:p w14:paraId="1BEEDD99" w14:textId="77777777" w:rsidR="00351205" w:rsidRPr="00FA4BDA" w:rsidRDefault="00351205" w:rsidP="00351205">
      <w:pPr>
        <w:spacing w:line="240" w:lineRule="auto"/>
        <w:ind w:left="1440" w:right="1354"/>
        <w:rPr>
          <w:color w:val="000000"/>
          <w:szCs w:val="26"/>
        </w:rPr>
      </w:pPr>
    </w:p>
    <w:p w14:paraId="35B806E8" w14:textId="77777777" w:rsidR="00351205" w:rsidRPr="00FA4BDA" w:rsidRDefault="00351205" w:rsidP="00351205">
      <w:pPr>
        <w:spacing w:line="240" w:lineRule="auto"/>
        <w:ind w:left="1440" w:right="1354"/>
        <w:rPr>
          <w:color w:val="000000"/>
          <w:szCs w:val="26"/>
        </w:rPr>
      </w:pPr>
      <w:r w:rsidRPr="00FA4BDA">
        <w:rPr>
          <w:color w:val="000000"/>
          <w:szCs w:val="26"/>
        </w:rPr>
        <w:t>8.</w:t>
      </w:r>
      <w:r w:rsidRPr="00FA4BDA">
        <w:rPr>
          <w:color w:val="000000"/>
          <w:szCs w:val="26"/>
        </w:rPr>
        <w:tab/>
        <w:t>Will supporting data in both proceedings be repetitive?</w:t>
      </w:r>
    </w:p>
    <w:p w14:paraId="6FEDC154" w14:textId="77777777" w:rsidR="00351205" w:rsidRPr="00FA4BDA" w:rsidRDefault="00351205" w:rsidP="00351205">
      <w:pPr>
        <w:ind w:firstLine="1440"/>
        <w:rPr>
          <w:color w:val="000000"/>
        </w:rPr>
      </w:pPr>
    </w:p>
    <w:p w14:paraId="0F1EA58F" w14:textId="56238C7E" w:rsidR="00351205" w:rsidRDefault="00351205" w:rsidP="00351205">
      <w:pPr>
        <w:ind w:firstLine="1440"/>
        <w:rPr>
          <w:color w:val="000000"/>
        </w:rPr>
      </w:pPr>
      <w:r w:rsidRPr="00FA4BDA">
        <w:rPr>
          <w:color w:val="000000"/>
        </w:rPr>
        <w:t>No single consideration or group of considerations or the presence of a common question of law or fact is dispositive in determining whether to consolidate proceedings.  Rather, the Commission or presiding officer must evaluate all of these considerations and balance those favoring versus those disfavoring consolidating the proceedings.</w:t>
      </w:r>
    </w:p>
    <w:p w14:paraId="2CD1A88C" w14:textId="023BD67C" w:rsidR="0031529B" w:rsidRDefault="0031529B" w:rsidP="00351205">
      <w:pPr>
        <w:ind w:firstLine="1440"/>
        <w:rPr>
          <w:color w:val="000000"/>
        </w:rPr>
      </w:pPr>
    </w:p>
    <w:p w14:paraId="2A34F05B" w14:textId="7DBBAEE2" w:rsidR="00912CC0" w:rsidRDefault="0031529B" w:rsidP="004E482E">
      <w:pPr>
        <w:ind w:firstLine="1440"/>
      </w:pPr>
      <w:r>
        <w:rPr>
          <w:color w:val="000000"/>
        </w:rPr>
        <w:t>After revi</w:t>
      </w:r>
      <w:r w:rsidR="005458FA">
        <w:rPr>
          <w:color w:val="000000"/>
        </w:rPr>
        <w:t>ewing the First and Second Complaints</w:t>
      </w:r>
      <w:r w:rsidR="00CB15B5">
        <w:rPr>
          <w:color w:val="000000"/>
        </w:rPr>
        <w:t>,</w:t>
      </w:r>
      <w:r w:rsidR="005458FA">
        <w:rPr>
          <w:color w:val="000000"/>
        </w:rPr>
        <w:t xml:space="preserve"> I </w:t>
      </w:r>
      <w:r w:rsidR="00CB15B5">
        <w:rPr>
          <w:color w:val="000000"/>
        </w:rPr>
        <w:t xml:space="preserve">will grant the Motion to Consolidate.  These two cases involve the same parties and common questions of law and fact.  </w:t>
      </w:r>
    </w:p>
    <w:p w14:paraId="00BB4EF9" w14:textId="76E7592E" w:rsidR="003F54A0" w:rsidRDefault="003F54A0" w:rsidP="00224518"/>
    <w:p w14:paraId="24552DA1" w14:textId="72C42CF6" w:rsidR="001F4030" w:rsidRDefault="001F4030" w:rsidP="00224518"/>
    <w:p w14:paraId="6AFDD166" w14:textId="265735F6" w:rsidR="001F4030" w:rsidRDefault="001F4030" w:rsidP="00224518"/>
    <w:p w14:paraId="7ABDD43D" w14:textId="5F841900" w:rsidR="001F4030" w:rsidRDefault="001F4030" w:rsidP="00224518"/>
    <w:p w14:paraId="69C0041E" w14:textId="066ADB0D" w:rsidR="001F4030" w:rsidRDefault="001F4030" w:rsidP="00224518"/>
    <w:p w14:paraId="4C6247A1" w14:textId="7162D762" w:rsidR="001F4030" w:rsidRDefault="001F4030" w:rsidP="00224518"/>
    <w:p w14:paraId="77EDBA04" w14:textId="76062F8C" w:rsidR="001F4030" w:rsidRDefault="001F4030" w:rsidP="00224518"/>
    <w:p w14:paraId="665B170D" w14:textId="4F903E0A" w:rsidR="001F4030" w:rsidRDefault="001F4030" w:rsidP="00224518"/>
    <w:p w14:paraId="6BA8EA2F" w14:textId="77777777" w:rsidR="001F4030" w:rsidRDefault="001F4030" w:rsidP="00224518"/>
    <w:p w14:paraId="628CDBB5" w14:textId="77777777" w:rsidR="001C275E" w:rsidRDefault="001C275E" w:rsidP="00224518">
      <w:pPr>
        <w:ind w:left="720" w:firstLine="720"/>
      </w:pPr>
      <w:r>
        <w:lastRenderedPageBreak/>
        <w:t>THEREFORE,</w:t>
      </w:r>
    </w:p>
    <w:p w14:paraId="50D59D6C" w14:textId="77777777" w:rsidR="001C275E" w:rsidRDefault="001C275E" w:rsidP="00224518"/>
    <w:p w14:paraId="2E051CF0" w14:textId="77777777" w:rsidR="001C275E" w:rsidRDefault="001C275E" w:rsidP="00224518">
      <w:r>
        <w:tab/>
      </w:r>
      <w:r>
        <w:tab/>
        <w:t>IT IS ORDERED:</w:t>
      </w:r>
    </w:p>
    <w:p w14:paraId="153401D3" w14:textId="77777777" w:rsidR="001C275E" w:rsidRDefault="001C275E" w:rsidP="00224518"/>
    <w:p w14:paraId="494F77D0" w14:textId="1CDB2724" w:rsidR="001C275E" w:rsidRPr="001F4030" w:rsidRDefault="001C275E" w:rsidP="001F4030">
      <w:pPr>
        <w:pStyle w:val="ListParagraph"/>
        <w:rPr>
          <w:spacing w:val="-3"/>
          <w:szCs w:val="24"/>
        </w:rPr>
      </w:pPr>
      <w:r>
        <w:t xml:space="preserve">That the </w:t>
      </w:r>
      <w:r w:rsidR="00AE07E7">
        <w:t>M</w:t>
      </w:r>
      <w:r w:rsidR="00764124">
        <w:t xml:space="preserve">otion to </w:t>
      </w:r>
      <w:r w:rsidR="00AE07E7">
        <w:t>C</w:t>
      </w:r>
      <w:r w:rsidR="00764124">
        <w:t xml:space="preserve">onsolidate the </w:t>
      </w:r>
      <w:r w:rsidR="008E569B">
        <w:t>f</w:t>
      </w:r>
      <w:r w:rsidR="00764124">
        <w:t xml:space="preserve">ormal </w:t>
      </w:r>
      <w:r w:rsidR="008E569B">
        <w:t>c</w:t>
      </w:r>
      <w:r w:rsidR="00764124">
        <w:t xml:space="preserve">omplaints of </w:t>
      </w:r>
      <w:r w:rsidR="004E482E">
        <w:t>Indian Hea</w:t>
      </w:r>
      <w:r w:rsidR="00D50ED5">
        <w:t xml:space="preserve">d Development LLC </w:t>
      </w:r>
      <w:r w:rsidR="00906D9D">
        <w:t xml:space="preserve">against </w:t>
      </w:r>
      <w:r w:rsidR="00D50ED5">
        <w:t xml:space="preserve">Duquesne Light Company at </w:t>
      </w:r>
      <w:r w:rsidR="005649FE">
        <w:t xml:space="preserve">Docket No. </w:t>
      </w:r>
      <w:r w:rsidR="00D50ED5">
        <w:t>C</w:t>
      </w:r>
      <w:r w:rsidR="00906D9D">
        <w:t>-2022-303</w:t>
      </w:r>
      <w:r w:rsidR="00D50ED5">
        <w:t>4290</w:t>
      </w:r>
      <w:r w:rsidR="00906D9D">
        <w:t xml:space="preserve"> and </w:t>
      </w:r>
      <w:r w:rsidR="005649FE">
        <w:t xml:space="preserve">Docket No. </w:t>
      </w:r>
      <w:r w:rsidR="00906D9D">
        <w:t>C-2022-</w:t>
      </w:r>
      <w:r w:rsidR="008F3855">
        <w:t>303</w:t>
      </w:r>
      <w:r w:rsidR="00D50ED5">
        <w:t>4309</w:t>
      </w:r>
      <w:r w:rsidR="004121D7">
        <w:t>, is granted</w:t>
      </w:r>
      <w:r w:rsidR="00D50ED5">
        <w:t>, and these complaints are hereby consolidated</w:t>
      </w:r>
      <w:r w:rsidR="004121D7">
        <w:t>.</w:t>
      </w:r>
    </w:p>
    <w:p w14:paraId="08B45310" w14:textId="48B7B56E" w:rsidR="001C275E" w:rsidRDefault="001C275E" w:rsidP="00224518">
      <w:pPr>
        <w:tabs>
          <w:tab w:val="left" w:pos="1440"/>
          <w:tab w:val="left" w:pos="2160"/>
          <w:tab w:val="left" w:pos="2880"/>
        </w:tabs>
        <w:jc w:val="both"/>
        <w:rPr>
          <w:spacing w:val="-3"/>
          <w:szCs w:val="24"/>
        </w:rPr>
      </w:pPr>
    </w:p>
    <w:p w14:paraId="4AB80F3B" w14:textId="77777777" w:rsidR="001F4030" w:rsidRDefault="001F4030" w:rsidP="00224518">
      <w:pPr>
        <w:tabs>
          <w:tab w:val="left" w:pos="1440"/>
          <w:tab w:val="left" w:pos="2160"/>
          <w:tab w:val="left" w:pos="2880"/>
        </w:tabs>
        <w:jc w:val="both"/>
        <w:rPr>
          <w:spacing w:val="-3"/>
          <w:szCs w:val="24"/>
        </w:rPr>
      </w:pPr>
    </w:p>
    <w:p w14:paraId="08E340E4" w14:textId="37713120" w:rsidR="001C275E" w:rsidRPr="00D934FB" w:rsidRDefault="001C275E" w:rsidP="001C275E">
      <w:pPr>
        <w:spacing w:line="240" w:lineRule="auto"/>
        <w:rPr>
          <w:rFonts w:eastAsia="Times New Roman"/>
          <w:szCs w:val="24"/>
        </w:rPr>
      </w:pPr>
      <w:r w:rsidRPr="00D934FB">
        <w:rPr>
          <w:rFonts w:eastAsia="Times New Roman"/>
          <w:szCs w:val="24"/>
        </w:rPr>
        <w:t xml:space="preserve">Date:  </w:t>
      </w:r>
      <w:r w:rsidR="00132097">
        <w:rPr>
          <w:rFonts w:eastAsia="Times New Roman"/>
          <w:szCs w:val="24"/>
          <w:u w:val="single"/>
        </w:rPr>
        <w:t>October 13</w:t>
      </w:r>
      <w:r w:rsidR="004E3DEB">
        <w:rPr>
          <w:rFonts w:eastAsia="Times New Roman"/>
          <w:szCs w:val="24"/>
          <w:u w:val="single"/>
        </w:rPr>
        <w:t>, 2022</w:t>
      </w:r>
      <w:r w:rsidRPr="00D934FB">
        <w:rPr>
          <w:rFonts w:eastAsia="Times New Roman"/>
          <w:szCs w:val="24"/>
        </w:rPr>
        <w:tab/>
      </w:r>
      <w:r w:rsidRPr="00D934FB">
        <w:rPr>
          <w:rFonts w:eastAsia="Times New Roman"/>
          <w:szCs w:val="24"/>
        </w:rPr>
        <w:tab/>
      </w:r>
      <w:r w:rsidRPr="00D934FB">
        <w:rPr>
          <w:rFonts w:eastAsia="Times New Roman"/>
          <w:szCs w:val="24"/>
        </w:rPr>
        <w:tab/>
      </w:r>
      <w:r w:rsidR="004E3DE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001F4030">
        <w:rPr>
          <w:rFonts w:eastAsia="Times New Roman"/>
          <w:szCs w:val="24"/>
          <w:u w:val="single"/>
        </w:rPr>
        <w:tab/>
      </w:r>
    </w:p>
    <w:p w14:paraId="113D2786" w14:textId="6D5B11BB" w:rsidR="001C275E" w:rsidRPr="00D934FB" w:rsidRDefault="001C275E" w:rsidP="001C275E">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009D3BBA">
        <w:rPr>
          <w:rFonts w:eastAsia="Times New Roman"/>
          <w:szCs w:val="24"/>
        </w:rPr>
        <w:t>Mark A. Hoyer</w:t>
      </w:r>
    </w:p>
    <w:p w14:paraId="1DEB6C8F" w14:textId="77777777" w:rsidR="001F4030" w:rsidRDefault="001C275E" w:rsidP="00132097">
      <w:pPr>
        <w:spacing w:line="240" w:lineRule="auto"/>
        <w:rPr>
          <w:rFonts w:eastAsia="Times New Roman"/>
          <w:szCs w:val="24"/>
        </w:rPr>
        <w:sectPr w:rsidR="001F4030" w:rsidSect="001F4030">
          <w:footerReference w:type="default" r:id="rId8"/>
          <w:pgSz w:w="12240" w:h="15840"/>
          <w:pgMar w:top="1440" w:right="1440" w:bottom="1440" w:left="1440" w:header="720" w:footer="720" w:gutter="0"/>
          <w:cols w:space="720"/>
          <w:titlePg/>
          <w:docGrid w:linePitch="360"/>
        </w:sect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009D3BBA">
        <w:rPr>
          <w:rFonts w:eastAsia="Times New Roman"/>
          <w:szCs w:val="24"/>
        </w:rPr>
        <w:t xml:space="preserve">Deputy Chief </w:t>
      </w:r>
      <w:r w:rsidRPr="00D934FB">
        <w:rPr>
          <w:rFonts w:eastAsia="Times New Roman"/>
          <w:szCs w:val="24"/>
        </w:rPr>
        <w:t>Administrative Law Judge</w:t>
      </w:r>
    </w:p>
    <w:p w14:paraId="2EAD6D1E" w14:textId="77777777" w:rsidR="001F4030" w:rsidRPr="001F4030" w:rsidRDefault="001F4030" w:rsidP="001F4030">
      <w:pPr>
        <w:spacing w:line="259" w:lineRule="auto"/>
        <w:rPr>
          <w:rFonts w:ascii="Microsoft Sans Serif" w:eastAsia="Microsoft Sans Serif" w:hAnsi="Microsoft Sans Serif" w:cs="Microsoft Sans Serif"/>
          <w:b/>
          <w:szCs w:val="22"/>
          <w:u w:val="single"/>
        </w:rPr>
      </w:pPr>
      <w:r w:rsidRPr="001F4030">
        <w:rPr>
          <w:rFonts w:ascii="Microsoft Sans Serif" w:eastAsia="Microsoft Sans Serif" w:hAnsi="Microsoft Sans Serif" w:cs="Microsoft Sans Serif"/>
          <w:b/>
          <w:szCs w:val="22"/>
          <w:u w:val="single"/>
        </w:rPr>
        <w:lastRenderedPageBreak/>
        <w:t>C-2022-3034290, C-2022-3034309 - INDIAN HEAD DEVELOPMENT LLC v. DUQUESNE LIGHT COMPANY</w:t>
      </w:r>
      <w:r w:rsidRPr="001F4030">
        <w:rPr>
          <w:rFonts w:ascii="Microsoft Sans Serif" w:eastAsia="Microsoft Sans Serif" w:hAnsi="Microsoft Sans Serif" w:cs="Microsoft Sans Serif"/>
          <w:b/>
          <w:szCs w:val="22"/>
          <w:u w:val="single"/>
        </w:rPr>
        <w:cr/>
      </w:r>
    </w:p>
    <w:p w14:paraId="4E3FF5B5" w14:textId="77777777" w:rsidR="001F4030" w:rsidRPr="001F4030" w:rsidRDefault="001F4030" w:rsidP="001F4030">
      <w:pPr>
        <w:spacing w:line="259" w:lineRule="auto"/>
        <w:rPr>
          <w:rFonts w:ascii="Microsoft Sans Serif" w:eastAsia="Microsoft Sans Serif" w:hAnsi="Microsoft Sans Serif" w:cs="Microsoft Sans Serif"/>
          <w:szCs w:val="22"/>
        </w:rPr>
      </w:pPr>
      <w:r w:rsidRPr="001F4030">
        <w:rPr>
          <w:rFonts w:ascii="Microsoft Sans Serif" w:eastAsia="Microsoft Sans Serif" w:hAnsi="Microsoft Sans Serif" w:cs="Microsoft Sans Serif"/>
          <w:szCs w:val="22"/>
        </w:rPr>
        <w:t>DANIEL LLOYD</w:t>
      </w:r>
    </w:p>
    <w:p w14:paraId="06C20A7B" w14:textId="77777777" w:rsidR="001F4030" w:rsidRPr="001F4030" w:rsidRDefault="001F4030" w:rsidP="001F4030">
      <w:pPr>
        <w:spacing w:line="259" w:lineRule="auto"/>
        <w:rPr>
          <w:rFonts w:ascii="Microsoft Sans Serif" w:eastAsia="Microsoft Sans Serif" w:hAnsi="Microsoft Sans Serif" w:cs="Microsoft Sans Serif"/>
          <w:szCs w:val="22"/>
        </w:rPr>
      </w:pPr>
      <w:r w:rsidRPr="001F4030">
        <w:rPr>
          <w:rFonts w:ascii="Microsoft Sans Serif" w:eastAsia="Microsoft Sans Serif" w:hAnsi="Microsoft Sans Serif" w:cs="Microsoft Sans Serif"/>
          <w:szCs w:val="22"/>
        </w:rPr>
        <w:t>INDIAN HEAD DEVELOPMENT LLC</w:t>
      </w:r>
      <w:r w:rsidRPr="001F4030">
        <w:rPr>
          <w:rFonts w:ascii="Microsoft Sans Serif" w:eastAsia="Microsoft Sans Serif" w:hAnsi="Microsoft Sans Serif" w:cs="Microsoft Sans Serif"/>
          <w:szCs w:val="22"/>
        </w:rPr>
        <w:cr/>
        <w:t>434 E 8</w:t>
      </w:r>
      <w:r w:rsidRPr="001F4030">
        <w:rPr>
          <w:rFonts w:ascii="Microsoft Sans Serif" w:eastAsia="Microsoft Sans Serif" w:hAnsi="Microsoft Sans Serif" w:cs="Microsoft Sans Serif"/>
          <w:szCs w:val="22"/>
          <w:vertAlign w:val="superscript"/>
        </w:rPr>
        <w:t>TH</w:t>
      </w:r>
      <w:r w:rsidRPr="001F4030">
        <w:rPr>
          <w:rFonts w:ascii="Microsoft Sans Serif" w:eastAsia="Microsoft Sans Serif" w:hAnsi="Microsoft Sans Serif" w:cs="Microsoft Sans Serif"/>
          <w:szCs w:val="22"/>
        </w:rPr>
        <w:t xml:space="preserve"> AVE FL 2</w:t>
      </w:r>
      <w:r w:rsidRPr="001F4030">
        <w:rPr>
          <w:rFonts w:ascii="Microsoft Sans Serif" w:eastAsia="Microsoft Sans Serif" w:hAnsi="Microsoft Sans Serif" w:cs="Microsoft Sans Serif"/>
          <w:szCs w:val="22"/>
        </w:rPr>
        <w:cr/>
        <w:t>MUNHALL PA 15120</w:t>
      </w:r>
      <w:r w:rsidRPr="001F4030">
        <w:rPr>
          <w:rFonts w:ascii="Microsoft Sans Serif" w:eastAsia="Microsoft Sans Serif" w:hAnsi="Microsoft Sans Serif" w:cs="Microsoft Sans Serif"/>
          <w:szCs w:val="22"/>
        </w:rPr>
        <w:cr/>
      </w:r>
      <w:r w:rsidRPr="001F4030">
        <w:rPr>
          <w:rFonts w:ascii="Microsoft Sans Serif" w:eastAsia="Microsoft Sans Serif" w:hAnsi="Microsoft Sans Serif" w:cs="Microsoft Sans Serif"/>
          <w:b/>
          <w:bCs/>
          <w:szCs w:val="22"/>
        </w:rPr>
        <w:t>412.462.5700</w:t>
      </w:r>
      <w:r w:rsidRPr="001F4030">
        <w:rPr>
          <w:rFonts w:ascii="Microsoft Sans Serif" w:eastAsia="Microsoft Sans Serif" w:hAnsi="Microsoft Sans Serif" w:cs="Microsoft Sans Serif"/>
          <w:b/>
          <w:bCs/>
          <w:szCs w:val="22"/>
        </w:rPr>
        <w:cr/>
        <w:t>412.779.0616</w:t>
      </w:r>
      <w:r w:rsidRPr="001F4030">
        <w:rPr>
          <w:rFonts w:ascii="Microsoft Sans Serif" w:eastAsia="Microsoft Sans Serif" w:hAnsi="Microsoft Sans Serif" w:cs="Microsoft Sans Serif"/>
          <w:b/>
          <w:bCs/>
          <w:szCs w:val="22"/>
        </w:rPr>
        <w:cr/>
      </w:r>
      <w:r w:rsidRPr="001F4030">
        <w:rPr>
          <w:rFonts w:ascii="Microsoft Sans Serif" w:eastAsia="Microsoft Sans Serif" w:hAnsi="Microsoft Sans Serif" w:cs="Microsoft Sans Serif"/>
          <w:szCs w:val="22"/>
        </w:rPr>
        <w:t>DLloyd@Lloydsofmunhall.com</w:t>
      </w:r>
      <w:r w:rsidRPr="001F4030">
        <w:rPr>
          <w:rFonts w:ascii="Microsoft Sans Serif" w:eastAsia="Microsoft Sans Serif" w:hAnsi="Microsoft Sans Serif" w:cs="Microsoft Sans Serif"/>
          <w:szCs w:val="22"/>
        </w:rPr>
        <w:cr/>
        <w:t>Accepts eService</w:t>
      </w:r>
    </w:p>
    <w:p w14:paraId="5D18CF79" w14:textId="77777777" w:rsidR="001F4030" w:rsidRPr="001F4030" w:rsidRDefault="001F4030" w:rsidP="001F4030">
      <w:pPr>
        <w:spacing w:line="259" w:lineRule="auto"/>
        <w:rPr>
          <w:rFonts w:ascii="Microsoft Sans Serif" w:eastAsia="Microsoft Sans Serif" w:hAnsi="Microsoft Sans Serif" w:cs="Microsoft Sans Serif"/>
          <w:szCs w:val="22"/>
        </w:rPr>
      </w:pPr>
      <w:r w:rsidRPr="001F4030">
        <w:rPr>
          <w:rFonts w:ascii="Microsoft Sans Serif" w:eastAsia="Microsoft Sans Serif" w:hAnsi="Microsoft Sans Serif" w:cs="Microsoft Sans Serif"/>
          <w:szCs w:val="22"/>
        </w:rPr>
        <w:cr/>
        <w:t>DONALD R WAGNER ESQUIRE</w:t>
      </w:r>
      <w:r w:rsidRPr="001F4030">
        <w:rPr>
          <w:rFonts w:ascii="Microsoft Sans Serif" w:eastAsia="Microsoft Sans Serif" w:hAnsi="Microsoft Sans Serif" w:cs="Microsoft Sans Serif"/>
          <w:szCs w:val="22"/>
        </w:rPr>
        <w:cr/>
        <w:t>DAVID R BEANE ESQUIRE</w:t>
      </w:r>
    </w:p>
    <w:p w14:paraId="1BDC370A" w14:textId="77777777" w:rsidR="001F4030" w:rsidRPr="001F4030" w:rsidRDefault="001F4030" w:rsidP="001F4030">
      <w:pPr>
        <w:spacing w:line="259" w:lineRule="auto"/>
        <w:rPr>
          <w:rFonts w:ascii="Microsoft Sans Serif" w:eastAsia="Microsoft Sans Serif" w:hAnsi="Microsoft Sans Serif" w:cs="Microsoft Sans Serif"/>
          <w:szCs w:val="22"/>
        </w:rPr>
      </w:pPr>
      <w:r w:rsidRPr="001F4030">
        <w:rPr>
          <w:rFonts w:ascii="Microsoft Sans Serif" w:eastAsia="Microsoft Sans Serif" w:hAnsi="Microsoft Sans Serif" w:cs="Microsoft Sans Serif"/>
          <w:szCs w:val="22"/>
        </w:rPr>
        <w:t>STEVENS &amp; LEE</w:t>
      </w:r>
      <w:r w:rsidRPr="001F4030">
        <w:rPr>
          <w:rFonts w:ascii="Microsoft Sans Serif" w:eastAsia="Microsoft Sans Serif" w:hAnsi="Microsoft Sans Serif" w:cs="Microsoft Sans Serif"/>
          <w:szCs w:val="22"/>
        </w:rPr>
        <w:cr/>
        <w:t>111 N SIXTH STREET</w:t>
      </w:r>
      <w:r w:rsidRPr="001F4030">
        <w:rPr>
          <w:rFonts w:ascii="Microsoft Sans Serif" w:eastAsia="Microsoft Sans Serif" w:hAnsi="Microsoft Sans Serif" w:cs="Microsoft Sans Serif"/>
          <w:szCs w:val="22"/>
        </w:rPr>
        <w:cr/>
        <w:t>READING PA  19601</w:t>
      </w:r>
      <w:r w:rsidRPr="001F4030">
        <w:rPr>
          <w:rFonts w:ascii="Microsoft Sans Serif" w:eastAsia="Microsoft Sans Serif" w:hAnsi="Microsoft Sans Serif" w:cs="Microsoft Sans Serif"/>
          <w:szCs w:val="22"/>
        </w:rPr>
        <w:cr/>
      </w:r>
      <w:r w:rsidRPr="001F4030">
        <w:rPr>
          <w:rFonts w:ascii="Microsoft Sans Serif" w:eastAsia="Microsoft Sans Serif" w:hAnsi="Microsoft Sans Serif" w:cs="Microsoft Sans Serif"/>
          <w:b/>
          <w:bCs/>
          <w:szCs w:val="22"/>
        </w:rPr>
        <w:t>610.478.2216</w:t>
      </w:r>
      <w:r w:rsidRPr="001F4030">
        <w:rPr>
          <w:rFonts w:ascii="Microsoft Sans Serif" w:eastAsia="Microsoft Sans Serif" w:hAnsi="Microsoft Sans Serif" w:cs="Microsoft Sans Serif"/>
          <w:szCs w:val="22"/>
        </w:rPr>
        <w:cr/>
        <w:t>donald.wagner@stevenslee.com</w:t>
      </w:r>
    </w:p>
    <w:p w14:paraId="6A384B8E" w14:textId="77777777" w:rsidR="001F4030" w:rsidRPr="001F4030" w:rsidRDefault="001F4030" w:rsidP="001F4030">
      <w:pPr>
        <w:spacing w:line="259" w:lineRule="auto"/>
        <w:rPr>
          <w:rFonts w:ascii="Microsoft Sans Serif" w:eastAsia="Microsoft Sans Serif" w:hAnsi="Microsoft Sans Serif" w:cs="Microsoft Sans Serif"/>
          <w:szCs w:val="22"/>
        </w:rPr>
      </w:pPr>
      <w:r w:rsidRPr="001F4030">
        <w:rPr>
          <w:rFonts w:ascii="Microsoft Sans Serif" w:eastAsia="Microsoft Sans Serif" w:hAnsi="Microsoft Sans Serif" w:cs="Microsoft Sans Serif"/>
          <w:szCs w:val="22"/>
        </w:rPr>
        <w:t>david.bean@stevenslee.com</w:t>
      </w:r>
      <w:r w:rsidRPr="001F4030">
        <w:rPr>
          <w:rFonts w:ascii="Microsoft Sans Serif" w:eastAsia="Microsoft Sans Serif" w:hAnsi="Microsoft Sans Serif" w:cs="Microsoft Sans Serif"/>
          <w:szCs w:val="22"/>
        </w:rPr>
        <w:cr/>
        <w:t>Accepts eService</w:t>
      </w:r>
    </w:p>
    <w:p w14:paraId="0CB76706" w14:textId="77777777" w:rsidR="001F4030" w:rsidRPr="001F4030" w:rsidRDefault="001F4030" w:rsidP="001F4030">
      <w:pPr>
        <w:spacing w:line="259" w:lineRule="auto"/>
        <w:rPr>
          <w:rFonts w:ascii="Calibri" w:eastAsia="Times New Roman" w:hAnsi="Calibri"/>
          <w:sz w:val="22"/>
          <w:szCs w:val="22"/>
        </w:rPr>
      </w:pPr>
      <w:r w:rsidRPr="001F4030">
        <w:rPr>
          <w:rFonts w:ascii="Microsoft Sans Serif" w:eastAsia="Microsoft Sans Serif" w:hAnsi="Microsoft Sans Serif" w:cs="Microsoft Sans Serif"/>
          <w:i/>
          <w:iCs/>
          <w:szCs w:val="22"/>
        </w:rPr>
        <w:t>Represent Duquesne Light Company</w:t>
      </w:r>
      <w:r w:rsidRPr="001F4030">
        <w:rPr>
          <w:rFonts w:ascii="Microsoft Sans Serif" w:eastAsia="Microsoft Sans Serif" w:hAnsi="Microsoft Sans Serif" w:cs="Microsoft Sans Serif"/>
          <w:szCs w:val="22"/>
        </w:rPr>
        <w:cr/>
      </w:r>
    </w:p>
    <w:p w14:paraId="35A3A8BB" w14:textId="24316420" w:rsidR="001C275E" w:rsidRDefault="001C275E" w:rsidP="00132097">
      <w:pPr>
        <w:spacing w:line="240" w:lineRule="auto"/>
      </w:pPr>
    </w:p>
    <w:sectPr w:rsidR="001C275E" w:rsidSect="001F40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3FCF" w14:textId="77777777" w:rsidR="00BD6818" w:rsidRDefault="00BD6818" w:rsidP="003F54A0">
      <w:pPr>
        <w:spacing w:line="240" w:lineRule="auto"/>
      </w:pPr>
      <w:r>
        <w:separator/>
      </w:r>
    </w:p>
  </w:endnote>
  <w:endnote w:type="continuationSeparator" w:id="0">
    <w:p w14:paraId="2A8C9DAC" w14:textId="77777777" w:rsidR="00BD6818" w:rsidRDefault="00BD6818" w:rsidP="003F5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407350"/>
      <w:docPartObj>
        <w:docPartGallery w:val="Page Numbers (Bottom of Page)"/>
        <w:docPartUnique/>
      </w:docPartObj>
    </w:sdtPr>
    <w:sdtEndPr>
      <w:rPr>
        <w:noProof/>
      </w:rPr>
    </w:sdtEndPr>
    <w:sdtContent>
      <w:p w14:paraId="7EE14443" w14:textId="750DD127" w:rsidR="001F4030" w:rsidRDefault="001F4030">
        <w:pPr>
          <w:pStyle w:val="Footer"/>
          <w:jc w:val="center"/>
        </w:pPr>
        <w:r w:rsidRPr="001F4030">
          <w:rPr>
            <w:sz w:val="20"/>
          </w:rPr>
          <w:fldChar w:fldCharType="begin"/>
        </w:r>
        <w:r w:rsidRPr="001F4030">
          <w:rPr>
            <w:sz w:val="20"/>
          </w:rPr>
          <w:instrText xml:space="preserve"> PAGE   \* MERGEFORMAT </w:instrText>
        </w:r>
        <w:r w:rsidRPr="001F4030">
          <w:rPr>
            <w:sz w:val="20"/>
          </w:rPr>
          <w:fldChar w:fldCharType="separate"/>
        </w:r>
        <w:r w:rsidRPr="001F4030">
          <w:rPr>
            <w:noProof/>
            <w:sz w:val="20"/>
          </w:rPr>
          <w:t>2</w:t>
        </w:r>
        <w:r w:rsidRPr="001F4030">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AEC1" w14:textId="77777777" w:rsidR="00BD6818" w:rsidRDefault="00BD6818" w:rsidP="003F54A0">
      <w:pPr>
        <w:spacing w:line="240" w:lineRule="auto"/>
      </w:pPr>
      <w:r>
        <w:separator/>
      </w:r>
    </w:p>
  </w:footnote>
  <w:footnote w:type="continuationSeparator" w:id="0">
    <w:p w14:paraId="21C815F8" w14:textId="77777777" w:rsidR="00BD6818" w:rsidRDefault="00BD6818" w:rsidP="003F54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27753"/>
    <w:multiLevelType w:val="hybridMultilevel"/>
    <w:tmpl w:val="FC143D42"/>
    <w:lvl w:ilvl="0" w:tplc="7CE26B4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29337138">
    <w:abstractNumId w:val="27"/>
  </w:num>
  <w:num w:numId="2" w16cid:durableId="14310102">
    <w:abstractNumId w:val="18"/>
  </w:num>
  <w:num w:numId="3" w16cid:durableId="1633512135">
    <w:abstractNumId w:val="25"/>
  </w:num>
  <w:num w:numId="4" w16cid:durableId="219442399">
    <w:abstractNumId w:val="29"/>
  </w:num>
  <w:num w:numId="5" w16cid:durableId="1399667125">
    <w:abstractNumId w:val="11"/>
  </w:num>
  <w:num w:numId="6" w16cid:durableId="1404527467">
    <w:abstractNumId w:val="7"/>
  </w:num>
  <w:num w:numId="7" w16cid:durableId="761226193">
    <w:abstractNumId w:val="5"/>
  </w:num>
  <w:num w:numId="8" w16cid:durableId="1091001456">
    <w:abstractNumId w:val="28"/>
  </w:num>
  <w:num w:numId="9" w16cid:durableId="734934049">
    <w:abstractNumId w:val="2"/>
  </w:num>
  <w:num w:numId="10" w16cid:durableId="1923370214">
    <w:abstractNumId w:val="20"/>
  </w:num>
  <w:num w:numId="11" w16cid:durableId="835463024">
    <w:abstractNumId w:val="24"/>
  </w:num>
  <w:num w:numId="12" w16cid:durableId="1651784502">
    <w:abstractNumId w:val="15"/>
  </w:num>
  <w:num w:numId="13" w16cid:durableId="1086072236">
    <w:abstractNumId w:val="21"/>
  </w:num>
  <w:num w:numId="14" w16cid:durableId="1827209975">
    <w:abstractNumId w:val="26"/>
  </w:num>
  <w:num w:numId="15" w16cid:durableId="94634363">
    <w:abstractNumId w:val="0"/>
  </w:num>
  <w:num w:numId="16" w16cid:durableId="73748447">
    <w:abstractNumId w:val="19"/>
  </w:num>
  <w:num w:numId="17" w16cid:durableId="1243106203">
    <w:abstractNumId w:val="19"/>
  </w:num>
  <w:num w:numId="18" w16cid:durableId="452093397">
    <w:abstractNumId w:val="10"/>
  </w:num>
  <w:num w:numId="19" w16cid:durableId="1564020915">
    <w:abstractNumId w:val="16"/>
  </w:num>
  <w:num w:numId="20" w16cid:durableId="575284451">
    <w:abstractNumId w:val="30"/>
  </w:num>
  <w:num w:numId="21" w16cid:durableId="805591015">
    <w:abstractNumId w:val="13"/>
  </w:num>
  <w:num w:numId="22" w16cid:durableId="542058466">
    <w:abstractNumId w:val="4"/>
  </w:num>
  <w:num w:numId="23" w16cid:durableId="1227494668">
    <w:abstractNumId w:val="14"/>
  </w:num>
  <w:num w:numId="24" w16cid:durableId="906840723">
    <w:abstractNumId w:val="33"/>
  </w:num>
  <w:num w:numId="25" w16cid:durableId="1854954209">
    <w:abstractNumId w:val="1"/>
  </w:num>
  <w:num w:numId="26" w16cid:durableId="1336108949">
    <w:abstractNumId w:val="6"/>
  </w:num>
  <w:num w:numId="27" w16cid:durableId="706679940">
    <w:abstractNumId w:val="23"/>
  </w:num>
  <w:num w:numId="28" w16cid:durableId="1696073567">
    <w:abstractNumId w:val="12"/>
  </w:num>
  <w:num w:numId="29" w16cid:durableId="929389172">
    <w:abstractNumId w:val="9"/>
  </w:num>
  <w:num w:numId="30" w16cid:durableId="903880437">
    <w:abstractNumId w:val="17"/>
  </w:num>
  <w:num w:numId="31" w16cid:durableId="1975941567">
    <w:abstractNumId w:val="31"/>
  </w:num>
  <w:num w:numId="32" w16cid:durableId="1896430903">
    <w:abstractNumId w:val="32"/>
  </w:num>
  <w:num w:numId="33" w16cid:durableId="387992232">
    <w:abstractNumId w:val="22"/>
  </w:num>
  <w:num w:numId="34" w16cid:durableId="7340766">
    <w:abstractNumId w:val="3"/>
  </w:num>
  <w:num w:numId="35" w16cid:durableId="123088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EC"/>
    <w:rsid w:val="00004C37"/>
    <w:rsid w:val="000066B3"/>
    <w:rsid w:val="00010287"/>
    <w:rsid w:val="00021824"/>
    <w:rsid w:val="00036E49"/>
    <w:rsid w:val="00050775"/>
    <w:rsid w:val="00064629"/>
    <w:rsid w:val="00066D87"/>
    <w:rsid w:val="00070C35"/>
    <w:rsid w:val="000905B4"/>
    <w:rsid w:val="000C571D"/>
    <w:rsid w:val="000E3EDE"/>
    <w:rsid w:val="00107E82"/>
    <w:rsid w:val="00132097"/>
    <w:rsid w:val="00137C36"/>
    <w:rsid w:val="001A21B6"/>
    <w:rsid w:val="001B1CBA"/>
    <w:rsid w:val="001B29F5"/>
    <w:rsid w:val="001B2F62"/>
    <w:rsid w:val="001B4C94"/>
    <w:rsid w:val="001C275E"/>
    <w:rsid w:val="001C4B84"/>
    <w:rsid w:val="001D2AF7"/>
    <w:rsid w:val="001F12A0"/>
    <w:rsid w:val="001F4030"/>
    <w:rsid w:val="002000DE"/>
    <w:rsid w:val="00207743"/>
    <w:rsid w:val="00213167"/>
    <w:rsid w:val="00224518"/>
    <w:rsid w:val="002512F9"/>
    <w:rsid w:val="0025705D"/>
    <w:rsid w:val="002631FC"/>
    <w:rsid w:val="003145FA"/>
    <w:rsid w:val="0031529B"/>
    <w:rsid w:val="003161A4"/>
    <w:rsid w:val="00323195"/>
    <w:rsid w:val="00351205"/>
    <w:rsid w:val="00367A41"/>
    <w:rsid w:val="003727C2"/>
    <w:rsid w:val="00393C92"/>
    <w:rsid w:val="003A3E09"/>
    <w:rsid w:val="003C17EA"/>
    <w:rsid w:val="003F54A0"/>
    <w:rsid w:val="003F5E07"/>
    <w:rsid w:val="004121D7"/>
    <w:rsid w:val="00417566"/>
    <w:rsid w:val="00422C3D"/>
    <w:rsid w:val="00460C15"/>
    <w:rsid w:val="004C3F66"/>
    <w:rsid w:val="004C6688"/>
    <w:rsid w:val="004D2731"/>
    <w:rsid w:val="004D523C"/>
    <w:rsid w:val="004E2F2C"/>
    <w:rsid w:val="004E3DEB"/>
    <w:rsid w:val="004E482E"/>
    <w:rsid w:val="005105A4"/>
    <w:rsid w:val="00523DE0"/>
    <w:rsid w:val="00542B3C"/>
    <w:rsid w:val="005458FA"/>
    <w:rsid w:val="00556AF8"/>
    <w:rsid w:val="005649FE"/>
    <w:rsid w:val="005A12F7"/>
    <w:rsid w:val="005A1C17"/>
    <w:rsid w:val="005A2ABA"/>
    <w:rsid w:val="005D180A"/>
    <w:rsid w:val="005D4328"/>
    <w:rsid w:val="005E7B69"/>
    <w:rsid w:val="00602EEB"/>
    <w:rsid w:val="0061775F"/>
    <w:rsid w:val="00622E6D"/>
    <w:rsid w:val="00635808"/>
    <w:rsid w:val="00642B44"/>
    <w:rsid w:val="0066248F"/>
    <w:rsid w:val="00662E7D"/>
    <w:rsid w:val="00683916"/>
    <w:rsid w:val="00696C0D"/>
    <w:rsid w:val="006C6A0D"/>
    <w:rsid w:val="006F0329"/>
    <w:rsid w:val="00700807"/>
    <w:rsid w:val="00712E58"/>
    <w:rsid w:val="00726352"/>
    <w:rsid w:val="007309D6"/>
    <w:rsid w:val="007407AC"/>
    <w:rsid w:val="00740F57"/>
    <w:rsid w:val="007457CC"/>
    <w:rsid w:val="00755D72"/>
    <w:rsid w:val="00764124"/>
    <w:rsid w:val="00784EA8"/>
    <w:rsid w:val="00792796"/>
    <w:rsid w:val="00796B64"/>
    <w:rsid w:val="007B296C"/>
    <w:rsid w:val="007C6D25"/>
    <w:rsid w:val="007E6492"/>
    <w:rsid w:val="007E6779"/>
    <w:rsid w:val="00812706"/>
    <w:rsid w:val="00820B4C"/>
    <w:rsid w:val="00825526"/>
    <w:rsid w:val="0083081D"/>
    <w:rsid w:val="0083239D"/>
    <w:rsid w:val="008361AF"/>
    <w:rsid w:val="00837D1D"/>
    <w:rsid w:val="008529D2"/>
    <w:rsid w:val="008673B3"/>
    <w:rsid w:val="00877DB5"/>
    <w:rsid w:val="0088105E"/>
    <w:rsid w:val="008876F5"/>
    <w:rsid w:val="008C0745"/>
    <w:rsid w:val="008D7987"/>
    <w:rsid w:val="008E569B"/>
    <w:rsid w:val="008F3855"/>
    <w:rsid w:val="00906D9D"/>
    <w:rsid w:val="00912CC0"/>
    <w:rsid w:val="00917DCA"/>
    <w:rsid w:val="00945EA2"/>
    <w:rsid w:val="009739CC"/>
    <w:rsid w:val="009977B3"/>
    <w:rsid w:val="009D3BBA"/>
    <w:rsid w:val="00A047EE"/>
    <w:rsid w:val="00A47096"/>
    <w:rsid w:val="00A75FC0"/>
    <w:rsid w:val="00AA2EC5"/>
    <w:rsid w:val="00AB4C73"/>
    <w:rsid w:val="00AD0357"/>
    <w:rsid w:val="00AE07E7"/>
    <w:rsid w:val="00AE6F47"/>
    <w:rsid w:val="00B65C86"/>
    <w:rsid w:val="00B7391E"/>
    <w:rsid w:val="00B91E47"/>
    <w:rsid w:val="00B960C4"/>
    <w:rsid w:val="00BA3E8D"/>
    <w:rsid w:val="00BC6B21"/>
    <w:rsid w:val="00BD4E3D"/>
    <w:rsid w:val="00BD6818"/>
    <w:rsid w:val="00BF3F3A"/>
    <w:rsid w:val="00C53BF0"/>
    <w:rsid w:val="00C87E57"/>
    <w:rsid w:val="00CB15B5"/>
    <w:rsid w:val="00CB4BA5"/>
    <w:rsid w:val="00CC337E"/>
    <w:rsid w:val="00CD43EC"/>
    <w:rsid w:val="00CD5139"/>
    <w:rsid w:val="00CF6143"/>
    <w:rsid w:val="00CF78B1"/>
    <w:rsid w:val="00D2294B"/>
    <w:rsid w:val="00D50ED5"/>
    <w:rsid w:val="00DB4481"/>
    <w:rsid w:val="00DD16A8"/>
    <w:rsid w:val="00DD5C37"/>
    <w:rsid w:val="00DE61D0"/>
    <w:rsid w:val="00DF09B3"/>
    <w:rsid w:val="00DF35D9"/>
    <w:rsid w:val="00E4239A"/>
    <w:rsid w:val="00E87B30"/>
    <w:rsid w:val="00EA54B5"/>
    <w:rsid w:val="00EB027A"/>
    <w:rsid w:val="00EB1520"/>
    <w:rsid w:val="00EC1CBA"/>
    <w:rsid w:val="00EE7801"/>
    <w:rsid w:val="00EF0C21"/>
    <w:rsid w:val="00F11A19"/>
    <w:rsid w:val="00F16554"/>
    <w:rsid w:val="00F31C7E"/>
    <w:rsid w:val="00F355E5"/>
    <w:rsid w:val="00F544E1"/>
    <w:rsid w:val="00F65823"/>
    <w:rsid w:val="00F66733"/>
    <w:rsid w:val="00FB1A68"/>
    <w:rsid w:val="00FB3AEA"/>
    <w:rsid w:val="00FD1D7D"/>
    <w:rsid w:val="00FD5C10"/>
    <w:rsid w:val="00FD5C5E"/>
    <w:rsid w:val="00FD6F55"/>
    <w:rsid w:val="00FE5166"/>
    <w:rsid w:val="00FE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CA6FA6"/>
  <w15:chartTrackingRefBased/>
  <w15:docId w15:val="{C339773F-32D6-42A7-B618-573AA7CE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F4030"/>
    <w:pPr>
      <w:numPr>
        <w:numId w:val="35"/>
      </w:numPr>
      <w:ind w:left="0" w:firstLine="1440"/>
    </w:pPr>
  </w:style>
  <w:style w:type="paragraph" w:styleId="FootnoteText">
    <w:name w:val="footnote text"/>
    <w:basedOn w:val="Normal"/>
    <w:link w:val="FootnoteTextChar"/>
    <w:autoRedefine/>
    <w:uiPriority w:val="99"/>
    <w:semiHidden/>
    <w:qFormat/>
    <w:rsid w:val="009977B3"/>
    <w:pPr>
      <w:spacing w:line="240" w:lineRule="auto"/>
      <w:ind w:firstLine="720"/>
    </w:pPr>
    <w:rPr>
      <w:rFonts w:eastAsia="Times New Roman"/>
      <w:sz w:val="20"/>
    </w:rPr>
  </w:style>
  <w:style w:type="character" w:customStyle="1" w:styleId="FootnoteTextChar">
    <w:name w:val="Footnote Text Char"/>
    <w:basedOn w:val="DefaultParagraphFont"/>
    <w:link w:val="FootnoteText"/>
    <w:uiPriority w:val="99"/>
    <w:semiHidden/>
    <w:rsid w:val="009977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3F54A0"/>
    <w:rPr>
      <w:rFonts w:ascii="Times New Roman" w:hAnsi="Times New Roman"/>
      <w:vertAlign w:val="superscript"/>
    </w:rPr>
  </w:style>
  <w:style w:type="paragraph" w:styleId="Header">
    <w:name w:val="header"/>
    <w:basedOn w:val="Normal"/>
    <w:link w:val="HeaderChar"/>
    <w:uiPriority w:val="99"/>
    <w:unhideWhenUsed/>
    <w:rsid w:val="001F4030"/>
    <w:pPr>
      <w:tabs>
        <w:tab w:val="center" w:pos="4680"/>
        <w:tab w:val="right" w:pos="9360"/>
      </w:tabs>
      <w:spacing w:line="240" w:lineRule="auto"/>
    </w:pPr>
  </w:style>
  <w:style w:type="character" w:customStyle="1" w:styleId="HeaderChar">
    <w:name w:val="Header Char"/>
    <w:basedOn w:val="DefaultParagraphFont"/>
    <w:link w:val="Header"/>
    <w:uiPriority w:val="99"/>
    <w:rsid w:val="001F4030"/>
    <w:rPr>
      <w:rFonts w:eastAsia="SimSun"/>
    </w:rPr>
  </w:style>
  <w:style w:type="paragraph" w:styleId="Footer">
    <w:name w:val="footer"/>
    <w:basedOn w:val="Normal"/>
    <w:link w:val="FooterChar"/>
    <w:uiPriority w:val="99"/>
    <w:unhideWhenUsed/>
    <w:rsid w:val="001F4030"/>
    <w:pPr>
      <w:tabs>
        <w:tab w:val="center" w:pos="4680"/>
        <w:tab w:val="right" w:pos="9360"/>
      </w:tabs>
      <w:spacing w:line="240" w:lineRule="auto"/>
    </w:pPr>
  </w:style>
  <w:style w:type="character" w:customStyle="1" w:styleId="FooterChar">
    <w:name w:val="Footer Char"/>
    <w:basedOn w:val="DefaultParagraphFont"/>
    <w:link w:val="Footer"/>
    <w:uiPriority w:val="99"/>
    <w:rsid w:val="001F4030"/>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17D6-CC8A-4BB2-9095-A89C526F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2022-10-13T15:51:00Z</dcterms:created>
  <dcterms:modified xsi:type="dcterms:W3CDTF">2022-10-13T15:57:00Z</dcterms:modified>
</cp:coreProperties>
</file>