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1E13350C" w:rsidR="009F6689" w:rsidRDefault="005C47D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Nakia Lane</w:t>
      </w:r>
      <w:r>
        <w:rPr>
          <w:rFonts w:ascii="Times New Roman" w:hAnsi="Times New Roman" w:cs="Times New Roman"/>
          <w:spacing w:val="-3"/>
        </w:rPr>
        <w:tab/>
      </w:r>
      <w:r w:rsidR="007F1929">
        <w:rPr>
          <w:rFonts w:ascii="Times New Roman" w:hAnsi="Times New Roman" w:cs="Times New Roman"/>
          <w:spacing w:val="-3"/>
        </w:rPr>
        <w:tab/>
      </w:r>
      <w:r w:rsidR="007C79EB">
        <w:rPr>
          <w:rFonts w:ascii="Times New Roman" w:hAnsi="Times New Roman" w:cs="Times New Roman"/>
          <w:spacing w:val="-3"/>
        </w:rPr>
        <w:tab/>
      </w:r>
      <w:r w:rsidR="007C79EB">
        <w:rPr>
          <w:rFonts w:ascii="Times New Roman" w:hAnsi="Times New Roman" w:cs="Times New Roman"/>
          <w:spacing w:val="-3"/>
        </w:rPr>
        <w:tab/>
      </w:r>
      <w:r w:rsidR="007F1929">
        <w:rPr>
          <w:rFonts w:ascii="Times New Roman" w:hAnsi="Times New Roman" w:cs="Times New Roman"/>
          <w:spacing w:val="-3"/>
        </w:rPr>
        <w:tab/>
      </w:r>
      <w:r w:rsidR="007F1929">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4E15FF">
        <w:rPr>
          <w:rFonts w:ascii="Times New Roman" w:hAnsi="Times New Roman" w:cs="Times New Roman"/>
          <w:spacing w:val="-3"/>
        </w:rPr>
        <w:t>C-2022-30</w:t>
      </w:r>
      <w:r>
        <w:rPr>
          <w:rFonts w:ascii="Times New Roman" w:hAnsi="Times New Roman" w:cs="Times New Roman"/>
          <w:spacing w:val="-3"/>
        </w:rPr>
        <w:t>34578</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87D7AC7" w:rsidR="00CF1D2B" w:rsidRPr="007A4C3A" w:rsidRDefault="005C47D0"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Company </w:t>
      </w:r>
      <w:proofErr w:type="spellStart"/>
      <w:r>
        <w:rPr>
          <w:rFonts w:ascii="Times New Roman" w:hAnsi="Times New Roman" w:cs="Times New Roman"/>
          <w:spacing w:val="-3"/>
        </w:rPr>
        <w:t>Eletric</w:t>
      </w:r>
      <w:proofErr w:type="spellEnd"/>
      <w:r w:rsidR="00AF7FC4">
        <w:rPr>
          <w:rFonts w:ascii="Times New Roman" w:hAnsi="Times New Roman" w:cs="Times New Roman"/>
          <w:spacing w:val="-3"/>
        </w:rPr>
        <w:tab/>
      </w:r>
      <w:r w:rsidR="007C79EB">
        <w:rPr>
          <w:rFonts w:ascii="Times New Roman" w:hAnsi="Times New Roman" w:cs="Times New Roman"/>
          <w:spacing w:val="-3"/>
        </w:rPr>
        <w:tab/>
      </w:r>
      <w:r w:rsidR="009F6689">
        <w:rPr>
          <w:rFonts w:ascii="Times New Roman" w:hAnsi="Times New Roman" w:cs="Times New Roman"/>
          <w:spacing w:val="-3"/>
        </w:rPr>
        <w:tab/>
      </w:r>
      <w:r w:rsidR="009F6689">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0C1EAFD"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F7FC4">
        <w:rPr>
          <w:rFonts w:ascii="Times New Roman" w:hAnsi="Times New Roman" w:cs="Times New Roman"/>
        </w:rPr>
        <w:t>1</w:t>
      </w:r>
      <w:r w:rsidR="007F1929">
        <w:rPr>
          <w:rFonts w:ascii="Times New Roman" w:hAnsi="Times New Roman" w:cs="Times New Roman"/>
        </w:rPr>
        <w:t>8</w:t>
      </w:r>
      <w:r w:rsidR="00AF7FC4" w:rsidRPr="00AF7FC4">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601B9E">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E582BCA"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D40604">
        <w:rPr>
          <w:rFonts w:ascii="Times New Roman" w:hAnsi="Times New Roman" w:cs="Times New Roman"/>
        </w:rPr>
        <w:t>Tuesday, December 20</w:t>
      </w:r>
      <w:r w:rsidR="007F1929">
        <w:rPr>
          <w:rFonts w:ascii="Times New Roman" w:hAnsi="Times New Roman" w:cs="Times New Roman"/>
        </w:rPr>
        <w:t>, 2022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9008FD6" w:rsidR="008D6670" w:rsidRPr="002D1426" w:rsidRDefault="008D6670" w:rsidP="008D6670">
      <w:pPr>
        <w:pStyle w:val="NoSpacing"/>
        <w:rPr>
          <w:szCs w:val="24"/>
        </w:rPr>
      </w:pPr>
      <w:r w:rsidRPr="002D1426">
        <w:rPr>
          <w:szCs w:val="24"/>
        </w:rPr>
        <w:t>Date:</w:t>
      </w:r>
      <w:r w:rsidRPr="002D1426">
        <w:rPr>
          <w:szCs w:val="24"/>
        </w:rPr>
        <w:tab/>
      </w:r>
      <w:r w:rsidR="00601B9E">
        <w:rPr>
          <w:szCs w:val="24"/>
          <w:u w:val="single"/>
        </w:rPr>
        <w:t xml:space="preserve">October </w:t>
      </w:r>
      <w:r w:rsidR="00A8488C">
        <w:rPr>
          <w:szCs w:val="24"/>
          <w:u w:val="single"/>
        </w:rPr>
        <w:t>1</w:t>
      </w:r>
      <w:r w:rsidR="00FA2FF6">
        <w:rPr>
          <w:szCs w:val="24"/>
          <w:u w:val="single"/>
        </w:rPr>
        <w:t>8</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BEB8FD6" w14:textId="77777777" w:rsidR="00D45337" w:rsidRPr="00D45337" w:rsidRDefault="00D45337" w:rsidP="00D45337">
      <w:pPr>
        <w:rPr>
          <w:rFonts w:ascii="Times New Roman" w:eastAsia="Microsoft Sans Serif" w:hAnsi="Times New Roman" w:cs="Times New Roman"/>
        </w:rPr>
      </w:pPr>
      <w:r w:rsidRPr="00D45337">
        <w:rPr>
          <w:rFonts w:ascii="Times New Roman" w:eastAsia="Microsoft Sans Serif" w:hAnsi="Times New Roman" w:cs="Times New Roman"/>
          <w:b/>
          <w:u w:val="single"/>
        </w:rPr>
        <w:lastRenderedPageBreak/>
        <w:t>F-2022-3034578 - NAKIA LANE v. PECO ENERGY COMPANY-ELECTRIC</w:t>
      </w:r>
      <w:r w:rsidRPr="00D45337">
        <w:rPr>
          <w:rFonts w:ascii="Times New Roman" w:eastAsia="Microsoft Sans Serif" w:hAnsi="Times New Roman" w:cs="Times New Roman"/>
          <w:b/>
          <w:u w:val="single"/>
        </w:rPr>
        <w:cr/>
      </w:r>
      <w:r w:rsidRPr="00D45337">
        <w:rPr>
          <w:rFonts w:ascii="Times New Roman" w:eastAsia="Microsoft Sans Serif" w:hAnsi="Times New Roman" w:cs="Times New Roman"/>
          <w:b/>
          <w:u w:val="single"/>
        </w:rPr>
        <w:cr/>
      </w:r>
      <w:r w:rsidRPr="00D45337">
        <w:rPr>
          <w:rFonts w:ascii="Times New Roman" w:eastAsia="Microsoft Sans Serif" w:hAnsi="Times New Roman" w:cs="Times New Roman"/>
        </w:rPr>
        <w:t>NAKIA LANE</w:t>
      </w:r>
      <w:r w:rsidRPr="00D45337">
        <w:rPr>
          <w:rFonts w:ascii="Times New Roman" w:eastAsia="Microsoft Sans Serif" w:hAnsi="Times New Roman" w:cs="Times New Roman"/>
        </w:rPr>
        <w:cr/>
        <w:t>7015 LINDBERGH BLVD</w:t>
      </w:r>
      <w:r w:rsidRPr="00D45337">
        <w:rPr>
          <w:rFonts w:ascii="Times New Roman" w:eastAsia="Microsoft Sans Serif" w:hAnsi="Times New Roman" w:cs="Times New Roman"/>
        </w:rPr>
        <w:cr/>
        <w:t>APT 2</w:t>
      </w:r>
      <w:r w:rsidRPr="00D45337">
        <w:rPr>
          <w:rFonts w:ascii="Times New Roman" w:eastAsia="Microsoft Sans Serif" w:hAnsi="Times New Roman" w:cs="Times New Roman"/>
        </w:rPr>
        <w:cr/>
        <w:t>PHILADELPHIA PA  19153</w:t>
      </w:r>
      <w:r w:rsidRPr="00D45337">
        <w:rPr>
          <w:rFonts w:ascii="Times New Roman" w:eastAsia="Microsoft Sans Serif" w:hAnsi="Times New Roman" w:cs="Times New Roman"/>
        </w:rPr>
        <w:cr/>
      </w:r>
      <w:r w:rsidRPr="00D45337">
        <w:rPr>
          <w:rFonts w:ascii="Times New Roman" w:eastAsia="Microsoft Sans Serif" w:hAnsi="Times New Roman" w:cs="Times New Roman"/>
          <w:b/>
          <w:bCs/>
        </w:rPr>
        <w:t>267.752.1980</w:t>
      </w:r>
      <w:r w:rsidRPr="00D45337">
        <w:rPr>
          <w:rFonts w:ascii="Times New Roman" w:eastAsia="Microsoft Sans Serif" w:hAnsi="Times New Roman" w:cs="Times New Roman"/>
        </w:rPr>
        <w:cr/>
        <w:t>anira815@yahoo.com</w:t>
      </w:r>
    </w:p>
    <w:p w14:paraId="46F9E360" w14:textId="77777777" w:rsidR="00D45337" w:rsidRPr="00D45337" w:rsidRDefault="00D45337" w:rsidP="00D45337">
      <w:pPr>
        <w:rPr>
          <w:rFonts w:ascii="Times New Roman" w:eastAsia="Microsoft Sans Serif" w:hAnsi="Times New Roman" w:cs="Times New Roman"/>
          <w:b/>
          <w:u w:val="single"/>
        </w:rPr>
      </w:pPr>
    </w:p>
    <w:p w14:paraId="7B94C398" w14:textId="77777777" w:rsidR="00D45337" w:rsidRPr="00D45337" w:rsidRDefault="00D45337" w:rsidP="00D45337">
      <w:pPr>
        <w:rPr>
          <w:rFonts w:ascii="Times New Roman" w:hAnsi="Times New Roman" w:cs="Times New Roman"/>
        </w:rPr>
      </w:pPr>
      <w:r w:rsidRPr="00D45337">
        <w:rPr>
          <w:rFonts w:ascii="Times New Roman" w:eastAsia="Microsoft Sans Serif" w:hAnsi="Times New Roman" w:cs="Times New Roman"/>
        </w:rPr>
        <w:t>KHADIJAH SCOTT ASSOCIATE GENERAL COUNSEL</w:t>
      </w:r>
      <w:r w:rsidRPr="00D45337">
        <w:rPr>
          <w:rFonts w:ascii="Times New Roman" w:eastAsia="Microsoft Sans Serif" w:hAnsi="Times New Roman" w:cs="Times New Roman"/>
        </w:rPr>
        <w:cr/>
        <w:t>PECO ENERGY COMPANY</w:t>
      </w:r>
      <w:r w:rsidRPr="00D45337">
        <w:rPr>
          <w:rFonts w:ascii="Times New Roman" w:eastAsia="Microsoft Sans Serif" w:hAnsi="Times New Roman" w:cs="Times New Roman"/>
        </w:rPr>
        <w:cr/>
        <w:t>2301 MARKET ST</w:t>
      </w:r>
      <w:r w:rsidRPr="00D45337">
        <w:rPr>
          <w:rFonts w:ascii="Times New Roman" w:eastAsia="Microsoft Sans Serif" w:hAnsi="Times New Roman" w:cs="Times New Roman"/>
        </w:rPr>
        <w:cr/>
        <w:t>S23-1</w:t>
      </w:r>
      <w:r w:rsidRPr="00D45337">
        <w:rPr>
          <w:rFonts w:ascii="Times New Roman" w:eastAsia="Microsoft Sans Serif" w:hAnsi="Times New Roman" w:cs="Times New Roman"/>
        </w:rPr>
        <w:cr/>
        <w:t>PHILADELPHIA PA  19103</w:t>
      </w:r>
      <w:r w:rsidRPr="00D45337">
        <w:rPr>
          <w:rFonts w:ascii="Times New Roman" w:eastAsia="Microsoft Sans Serif" w:hAnsi="Times New Roman" w:cs="Times New Roman"/>
        </w:rPr>
        <w:cr/>
      </w:r>
      <w:r w:rsidRPr="00D45337">
        <w:rPr>
          <w:rFonts w:ascii="Times New Roman" w:eastAsia="Microsoft Sans Serif" w:hAnsi="Times New Roman" w:cs="Times New Roman"/>
          <w:b/>
          <w:bCs/>
        </w:rPr>
        <w:t>215.841.6841</w:t>
      </w:r>
      <w:r w:rsidRPr="00D45337">
        <w:rPr>
          <w:rFonts w:ascii="Times New Roman" w:eastAsia="Microsoft Sans Serif" w:hAnsi="Times New Roman" w:cs="Times New Roman"/>
        </w:rPr>
        <w:cr/>
        <w:t>khadijah.scott@exeloncorp.com</w:t>
      </w:r>
      <w:r w:rsidRPr="00D45337">
        <w:rPr>
          <w:rFonts w:ascii="Times New Roman" w:eastAsia="Microsoft Sans Serif" w:hAnsi="Times New Roman" w:cs="Times New Roman"/>
        </w:rPr>
        <w:cr/>
        <w:t>Accepts eService</w:t>
      </w:r>
      <w:r w:rsidRPr="00D45337">
        <w:rPr>
          <w:rFonts w:ascii="Times New Roman" w:eastAsia="Microsoft Sans Serif" w:hAnsi="Times New Roman" w:cs="Times New Roman"/>
        </w:rPr>
        <w:cr/>
      </w:r>
      <w:r w:rsidRPr="00D45337">
        <w:rPr>
          <w:rFonts w:ascii="Times New Roman" w:eastAsia="Microsoft Sans Serif" w:hAnsi="Times New Roman" w:cs="Times New Roman"/>
        </w:rPr>
        <w:cr/>
        <w:t xml:space="preserve"> </w:t>
      </w:r>
      <w:r w:rsidRPr="00D45337">
        <w:rPr>
          <w:rFonts w:ascii="Times New Roman" w:eastAsia="Microsoft Sans Serif" w:hAnsi="Times New Roman" w:cs="Times New Roman"/>
        </w:rPr>
        <w:cr/>
        <w:t xml:space="preserve"> </w:t>
      </w:r>
      <w:r w:rsidRPr="00D45337">
        <w:rPr>
          <w:rFonts w:ascii="Times New Roman" w:eastAsia="Microsoft Sans Serif" w:hAnsi="Times New Roman" w:cs="Times New Roman"/>
        </w:rPr>
        <w:cr/>
      </w:r>
    </w:p>
    <w:p w14:paraId="1520A9BD" w14:textId="77777777" w:rsidR="00D45337" w:rsidRPr="00D45337" w:rsidRDefault="00D45337" w:rsidP="00D45337">
      <w:pPr>
        <w:rPr>
          <w:rFonts w:ascii="Times New Roman" w:hAnsi="Times New Roman" w:cs="Times New Roman"/>
        </w:rPr>
      </w:pPr>
    </w:p>
    <w:p w14:paraId="211C7388" w14:textId="77777777" w:rsidR="00D45337" w:rsidRPr="00D45337" w:rsidRDefault="00D45337" w:rsidP="00D45337">
      <w:pPr>
        <w:rPr>
          <w:rFonts w:ascii="Times New Roman" w:hAnsi="Times New Roman" w:cs="Times New Roman"/>
          <w:sz w:val="20"/>
        </w:rPr>
      </w:pPr>
    </w:p>
    <w:p w14:paraId="7104A93E" w14:textId="37C0BE6A" w:rsidR="005F338D" w:rsidRPr="00D45337" w:rsidRDefault="005F338D" w:rsidP="00D45337">
      <w:pPr>
        <w:rPr>
          <w:rFonts w:ascii="Times New Roman" w:hAnsi="Times New Roman" w:cs="Times New Roman"/>
        </w:rPr>
      </w:pPr>
    </w:p>
    <w:sectPr w:rsidR="005F338D" w:rsidRPr="00D45337"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464A" w14:textId="77777777" w:rsidR="00A2601C" w:rsidRDefault="00A2601C" w:rsidP="00244F8F">
      <w:r>
        <w:separator/>
      </w:r>
    </w:p>
  </w:endnote>
  <w:endnote w:type="continuationSeparator" w:id="0">
    <w:p w14:paraId="162DBF8E" w14:textId="77777777" w:rsidR="00A2601C" w:rsidRDefault="00A2601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5750" w14:textId="77777777" w:rsidR="00A2601C" w:rsidRDefault="00A2601C" w:rsidP="00244F8F">
      <w:r>
        <w:separator/>
      </w:r>
    </w:p>
  </w:footnote>
  <w:footnote w:type="continuationSeparator" w:id="0">
    <w:p w14:paraId="3174181F" w14:textId="77777777" w:rsidR="00A2601C" w:rsidRDefault="00A2601C"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158B7"/>
    <w:rsid w:val="00120CEE"/>
    <w:rsid w:val="00126DE9"/>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7677"/>
    <w:rsid w:val="004962BA"/>
    <w:rsid w:val="00497845"/>
    <w:rsid w:val="004A34D8"/>
    <w:rsid w:val="004A437F"/>
    <w:rsid w:val="004B0FC5"/>
    <w:rsid w:val="004B3ABB"/>
    <w:rsid w:val="004B3AE5"/>
    <w:rsid w:val="004D12BD"/>
    <w:rsid w:val="004E15FF"/>
    <w:rsid w:val="004E1986"/>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94492"/>
    <w:rsid w:val="009A0510"/>
    <w:rsid w:val="009A410A"/>
    <w:rsid w:val="009A60AC"/>
    <w:rsid w:val="009C05B6"/>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F4A2A"/>
    <w:rsid w:val="00AF7FC4"/>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6DC1"/>
    <w:rsid w:val="00C175C7"/>
    <w:rsid w:val="00C206E5"/>
    <w:rsid w:val="00C25146"/>
    <w:rsid w:val="00C4098B"/>
    <w:rsid w:val="00C41CC0"/>
    <w:rsid w:val="00C434D7"/>
    <w:rsid w:val="00C526AF"/>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15D88"/>
    <w:rsid w:val="00E20B50"/>
    <w:rsid w:val="00E30DF9"/>
    <w:rsid w:val="00E3157A"/>
    <w:rsid w:val="00E351F5"/>
    <w:rsid w:val="00E4021E"/>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162C7"/>
    <w:rsid w:val="00F26E9B"/>
    <w:rsid w:val="00F420F3"/>
    <w:rsid w:val="00F45B67"/>
    <w:rsid w:val="00F45BA3"/>
    <w:rsid w:val="00F527E9"/>
    <w:rsid w:val="00F653CB"/>
    <w:rsid w:val="00F71BDB"/>
    <w:rsid w:val="00F774A0"/>
    <w:rsid w:val="00F779FB"/>
    <w:rsid w:val="00FA2FF6"/>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7</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2022-10-18T19:24:00Z</dcterms:created>
  <dcterms:modified xsi:type="dcterms:W3CDTF">2022-10-18T19:35:00Z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