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59ADD" w14:textId="77777777" w:rsidR="008F70C9" w:rsidRDefault="008F70C9" w:rsidP="008F70C9">
      <w:pPr>
        <w:tabs>
          <w:tab w:val="left" w:pos="-720"/>
        </w:tabs>
        <w:suppressAutoHyphens/>
        <w:jc w:val="center"/>
        <w:rPr>
          <w:rFonts w:ascii="Times New Roman" w:hAnsi="Times New Roman" w:cs="Times New Roman"/>
          <w:b/>
          <w:bCs/>
          <w:spacing w:val="-3"/>
        </w:rPr>
      </w:pPr>
      <w:r>
        <w:rPr>
          <w:rFonts w:ascii="Times New Roman" w:hAnsi="Times New Roman" w:cs="Times New Roman"/>
          <w:b/>
          <w:bCs/>
          <w:spacing w:val="-3"/>
        </w:rPr>
        <w:t>BEFORE THE</w:t>
      </w:r>
    </w:p>
    <w:p w14:paraId="7652FD4E" w14:textId="77777777" w:rsidR="008F70C9" w:rsidRDefault="008F70C9" w:rsidP="008F70C9">
      <w:pPr>
        <w:tabs>
          <w:tab w:val="left" w:pos="-720"/>
        </w:tabs>
        <w:suppressAutoHyphens/>
        <w:jc w:val="center"/>
        <w:rPr>
          <w:rFonts w:ascii="Times New Roman" w:hAnsi="Times New Roman" w:cs="Times New Roman"/>
          <w:b/>
          <w:bCs/>
          <w:spacing w:val="-3"/>
        </w:rPr>
      </w:pPr>
      <w:r>
        <w:rPr>
          <w:rFonts w:ascii="Times New Roman" w:hAnsi="Times New Roman" w:cs="Times New Roman"/>
          <w:b/>
          <w:bCs/>
          <w:spacing w:val="-3"/>
        </w:rPr>
        <w:t>PENNSYLVANIA PUBLIC UTILITY COMMISSION</w:t>
      </w:r>
    </w:p>
    <w:p w14:paraId="68CC7E30" w14:textId="77777777" w:rsidR="008F70C9" w:rsidRDefault="008F70C9" w:rsidP="008F70C9">
      <w:pPr>
        <w:tabs>
          <w:tab w:val="left" w:pos="-720"/>
        </w:tabs>
        <w:suppressAutoHyphens/>
        <w:jc w:val="center"/>
        <w:rPr>
          <w:rFonts w:ascii="Times New Roman" w:hAnsi="Times New Roman" w:cs="Times New Roman"/>
          <w:spacing w:val="-3"/>
        </w:rPr>
      </w:pPr>
    </w:p>
    <w:p w14:paraId="0811E42A" w14:textId="77777777" w:rsidR="008F70C9" w:rsidRDefault="008F70C9" w:rsidP="008F70C9">
      <w:pPr>
        <w:tabs>
          <w:tab w:val="left" w:pos="-720"/>
        </w:tabs>
        <w:suppressAutoHyphens/>
        <w:jc w:val="center"/>
        <w:rPr>
          <w:rFonts w:ascii="Times New Roman" w:hAnsi="Times New Roman" w:cs="Times New Roman"/>
          <w:spacing w:val="-3"/>
        </w:rPr>
      </w:pPr>
    </w:p>
    <w:p w14:paraId="316AC1E0" w14:textId="77777777" w:rsidR="008F70C9" w:rsidRDefault="008F70C9" w:rsidP="008F70C9">
      <w:pPr>
        <w:tabs>
          <w:tab w:val="left" w:pos="-720"/>
        </w:tabs>
        <w:suppressAutoHyphens/>
        <w:jc w:val="center"/>
        <w:rPr>
          <w:rFonts w:ascii="Times New Roman" w:hAnsi="Times New Roman" w:cs="Times New Roman"/>
          <w:spacing w:val="-3"/>
        </w:rPr>
      </w:pPr>
    </w:p>
    <w:p w14:paraId="679C8511" w14:textId="658413C1" w:rsidR="008F70C9" w:rsidRDefault="008F70C9" w:rsidP="008F70C9">
      <w:pPr>
        <w:tabs>
          <w:tab w:val="left" w:pos="-720"/>
        </w:tabs>
        <w:suppressAutoHyphens/>
        <w:jc w:val="both"/>
        <w:rPr>
          <w:rFonts w:ascii="Times New Roman" w:hAnsi="Times New Roman" w:cs="Times New Roman"/>
          <w:spacing w:val="-3"/>
        </w:rPr>
      </w:pPr>
      <w:r>
        <w:rPr>
          <w:rFonts w:ascii="Times New Roman" w:hAnsi="Times New Roman" w:cs="Times New Roman"/>
          <w:spacing w:val="-3"/>
        </w:rPr>
        <w:t>Grays Ferry Cogeneration Partnership and</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fldChar w:fldCharType="begin"/>
      </w:r>
      <w:r>
        <w:rPr>
          <w:rFonts w:ascii="Times New Roman" w:hAnsi="Times New Roman" w:cs="Times New Roman"/>
          <w:spacing w:val="-3"/>
        </w:rPr>
        <w:instrText>fillin "Complainant's name" \d ""</w:instrText>
      </w:r>
      <w:r>
        <w:rPr>
          <w:rFonts w:ascii="Times New Roman" w:hAnsi="Times New Roman" w:cs="Times New Roman"/>
          <w:spacing w:val="-3"/>
        </w:rPr>
        <w:fldChar w:fldCharType="end"/>
      </w:r>
      <w:r>
        <w:rPr>
          <w:rFonts w:ascii="Times New Roman" w:hAnsi="Times New Roman" w:cs="Times New Roman"/>
          <w:spacing w:val="-3"/>
        </w:rPr>
        <w:t>:</w:t>
      </w:r>
    </w:p>
    <w:p w14:paraId="7AA9BD15" w14:textId="66F66E18" w:rsidR="008F70C9" w:rsidRDefault="008F70C9" w:rsidP="008F70C9">
      <w:pPr>
        <w:tabs>
          <w:tab w:val="left" w:pos="-720"/>
        </w:tabs>
        <w:suppressAutoHyphens/>
        <w:jc w:val="both"/>
        <w:rPr>
          <w:rFonts w:ascii="Times New Roman" w:hAnsi="Times New Roman" w:cs="Times New Roman"/>
          <w:spacing w:val="-3"/>
        </w:rPr>
      </w:pPr>
      <w:r>
        <w:rPr>
          <w:rFonts w:ascii="Times New Roman" w:hAnsi="Times New Roman" w:cs="Times New Roman"/>
          <w:spacing w:val="-3"/>
        </w:rPr>
        <w:t>Vicinity Energy Philadelphia, Inc.</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r>
      <w:r>
        <w:rPr>
          <w:rFonts w:ascii="Times New Roman" w:hAnsi="Times New Roman" w:cs="Times New Roman"/>
          <w:spacing w:val="-3"/>
        </w:rPr>
        <w:tab/>
      </w:r>
    </w:p>
    <w:p w14:paraId="5CC7BBA6" w14:textId="42C96F89" w:rsidR="008F70C9" w:rsidRDefault="008F70C9" w:rsidP="008F70C9">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t>v.</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r>
        <w:rPr>
          <w:rFonts w:ascii="Times New Roman" w:hAnsi="Times New Roman" w:cs="Times New Roman"/>
          <w:spacing w:val="-3"/>
        </w:rPr>
        <w:tab/>
        <w:t>C-2021-3029259</w:t>
      </w:r>
      <w:r>
        <w:rPr>
          <w:rFonts w:ascii="Times New Roman" w:hAnsi="Times New Roman" w:cs="Times New Roman"/>
          <w:spacing w:val="-3"/>
        </w:rPr>
        <w:tab/>
      </w:r>
      <w:r>
        <w:rPr>
          <w:rFonts w:ascii="Times New Roman" w:hAnsi="Times New Roman" w:cs="Times New Roman"/>
          <w:spacing w:val="-3"/>
        </w:rPr>
        <w:fldChar w:fldCharType="begin"/>
      </w:r>
      <w:r>
        <w:rPr>
          <w:rFonts w:ascii="Times New Roman" w:hAnsi="Times New Roman" w:cs="Times New Roman"/>
          <w:spacing w:val="-3"/>
        </w:rPr>
        <w:instrText>fillin "Docket No." \d ""</w:instrText>
      </w:r>
      <w:r>
        <w:rPr>
          <w:rFonts w:ascii="Times New Roman" w:hAnsi="Times New Roman" w:cs="Times New Roman"/>
          <w:spacing w:val="-3"/>
        </w:rPr>
        <w:fldChar w:fldCharType="end"/>
      </w:r>
    </w:p>
    <w:p w14:paraId="7576B43B" w14:textId="77777777" w:rsidR="008F70C9" w:rsidRDefault="008F70C9" w:rsidP="008F70C9">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14:paraId="65ED2EF9" w14:textId="433A01E7" w:rsidR="008F70C9" w:rsidRDefault="008F70C9" w:rsidP="008F70C9">
      <w:pPr>
        <w:tabs>
          <w:tab w:val="left" w:pos="-720"/>
        </w:tabs>
        <w:suppressAutoHyphens/>
        <w:jc w:val="both"/>
        <w:rPr>
          <w:rFonts w:ascii="Times New Roman" w:hAnsi="Times New Roman" w:cs="Times New Roman"/>
          <w:spacing w:val="-3"/>
        </w:rPr>
      </w:pPr>
      <w:r>
        <w:rPr>
          <w:rFonts w:ascii="Times New Roman" w:hAnsi="Times New Roman" w:cs="Times New Roman"/>
          <w:spacing w:val="-3"/>
        </w:rPr>
        <w:t>Philadelphia Gas Works</w:t>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r>
      <w:r>
        <w:rPr>
          <w:rFonts w:ascii="Times New Roman" w:hAnsi="Times New Roman" w:cs="Times New Roman"/>
          <w:spacing w:val="-3"/>
        </w:rPr>
        <w:tab/>
        <w:t>:</w:t>
      </w:r>
    </w:p>
    <w:p w14:paraId="572FE3E4" w14:textId="77777777" w:rsidR="008F70C9" w:rsidRDefault="008F70C9" w:rsidP="008F70C9">
      <w:pPr>
        <w:tabs>
          <w:tab w:val="left" w:pos="-720"/>
        </w:tabs>
        <w:suppressAutoHyphens/>
        <w:jc w:val="center"/>
        <w:rPr>
          <w:rFonts w:ascii="Times New Roman" w:hAnsi="Times New Roman" w:cs="Times New Roman"/>
          <w:spacing w:val="-3"/>
        </w:rPr>
      </w:pPr>
    </w:p>
    <w:p w14:paraId="63468F12" w14:textId="77777777" w:rsidR="008F70C9" w:rsidRDefault="008F70C9" w:rsidP="008F70C9">
      <w:pPr>
        <w:rPr>
          <w:rFonts w:ascii="Times New Roman" w:hAnsi="Times New Roman" w:cs="Times New Roman"/>
        </w:rPr>
      </w:pPr>
    </w:p>
    <w:p w14:paraId="24EB9F4D" w14:textId="77777777" w:rsidR="008F70C9" w:rsidRDefault="008F70C9" w:rsidP="008F70C9">
      <w:pPr>
        <w:rPr>
          <w:rFonts w:ascii="Times New Roman" w:hAnsi="Times New Roman" w:cs="Times New Roman"/>
        </w:rPr>
      </w:pPr>
    </w:p>
    <w:p w14:paraId="7E4B06D0" w14:textId="77777777" w:rsidR="008F70C9" w:rsidRDefault="008F70C9" w:rsidP="008F70C9">
      <w:pPr>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ORDER</w:t>
      </w:r>
    </w:p>
    <w:p w14:paraId="1F516275" w14:textId="77777777" w:rsidR="008F70C9" w:rsidRDefault="008F70C9" w:rsidP="008F70C9">
      <w:pPr>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DENYING PETITION FOR ISSUANCE OF AN INTERIM EMERGENCY ORDER</w:t>
      </w:r>
    </w:p>
    <w:p w14:paraId="103AF6F4" w14:textId="77777777" w:rsidR="008F70C9" w:rsidRDefault="008F70C9" w:rsidP="008F70C9">
      <w:pPr>
        <w:suppressAutoHyphens/>
        <w:jc w:val="center"/>
        <w:rPr>
          <w:rFonts w:ascii="Times New Roman" w:hAnsi="Times New Roman" w:cs="Times New Roman"/>
          <w:b/>
          <w:bCs/>
          <w:spacing w:val="-3"/>
          <w:u w:val="single"/>
        </w:rPr>
      </w:pPr>
      <w:r>
        <w:rPr>
          <w:rFonts w:ascii="Times New Roman" w:hAnsi="Times New Roman" w:cs="Times New Roman"/>
          <w:b/>
          <w:bCs/>
          <w:spacing w:val="-3"/>
          <w:u w:val="single"/>
        </w:rPr>
        <w:t xml:space="preserve"> ON AN EXPEDITED BASIS FILED PURSUANT TO SECTIONS 3.6, 3.6a and 3.7 OF THE COMMISSION’S REGULATIONS AND CERTIFYING MATERIAL QUESTION</w:t>
      </w:r>
    </w:p>
    <w:p w14:paraId="412096F4" w14:textId="77777777" w:rsidR="008F70C9" w:rsidRDefault="008F70C9" w:rsidP="008F70C9">
      <w:pPr>
        <w:pStyle w:val="ParaTab1"/>
        <w:tabs>
          <w:tab w:val="left" w:pos="2070"/>
        </w:tabs>
        <w:spacing w:line="360" w:lineRule="auto"/>
        <w:ind w:firstLine="0"/>
        <w:rPr>
          <w:rFonts w:ascii="Times New Roman" w:hAnsi="Times New Roman" w:cs="Times New Roman"/>
        </w:rPr>
      </w:pPr>
    </w:p>
    <w:p w14:paraId="1A4BDDD8" w14:textId="77777777" w:rsidR="008F70C9" w:rsidRDefault="008F70C9" w:rsidP="008F70C9">
      <w:pPr>
        <w:pStyle w:val="ParaTab1"/>
        <w:tabs>
          <w:tab w:val="left" w:pos="2070"/>
        </w:tabs>
        <w:spacing w:line="360" w:lineRule="auto"/>
        <w:ind w:firstLine="0"/>
        <w:jc w:val="center"/>
        <w:rPr>
          <w:rFonts w:ascii="Times New Roman" w:hAnsi="Times New Roman" w:cs="Times New Roman"/>
        </w:rPr>
      </w:pPr>
      <w:r>
        <w:rPr>
          <w:rFonts w:ascii="Times New Roman" w:hAnsi="Times New Roman" w:cs="Times New Roman"/>
          <w:u w:val="single"/>
        </w:rPr>
        <w:t>INTRODUCTION</w:t>
      </w:r>
    </w:p>
    <w:p w14:paraId="6B8A5AB8" w14:textId="77777777" w:rsidR="008F70C9" w:rsidRDefault="008F70C9" w:rsidP="008F70C9">
      <w:pPr>
        <w:pStyle w:val="ParaTab1"/>
        <w:tabs>
          <w:tab w:val="left" w:pos="2070"/>
        </w:tabs>
        <w:spacing w:line="360" w:lineRule="auto"/>
        <w:ind w:firstLine="0"/>
        <w:rPr>
          <w:rFonts w:ascii="Times New Roman" w:hAnsi="Times New Roman" w:cs="Times New Roman"/>
        </w:rPr>
      </w:pPr>
    </w:p>
    <w:p w14:paraId="35C727FA" w14:textId="41052358" w:rsidR="008F70C9" w:rsidRDefault="008F70C9" w:rsidP="008F70C9">
      <w:pPr>
        <w:pStyle w:val="ParaTab1"/>
        <w:spacing w:line="360" w:lineRule="auto"/>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t>This Order denies a petition for issuance of an interim emergency order on an expedited basis because the Petitioner</w:t>
      </w:r>
      <w:r w:rsidR="007B5FB1">
        <w:rPr>
          <w:rFonts w:ascii="Times New Roman" w:hAnsi="Times New Roman" w:cs="Times New Roman"/>
        </w:rPr>
        <w:t>s</w:t>
      </w:r>
      <w:r>
        <w:rPr>
          <w:rFonts w:ascii="Times New Roman" w:hAnsi="Times New Roman" w:cs="Times New Roman"/>
        </w:rPr>
        <w:t xml:space="preserve">, </w:t>
      </w:r>
      <w:r w:rsidR="00214A4D">
        <w:rPr>
          <w:rFonts w:ascii="Times New Roman" w:hAnsi="Times New Roman" w:cs="Times New Roman"/>
        </w:rPr>
        <w:t>Grays Ferry Cogeneration Partnership and Vicinity Energy Philadelphia, Inc.</w:t>
      </w:r>
      <w:r>
        <w:rPr>
          <w:rFonts w:ascii="Times New Roman" w:hAnsi="Times New Roman" w:cs="Times New Roman"/>
        </w:rPr>
        <w:t>, ha</w:t>
      </w:r>
      <w:r w:rsidR="007B5FB1">
        <w:rPr>
          <w:rFonts w:ascii="Times New Roman" w:hAnsi="Times New Roman" w:cs="Times New Roman"/>
        </w:rPr>
        <w:t>ve</w:t>
      </w:r>
      <w:r>
        <w:rPr>
          <w:rFonts w:ascii="Times New Roman" w:hAnsi="Times New Roman" w:cs="Times New Roman"/>
        </w:rPr>
        <w:t xml:space="preserve"> failed to demonstrate that the need for relief is immediate,</w:t>
      </w:r>
      <w:r w:rsidR="007B5FB1">
        <w:rPr>
          <w:rFonts w:ascii="Times New Roman" w:hAnsi="Times New Roman" w:cs="Times New Roman"/>
        </w:rPr>
        <w:t xml:space="preserve"> and</w:t>
      </w:r>
      <w:r>
        <w:rPr>
          <w:rFonts w:ascii="Times New Roman" w:hAnsi="Times New Roman" w:cs="Times New Roman"/>
        </w:rPr>
        <w:t xml:space="preserve"> that the injury would be irreparable if relief is not granted.  Consequently, the requirements for the Petition to be granted as set forth in Section 3.6 of the Commission’s regulations are not satisfied.  This order also certifies a material question to the Commission pursuant to Section 5.305 of the Commission’s regulations.</w:t>
      </w:r>
    </w:p>
    <w:p w14:paraId="34556149" w14:textId="77777777" w:rsidR="008F70C9" w:rsidRDefault="008F70C9" w:rsidP="008F70C9">
      <w:pPr>
        <w:pStyle w:val="ParaTab1"/>
        <w:tabs>
          <w:tab w:val="left" w:pos="2070"/>
        </w:tabs>
        <w:spacing w:line="360" w:lineRule="auto"/>
        <w:ind w:firstLine="0"/>
        <w:rPr>
          <w:rFonts w:ascii="Times New Roman" w:hAnsi="Times New Roman" w:cs="Times New Roman"/>
        </w:rPr>
      </w:pPr>
    </w:p>
    <w:p w14:paraId="4A820197" w14:textId="77777777" w:rsidR="008F70C9" w:rsidRDefault="008F70C9" w:rsidP="008F70C9">
      <w:pPr>
        <w:spacing w:line="360" w:lineRule="auto"/>
        <w:jc w:val="center"/>
        <w:rPr>
          <w:rFonts w:ascii="Times New Roman" w:hAnsi="Times New Roman" w:cs="Times New Roman"/>
          <w:u w:val="single"/>
        </w:rPr>
      </w:pPr>
      <w:r>
        <w:rPr>
          <w:rFonts w:ascii="Times New Roman" w:hAnsi="Times New Roman" w:cs="Times New Roman"/>
          <w:u w:val="single"/>
        </w:rPr>
        <w:t>HISTORY OF THE PROCEEDING</w:t>
      </w:r>
    </w:p>
    <w:p w14:paraId="7883D00C" w14:textId="77777777" w:rsidR="008F70C9" w:rsidRDefault="008F70C9" w:rsidP="008F70C9">
      <w:pPr>
        <w:spacing w:line="360" w:lineRule="auto"/>
        <w:jc w:val="center"/>
        <w:rPr>
          <w:rFonts w:ascii="Times New Roman" w:hAnsi="Times New Roman" w:cs="Times New Roman"/>
          <w:u w:val="single"/>
        </w:rPr>
      </w:pPr>
    </w:p>
    <w:p w14:paraId="51733E17" w14:textId="5EAF7FA2" w:rsidR="00114B78" w:rsidRDefault="00B72203" w:rsidP="00B72203">
      <w:pPr>
        <w:pStyle w:val="ESBodyTextDbl"/>
        <w:spacing w:line="360" w:lineRule="auto"/>
        <w:ind w:firstLine="1440"/>
        <w:jc w:val="left"/>
        <w:rPr>
          <w:sz w:val="24"/>
          <w:szCs w:val="24"/>
        </w:rPr>
      </w:pPr>
      <w:r w:rsidRPr="00CB2C69">
        <w:rPr>
          <w:sz w:val="24"/>
          <w:szCs w:val="24"/>
        </w:rPr>
        <w:t xml:space="preserve">On October 22, 2021, </w:t>
      </w:r>
      <w:r w:rsidR="00114B78" w:rsidRPr="00CB2C69">
        <w:rPr>
          <w:rFonts w:cs="Times New Roman"/>
          <w:sz w:val="24"/>
          <w:szCs w:val="24"/>
        </w:rPr>
        <w:t xml:space="preserve">Grays Ferry Cogeneration Partnership and Vicinity Energy Philadelphia, Inc. </w:t>
      </w:r>
      <w:r w:rsidR="00CB2C69" w:rsidRPr="00CB2C69">
        <w:rPr>
          <w:rFonts w:cs="Times New Roman"/>
          <w:sz w:val="24"/>
          <w:szCs w:val="24"/>
        </w:rPr>
        <w:t>(Grays Ferry/Vicinity</w:t>
      </w:r>
      <w:r w:rsidR="00CD07AD">
        <w:rPr>
          <w:rFonts w:cs="Times New Roman"/>
          <w:sz w:val="24"/>
          <w:szCs w:val="24"/>
        </w:rPr>
        <w:t xml:space="preserve"> or GF</w:t>
      </w:r>
      <w:r w:rsidR="007C7DA3">
        <w:rPr>
          <w:rFonts w:cs="Times New Roman"/>
          <w:sz w:val="24"/>
          <w:szCs w:val="24"/>
        </w:rPr>
        <w:t>CP/VEPI</w:t>
      </w:r>
      <w:r w:rsidR="00CB2C69" w:rsidRPr="00CB2C69">
        <w:rPr>
          <w:rFonts w:cs="Times New Roman"/>
          <w:sz w:val="24"/>
          <w:szCs w:val="24"/>
        </w:rPr>
        <w:t xml:space="preserve"> or Petitioners) </w:t>
      </w:r>
      <w:r w:rsidRPr="00B72203">
        <w:rPr>
          <w:sz w:val="24"/>
          <w:szCs w:val="24"/>
        </w:rPr>
        <w:t xml:space="preserve">filed a </w:t>
      </w:r>
      <w:r w:rsidR="007B5FB1">
        <w:rPr>
          <w:sz w:val="24"/>
          <w:szCs w:val="24"/>
        </w:rPr>
        <w:t>f</w:t>
      </w:r>
      <w:r w:rsidRPr="00B72203">
        <w:rPr>
          <w:sz w:val="24"/>
          <w:szCs w:val="24"/>
        </w:rPr>
        <w:t xml:space="preserve">ormal Complaint against </w:t>
      </w:r>
      <w:r w:rsidR="00CE1BC2">
        <w:rPr>
          <w:sz w:val="24"/>
          <w:szCs w:val="24"/>
        </w:rPr>
        <w:t>Philadelphia Gas Works (PGW)</w:t>
      </w:r>
      <w:r w:rsidRPr="00B72203">
        <w:rPr>
          <w:sz w:val="24"/>
          <w:szCs w:val="24"/>
        </w:rPr>
        <w:t xml:space="preserve"> pursuant to 66 Pa. C.S. § 701 and 52 Pa. Code § 5.21, </w:t>
      </w:r>
      <w:r w:rsidRPr="00B72203">
        <w:rPr>
          <w:i/>
          <w:iCs/>
          <w:sz w:val="24"/>
          <w:szCs w:val="24"/>
        </w:rPr>
        <w:t>et seq.</w:t>
      </w:r>
      <w:r w:rsidRPr="00B72203">
        <w:rPr>
          <w:sz w:val="24"/>
          <w:szCs w:val="24"/>
        </w:rPr>
        <w:t xml:space="preserve"> (“Formal Complaint”).  </w:t>
      </w:r>
      <w:r w:rsidR="006150DC">
        <w:rPr>
          <w:sz w:val="24"/>
          <w:szCs w:val="24"/>
        </w:rPr>
        <w:t xml:space="preserve">Petitioners </w:t>
      </w:r>
      <w:r w:rsidR="00CE1BC2">
        <w:rPr>
          <w:sz w:val="24"/>
          <w:szCs w:val="24"/>
        </w:rPr>
        <w:t>allege that PGW is demanding unjust and unreasonable</w:t>
      </w:r>
      <w:r w:rsidR="00F17421">
        <w:rPr>
          <w:sz w:val="24"/>
          <w:szCs w:val="24"/>
        </w:rPr>
        <w:t xml:space="preserve"> rates from it, that the demand to provide service under a variable rate is unreasonable, and that PGW is providing unreasonable and discriminatory services.  </w:t>
      </w:r>
    </w:p>
    <w:p w14:paraId="28413A8A" w14:textId="77777777" w:rsidR="00114B78" w:rsidRDefault="00114B78" w:rsidP="00B72203">
      <w:pPr>
        <w:pStyle w:val="ESBodyTextDbl"/>
        <w:spacing w:line="360" w:lineRule="auto"/>
        <w:ind w:firstLine="1440"/>
        <w:jc w:val="left"/>
        <w:rPr>
          <w:sz w:val="24"/>
          <w:szCs w:val="24"/>
        </w:rPr>
      </w:pPr>
    </w:p>
    <w:p w14:paraId="2CC6310F" w14:textId="4D21E454" w:rsidR="00B72203" w:rsidRDefault="00B72203" w:rsidP="00B72203">
      <w:pPr>
        <w:pStyle w:val="ESBodyTextDbl"/>
        <w:spacing w:line="360" w:lineRule="auto"/>
        <w:ind w:firstLine="1440"/>
        <w:jc w:val="left"/>
        <w:rPr>
          <w:sz w:val="24"/>
          <w:szCs w:val="24"/>
        </w:rPr>
      </w:pPr>
      <w:r w:rsidRPr="00B72203">
        <w:rPr>
          <w:sz w:val="24"/>
          <w:szCs w:val="24"/>
        </w:rPr>
        <w:lastRenderedPageBreak/>
        <w:t xml:space="preserve">On November 22, 2021, PGW filed an Answer with New Matter to Formal Complaint and Preliminary Objections to the Complaint.  </w:t>
      </w:r>
    </w:p>
    <w:p w14:paraId="4C58D75B" w14:textId="77777777" w:rsidR="00114B78" w:rsidRPr="00B72203" w:rsidRDefault="00114B78" w:rsidP="00B72203">
      <w:pPr>
        <w:pStyle w:val="ESBodyTextDbl"/>
        <w:spacing w:line="360" w:lineRule="auto"/>
        <w:ind w:firstLine="1440"/>
        <w:jc w:val="left"/>
        <w:rPr>
          <w:sz w:val="24"/>
          <w:szCs w:val="24"/>
        </w:rPr>
      </w:pPr>
    </w:p>
    <w:p w14:paraId="4A54CE29" w14:textId="480CDD65" w:rsidR="00B72203" w:rsidRDefault="00B72203" w:rsidP="00B72203">
      <w:pPr>
        <w:pStyle w:val="ESBodyTextDbl"/>
        <w:spacing w:line="360" w:lineRule="auto"/>
        <w:ind w:firstLine="1440"/>
        <w:jc w:val="left"/>
        <w:rPr>
          <w:sz w:val="24"/>
          <w:szCs w:val="24"/>
        </w:rPr>
      </w:pPr>
      <w:r w:rsidRPr="00B72203">
        <w:rPr>
          <w:sz w:val="24"/>
          <w:szCs w:val="24"/>
        </w:rPr>
        <w:t>On November 18, 2021, the Office of Consumer Advocate (OC</w:t>
      </w:r>
      <w:r w:rsidR="007B5FB1">
        <w:rPr>
          <w:sz w:val="24"/>
          <w:szCs w:val="24"/>
        </w:rPr>
        <w:t>A</w:t>
      </w:r>
      <w:r w:rsidRPr="00B72203">
        <w:rPr>
          <w:sz w:val="24"/>
          <w:szCs w:val="24"/>
        </w:rPr>
        <w:t xml:space="preserve">) filed a Notice of Intervention and Public Statement.  On December 6, 2021, the Office of Small Business Advocate (OSBA) filed a Notice of Intervention, Public Statement, and Verification.  On December 7, 2021, the Bureau for Investigation and Enforcement (I&amp;E) entered its appearance in this proceeding.  </w:t>
      </w:r>
    </w:p>
    <w:p w14:paraId="3F79791D" w14:textId="30963EF0" w:rsidR="00A03CD9" w:rsidRDefault="00A03CD9" w:rsidP="00B72203">
      <w:pPr>
        <w:pStyle w:val="ESBodyTextDbl"/>
        <w:spacing w:line="360" w:lineRule="auto"/>
        <w:ind w:firstLine="1440"/>
        <w:jc w:val="left"/>
        <w:rPr>
          <w:sz w:val="24"/>
          <w:szCs w:val="24"/>
        </w:rPr>
      </w:pPr>
    </w:p>
    <w:p w14:paraId="0EF94F76" w14:textId="09267C19" w:rsidR="007B5FB1" w:rsidRDefault="007B5FB1" w:rsidP="00B72203">
      <w:pPr>
        <w:pStyle w:val="ESBodyTextDbl"/>
        <w:spacing w:line="360" w:lineRule="auto"/>
        <w:ind w:firstLine="1440"/>
        <w:jc w:val="left"/>
        <w:rPr>
          <w:sz w:val="24"/>
          <w:szCs w:val="24"/>
        </w:rPr>
      </w:pPr>
      <w:r>
        <w:rPr>
          <w:sz w:val="24"/>
          <w:szCs w:val="24"/>
        </w:rPr>
        <w:t xml:space="preserve">On December 7, 2022, an Initial Call-In Prehearing Conference was scheduled for Thursday, January 13, </w:t>
      </w:r>
      <w:proofErr w:type="gramStart"/>
      <w:r>
        <w:rPr>
          <w:sz w:val="24"/>
          <w:szCs w:val="24"/>
        </w:rPr>
        <w:t>2022</w:t>
      </w:r>
      <w:proofErr w:type="gramEnd"/>
      <w:r>
        <w:rPr>
          <w:sz w:val="24"/>
          <w:szCs w:val="24"/>
        </w:rPr>
        <w:t xml:space="preserve"> at 10:00 a.m. </w:t>
      </w:r>
    </w:p>
    <w:p w14:paraId="2473938A" w14:textId="77777777" w:rsidR="007B5FB1" w:rsidRPr="00B72203" w:rsidRDefault="007B5FB1" w:rsidP="00B72203">
      <w:pPr>
        <w:pStyle w:val="ESBodyTextDbl"/>
        <w:spacing w:line="360" w:lineRule="auto"/>
        <w:ind w:firstLine="1440"/>
        <w:jc w:val="left"/>
        <w:rPr>
          <w:sz w:val="24"/>
          <w:szCs w:val="24"/>
        </w:rPr>
      </w:pPr>
    </w:p>
    <w:p w14:paraId="3275E033" w14:textId="72E883D1" w:rsidR="00B72203" w:rsidRDefault="00B72203" w:rsidP="00B72203">
      <w:pPr>
        <w:pStyle w:val="ESBodyTextDbl"/>
        <w:spacing w:line="360" w:lineRule="auto"/>
        <w:ind w:firstLine="1440"/>
        <w:jc w:val="left"/>
        <w:rPr>
          <w:sz w:val="24"/>
          <w:szCs w:val="24"/>
        </w:rPr>
      </w:pPr>
      <w:r w:rsidRPr="00B72203">
        <w:rPr>
          <w:sz w:val="24"/>
          <w:szCs w:val="24"/>
        </w:rPr>
        <w:t>Pursuant to a Prehearing Conference Order dated December 22, 2021, Administrative Law Judge Marta Guhl was assigned to develop an evidentiary record and Recommended Decision in this proceeding.  In accordance with the Prehearing Conference Order, PGW, GFCP/VEPI, I&amp;E, OCA, and OSBA submitted prehearing memoranda to the presiding officer on January 10, 2022.  A Prehearing Conference was held on January 13, 2022.  After the Prehearing Conference, the Parties engaged in a substantial amount of discovery.</w:t>
      </w:r>
    </w:p>
    <w:p w14:paraId="5D15DC17" w14:textId="77777777" w:rsidR="00B963FE" w:rsidRPr="00B72203" w:rsidRDefault="00B963FE" w:rsidP="00B72203">
      <w:pPr>
        <w:pStyle w:val="ESBodyTextDbl"/>
        <w:spacing w:line="360" w:lineRule="auto"/>
        <w:ind w:firstLine="1440"/>
        <w:jc w:val="left"/>
        <w:rPr>
          <w:sz w:val="24"/>
          <w:szCs w:val="24"/>
        </w:rPr>
      </w:pPr>
    </w:p>
    <w:p w14:paraId="4E2C3294" w14:textId="77777777" w:rsidR="00515BF6" w:rsidRDefault="00B72203" w:rsidP="00B72203">
      <w:pPr>
        <w:pStyle w:val="ESBodyTextDbl"/>
        <w:spacing w:line="360" w:lineRule="auto"/>
        <w:ind w:firstLine="1440"/>
        <w:jc w:val="left"/>
        <w:rPr>
          <w:sz w:val="24"/>
          <w:szCs w:val="24"/>
        </w:rPr>
      </w:pPr>
      <w:r w:rsidRPr="00B72203">
        <w:rPr>
          <w:sz w:val="24"/>
          <w:szCs w:val="24"/>
        </w:rPr>
        <w:t xml:space="preserve">In accordance with the procedural schedule agreed to by the parties in their prehearing memoranda, the parties exchanged direct, rebuttal, and surrebuttal testimony.  On April 22, 2022, GFCP/VEPI submitted the Direct Testimony of James L. Crist. On </w:t>
      </w:r>
    </w:p>
    <w:p w14:paraId="6F26CE2E" w14:textId="0DA74F8A" w:rsidR="00B72203" w:rsidRDefault="00B72203" w:rsidP="00515BF6">
      <w:pPr>
        <w:pStyle w:val="ESBodyTextDbl"/>
        <w:spacing w:line="360" w:lineRule="auto"/>
        <w:jc w:val="left"/>
        <w:rPr>
          <w:sz w:val="24"/>
          <w:szCs w:val="24"/>
        </w:rPr>
      </w:pPr>
      <w:r w:rsidRPr="00B72203">
        <w:rPr>
          <w:sz w:val="24"/>
          <w:szCs w:val="24"/>
        </w:rPr>
        <w:t xml:space="preserve">June 17, 2022, PGW submitted the rebuttal testimony and exhibits of John C. </w:t>
      </w:r>
      <w:proofErr w:type="spellStart"/>
      <w:r w:rsidRPr="00B72203">
        <w:rPr>
          <w:sz w:val="24"/>
          <w:szCs w:val="24"/>
        </w:rPr>
        <w:t>Zuk</w:t>
      </w:r>
      <w:proofErr w:type="spellEnd"/>
      <w:r w:rsidRPr="00B72203">
        <w:rPr>
          <w:sz w:val="24"/>
          <w:szCs w:val="24"/>
        </w:rPr>
        <w:t xml:space="preserve">, Ryan E. Reeves, Florian </w:t>
      </w:r>
      <w:proofErr w:type="spellStart"/>
      <w:r w:rsidRPr="00B72203">
        <w:rPr>
          <w:sz w:val="24"/>
          <w:szCs w:val="24"/>
        </w:rPr>
        <w:t>Teme</w:t>
      </w:r>
      <w:proofErr w:type="spellEnd"/>
      <w:r w:rsidRPr="00B72203">
        <w:rPr>
          <w:sz w:val="24"/>
          <w:szCs w:val="24"/>
        </w:rPr>
        <w:t xml:space="preserve">, Constance E. </w:t>
      </w:r>
      <w:proofErr w:type="spellStart"/>
      <w:r w:rsidRPr="00B72203">
        <w:rPr>
          <w:sz w:val="24"/>
          <w:szCs w:val="24"/>
        </w:rPr>
        <w:t>Heppenstall</w:t>
      </w:r>
      <w:proofErr w:type="spellEnd"/>
      <w:r w:rsidRPr="00B72203">
        <w:rPr>
          <w:sz w:val="24"/>
          <w:szCs w:val="24"/>
        </w:rPr>
        <w:t xml:space="preserve">, Frank Lacey, and Ronald Carrier.  Also on June 17, 2022, OCA submitted the Rebuttal Testimony and Exhibits of Jerome D. </w:t>
      </w:r>
      <w:proofErr w:type="spellStart"/>
      <w:r w:rsidRPr="00B72203">
        <w:rPr>
          <w:sz w:val="24"/>
          <w:szCs w:val="24"/>
        </w:rPr>
        <w:t>Mierzwa</w:t>
      </w:r>
      <w:proofErr w:type="spellEnd"/>
      <w:r w:rsidR="007B5FB1">
        <w:rPr>
          <w:sz w:val="24"/>
          <w:szCs w:val="24"/>
        </w:rPr>
        <w:t xml:space="preserve"> </w:t>
      </w:r>
      <w:r w:rsidRPr="00B72203">
        <w:rPr>
          <w:sz w:val="24"/>
          <w:szCs w:val="24"/>
        </w:rPr>
        <w:t xml:space="preserve">and OSBA submitted the Rebuttal Testimony and Exhibits of Robert D. Knecht.  </w:t>
      </w:r>
    </w:p>
    <w:p w14:paraId="35AF8EAF" w14:textId="00EFE16A" w:rsidR="00114B78" w:rsidRDefault="007B5FB1" w:rsidP="00B72203">
      <w:pPr>
        <w:pStyle w:val="ESBodyTextDbl"/>
        <w:spacing w:line="360" w:lineRule="auto"/>
        <w:ind w:firstLine="1440"/>
        <w:jc w:val="left"/>
        <w:rPr>
          <w:sz w:val="24"/>
          <w:szCs w:val="24"/>
        </w:rPr>
      </w:pPr>
      <w:r>
        <w:rPr>
          <w:sz w:val="24"/>
          <w:szCs w:val="24"/>
        </w:rPr>
        <w:t xml:space="preserve"> </w:t>
      </w:r>
    </w:p>
    <w:p w14:paraId="593F52ED" w14:textId="0C2168B9" w:rsidR="00114B78" w:rsidRDefault="00114B78" w:rsidP="00114B78">
      <w:pPr>
        <w:pStyle w:val="ESBodyTextDbl"/>
        <w:spacing w:line="360" w:lineRule="auto"/>
        <w:ind w:firstLine="1440"/>
        <w:jc w:val="left"/>
        <w:rPr>
          <w:sz w:val="24"/>
          <w:szCs w:val="24"/>
        </w:rPr>
      </w:pPr>
      <w:r>
        <w:rPr>
          <w:sz w:val="24"/>
          <w:szCs w:val="24"/>
        </w:rPr>
        <w:t xml:space="preserve">On June 10, 2022, the Philadelphia Industrial and Commercial Gas Users Group (“PICGUG”) submitted a Late-Filed Petition to Intervene.  GFCP/VEPI and PGW filed letters not objecting to PICGUG’s intervention on June 14, </w:t>
      </w:r>
      <w:proofErr w:type="gramStart"/>
      <w:r>
        <w:rPr>
          <w:sz w:val="24"/>
          <w:szCs w:val="24"/>
        </w:rPr>
        <w:t>2022</w:t>
      </w:r>
      <w:proofErr w:type="gramEnd"/>
      <w:r>
        <w:rPr>
          <w:sz w:val="24"/>
          <w:szCs w:val="24"/>
        </w:rPr>
        <w:t xml:space="preserve"> and June 15, 2022, respectively.  The Petition to Intervene was granted at the evidentiary hearing on August 9, 2022.  </w:t>
      </w:r>
    </w:p>
    <w:p w14:paraId="0FEC2F8A" w14:textId="77777777" w:rsidR="00B963FE" w:rsidRPr="00B72203" w:rsidRDefault="00B963FE" w:rsidP="00114B78">
      <w:pPr>
        <w:pStyle w:val="ESBodyTextDbl"/>
        <w:spacing w:line="360" w:lineRule="auto"/>
        <w:jc w:val="left"/>
        <w:rPr>
          <w:sz w:val="24"/>
          <w:szCs w:val="24"/>
        </w:rPr>
      </w:pPr>
    </w:p>
    <w:p w14:paraId="3EC0A9C1" w14:textId="25374D8E" w:rsidR="00B72203" w:rsidRDefault="00B72203" w:rsidP="00B72203">
      <w:pPr>
        <w:pStyle w:val="ESBodyTextDbl"/>
        <w:spacing w:line="360" w:lineRule="auto"/>
        <w:ind w:firstLine="1440"/>
        <w:jc w:val="left"/>
        <w:rPr>
          <w:sz w:val="24"/>
          <w:szCs w:val="24"/>
        </w:rPr>
      </w:pPr>
      <w:r w:rsidRPr="00B72203">
        <w:rPr>
          <w:sz w:val="24"/>
          <w:szCs w:val="24"/>
        </w:rPr>
        <w:t xml:space="preserve">On July 22, 2022, PGW submitted the Surrebuttal Testimony of Ryan E. Reeves, Florian </w:t>
      </w:r>
      <w:proofErr w:type="spellStart"/>
      <w:r w:rsidRPr="00B72203">
        <w:rPr>
          <w:sz w:val="24"/>
          <w:szCs w:val="24"/>
        </w:rPr>
        <w:t>Teme</w:t>
      </w:r>
      <w:proofErr w:type="spellEnd"/>
      <w:r w:rsidRPr="00B72203">
        <w:rPr>
          <w:sz w:val="24"/>
          <w:szCs w:val="24"/>
        </w:rPr>
        <w:t xml:space="preserve">, Constance E. </w:t>
      </w:r>
      <w:proofErr w:type="spellStart"/>
      <w:r w:rsidRPr="00B72203">
        <w:rPr>
          <w:sz w:val="24"/>
          <w:szCs w:val="24"/>
        </w:rPr>
        <w:t>Heppenstall</w:t>
      </w:r>
      <w:proofErr w:type="spellEnd"/>
      <w:r w:rsidRPr="00B72203">
        <w:rPr>
          <w:sz w:val="24"/>
          <w:szCs w:val="24"/>
        </w:rPr>
        <w:t xml:space="preserve">, and Frank Lacey.  That same day, GFCP/VEPI submitted the Surrebuttal Testimony of James L. Crist, OCA submitted the Surrebuttal Testimony of Jerome D. </w:t>
      </w:r>
      <w:proofErr w:type="spellStart"/>
      <w:r w:rsidRPr="00B72203">
        <w:rPr>
          <w:sz w:val="24"/>
          <w:szCs w:val="24"/>
        </w:rPr>
        <w:t>Mierzwa</w:t>
      </w:r>
      <w:proofErr w:type="spellEnd"/>
      <w:r w:rsidRPr="00B72203">
        <w:rPr>
          <w:sz w:val="24"/>
          <w:szCs w:val="24"/>
        </w:rPr>
        <w:t>, and OSBA submitted the Surrebuttal Testimony of Robert D. Knecht.</w:t>
      </w:r>
    </w:p>
    <w:p w14:paraId="0E863E77" w14:textId="77777777" w:rsidR="00897C13" w:rsidRPr="00B72203" w:rsidRDefault="00897C13" w:rsidP="00B72203">
      <w:pPr>
        <w:pStyle w:val="ESBodyTextDbl"/>
        <w:spacing w:line="360" w:lineRule="auto"/>
        <w:ind w:firstLine="1440"/>
        <w:jc w:val="left"/>
        <w:rPr>
          <w:sz w:val="24"/>
          <w:szCs w:val="24"/>
        </w:rPr>
      </w:pPr>
    </w:p>
    <w:p w14:paraId="003D3273" w14:textId="78BB32BB" w:rsidR="00B72203" w:rsidRDefault="00B72203" w:rsidP="00B72203">
      <w:pPr>
        <w:pStyle w:val="ESBodyTextDbl"/>
        <w:spacing w:line="360" w:lineRule="auto"/>
        <w:ind w:firstLine="1440"/>
        <w:jc w:val="left"/>
        <w:rPr>
          <w:sz w:val="24"/>
          <w:szCs w:val="24"/>
        </w:rPr>
      </w:pPr>
      <w:r w:rsidRPr="00B72203">
        <w:rPr>
          <w:sz w:val="24"/>
          <w:szCs w:val="24"/>
        </w:rPr>
        <w:t xml:space="preserve">On July 29, 2022, PGW submitted the Further Surrebuttal Testimony of Ryan E. Reeves solely responding to a new issue raised for the first time in the Surrebuttal Testimony of OSBA witness Robert D. Knecht after obtaining consent from counsel for OSBA. </w:t>
      </w:r>
      <w:r w:rsidR="0019655E">
        <w:rPr>
          <w:sz w:val="24"/>
          <w:szCs w:val="24"/>
        </w:rPr>
        <w:t xml:space="preserve"> </w:t>
      </w:r>
      <w:r w:rsidRPr="00B72203">
        <w:rPr>
          <w:sz w:val="24"/>
          <w:szCs w:val="24"/>
        </w:rPr>
        <w:t>GFCP/VEPI filed a Motion to Strike “Further Surrebuttal Testimony” of PGW on August 1, 2022 (“Motion to Strike”).  PGW filed its Answer to GFCP/VEPI’s Motion to Strike on August 4, 2022.  The ALJ denied the Motion to Strike at the evidentiary hearing but authorized GFCP/VEPI to submit rejoinder, which they did at the hearing through Mr. Crist.</w:t>
      </w:r>
    </w:p>
    <w:p w14:paraId="25D13725" w14:textId="77777777" w:rsidR="00897C13" w:rsidRPr="00B72203" w:rsidRDefault="00897C13" w:rsidP="00B72203">
      <w:pPr>
        <w:pStyle w:val="ESBodyTextDbl"/>
        <w:spacing w:line="360" w:lineRule="auto"/>
        <w:ind w:firstLine="1440"/>
        <w:jc w:val="left"/>
        <w:rPr>
          <w:sz w:val="24"/>
          <w:szCs w:val="24"/>
        </w:rPr>
      </w:pPr>
    </w:p>
    <w:p w14:paraId="46C51761" w14:textId="6320CFC7" w:rsidR="00B72203" w:rsidRDefault="00B72203" w:rsidP="00B72203">
      <w:pPr>
        <w:pStyle w:val="ESBodyTextDbl"/>
        <w:spacing w:line="360" w:lineRule="auto"/>
        <w:ind w:firstLine="1440"/>
        <w:jc w:val="left"/>
        <w:rPr>
          <w:sz w:val="24"/>
          <w:szCs w:val="24"/>
        </w:rPr>
      </w:pPr>
      <w:r w:rsidRPr="00B72203">
        <w:rPr>
          <w:sz w:val="24"/>
          <w:szCs w:val="24"/>
        </w:rPr>
        <w:t>On August 9, 2022, a full evidentiary hearing was held telephonically.  During the hearing, GFCP/VEPI presented its testimony, including oral rejoinder to PGW’s Further Surrebuttal Testimony, and made its witnesses available for cross-examination by the other parties.  PGW presented its witnesses’ various testimonies, and also made its witnesses available for cross-examination by the other parties.  The testimony and accompanying exhibits (if any) of the witnesses for PGW, GFCP/VEPI, OCA, and OSBA were each entered into the record.  Hearing Exhibits submitted by PGW were also admitted into the record.</w:t>
      </w:r>
    </w:p>
    <w:p w14:paraId="2C9833A5" w14:textId="77777777" w:rsidR="00F83A8E" w:rsidRPr="00B72203" w:rsidRDefault="00F83A8E" w:rsidP="00B72203">
      <w:pPr>
        <w:pStyle w:val="ESBodyTextDbl"/>
        <w:spacing w:line="360" w:lineRule="auto"/>
        <w:ind w:firstLine="1440"/>
        <w:jc w:val="left"/>
        <w:rPr>
          <w:sz w:val="24"/>
          <w:szCs w:val="24"/>
        </w:rPr>
      </w:pPr>
    </w:p>
    <w:p w14:paraId="121EC786" w14:textId="310E9562" w:rsidR="00B72203" w:rsidRPr="00B72203" w:rsidRDefault="00B72203" w:rsidP="00B72203">
      <w:pPr>
        <w:pStyle w:val="ESBodyTextDbl"/>
        <w:spacing w:line="360" w:lineRule="auto"/>
        <w:ind w:firstLine="1440"/>
        <w:jc w:val="left"/>
        <w:rPr>
          <w:sz w:val="24"/>
          <w:szCs w:val="24"/>
        </w:rPr>
      </w:pPr>
      <w:r>
        <w:rPr>
          <w:sz w:val="24"/>
          <w:szCs w:val="24"/>
        </w:rPr>
        <w:t>I issued a</w:t>
      </w:r>
      <w:r w:rsidRPr="00B72203">
        <w:rPr>
          <w:sz w:val="24"/>
          <w:szCs w:val="24"/>
        </w:rPr>
        <w:t xml:space="preserve"> Briefing Order dated August 15, 2022</w:t>
      </w:r>
      <w:r w:rsidR="00D0519D">
        <w:rPr>
          <w:sz w:val="24"/>
          <w:szCs w:val="24"/>
        </w:rPr>
        <w:t>, which indicated that Main Brief</w:t>
      </w:r>
      <w:r w:rsidR="00114B78">
        <w:rPr>
          <w:sz w:val="24"/>
          <w:szCs w:val="24"/>
        </w:rPr>
        <w:t>s</w:t>
      </w:r>
      <w:r w:rsidR="00D0519D">
        <w:rPr>
          <w:sz w:val="24"/>
          <w:szCs w:val="24"/>
        </w:rPr>
        <w:t xml:space="preserve"> were due on September 20, </w:t>
      </w:r>
      <w:proofErr w:type="gramStart"/>
      <w:r w:rsidR="00D0519D">
        <w:rPr>
          <w:sz w:val="24"/>
          <w:szCs w:val="24"/>
        </w:rPr>
        <w:t>2022</w:t>
      </w:r>
      <w:proofErr w:type="gramEnd"/>
      <w:r w:rsidR="00D0519D">
        <w:rPr>
          <w:sz w:val="24"/>
          <w:szCs w:val="24"/>
        </w:rPr>
        <w:t xml:space="preserve"> and Reply Briefs were due on October 4, 2022.  </w:t>
      </w:r>
      <w:r w:rsidR="00886224">
        <w:rPr>
          <w:sz w:val="24"/>
          <w:szCs w:val="24"/>
        </w:rPr>
        <w:t>Main Briefs were filed by Grays Ferry/Vicinity, PGW, O</w:t>
      </w:r>
      <w:r w:rsidR="00584EC2">
        <w:rPr>
          <w:sz w:val="24"/>
          <w:szCs w:val="24"/>
        </w:rPr>
        <w:t xml:space="preserve">CA, OSBA and PICGUG.  Reply Briefs were filed by </w:t>
      </w:r>
      <w:r w:rsidR="00531100">
        <w:rPr>
          <w:sz w:val="24"/>
          <w:szCs w:val="24"/>
        </w:rPr>
        <w:t>Grays Ferry/Vicinity, PGW, OCA and OSBA.  I&amp;E did not file any briefs in this matte</w:t>
      </w:r>
      <w:r w:rsidR="00897C13">
        <w:rPr>
          <w:sz w:val="24"/>
          <w:szCs w:val="24"/>
        </w:rPr>
        <w:t>r and PICGUG did not file a Reply Brief.</w:t>
      </w:r>
    </w:p>
    <w:p w14:paraId="0FE13109" w14:textId="77777777" w:rsidR="008F70C9" w:rsidRDefault="008F70C9" w:rsidP="008F70C9">
      <w:pPr>
        <w:spacing w:line="360" w:lineRule="auto"/>
        <w:rPr>
          <w:rFonts w:ascii="Times New Roman" w:hAnsi="Times New Roman" w:cs="Times New Roman"/>
        </w:rPr>
      </w:pPr>
    </w:p>
    <w:p w14:paraId="04FE54BD" w14:textId="0DA1E0A1" w:rsidR="008F70C9" w:rsidRDefault="008F70C9" w:rsidP="008F70C9">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Pr="003E24AF">
        <w:rPr>
          <w:rFonts w:ascii="Times New Roman" w:hAnsi="Times New Roman" w:cs="Times New Roman"/>
        </w:rPr>
        <w:t>On November 2</w:t>
      </w:r>
      <w:r w:rsidR="004C3EF7" w:rsidRPr="003E24AF">
        <w:rPr>
          <w:rFonts w:ascii="Times New Roman" w:hAnsi="Times New Roman" w:cs="Times New Roman"/>
        </w:rPr>
        <w:t>8</w:t>
      </w:r>
      <w:r w:rsidRPr="003E24AF">
        <w:rPr>
          <w:rFonts w:ascii="Times New Roman" w:hAnsi="Times New Roman" w:cs="Times New Roman"/>
        </w:rPr>
        <w:t>, 2022, Petitioner</w:t>
      </w:r>
      <w:r w:rsidR="005C7364">
        <w:rPr>
          <w:rFonts w:ascii="Times New Roman" w:hAnsi="Times New Roman" w:cs="Times New Roman"/>
        </w:rPr>
        <w:t>s</w:t>
      </w:r>
      <w:r w:rsidRPr="003E24AF">
        <w:rPr>
          <w:rFonts w:ascii="Times New Roman" w:hAnsi="Times New Roman" w:cs="Times New Roman"/>
        </w:rPr>
        <w:t xml:space="preserve"> filed</w:t>
      </w:r>
      <w:r w:rsidR="001014D0" w:rsidRPr="003E24AF">
        <w:rPr>
          <w:rFonts w:ascii="Times New Roman" w:hAnsi="Times New Roman" w:cs="Times New Roman"/>
        </w:rPr>
        <w:t xml:space="preserve"> the Petition for Interim Emergency Relief</w:t>
      </w:r>
      <w:r w:rsidR="003E24AF" w:rsidRPr="003E24AF">
        <w:rPr>
          <w:rFonts w:ascii="Times New Roman" w:hAnsi="Times New Roman" w:cs="Times New Roman"/>
        </w:rPr>
        <w:t xml:space="preserve"> (Petition)</w:t>
      </w:r>
      <w:r w:rsidRPr="003E24AF">
        <w:rPr>
          <w:rFonts w:ascii="Times New Roman" w:hAnsi="Times New Roman" w:cs="Times New Roman"/>
        </w:rPr>
        <w:t xml:space="preserve">.  </w:t>
      </w:r>
      <w:r w:rsidR="005C7364">
        <w:rPr>
          <w:rFonts w:ascii="Times New Roman" w:hAnsi="Times New Roman" w:cs="Times New Roman"/>
        </w:rPr>
        <w:t xml:space="preserve">In its Petition, </w:t>
      </w:r>
      <w:r w:rsidR="003E24AF">
        <w:rPr>
          <w:rFonts w:ascii="Times New Roman" w:hAnsi="Times New Roman" w:cs="Times New Roman"/>
        </w:rPr>
        <w:t>Grays Ferry/</w:t>
      </w:r>
      <w:r w:rsidR="003E24AF" w:rsidRPr="003E24AF">
        <w:rPr>
          <w:rFonts w:ascii="Times New Roman" w:hAnsi="Times New Roman" w:cs="Times New Roman"/>
        </w:rPr>
        <w:t>Vicinity</w:t>
      </w:r>
      <w:r w:rsidR="005C7364">
        <w:rPr>
          <w:rFonts w:ascii="Times New Roman" w:hAnsi="Times New Roman" w:cs="Times New Roman"/>
        </w:rPr>
        <w:t xml:space="preserve"> requests that the Commission extend the </w:t>
      </w:r>
      <w:r w:rsidR="005C7364">
        <w:rPr>
          <w:rFonts w:ascii="Times New Roman" w:hAnsi="Times New Roman" w:cs="Times New Roman"/>
        </w:rPr>
        <w:lastRenderedPageBreak/>
        <w:t>Contract at issue in the underlying case and preserve all of its terms and conditions until the Commission is able to issue a final order on the merits.  The Petitioners indicate that the</w:t>
      </w:r>
      <w:r w:rsidR="003E24AF" w:rsidRPr="003E24AF">
        <w:rPr>
          <w:rFonts w:ascii="Times New Roman" w:hAnsi="Times New Roman" w:cs="Times New Roman"/>
        </w:rPr>
        <w:t xml:space="preserve"> matter will not be able to be decided before the Commission can rule on the merits and no party will be harmed by a brief extension</w:t>
      </w:r>
      <w:r w:rsidR="006E57B4">
        <w:rPr>
          <w:rFonts w:ascii="Times New Roman" w:hAnsi="Times New Roman" w:cs="Times New Roman"/>
        </w:rPr>
        <w:t xml:space="preserve"> of its current contract with PGW</w:t>
      </w:r>
      <w:r w:rsidR="007877BA">
        <w:rPr>
          <w:rFonts w:ascii="Times New Roman" w:hAnsi="Times New Roman" w:cs="Times New Roman"/>
        </w:rPr>
        <w:t>, which expires on December 31, 2022,</w:t>
      </w:r>
      <w:r w:rsidR="003E24AF" w:rsidRPr="003E24AF">
        <w:rPr>
          <w:rFonts w:ascii="Times New Roman" w:hAnsi="Times New Roman" w:cs="Times New Roman"/>
        </w:rPr>
        <w:t xml:space="preserve"> to allow the Commission to consider the matter and the use of Section 508.  </w:t>
      </w:r>
      <w:r w:rsidR="005C7364">
        <w:rPr>
          <w:rFonts w:ascii="Times New Roman" w:hAnsi="Times New Roman" w:cs="Times New Roman"/>
        </w:rPr>
        <w:t xml:space="preserve">66 </w:t>
      </w:r>
      <w:proofErr w:type="spellStart"/>
      <w:r w:rsidR="005C7364">
        <w:rPr>
          <w:rFonts w:ascii="Times New Roman" w:hAnsi="Times New Roman" w:cs="Times New Roman"/>
        </w:rPr>
        <w:t>Pa.C.S</w:t>
      </w:r>
      <w:proofErr w:type="spellEnd"/>
      <w:r w:rsidR="005C7364">
        <w:rPr>
          <w:rFonts w:ascii="Times New Roman" w:hAnsi="Times New Roman" w:cs="Times New Roman"/>
        </w:rPr>
        <w:t xml:space="preserve"> § 508 (Section 508).  </w:t>
      </w:r>
    </w:p>
    <w:p w14:paraId="35DCCF6B" w14:textId="77777777" w:rsidR="001014D0" w:rsidRDefault="001014D0" w:rsidP="008F70C9">
      <w:pPr>
        <w:spacing w:line="360" w:lineRule="auto"/>
        <w:rPr>
          <w:rFonts w:ascii="Times New Roman" w:hAnsi="Times New Roman" w:cs="Times New Roman"/>
        </w:rPr>
      </w:pPr>
    </w:p>
    <w:p w14:paraId="4F89FC35" w14:textId="59800869" w:rsidR="008F70C9" w:rsidRDefault="008F70C9" w:rsidP="00EE796C">
      <w:pPr>
        <w:spacing w:line="360" w:lineRule="auto"/>
        <w:ind w:firstLine="1440"/>
        <w:rPr>
          <w:rFonts w:ascii="Times New Roman" w:hAnsi="Times New Roman" w:cs="Times New Roman"/>
        </w:rPr>
      </w:pPr>
      <w:r>
        <w:rPr>
          <w:rFonts w:ascii="Times New Roman" w:hAnsi="Times New Roman" w:cs="Times New Roman"/>
        </w:rPr>
        <w:t xml:space="preserve">On </w:t>
      </w:r>
      <w:r w:rsidR="0089549F">
        <w:rPr>
          <w:rFonts w:ascii="Times New Roman" w:hAnsi="Times New Roman" w:cs="Times New Roman"/>
        </w:rPr>
        <w:t>November 29, 2022</w:t>
      </w:r>
      <w:r>
        <w:rPr>
          <w:rFonts w:ascii="Times New Roman" w:hAnsi="Times New Roman" w:cs="Times New Roman"/>
        </w:rPr>
        <w:t xml:space="preserve">, </w:t>
      </w:r>
      <w:r w:rsidR="0089549F">
        <w:rPr>
          <w:rFonts w:ascii="Times New Roman" w:hAnsi="Times New Roman" w:cs="Times New Roman"/>
        </w:rPr>
        <w:t xml:space="preserve">a </w:t>
      </w:r>
      <w:r w:rsidR="00E32B37">
        <w:rPr>
          <w:rFonts w:ascii="Times New Roman" w:hAnsi="Times New Roman" w:cs="Times New Roman"/>
        </w:rPr>
        <w:t>Further Call-In Telephonic</w:t>
      </w:r>
      <w:r>
        <w:rPr>
          <w:rFonts w:ascii="Times New Roman" w:hAnsi="Times New Roman" w:cs="Times New Roman"/>
        </w:rPr>
        <w:t xml:space="preserve"> Hearing </w:t>
      </w:r>
      <w:r w:rsidR="005C7364">
        <w:rPr>
          <w:rFonts w:ascii="Times New Roman" w:hAnsi="Times New Roman" w:cs="Times New Roman"/>
        </w:rPr>
        <w:t xml:space="preserve">was </w:t>
      </w:r>
      <w:r>
        <w:rPr>
          <w:rFonts w:ascii="Times New Roman" w:hAnsi="Times New Roman" w:cs="Times New Roman"/>
        </w:rPr>
        <w:t xml:space="preserve">scheduled for </w:t>
      </w:r>
      <w:r w:rsidR="00E32B37">
        <w:rPr>
          <w:rFonts w:ascii="Times New Roman" w:hAnsi="Times New Roman" w:cs="Times New Roman"/>
        </w:rPr>
        <w:t>Tuesday, December 6</w:t>
      </w:r>
      <w:r>
        <w:rPr>
          <w:rFonts w:ascii="Times New Roman" w:hAnsi="Times New Roman" w:cs="Times New Roman"/>
        </w:rPr>
        <w:t>, 2022</w:t>
      </w:r>
      <w:r w:rsidR="003E6365">
        <w:rPr>
          <w:rFonts w:ascii="Times New Roman" w:hAnsi="Times New Roman" w:cs="Times New Roman"/>
        </w:rPr>
        <w:t>,</w:t>
      </w:r>
      <w:r>
        <w:rPr>
          <w:rFonts w:ascii="Times New Roman" w:hAnsi="Times New Roman" w:cs="Times New Roman"/>
        </w:rPr>
        <w:t xml:space="preserve"> at 10:00 </w:t>
      </w:r>
      <w:proofErr w:type="spellStart"/>
      <w:r>
        <w:rPr>
          <w:rFonts w:ascii="Times New Roman" w:hAnsi="Times New Roman" w:cs="Times New Roman"/>
        </w:rPr>
        <w:t>a.m</w:t>
      </w:r>
      <w:proofErr w:type="spellEnd"/>
      <w:r w:rsidR="005C7364">
        <w:rPr>
          <w:rFonts w:ascii="Times New Roman" w:hAnsi="Times New Roman" w:cs="Times New Roman"/>
        </w:rPr>
        <w:t xml:space="preserve"> in order to address the Petitioner for Interim Emergency Relief</w:t>
      </w:r>
      <w:r>
        <w:rPr>
          <w:rFonts w:ascii="Times New Roman" w:hAnsi="Times New Roman" w:cs="Times New Roman"/>
        </w:rPr>
        <w:t xml:space="preserve">. </w:t>
      </w:r>
    </w:p>
    <w:p w14:paraId="7A840567" w14:textId="35D04292" w:rsidR="001014D0" w:rsidRDefault="001014D0" w:rsidP="00EE796C">
      <w:pPr>
        <w:spacing w:line="360" w:lineRule="auto"/>
        <w:ind w:firstLine="1440"/>
        <w:rPr>
          <w:rFonts w:ascii="Times New Roman" w:hAnsi="Times New Roman" w:cs="Times New Roman"/>
        </w:rPr>
      </w:pPr>
    </w:p>
    <w:p w14:paraId="1196A226" w14:textId="27B16294" w:rsidR="001014D0" w:rsidRDefault="001014D0" w:rsidP="00EE796C">
      <w:pPr>
        <w:spacing w:line="360" w:lineRule="auto"/>
        <w:ind w:firstLine="1440"/>
        <w:rPr>
          <w:rFonts w:ascii="Times New Roman" w:hAnsi="Times New Roman" w:cs="Times New Roman"/>
        </w:rPr>
      </w:pPr>
      <w:r>
        <w:rPr>
          <w:rFonts w:ascii="Times New Roman" w:hAnsi="Times New Roman" w:cs="Times New Roman"/>
        </w:rPr>
        <w:t xml:space="preserve">On </w:t>
      </w:r>
      <w:r w:rsidR="003E24AF">
        <w:rPr>
          <w:rFonts w:ascii="Times New Roman" w:hAnsi="Times New Roman" w:cs="Times New Roman"/>
        </w:rPr>
        <w:t xml:space="preserve">December 5, 2022, PGW filed an Answer to the Petition </w:t>
      </w:r>
    </w:p>
    <w:p w14:paraId="7B9D54FE" w14:textId="77777777" w:rsidR="008F70C9" w:rsidRDefault="008F70C9" w:rsidP="008F70C9">
      <w:pPr>
        <w:spacing w:line="360" w:lineRule="auto"/>
        <w:rPr>
          <w:rFonts w:ascii="Times New Roman" w:hAnsi="Times New Roman" w:cs="Times New Roman"/>
        </w:rPr>
      </w:pPr>
    </w:p>
    <w:p w14:paraId="04A84B19" w14:textId="77600FDC" w:rsidR="008F70C9" w:rsidRDefault="008F70C9" w:rsidP="008F70C9">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The emergency evidentiary hearing convened as scheduled on </w:t>
      </w:r>
      <w:r w:rsidR="00665AE0">
        <w:rPr>
          <w:rFonts w:ascii="Times New Roman" w:hAnsi="Times New Roman" w:cs="Times New Roman"/>
        </w:rPr>
        <w:t>December 6</w:t>
      </w:r>
      <w:r>
        <w:rPr>
          <w:rFonts w:ascii="Times New Roman" w:hAnsi="Times New Roman" w:cs="Times New Roman"/>
        </w:rPr>
        <w:t xml:space="preserve">, 2022.  </w:t>
      </w:r>
      <w:r w:rsidR="00EE796C">
        <w:rPr>
          <w:rFonts w:ascii="Times New Roman" w:hAnsi="Times New Roman" w:cs="Times New Roman"/>
        </w:rPr>
        <w:t>Counsel for Grays Ferry/Vicinity, PGW, I&amp;E, OCA, OSBA, and PIC</w:t>
      </w:r>
      <w:r w:rsidR="00A139A2">
        <w:rPr>
          <w:rFonts w:ascii="Times New Roman" w:hAnsi="Times New Roman" w:cs="Times New Roman"/>
        </w:rPr>
        <w:t xml:space="preserve">GUG were all present.  Grays Ferry/Vicinity </w:t>
      </w:r>
      <w:r w:rsidR="009C3871">
        <w:rPr>
          <w:rFonts w:ascii="Times New Roman" w:hAnsi="Times New Roman" w:cs="Times New Roman"/>
        </w:rPr>
        <w:t>present</w:t>
      </w:r>
      <w:r w:rsidR="005C7364">
        <w:rPr>
          <w:rFonts w:ascii="Times New Roman" w:hAnsi="Times New Roman" w:cs="Times New Roman"/>
        </w:rPr>
        <w:t>ed</w:t>
      </w:r>
      <w:r w:rsidR="009C3871">
        <w:rPr>
          <w:rFonts w:ascii="Times New Roman" w:hAnsi="Times New Roman" w:cs="Times New Roman"/>
        </w:rPr>
        <w:t xml:space="preserve"> the verified statement of James </w:t>
      </w:r>
      <w:r w:rsidR="00522A8E">
        <w:rPr>
          <w:rFonts w:ascii="Times New Roman" w:hAnsi="Times New Roman" w:cs="Times New Roman"/>
        </w:rPr>
        <w:t xml:space="preserve">Crist, which was entered into the record.  PGW presented the verified statement of John </w:t>
      </w:r>
      <w:proofErr w:type="spellStart"/>
      <w:r w:rsidR="00522A8E">
        <w:rPr>
          <w:rFonts w:ascii="Times New Roman" w:hAnsi="Times New Roman" w:cs="Times New Roman"/>
        </w:rPr>
        <w:t>Zuk</w:t>
      </w:r>
      <w:proofErr w:type="spellEnd"/>
      <w:r w:rsidR="00C61335">
        <w:rPr>
          <w:rFonts w:ascii="Times New Roman" w:hAnsi="Times New Roman" w:cs="Times New Roman"/>
        </w:rPr>
        <w:t xml:space="preserve">, which was entered into the record.  Both Grays Ferry/Vicinity and PGW presented arguments </w:t>
      </w:r>
      <w:r w:rsidR="0000739D">
        <w:rPr>
          <w:rFonts w:ascii="Times New Roman" w:hAnsi="Times New Roman" w:cs="Times New Roman"/>
        </w:rPr>
        <w:t>regarding the Petition.</w:t>
      </w:r>
    </w:p>
    <w:p w14:paraId="47559F93" w14:textId="77777777" w:rsidR="008F70C9" w:rsidRDefault="008F70C9" w:rsidP="008F70C9">
      <w:pPr>
        <w:spacing w:line="360" w:lineRule="auto"/>
        <w:rPr>
          <w:rFonts w:ascii="Times New Roman" w:hAnsi="Times New Roman" w:cs="Times New Roman"/>
        </w:rPr>
      </w:pPr>
    </w:p>
    <w:p w14:paraId="3AD7ABA9" w14:textId="43B433B9" w:rsidR="008F70C9" w:rsidRDefault="008F70C9" w:rsidP="008F70C9">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C61335">
        <w:rPr>
          <w:rFonts w:ascii="Times New Roman" w:hAnsi="Times New Roman" w:cs="Times New Roman"/>
        </w:rPr>
        <w:t xml:space="preserve">Grays Ferry/Vicinity and PGW filed letter briefs on December 7, 2022.  </w:t>
      </w:r>
      <w:r>
        <w:rPr>
          <w:rFonts w:ascii="Times New Roman" w:hAnsi="Times New Roman" w:cs="Times New Roman"/>
        </w:rPr>
        <w:t>The expedited transcript was filed with the Secretary’s Bureau on December 8, 2022.  This Petition is now ripe for a decision.</w:t>
      </w:r>
    </w:p>
    <w:p w14:paraId="7EE14363" w14:textId="77777777" w:rsidR="008F70C9" w:rsidRDefault="008F70C9" w:rsidP="008F70C9">
      <w:pPr>
        <w:spacing w:line="360" w:lineRule="auto"/>
        <w:rPr>
          <w:rFonts w:ascii="Times New Roman" w:hAnsi="Times New Roman" w:cs="Times New Roman"/>
        </w:rPr>
      </w:pPr>
    </w:p>
    <w:p w14:paraId="22E33ABB" w14:textId="77777777" w:rsidR="008F70C9" w:rsidRDefault="008F70C9" w:rsidP="008F70C9">
      <w:pPr>
        <w:spacing w:line="360" w:lineRule="auto"/>
        <w:jc w:val="center"/>
        <w:rPr>
          <w:rFonts w:ascii="Times New Roman" w:hAnsi="Times New Roman" w:cs="Times New Roman"/>
          <w:u w:val="single"/>
        </w:rPr>
      </w:pPr>
      <w:r>
        <w:rPr>
          <w:rFonts w:ascii="Times New Roman" w:hAnsi="Times New Roman" w:cs="Times New Roman"/>
          <w:u w:val="single"/>
        </w:rPr>
        <w:t>LEGAL STANDARDS</w:t>
      </w:r>
    </w:p>
    <w:p w14:paraId="0250E4E4" w14:textId="77777777" w:rsidR="008F70C9" w:rsidRDefault="008F70C9" w:rsidP="008F70C9">
      <w:pPr>
        <w:spacing w:line="360" w:lineRule="auto"/>
        <w:rPr>
          <w:rFonts w:ascii="Times New Roman" w:hAnsi="Times New Roman" w:cs="Times New Roman"/>
          <w:color w:val="000000"/>
          <w:u w:val="single" w:color="000000"/>
        </w:rPr>
      </w:pPr>
    </w:p>
    <w:p w14:paraId="7469A0D8" w14:textId="77777777" w:rsidR="008F70C9" w:rsidRDefault="008F70C9" w:rsidP="008F70C9">
      <w:pPr>
        <w:spacing w:line="360" w:lineRule="auto"/>
        <w:rPr>
          <w:rFonts w:ascii="Times New Roman" w:hAnsi="Times New Roman" w:cs="Times New Roman"/>
          <w:color w:val="000000"/>
          <w:u w:val="single" w:color="000000"/>
        </w:rPr>
      </w:pPr>
      <w:r>
        <w:rPr>
          <w:rFonts w:ascii="Times New Roman" w:hAnsi="Times New Roman" w:cs="Times New Roman"/>
          <w:color w:val="000000"/>
          <w:u w:val="single" w:color="000000"/>
        </w:rPr>
        <w:t>Legal Standards Governing Emergency Relief</w:t>
      </w:r>
    </w:p>
    <w:p w14:paraId="134C6A25" w14:textId="77777777" w:rsidR="008F70C9" w:rsidRDefault="008F70C9" w:rsidP="008F70C9">
      <w:pPr>
        <w:spacing w:line="360" w:lineRule="auto"/>
        <w:rPr>
          <w:rFonts w:ascii="Times New Roman" w:hAnsi="Times New Roman" w:cs="Times New Roman"/>
        </w:rPr>
      </w:pPr>
    </w:p>
    <w:p w14:paraId="7590D897" w14:textId="77777777" w:rsidR="008F70C9" w:rsidRDefault="008F70C9" w:rsidP="008F70C9">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Section 3.6 of the Commission’s regulations allows a party to submit a petition </w:t>
      </w:r>
    </w:p>
    <w:p w14:paraId="50D2202D" w14:textId="77777777" w:rsidR="008F70C9" w:rsidRDefault="008F70C9" w:rsidP="008F70C9">
      <w:pPr>
        <w:spacing w:line="360" w:lineRule="auto"/>
        <w:rPr>
          <w:rFonts w:ascii="Times New Roman" w:hAnsi="Times New Roman" w:cs="Times New Roman"/>
        </w:rPr>
      </w:pPr>
      <w:r>
        <w:rPr>
          <w:rFonts w:ascii="Times New Roman" w:hAnsi="Times New Roman" w:cs="Times New Roman"/>
        </w:rPr>
        <w:t xml:space="preserve">for interim emergency order during the course of a proceeding.  52 Pa. Code § 3.6(a).  The petition shall be filed with the Secretary and served contemporaneously on the Chief Administrative Law Judge and on the parties.  </w:t>
      </w:r>
      <w:r>
        <w:rPr>
          <w:rFonts w:ascii="Times New Roman" w:hAnsi="Times New Roman" w:cs="Times New Roman"/>
          <w:i/>
          <w:iCs/>
        </w:rPr>
        <w:t>Id.</w:t>
      </w:r>
      <w:r>
        <w:rPr>
          <w:rFonts w:ascii="Times New Roman" w:hAnsi="Times New Roman" w:cs="Times New Roman"/>
        </w:rPr>
        <w:t xml:space="preserve">  To the extent practicable, a petition for an </w:t>
      </w:r>
      <w:r>
        <w:rPr>
          <w:rFonts w:ascii="Times New Roman" w:hAnsi="Times New Roman" w:cs="Times New Roman"/>
        </w:rPr>
        <w:lastRenderedPageBreak/>
        <w:t xml:space="preserve">interim emergency order must be in the form of a petition as set for in Section 5.41 of the Commission’s regulations and must be supported by a verified statement of facts which establishes the existence of the need for emergency relief.  52 Pa. Code § 3.6(b).  </w:t>
      </w:r>
    </w:p>
    <w:p w14:paraId="282939FD" w14:textId="77777777" w:rsidR="008F70C9" w:rsidRDefault="008F70C9" w:rsidP="008F70C9">
      <w:pPr>
        <w:spacing w:line="360" w:lineRule="auto"/>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14:paraId="50A25801" w14:textId="7F5E66FF" w:rsidR="008F70C9" w:rsidRDefault="008F70C9" w:rsidP="008F70C9">
      <w:pPr>
        <w:spacing w:line="360" w:lineRule="auto"/>
        <w:rPr>
          <w:rFonts w:ascii="Times New Roman" w:hAnsi="Times New Roman" w:cs="Times New Roman"/>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rPr>
        <w:t xml:space="preserve">The purpose of an interim emergency order is to grant or deny injunctive relief during the pendency of a proceeding.  52 Pa. Code § 3.1.  “Emergency” is defined in the Commission’s Regulations as “[a] situation which presents a clear and present danger to life or </w:t>
      </w:r>
      <w:proofErr w:type="gramStart"/>
      <w:r>
        <w:rPr>
          <w:rFonts w:ascii="Times New Roman" w:hAnsi="Times New Roman" w:cs="Times New Roman"/>
        </w:rPr>
        <w:t>property</w:t>
      </w:r>
      <w:proofErr w:type="gramEnd"/>
      <w:r>
        <w:rPr>
          <w:rFonts w:ascii="Times New Roman" w:hAnsi="Times New Roman" w:cs="Times New Roman"/>
        </w:rPr>
        <w:t xml:space="preserve"> or which is uncontested and requires action prior to the next scheduled public meeting.”  52 Pa. Code § 3.1.  However, the Commission has pointed out that “Commission determinations under Section 3.6 of our Regulations focus on the four elements required for interim emergency relief and do not typically address or require the presence of a clear or present danger.”  </w:t>
      </w:r>
      <w:r>
        <w:rPr>
          <w:rFonts w:ascii="Times New Roman" w:hAnsi="Times New Roman" w:cs="Times New Roman"/>
          <w:i/>
          <w:iCs/>
        </w:rPr>
        <w:t>Birdsboro Kosher Farms Corp. v. Pa</w:t>
      </w:r>
      <w:r w:rsidR="005C7364">
        <w:rPr>
          <w:rFonts w:ascii="Times New Roman" w:hAnsi="Times New Roman" w:cs="Times New Roman"/>
          <w:i/>
          <w:iCs/>
        </w:rPr>
        <w:t>.</w:t>
      </w:r>
      <w:r>
        <w:rPr>
          <w:rFonts w:ascii="Times New Roman" w:hAnsi="Times New Roman" w:cs="Times New Roman"/>
          <w:i/>
          <w:iCs/>
        </w:rPr>
        <w:t>-Am</w:t>
      </w:r>
      <w:r w:rsidR="005C7364">
        <w:rPr>
          <w:rFonts w:ascii="Times New Roman" w:hAnsi="Times New Roman" w:cs="Times New Roman"/>
          <w:i/>
          <w:iCs/>
        </w:rPr>
        <w:t>.</w:t>
      </w:r>
      <w:r>
        <w:rPr>
          <w:rFonts w:ascii="Times New Roman" w:hAnsi="Times New Roman" w:cs="Times New Roman"/>
          <w:i/>
          <w:iCs/>
        </w:rPr>
        <w:t xml:space="preserve"> Water Co</w:t>
      </w:r>
      <w:r>
        <w:rPr>
          <w:rFonts w:ascii="Times New Roman" w:hAnsi="Times New Roman" w:cs="Times New Roman"/>
        </w:rPr>
        <w:t>., P-2021-3026165 (Opinion and Order entered July 7, 2021) at 7.  (</w:t>
      </w:r>
      <w:r>
        <w:rPr>
          <w:rFonts w:ascii="Times New Roman" w:hAnsi="Times New Roman" w:cs="Times New Roman"/>
          <w:i/>
          <w:iCs/>
        </w:rPr>
        <w:t>Birdsboro</w:t>
      </w:r>
      <w:r>
        <w:rPr>
          <w:rFonts w:ascii="Times New Roman" w:hAnsi="Times New Roman" w:cs="Times New Roman"/>
        </w:rPr>
        <w:t>) (citations omitted).</w:t>
      </w:r>
    </w:p>
    <w:p w14:paraId="7F1707EF" w14:textId="77777777" w:rsidR="008F70C9" w:rsidRDefault="008F70C9" w:rsidP="008F70C9">
      <w:pPr>
        <w:spacing w:line="360" w:lineRule="auto"/>
        <w:rPr>
          <w:rFonts w:ascii="Times New Roman" w:hAnsi="Times New Roman" w:cs="Times New Roman"/>
        </w:rPr>
      </w:pPr>
    </w:p>
    <w:p w14:paraId="31985968" w14:textId="77777777" w:rsidR="008F70C9" w:rsidRDefault="008F70C9" w:rsidP="008F70C9">
      <w:pPr>
        <w:spacing w:line="360" w:lineRule="auto"/>
        <w:ind w:firstLine="1440"/>
        <w:rPr>
          <w:rFonts w:ascii="Times New Roman" w:hAnsi="Times New Roman" w:cs="Times New Roman"/>
        </w:rPr>
      </w:pPr>
      <w:r>
        <w:rPr>
          <w:rFonts w:ascii="Times New Roman" w:hAnsi="Times New Roman" w:cs="Times New Roman"/>
        </w:rPr>
        <w:t xml:space="preserve">The four elements that govern the issuance of interim emergency order are set forth at 52 Pa. Code </w:t>
      </w:r>
      <w:r>
        <w:rPr>
          <w:rFonts w:ascii="Times New Roman" w:eastAsia="Calibri" w:hAnsi="Times New Roman" w:cs="Times New Roman"/>
          <w:spacing w:val="-3"/>
        </w:rPr>
        <w:t xml:space="preserve">§ 3.6.  Section 3.6 </w:t>
      </w:r>
      <w:r>
        <w:rPr>
          <w:rFonts w:ascii="Times New Roman" w:hAnsi="Times New Roman" w:cs="Times New Roman"/>
        </w:rPr>
        <w:t>requires that a petition for interim emergency relief be supported by a verified statement of facts that establishes the existence of the need for emergency relief, including facts to support the following:</w:t>
      </w:r>
    </w:p>
    <w:p w14:paraId="3CAAAEBE" w14:textId="77777777" w:rsidR="008F70C9" w:rsidRDefault="008F70C9" w:rsidP="008F70C9">
      <w:pPr>
        <w:ind w:firstLine="1440"/>
        <w:rPr>
          <w:rFonts w:ascii="Times New Roman" w:eastAsia="Calibri" w:hAnsi="Times New Roman" w:cs="Times New Roman"/>
          <w:spacing w:val="-3"/>
        </w:rPr>
      </w:pPr>
    </w:p>
    <w:p w14:paraId="7AFE7F32" w14:textId="77777777" w:rsidR="008F70C9" w:rsidRDefault="008F70C9" w:rsidP="008F70C9">
      <w:pPr>
        <w:ind w:firstLine="1440"/>
        <w:rPr>
          <w:rFonts w:ascii="Times New Roman" w:eastAsia="Calibri" w:hAnsi="Times New Roman" w:cs="Times New Roman"/>
          <w:spacing w:val="-3"/>
        </w:rPr>
      </w:pPr>
      <w:r>
        <w:rPr>
          <w:rFonts w:ascii="Times New Roman" w:eastAsia="Calibri" w:hAnsi="Times New Roman" w:cs="Times New Roman"/>
          <w:spacing w:val="-3"/>
        </w:rPr>
        <w:t>(1)   The petitioner’s right to relief is clear.</w:t>
      </w:r>
    </w:p>
    <w:p w14:paraId="106288A5" w14:textId="77777777" w:rsidR="008F70C9" w:rsidRDefault="008F70C9" w:rsidP="008F70C9">
      <w:pPr>
        <w:ind w:firstLine="1440"/>
        <w:rPr>
          <w:rFonts w:ascii="Times New Roman" w:eastAsia="Calibri" w:hAnsi="Times New Roman" w:cs="Times New Roman"/>
          <w:spacing w:val="-3"/>
        </w:rPr>
      </w:pPr>
      <w:r>
        <w:rPr>
          <w:rFonts w:ascii="Times New Roman" w:eastAsia="Calibri" w:hAnsi="Times New Roman" w:cs="Times New Roman"/>
          <w:spacing w:val="-3"/>
        </w:rPr>
        <w:t>(2)   The need for relief is immediate.</w:t>
      </w:r>
    </w:p>
    <w:p w14:paraId="2F20CF93" w14:textId="77777777" w:rsidR="008F70C9" w:rsidRDefault="008F70C9" w:rsidP="008F70C9">
      <w:pPr>
        <w:ind w:firstLine="1440"/>
        <w:rPr>
          <w:rFonts w:ascii="Times New Roman" w:eastAsia="Calibri" w:hAnsi="Times New Roman" w:cs="Times New Roman"/>
          <w:spacing w:val="-3"/>
        </w:rPr>
      </w:pPr>
      <w:r>
        <w:rPr>
          <w:rFonts w:ascii="Times New Roman" w:eastAsia="Calibri" w:hAnsi="Times New Roman" w:cs="Times New Roman"/>
          <w:spacing w:val="-3"/>
        </w:rPr>
        <w:t>(3)   The injury would be irreparable if relief is not granted.</w:t>
      </w:r>
    </w:p>
    <w:p w14:paraId="18C805A2" w14:textId="77777777" w:rsidR="008F70C9" w:rsidRDefault="008F70C9" w:rsidP="008F70C9">
      <w:pPr>
        <w:ind w:firstLine="1440"/>
        <w:rPr>
          <w:rFonts w:ascii="Times New Roman" w:eastAsia="Calibri" w:hAnsi="Times New Roman" w:cs="Times New Roman"/>
          <w:spacing w:val="-3"/>
        </w:rPr>
      </w:pPr>
      <w:r>
        <w:rPr>
          <w:rFonts w:ascii="Times New Roman" w:eastAsia="Calibri" w:hAnsi="Times New Roman" w:cs="Times New Roman"/>
          <w:spacing w:val="-3"/>
        </w:rPr>
        <w:t>(4)   The relief requested is not injurious to the public interest.</w:t>
      </w:r>
    </w:p>
    <w:p w14:paraId="4C8CD96A" w14:textId="77777777" w:rsidR="008F70C9" w:rsidRDefault="008F70C9" w:rsidP="008F70C9">
      <w:pPr>
        <w:ind w:firstLine="1440"/>
        <w:rPr>
          <w:rFonts w:ascii="Times New Roman" w:eastAsia="Calibri" w:hAnsi="Times New Roman" w:cs="Times New Roman"/>
          <w:spacing w:val="-3"/>
        </w:rPr>
      </w:pPr>
    </w:p>
    <w:p w14:paraId="527D8EE0" w14:textId="3B55CB68" w:rsidR="008F70C9" w:rsidRDefault="008F70C9" w:rsidP="008F70C9">
      <w:pPr>
        <w:spacing w:line="360" w:lineRule="auto"/>
        <w:rPr>
          <w:rFonts w:ascii="Times New Roman" w:eastAsia="Calibri" w:hAnsi="Times New Roman" w:cs="Times New Roman"/>
        </w:rPr>
      </w:pPr>
      <w:r>
        <w:rPr>
          <w:rFonts w:ascii="Times New Roman" w:eastAsia="Calibri" w:hAnsi="Times New Roman" w:cs="Times New Roman"/>
          <w:spacing w:val="-3"/>
        </w:rPr>
        <w:t xml:space="preserve">52 Pa. Code § 3.6(b).  </w:t>
      </w:r>
      <w:r>
        <w:rPr>
          <w:rFonts w:ascii="Times New Roman" w:eastAsia="Calibri" w:hAnsi="Times New Roman" w:cs="Times New Roman"/>
        </w:rPr>
        <w:t xml:space="preserve">The Commission may grant interim emergency relief only when </w:t>
      </w:r>
      <w:r>
        <w:rPr>
          <w:rFonts w:ascii="Times New Roman" w:eastAsia="Calibri" w:hAnsi="Times New Roman" w:cs="Times New Roman"/>
          <w:iCs/>
        </w:rPr>
        <w:t xml:space="preserve">all </w:t>
      </w:r>
      <w:r>
        <w:rPr>
          <w:rFonts w:ascii="Times New Roman" w:eastAsia="Calibri" w:hAnsi="Times New Roman" w:cs="Times New Roman"/>
        </w:rPr>
        <w:t xml:space="preserve">the foregoing elements exist.  </w:t>
      </w:r>
      <w:r>
        <w:rPr>
          <w:rFonts w:ascii="Times New Roman" w:eastAsia="Calibri" w:hAnsi="Times New Roman" w:cs="Times New Roman"/>
          <w:i/>
        </w:rPr>
        <w:t xml:space="preserve">Glade Park East </w:t>
      </w:r>
      <w:proofErr w:type="gramStart"/>
      <w:r>
        <w:rPr>
          <w:rFonts w:ascii="Times New Roman" w:eastAsia="Calibri" w:hAnsi="Times New Roman" w:cs="Times New Roman"/>
          <w:i/>
        </w:rPr>
        <w:t>Home Owners</w:t>
      </w:r>
      <w:proofErr w:type="gramEnd"/>
      <w:r>
        <w:rPr>
          <w:rFonts w:ascii="Times New Roman" w:eastAsia="Calibri" w:hAnsi="Times New Roman" w:cs="Times New Roman"/>
          <w:i/>
        </w:rPr>
        <w:t xml:space="preserve"> </w:t>
      </w:r>
      <w:proofErr w:type="spellStart"/>
      <w:r>
        <w:rPr>
          <w:rFonts w:ascii="Times New Roman" w:eastAsia="Calibri" w:hAnsi="Times New Roman" w:cs="Times New Roman"/>
          <w:i/>
        </w:rPr>
        <w:t>Ass’n</w:t>
      </w:r>
      <w:proofErr w:type="spellEnd"/>
      <w:r>
        <w:rPr>
          <w:rFonts w:ascii="Times New Roman" w:eastAsia="Calibri" w:hAnsi="Times New Roman" w:cs="Times New Roman"/>
          <w:i/>
        </w:rPr>
        <w:t xml:space="preserve"> v. Pub. Util. Comm’n</w:t>
      </w:r>
      <w:r>
        <w:rPr>
          <w:rFonts w:ascii="Times New Roman" w:eastAsia="Calibri" w:hAnsi="Times New Roman" w:cs="Times New Roman"/>
        </w:rPr>
        <w:t xml:space="preserve">, 628 A.2d 468 (Pa. </w:t>
      </w:r>
      <w:proofErr w:type="spellStart"/>
      <w:r>
        <w:rPr>
          <w:rFonts w:ascii="Times New Roman" w:eastAsia="Calibri" w:hAnsi="Times New Roman" w:cs="Times New Roman"/>
        </w:rPr>
        <w:t>Cmwlth</w:t>
      </w:r>
      <w:proofErr w:type="spellEnd"/>
      <w:r>
        <w:rPr>
          <w:rFonts w:ascii="Times New Roman" w:eastAsia="Calibri" w:hAnsi="Times New Roman" w:cs="Times New Roman"/>
        </w:rPr>
        <w:t>. 1993) (</w:t>
      </w:r>
      <w:r>
        <w:rPr>
          <w:rFonts w:ascii="Times New Roman" w:eastAsia="Calibri" w:hAnsi="Times New Roman" w:cs="Times New Roman"/>
          <w:i/>
          <w:iCs/>
        </w:rPr>
        <w:t>Glade Park</w:t>
      </w:r>
      <w:r>
        <w:rPr>
          <w:rFonts w:ascii="Times New Roman" w:eastAsia="Calibri" w:hAnsi="Times New Roman" w:cs="Times New Roman"/>
        </w:rPr>
        <w:t xml:space="preserve">).  </w:t>
      </w:r>
    </w:p>
    <w:p w14:paraId="35DEF946" w14:textId="77777777" w:rsidR="008F70C9" w:rsidRDefault="008F70C9" w:rsidP="008F70C9">
      <w:pPr>
        <w:spacing w:line="360" w:lineRule="auto"/>
        <w:rPr>
          <w:rFonts w:ascii="Times New Roman" w:eastAsia="Calibri" w:hAnsi="Times New Roman" w:cs="Times New Roman"/>
        </w:rPr>
      </w:pPr>
    </w:p>
    <w:p w14:paraId="460DBA5C" w14:textId="77777777" w:rsidR="008F70C9" w:rsidRDefault="008F70C9" w:rsidP="008F70C9">
      <w:pPr>
        <w:spacing w:line="360" w:lineRule="auto"/>
        <w:rPr>
          <w:rFonts w:ascii="Times New Roman" w:hAnsi="Times New Roman" w:cs="Times New Roman"/>
          <w:spacing w:val="-3"/>
        </w:rPr>
      </w:pPr>
      <w:r>
        <w:rPr>
          <w:rFonts w:ascii="Times New Roman" w:eastAsia="Calibri" w:hAnsi="Times New Roman" w:cs="Times New Roman"/>
        </w:rPr>
        <w:tab/>
      </w:r>
      <w:r>
        <w:rPr>
          <w:rFonts w:ascii="Times New Roman" w:eastAsia="Calibri" w:hAnsi="Times New Roman" w:cs="Times New Roman"/>
        </w:rPr>
        <w:tab/>
      </w:r>
      <w:r>
        <w:rPr>
          <w:rFonts w:ascii="Times New Roman" w:hAnsi="Times New Roman" w:cs="Times New Roman"/>
        </w:rPr>
        <w:t xml:space="preserve">The party seeking relief bears the burden of proving that the facts and circumstances meet all four of the requirements of </w:t>
      </w:r>
      <w:r>
        <w:rPr>
          <w:rFonts w:ascii="Times New Roman" w:hAnsi="Times New Roman" w:cs="Times New Roman"/>
          <w:spacing w:val="-3"/>
        </w:rPr>
        <w:t>52 Pa. Code § 3.6(b)</w:t>
      </w:r>
      <w:r>
        <w:rPr>
          <w:rFonts w:ascii="Times New Roman" w:hAnsi="Times New Roman" w:cs="Times New Roman"/>
        </w:rPr>
        <w:t xml:space="preserve">.  The </w:t>
      </w:r>
      <w:r>
        <w:rPr>
          <w:rFonts w:ascii="Times New Roman" w:hAnsi="Times New Roman" w:cs="Times New Roman"/>
          <w:spacing w:val="-3"/>
        </w:rPr>
        <w:t xml:space="preserve">burden of proof must be carried by a preponderance of the evidence.  </w:t>
      </w:r>
      <w:r>
        <w:rPr>
          <w:rFonts w:ascii="Times New Roman" w:hAnsi="Times New Roman" w:cs="Times New Roman"/>
          <w:i/>
          <w:spacing w:val="-3"/>
        </w:rPr>
        <w:t xml:space="preserve">Samuel J. </w:t>
      </w:r>
      <w:proofErr w:type="spellStart"/>
      <w:r>
        <w:rPr>
          <w:rFonts w:ascii="Times New Roman" w:hAnsi="Times New Roman" w:cs="Times New Roman"/>
          <w:i/>
          <w:spacing w:val="-3"/>
        </w:rPr>
        <w:t>Lansberry</w:t>
      </w:r>
      <w:proofErr w:type="spellEnd"/>
      <w:r>
        <w:rPr>
          <w:rFonts w:ascii="Times New Roman" w:hAnsi="Times New Roman" w:cs="Times New Roman"/>
          <w:i/>
          <w:spacing w:val="-3"/>
        </w:rPr>
        <w:t>, Inc. v. Pub. Util. Comm’n</w:t>
      </w:r>
      <w:r>
        <w:rPr>
          <w:rFonts w:ascii="Times New Roman" w:hAnsi="Times New Roman" w:cs="Times New Roman"/>
          <w:spacing w:val="-3"/>
        </w:rPr>
        <w:t xml:space="preserve">, 578 A.2d 600 (Pa. </w:t>
      </w:r>
      <w:proofErr w:type="spellStart"/>
      <w:r>
        <w:rPr>
          <w:rFonts w:ascii="Times New Roman" w:hAnsi="Times New Roman" w:cs="Times New Roman"/>
          <w:spacing w:val="-3"/>
        </w:rPr>
        <w:t>Cmwlth</w:t>
      </w:r>
      <w:proofErr w:type="spellEnd"/>
      <w:r>
        <w:rPr>
          <w:rFonts w:ascii="Times New Roman" w:hAnsi="Times New Roman" w:cs="Times New Roman"/>
          <w:spacing w:val="-3"/>
        </w:rPr>
        <w:t xml:space="preserve">. 1990).  That is, the petitioner’s evidence must be more </w:t>
      </w:r>
      <w:r>
        <w:rPr>
          <w:rFonts w:ascii="Times New Roman" w:hAnsi="Times New Roman" w:cs="Times New Roman"/>
          <w:spacing w:val="-3"/>
        </w:rPr>
        <w:lastRenderedPageBreak/>
        <w:t xml:space="preserve">convincing, by even the smallest amount, than that presented by the other party.  </w:t>
      </w:r>
      <w:r>
        <w:rPr>
          <w:rFonts w:ascii="Times New Roman" w:hAnsi="Times New Roman" w:cs="Times New Roman"/>
          <w:i/>
          <w:spacing w:val="-3"/>
        </w:rPr>
        <w:t>Se</w:t>
      </w:r>
      <w:r>
        <w:rPr>
          <w:rFonts w:ascii="Times New Roman" w:hAnsi="Times New Roman" w:cs="Times New Roman"/>
          <w:i/>
          <w:spacing w:val="-3"/>
        </w:rPr>
        <w:noBreakHyphen/>
        <w:t>Ling Hosiery, Inc. v. Margulies</w:t>
      </w:r>
      <w:r>
        <w:rPr>
          <w:rFonts w:ascii="Times New Roman" w:hAnsi="Times New Roman" w:cs="Times New Roman"/>
          <w:spacing w:val="-3"/>
        </w:rPr>
        <w:t xml:space="preserve">, 70 A.2d 854 (Pa. 1950). </w:t>
      </w:r>
    </w:p>
    <w:p w14:paraId="17B343A6" w14:textId="77777777" w:rsidR="008F70C9" w:rsidRDefault="008F70C9" w:rsidP="008F70C9">
      <w:pPr>
        <w:spacing w:line="360" w:lineRule="auto"/>
        <w:rPr>
          <w:rFonts w:ascii="Times New Roman" w:hAnsi="Times New Roman" w:cs="Times New Roman"/>
          <w:spacing w:val="-3"/>
        </w:rPr>
      </w:pPr>
    </w:p>
    <w:p w14:paraId="5337042E" w14:textId="77141400" w:rsidR="008F70C9" w:rsidRDefault="008F70C9" w:rsidP="008F70C9">
      <w:pPr>
        <w:spacing w:line="360" w:lineRule="auto"/>
        <w:ind w:firstLine="1440"/>
        <w:rPr>
          <w:rFonts w:ascii="Times New Roman" w:hAnsi="Times New Roman" w:cs="Times New Roman"/>
          <w:spacing w:val="-3"/>
        </w:rPr>
      </w:pPr>
      <w:r>
        <w:rPr>
          <w:rFonts w:ascii="Times New Roman" w:hAnsi="Times New Roman" w:cs="Times New Roman"/>
          <w:spacing w:val="-3"/>
        </w:rPr>
        <w:t xml:space="preserve">Additionally, any finding of fact necessary to support the Commission’s decision must be based upon substantial evidence.  </w:t>
      </w:r>
      <w:r>
        <w:rPr>
          <w:rFonts w:ascii="Times New Roman" w:hAnsi="Times New Roman" w:cs="Times New Roman"/>
          <w:i/>
          <w:spacing w:val="-3"/>
        </w:rPr>
        <w:t xml:space="preserve">Mill v. </w:t>
      </w:r>
      <w:r w:rsidR="00C130DD">
        <w:rPr>
          <w:rFonts w:ascii="Times New Roman" w:hAnsi="Times New Roman" w:cs="Times New Roman"/>
          <w:i/>
          <w:spacing w:val="-3"/>
        </w:rPr>
        <w:t>Pub. Util. Comm’n</w:t>
      </w:r>
      <w:r>
        <w:rPr>
          <w:rFonts w:ascii="Times New Roman" w:hAnsi="Times New Roman" w:cs="Times New Roman"/>
          <w:spacing w:val="-3"/>
        </w:rPr>
        <w:t>, 447 A.2d 1100 (Pa. </w:t>
      </w:r>
      <w:proofErr w:type="spellStart"/>
      <w:r>
        <w:rPr>
          <w:rFonts w:ascii="Times New Roman" w:hAnsi="Times New Roman" w:cs="Times New Roman"/>
          <w:spacing w:val="-3"/>
        </w:rPr>
        <w:t>Cmwlth</w:t>
      </w:r>
      <w:proofErr w:type="spellEnd"/>
      <w:r>
        <w:rPr>
          <w:rFonts w:ascii="Times New Roman" w:hAnsi="Times New Roman" w:cs="Times New Roman"/>
          <w:spacing w:val="-3"/>
        </w:rPr>
        <w:t xml:space="preserve">. 1982); </w:t>
      </w:r>
      <w:r>
        <w:rPr>
          <w:rFonts w:ascii="Times New Roman" w:hAnsi="Times New Roman" w:cs="Times New Roman"/>
          <w:i/>
          <w:spacing w:val="-3"/>
        </w:rPr>
        <w:t>Edan Transp. Corp. v. Pub. Util. Comm’n</w:t>
      </w:r>
      <w:r>
        <w:rPr>
          <w:rFonts w:ascii="Times New Roman" w:hAnsi="Times New Roman" w:cs="Times New Roman"/>
          <w:iCs/>
          <w:spacing w:val="-3"/>
        </w:rPr>
        <w:t>,</w:t>
      </w:r>
      <w:r>
        <w:rPr>
          <w:rFonts w:ascii="Times New Roman" w:hAnsi="Times New Roman" w:cs="Times New Roman"/>
          <w:spacing w:val="-3"/>
        </w:rPr>
        <w:t xml:space="preserve"> 623 A.2d 6 (Pa. </w:t>
      </w:r>
      <w:proofErr w:type="spellStart"/>
      <w:r>
        <w:rPr>
          <w:rFonts w:ascii="Times New Roman" w:hAnsi="Times New Roman" w:cs="Times New Roman"/>
          <w:spacing w:val="-3"/>
        </w:rPr>
        <w:t>Cmwlth</w:t>
      </w:r>
      <w:proofErr w:type="spellEnd"/>
      <w:r>
        <w:rPr>
          <w:rFonts w:ascii="Times New Roman" w:hAnsi="Times New Roman" w:cs="Times New Roman"/>
          <w:spacing w:val="-3"/>
        </w:rPr>
        <w:t xml:space="preserve">. 1993).  More is required than a mere trace of evidence or a suspicion of the existence of a fact sought to be established.  </w:t>
      </w:r>
      <w:r>
        <w:rPr>
          <w:rFonts w:ascii="Times New Roman" w:hAnsi="Times New Roman" w:cs="Times New Roman"/>
          <w:i/>
          <w:spacing w:val="-3"/>
        </w:rPr>
        <w:t>Norfolk and W. Ry. Co. v. Pub. Util. Comm’n</w:t>
      </w:r>
      <w:r>
        <w:rPr>
          <w:rFonts w:ascii="Times New Roman" w:hAnsi="Times New Roman" w:cs="Times New Roman"/>
          <w:spacing w:val="-3"/>
        </w:rPr>
        <w:t xml:space="preserve">, 413 A.2d 1037 (Pa. 1980); </w:t>
      </w:r>
      <w:r>
        <w:rPr>
          <w:rFonts w:ascii="Times New Roman" w:hAnsi="Times New Roman" w:cs="Times New Roman"/>
          <w:i/>
          <w:spacing w:val="-3"/>
        </w:rPr>
        <w:t>Erie Resistor Corp. v. Unemployment Comp. Bd. of Review</w:t>
      </w:r>
      <w:r>
        <w:rPr>
          <w:rFonts w:ascii="Times New Roman" w:hAnsi="Times New Roman" w:cs="Times New Roman"/>
          <w:spacing w:val="-3"/>
        </w:rPr>
        <w:t xml:space="preserve">, 166 A.2d 96 (Pa. Super. 1960); </w:t>
      </w:r>
      <w:r>
        <w:rPr>
          <w:rFonts w:ascii="Times New Roman" w:hAnsi="Times New Roman" w:cs="Times New Roman"/>
          <w:i/>
          <w:spacing w:val="-3"/>
        </w:rPr>
        <w:t>Murphy v. Dept. of Pub. Welfare, White Haven Ctr.</w:t>
      </w:r>
      <w:r>
        <w:rPr>
          <w:rFonts w:ascii="Times New Roman" w:hAnsi="Times New Roman" w:cs="Times New Roman"/>
          <w:spacing w:val="-3"/>
        </w:rPr>
        <w:t xml:space="preserve">, 480 A.2d 382 (Pa. </w:t>
      </w:r>
      <w:proofErr w:type="spellStart"/>
      <w:r>
        <w:rPr>
          <w:rFonts w:ascii="Times New Roman" w:hAnsi="Times New Roman" w:cs="Times New Roman"/>
          <w:spacing w:val="-3"/>
        </w:rPr>
        <w:t>Cmwlth</w:t>
      </w:r>
      <w:proofErr w:type="spellEnd"/>
      <w:r>
        <w:rPr>
          <w:rFonts w:ascii="Times New Roman" w:hAnsi="Times New Roman" w:cs="Times New Roman"/>
          <w:spacing w:val="-3"/>
        </w:rPr>
        <w:t>. 1984).</w:t>
      </w:r>
    </w:p>
    <w:p w14:paraId="00A8407E" w14:textId="77777777" w:rsidR="008F70C9" w:rsidRDefault="008F70C9" w:rsidP="00636BF2">
      <w:pPr>
        <w:spacing w:line="360" w:lineRule="auto"/>
        <w:ind w:firstLine="1440"/>
        <w:rPr>
          <w:rFonts w:ascii="Times New Roman" w:hAnsi="Times New Roman" w:cs="Times New Roman"/>
          <w:spacing w:val="-3"/>
          <w:sz w:val="26"/>
          <w:szCs w:val="26"/>
        </w:rPr>
      </w:pPr>
    </w:p>
    <w:p w14:paraId="51BEC4D7" w14:textId="77777777" w:rsidR="008F70C9" w:rsidRDefault="008F70C9" w:rsidP="008F70C9">
      <w:pPr>
        <w:pStyle w:val="ListParagraph"/>
        <w:spacing w:line="360" w:lineRule="auto"/>
        <w:ind w:left="0" w:firstLine="1440"/>
        <w:rPr>
          <w:rFonts w:ascii="Times New Roman" w:hAnsi="Times New Roman" w:cs="Times New Roman"/>
        </w:rPr>
      </w:pPr>
      <w:r>
        <w:rPr>
          <w:rFonts w:ascii="Times New Roman" w:hAnsi="Times New Roman" w:cs="Times New Roman"/>
        </w:rPr>
        <w:t xml:space="preserve">Furthermore, the Commission’s regulations require that “[a]n interim emergency order may not be issued until the presiding officer holds a hearing on the merits of the petition.  The hearing must be held within 10 days of the filing of the petition.”  52 Pa. Code § 3.6a.  The presiding officer is required to issue an order granting or denying interim emergency relief within 15 days of the filing of the petition setting forth the findings required by 3.6(b).  52 Pa. Code § 3.7(a)-(b).  An interim emergency order or an order denying interim emergency relief will be served as expeditiously as practicable on the parties.  52 Pa. Code § 3.7(c).  The order following the hearing on a petition for interim emergency relief must include a brief description of the evidence presented and a grant or denial of the petition.  52 Pa. Code § 3.8(a).  </w:t>
      </w:r>
    </w:p>
    <w:p w14:paraId="1E92463F" w14:textId="77777777" w:rsidR="008F70C9" w:rsidRDefault="008F70C9" w:rsidP="008F70C9">
      <w:pPr>
        <w:pStyle w:val="ListParagraph"/>
        <w:spacing w:line="360" w:lineRule="auto"/>
        <w:ind w:left="0" w:firstLine="1440"/>
        <w:rPr>
          <w:rFonts w:ascii="Times New Roman" w:hAnsi="Times New Roman" w:cs="Times New Roman"/>
        </w:rPr>
      </w:pPr>
    </w:p>
    <w:p w14:paraId="6C9DB188" w14:textId="77777777" w:rsidR="008F70C9" w:rsidRDefault="008F70C9" w:rsidP="008F70C9">
      <w:pPr>
        <w:pStyle w:val="ListParagraph"/>
        <w:spacing w:line="360" w:lineRule="auto"/>
        <w:ind w:left="0" w:firstLine="1440"/>
        <w:rPr>
          <w:rFonts w:ascii="Times New Roman" w:hAnsi="Times New Roman" w:cs="Times New Roman"/>
        </w:rPr>
      </w:pPr>
      <w:r>
        <w:rPr>
          <w:rFonts w:ascii="Times New Roman" w:hAnsi="Times New Roman" w:cs="Times New Roman"/>
        </w:rPr>
        <w:t>The order granting or denying interim emergency relief is immediately effective upon issuance by the presiding officer and no stay is permitted.  52 Pa. Code § 3.10(a).  When the presiding officer rules upon the petition for an interim emergency order, the presiding officer is also required to certify the question of the grant or denial of relief to the Commission as a material question in the form set forth in Section 5.305 of the Commission’s regulations and, thereafter, the parties and the Commission are to follow the procedures in Section 5.305, if applicable.  52 Pa. Code § 3.10(b) (</w:t>
      </w:r>
      <w:r>
        <w:rPr>
          <w:rFonts w:ascii="Times New Roman" w:hAnsi="Times New Roman" w:cs="Times New Roman"/>
          <w:i/>
          <w:iCs/>
        </w:rPr>
        <w:t>citing</w:t>
      </w:r>
      <w:r>
        <w:rPr>
          <w:rFonts w:ascii="Times New Roman" w:hAnsi="Times New Roman" w:cs="Times New Roman"/>
        </w:rPr>
        <w:t>, 52 Pa. Code § 5.305).  The interim emergency order expires upon entry of the final Commission order.  52 Pa. Code § 3.11.</w:t>
      </w:r>
    </w:p>
    <w:p w14:paraId="0A88F788" w14:textId="77777777" w:rsidR="008F70C9" w:rsidRDefault="008F70C9" w:rsidP="008F70C9">
      <w:pPr>
        <w:spacing w:line="360" w:lineRule="auto"/>
        <w:rPr>
          <w:rFonts w:ascii="Times New Roman" w:eastAsia="Calibri" w:hAnsi="Times New Roman" w:cs="Times New Roman"/>
        </w:rPr>
      </w:pPr>
    </w:p>
    <w:p w14:paraId="1FB17F35" w14:textId="77777777" w:rsidR="00797484" w:rsidRDefault="00797484" w:rsidP="008F70C9">
      <w:pPr>
        <w:spacing w:line="360" w:lineRule="auto"/>
        <w:rPr>
          <w:rFonts w:ascii="Times New Roman" w:eastAsia="Calibri" w:hAnsi="Times New Roman" w:cs="Times New Roman"/>
          <w:u w:val="single"/>
        </w:rPr>
      </w:pPr>
    </w:p>
    <w:p w14:paraId="438CC5B1" w14:textId="4E153C27" w:rsidR="008F70C9" w:rsidRDefault="008F70C9" w:rsidP="008F70C9">
      <w:pPr>
        <w:spacing w:line="360" w:lineRule="auto"/>
        <w:rPr>
          <w:rFonts w:ascii="Times New Roman" w:eastAsia="Calibri" w:hAnsi="Times New Roman" w:cs="Times New Roman"/>
          <w:u w:val="single"/>
        </w:rPr>
      </w:pPr>
      <w:r>
        <w:rPr>
          <w:rFonts w:ascii="Times New Roman" w:eastAsia="Calibri" w:hAnsi="Times New Roman" w:cs="Times New Roman"/>
          <w:u w:val="single"/>
        </w:rPr>
        <w:lastRenderedPageBreak/>
        <w:t>Relief Requested</w:t>
      </w:r>
    </w:p>
    <w:p w14:paraId="0A88F45E" w14:textId="77777777" w:rsidR="008F70C9" w:rsidRDefault="008F70C9" w:rsidP="008F70C9">
      <w:pPr>
        <w:spacing w:line="360" w:lineRule="auto"/>
        <w:rPr>
          <w:rFonts w:ascii="Times New Roman" w:eastAsia="Calibri" w:hAnsi="Times New Roman" w:cs="Times New Roman"/>
        </w:rPr>
      </w:pPr>
    </w:p>
    <w:p w14:paraId="7CCF6568" w14:textId="16DB3432" w:rsidR="007C7DA3" w:rsidRDefault="00655D90" w:rsidP="007C7DA3">
      <w:pPr>
        <w:spacing w:line="360" w:lineRule="auto"/>
        <w:ind w:firstLine="1440"/>
        <w:rPr>
          <w:rFonts w:ascii="Times New Roman" w:hAnsi="Times New Roman" w:cs="Times New Roman"/>
          <w:bCs/>
          <w:spacing w:val="-3"/>
        </w:rPr>
      </w:pPr>
      <w:r w:rsidRPr="007C7DA3">
        <w:rPr>
          <w:rFonts w:ascii="Times New Roman" w:hAnsi="Times New Roman" w:cs="Times New Roman"/>
        </w:rPr>
        <w:t>Grays Ferry/</w:t>
      </w:r>
      <w:r w:rsidR="0013379B" w:rsidRPr="007C7DA3">
        <w:rPr>
          <w:rFonts w:ascii="Times New Roman" w:hAnsi="Times New Roman" w:cs="Times New Roman"/>
        </w:rPr>
        <w:t xml:space="preserve">Vicinity requests that the Commission extend the </w:t>
      </w:r>
      <w:r w:rsidR="004757A6">
        <w:rPr>
          <w:rFonts w:ascii="Times New Roman" w:hAnsi="Times New Roman" w:cs="Times New Roman"/>
        </w:rPr>
        <w:t>c</w:t>
      </w:r>
      <w:r w:rsidR="0013379B" w:rsidRPr="007C7DA3">
        <w:rPr>
          <w:rFonts w:ascii="Times New Roman" w:hAnsi="Times New Roman" w:cs="Times New Roman"/>
        </w:rPr>
        <w:t>ontract at issue in this case and preserve all of its terms and conditions util the Commission is able to issue a final order on the merits</w:t>
      </w:r>
      <w:r w:rsidR="000C3CAC" w:rsidRPr="007C7DA3">
        <w:rPr>
          <w:rFonts w:ascii="Times New Roman" w:hAnsi="Times New Roman" w:cs="Times New Roman"/>
        </w:rPr>
        <w:t xml:space="preserve"> of this case</w:t>
      </w:r>
      <w:r w:rsidR="0013379B" w:rsidRPr="007C7DA3">
        <w:rPr>
          <w:rFonts w:ascii="Times New Roman" w:hAnsi="Times New Roman" w:cs="Times New Roman"/>
        </w:rPr>
        <w:t>.</w:t>
      </w:r>
      <w:r w:rsidR="007C7DA3" w:rsidRPr="007C7DA3">
        <w:rPr>
          <w:rFonts w:ascii="Times New Roman" w:hAnsi="Times New Roman" w:cs="Times New Roman"/>
        </w:rPr>
        <w:t xml:space="preserve">  </w:t>
      </w:r>
      <w:r w:rsidR="0099295B">
        <w:rPr>
          <w:rFonts w:ascii="Times New Roman" w:hAnsi="Times New Roman" w:cs="Times New Roman"/>
          <w:bCs/>
          <w:spacing w:val="-3"/>
        </w:rPr>
        <w:t>Specifically, Petitioner</w:t>
      </w:r>
      <w:r w:rsidR="00797484">
        <w:rPr>
          <w:rFonts w:ascii="Times New Roman" w:hAnsi="Times New Roman" w:cs="Times New Roman"/>
          <w:bCs/>
          <w:spacing w:val="-3"/>
        </w:rPr>
        <w:t>s</w:t>
      </w:r>
      <w:r w:rsidR="007C7DA3" w:rsidRPr="007C7DA3">
        <w:rPr>
          <w:rFonts w:ascii="Times New Roman" w:hAnsi="Times New Roman" w:cs="Times New Roman"/>
          <w:bCs/>
          <w:spacing w:val="-3"/>
        </w:rPr>
        <w:t xml:space="preserve"> seek an interim order extending its contract</w:t>
      </w:r>
      <w:r w:rsidR="00C31DBE">
        <w:rPr>
          <w:rFonts w:ascii="Times New Roman" w:hAnsi="Times New Roman" w:cs="Times New Roman"/>
          <w:bCs/>
          <w:spacing w:val="-3"/>
        </w:rPr>
        <w:t>s</w:t>
      </w:r>
      <w:r w:rsidR="007C7DA3" w:rsidRPr="007C7DA3">
        <w:rPr>
          <w:rFonts w:ascii="Times New Roman" w:hAnsi="Times New Roman" w:cs="Times New Roman"/>
          <w:bCs/>
          <w:spacing w:val="-3"/>
        </w:rPr>
        <w:t xml:space="preserve"> with </w:t>
      </w:r>
      <w:r w:rsidR="0099295B">
        <w:rPr>
          <w:rFonts w:ascii="Times New Roman" w:hAnsi="Times New Roman" w:cs="Times New Roman"/>
          <w:bCs/>
          <w:spacing w:val="-3"/>
        </w:rPr>
        <w:t>PGW</w:t>
      </w:r>
      <w:r w:rsidR="007C7DA3" w:rsidRPr="007C7DA3">
        <w:rPr>
          <w:rFonts w:ascii="Times New Roman" w:hAnsi="Times New Roman" w:cs="Times New Roman"/>
          <w:bCs/>
          <w:spacing w:val="-3"/>
        </w:rPr>
        <w:t xml:space="preserve">, which </w:t>
      </w:r>
      <w:r w:rsidR="004757A6">
        <w:rPr>
          <w:rFonts w:ascii="Times New Roman" w:hAnsi="Times New Roman" w:cs="Times New Roman"/>
          <w:bCs/>
          <w:spacing w:val="-3"/>
        </w:rPr>
        <w:t>are</w:t>
      </w:r>
      <w:r w:rsidR="007C7DA3" w:rsidRPr="007C7DA3">
        <w:rPr>
          <w:rFonts w:ascii="Times New Roman" w:hAnsi="Times New Roman" w:cs="Times New Roman"/>
          <w:bCs/>
          <w:spacing w:val="-3"/>
        </w:rPr>
        <w:t xml:space="preserve"> set to expire on December 31, 2022, until such time as the Commission can rule on the merits of </w:t>
      </w:r>
      <w:r w:rsidR="0099295B">
        <w:rPr>
          <w:rFonts w:ascii="Times New Roman" w:hAnsi="Times New Roman" w:cs="Times New Roman"/>
          <w:bCs/>
          <w:spacing w:val="-3"/>
        </w:rPr>
        <w:t>its pending</w:t>
      </w:r>
      <w:r w:rsidR="007C7DA3" w:rsidRPr="007C7DA3">
        <w:rPr>
          <w:rFonts w:ascii="Times New Roman" w:hAnsi="Times New Roman" w:cs="Times New Roman"/>
          <w:bCs/>
          <w:spacing w:val="-3"/>
        </w:rPr>
        <w:t xml:space="preserve"> complaint in this proceeding which seeks just and reasonable terms for service from PGW for the period commencing January 1, 2023.  </w:t>
      </w:r>
      <w:r w:rsidR="00C31DBE">
        <w:rPr>
          <w:rFonts w:ascii="Times New Roman" w:hAnsi="Times New Roman" w:cs="Times New Roman"/>
          <w:bCs/>
          <w:spacing w:val="-3"/>
        </w:rPr>
        <w:t>The Petitioner</w:t>
      </w:r>
      <w:r w:rsidR="000D4A54">
        <w:rPr>
          <w:rFonts w:ascii="Times New Roman" w:hAnsi="Times New Roman" w:cs="Times New Roman"/>
          <w:bCs/>
          <w:spacing w:val="-3"/>
        </w:rPr>
        <w:t>s</w:t>
      </w:r>
      <w:r w:rsidR="00C31DBE">
        <w:rPr>
          <w:rFonts w:ascii="Times New Roman" w:hAnsi="Times New Roman" w:cs="Times New Roman"/>
          <w:bCs/>
          <w:spacing w:val="-3"/>
        </w:rPr>
        <w:t xml:space="preserve"> contend that i</w:t>
      </w:r>
      <w:r w:rsidR="007C7DA3" w:rsidRPr="007C7DA3">
        <w:rPr>
          <w:rFonts w:ascii="Times New Roman" w:hAnsi="Times New Roman" w:cs="Times New Roman"/>
          <w:bCs/>
          <w:spacing w:val="-3"/>
        </w:rPr>
        <w:t xml:space="preserve">nterim relief is required to maintain the </w:t>
      </w:r>
      <w:r w:rsidR="007C7DA3" w:rsidRPr="007C7DA3">
        <w:rPr>
          <w:rFonts w:ascii="Times New Roman" w:hAnsi="Times New Roman" w:cs="Times New Roman"/>
          <w:bCs/>
          <w:i/>
          <w:iCs/>
          <w:spacing w:val="-3"/>
        </w:rPr>
        <w:t>status quo ante</w:t>
      </w:r>
      <w:r w:rsidR="007C7DA3" w:rsidRPr="007C7DA3">
        <w:rPr>
          <w:rFonts w:ascii="Times New Roman" w:hAnsi="Times New Roman" w:cs="Times New Roman"/>
          <w:bCs/>
          <w:spacing w:val="-3"/>
        </w:rPr>
        <w:t>.</w:t>
      </w:r>
    </w:p>
    <w:p w14:paraId="2F3E32D5" w14:textId="77777777" w:rsidR="00BD3712" w:rsidRPr="007C7DA3" w:rsidRDefault="00BD3712" w:rsidP="007C7DA3">
      <w:pPr>
        <w:spacing w:line="360" w:lineRule="auto"/>
        <w:ind w:firstLine="1440"/>
        <w:rPr>
          <w:rFonts w:ascii="Times New Roman" w:hAnsi="Times New Roman" w:cs="Times New Roman"/>
          <w:bCs/>
          <w:spacing w:val="-3"/>
        </w:rPr>
      </w:pPr>
    </w:p>
    <w:p w14:paraId="2C1F6C04" w14:textId="453F521B" w:rsidR="007C7DA3" w:rsidRDefault="007C7DA3" w:rsidP="007C7DA3">
      <w:pPr>
        <w:spacing w:line="360" w:lineRule="auto"/>
        <w:ind w:firstLine="1440"/>
        <w:rPr>
          <w:rFonts w:ascii="Times New Roman" w:hAnsi="Times New Roman" w:cs="Times New Roman"/>
          <w:bCs/>
          <w:spacing w:val="-3"/>
        </w:rPr>
      </w:pPr>
      <w:r w:rsidRPr="007C7DA3">
        <w:rPr>
          <w:rFonts w:ascii="Times New Roman" w:hAnsi="Times New Roman" w:cs="Times New Roman"/>
          <w:bCs/>
          <w:spacing w:val="-3"/>
        </w:rPr>
        <w:t>Although this case is now fully briefed and pending decision</w:t>
      </w:r>
      <w:r w:rsidR="00130EC6">
        <w:rPr>
          <w:rFonts w:ascii="Times New Roman" w:hAnsi="Times New Roman" w:cs="Times New Roman"/>
          <w:bCs/>
          <w:spacing w:val="-3"/>
        </w:rPr>
        <w:t xml:space="preserve">, </w:t>
      </w:r>
      <w:r w:rsidRPr="007C7DA3">
        <w:rPr>
          <w:rFonts w:ascii="Times New Roman" w:hAnsi="Times New Roman" w:cs="Times New Roman"/>
          <w:bCs/>
          <w:spacing w:val="-3"/>
        </w:rPr>
        <w:t xml:space="preserve">it is not possible for the Commission to issue a final order prior to the expiration of the contract based on the Commission’s current schedule of public meetings.  </w:t>
      </w:r>
      <w:r w:rsidR="0039015B">
        <w:rPr>
          <w:rFonts w:ascii="Times New Roman" w:hAnsi="Times New Roman" w:cs="Times New Roman"/>
          <w:bCs/>
          <w:spacing w:val="-3"/>
        </w:rPr>
        <w:t>The Petitioner</w:t>
      </w:r>
      <w:r w:rsidR="00797484">
        <w:rPr>
          <w:rFonts w:ascii="Times New Roman" w:hAnsi="Times New Roman" w:cs="Times New Roman"/>
          <w:bCs/>
          <w:spacing w:val="-3"/>
        </w:rPr>
        <w:t xml:space="preserve">s </w:t>
      </w:r>
      <w:r w:rsidR="0039015B">
        <w:rPr>
          <w:rFonts w:ascii="Times New Roman" w:hAnsi="Times New Roman" w:cs="Times New Roman"/>
          <w:bCs/>
          <w:spacing w:val="-3"/>
        </w:rPr>
        <w:t>assert that a</w:t>
      </w:r>
      <w:r w:rsidRPr="007C7DA3">
        <w:rPr>
          <w:rFonts w:ascii="Times New Roman" w:hAnsi="Times New Roman" w:cs="Times New Roman"/>
          <w:bCs/>
          <w:spacing w:val="-3"/>
        </w:rPr>
        <w:t xml:space="preserve"> brief extension of the contract until the Commission has the chance to rule is both needed and warranted.</w:t>
      </w:r>
    </w:p>
    <w:p w14:paraId="06AAD5F6" w14:textId="77777777" w:rsidR="008F70C9" w:rsidRDefault="008F70C9" w:rsidP="008F70C9">
      <w:pPr>
        <w:spacing w:line="360" w:lineRule="auto"/>
        <w:rPr>
          <w:rFonts w:ascii="Times New Roman" w:eastAsia="Calibri" w:hAnsi="Times New Roman" w:cs="Times New Roman"/>
        </w:rPr>
      </w:pPr>
    </w:p>
    <w:p w14:paraId="62DEE04F" w14:textId="77777777" w:rsidR="008F70C9" w:rsidRDefault="008F70C9" w:rsidP="008F70C9">
      <w:pPr>
        <w:spacing w:line="360" w:lineRule="auto"/>
        <w:jc w:val="center"/>
        <w:rPr>
          <w:rFonts w:ascii="Times New Roman" w:eastAsia="Calibri" w:hAnsi="Times New Roman" w:cs="Times New Roman"/>
          <w:u w:val="single"/>
        </w:rPr>
      </w:pPr>
      <w:r>
        <w:rPr>
          <w:rFonts w:ascii="Times New Roman" w:eastAsia="Calibri" w:hAnsi="Times New Roman" w:cs="Times New Roman"/>
          <w:u w:val="single"/>
        </w:rPr>
        <w:t>DISCUSSION</w:t>
      </w:r>
    </w:p>
    <w:p w14:paraId="1B501B68" w14:textId="77777777" w:rsidR="008F70C9" w:rsidRDefault="008F70C9" w:rsidP="008F70C9">
      <w:pPr>
        <w:tabs>
          <w:tab w:val="left" w:pos="2304"/>
          <w:tab w:val="left" w:pos="3024"/>
        </w:tabs>
        <w:suppressAutoHyphens/>
        <w:spacing w:line="360" w:lineRule="auto"/>
        <w:rPr>
          <w:rFonts w:ascii="Times New Roman" w:hAnsi="Times New Roman" w:cs="Times New Roman"/>
          <w:color w:val="000000"/>
        </w:rPr>
      </w:pPr>
    </w:p>
    <w:p w14:paraId="6B381D0D" w14:textId="77777777" w:rsidR="008F70C9" w:rsidRDefault="008F70C9" w:rsidP="008F70C9">
      <w:pPr>
        <w:pStyle w:val="ListParagraph"/>
        <w:numPr>
          <w:ilvl w:val="0"/>
          <w:numId w:val="6"/>
        </w:numPr>
        <w:tabs>
          <w:tab w:val="left" w:pos="1440"/>
        </w:tabs>
        <w:suppressAutoHyphens/>
        <w:spacing w:line="360" w:lineRule="auto"/>
        <w:ind w:left="0" w:firstLine="720"/>
        <w:contextualSpacing/>
        <w:rPr>
          <w:rFonts w:ascii="Times New Roman" w:hAnsi="Times New Roman" w:cs="Times New Roman"/>
          <w:color w:val="000000"/>
          <w:u w:val="single"/>
        </w:rPr>
      </w:pPr>
      <w:r>
        <w:rPr>
          <w:rFonts w:ascii="Times New Roman" w:hAnsi="Times New Roman" w:cs="Times New Roman"/>
          <w:color w:val="000000"/>
          <w:u w:val="single"/>
        </w:rPr>
        <w:t>Whether the Petitioner’s Right to Relief is Clear</w:t>
      </w:r>
    </w:p>
    <w:p w14:paraId="62BF655F" w14:textId="77777777" w:rsidR="008F70C9" w:rsidRDefault="008F70C9" w:rsidP="008F70C9">
      <w:pPr>
        <w:pStyle w:val="ListParagraph"/>
        <w:tabs>
          <w:tab w:val="left" w:pos="0"/>
        </w:tabs>
        <w:suppressAutoHyphens/>
        <w:spacing w:line="360" w:lineRule="auto"/>
        <w:ind w:left="0"/>
        <w:contextualSpacing/>
        <w:rPr>
          <w:rFonts w:ascii="Times New Roman" w:hAnsi="Times New Roman" w:cs="Times New Roman"/>
          <w:color w:val="000000"/>
        </w:rPr>
      </w:pPr>
    </w:p>
    <w:p w14:paraId="63A0CBD8" w14:textId="151A8764" w:rsidR="008F70C9" w:rsidRDefault="008F70C9" w:rsidP="008F70C9">
      <w:pPr>
        <w:spacing w:line="360" w:lineRule="auto"/>
        <w:ind w:firstLine="1440"/>
        <w:rPr>
          <w:rFonts w:ascii="Times New Roman" w:hAnsi="Times New Roman" w:cs="Times New Roman"/>
        </w:rPr>
      </w:pPr>
      <w:r>
        <w:rPr>
          <w:rFonts w:ascii="Times New Roman" w:hAnsi="Times New Roman" w:cs="Times New Roman"/>
          <w:szCs w:val="26"/>
        </w:rPr>
        <w:t>The first requirement to receive interim emergency relief requires the Petitioner</w:t>
      </w:r>
      <w:r w:rsidR="000D4A54">
        <w:rPr>
          <w:rFonts w:ascii="Times New Roman" w:hAnsi="Times New Roman" w:cs="Times New Roman"/>
          <w:szCs w:val="26"/>
        </w:rPr>
        <w:t>s</w:t>
      </w:r>
      <w:r>
        <w:rPr>
          <w:rFonts w:ascii="Times New Roman" w:hAnsi="Times New Roman" w:cs="Times New Roman"/>
          <w:szCs w:val="26"/>
        </w:rPr>
        <w:t xml:space="preserve"> to demonstrate that </w:t>
      </w:r>
      <w:r w:rsidR="000D4A54">
        <w:rPr>
          <w:rFonts w:ascii="Times New Roman" w:hAnsi="Times New Roman" w:cs="Times New Roman"/>
          <w:szCs w:val="26"/>
        </w:rPr>
        <w:t>its</w:t>
      </w:r>
      <w:r>
        <w:rPr>
          <w:rFonts w:ascii="Times New Roman" w:hAnsi="Times New Roman" w:cs="Times New Roman"/>
          <w:szCs w:val="26"/>
        </w:rPr>
        <w:t xml:space="preserve"> right to relief is clear.   52 Pa. Code § 3.6(b)(1).</w:t>
      </w:r>
      <w:r>
        <w:rPr>
          <w:rFonts w:ascii="Times New Roman" w:hAnsi="Times New Roman" w:cs="Times New Roman"/>
        </w:rPr>
        <w:t xml:space="preserve">  For the reasons discussed below, I find that the Petitioner</w:t>
      </w:r>
      <w:r w:rsidR="000D4A54">
        <w:rPr>
          <w:rFonts w:ascii="Times New Roman" w:hAnsi="Times New Roman" w:cs="Times New Roman"/>
        </w:rPr>
        <w:t>s</w:t>
      </w:r>
      <w:r>
        <w:rPr>
          <w:rFonts w:ascii="Times New Roman" w:hAnsi="Times New Roman" w:cs="Times New Roman"/>
        </w:rPr>
        <w:t xml:space="preserve"> </w:t>
      </w:r>
      <w:r w:rsidR="000D4A54">
        <w:rPr>
          <w:rFonts w:ascii="Times New Roman" w:hAnsi="Times New Roman" w:cs="Times New Roman"/>
        </w:rPr>
        <w:t xml:space="preserve">have </w:t>
      </w:r>
      <w:r>
        <w:rPr>
          <w:rFonts w:ascii="Times New Roman" w:hAnsi="Times New Roman" w:cs="Times New Roman"/>
        </w:rPr>
        <w:t xml:space="preserve">satisfied this requirement because this matter raises substantial legal questions, consistent with recent Commission decisions.  </w:t>
      </w:r>
      <w:r>
        <w:rPr>
          <w:rFonts w:ascii="Times New Roman" w:hAnsi="Times New Roman" w:cs="Times New Roman"/>
          <w:i/>
          <w:iCs/>
        </w:rPr>
        <w:t>See, Birdsboro; Petition of Twin Lakes Utils., Inc</w:t>
      </w:r>
      <w:r>
        <w:rPr>
          <w:rFonts w:ascii="Times New Roman" w:hAnsi="Times New Roman" w:cs="Times New Roman"/>
        </w:rPr>
        <w:t>., Docket No. P-2020-3020914 (Opinion and Order entered Sept. 22, 2020) and cases cited therein.</w:t>
      </w:r>
    </w:p>
    <w:p w14:paraId="2AB9119C" w14:textId="77777777" w:rsidR="008F70C9" w:rsidRDefault="008F70C9" w:rsidP="008F70C9">
      <w:pPr>
        <w:spacing w:line="360" w:lineRule="auto"/>
        <w:ind w:firstLine="1440"/>
        <w:rPr>
          <w:rFonts w:ascii="Times New Roman" w:hAnsi="Times New Roman" w:cs="Times New Roman"/>
        </w:rPr>
      </w:pPr>
    </w:p>
    <w:p w14:paraId="18E555FB" w14:textId="367028FC" w:rsidR="008F70C9" w:rsidRDefault="008F70C9" w:rsidP="008F70C9">
      <w:pPr>
        <w:spacing w:line="360" w:lineRule="auto"/>
        <w:ind w:firstLine="1440"/>
        <w:rPr>
          <w:rFonts w:ascii="Times New Roman" w:hAnsi="Times New Roman" w:cs="Times New Roman"/>
          <w:bCs/>
          <w:color w:val="000000"/>
        </w:rPr>
      </w:pPr>
      <w:r>
        <w:rPr>
          <w:rFonts w:ascii="Times New Roman" w:hAnsi="Times New Roman" w:cs="Times New Roman"/>
        </w:rPr>
        <w:t xml:space="preserve">The Commission has interpreted the first requirement as requiring only a determination that a petition raises “substantial legal questions,” rather than a determination of the merits of a controversy in order.  </w:t>
      </w:r>
      <w:r>
        <w:rPr>
          <w:rFonts w:ascii="Times New Roman" w:hAnsi="Times New Roman" w:cs="Times New Roman"/>
          <w:i/>
          <w:iCs/>
        </w:rPr>
        <w:t>Birdsboro</w:t>
      </w:r>
      <w:r>
        <w:rPr>
          <w:rFonts w:ascii="Times New Roman" w:hAnsi="Times New Roman" w:cs="Times New Roman"/>
        </w:rPr>
        <w:t xml:space="preserve"> at 8, citing</w:t>
      </w:r>
      <w:r>
        <w:rPr>
          <w:rFonts w:ascii="Times New Roman" w:hAnsi="Times New Roman" w:cs="Times New Roman"/>
          <w:i/>
        </w:rPr>
        <w:t xml:space="preserve"> Core Commc’ns, Inc. v. Verizon Pa., Inc. and Verizon N. LLC</w:t>
      </w:r>
      <w:r>
        <w:rPr>
          <w:rFonts w:ascii="Times New Roman" w:hAnsi="Times New Roman" w:cs="Times New Roman"/>
        </w:rPr>
        <w:t xml:space="preserve">, No. P-2011-2253650 (Opinion and Order entered </w:t>
      </w:r>
      <w:proofErr w:type="gramStart"/>
      <w:r>
        <w:rPr>
          <w:rFonts w:ascii="Times New Roman" w:hAnsi="Times New Roman" w:cs="Times New Roman"/>
        </w:rPr>
        <w:t>Sept</w:t>
      </w:r>
      <w:r w:rsidR="00527AA8">
        <w:rPr>
          <w:rFonts w:ascii="Times New Roman" w:hAnsi="Times New Roman" w:cs="Times New Roman"/>
        </w:rPr>
        <w:t>.,</w:t>
      </w:r>
      <w:proofErr w:type="gramEnd"/>
      <w:r>
        <w:rPr>
          <w:rFonts w:ascii="Times New Roman" w:hAnsi="Times New Roman" w:cs="Times New Roman"/>
        </w:rPr>
        <w:t xml:space="preserve"> 23, 2011) (</w:t>
      </w:r>
      <w:r>
        <w:rPr>
          <w:rFonts w:ascii="Times New Roman" w:hAnsi="Times New Roman" w:cs="Times New Roman"/>
          <w:i/>
        </w:rPr>
        <w:t>Core</w:t>
      </w:r>
      <w:r>
        <w:rPr>
          <w:rFonts w:ascii="Times New Roman" w:hAnsi="Times New Roman" w:cs="Times New Roman"/>
        </w:rPr>
        <w:t xml:space="preserve">); </w:t>
      </w:r>
      <w:r>
        <w:rPr>
          <w:rFonts w:ascii="Times New Roman" w:hAnsi="Times New Roman" w:cs="Times New Roman"/>
          <w:i/>
        </w:rPr>
        <w:t>Level 3 Commc’ns, LLC v. Marianna &amp; Scenery Hill Tele. Co.</w:t>
      </w:r>
      <w:r>
        <w:rPr>
          <w:rFonts w:ascii="Times New Roman" w:hAnsi="Times New Roman" w:cs="Times New Roman"/>
        </w:rPr>
        <w:t xml:space="preserve">, </w:t>
      </w:r>
      <w:r w:rsidR="00106EDC">
        <w:rPr>
          <w:rFonts w:ascii="Times New Roman" w:hAnsi="Times New Roman" w:cs="Times New Roman"/>
        </w:rPr>
        <w:t xml:space="preserve">Docket </w:t>
      </w:r>
      <w:r>
        <w:rPr>
          <w:rFonts w:ascii="Times New Roman" w:hAnsi="Times New Roman" w:cs="Times New Roman"/>
        </w:rPr>
        <w:t xml:space="preserve">No. C-20028114 </w:t>
      </w:r>
      <w:r>
        <w:rPr>
          <w:rFonts w:ascii="Times New Roman" w:hAnsi="Times New Roman" w:cs="Times New Roman"/>
        </w:rPr>
        <w:lastRenderedPageBreak/>
        <w:t>(Opinion and Order entered Aug. 8, 2002) (</w:t>
      </w:r>
      <w:r>
        <w:rPr>
          <w:rFonts w:ascii="Times New Roman" w:hAnsi="Times New Roman" w:cs="Times New Roman"/>
          <w:i/>
          <w:iCs/>
        </w:rPr>
        <w:t>Level 3</w:t>
      </w:r>
      <w:r>
        <w:rPr>
          <w:rFonts w:ascii="Times New Roman" w:hAnsi="Times New Roman" w:cs="Times New Roman"/>
        </w:rPr>
        <w:t xml:space="preserve">); </w:t>
      </w:r>
      <w:r>
        <w:rPr>
          <w:rFonts w:ascii="Times New Roman" w:hAnsi="Times New Roman" w:cs="Times New Roman"/>
          <w:i/>
        </w:rPr>
        <w:t>T.W. Phillips Gas and Oil Co. v. The Peoples Nat. Gas Co.</w:t>
      </w:r>
      <w:r>
        <w:rPr>
          <w:rFonts w:ascii="Times New Roman" w:hAnsi="Times New Roman" w:cs="Times New Roman"/>
        </w:rPr>
        <w:t xml:space="preserve">, 492 A.2d 776 (Pa. </w:t>
      </w:r>
      <w:proofErr w:type="spellStart"/>
      <w:r>
        <w:rPr>
          <w:rFonts w:ascii="Times New Roman" w:hAnsi="Times New Roman" w:cs="Times New Roman"/>
        </w:rPr>
        <w:t>Cmwlth</w:t>
      </w:r>
      <w:proofErr w:type="spellEnd"/>
      <w:r>
        <w:rPr>
          <w:rFonts w:ascii="Times New Roman" w:hAnsi="Times New Roman" w:cs="Times New Roman"/>
        </w:rPr>
        <w:t>. 1985) (</w:t>
      </w:r>
      <w:r>
        <w:rPr>
          <w:rFonts w:ascii="Times New Roman" w:hAnsi="Times New Roman" w:cs="Times New Roman"/>
          <w:i/>
        </w:rPr>
        <w:t>T.W. Phillips</w:t>
      </w:r>
      <w:r>
        <w:rPr>
          <w:rFonts w:ascii="Times New Roman" w:hAnsi="Times New Roman" w:cs="Times New Roman"/>
        </w:rPr>
        <w:t xml:space="preserve">).  </w:t>
      </w:r>
      <w:r>
        <w:rPr>
          <w:rFonts w:ascii="Times New Roman" w:hAnsi="Times New Roman" w:cs="Times New Roman"/>
          <w:bCs/>
          <w:color w:val="000000"/>
        </w:rPr>
        <w:t xml:space="preserve">For example, in </w:t>
      </w:r>
      <w:r>
        <w:rPr>
          <w:rFonts w:ascii="Times New Roman" w:hAnsi="Times New Roman" w:cs="Times New Roman"/>
          <w:bCs/>
          <w:i/>
          <w:color w:val="000000"/>
        </w:rPr>
        <w:t>Core</w:t>
      </w:r>
      <w:r>
        <w:rPr>
          <w:rFonts w:ascii="Times New Roman" w:hAnsi="Times New Roman" w:cs="Times New Roman"/>
          <w:bCs/>
          <w:color w:val="000000"/>
        </w:rPr>
        <w:t>, the Commission held that the ALJ’s conclusion that this prong requires a finding that a petitioner will prevail on the underlying complaint is an “unreasonably strict” interpretation of Section 3.6(b).  The Commission stated:</w:t>
      </w:r>
    </w:p>
    <w:p w14:paraId="31203C86" w14:textId="77777777" w:rsidR="008F70C9" w:rsidRDefault="008F70C9" w:rsidP="008F70C9">
      <w:pPr>
        <w:ind w:left="1440" w:right="1440"/>
        <w:rPr>
          <w:rFonts w:ascii="Times New Roman" w:hAnsi="Times New Roman" w:cs="Times New Roman"/>
          <w:bCs/>
          <w:color w:val="000000"/>
        </w:rPr>
      </w:pPr>
    </w:p>
    <w:p w14:paraId="3CBEBF51" w14:textId="77777777" w:rsidR="008F70C9" w:rsidRDefault="008F70C9" w:rsidP="008F70C9">
      <w:pPr>
        <w:ind w:left="1800" w:right="1440"/>
        <w:jc w:val="both"/>
        <w:rPr>
          <w:rFonts w:ascii="Times New Roman" w:hAnsi="Times New Roman" w:cs="Times New Roman"/>
        </w:rPr>
      </w:pPr>
      <w:r>
        <w:rPr>
          <w:rFonts w:ascii="Times New Roman" w:hAnsi="Times New Roman" w:cs="Times New Roman"/>
          <w:bCs/>
          <w:color w:val="000000"/>
        </w:rPr>
        <w:t xml:space="preserve">The basis for determining whether a petitioner has met this standard [a clear right to emergency relief] is whether the petitioner has raised “substantial legal questions.”  </w:t>
      </w:r>
      <w:r>
        <w:rPr>
          <w:rFonts w:ascii="Times New Roman" w:hAnsi="Times New Roman" w:cs="Times New Roman"/>
          <w:bCs/>
          <w:i/>
          <w:color w:val="000000"/>
        </w:rPr>
        <w:t>T.W. Phillips Gas and Oil v. Peoples Natural Gas</w:t>
      </w:r>
      <w:r>
        <w:rPr>
          <w:rFonts w:ascii="Times New Roman" w:hAnsi="Times New Roman" w:cs="Times New Roman"/>
          <w:bCs/>
          <w:color w:val="000000"/>
        </w:rPr>
        <w:t xml:space="preserve">, </w:t>
      </w:r>
      <w:r>
        <w:rPr>
          <w:rFonts w:ascii="Times New Roman" w:hAnsi="Times New Roman" w:cs="Times New Roman"/>
          <w:bCs/>
          <w:i/>
          <w:color w:val="000000"/>
        </w:rPr>
        <w:t>supra</w:t>
      </w:r>
      <w:r>
        <w:rPr>
          <w:rFonts w:ascii="Times New Roman" w:hAnsi="Times New Roman" w:cs="Times New Roman"/>
          <w:bCs/>
          <w:color w:val="000000"/>
        </w:rPr>
        <w:t>.  The inquiry into whether this standard has been met does not require determination of the merits of the underlying controversy.</w:t>
      </w:r>
    </w:p>
    <w:p w14:paraId="7CBE49B5" w14:textId="77777777" w:rsidR="008F70C9" w:rsidRDefault="008F70C9" w:rsidP="008F70C9">
      <w:pPr>
        <w:pStyle w:val="Style"/>
        <w:widowControl/>
        <w:ind w:left="1800" w:right="1440"/>
        <w:jc w:val="both"/>
        <w:rPr>
          <w:bCs/>
          <w:color w:val="000000"/>
        </w:rPr>
      </w:pPr>
    </w:p>
    <w:p w14:paraId="2B1EA94E" w14:textId="77777777" w:rsidR="008F70C9" w:rsidRDefault="008F70C9" w:rsidP="008F70C9">
      <w:pPr>
        <w:pStyle w:val="Style"/>
        <w:widowControl/>
        <w:ind w:left="1800" w:right="1440"/>
        <w:jc w:val="both"/>
        <w:rPr>
          <w:bCs/>
          <w:color w:val="000000"/>
        </w:rPr>
      </w:pPr>
      <w:r>
        <w:rPr>
          <w:bCs/>
          <w:color w:val="000000"/>
        </w:rPr>
        <w:t>As stated above, the ALJ based her conclusion on a finding that it is “wholly uncertain” whether Core will prevail in the underlying Complaint.  In our view, this interpretation of the “right to relief” standard is unreasonably strict.  The outcome of litigation by its nature is nearly always uncertain.  Requiring a petitioner seeking emergency relief to demonstrate, with certainty, that litigation will be resolved in its favor would be an impossible burden to meet.</w:t>
      </w:r>
    </w:p>
    <w:p w14:paraId="5251D540" w14:textId="77777777" w:rsidR="008F70C9" w:rsidRDefault="008F70C9" w:rsidP="008F70C9">
      <w:pPr>
        <w:pStyle w:val="Style"/>
        <w:widowControl/>
        <w:spacing w:line="360" w:lineRule="auto"/>
        <w:ind w:left="1440" w:right="1440"/>
        <w:rPr>
          <w:bCs/>
          <w:color w:val="000000"/>
        </w:rPr>
      </w:pPr>
    </w:p>
    <w:p w14:paraId="286ECFC5" w14:textId="528C988F" w:rsidR="008F70C9" w:rsidRDefault="008F70C9" w:rsidP="00425F6A">
      <w:pPr>
        <w:spacing w:line="360" w:lineRule="auto"/>
        <w:rPr>
          <w:rFonts w:ascii="Times New Roman" w:hAnsi="Times New Roman" w:cs="Times New Roman"/>
          <w:bCs/>
          <w:color w:val="000000"/>
        </w:rPr>
      </w:pPr>
      <w:r>
        <w:rPr>
          <w:rFonts w:ascii="Times New Roman" w:hAnsi="Times New Roman" w:cs="Times New Roman"/>
          <w:bCs/>
          <w:i/>
          <w:color w:val="000000"/>
        </w:rPr>
        <w:t>Core</w:t>
      </w:r>
      <w:r>
        <w:rPr>
          <w:rFonts w:ascii="Times New Roman" w:hAnsi="Times New Roman" w:cs="Times New Roman"/>
          <w:bCs/>
          <w:color w:val="000000"/>
        </w:rPr>
        <w:t xml:space="preserve"> at 12 (record citation omitted).</w:t>
      </w:r>
    </w:p>
    <w:p w14:paraId="76C587E1" w14:textId="445ACCFF" w:rsidR="00CE7B2A" w:rsidRDefault="00CE7B2A" w:rsidP="00425F6A">
      <w:pPr>
        <w:spacing w:line="360" w:lineRule="auto"/>
        <w:rPr>
          <w:rFonts w:ascii="Times New Roman" w:hAnsi="Times New Roman" w:cs="Times New Roman"/>
          <w:bCs/>
          <w:color w:val="000000"/>
        </w:rPr>
      </w:pPr>
    </w:p>
    <w:p w14:paraId="6A771DB6" w14:textId="144CBFC8" w:rsidR="00D25FBD" w:rsidRPr="00530520" w:rsidRDefault="00D25FBD" w:rsidP="00425F6A">
      <w:pPr>
        <w:spacing w:line="360" w:lineRule="auto"/>
        <w:rPr>
          <w:rFonts w:ascii="Times New Roman" w:hAnsi="Times New Roman" w:cs="Times New Roman"/>
          <w:bCs/>
          <w:color w:val="000000"/>
          <w:u w:val="single"/>
        </w:rPr>
      </w:pPr>
      <w:r w:rsidRPr="00530520">
        <w:rPr>
          <w:rFonts w:ascii="Times New Roman" w:hAnsi="Times New Roman" w:cs="Times New Roman"/>
          <w:bCs/>
          <w:color w:val="000000"/>
          <w:u w:val="single"/>
        </w:rPr>
        <w:t>Grays Ferry</w:t>
      </w:r>
      <w:r w:rsidR="00530520" w:rsidRPr="00530520">
        <w:rPr>
          <w:rFonts w:ascii="Times New Roman" w:hAnsi="Times New Roman" w:cs="Times New Roman"/>
          <w:bCs/>
          <w:color w:val="000000"/>
          <w:u w:val="single"/>
        </w:rPr>
        <w:t>/Vicinity Position</w:t>
      </w:r>
    </w:p>
    <w:p w14:paraId="5F66168C" w14:textId="77777777" w:rsidR="00530520" w:rsidRDefault="00530520" w:rsidP="00425F6A">
      <w:pPr>
        <w:spacing w:line="360" w:lineRule="auto"/>
        <w:rPr>
          <w:rFonts w:ascii="Times New Roman" w:hAnsi="Times New Roman" w:cs="Times New Roman"/>
          <w:bCs/>
          <w:color w:val="000000"/>
        </w:rPr>
      </w:pPr>
    </w:p>
    <w:p w14:paraId="7B0225E0" w14:textId="6A406B21" w:rsidR="007C59E9" w:rsidRPr="002F6DC6" w:rsidRDefault="001A6254" w:rsidP="00425F6A">
      <w:pPr>
        <w:spacing w:line="360" w:lineRule="auto"/>
        <w:ind w:firstLine="1440"/>
        <w:rPr>
          <w:rFonts w:ascii="Times New Roman" w:hAnsi="Times New Roman" w:cs="Times New Roman"/>
          <w:bCs/>
          <w:spacing w:val="-3"/>
        </w:rPr>
      </w:pPr>
      <w:r w:rsidRPr="002F6DC6">
        <w:rPr>
          <w:rFonts w:ascii="Times New Roman" w:hAnsi="Times New Roman" w:cs="Times New Roman"/>
          <w:bCs/>
          <w:spacing w:val="-3"/>
        </w:rPr>
        <w:t>The Petitioner</w:t>
      </w:r>
      <w:r w:rsidR="008E1B53">
        <w:rPr>
          <w:rFonts w:ascii="Times New Roman" w:hAnsi="Times New Roman" w:cs="Times New Roman"/>
          <w:bCs/>
          <w:spacing w:val="-3"/>
        </w:rPr>
        <w:t>s</w:t>
      </w:r>
      <w:r w:rsidRPr="002F6DC6">
        <w:rPr>
          <w:rFonts w:ascii="Times New Roman" w:hAnsi="Times New Roman" w:cs="Times New Roman"/>
          <w:bCs/>
          <w:spacing w:val="-3"/>
        </w:rPr>
        <w:t xml:space="preserve"> indicate that the right to relief is clear and that it</w:t>
      </w:r>
      <w:r w:rsidR="007C59E9" w:rsidRPr="002F6DC6">
        <w:rPr>
          <w:rFonts w:ascii="Times New Roman" w:hAnsi="Times New Roman" w:cs="Times New Roman"/>
          <w:bCs/>
          <w:spacing w:val="-3"/>
        </w:rPr>
        <w:t xml:space="preserve"> seeks reformation and extension of the contract under Section 508</w:t>
      </w:r>
      <w:r w:rsidR="001208E4">
        <w:rPr>
          <w:rFonts w:ascii="Times New Roman" w:hAnsi="Times New Roman" w:cs="Times New Roman"/>
          <w:bCs/>
          <w:spacing w:val="-3"/>
        </w:rPr>
        <w:t xml:space="preserve"> of the Public Utility Code</w:t>
      </w:r>
      <w:r w:rsidR="007C59E9" w:rsidRPr="002F6DC6">
        <w:rPr>
          <w:rFonts w:ascii="Times New Roman" w:hAnsi="Times New Roman" w:cs="Times New Roman"/>
          <w:bCs/>
          <w:spacing w:val="-3"/>
        </w:rPr>
        <w:t xml:space="preserve">, but the Commission, through no fault of </w:t>
      </w:r>
      <w:r w:rsidRPr="002F6DC6">
        <w:rPr>
          <w:rFonts w:ascii="Times New Roman" w:hAnsi="Times New Roman" w:cs="Times New Roman"/>
          <w:bCs/>
          <w:spacing w:val="-3"/>
        </w:rPr>
        <w:t>it</w:t>
      </w:r>
      <w:r w:rsidR="007C59E9" w:rsidRPr="002F6DC6">
        <w:rPr>
          <w:rFonts w:ascii="Times New Roman" w:hAnsi="Times New Roman" w:cs="Times New Roman"/>
          <w:bCs/>
          <w:spacing w:val="-3"/>
        </w:rPr>
        <w:t xml:space="preserve">, will be unable to consider and award the relief Vicinity seeks if the contract is permitted to expire on December 31, 2022.  </w:t>
      </w:r>
      <w:r w:rsidR="00B53E3C">
        <w:rPr>
          <w:rFonts w:ascii="Times New Roman" w:hAnsi="Times New Roman" w:cs="Times New Roman"/>
          <w:bCs/>
          <w:spacing w:val="-3"/>
        </w:rPr>
        <w:t>T</w:t>
      </w:r>
      <w:r w:rsidR="002F6DC6" w:rsidRPr="002F6DC6">
        <w:rPr>
          <w:rFonts w:ascii="Times New Roman" w:hAnsi="Times New Roman" w:cs="Times New Roman"/>
          <w:bCs/>
          <w:spacing w:val="-3"/>
        </w:rPr>
        <w:t>he Petitioner</w:t>
      </w:r>
      <w:r w:rsidR="00B53E3C">
        <w:rPr>
          <w:rFonts w:ascii="Times New Roman" w:hAnsi="Times New Roman" w:cs="Times New Roman"/>
          <w:bCs/>
          <w:spacing w:val="-3"/>
        </w:rPr>
        <w:t>s</w:t>
      </w:r>
      <w:r w:rsidR="002F6DC6" w:rsidRPr="002F6DC6">
        <w:rPr>
          <w:rFonts w:ascii="Times New Roman" w:hAnsi="Times New Roman" w:cs="Times New Roman"/>
          <w:bCs/>
          <w:spacing w:val="-3"/>
        </w:rPr>
        <w:t xml:space="preserve"> assert that </w:t>
      </w:r>
      <w:r w:rsidR="007C59E9" w:rsidRPr="002F6DC6">
        <w:rPr>
          <w:rFonts w:ascii="Times New Roman" w:hAnsi="Times New Roman" w:cs="Times New Roman"/>
          <w:bCs/>
          <w:spacing w:val="-3"/>
        </w:rPr>
        <w:t xml:space="preserve">the Commission has the power to use Section 508 to extend the contract for the brief period needed until the Commission enters a final order in this case, so that </w:t>
      </w:r>
      <w:r w:rsidR="00B6416F">
        <w:rPr>
          <w:rFonts w:ascii="Times New Roman" w:hAnsi="Times New Roman" w:cs="Times New Roman"/>
          <w:bCs/>
          <w:spacing w:val="-3"/>
        </w:rPr>
        <w:t>the</w:t>
      </w:r>
      <w:r w:rsidR="007C59E9" w:rsidRPr="002F6DC6">
        <w:rPr>
          <w:rFonts w:ascii="Times New Roman" w:hAnsi="Times New Roman" w:cs="Times New Roman"/>
          <w:bCs/>
          <w:spacing w:val="-3"/>
        </w:rPr>
        <w:t xml:space="preserve"> merits </w:t>
      </w:r>
      <w:r w:rsidR="00D25FBD">
        <w:rPr>
          <w:rFonts w:ascii="Times New Roman" w:hAnsi="Times New Roman" w:cs="Times New Roman"/>
          <w:bCs/>
          <w:spacing w:val="-3"/>
        </w:rPr>
        <w:t xml:space="preserve">for </w:t>
      </w:r>
      <w:r w:rsidR="007C59E9" w:rsidRPr="002F6DC6">
        <w:rPr>
          <w:rFonts w:ascii="Times New Roman" w:hAnsi="Times New Roman" w:cs="Times New Roman"/>
          <w:bCs/>
          <w:spacing w:val="-3"/>
        </w:rPr>
        <w:t xml:space="preserve">relief under Section 508 can be considered.  Granting the relief requested here will preserve both the Commission’s power to use Section 508 and </w:t>
      </w:r>
      <w:r w:rsidR="002F6DC6">
        <w:rPr>
          <w:rFonts w:ascii="Times New Roman" w:hAnsi="Times New Roman" w:cs="Times New Roman"/>
          <w:bCs/>
          <w:spacing w:val="-3"/>
        </w:rPr>
        <w:t xml:space="preserve">its </w:t>
      </w:r>
      <w:r w:rsidR="007C59E9" w:rsidRPr="002F6DC6">
        <w:rPr>
          <w:rFonts w:ascii="Times New Roman" w:hAnsi="Times New Roman" w:cs="Times New Roman"/>
          <w:bCs/>
          <w:spacing w:val="-3"/>
        </w:rPr>
        <w:t xml:space="preserve">right to seek that relief.  </w:t>
      </w:r>
      <w:r w:rsidR="00DD3BE8" w:rsidRPr="00713C68">
        <w:rPr>
          <w:rFonts w:ascii="Times New Roman" w:hAnsi="Times New Roman" w:cs="Times New Roman"/>
          <w:bCs/>
          <w:i/>
          <w:iCs/>
          <w:spacing w:val="-3"/>
        </w:rPr>
        <w:t xml:space="preserve">Grays Ferry/Vicinity Petition at </w:t>
      </w:r>
      <w:r w:rsidR="00713C68" w:rsidRPr="00713C68">
        <w:rPr>
          <w:rFonts w:ascii="Times New Roman" w:hAnsi="Times New Roman" w:cs="Times New Roman"/>
          <w:bCs/>
          <w:i/>
          <w:iCs/>
          <w:spacing w:val="-3"/>
        </w:rPr>
        <w:t xml:space="preserve">4.   </w:t>
      </w:r>
    </w:p>
    <w:p w14:paraId="6DFBFC13" w14:textId="770269D2" w:rsidR="00D001D3" w:rsidRDefault="00D001D3" w:rsidP="00425F6A">
      <w:pPr>
        <w:spacing w:line="360" w:lineRule="auto"/>
        <w:ind w:firstLine="720"/>
        <w:rPr>
          <w:bCs/>
          <w:spacing w:val="-3"/>
        </w:rPr>
      </w:pPr>
    </w:p>
    <w:p w14:paraId="6EB6686E" w14:textId="44A99E58" w:rsidR="00D001D3" w:rsidRPr="00D30AF0" w:rsidRDefault="000E603B" w:rsidP="00425F6A">
      <w:pPr>
        <w:spacing w:line="360" w:lineRule="auto"/>
        <w:ind w:firstLine="1440"/>
        <w:rPr>
          <w:rFonts w:ascii="Times New Roman" w:hAnsi="Times New Roman" w:cs="Times New Roman"/>
          <w:i/>
          <w:iCs/>
        </w:rPr>
      </w:pPr>
      <w:r>
        <w:rPr>
          <w:rFonts w:ascii="Times New Roman" w:hAnsi="Times New Roman" w:cs="Times New Roman"/>
        </w:rPr>
        <w:lastRenderedPageBreak/>
        <w:t>Further, the Petitioner</w:t>
      </w:r>
      <w:r w:rsidR="00D0016F">
        <w:rPr>
          <w:rFonts w:ascii="Times New Roman" w:hAnsi="Times New Roman" w:cs="Times New Roman"/>
        </w:rPr>
        <w:t>s</w:t>
      </w:r>
      <w:r>
        <w:rPr>
          <w:rFonts w:ascii="Times New Roman" w:hAnsi="Times New Roman" w:cs="Times New Roman"/>
        </w:rPr>
        <w:t xml:space="preserve"> indicate that the c</w:t>
      </w:r>
      <w:r w:rsidR="00D001D3" w:rsidRPr="002F6DC6">
        <w:rPr>
          <w:rFonts w:ascii="Times New Roman" w:hAnsi="Times New Roman" w:cs="Times New Roman"/>
        </w:rPr>
        <w:t xml:space="preserve">ontract, which obligates PGW to provide public utility service, consists of the agreement between the Philadelphia Authority for Industrial Development (PAID) and </w:t>
      </w:r>
      <w:r w:rsidR="00713C68">
        <w:rPr>
          <w:rFonts w:ascii="Times New Roman" w:hAnsi="Times New Roman" w:cs="Times New Roman"/>
        </w:rPr>
        <w:t>it</w:t>
      </w:r>
      <w:r w:rsidR="00D001D3" w:rsidRPr="002F6DC6">
        <w:rPr>
          <w:rFonts w:ascii="Times New Roman" w:hAnsi="Times New Roman" w:cs="Times New Roman"/>
        </w:rPr>
        <w:t xml:space="preserve">, and one between PAID and the City, which wholly owns PGW and assigns all operational responsibility to PGW.  </w:t>
      </w:r>
      <w:r w:rsidR="00A7193C">
        <w:rPr>
          <w:rFonts w:ascii="Times New Roman" w:hAnsi="Times New Roman" w:cs="Times New Roman"/>
        </w:rPr>
        <w:t>The Petitioner</w:t>
      </w:r>
      <w:r w:rsidR="00D0016F">
        <w:rPr>
          <w:rFonts w:ascii="Times New Roman" w:hAnsi="Times New Roman" w:cs="Times New Roman"/>
        </w:rPr>
        <w:t>s</w:t>
      </w:r>
      <w:r w:rsidR="00A7193C">
        <w:rPr>
          <w:rFonts w:ascii="Times New Roman" w:hAnsi="Times New Roman" w:cs="Times New Roman"/>
        </w:rPr>
        <w:t xml:space="preserve"> note that t</w:t>
      </w:r>
      <w:r w:rsidR="00D001D3" w:rsidRPr="002F6DC6">
        <w:rPr>
          <w:rFonts w:ascii="Times New Roman" w:hAnsi="Times New Roman" w:cs="Times New Roman"/>
        </w:rPr>
        <w:t xml:space="preserve">he </w:t>
      </w:r>
      <w:r w:rsidR="00A7193C">
        <w:rPr>
          <w:rFonts w:ascii="Times New Roman" w:hAnsi="Times New Roman" w:cs="Times New Roman"/>
        </w:rPr>
        <w:t>c</w:t>
      </w:r>
      <w:r w:rsidR="00D001D3" w:rsidRPr="002F6DC6">
        <w:rPr>
          <w:rFonts w:ascii="Times New Roman" w:hAnsi="Times New Roman" w:cs="Times New Roman"/>
        </w:rPr>
        <w:t xml:space="preserve">ontract obligates the City, operating through PGW, to provide services to </w:t>
      </w:r>
      <w:r w:rsidR="00713C68">
        <w:rPr>
          <w:rFonts w:ascii="Times New Roman" w:hAnsi="Times New Roman" w:cs="Times New Roman"/>
        </w:rPr>
        <w:t>it</w:t>
      </w:r>
      <w:r w:rsidR="00D001D3" w:rsidRPr="002F6DC6">
        <w:rPr>
          <w:rFonts w:ascii="Times New Roman" w:hAnsi="Times New Roman" w:cs="Times New Roman"/>
        </w:rPr>
        <w:t>.  Moreover, PGW admits that the contract was addressed in its restructuring filing and was authorized to continue in force.</w:t>
      </w:r>
      <w:r w:rsidR="00D001D3" w:rsidRPr="002F6DC6">
        <w:rPr>
          <w:rStyle w:val="FootnoteAnchor"/>
          <w:rFonts w:ascii="Times New Roman" w:hAnsi="Times New Roman" w:cs="Times New Roman"/>
        </w:rPr>
        <w:footnoteReference w:id="1"/>
      </w:r>
      <w:r w:rsidR="00D001D3" w:rsidRPr="002F6DC6">
        <w:rPr>
          <w:rFonts w:ascii="Times New Roman" w:hAnsi="Times New Roman" w:cs="Times New Roman"/>
        </w:rPr>
        <w:t xml:space="preserve">  </w:t>
      </w:r>
      <w:r w:rsidR="001C2054">
        <w:rPr>
          <w:rFonts w:ascii="Times New Roman" w:hAnsi="Times New Roman" w:cs="Times New Roman"/>
        </w:rPr>
        <w:t>The Petitioner</w:t>
      </w:r>
      <w:r w:rsidR="00D0016F">
        <w:rPr>
          <w:rFonts w:ascii="Times New Roman" w:hAnsi="Times New Roman" w:cs="Times New Roman"/>
        </w:rPr>
        <w:t>s</w:t>
      </w:r>
      <w:r w:rsidR="001C2054">
        <w:rPr>
          <w:rFonts w:ascii="Times New Roman" w:hAnsi="Times New Roman" w:cs="Times New Roman"/>
        </w:rPr>
        <w:t xml:space="preserve"> assert that i</w:t>
      </w:r>
      <w:r w:rsidR="00D001D3" w:rsidRPr="002F6DC6">
        <w:rPr>
          <w:rFonts w:ascii="Times New Roman" w:hAnsi="Times New Roman" w:cs="Times New Roman"/>
        </w:rPr>
        <w:t xml:space="preserve">t is clear from the plain language of Section 2212 of the Code, 66 Pa. C.S. § 2212, that such approval could not occur if the </w:t>
      </w:r>
      <w:r w:rsidR="00D73FBB">
        <w:rPr>
          <w:rFonts w:ascii="Times New Roman" w:hAnsi="Times New Roman" w:cs="Times New Roman"/>
        </w:rPr>
        <w:t>c</w:t>
      </w:r>
      <w:r w:rsidR="00D001D3" w:rsidRPr="002F6DC6">
        <w:rPr>
          <w:rFonts w:ascii="Times New Roman" w:hAnsi="Times New Roman" w:cs="Times New Roman"/>
        </w:rPr>
        <w:t xml:space="preserve">ontract were not an “agreement for natural gas service” between </w:t>
      </w:r>
      <w:r w:rsidR="00D73FBB">
        <w:rPr>
          <w:rFonts w:ascii="Times New Roman" w:hAnsi="Times New Roman" w:cs="Times New Roman"/>
        </w:rPr>
        <w:t>it</w:t>
      </w:r>
      <w:r w:rsidR="00D001D3" w:rsidRPr="002F6DC6">
        <w:rPr>
          <w:rFonts w:ascii="Times New Roman" w:hAnsi="Times New Roman" w:cs="Times New Roman"/>
        </w:rPr>
        <w:t xml:space="preserve"> and “a City Natural Gas Distribution Operation.”</w:t>
      </w:r>
      <w:r w:rsidR="00E26B48">
        <w:rPr>
          <w:rFonts w:ascii="Times New Roman" w:hAnsi="Times New Roman" w:cs="Times New Roman"/>
        </w:rPr>
        <w:t xml:space="preserve"> </w:t>
      </w:r>
      <w:r w:rsidR="00D001D3" w:rsidRPr="002F6DC6">
        <w:rPr>
          <w:rFonts w:ascii="Times New Roman" w:hAnsi="Times New Roman" w:cs="Times New Roman"/>
        </w:rPr>
        <w:t xml:space="preserve"> The approval, which by statute, requires </w:t>
      </w:r>
      <w:r w:rsidR="00D73FBB">
        <w:rPr>
          <w:rFonts w:ascii="Times New Roman" w:hAnsi="Times New Roman" w:cs="Times New Roman"/>
        </w:rPr>
        <w:t>it</w:t>
      </w:r>
      <w:r w:rsidR="00D001D3" w:rsidRPr="002F6DC6">
        <w:rPr>
          <w:rFonts w:ascii="Times New Roman" w:hAnsi="Times New Roman" w:cs="Times New Roman"/>
        </w:rPr>
        <w:t xml:space="preserve"> to adhere to the terms of the </w:t>
      </w:r>
      <w:r w:rsidR="00D73FBB">
        <w:rPr>
          <w:rFonts w:ascii="Times New Roman" w:hAnsi="Times New Roman" w:cs="Times New Roman"/>
        </w:rPr>
        <w:t>c</w:t>
      </w:r>
      <w:r w:rsidR="00D001D3" w:rsidRPr="002F6DC6">
        <w:rPr>
          <w:rFonts w:ascii="Times New Roman" w:hAnsi="Times New Roman" w:cs="Times New Roman"/>
        </w:rPr>
        <w:t xml:space="preserve">ontract, could not have been given if PGW was not obligated by the </w:t>
      </w:r>
      <w:r w:rsidR="00D73FBB">
        <w:rPr>
          <w:rFonts w:ascii="Times New Roman" w:hAnsi="Times New Roman" w:cs="Times New Roman"/>
        </w:rPr>
        <w:t>c</w:t>
      </w:r>
      <w:r w:rsidR="00D001D3" w:rsidRPr="002F6DC6">
        <w:rPr>
          <w:rFonts w:ascii="Times New Roman" w:hAnsi="Times New Roman" w:cs="Times New Roman"/>
        </w:rPr>
        <w:t>ontract</w:t>
      </w:r>
      <w:r w:rsidR="00C55C51">
        <w:rPr>
          <w:rFonts w:ascii="Times New Roman" w:hAnsi="Times New Roman" w:cs="Times New Roman"/>
        </w:rPr>
        <w:t xml:space="preserve">  </w:t>
      </w:r>
      <w:r w:rsidR="00C55C51" w:rsidRPr="00D30AF0">
        <w:rPr>
          <w:rFonts w:ascii="Times New Roman" w:hAnsi="Times New Roman" w:cs="Times New Roman"/>
          <w:i/>
          <w:iCs/>
        </w:rPr>
        <w:t>Grays Ferry/Vici</w:t>
      </w:r>
      <w:r w:rsidR="00D30AF0" w:rsidRPr="00D30AF0">
        <w:rPr>
          <w:rFonts w:ascii="Times New Roman" w:hAnsi="Times New Roman" w:cs="Times New Roman"/>
          <w:i/>
          <w:iCs/>
        </w:rPr>
        <w:t xml:space="preserve">nity Letter Brief at 3.  </w:t>
      </w:r>
    </w:p>
    <w:p w14:paraId="66D13C98" w14:textId="77777777" w:rsidR="00D001D3" w:rsidRPr="002F6DC6" w:rsidRDefault="00D001D3" w:rsidP="002F6DC6">
      <w:pPr>
        <w:ind w:firstLine="720"/>
        <w:rPr>
          <w:rFonts w:ascii="Times New Roman" w:hAnsi="Times New Roman" w:cs="Times New Roman"/>
        </w:rPr>
      </w:pPr>
    </w:p>
    <w:p w14:paraId="051E01EE" w14:textId="52CF116E" w:rsidR="00D001D3" w:rsidRPr="002F6DC6" w:rsidRDefault="00D001D3" w:rsidP="00D30AF0">
      <w:pPr>
        <w:spacing w:line="360" w:lineRule="auto"/>
        <w:ind w:firstLine="1440"/>
        <w:rPr>
          <w:rFonts w:ascii="Times New Roman" w:hAnsi="Times New Roman" w:cs="Times New Roman"/>
        </w:rPr>
      </w:pPr>
      <w:r w:rsidRPr="002F6DC6">
        <w:rPr>
          <w:rFonts w:ascii="Times New Roman" w:hAnsi="Times New Roman" w:cs="Times New Roman"/>
        </w:rPr>
        <w:t xml:space="preserve">Moreover, </w:t>
      </w:r>
      <w:r w:rsidR="00D930E3">
        <w:rPr>
          <w:rFonts w:ascii="Times New Roman" w:hAnsi="Times New Roman" w:cs="Times New Roman"/>
        </w:rPr>
        <w:t>the Petitioner</w:t>
      </w:r>
      <w:r w:rsidR="00075218">
        <w:rPr>
          <w:rFonts w:ascii="Times New Roman" w:hAnsi="Times New Roman" w:cs="Times New Roman"/>
        </w:rPr>
        <w:t>s</w:t>
      </w:r>
      <w:r w:rsidR="00D930E3">
        <w:rPr>
          <w:rFonts w:ascii="Times New Roman" w:hAnsi="Times New Roman" w:cs="Times New Roman"/>
        </w:rPr>
        <w:t xml:space="preserve"> contend that </w:t>
      </w:r>
      <w:r w:rsidRPr="002F6DC6">
        <w:rPr>
          <w:rFonts w:ascii="Times New Roman" w:hAnsi="Times New Roman" w:cs="Times New Roman"/>
        </w:rPr>
        <w:t xml:space="preserve">even if the Commission’s authorization of the </w:t>
      </w:r>
      <w:r w:rsidR="001C2054">
        <w:rPr>
          <w:rFonts w:ascii="Times New Roman" w:hAnsi="Times New Roman" w:cs="Times New Roman"/>
        </w:rPr>
        <w:t>c</w:t>
      </w:r>
      <w:r w:rsidRPr="002F6DC6">
        <w:rPr>
          <w:rFonts w:ascii="Times New Roman" w:hAnsi="Times New Roman" w:cs="Times New Roman"/>
        </w:rPr>
        <w:t xml:space="preserve">ontract under Section 2212 was not conclusive, there clearly is a principal/agent relationship between PAID, the City and PGW wherein PAID, and the City are acting through PGW. </w:t>
      </w:r>
      <w:r w:rsidR="00D930E3">
        <w:rPr>
          <w:rFonts w:ascii="Times New Roman" w:hAnsi="Times New Roman" w:cs="Times New Roman"/>
        </w:rPr>
        <w:t xml:space="preserve"> The Petitioner</w:t>
      </w:r>
      <w:r w:rsidR="00075218">
        <w:rPr>
          <w:rFonts w:ascii="Times New Roman" w:hAnsi="Times New Roman" w:cs="Times New Roman"/>
        </w:rPr>
        <w:t>s</w:t>
      </w:r>
      <w:r w:rsidR="00D930E3">
        <w:rPr>
          <w:rFonts w:ascii="Times New Roman" w:hAnsi="Times New Roman" w:cs="Times New Roman"/>
        </w:rPr>
        <w:t xml:space="preserve"> </w:t>
      </w:r>
      <w:r w:rsidR="00F45821">
        <w:rPr>
          <w:rFonts w:ascii="Times New Roman" w:hAnsi="Times New Roman" w:cs="Times New Roman"/>
        </w:rPr>
        <w:t>state that t</w:t>
      </w:r>
      <w:r w:rsidRPr="002F6DC6">
        <w:rPr>
          <w:rFonts w:ascii="Times New Roman" w:hAnsi="Times New Roman" w:cs="Times New Roman"/>
        </w:rPr>
        <w:t xml:space="preserve">he language in the </w:t>
      </w:r>
      <w:r w:rsidR="002A0FC5">
        <w:rPr>
          <w:rFonts w:ascii="Times New Roman" w:hAnsi="Times New Roman" w:cs="Times New Roman"/>
        </w:rPr>
        <w:t>c</w:t>
      </w:r>
      <w:r w:rsidRPr="002F6DC6">
        <w:rPr>
          <w:rFonts w:ascii="Times New Roman" w:hAnsi="Times New Roman" w:cs="Times New Roman"/>
        </w:rPr>
        <w:t xml:space="preserve">ontract states that the City, which owns PAID, is acting through PGW.  PGW, by providing service and receiving payment from </w:t>
      </w:r>
      <w:r w:rsidR="002A0FC5">
        <w:rPr>
          <w:rFonts w:ascii="Times New Roman" w:hAnsi="Times New Roman" w:cs="Times New Roman"/>
        </w:rPr>
        <w:t>it</w:t>
      </w:r>
      <w:r w:rsidRPr="002F6DC6">
        <w:rPr>
          <w:rFonts w:ascii="Times New Roman" w:hAnsi="Times New Roman" w:cs="Times New Roman"/>
        </w:rPr>
        <w:t xml:space="preserve"> is acting for the City and PAID, making it an agent of same.  Accordingly, PGW is an agent of both PAID and the City.  It can, therefore, stand in PAID’s stead regarding the </w:t>
      </w:r>
      <w:r w:rsidR="007F1E9E">
        <w:rPr>
          <w:rFonts w:ascii="Times New Roman" w:hAnsi="Times New Roman" w:cs="Times New Roman"/>
        </w:rPr>
        <w:t>c</w:t>
      </w:r>
      <w:r w:rsidRPr="002F6DC6">
        <w:rPr>
          <w:rFonts w:ascii="Times New Roman" w:hAnsi="Times New Roman" w:cs="Times New Roman"/>
        </w:rPr>
        <w:t xml:space="preserve">ontract.  As a result, PGW could, on its own, extend the </w:t>
      </w:r>
      <w:r w:rsidR="007F1E9E">
        <w:rPr>
          <w:rFonts w:ascii="Times New Roman" w:hAnsi="Times New Roman" w:cs="Times New Roman"/>
        </w:rPr>
        <w:t>c</w:t>
      </w:r>
      <w:r w:rsidRPr="002F6DC6">
        <w:rPr>
          <w:rFonts w:ascii="Times New Roman" w:hAnsi="Times New Roman" w:cs="Times New Roman"/>
        </w:rPr>
        <w:t xml:space="preserve">ontract on behalf of PAID even though it was not an original signatory, through a principal-agent relationship.  If PGW can extend the contract, </w:t>
      </w:r>
      <w:r w:rsidR="00EB2D18">
        <w:rPr>
          <w:rFonts w:ascii="Times New Roman" w:hAnsi="Times New Roman" w:cs="Times New Roman"/>
        </w:rPr>
        <w:t xml:space="preserve">the Petitioners assert that </w:t>
      </w:r>
      <w:r w:rsidRPr="002F6DC6">
        <w:rPr>
          <w:rFonts w:ascii="Times New Roman" w:hAnsi="Times New Roman" w:cs="Times New Roman"/>
        </w:rPr>
        <w:t xml:space="preserve">the Commission can require it to do so. </w:t>
      </w:r>
      <w:r w:rsidR="00D30AF0">
        <w:rPr>
          <w:rFonts w:ascii="Times New Roman" w:hAnsi="Times New Roman" w:cs="Times New Roman"/>
        </w:rPr>
        <w:t xml:space="preserve"> </w:t>
      </w:r>
      <w:r w:rsidR="00D30AF0" w:rsidRPr="00D30AF0">
        <w:rPr>
          <w:rFonts w:ascii="Times New Roman" w:hAnsi="Times New Roman" w:cs="Times New Roman"/>
          <w:i/>
          <w:iCs/>
        </w:rPr>
        <w:t>Grays Ferry/Vicinity Letter Brief at 4.</w:t>
      </w:r>
      <w:r w:rsidR="00D30AF0">
        <w:rPr>
          <w:rFonts w:ascii="Times New Roman" w:hAnsi="Times New Roman" w:cs="Times New Roman"/>
        </w:rPr>
        <w:t xml:space="preserve">  </w:t>
      </w:r>
      <w:r w:rsidRPr="002F6DC6">
        <w:rPr>
          <w:rFonts w:ascii="Times New Roman" w:hAnsi="Times New Roman" w:cs="Times New Roman"/>
        </w:rPr>
        <w:t xml:space="preserve"> </w:t>
      </w:r>
    </w:p>
    <w:p w14:paraId="6B3CC31A" w14:textId="77777777" w:rsidR="00D001D3" w:rsidRPr="002F6DC6" w:rsidRDefault="00D001D3" w:rsidP="00D30AF0">
      <w:pPr>
        <w:spacing w:line="360" w:lineRule="auto"/>
        <w:ind w:firstLine="720"/>
        <w:rPr>
          <w:rFonts w:ascii="Times New Roman" w:hAnsi="Times New Roman" w:cs="Times New Roman"/>
        </w:rPr>
      </w:pPr>
    </w:p>
    <w:p w14:paraId="1515ACC4" w14:textId="10A022D8" w:rsidR="00D001D3" w:rsidRPr="002F6DC6" w:rsidRDefault="00974C87" w:rsidP="00D30AF0">
      <w:pPr>
        <w:spacing w:line="360" w:lineRule="auto"/>
        <w:ind w:firstLine="1530"/>
        <w:rPr>
          <w:rFonts w:ascii="Times New Roman" w:hAnsi="Times New Roman" w:cs="Times New Roman"/>
        </w:rPr>
      </w:pPr>
      <w:r>
        <w:rPr>
          <w:rFonts w:ascii="Times New Roman" w:hAnsi="Times New Roman" w:cs="Times New Roman"/>
        </w:rPr>
        <w:t>Lastly, the Petitioner</w:t>
      </w:r>
      <w:r w:rsidR="00EF19ED">
        <w:rPr>
          <w:rFonts w:ascii="Times New Roman" w:hAnsi="Times New Roman" w:cs="Times New Roman"/>
        </w:rPr>
        <w:t>s</w:t>
      </w:r>
      <w:r>
        <w:rPr>
          <w:rFonts w:ascii="Times New Roman" w:hAnsi="Times New Roman" w:cs="Times New Roman"/>
        </w:rPr>
        <w:t xml:space="preserve"> argue that </w:t>
      </w:r>
      <w:r w:rsidR="00D001D3" w:rsidRPr="002F6DC6">
        <w:rPr>
          <w:rFonts w:ascii="Times New Roman" w:hAnsi="Times New Roman" w:cs="Times New Roman"/>
        </w:rPr>
        <w:t xml:space="preserve">PGW also is a third-party beneficiary to the </w:t>
      </w:r>
      <w:r>
        <w:rPr>
          <w:rFonts w:ascii="Times New Roman" w:hAnsi="Times New Roman" w:cs="Times New Roman"/>
        </w:rPr>
        <w:t>c</w:t>
      </w:r>
      <w:r w:rsidR="00D001D3" w:rsidRPr="002F6DC6">
        <w:rPr>
          <w:rFonts w:ascii="Times New Roman" w:hAnsi="Times New Roman" w:cs="Times New Roman"/>
        </w:rPr>
        <w:t xml:space="preserve">ontract.  While PGW is not a signatory, it is referenced throughout the </w:t>
      </w:r>
      <w:r w:rsidR="00A914B9">
        <w:rPr>
          <w:rFonts w:ascii="Times New Roman" w:hAnsi="Times New Roman" w:cs="Times New Roman"/>
        </w:rPr>
        <w:t>c</w:t>
      </w:r>
      <w:r w:rsidR="00D001D3" w:rsidRPr="002F6DC6">
        <w:rPr>
          <w:rFonts w:ascii="Times New Roman" w:hAnsi="Times New Roman" w:cs="Times New Roman"/>
        </w:rPr>
        <w:t xml:space="preserve">ontract.  </w:t>
      </w:r>
      <w:r w:rsidR="00A914B9">
        <w:rPr>
          <w:rFonts w:ascii="Times New Roman" w:hAnsi="Times New Roman" w:cs="Times New Roman"/>
        </w:rPr>
        <w:t>In this instance, the Petitioner</w:t>
      </w:r>
      <w:r w:rsidR="00EF19ED">
        <w:rPr>
          <w:rFonts w:ascii="Times New Roman" w:hAnsi="Times New Roman" w:cs="Times New Roman"/>
        </w:rPr>
        <w:t>s</w:t>
      </w:r>
      <w:r w:rsidR="00A914B9">
        <w:rPr>
          <w:rFonts w:ascii="Times New Roman" w:hAnsi="Times New Roman" w:cs="Times New Roman"/>
        </w:rPr>
        <w:t xml:space="preserve"> maintain that</w:t>
      </w:r>
      <w:r w:rsidR="00D001D3" w:rsidRPr="002F6DC6">
        <w:rPr>
          <w:rFonts w:ascii="Times New Roman" w:hAnsi="Times New Roman" w:cs="Times New Roman"/>
        </w:rPr>
        <w:t xml:space="preserve"> while PGW is not a party or signatory to the </w:t>
      </w:r>
      <w:r w:rsidR="00A914B9">
        <w:rPr>
          <w:rFonts w:ascii="Times New Roman" w:hAnsi="Times New Roman" w:cs="Times New Roman"/>
        </w:rPr>
        <w:t>c</w:t>
      </w:r>
      <w:r w:rsidR="00D001D3" w:rsidRPr="002F6DC6">
        <w:rPr>
          <w:rFonts w:ascii="Times New Roman" w:hAnsi="Times New Roman" w:cs="Times New Roman"/>
        </w:rPr>
        <w:t xml:space="preserve">ontract, it is still receiving tangible benefits under same.  First, </w:t>
      </w:r>
      <w:r w:rsidR="00A914B9">
        <w:rPr>
          <w:rFonts w:ascii="Times New Roman" w:hAnsi="Times New Roman" w:cs="Times New Roman"/>
        </w:rPr>
        <w:t>GFCP</w:t>
      </w:r>
      <w:r w:rsidR="001B6BF2">
        <w:rPr>
          <w:rFonts w:ascii="Times New Roman" w:hAnsi="Times New Roman" w:cs="Times New Roman"/>
        </w:rPr>
        <w:t>/VEPI</w:t>
      </w:r>
      <w:r w:rsidR="00D001D3" w:rsidRPr="002F6DC6">
        <w:rPr>
          <w:rFonts w:ascii="Times New Roman" w:hAnsi="Times New Roman" w:cs="Times New Roman"/>
        </w:rPr>
        <w:t xml:space="preserve"> is sending payments directly to PGW and PGW is invoicing </w:t>
      </w:r>
      <w:r w:rsidR="001B6BF2">
        <w:rPr>
          <w:rFonts w:ascii="Times New Roman" w:hAnsi="Times New Roman" w:cs="Times New Roman"/>
        </w:rPr>
        <w:t>it</w:t>
      </w:r>
      <w:r w:rsidR="00D001D3" w:rsidRPr="002F6DC6">
        <w:rPr>
          <w:rFonts w:ascii="Times New Roman" w:hAnsi="Times New Roman" w:cs="Times New Roman"/>
        </w:rPr>
        <w:t xml:space="preserve">.  Second, the City and PAID are acting through PGW.  Therefore, PGW not only knows of the existence of the </w:t>
      </w:r>
      <w:r w:rsidR="001B6BF2">
        <w:rPr>
          <w:rFonts w:ascii="Times New Roman" w:hAnsi="Times New Roman" w:cs="Times New Roman"/>
        </w:rPr>
        <w:t>c</w:t>
      </w:r>
      <w:r w:rsidR="00D001D3" w:rsidRPr="002F6DC6">
        <w:rPr>
          <w:rFonts w:ascii="Times New Roman" w:hAnsi="Times New Roman" w:cs="Times New Roman"/>
        </w:rPr>
        <w:t xml:space="preserve">ontract between Vicinity and </w:t>
      </w:r>
      <w:proofErr w:type="gramStart"/>
      <w:r w:rsidR="00D001D3" w:rsidRPr="002F6DC6">
        <w:rPr>
          <w:rFonts w:ascii="Times New Roman" w:hAnsi="Times New Roman" w:cs="Times New Roman"/>
        </w:rPr>
        <w:t>PAID, but</w:t>
      </w:r>
      <w:proofErr w:type="gramEnd"/>
      <w:r w:rsidR="00D001D3" w:rsidRPr="002F6DC6">
        <w:rPr>
          <w:rFonts w:ascii="Times New Roman" w:hAnsi="Times New Roman" w:cs="Times New Roman"/>
        </w:rPr>
        <w:t xml:space="preserve"> is directly benefitting from it.  If a third-party beneficiary can enforce contractual obligations under </w:t>
      </w:r>
      <w:r w:rsidR="00D001D3" w:rsidRPr="002F6DC6">
        <w:rPr>
          <w:rFonts w:ascii="Times New Roman" w:hAnsi="Times New Roman" w:cs="Times New Roman"/>
        </w:rPr>
        <w:lastRenderedPageBreak/>
        <w:t xml:space="preserve">signatories and parties to a contract, it stands to reason that a third-party beneficiary can negotiate the terms of a contract that directly benefits it, or in this case, be required to extend the contract under Section 508.  PGW is a third-party beneficiary and can extend the contract despite not being a signatory to it.  </w:t>
      </w:r>
      <w:r w:rsidR="00D30AF0" w:rsidRPr="00D30AF0">
        <w:rPr>
          <w:rFonts w:ascii="Times New Roman" w:hAnsi="Times New Roman" w:cs="Times New Roman"/>
          <w:i/>
          <w:iCs/>
        </w:rPr>
        <w:t>Grays Ferry/Vicinity Letter Brief at 4.</w:t>
      </w:r>
      <w:r w:rsidR="00D30AF0">
        <w:rPr>
          <w:rFonts w:ascii="Times New Roman" w:hAnsi="Times New Roman" w:cs="Times New Roman"/>
        </w:rPr>
        <w:t xml:space="preserve">  </w:t>
      </w:r>
    </w:p>
    <w:p w14:paraId="3E257209" w14:textId="0D06545E" w:rsidR="008F70C9" w:rsidRDefault="008F70C9" w:rsidP="008F70C9">
      <w:pPr>
        <w:spacing w:line="360" w:lineRule="auto"/>
        <w:ind w:firstLine="1440"/>
        <w:rPr>
          <w:rFonts w:ascii="Times New Roman" w:hAnsi="Times New Roman" w:cs="Times New Roman"/>
          <w:bCs/>
          <w:spacing w:val="-3"/>
        </w:rPr>
      </w:pPr>
    </w:p>
    <w:p w14:paraId="46DF4130" w14:textId="0B4742F6" w:rsidR="00EF19ED" w:rsidRPr="00EF19ED" w:rsidRDefault="00EF19ED" w:rsidP="00EF19ED">
      <w:pPr>
        <w:spacing w:line="360" w:lineRule="auto"/>
        <w:ind w:hanging="90"/>
        <w:rPr>
          <w:rFonts w:ascii="Times New Roman" w:hAnsi="Times New Roman" w:cs="Times New Roman"/>
          <w:bCs/>
          <w:spacing w:val="-3"/>
          <w:u w:val="single"/>
        </w:rPr>
      </w:pPr>
      <w:r w:rsidRPr="00EF19ED">
        <w:rPr>
          <w:rFonts w:ascii="Times New Roman" w:hAnsi="Times New Roman" w:cs="Times New Roman"/>
          <w:bCs/>
          <w:spacing w:val="-3"/>
          <w:u w:val="single"/>
        </w:rPr>
        <w:t>PGW Position</w:t>
      </w:r>
    </w:p>
    <w:p w14:paraId="47E08320" w14:textId="77777777" w:rsidR="00EF19ED" w:rsidRDefault="00EF19ED" w:rsidP="00EF19ED">
      <w:pPr>
        <w:spacing w:line="360" w:lineRule="auto"/>
        <w:ind w:hanging="90"/>
        <w:rPr>
          <w:rFonts w:ascii="Times New Roman" w:hAnsi="Times New Roman" w:cs="Times New Roman"/>
        </w:rPr>
      </w:pPr>
    </w:p>
    <w:p w14:paraId="2E623776" w14:textId="30B629C0" w:rsidR="00F93E67" w:rsidRPr="0049288F" w:rsidRDefault="00015A9D" w:rsidP="00F446EC">
      <w:pPr>
        <w:pStyle w:val="BodyText"/>
        <w:spacing w:after="0" w:line="360" w:lineRule="auto"/>
        <w:ind w:firstLine="1440"/>
        <w:jc w:val="left"/>
        <w:rPr>
          <w:i/>
          <w:iCs/>
        </w:rPr>
      </w:pPr>
      <w:r w:rsidRPr="00F446EC">
        <w:t xml:space="preserve">PGW argues that </w:t>
      </w:r>
      <w:r w:rsidR="00F93E67" w:rsidRPr="00F446EC">
        <w:t>GFCP/VEPI have failed to raise “substantial” legal questions.</w:t>
      </w:r>
      <w:r w:rsidR="00E26B48">
        <w:t xml:space="preserve"> </w:t>
      </w:r>
      <w:r w:rsidR="00F93E67" w:rsidRPr="00F446EC">
        <w:t xml:space="preserve"> First, </w:t>
      </w:r>
      <w:r w:rsidR="00E02A5A" w:rsidRPr="00F446EC">
        <w:t xml:space="preserve">PGW maintains that </w:t>
      </w:r>
      <w:r w:rsidR="00F93E67" w:rsidRPr="00F446EC">
        <w:t>GFCP/VEPI’s characterization of Section 508 is flawed.  The Commission has no greater powers under Section 508 than it does under the reminder of the Public Utility Code, particularly Chapters 13 and 15, to shape a fair and adequate remedy in this case.  The Commission does not have “equitable” powers as GFCP/VEPI appear to claim.  As a creation of the General Assembly, the Commission only has the power and authority granted to it by the General Assembly contained in the Public Utility Code.</w:t>
      </w:r>
      <w:r w:rsidR="000D071A">
        <w:t xml:space="preserve"> </w:t>
      </w:r>
      <w:r w:rsidR="00F93E67" w:rsidRPr="00F446EC">
        <w:t xml:space="preserve"> </w:t>
      </w:r>
      <w:r w:rsidR="0049288F" w:rsidRPr="0049288F">
        <w:rPr>
          <w:i/>
          <w:iCs/>
        </w:rPr>
        <w:t>PGW Answer to Petition at 13-14.</w:t>
      </w:r>
    </w:p>
    <w:p w14:paraId="79D7F155" w14:textId="77777777" w:rsidR="001A6254" w:rsidRPr="00F446EC" w:rsidRDefault="001A6254" w:rsidP="00F446EC">
      <w:pPr>
        <w:pStyle w:val="BodyText"/>
        <w:spacing w:after="0" w:line="360" w:lineRule="auto"/>
        <w:ind w:firstLine="1440"/>
        <w:jc w:val="left"/>
      </w:pPr>
    </w:p>
    <w:p w14:paraId="08F68835" w14:textId="2817A8B9" w:rsidR="00F93E67" w:rsidRDefault="00F446EC" w:rsidP="00491704">
      <w:pPr>
        <w:adjustRightInd w:val="0"/>
        <w:spacing w:line="360" w:lineRule="auto"/>
        <w:ind w:firstLine="1440"/>
        <w:rPr>
          <w:rFonts w:ascii="Times New Roman" w:hAnsi="Times New Roman" w:cs="Times New Roman"/>
        </w:rPr>
      </w:pPr>
      <w:r w:rsidRPr="00F446EC">
        <w:rPr>
          <w:rFonts w:ascii="Times New Roman" w:hAnsi="Times New Roman" w:cs="Times New Roman"/>
        </w:rPr>
        <w:t>PGW states that t</w:t>
      </w:r>
      <w:r w:rsidR="00F93E67" w:rsidRPr="00F446EC">
        <w:rPr>
          <w:rFonts w:ascii="Times New Roman" w:hAnsi="Times New Roman" w:cs="Times New Roman"/>
        </w:rPr>
        <w:t>he termination of these agreements is not prejudicial in any way to the establishment of just and reasonable rates and terms for PGW service to GFCP/VEPI – either temporarily or permanently – pursuant to its tariff.  Indeed, tariffed rates and terms of service are the only way in which a public utility can provide service.  PGW cannot provide service merely via a “contract.”  But there is no lack of remedy to GFCP/VEPI, or any of the parties for that matter, under the service and rate setting provisions of the Code.  The Commission’s powers are broad and inclusive.</w:t>
      </w:r>
      <w:r w:rsidR="00F93E67" w:rsidRPr="00F446EC">
        <w:rPr>
          <w:rStyle w:val="FootnoteReference"/>
          <w:rFonts w:ascii="Times New Roman" w:hAnsi="Times New Roman" w:cs="Times New Roman"/>
        </w:rPr>
        <w:footnoteReference w:id="2"/>
      </w:r>
      <w:r w:rsidR="0049288F">
        <w:rPr>
          <w:rFonts w:ascii="Times New Roman" w:hAnsi="Times New Roman" w:cs="Times New Roman"/>
        </w:rPr>
        <w:t xml:space="preserve">  </w:t>
      </w:r>
      <w:r w:rsidR="0049288F" w:rsidRPr="0049288F">
        <w:rPr>
          <w:rFonts w:ascii="Times New Roman" w:hAnsi="Times New Roman" w:cs="Times New Roman"/>
          <w:i/>
          <w:iCs/>
        </w:rPr>
        <w:t>PGW Answer to Petition at 14.</w:t>
      </w:r>
      <w:r w:rsidR="0049288F">
        <w:rPr>
          <w:rFonts w:ascii="Times New Roman" w:hAnsi="Times New Roman" w:cs="Times New Roman"/>
        </w:rPr>
        <w:t xml:space="preserve">  </w:t>
      </w:r>
    </w:p>
    <w:p w14:paraId="697A658A" w14:textId="77777777" w:rsidR="001A6254" w:rsidRPr="00F446EC" w:rsidRDefault="001A6254" w:rsidP="00491704">
      <w:pPr>
        <w:adjustRightInd w:val="0"/>
        <w:spacing w:line="360" w:lineRule="auto"/>
        <w:ind w:firstLine="1440"/>
        <w:rPr>
          <w:rFonts w:ascii="Times New Roman" w:hAnsi="Times New Roman" w:cs="Times New Roman"/>
        </w:rPr>
      </w:pPr>
    </w:p>
    <w:p w14:paraId="042A686E" w14:textId="15640D33" w:rsidR="00F93E67" w:rsidRDefault="00325B58" w:rsidP="00325B58">
      <w:pPr>
        <w:spacing w:line="360" w:lineRule="auto"/>
        <w:ind w:firstLine="1440"/>
        <w:rPr>
          <w:rFonts w:ascii="Times New Roman" w:hAnsi="Times New Roman" w:cs="Times New Roman"/>
        </w:rPr>
      </w:pPr>
      <w:r>
        <w:rPr>
          <w:rFonts w:ascii="Times New Roman" w:hAnsi="Times New Roman" w:cs="Times New Roman"/>
        </w:rPr>
        <w:t xml:space="preserve">Further, PGW asserts that it </w:t>
      </w:r>
      <w:r w:rsidR="00F93E67" w:rsidRPr="00F446EC">
        <w:rPr>
          <w:rFonts w:ascii="Times New Roman" w:hAnsi="Times New Roman" w:cs="Times New Roman"/>
        </w:rPr>
        <w:t>was not and is not a party to any of the 1996 Contracts with GFCP/VEPI.  The 1996 Contracts that GFCP/VEPI insist be “extended” are actually between GFCP/VEPI and PAID, an industrial development authority.</w:t>
      </w:r>
      <w:r w:rsidR="00F93E67" w:rsidRPr="00F446EC">
        <w:rPr>
          <w:rFonts w:ascii="Times New Roman" w:hAnsi="Times New Roman" w:cs="Times New Roman"/>
          <w:vertAlign w:val="superscript"/>
        </w:rPr>
        <w:footnoteReference w:id="3"/>
      </w:r>
      <w:r w:rsidR="00F93E67" w:rsidRPr="00F446EC">
        <w:rPr>
          <w:rFonts w:ascii="Times New Roman" w:hAnsi="Times New Roman" w:cs="Times New Roman"/>
        </w:rPr>
        <w:t xml:space="preserve">  PGW agreed to </w:t>
      </w:r>
      <w:r w:rsidR="00F93E67" w:rsidRPr="00F446EC">
        <w:rPr>
          <w:rFonts w:ascii="Times New Roman" w:hAnsi="Times New Roman" w:cs="Times New Roman"/>
        </w:rPr>
        <w:lastRenderedPageBreak/>
        <w:t xml:space="preserve">honor the service terms of those contracts by incorporating them by reference into its Tariff via Rate GTS-F.  However, PGW, as a non-party, has no contractual capacity to extend the 1996 Contracts.  </w:t>
      </w:r>
      <w:r w:rsidR="0017347E">
        <w:rPr>
          <w:i/>
          <w:iCs/>
        </w:rPr>
        <w:t xml:space="preserve">PGW Answer to Petition at </w:t>
      </w:r>
      <w:r w:rsidR="009427EE">
        <w:rPr>
          <w:i/>
          <w:iCs/>
        </w:rPr>
        <w:t>14</w:t>
      </w:r>
      <w:r w:rsidR="0017347E">
        <w:rPr>
          <w:i/>
          <w:iCs/>
        </w:rPr>
        <w:t>.</w:t>
      </w:r>
    </w:p>
    <w:p w14:paraId="077F6F2F" w14:textId="77777777" w:rsidR="0017347E" w:rsidRPr="00F446EC" w:rsidRDefault="0017347E" w:rsidP="00325B58">
      <w:pPr>
        <w:spacing w:line="360" w:lineRule="auto"/>
        <w:ind w:firstLine="1440"/>
        <w:rPr>
          <w:rFonts w:ascii="Times New Roman" w:hAnsi="Times New Roman" w:cs="Times New Roman"/>
        </w:rPr>
      </w:pPr>
    </w:p>
    <w:p w14:paraId="69F50260" w14:textId="602D47A9" w:rsidR="00F93E67" w:rsidRDefault="00F93E67" w:rsidP="0017347E">
      <w:pPr>
        <w:spacing w:line="360" w:lineRule="auto"/>
        <w:ind w:firstLine="1440"/>
        <w:rPr>
          <w:rFonts w:ascii="Times New Roman" w:hAnsi="Times New Roman" w:cs="Times New Roman"/>
        </w:rPr>
      </w:pPr>
      <w:r w:rsidRPr="00F446EC">
        <w:rPr>
          <w:rFonts w:ascii="Times New Roman" w:hAnsi="Times New Roman" w:cs="Times New Roman"/>
        </w:rPr>
        <w:t xml:space="preserve">Moreover, </w:t>
      </w:r>
      <w:r w:rsidR="009427EE">
        <w:rPr>
          <w:rFonts w:ascii="Times New Roman" w:hAnsi="Times New Roman" w:cs="Times New Roman"/>
        </w:rPr>
        <w:t xml:space="preserve">PGW argues that </w:t>
      </w:r>
      <w:r w:rsidRPr="00F446EC">
        <w:rPr>
          <w:rFonts w:ascii="Times New Roman" w:hAnsi="Times New Roman" w:cs="Times New Roman"/>
        </w:rPr>
        <w:t xml:space="preserve">the Commission lacks </w:t>
      </w:r>
      <w:r w:rsidRPr="00F446EC">
        <w:rPr>
          <w:rFonts w:ascii="Times New Roman" w:hAnsi="Times New Roman" w:cs="Times New Roman"/>
          <w:i/>
          <w:iCs/>
        </w:rPr>
        <w:t xml:space="preserve">in </w:t>
      </w:r>
      <w:proofErr w:type="spellStart"/>
      <w:r w:rsidRPr="00F446EC">
        <w:rPr>
          <w:rFonts w:ascii="Times New Roman" w:hAnsi="Times New Roman" w:cs="Times New Roman"/>
          <w:i/>
          <w:iCs/>
          <w:shd w:val="clear" w:color="auto" w:fill="FFFFFF"/>
        </w:rPr>
        <w:t>personam</w:t>
      </w:r>
      <w:proofErr w:type="spellEnd"/>
      <w:r w:rsidRPr="00F446EC">
        <w:rPr>
          <w:rFonts w:ascii="Times New Roman" w:hAnsi="Times New Roman" w:cs="Times New Roman"/>
          <w:shd w:val="clear" w:color="auto" w:fill="FFFFFF"/>
        </w:rPr>
        <w:t xml:space="preserve"> </w:t>
      </w:r>
      <w:r w:rsidRPr="00F446EC">
        <w:rPr>
          <w:rFonts w:ascii="Times New Roman" w:hAnsi="Times New Roman" w:cs="Times New Roman"/>
        </w:rPr>
        <w:t xml:space="preserve">jurisdiction over GFCP/VEPI’s counterparty, PAID, and PAID’s counterparty, the City, to force an extension of the agreements beyond the agreed to termination date of the 1996 Contracts.  Neither PAID nor the City are utilities or customers whose rights are justiciable under the Public Utility Code.  PAID and the City are not parties to this Complaint case.  Further, granting an extension of the 1996 Contracts in the absence of PAID and the City would deny them their due process rights to be heard on matters of substance.  Therefore, PGW </w:t>
      </w:r>
      <w:r w:rsidR="009427EE">
        <w:rPr>
          <w:rFonts w:ascii="Times New Roman" w:hAnsi="Times New Roman" w:cs="Times New Roman"/>
        </w:rPr>
        <w:t xml:space="preserve">maintains that it </w:t>
      </w:r>
      <w:r w:rsidRPr="00F446EC">
        <w:rPr>
          <w:rFonts w:ascii="Times New Roman" w:hAnsi="Times New Roman" w:cs="Times New Roman"/>
        </w:rPr>
        <w:t xml:space="preserve">would not have the legal ability to comply with a </w:t>
      </w:r>
      <w:r w:rsidR="009427EE">
        <w:rPr>
          <w:rFonts w:ascii="Times New Roman" w:hAnsi="Times New Roman" w:cs="Times New Roman"/>
        </w:rPr>
        <w:t>Commission</w:t>
      </w:r>
      <w:r w:rsidRPr="00F446EC">
        <w:rPr>
          <w:rFonts w:ascii="Times New Roman" w:hAnsi="Times New Roman" w:cs="Times New Roman"/>
        </w:rPr>
        <w:t xml:space="preserve"> order to “extend” the existing 1996 Contracts. </w:t>
      </w:r>
      <w:r w:rsidR="007614CE">
        <w:rPr>
          <w:rFonts w:ascii="Times New Roman" w:hAnsi="Times New Roman" w:cs="Times New Roman"/>
        </w:rPr>
        <w:t xml:space="preserve"> </w:t>
      </w:r>
      <w:r w:rsidR="009427EE">
        <w:rPr>
          <w:i/>
          <w:iCs/>
        </w:rPr>
        <w:t xml:space="preserve">PGW Answer to Petition at </w:t>
      </w:r>
      <w:r w:rsidR="007946BF">
        <w:rPr>
          <w:i/>
          <w:iCs/>
        </w:rPr>
        <w:t>15</w:t>
      </w:r>
      <w:r w:rsidR="009427EE">
        <w:rPr>
          <w:i/>
          <w:iCs/>
        </w:rPr>
        <w:t>.</w:t>
      </w:r>
    </w:p>
    <w:p w14:paraId="7B138BEC" w14:textId="77777777" w:rsidR="009427EE" w:rsidRPr="00F446EC" w:rsidRDefault="009427EE" w:rsidP="0017347E">
      <w:pPr>
        <w:spacing w:line="360" w:lineRule="auto"/>
        <w:ind w:firstLine="1440"/>
        <w:rPr>
          <w:rFonts w:ascii="Times New Roman" w:hAnsi="Times New Roman" w:cs="Times New Roman"/>
        </w:rPr>
      </w:pPr>
    </w:p>
    <w:p w14:paraId="7769027A" w14:textId="11A39AF3" w:rsidR="00F93E67" w:rsidRDefault="00F93E67" w:rsidP="007946BF">
      <w:pPr>
        <w:spacing w:line="360" w:lineRule="auto"/>
        <w:ind w:firstLine="1440"/>
        <w:rPr>
          <w:i/>
          <w:iCs/>
        </w:rPr>
      </w:pPr>
      <w:r w:rsidRPr="00F446EC">
        <w:rPr>
          <w:rFonts w:ascii="Times New Roman" w:hAnsi="Times New Roman" w:cs="Times New Roman"/>
        </w:rPr>
        <w:t xml:space="preserve">Moreover, </w:t>
      </w:r>
      <w:r w:rsidR="007946BF">
        <w:rPr>
          <w:rFonts w:ascii="Times New Roman" w:hAnsi="Times New Roman" w:cs="Times New Roman"/>
        </w:rPr>
        <w:t xml:space="preserve">PGW states that </w:t>
      </w:r>
      <w:r w:rsidRPr="00F446EC">
        <w:rPr>
          <w:rFonts w:ascii="Times New Roman" w:hAnsi="Times New Roman" w:cs="Times New Roman"/>
        </w:rPr>
        <w:t xml:space="preserve">even if it were possible for </w:t>
      </w:r>
      <w:r w:rsidR="007946BF">
        <w:rPr>
          <w:rFonts w:ascii="Times New Roman" w:hAnsi="Times New Roman" w:cs="Times New Roman"/>
        </w:rPr>
        <w:t>it</w:t>
      </w:r>
      <w:r w:rsidRPr="00F446EC">
        <w:rPr>
          <w:rFonts w:ascii="Times New Roman" w:hAnsi="Times New Roman" w:cs="Times New Roman"/>
        </w:rPr>
        <w:t xml:space="preserve"> to extend </w:t>
      </w:r>
      <w:r w:rsidR="007946BF">
        <w:rPr>
          <w:rFonts w:ascii="Times New Roman" w:hAnsi="Times New Roman" w:cs="Times New Roman"/>
        </w:rPr>
        <w:t>the contract</w:t>
      </w:r>
      <w:r w:rsidRPr="00F446EC">
        <w:rPr>
          <w:rFonts w:ascii="Times New Roman" w:hAnsi="Times New Roman" w:cs="Times New Roman"/>
        </w:rPr>
        <w:t>, the Commission has found in the past that such an order will only be considered when a utility has abused its discretion and it is necessary to interfere with their managerial discretion in order to insure that customers receive adequate service.</w:t>
      </w:r>
      <w:r w:rsidRPr="00F446EC">
        <w:rPr>
          <w:rStyle w:val="FootnoteReference"/>
          <w:rFonts w:ascii="Times New Roman" w:hAnsi="Times New Roman" w:cs="Times New Roman"/>
        </w:rPr>
        <w:footnoteReference w:id="4"/>
      </w:r>
      <w:r w:rsidRPr="00F446EC">
        <w:rPr>
          <w:rFonts w:ascii="Times New Roman" w:hAnsi="Times New Roman" w:cs="Times New Roman"/>
        </w:rPr>
        <w:t xml:space="preserve">  </w:t>
      </w:r>
      <w:r w:rsidR="007946BF">
        <w:rPr>
          <w:rFonts w:ascii="Times New Roman" w:hAnsi="Times New Roman" w:cs="Times New Roman"/>
        </w:rPr>
        <w:t>As</w:t>
      </w:r>
      <w:r w:rsidRPr="00F446EC">
        <w:rPr>
          <w:rFonts w:ascii="Times New Roman" w:hAnsi="Times New Roman" w:cs="Times New Roman"/>
        </w:rPr>
        <w:t xml:space="preserve"> a general matter, the courts and the </w:t>
      </w:r>
      <w:r w:rsidR="007946BF">
        <w:rPr>
          <w:rFonts w:ascii="Times New Roman" w:hAnsi="Times New Roman" w:cs="Times New Roman"/>
        </w:rPr>
        <w:t>Commission</w:t>
      </w:r>
      <w:r w:rsidRPr="00F446EC">
        <w:rPr>
          <w:rFonts w:ascii="Times New Roman" w:hAnsi="Times New Roman" w:cs="Times New Roman"/>
        </w:rPr>
        <w:t xml:space="preserve"> have ruled that entering into a contract is a decision of utility management, that “utility management is in the hands of the utility and the Commission may not interfere with lawful management decisions . . . unless, on the basis of record evidence, it finds an abuse of the utility's managerial discretion.”</w:t>
      </w:r>
      <w:r w:rsidRPr="00F446EC">
        <w:rPr>
          <w:rStyle w:val="FootnoteReference"/>
          <w:rFonts w:ascii="Times New Roman" w:hAnsi="Times New Roman" w:cs="Times New Roman"/>
        </w:rPr>
        <w:footnoteReference w:id="5"/>
      </w:r>
      <w:r w:rsidRPr="00F446EC">
        <w:rPr>
          <w:rFonts w:ascii="Times New Roman" w:hAnsi="Times New Roman" w:cs="Times New Roman"/>
        </w:rPr>
        <w:t xml:space="preserve">  </w:t>
      </w:r>
      <w:r w:rsidR="00C869DE">
        <w:rPr>
          <w:rFonts w:ascii="Times New Roman" w:hAnsi="Times New Roman" w:cs="Times New Roman"/>
        </w:rPr>
        <w:t xml:space="preserve">PGW indicates that </w:t>
      </w:r>
      <w:r w:rsidRPr="00F446EC">
        <w:rPr>
          <w:rFonts w:ascii="Times New Roman" w:hAnsi="Times New Roman" w:cs="Times New Roman"/>
        </w:rPr>
        <w:t>GFCP/VEPI have not even argued that any of those conditions exist here.</w:t>
      </w:r>
      <w:r w:rsidR="008E4940">
        <w:rPr>
          <w:rFonts w:ascii="Times New Roman" w:hAnsi="Times New Roman" w:cs="Times New Roman"/>
        </w:rPr>
        <w:t xml:space="preserve">  </w:t>
      </w:r>
      <w:r w:rsidR="008E4940">
        <w:rPr>
          <w:i/>
          <w:iCs/>
        </w:rPr>
        <w:t>PGW Answer to Petition at 15.</w:t>
      </w:r>
    </w:p>
    <w:p w14:paraId="4C7C09E9" w14:textId="77777777" w:rsidR="008E4940" w:rsidRPr="00F446EC" w:rsidRDefault="008E4940" w:rsidP="007946BF">
      <w:pPr>
        <w:spacing w:line="360" w:lineRule="auto"/>
        <w:ind w:firstLine="1440"/>
        <w:rPr>
          <w:rFonts w:ascii="Times New Roman" w:hAnsi="Times New Roman" w:cs="Times New Roman"/>
        </w:rPr>
      </w:pPr>
    </w:p>
    <w:p w14:paraId="5C1B4E77" w14:textId="12FF9F07" w:rsidR="00F93E67" w:rsidRPr="00F446EC" w:rsidRDefault="008E4940" w:rsidP="00301120">
      <w:pPr>
        <w:spacing w:line="360" w:lineRule="auto"/>
        <w:ind w:firstLine="1440"/>
        <w:rPr>
          <w:rFonts w:ascii="Times New Roman" w:hAnsi="Times New Roman" w:cs="Times New Roman"/>
        </w:rPr>
      </w:pPr>
      <w:bookmarkStart w:id="0" w:name="_Hlk119410613"/>
      <w:r>
        <w:rPr>
          <w:rFonts w:ascii="Times New Roman" w:hAnsi="Times New Roman" w:cs="Times New Roman"/>
        </w:rPr>
        <w:t xml:space="preserve">In this matter, PGW </w:t>
      </w:r>
      <w:r w:rsidR="00DB73CC">
        <w:rPr>
          <w:rFonts w:ascii="Times New Roman" w:hAnsi="Times New Roman" w:cs="Times New Roman"/>
        </w:rPr>
        <w:t>contends that the Commission does not</w:t>
      </w:r>
      <w:r w:rsidR="00F93E67" w:rsidRPr="00F446EC">
        <w:rPr>
          <w:rFonts w:ascii="Times New Roman" w:hAnsi="Times New Roman" w:cs="Times New Roman"/>
        </w:rPr>
        <w:t xml:space="preserve"> have authority under Section 508 to “revise” the existing </w:t>
      </w:r>
      <w:r w:rsidR="00DB73CC">
        <w:rPr>
          <w:rFonts w:ascii="Times New Roman" w:hAnsi="Times New Roman" w:cs="Times New Roman"/>
        </w:rPr>
        <w:t>c</w:t>
      </w:r>
      <w:r w:rsidR="00F93E67" w:rsidRPr="00F446EC">
        <w:rPr>
          <w:rFonts w:ascii="Times New Roman" w:hAnsi="Times New Roman" w:cs="Times New Roman"/>
        </w:rPr>
        <w:t xml:space="preserve">ontracts to unilaterally extend their terms.  Most </w:t>
      </w:r>
      <w:r w:rsidR="00F93E67" w:rsidRPr="00F446EC">
        <w:rPr>
          <w:rFonts w:ascii="Times New Roman" w:hAnsi="Times New Roman" w:cs="Times New Roman"/>
        </w:rPr>
        <w:lastRenderedPageBreak/>
        <w:t xml:space="preserve">importantly, both the Commission and the courts have held that the Commission may only use its Section 508 power to revise or abrogate an </w:t>
      </w:r>
      <w:r w:rsidR="00F93E67" w:rsidRPr="00F446EC">
        <w:rPr>
          <w:rFonts w:ascii="Times New Roman" w:hAnsi="Times New Roman" w:cs="Times New Roman"/>
          <w:i/>
          <w:iCs/>
        </w:rPr>
        <w:t>existing</w:t>
      </w:r>
      <w:r w:rsidR="00F93E67" w:rsidRPr="00F446EC">
        <w:rPr>
          <w:rFonts w:ascii="Times New Roman" w:hAnsi="Times New Roman" w:cs="Times New Roman"/>
        </w:rPr>
        <w:t xml:space="preserve"> contract.  The contract that GFCP/VEPI want to have “extended” will not exist during the time of the extension.</w:t>
      </w:r>
      <w:r w:rsidR="00301120">
        <w:rPr>
          <w:rFonts w:ascii="Times New Roman" w:hAnsi="Times New Roman" w:cs="Times New Roman"/>
        </w:rPr>
        <w:t xml:space="preserve">  Also</w:t>
      </w:r>
      <w:r w:rsidR="0009505F">
        <w:rPr>
          <w:rFonts w:ascii="Times New Roman" w:hAnsi="Times New Roman" w:cs="Times New Roman"/>
        </w:rPr>
        <w:t>,</w:t>
      </w:r>
      <w:r w:rsidR="00F93E67" w:rsidRPr="00F446EC">
        <w:rPr>
          <w:rFonts w:ascii="Times New Roman" w:hAnsi="Times New Roman" w:cs="Times New Roman"/>
        </w:rPr>
        <w:t xml:space="preserve"> Section 508 limits the Commission’s use of this authority to circumstances where modification is in the public interest and the “general well-being.”</w:t>
      </w:r>
      <w:bookmarkEnd w:id="0"/>
      <w:r w:rsidR="00F93E67" w:rsidRPr="00F446EC">
        <w:rPr>
          <w:rFonts w:ascii="Times New Roman" w:hAnsi="Times New Roman" w:cs="Times New Roman"/>
          <w:vertAlign w:val="superscript"/>
        </w:rPr>
        <w:footnoteReference w:id="6"/>
      </w:r>
      <w:r w:rsidR="00F93E67" w:rsidRPr="00F446EC">
        <w:rPr>
          <w:rFonts w:ascii="Times New Roman" w:hAnsi="Times New Roman" w:cs="Times New Roman"/>
        </w:rPr>
        <w:t xml:space="preserve">  </w:t>
      </w:r>
      <w:r w:rsidR="00301120">
        <w:rPr>
          <w:rFonts w:ascii="Times New Roman" w:hAnsi="Times New Roman" w:cs="Times New Roman"/>
        </w:rPr>
        <w:t>The Petitioner</w:t>
      </w:r>
      <w:r w:rsidR="00F93E67" w:rsidRPr="00F446EC">
        <w:rPr>
          <w:rFonts w:ascii="Times New Roman" w:hAnsi="Times New Roman" w:cs="Times New Roman"/>
        </w:rPr>
        <w:t xml:space="preserve"> h</w:t>
      </w:r>
      <w:r w:rsidR="00C620A6">
        <w:rPr>
          <w:rFonts w:ascii="Times New Roman" w:hAnsi="Times New Roman" w:cs="Times New Roman"/>
        </w:rPr>
        <w:t>as</w:t>
      </w:r>
      <w:r w:rsidR="00F93E67" w:rsidRPr="00F446EC">
        <w:rPr>
          <w:rFonts w:ascii="Times New Roman" w:hAnsi="Times New Roman" w:cs="Times New Roman"/>
        </w:rPr>
        <w:t xml:space="preserve"> failed to explain how extending a </w:t>
      </w:r>
      <w:proofErr w:type="gramStart"/>
      <w:r w:rsidR="00F93E67" w:rsidRPr="00F446EC">
        <w:rPr>
          <w:rFonts w:ascii="Times New Roman" w:hAnsi="Times New Roman" w:cs="Times New Roman"/>
        </w:rPr>
        <w:t>twenty-five year old</w:t>
      </w:r>
      <w:proofErr w:type="gramEnd"/>
      <w:r w:rsidR="00F93E67" w:rsidRPr="00F446EC">
        <w:rPr>
          <w:rFonts w:ascii="Times New Roman" w:hAnsi="Times New Roman" w:cs="Times New Roman"/>
        </w:rPr>
        <w:t xml:space="preserve"> set of contracts would be in the public interest or benefit the “general well-being.”  The only entities that would possibly benefit from this demand are GFCP and VEPI.  </w:t>
      </w:r>
      <w:r w:rsidR="00C620A6">
        <w:rPr>
          <w:i/>
          <w:iCs/>
        </w:rPr>
        <w:t xml:space="preserve">PGW Answer to Petition at </w:t>
      </w:r>
      <w:r w:rsidR="00F539A3">
        <w:rPr>
          <w:i/>
          <w:iCs/>
        </w:rPr>
        <w:t>16</w:t>
      </w:r>
      <w:r w:rsidR="00C620A6">
        <w:rPr>
          <w:i/>
          <w:iCs/>
        </w:rPr>
        <w:t>.</w:t>
      </w:r>
    </w:p>
    <w:p w14:paraId="350A7608" w14:textId="515507C6" w:rsidR="00DD66D0" w:rsidRDefault="00DD66D0" w:rsidP="00810C2F">
      <w:pPr>
        <w:pStyle w:val="BodyText"/>
        <w:spacing w:after="0" w:line="360" w:lineRule="auto"/>
        <w:jc w:val="left"/>
      </w:pPr>
    </w:p>
    <w:p w14:paraId="4618084D" w14:textId="620E063D" w:rsidR="00B71222" w:rsidRPr="00B71222" w:rsidRDefault="00B71222" w:rsidP="00810C2F">
      <w:pPr>
        <w:pStyle w:val="BodyText"/>
        <w:spacing w:after="0" w:line="360" w:lineRule="auto"/>
        <w:jc w:val="left"/>
        <w:rPr>
          <w:u w:val="single"/>
        </w:rPr>
      </w:pPr>
      <w:r w:rsidRPr="00B71222">
        <w:rPr>
          <w:u w:val="single"/>
        </w:rPr>
        <w:t>Determination</w:t>
      </w:r>
    </w:p>
    <w:p w14:paraId="4F124F37" w14:textId="77777777" w:rsidR="00B71222" w:rsidRDefault="00B71222" w:rsidP="00810C2F">
      <w:pPr>
        <w:pStyle w:val="BodyText"/>
        <w:spacing w:after="0" w:line="360" w:lineRule="auto"/>
        <w:jc w:val="left"/>
      </w:pPr>
    </w:p>
    <w:p w14:paraId="20F57FBD" w14:textId="1491D1AE" w:rsidR="00F93E67" w:rsidRPr="00F446EC" w:rsidRDefault="001F4F36" w:rsidP="00491704">
      <w:pPr>
        <w:pStyle w:val="BodyText"/>
        <w:spacing w:after="0" w:line="360" w:lineRule="auto"/>
        <w:ind w:firstLine="1440"/>
        <w:jc w:val="left"/>
      </w:pPr>
      <w:r>
        <w:t xml:space="preserve">Under the standard for this </w:t>
      </w:r>
      <w:r w:rsidR="0042704D">
        <w:t>prong</w:t>
      </w:r>
      <w:r>
        <w:t xml:space="preserve">, it is clear that there are substantial legal questions in this matter.  Both parties provided extensive legal arguments </w:t>
      </w:r>
      <w:r w:rsidR="005D1AC9">
        <w:t xml:space="preserve">regarding this </w:t>
      </w:r>
      <w:proofErr w:type="gramStart"/>
      <w:r w:rsidR="005D1AC9">
        <w:t>case</w:t>
      </w:r>
      <w:proofErr w:type="gramEnd"/>
      <w:r w:rsidR="005D1AC9">
        <w:t xml:space="preserve"> and this included whether Section 508 of the Public Utility Code applies, </w:t>
      </w:r>
      <w:r w:rsidR="00DF502A">
        <w:t xml:space="preserve">how new rates should be determined in this matter, and whether PGW is </w:t>
      </w:r>
      <w:r w:rsidR="0042704D">
        <w:t>providing adequate and reasonable service to the Petitioner</w:t>
      </w:r>
      <w:r w:rsidR="00F86015">
        <w:t>s</w:t>
      </w:r>
      <w:r w:rsidR="0042704D">
        <w:t xml:space="preserve">.  </w:t>
      </w:r>
    </w:p>
    <w:p w14:paraId="623B0009" w14:textId="77777777" w:rsidR="008F70C9" w:rsidRDefault="008F70C9" w:rsidP="008F70C9">
      <w:pPr>
        <w:spacing w:line="360" w:lineRule="auto"/>
        <w:ind w:firstLine="1440"/>
        <w:rPr>
          <w:rFonts w:ascii="Times New Roman" w:hAnsi="Times New Roman" w:cs="Times New Roman"/>
          <w:spacing w:val="-3"/>
        </w:rPr>
      </w:pPr>
    </w:p>
    <w:p w14:paraId="0C7D3E34" w14:textId="137054B0" w:rsidR="008F70C9" w:rsidRDefault="008F70C9" w:rsidP="008F70C9">
      <w:pPr>
        <w:spacing w:line="360" w:lineRule="auto"/>
        <w:ind w:firstLine="1440"/>
        <w:rPr>
          <w:rFonts w:ascii="Times New Roman" w:hAnsi="Times New Roman" w:cs="Times New Roman"/>
        </w:rPr>
      </w:pPr>
      <w:bookmarkStart w:id="1" w:name="_Hlk120791500"/>
      <w:r>
        <w:rPr>
          <w:rFonts w:ascii="Times New Roman" w:hAnsi="Times New Roman" w:cs="Times New Roman"/>
          <w:spacing w:val="-3"/>
        </w:rPr>
        <w:t>As a result, Petitioner</w:t>
      </w:r>
      <w:r w:rsidR="00F86015">
        <w:rPr>
          <w:rFonts w:ascii="Times New Roman" w:hAnsi="Times New Roman" w:cs="Times New Roman"/>
          <w:spacing w:val="-3"/>
        </w:rPr>
        <w:t>s</w:t>
      </w:r>
      <w:r>
        <w:rPr>
          <w:rFonts w:ascii="Times New Roman" w:hAnsi="Times New Roman" w:cs="Times New Roman"/>
          <w:spacing w:val="-3"/>
        </w:rPr>
        <w:t xml:space="preserve"> </w:t>
      </w:r>
      <w:r w:rsidR="00F86015">
        <w:rPr>
          <w:rFonts w:ascii="Times New Roman" w:hAnsi="Times New Roman" w:cs="Times New Roman"/>
          <w:spacing w:val="-3"/>
        </w:rPr>
        <w:t>have</w:t>
      </w:r>
      <w:r>
        <w:rPr>
          <w:rFonts w:ascii="Times New Roman" w:hAnsi="Times New Roman" w:cs="Times New Roman"/>
          <w:spacing w:val="-3"/>
        </w:rPr>
        <w:t xml:space="preserve"> met </w:t>
      </w:r>
      <w:r w:rsidR="00475286">
        <w:rPr>
          <w:rFonts w:ascii="Times New Roman" w:hAnsi="Times New Roman" w:cs="Times New Roman"/>
          <w:spacing w:val="-3"/>
        </w:rPr>
        <w:t>its</w:t>
      </w:r>
      <w:r>
        <w:rPr>
          <w:rFonts w:ascii="Times New Roman" w:hAnsi="Times New Roman" w:cs="Times New Roman"/>
          <w:spacing w:val="-3"/>
        </w:rPr>
        <w:t xml:space="preserve"> burden to satisfy the first element to have </w:t>
      </w:r>
      <w:r w:rsidR="00475286">
        <w:rPr>
          <w:rFonts w:ascii="Times New Roman" w:hAnsi="Times New Roman" w:cs="Times New Roman"/>
          <w:spacing w:val="-3"/>
        </w:rPr>
        <w:t>the</w:t>
      </w:r>
      <w:r>
        <w:rPr>
          <w:rFonts w:ascii="Times New Roman" w:hAnsi="Times New Roman" w:cs="Times New Roman"/>
          <w:spacing w:val="-3"/>
        </w:rPr>
        <w:t xml:space="preserve"> Petition granted.</w:t>
      </w:r>
    </w:p>
    <w:bookmarkEnd w:id="1"/>
    <w:p w14:paraId="3BC7F7B4" w14:textId="77777777" w:rsidR="008F70C9" w:rsidRDefault="008F70C9" w:rsidP="008F70C9">
      <w:pPr>
        <w:spacing w:line="360" w:lineRule="auto"/>
        <w:ind w:firstLine="1440"/>
        <w:rPr>
          <w:rFonts w:ascii="Times New Roman" w:hAnsi="Times New Roman" w:cs="Times New Roman"/>
        </w:rPr>
      </w:pPr>
    </w:p>
    <w:p w14:paraId="017691AE" w14:textId="77777777" w:rsidR="008F70C9" w:rsidRDefault="008F70C9" w:rsidP="008F70C9">
      <w:pPr>
        <w:pStyle w:val="ListParagraph"/>
        <w:numPr>
          <w:ilvl w:val="0"/>
          <w:numId w:val="6"/>
        </w:numPr>
        <w:tabs>
          <w:tab w:val="left" w:pos="1440"/>
        </w:tabs>
        <w:suppressAutoHyphens/>
        <w:spacing w:line="360" w:lineRule="auto"/>
        <w:ind w:left="0" w:firstLine="720"/>
        <w:contextualSpacing/>
        <w:rPr>
          <w:rFonts w:ascii="Times New Roman" w:hAnsi="Times New Roman" w:cs="Times New Roman"/>
          <w:color w:val="000000"/>
          <w:u w:val="single"/>
        </w:rPr>
      </w:pPr>
      <w:r>
        <w:rPr>
          <w:rFonts w:ascii="Times New Roman" w:hAnsi="Times New Roman" w:cs="Times New Roman"/>
          <w:color w:val="000000"/>
          <w:u w:val="single"/>
        </w:rPr>
        <w:t>Whether the Need for Relief is Immediate</w:t>
      </w:r>
    </w:p>
    <w:p w14:paraId="3CBF7928" w14:textId="77777777" w:rsidR="008F70C9" w:rsidRDefault="008F70C9" w:rsidP="008F70C9">
      <w:pPr>
        <w:rPr>
          <w:rFonts w:ascii="Times New Roman" w:hAnsi="Times New Roman" w:cs="Times New Roman"/>
          <w:color w:val="000000"/>
        </w:rPr>
      </w:pPr>
    </w:p>
    <w:p w14:paraId="1897CF2C" w14:textId="77777777" w:rsidR="008F70C9" w:rsidRDefault="008F70C9" w:rsidP="008F70C9">
      <w:pPr>
        <w:spacing w:line="360" w:lineRule="auto"/>
        <w:ind w:firstLine="1440"/>
        <w:rPr>
          <w:rFonts w:ascii="Times New Roman" w:hAnsi="Times New Roman" w:cs="Times New Roman"/>
        </w:rPr>
      </w:pPr>
      <w:r>
        <w:rPr>
          <w:rFonts w:ascii="Times New Roman" w:hAnsi="Times New Roman" w:cs="Times New Roman"/>
        </w:rPr>
        <w:t>The second requirement to receive interim emergency relief requires the Petitioner to demonstrate the need for relief is immediate.  52 Pa.Code § 3.6(b)(2).  For the reasons discussed below, I find that Petitioner has not satisfied this requirement.</w:t>
      </w:r>
    </w:p>
    <w:p w14:paraId="12F38F8C" w14:textId="77777777" w:rsidR="008F70C9" w:rsidRDefault="008F70C9" w:rsidP="008F70C9">
      <w:pPr>
        <w:spacing w:line="360" w:lineRule="auto"/>
        <w:ind w:firstLine="1440"/>
        <w:rPr>
          <w:rFonts w:ascii="Times New Roman" w:hAnsi="Times New Roman" w:cs="Times New Roman"/>
        </w:rPr>
      </w:pPr>
    </w:p>
    <w:p w14:paraId="24D6A90E" w14:textId="6707A966" w:rsidR="008F70C9" w:rsidRDefault="008F70C9" w:rsidP="008F70C9">
      <w:pPr>
        <w:spacing w:line="360" w:lineRule="auto"/>
        <w:ind w:firstLine="1440"/>
        <w:rPr>
          <w:rFonts w:ascii="Times New Roman" w:hAnsi="Times New Roman" w:cs="Times New Roman"/>
        </w:rPr>
      </w:pPr>
      <w:r>
        <w:rPr>
          <w:rFonts w:ascii="Times New Roman" w:hAnsi="Times New Roman" w:cs="Times New Roman"/>
        </w:rPr>
        <w:t xml:space="preserve">The need for relief is not immediate where the complained of events are not imminent, or likely to occur.  </w:t>
      </w:r>
      <w:r>
        <w:rPr>
          <w:rFonts w:ascii="Times New Roman" w:hAnsi="Times New Roman" w:cs="Times New Roman"/>
          <w:i/>
        </w:rPr>
        <w:t xml:space="preserve">Application of Fink Gas Company for Approval of the </w:t>
      </w:r>
      <w:r>
        <w:rPr>
          <w:rFonts w:ascii="Times New Roman" w:hAnsi="Times New Roman" w:cs="Times New Roman"/>
          <w:i/>
        </w:rPr>
        <w:lastRenderedPageBreak/>
        <w:t>Abandonment of Service by Fink Gas Company to 22 Customers Located in Armstrong County, Pennsylvania, and the Abandonment by Fink Gas Company of all Natural Gas Services and Natural Gas Distribution Services</w:t>
      </w:r>
      <w:r>
        <w:rPr>
          <w:rFonts w:ascii="Times New Roman" w:hAnsi="Times New Roman" w:cs="Times New Roman"/>
        </w:rPr>
        <w:t xml:space="preserve">, </w:t>
      </w:r>
      <w:r w:rsidR="007912C2">
        <w:rPr>
          <w:rFonts w:ascii="Times New Roman" w:hAnsi="Times New Roman" w:cs="Times New Roman"/>
        </w:rPr>
        <w:t xml:space="preserve">Docket </w:t>
      </w:r>
      <w:r>
        <w:rPr>
          <w:rFonts w:ascii="Times New Roman" w:hAnsi="Times New Roman" w:cs="Times New Roman"/>
        </w:rPr>
        <w:t>No. A-2015-2466653, 2015 Pa. PUC LEXIS 408, (Order entered Aug. 20, 2015) (</w:t>
      </w:r>
      <w:r>
        <w:rPr>
          <w:rFonts w:ascii="Times New Roman" w:hAnsi="Times New Roman" w:cs="Times New Roman"/>
          <w:i/>
        </w:rPr>
        <w:t>Fink)</w:t>
      </w:r>
      <w:r>
        <w:rPr>
          <w:rFonts w:ascii="Times New Roman" w:hAnsi="Times New Roman" w:cs="Times New Roman"/>
        </w:rPr>
        <w:t xml:space="preserve">; </w:t>
      </w:r>
      <w:r>
        <w:rPr>
          <w:rFonts w:ascii="Times New Roman" w:hAnsi="Times New Roman" w:cs="Times New Roman"/>
          <w:i/>
        </w:rPr>
        <w:t>see also</w:t>
      </w:r>
      <w:r>
        <w:rPr>
          <w:rFonts w:ascii="Times New Roman" w:hAnsi="Times New Roman" w:cs="Times New Roman"/>
        </w:rPr>
        <w:t xml:space="preserve"> </w:t>
      </w:r>
      <w:r>
        <w:rPr>
          <w:rFonts w:ascii="Times New Roman" w:hAnsi="Times New Roman" w:cs="Times New Roman"/>
          <w:i/>
        </w:rPr>
        <w:t>Zebra v. School Dist.</w:t>
      </w:r>
      <w:r>
        <w:rPr>
          <w:rFonts w:ascii="Times New Roman" w:hAnsi="Times New Roman" w:cs="Times New Roman"/>
        </w:rPr>
        <w:t>,</w:t>
      </w:r>
      <w:r>
        <w:rPr>
          <w:rFonts w:ascii="Times New Roman" w:hAnsi="Times New Roman" w:cs="Times New Roman"/>
          <w:i/>
        </w:rPr>
        <w:t xml:space="preserve"> </w:t>
      </w:r>
      <w:r>
        <w:rPr>
          <w:rFonts w:ascii="Times New Roman" w:hAnsi="Times New Roman" w:cs="Times New Roman"/>
        </w:rPr>
        <w:t>296 A.2d 748, 752 (Pa. 1972).</w:t>
      </w:r>
    </w:p>
    <w:p w14:paraId="46105188" w14:textId="7B1496DC" w:rsidR="002260A8" w:rsidRDefault="002260A8" w:rsidP="008F70C9">
      <w:pPr>
        <w:spacing w:line="360" w:lineRule="auto"/>
        <w:ind w:firstLine="1440"/>
        <w:rPr>
          <w:rFonts w:ascii="Times New Roman" w:hAnsi="Times New Roman" w:cs="Times New Roman"/>
        </w:rPr>
      </w:pPr>
    </w:p>
    <w:p w14:paraId="5FEC6890" w14:textId="4E1BC9D6" w:rsidR="002260A8" w:rsidRPr="00127B26" w:rsidRDefault="00127B26" w:rsidP="00127B26">
      <w:pPr>
        <w:spacing w:line="360" w:lineRule="auto"/>
        <w:rPr>
          <w:rFonts w:ascii="Times New Roman" w:hAnsi="Times New Roman" w:cs="Times New Roman"/>
          <w:u w:val="single"/>
        </w:rPr>
      </w:pPr>
      <w:r w:rsidRPr="00127B26">
        <w:rPr>
          <w:rFonts w:ascii="Times New Roman" w:hAnsi="Times New Roman" w:cs="Times New Roman"/>
          <w:u w:val="single"/>
        </w:rPr>
        <w:t>Grays Ferry/Vicinity Position</w:t>
      </w:r>
    </w:p>
    <w:p w14:paraId="43F5F7AB" w14:textId="4E2B339C" w:rsidR="00030F23" w:rsidRPr="006E7091" w:rsidRDefault="00030F23" w:rsidP="006E7091">
      <w:pPr>
        <w:spacing w:line="360" w:lineRule="auto"/>
        <w:ind w:firstLine="1440"/>
        <w:rPr>
          <w:rFonts w:ascii="Times New Roman" w:hAnsi="Times New Roman" w:cs="Times New Roman"/>
        </w:rPr>
      </w:pPr>
    </w:p>
    <w:p w14:paraId="096546ED" w14:textId="4B0FD318" w:rsidR="00D564FC" w:rsidRPr="006E7091" w:rsidRDefault="002A2B29" w:rsidP="006E7091">
      <w:pPr>
        <w:spacing w:line="360" w:lineRule="auto"/>
        <w:rPr>
          <w:rFonts w:ascii="Times New Roman" w:hAnsi="Times New Roman" w:cs="Times New Roman"/>
          <w:i/>
          <w:iCs/>
        </w:rPr>
      </w:pPr>
      <w:r w:rsidRPr="006E7091">
        <w:rPr>
          <w:rFonts w:ascii="Times New Roman" w:hAnsi="Times New Roman" w:cs="Times New Roman"/>
          <w:bCs/>
          <w:spacing w:val="-3"/>
        </w:rPr>
        <w:tab/>
      </w:r>
      <w:r w:rsidR="006E7091">
        <w:rPr>
          <w:rFonts w:ascii="Times New Roman" w:hAnsi="Times New Roman" w:cs="Times New Roman"/>
          <w:bCs/>
          <w:spacing w:val="-3"/>
        </w:rPr>
        <w:tab/>
      </w:r>
      <w:r w:rsidR="00DD7869" w:rsidRPr="006E7091">
        <w:rPr>
          <w:rFonts w:ascii="Times New Roman" w:hAnsi="Times New Roman" w:cs="Times New Roman"/>
        </w:rPr>
        <w:t>The Petitioner</w:t>
      </w:r>
      <w:r w:rsidR="00127B26">
        <w:rPr>
          <w:rFonts w:ascii="Times New Roman" w:hAnsi="Times New Roman" w:cs="Times New Roman"/>
        </w:rPr>
        <w:t>s</w:t>
      </w:r>
      <w:r w:rsidR="00DD7869" w:rsidRPr="006E7091">
        <w:rPr>
          <w:rFonts w:ascii="Times New Roman" w:hAnsi="Times New Roman" w:cs="Times New Roman"/>
        </w:rPr>
        <w:t xml:space="preserve"> in this instance argue that i</w:t>
      </w:r>
      <w:r w:rsidR="00D564FC" w:rsidRPr="006E7091">
        <w:rPr>
          <w:rFonts w:ascii="Times New Roman" w:hAnsi="Times New Roman" w:cs="Times New Roman"/>
        </w:rPr>
        <w:t xml:space="preserve">f the </w:t>
      </w:r>
      <w:r w:rsidR="00DD7869" w:rsidRPr="006E7091">
        <w:rPr>
          <w:rFonts w:ascii="Times New Roman" w:hAnsi="Times New Roman" w:cs="Times New Roman"/>
        </w:rPr>
        <w:t>c</w:t>
      </w:r>
      <w:r w:rsidR="00D564FC" w:rsidRPr="006E7091">
        <w:rPr>
          <w:rFonts w:ascii="Times New Roman" w:hAnsi="Times New Roman" w:cs="Times New Roman"/>
        </w:rPr>
        <w:t xml:space="preserve">ontract expires, the authority of the Commission over the contract expires with it.  That is, if no action is taken, the Commission will be divested of its authority to even consider the arguments that Section 508 should be applied, let alone exercise any authority to revise the Contract.  The need for immediate relief, to preserve the Commission’s authority is clear.  PGW ignores or disregards this immediacy, contending that any urgency is </w:t>
      </w:r>
      <w:r w:rsidR="006E7091">
        <w:rPr>
          <w:rFonts w:ascii="Times New Roman" w:hAnsi="Times New Roman" w:cs="Times New Roman"/>
        </w:rPr>
        <w:t>the Petitioners</w:t>
      </w:r>
      <w:r w:rsidR="00E6109F">
        <w:rPr>
          <w:rFonts w:ascii="Times New Roman" w:hAnsi="Times New Roman" w:cs="Times New Roman"/>
        </w:rPr>
        <w:t>’</w:t>
      </w:r>
      <w:r w:rsidR="00D564FC" w:rsidRPr="006E7091">
        <w:rPr>
          <w:rFonts w:ascii="Times New Roman" w:hAnsi="Times New Roman" w:cs="Times New Roman"/>
        </w:rPr>
        <w:t xml:space="preserve"> fault, which </w:t>
      </w:r>
      <w:r w:rsidR="00E6109F">
        <w:rPr>
          <w:rFonts w:ascii="Times New Roman" w:hAnsi="Times New Roman" w:cs="Times New Roman"/>
        </w:rPr>
        <w:t xml:space="preserve">it insists </w:t>
      </w:r>
      <w:r w:rsidR="00D564FC" w:rsidRPr="006E7091">
        <w:rPr>
          <w:rFonts w:ascii="Times New Roman" w:hAnsi="Times New Roman" w:cs="Times New Roman"/>
        </w:rPr>
        <w:t>is not the case.  It was the effort to resolve this matter and the time for litigation that created the urgency, and without urgent action, substantial legal rights will be lost.</w:t>
      </w:r>
      <w:r w:rsidR="00DD7869" w:rsidRPr="006E7091">
        <w:rPr>
          <w:rFonts w:ascii="Times New Roman" w:hAnsi="Times New Roman" w:cs="Times New Roman"/>
        </w:rPr>
        <w:t xml:space="preserve">  </w:t>
      </w:r>
      <w:r w:rsidR="00DD7869" w:rsidRPr="006E7091">
        <w:rPr>
          <w:rFonts w:ascii="Times New Roman" w:hAnsi="Times New Roman" w:cs="Times New Roman"/>
          <w:i/>
          <w:iCs/>
        </w:rPr>
        <w:t xml:space="preserve">Grays Ferry/Vicinity Letter Brief at </w:t>
      </w:r>
      <w:r w:rsidR="006E7091" w:rsidRPr="006E7091">
        <w:rPr>
          <w:rFonts w:ascii="Times New Roman" w:hAnsi="Times New Roman" w:cs="Times New Roman"/>
          <w:i/>
          <w:iCs/>
        </w:rPr>
        <w:t>4-5.</w:t>
      </w:r>
    </w:p>
    <w:p w14:paraId="0D5EB490" w14:textId="77777777" w:rsidR="00D564FC" w:rsidRDefault="00D564FC" w:rsidP="00D564FC">
      <w:pPr>
        <w:rPr>
          <w:rFonts w:cs="Times New Roman"/>
        </w:rPr>
      </w:pPr>
    </w:p>
    <w:p w14:paraId="6A67D55D" w14:textId="753793A8" w:rsidR="00030F23" w:rsidRPr="00D148EC" w:rsidRDefault="00D148EC" w:rsidP="000B0100">
      <w:pPr>
        <w:spacing w:line="360" w:lineRule="auto"/>
        <w:ind w:firstLine="1440"/>
        <w:rPr>
          <w:rFonts w:ascii="Times New Roman" w:hAnsi="Times New Roman" w:cs="Times New Roman"/>
        </w:rPr>
      </w:pPr>
      <w:r w:rsidRPr="00D148EC">
        <w:rPr>
          <w:rFonts w:ascii="Times New Roman" w:hAnsi="Times New Roman" w:cs="Times New Roman"/>
        </w:rPr>
        <w:t xml:space="preserve">Further, the Petitioner asserts that </w:t>
      </w:r>
      <w:r w:rsidR="002A2B29" w:rsidRPr="00D148EC">
        <w:rPr>
          <w:rFonts w:ascii="Times New Roman" w:hAnsi="Times New Roman" w:cs="Times New Roman"/>
        </w:rPr>
        <w:t>Section 508 provides that any order modifying the contract cannot take effect until 30 days after it is issued.  PGW cites</w:t>
      </w:r>
      <w:r w:rsidR="002A2B29" w:rsidRPr="00D148EC">
        <w:rPr>
          <w:rFonts w:ascii="Times New Roman" w:hAnsi="Times New Roman" w:cs="Times New Roman"/>
          <w:b/>
          <w:bCs/>
        </w:rPr>
        <w:t xml:space="preserve"> </w:t>
      </w:r>
      <w:r w:rsidR="002A2B29" w:rsidRPr="00D148EC">
        <w:rPr>
          <w:rFonts w:ascii="Times New Roman" w:hAnsi="Times New Roman" w:cs="Times New Roman"/>
        </w:rPr>
        <w:t>to</w:t>
      </w:r>
      <w:r w:rsidR="002A2B29" w:rsidRPr="00D148EC">
        <w:rPr>
          <w:rFonts w:ascii="Times New Roman" w:hAnsi="Times New Roman" w:cs="Times New Roman"/>
          <w:b/>
          <w:bCs/>
        </w:rPr>
        <w:t xml:space="preserve"> </w:t>
      </w:r>
      <w:r w:rsidR="002A2B29" w:rsidRPr="00D148EC">
        <w:rPr>
          <w:rFonts w:ascii="Times New Roman" w:hAnsi="Times New Roman" w:cs="Times New Roman"/>
        </w:rPr>
        <w:t>a 1989 decision addressing avoided costs under the federal Public Utility Regulatory Act for the proposition that the Commission found that it did not have the power under Section 508 to extend the deadline for financing.</w:t>
      </w:r>
      <w:r w:rsidR="002A2B29" w:rsidRPr="00D148EC">
        <w:rPr>
          <w:rStyle w:val="FootnoteAnchor"/>
          <w:rFonts w:ascii="Times New Roman" w:hAnsi="Times New Roman" w:cs="Times New Roman"/>
        </w:rPr>
        <w:footnoteReference w:id="7"/>
      </w:r>
      <w:r w:rsidR="002A2B29" w:rsidRPr="00D148EC">
        <w:rPr>
          <w:rFonts w:ascii="Times New Roman" w:hAnsi="Times New Roman" w:cs="Times New Roman"/>
        </w:rPr>
        <w:t xml:space="preserve">  However, in that same case, the Commission granted a stay of the applicability of the financing requirements, to allow for the passage of the 30 day requirement of Section 508.</w:t>
      </w:r>
      <w:r w:rsidR="002A2B29" w:rsidRPr="00D148EC">
        <w:rPr>
          <w:rStyle w:val="FootnoteAnchor"/>
          <w:rFonts w:ascii="Times New Roman" w:hAnsi="Times New Roman" w:cs="Times New Roman"/>
        </w:rPr>
        <w:footnoteReference w:id="8"/>
      </w:r>
      <w:r w:rsidR="002A2B29" w:rsidRPr="00D148EC">
        <w:rPr>
          <w:rFonts w:ascii="Times New Roman" w:hAnsi="Times New Roman" w:cs="Times New Roman"/>
        </w:rPr>
        <w:t xml:space="preserve">  What that means in this case is that an order staying the expiration of the contract can prevent its expiration, notwithstanding the 30 day effectiveness provision of Section 508.  </w:t>
      </w:r>
      <w:r w:rsidR="00965DE6">
        <w:rPr>
          <w:rFonts w:ascii="Times New Roman" w:hAnsi="Times New Roman" w:cs="Times New Roman"/>
        </w:rPr>
        <w:t>The Petitioners contend that</w:t>
      </w:r>
      <w:r w:rsidR="002A2B29" w:rsidRPr="00D148EC">
        <w:rPr>
          <w:rFonts w:ascii="Times New Roman" w:hAnsi="Times New Roman" w:cs="Times New Roman"/>
        </w:rPr>
        <w:t xml:space="preserve"> an order temporarily extending or otherwise modifying the contract, under the terms of Section 508, which would temporarily modify the contract</w:t>
      </w:r>
      <w:r w:rsidR="0015380E">
        <w:rPr>
          <w:rFonts w:ascii="Times New Roman" w:hAnsi="Times New Roman" w:cs="Times New Roman"/>
        </w:rPr>
        <w:t xml:space="preserve"> </w:t>
      </w:r>
      <w:r w:rsidR="002A2B29" w:rsidRPr="00D148EC">
        <w:rPr>
          <w:rFonts w:ascii="Times New Roman" w:hAnsi="Times New Roman" w:cs="Times New Roman"/>
        </w:rPr>
        <w:t xml:space="preserve">as of the date of the order.  Such an order is subject to review by the Commission under the Section 3.10 of the Commission’s regulations, 52 Pa. Code § 3.10.  Furthermore, under Section 508, no action can be taken on the </w:t>
      </w:r>
      <w:r w:rsidR="002A2B29" w:rsidRPr="00D148EC">
        <w:rPr>
          <w:rFonts w:ascii="Times New Roman" w:hAnsi="Times New Roman" w:cs="Times New Roman"/>
        </w:rPr>
        <w:lastRenderedPageBreak/>
        <w:t>basis of the modification until after 30 days.</w:t>
      </w:r>
      <w:r w:rsidR="00F958C2">
        <w:rPr>
          <w:rFonts w:ascii="Times New Roman" w:hAnsi="Times New Roman" w:cs="Times New Roman"/>
        </w:rPr>
        <w:t xml:space="preserve"> </w:t>
      </w:r>
      <w:r w:rsidR="002A2B29" w:rsidRPr="00D148EC">
        <w:rPr>
          <w:rFonts w:ascii="Times New Roman" w:hAnsi="Times New Roman" w:cs="Times New Roman"/>
        </w:rPr>
        <w:t xml:space="preserve"> In this case that would be approximately January 12, 2023.  </w:t>
      </w:r>
      <w:r w:rsidR="00965DE6">
        <w:rPr>
          <w:rFonts w:ascii="Times New Roman" w:hAnsi="Times New Roman" w:cs="Times New Roman"/>
        </w:rPr>
        <w:t>The Petitioners maintain that t</w:t>
      </w:r>
      <w:r w:rsidR="002A2B29" w:rsidRPr="00D148EC">
        <w:rPr>
          <w:rFonts w:ascii="Times New Roman" w:hAnsi="Times New Roman" w:cs="Times New Roman"/>
        </w:rPr>
        <w:t xml:space="preserve">hat interpretation is supported by the Commission’s Regulations, which provide that the order modifying the contract is effective immediately – that is, the contract itself will be “modified” as of the date of an order extending it.  </w:t>
      </w:r>
      <w:r w:rsidR="001531B5" w:rsidRPr="000B0100">
        <w:rPr>
          <w:rFonts w:ascii="Times New Roman" w:hAnsi="Times New Roman" w:cs="Times New Roman"/>
          <w:i/>
          <w:iCs/>
        </w:rPr>
        <w:t xml:space="preserve">Grays Ferry/Vicinity Letter Brief at </w:t>
      </w:r>
      <w:r w:rsidR="000B0100" w:rsidRPr="000B0100">
        <w:rPr>
          <w:rFonts w:ascii="Times New Roman" w:hAnsi="Times New Roman" w:cs="Times New Roman"/>
          <w:i/>
          <w:iCs/>
        </w:rPr>
        <w:t>5.</w:t>
      </w:r>
      <w:r w:rsidR="000B0100">
        <w:rPr>
          <w:rFonts w:ascii="Times New Roman" w:hAnsi="Times New Roman" w:cs="Times New Roman"/>
        </w:rPr>
        <w:t xml:space="preserve">  </w:t>
      </w:r>
    </w:p>
    <w:p w14:paraId="5A204498" w14:textId="698A8856" w:rsidR="008F70C9" w:rsidRDefault="008F70C9" w:rsidP="008F70C9">
      <w:pPr>
        <w:spacing w:line="360" w:lineRule="auto"/>
        <w:ind w:firstLine="1440"/>
        <w:rPr>
          <w:rFonts w:ascii="Times New Roman" w:hAnsi="Times New Roman" w:cs="Times New Roman"/>
        </w:rPr>
      </w:pPr>
    </w:p>
    <w:p w14:paraId="029D3173" w14:textId="784E78DE" w:rsidR="00404B6D" w:rsidRDefault="00404B6D" w:rsidP="00404B6D">
      <w:pPr>
        <w:spacing w:line="360" w:lineRule="auto"/>
        <w:rPr>
          <w:rFonts w:ascii="Times New Roman" w:hAnsi="Times New Roman" w:cs="Times New Roman"/>
          <w:u w:val="single"/>
        </w:rPr>
      </w:pPr>
      <w:r w:rsidRPr="00404B6D">
        <w:rPr>
          <w:rFonts w:ascii="Times New Roman" w:hAnsi="Times New Roman" w:cs="Times New Roman"/>
          <w:u w:val="single"/>
        </w:rPr>
        <w:t>PGW Position</w:t>
      </w:r>
    </w:p>
    <w:p w14:paraId="757FE397" w14:textId="77777777" w:rsidR="00404B6D" w:rsidRPr="00404B6D" w:rsidRDefault="00404B6D" w:rsidP="00404B6D">
      <w:pPr>
        <w:spacing w:line="360" w:lineRule="auto"/>
        <w:rPr>
          <w:rFonts w:ascii="Times New Roman" w:hAnsi="Times New Roman" w:cs="Times New Roman"/>
          <w:u w:val="single"/>
        </w:rPr>
      </w:pPr>
    </w:p>
    <w:p w14:paraId="1412E7E7" w14:textId="7B8A3EAC" w:rsidR="00385606" w:rsidRPr="00F62D0E" w:rsidRDefault="00A85E51" w:rsidP="006567BF">
      <w:pPr>
        <w:pStyle w:val="BodyText"/>
        <w:spacing w:after="0" w:line="360" w:lineRule="auto"/>
        <w:ind w:firstLine="1440"/>
        <w:jc w:val="left"/>
        <w:rPr>
          <w:i/>
          <w:iCs/>
        </w:rPr>
      </w:pPr>
      <w:r>
        <w:t xml:space="preserve">PGW argues that </w:t>
      </w:r>
      <w:r w:rsidR="00185C97">
        <w:t xml:space="preserve">the </w:t>
      </w:r>
      <w:r w:rsidR="00385606" w:rsidRPr="000B0100">
        <w:t xml:space="preserve">contract expiration will have no impact on the outcome of this case, except by creating the need to design new rates under the Public Utility Code. </w:t>
      </w:r>
      <w:r w:rsidR="00A95953">
        <w:t xml:space="preserve"> </w:t>
      </w:r>
      <w:r w:rsidR="00185C97">
        <w:t xml:space="preserve">Further, </w:t>
      </w:r>
      <w:r w:rsidR="00821687">
        <w:t>PGW notes that as a third party it</w:t>
      </w:r>
      <w:r w:rsidR="00385606" w:rsidRPr="000B0100">
        <w:t xml:space="preserve"> should</w:t>
      </w:r>
      <w:r w:rsidR="00821687">
        <w:t xml:space="preserve"> not</w:t>
      </w:r>
      <w:r w:rsidR="00385606" w:rsidRPr="000B0100">
        <w:t xml:space="preserve"> be forced to adopt the 1996 Contracts and that they be extended, was first raised by GFCP/VEPI at the September briefing stage.  No witness testified to this result.  It is untrue that “[GFCP/VEPI] filed the complaint seeking reformation of the contract...”</w:t>
      </w:r>
      <w:r w:rsidR="00385606" w:rsidRPr="000B0100">
        <w:rPr>
          <w:rStyle w:val="FootnoteReference"/>
        </w:rPr>
        <w:footnoteReference w:id="9"/>
      </w:r>
      <w:r w:rsidR="00385606" w:rsidRPr="000B0100">
        <w:t xml:space="preserve">  As noted above, </w:t>
      </w:r>
      <w:r w:rsidR="00385606" w:rsidRPr="00C2449F">
        <w:t>the Complaint</w:t>
      </w:r>
      <w:r w:rsidR="00385606" w:rsidRPr="000B0100">
        <w:t xml:space="preserve"> invoked the standards of Chapter 13, seeking just and reasonable rates, and </w:t>
      </w:r>
      <w:r w:rsidR="00385606" w:rsidRPr="00C2449F">
        <w:t>requested a new contract with PGW</w:t>
      </w:r>
      <w:r w:rsidR="00385606" w:rsidRPr="00F62D0E">
        <w:rPr>
          <w:i/>
          <w:iCs/>
        </w:rPr>
        <w:t>.</w:t>
      </w:r>
      <w:r w:rsidR="00385606" w:rsidRPr="008878D2">
        <w:t xml:space="preserve">  </w:t>
      </w:r>
      <w:r w:rsidR="00333A77" w:rsidRPr="00F62D0E">
        <w:rPr>
          <w:i/>
          <w:iCs/>
        </w:rPr>
        <w:t xml:space="preserve">PGW Answer to Petition at </w:t>
      </w:r>
      <w:r w:rsidR="00F62D0E" w:rsidRPr="00F62D0E">
        <w:rPr>
          <w:i/>
          <w:iCs/>
        </w:rPr>
        <w:t>17-18.</w:t>
      </w:r>
    </w:p>
    <w:p w14:paraId="6B2B7CC3" w14:textId="77777777" w:rsidR="00F61856" w:rsidRPr="000B0100" w:rsidRDefault="00F61856" w:rsidP="006567BF">
      <w:pPr>
        <w:pStyle w:val="BodyText"/>
        <w:spacing w:after="0" w:line="360" w:lineRule="auto"/>
        <w:ind w:firstLine="1440"/>
        <w:jc w:val="left"/>
      </w:pPr>
    </w:p>
    <w:p w14:paraId="105EAFC2" w14:textId="2407D50B" w:rsidR="00385606" w:rsidRDefault="00F62D0E" w:rsidP="00F62D0E">
      <w:pPr>
        <w:pStyle w:val="BodyText"/>
        <w:spacing w:after="0" w:line="360" w:lineRule="auto"/>
        <w:ind w:firstLine="1440"/>
        <w:jc w:val="left"/>
        <w:rPr>
          <w:i/>
          <w:iCs/>
        </w:rPr>
      </w:pPr>
      <w:r>
        <w:t>PGW maintains that</w:t>
      </w:r>
      <w:r w:rsidR="00385606" w:rsidRPr="000B0100">
        <w:t xml:space="preserve"> GFCP/VEPI seek to have an emergency declared over a legal position that was not part of any pleading or record evidence and only sought</w:t>
      </w:r>
      <w:r w:rsidR="003C7A07">
        <w:t xml:space="preserve"> the same</w:t>
      </w:r>
      <w:r w:rsidR="00385606" w:rsidRPr="000B0100">
        <w:t xml:space="preserve"> as an afterthought in</w:t>
      </w:r>
      <w:r w:rsidR="0016194A">
        <w:t xml:space="preserve"> its</w:t>
      </w:r>
      <w:r w:rsidR="00385606" w:rsidRPr="000B0100">
        <w:t xml:space="preserve"> brief.  </w:t>
      </w:r>
      <w:r>
        <w:t>PGW states that a c</w:t>
      </w:r>
      <w:r w:rsidR="00385606" w:rsidRPr="000B0100">
        <w:t xml:space="preserve">ontract extension is unnecessary and irrelevant to designing new rates.  The Commission will determine rates under the Public Utility Code, as requested in the complaint, and consider all of the parties’ arguments, including those of GFCP/VEPI seeking a continuation of the $0.08 per Mcf rate. </w:t>
      </w:r>
      <w:r w:rsidR="0010202E">
        <w:t xml:space="preserve"> </w:t>
      </w:r>
      <w:r>
        <w:rPr>
          <w:i/>
          <w:iCs/>
        </w:rPr>
        <w:t>PGW Answer to Petition at 18.</w:t>
      </w:r>
    </w:p>
    <w:p w14:paraId="0A4D16A7" w14:textId="77777777" w:rsidR="00F62D0E" w:rsidRPr="000B0100" w:rsidRDefault="00F62D0E" w:rsidP="00F62D0E">
      <w:pPr>
        <w:pStyle w:val="BodyText"/>
        <w:spacing w:after="0" w:line="360" w:lineRule="auto"/>
        <w:ind w:firstLine="1440"/>
        <w:jc w:val="left"/>
      </w:pPr>
    </w:p>
    <w:p w14:paraId="1B895030" w14:textId="1D251748" w:rsidR="00385606" w:rsidRDefault="00F62D0E" w:rsidP="00407EF4">
      <w:pPr>
        <w:pStyle w:val="BodyText"/>
        <w:spacing w:after="0" w:line="360" w:lineRule="auto"/>
        <w:ind w:firstLine="1440"/>
        <w:jc w:val="left"/>
        <w:rPr>
          <w:i/>
          <w:iCs/>
        </w:rPr>
      </w:pPr>
      <w:r>
        <w:t>PGW also contends that t</w:t>
      </w:r>
      <w:r w:rsidR="00385606" w:rsidRPr="000B0100">
        <w:t xml:space="preserve">here is no “immediate need” for relief.  </w:t>
      </w:r>
      <w:r>
        <w:t>PGW notes that t</w:t>
      </w:r>
      <w:r w:rsidR="00385606" w:rsidRPr="000B0100">
        <w:t xml:space="preserve">he Parties agreed to the litigation schedule, </w:t>
      </w:r>
      <w:r>
        <w:t>in this case and t</w:t>
      </w:r>
      <w:r w:rsidR="00385606" w:rsidRPr="000B0100">
        <w:t xml:space="preserve">o the extent that GFCP/VEPI have now realized that it is unlikely that the Commission will rule on its latest contracts theory of the </w:t>
      </w:r>
      <w:r w:rsidR="00385606" w:rsidRPr="000B0100">
        <w:lastRenderedPageBreak/>
        <w:t xml:space="preserve">case before contract termination is a problem of their own making.  GFCP/VEPI could have asked for an expedited hearing or filed a request for that relief at the same time the Complaint was filed.  </w:t>
      </w:r>
      <w:r w:rsidR="00753BA2">
        <w:rPr>
          <w:i/>
          <w:iCs/>
        </w:rPr>
        <w:t>PGW Answer to Petition at 18.</w:t>
      </w:r>
    </w:p>
    <w:p w14:paraId="32FAF75B" w14:textId="77777777" w:rsidR="008467D4" w:rsidRPr="000B0100" w:rsidRDefault="008467D4" w:rsidP="000B0100">
      <w:pPr>
        <w:pStyle w:val="BodyText"/>
        <w:spacing w:after="0" w:line="360" w:lineRule="auto"/>
        <w:ind w:firstLine="720"/>
        <w:jc w:val="left"/>
      </w:pPr>
    </w:p>
    <w:p w14:paraId="6C95F0A4" w14:textId="5F742FB0" w:rsidR="00385606" w:rsidRDefault="001E6D8F" w:rsidP="00407EF4">
      <w:pPr>
        <w:adjustRightInd w:val="0"/>
        <w:spacing w:line="360" w:lineRule="auto"/>
        <w:ind w:firstLine="1440"/>
        <w:rPr>
          <w:i/>
          <w:iCs/>
        </w:rPr>
      </w:pPr>
      <w:r>
        <w:rPr>
          <w:rFonts w:ascii="Times New Roman" w:hAnsi="Times New Roman" w:cs="Times New Roman"/>
        </w:rPr>
        <w:t>Further, PGW states that it</w:t>
      </w:r>
      <w:r w:rsidR="00385606" w:rsidRPr="000B0100">
        <w:rPr>
          <w:rFonts w:ascii="Times New Roman" w:hAnsi="Times New Roman" w:cs="Times New Roman"/>
        </w:rPr>
        <w:t xml:space="preserve"> has demonstrated that there is no service emergency and that there are numerous alternatives to ensure that GFCP/VEPI continue to receive service and pay just and reasonable rates during the Gap Period.  PGW has offered two solutions.  Both would continue to apply “</w:t>
      </w:r>
      <w:r w:rsidR="00385606" w:rsidRPr="0088232E">
        <w:rPr>
          <w:rFonts w:ascii="Times New Roman" w:hAnsi="Times New Roman" w:cs="Times New Roman"/>
        </w:rPr>
        <w:t>all the rates, terms and conditions of service under which PGW currently provides service to Vicinity and Grays Ferry.”</w:t>
      </w:r>
      <w:r w:rsidR="00385606" w:rsidRPr="000B0100">
        <w:rPr>
          <w:rFonts w:ascii="Times New Roman" w:hAnsi="Times New Roman" w:cs="Times New Roman"/>
        </w:rPr>
        <w:t xml:space="preserve">  GFCP/VEPI have rejected both of these solutions, but they remain open and available to them. </w:t>
      </w:r>
      <w:r w:rsidR="0088232E">
        <w:rPr>
          <w:rFonts w:ascii="Times New Roman" w:hAnsi="Times New Roman" w:cs="Times New Roman"/>
        </w:rPr>
        <w:t xml:space="preserve"> PGW indicates that </w:t>
      </w:r>
      <w:r w:rsidR="00385606" w:rsidRPr="000B0100">
        <w:rPr>
          <w:rFonts w:ascii="Times New Roman" w:hAnsi="Times New Roman" w:cs="Times New Roman"/>
        </w:rPr>
        <w:t xml:space="preserve">there is no way that </w:t>
      </w:r>
      <w:r w:rsidR="0088232E">
        <w:rPr>
          <w:rFonts w:ascii="Times New Roman" w:hAnsi="Times New Roman" w:cs="Times New Roman"/>
        </w:rPr>
        <w:t>it</w:t>
      </w:r>
      <w:r w:rsidR="00385606" w:rsidRPr="000B0100">
        <w:rPr>
          <w:rFonts w:ascii="Times New Roman" w:hAnsi="Times New Roman" w:cs="Times New Roman"/>
        </w:rPr>
        <w:t xml:space="preserve"> will fail to meet its obligations under Section 1501 of the Code and interrupt existing services during the Gap Period.</w:t>
      </w:r>
      <w:r w:rsidR="00385606" w:rsidRPr="000B0100">
        <w:rPr>
          <w:rStyle w:val="FootnoteReference"/>
          <w:rFonts w:ascii="Times New Roman" w:hAnsi="Times New Roman" w:cs="Times New Roman"/>
        </w:rPr>
        <w:footnoteReference w:id="10"/>
      </w:r>
      <w:r w:rsidR="00385606" w:rsidRPr="000B0100">
        <w:rPr>
          <w:rFonts w:ascii="Times New Roman" w:hAnsi="Times New Roman" w:cs="Times New Roman"/>
        </w:rPr>
        <w:t xml:space="preserve">  </w:t>
      </w:r>
      <w:r w:rsidR="0088232E">
        <w:rPr>
          <w:rFonts w:ascii="Times New Roman" w:hAnsi="Times New Roman" w:cs="Times New Roman"/>
        </w:rPr>
        <w:t xml:space="preserve">PGW’s </w:t>
      </w:r>
      <w:r w:rsidR="00385606" w:rsidRPr="000B0100">
        <w:rPr>
          <w:rFonts w:ascii="Times New Roman" w:hAnsi="Times New Roman" w:cs="Times New Roman"/>
        </w:rPr>
        <w:t xml:space="preserve">Verified Statement expressly states that, under all circumstances, service will continue under the same rates, </w:t>
      </w:r>
      <w:proofErr w:type="gramStart"/>
      <w:r w:rsidR="00385606" w:rsidRPr="000B0100">
        <w:rPr>
          <w:rFonts w:ascii="Times New Roman" w:hAnsi="Times New Roman" w:cs="Times New Roman"/>
        </w:rPr>
        <w:t>terms</w:t>
      </w:r>
      <w:proofErr w:type="gramEnd"/>
      <w:r w:rsidR="00385606" w:rsidRPr="000B0100">
        <w:rPr>
          <w:rFonts w:ascii="Times New Roman" w:hAnsi="Times New Roman" w:cs="Times New Roman"/>
        </w:rPr>
        <w:t xml:space="preserve"> and conditions. </w:t>
      </w:r>
      <w:r w:rsidR="009C030B">
        <w:rPr>
          <w:rFonts w:ascii="Times New Roman" w:hAnsi="Times New Roman" w:cs="Times New Roman"/>
        </w:rPr>
        <w:t xml:space="preserve"> </w:t>
      </w:r>
      <w:r w:rsidR="00FA2009">
        <w:rPr>
          <w:i/>
          <w:iCs/>
        </w:rPr>
        <w:t xml:space="preserve">PGW Answer to Petition at </w:t>
      </w:r>
      <w:r w:rsidR="003B522D">
        <w:rPr>
          <w:i/>
          <w:iCs/>
        </w:rPr>
        <w:t>19</w:t>
      </w:r>
      <w:r w:rsidR="00FA2009">
        <w:rPr>
          <w:i/>
          <w:iCs/>
        </w:rPr>
        <w:t>.</w:t>
      </w:r>
    </w:p>
    <w:p w14:paraId="03BD1220" w14:textId="437F2D39" w:rsidR="00306A4C" w:rsidRDefault="00306A4C" w:rsidP="005C489A">
      <w:pPr>
        <w:adjustRightInd w:val="0"/>
        <w:spacing w:line="360" w:lineRule="auto"/>
        <w:rPr>
          <w:rFonts w:ascii="Times New Roman" w:hAnsi="Times New Roman" w:cs="Times New Roman"/>
        </w:rPr>
      </w:pPr>
    </w:p>
    <w:p w14:paraId="00F6B05D" w14:textId="349B283C" w:rsidR="005C489A" w:rsidRDefault="007F67DD" w:rsidP="005C489A">
      <w:pPr>
        <w:adjustRightInd w:val="0"/>
        <w:spacing w:line="360" w:lineRule="auto"/>
        <w:rPr>
          <w:rFonts w:ascii="Times New Roman" w:hAnsi="Times New Roman" w:cs="Times New Roman"/>
          <w:u w:val="single"/>
        </w:rPr>
      </w:pPr>
      <w:r w:rsidRPr="007F67DD">
        <w:rPr>
          <w:rFonts w:ascii="Times New Roman" w:hAnsi="Times New Roman" w:cs="Times New Roman"/>
          <w:u w:val="single"/>
        </w:rPr>
        <w:t>Determination</w:t>
      </w:r>
    </w:p>
    <w:p w14:paraId="3F6342CA" w14:textId="77777777" w:rsidR="007F67DD" w:rsidRPr="007F67DD" w:rsidRDefault="007F67DD" w:rsidP="005C489A">
      <w:pPr>
        <w:adjustRightInd w:val="0"/>
        <w:spacing w:line="360" w:lineRule="auto"/>
        <w:rPr>
          <w:rFonts w:ascii="Times New Roman" w:hAnsi="Times New Roman" w:cs="Times New Roman"/>
          <w:u w:val="single"/>
        </w:rPr>
      </w:pPr>
    </w:p>
    <w:p w14:paraId="7AE6946D" w14:textId="6A7D62C6" w:rsidR="00306A4C" w:rsidRPr="00306A4C" w:rsidRDefault="00306A4C" w:rsidP="00407EF4">
      <w:pPr>
        <w:adjustRightInd w:val="0"/>
        <w:spacing w:line="360" w:lineRule="auto"/>
        <w:ind w:firstLine="1440"/>
        <w:rPr>
          <w:rFonts w:ascii="Times New Roman" w:hAnsi="Times New Roman" w:cs="Times New Roman"/>
        </w:rPr>
      </w:pPr>
      <w:r>
        <w:rPr>
          <w:rFonts w:ascii="Times New Roman" w:hAnsi="Times New Roman" w:cs="Times New Roman"/>
        </w:rPr>
        <w:t xml:space="preserve">I agree with PGW’s position in this matter.  There is no immediate need for relief in this matter.  </w:t>
      </w:r>
      <w:r w:rsidR="0004675E">
        <w:rPr>
          <w:rFonts w:ascii="Times New Roman" w:hAnsi="Times New Roman" w:cs="Times New Roman"/>
        </w:rPr>
        <w:t>PGW has indicated in its Verified Statement that it will continue service to the Petitioner</w:t>
      </w:r>
      <w:r w:rsidR="007F67DD">
        <w:rPr>
          <w:rFonts w:ascii="Times New Roman" w:hAnsi="Times New Roman" w:cs="Times New Roman"/>
        </w:rPr>
        <w:t>s</w:t>
      </w:r>
      <w:r w:rsidR="0004675E">
        <w:rPr>
          <w:rFonts w:ascii="Times New Roman" w:hAnsi="Times New Roman" w:cs="Times New Roman"/>
        </w:rPr>
        <w:t xml:space="preserve"> under the same terms and conditions of service that the Petitioner</w:t>
      </w:r>
      <w:r w:rsidR="008F538E">
        <w:rPr>
          <w:rFonts w:ascii="Times New Roman" w:hAnsi="Times New Roman" w:cs="Times New Roman"/>
        </w:rPr>
        <w:t>s</w:t>
      </w:r>
      <w:r w:rsidR="0004675E">
        <w:rPr>
          <w:rFonts w:ascii="Times New Roman" w:hAnsi="Times New Roman" w:cs="Times New Roman"/>
        </w:rPr>
        <w:t xml:space="preserve"> </w:t>
      </w:r>
      <w:r w:rsidR="008F538E">
        <w:rPr>
          <w:rFonts w:ascii="Times New Roman" w:hAnsi="Times New Roman" w:cs="Times New Roman"/>
        </w:rPr>
        <w:t>are</w:t>
      </w:r>
      <w:r w:rsidR="00075AC9">
        <w:rPr>
          <w:rFonts w:ascii="Times New Roman" w:hAnsi="Times New Roman" w:cs="Times New Roman"/>
        </w:rPr>
        <w:t xml:space="preserve"> currently receiving and will not interrupt service.  </w:t>
      </w:r>
      <w:r w:rsidR="000A27B5">
        <w:rPr>
          <w:rFonts w:ascii="Times New Roman" w:hAnsi="Times New Roman" w:cs="Times New Roman"/>
        </w:rPr>
        <w:t>The Petitioner</w:t>
      </w:r>
      <w:r w:rsidR="008F538E">
        <w:rPr>
          <w:rFonts w:ascii="Times New Roman" w:hAnsi="Times New Roman" w:cs="Times New Roman"/>
        </w:rPr>
        <w:t>s</w:t>
      </w:r>
      <w:r w:rsidR="000A27B5">
        <w:rPr>
          <w:rFonts w:ascii="Times New Roman" w:hAnsi="Times New Roman" w:cs="Times New Roman"/>
        </w:rPr>
        <w:t xml:space="preserve"> will still have </w:t>
      </w:r>
      <w:r w:rsidR="007001C2">
        <w:rPr>
          <w:rFonts w:ascii="Times New Roman" w:hAnsi="Times New Roman" w:cs="Times New Roman"/>
        </w:rPr>
        <w:t xml:space="preserve">avenues available to it to grant relief that is required in the underlying matter.  </w:t>
      </w:r>
    </w:p>
    <w:p w14:paraId="47A6F673" w14:textId="77777777" w:rsidR="008F70C9" w:rsidRDefault="008F70C9" w:rsidP="008F70C9">
      <w:pPr>
        <w:spacing w:line="360" w:lineRule="auto"/>
        <w:rPr>
          <w:rFonts w:ascii="Times New Roman" w:hAnsi="Times New Roman" w:cs="Times New Roman"/>
        </w:rPr>
      </w:pPr>
    </w:p>
    <w:p w14:paraId="6B496454" w14:textId="5DC59561" w:rsidR="008F70C9" w:rsidRDefault="008F70C9" w:rsidP="008F70C9">
      <w:pPr>
        <w:spacing w:line="360" w:lineRule="auto"/>
        <w:ind w:firstLine="1440"/>
        <w:rPr>
          <w:rFonts w:ascii="Times New Roman" w:hAnsi="Times New Roman" w:cs="Times New Roman"/>
          <w:spacing w:val="-3"/>
        </w:rPr>
      </w:pPr>
      <w:r>
        <w:rPr>
          <w:rFonts w:ascii="Times New Roman" w:hAnsi="Times New Roman" w:cs="Times New Roman"/>
        </w:rPr>
        <w:t xml:space="preserve">As a result, </w:t>
      </w:r>
      <w:r>
        <w:rPr>
          <w:rFonts w:ascii="Times New Roman" w:hAnsi="Times New Roman" w:cs="Times New Roman"/>
          <w:spacing w:val="-3"/>
        </w:rPr>
        <w:t>Petitioner</w:t>
      </w:r>
      <w:r w:rsidR="00B85FF2">
        <w:rPr>
          <w:rFonts w:ascii="Times New Roman" w:hAnsi="Times New Roman" w:cs="Times New Roman"/>
          <w:spacing w:val="-3"/>
        </w:rPr>
        <w:t>s</w:t>
      </w:r>
      <w:r>
        <w:rPr>
          <w:rFonts w:ascii="Times New Roman" w:hAnsi="Times New Roman" w:cs="Times New Roman"/>
          <w:spacing w:val="-3"/>
        </w:rPr>
        <w:t xml:space="preserve"> ha</w:t>
      </w:r>
      <w:r w:rsidR="00B85FF2">
        <w:rPr>
          <w:rFonts w:ascii="Times New Roman" w:hAnsi="Times New Roman" w:cs="Times New Roman"/>
          <w:spacing w:val="-3"/>
        </w:rPr>
        <w:t>ve</w:t>
      </w:r>
      <w:r>
        <w:rPr>
          <w:rFonts w:ascii="Times New Roman" w:hAnsi="Times New Roman" w:cs="Times New Roman"/>
          <w:spacing w:val="-3"/>
        </w:rPr>
        <w:t xml:space="preserve"> not met </w:t>
      </w:r>
      <w:r w:rsidR="00B85FF2">
        <w:rPr>
          <w:rFonts w:ascii="Times New Roman" w:hAnsi="Times New Roman" w:cs="Times New Roman"/>
          <w:spacing w:val="-3"/>
        </w:rPr>
        <w:t>its</w:t>
      </w:r>
      <w:r>
        <w:rPr>
          <w:rFonts w:ascii="Times New Roman" w:hAnsi="Times New Roman" w:cs="Times New Roman"/>
          <w:spacing w:val="-3"/>
        </w:rPr>
        <w:t xml:space="preserve"> burden to satisfy the second element to have his Petition granted.</w:t>
      </w:r>
    </w:p>
    <w:p w14:paraId="00008C79" w14:textId="3019B674" w:rsidR="00EA7BDB" w:rsidRDefault="00EA7BDB" w:rsidP="008F70C9">
      <w:pPr>
        <w:spacing w:line="360" w:lineRule="auto"/>
        <w:ind w:firstLine="1440"/>
        <w:rPr>
          <w:rFonts w:ascii="Times New Roman" w:hAnsi="Times New Roman" w:cs="Times New Roman"/>
          <w:spacing w:val="-3"/>
        </w:rPr>
      </w:pPr>
    </w:p>
    <w:p w14:paraId="65795855" w14:textId="77777777" w:rsidR="00EA7BDB" w:rsidRDefault="00EA7BDB" w:rsidP="008F70C9">
      <w:pPr>
        <w:spacing w:line="360" w:lineRule="auto"/>
        <w:ind w:firstLine="1440"/>
        <w:rPr>
          <w:rFonts w:ascii="Times New Roman" w:hAnsi="Times New Roman" w:cs="Times New Roman"/>
        </w:rPr>
      </w:pPr>
    </w:p>
    <w:p w14:paraId="799AE073" w14:textId="77777777" w:rsidR="008F70C9" w:rsidRDefault="008F70C9" w:rsidP="008F70C9">
      <w:pPr>
        <w:spacing w:line="360" w:lineRule="auto"/>
        <w:rPr>
          <w:rFonts w:ascii="Times New Roman" w:hAnsi="Times New Roman" w:cs="Times New Roman"/>
        </w:rPr>
      </w:pPr>
    </w:p>
    <w:p w14:paraId="45A19862" w14:textId="77777777" w:rsidR="008F70C9" w:rsidRDefault="008F70C9" w:rsidP="008F70C9">
      <w:pPr>
        <w:pStyle w:val="ListParagraph"/>
        <w:numPr>
          <w:ilvl w:val="0"/>
          <w:numId w:val="6"/>
        </w:numPr>
        <w:tabs>
          <w:tab w:val="left" w:pos="1440"/>
        </w:tabs>
        <w:suppressAutoHyphens/>
        <w:spacing w:line="360" w:lineRule="auto"/>
        <w:ind w:left="0" w:firstLine="720"/>
        <w:contextualSpacing/>
        <w:rPr>
          <w:rFonts w:ascii="Times New Roman" w:hAnsi="Times New Roman" w:cs="Times New Roman"/>
          <w:color w:val="000000"/>
          <w:u w:val="single"/>
        </w:rPr>
      </w:pPr>
      <w:r>
        <w:rPr>
          <w:rFonts w:ascii="Times New Roman" w:hAnsi="Times New Roman" w:cs="Times New Roman"/>
          <w:color w:val="000000"/>
          <w:u w:val="single"/>
        </w:rPr>
        <w:lastRenderedPageBreak/>
        <w:t>Whether the Injury Would be Irreparable if Relief is not Granted</w:t>
      </w:r>
    </w:p>
    <w:p w14:paraId="635FC423" w14:textId="77777777" w:rsidR="008F70C9" w:rsidRDefault="008F70C9" w:rsidP="008F70C9">
      <w:pPr>
        <w:spacing w:line="360" w:lineRule="auto"/>
        <w:ind w:firstLine="1440"/>
        <w:rPr>
          <w:rFonts w:ascii="Times New Roman" w:hAnsi="Times New Roman" w:cs="Times New Roman"/>
        </w:rPr>
      </w:pPr>
    </w:p>
    <w:p w14:paraId="6BF45911" w14:textId="7B3E947C" w:rsidR="008F70C9" w:rsidRDefault="008F70C9" w:rsidP="008F70C9">
      <w:pPr>
        <w:spacing w:line="360" w:lineRule="auto"/>
        <w:ind w:firstLine="1440"/>
        <w:rPr>
          <w:rFonts w:ascii="Times New Roman" w:hAnsi="Times New Roman" w:cs="Times New Roman"/>
        </w:rPr>
      </w:pPr>
      <w:r>
        <w:rPr>
          <w:rFonts w:ascii="Times New Roman" w:hAnsi="Times New Roman" w:cs="Times New Roman"/>
        </w:rPr>
        <w:t>The third requirement to receive interim emergency relief requires the Petitioner to show that the injury would be irreparable if relief is not granted.  52 Pa.</w:t>
      </w:r>
      <w:r w:rsidR="00EA7BDB">
        <w:rPr>
          <w:rFonts w:ascii="Times New Roman" w:hAnsi="Times New Roman" w:cs="Times New Roman"/>
        </w:rPr>
        <w:t xml:space="preserve"> </w:t>
      </w:r>
      <w:r>
        <w:rPr>
          <w:rFonts w:ascii="Times New Roman" w:hAnsi="Times New Roman" w:cs="Times New Roman"/>
        </w:rPr>
        <w:t xml:space="preserve">Code § 3.6(b)(3).  For the reasons discussed below, I find that Petitioner has not satisfied this requirement.  </w:t>
      </w:r>
    </w:p>
    <w:p w14:paraId="7CF123DB" w14:textId="77777777" w:rsidR="003B522D" w:rsidRDefault="003B522D" w:rsidP="008F70C9">
      <w:pPr>
        <w:spacing w:line="360" w:lineRule="auto"/>
        <w:ind w:firstLine="1440"/>
        <w:rPr>
          <w:rFonts w:ascii="Times New Roman" w:hAnsi="Times New Roman" w:cs="Times New Roman"/>
        </w:rPr>
      </w:pPr>
    </w:p>
    <w:p w14:paraId="1809BFAA" w14:textId="61D8D888" w:rsidR="008F70C9" w:rsidRDefault="008F70C9" w:rsidP="008F70C9">
      <w:pPr>
        <w:spacing w:line="360" w:lineRule="auto"/>
        <w:ind w:firstLine="1440"/>
        <w:rPr>
          <w:rFonts w:ascii="Times New Roman" w:hAnsi="Times New Roman" w:cs="Times New Roman"/>
        </w:rPr>
      </w:pPr>
      <w:r>
        <w:rPr>
          <w:rFonts w:ascii="Times New Roman" w:hAnsi="Times New Roman" w:cs="Times New Roman"/>
        </w:rPr>
        <w:t>In determining whether an injury is irreparable, the Commission considers “whether the harm can be reversed if the request for emergency relief is not granted.”</w:t>
      </w:r>
      <w:r w:rsidR="0020584C">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rPr>
        <w:t xml:space="preserve">Fink, </w:t>
      </w:r>
      <w:r>
        <w:rPr>
          <w:rFonts w:ascii="Times New Roman" w:hAnsi="Times New Roman" w:cs="Times New Roman"/>
        </w:rPr>
        <w:t>2015</w:t>
      </w:r>
      <w:r>
        <w:rPr>
          <w:rFonts w:ascii="Times New Roman" w:hAnsi="Times New Roman" w:cs="Times New Roman"/>
          <w:spacing w:val="-13"/>
        </w:rPr>
        <w:t xml:space="preserve"> </w:t>
      </w:r>
      <w:r>
        <w:rPr>
          <w:rFonts w:ascii="Times New Roman" w:hAnsi="Times New Roman" w:cs="Times New Roman"/>
        </w:rPr>
        <w:t>WL</w:t>
      </w:r>
      <w:r>
        <w:rPr>
          <w:rFonts w:ascii="Times New Roman" w:hAnsi="Times New Roman" w:cs="Times New Roman"/>
          <w:spacing w:val="-19"/>
        </w:rPr>
        <w:t xml:space="preserve"> </w:t>
      </w:r>
      <w:r>
        <w:rPr>
          <w:rFonts w:ascii="Times New Roman" w:hAnsi="Times New Roman" w:cs="Times New Roman"/>
        </w:rPr>
        <w:t>5011629,</w:t>
      </w:r>
      <w:r>
        <w:rPr>
          <w:rFonts w:ascii="Times New Roman" w:hAnsi="Times New Roman" w:cs="Times New Roman"/>
          <w:spacing w:val="-12"/>
        </w:rPr>
        <w:t xml:space="preserve"> </w:t>
      </w:r>
      <w:r>
        <w:rPr>
          <w:rFonts w:ascii="Times New Roman" w:hAnsi="Times New Roman" w:cs="Times New Roman"/>
        </w:rPr>
        <w:t>at</w:t>
      </w:r>
      <w:r>
        <w:rPr>
          <w:rFonts w:ascii="Times New Roman" w:hAnsi="Times New Roman" w:cs="Times New Roman"/>
          <w:spacing w:val="-13"/>
        </w:rPr>
        <w:t xml:space="preserve"> </w:t>
      </w:r>
      <w:r>
        <w:rPr>
          <w:rFonts w:ascii="Times New Roman" w:hAnsi="Times New Roman" w:cs="Times New Roman"/>
        </w:rPr>
        <w:t>*9</w:t>
      </w:r>
      <w:r>
        <w:rPr>
          <w:rFonts w:ascii="Times New Roman" w:hAnsi="Times New Roman" w:cs="Times New Roman"/>
          <w:spacing w:val="-10"/>
        </w:rPr>
        <w:t xml:space="preserve"> </w:t>
      </w:r>
      <w:r>
        <w:rPr>
          <w:rFonts w:ascii="Times New Roman" w:hAnsi="Times New Roman" w:cs="Times New Roman"/>
        </w:rPr>
        <w:t>(Pa.</w:t>
      </w:r>
      <w:r>
        <w:rPr>
          <w:rFonts w:ascii="Times New Roman" w:hAnsi="Times New Roman" w:cs="Times New Roman"/>
          <w:spacing w:val="-12"/>
        </w:rPr>
        <w:t xml:space="preserve"> </w:t>
      </w:r>
      <w:r>
        <w:rPr>
          <w:rFonts w:ascii="Times New Roman" w:hAnsi="Times New Roman" w:cs="Times New Roman"/>
        </w:rPr>
        <w:t>P.U.C.</w:t>
      </w:r>
      <w:r>
        <w:rPr>
          <w:rFonts w:ascii="Times New Roman" w:hAnsi="Times New Roman" w:cs="Times New Roman"/>
          <w:spacing w:val="-13"/>
        </w:rPr>
        <w:t xml:space="preserve"> </w:t>
      </w:r>
      <w:r>
        <w:rPr>
          <w:rFonts w:ascii="Times New Roman" w:hAnsi="Times New Roman" w:cs="Times New Roman"/>
        </w:rPr>
        <w:t>Aug.</w:t>
      </w:r>
      <w:r>
        <w:rPr>
          <w:rFonts w:ascii="Times New Roman" w:hAnsi="Times New Roman" w:cs="Times New Roman"/>
          <w:spacing w:val="-13"/>
        </w:rPr>
        <w:t xml:space="preserve"> </w:t>
      </w:r>
      <w:r>
        <w:rPr>
          <w:rFonts w:ascii="Times New Roman" w:hAnsi="Times New Roman" w:cs="Times New Roman"/>
        </w:rPr>
        <w:t>20,</w:t>
      </w:r>
      <w:r>
        <w:rPr>
          <w:rFonts w:ascii="Times New Roman" w:hAnsi="Times New Roman" w:cs="Times New Roman"/>
          <w:spacing w:val="-12"/>
        </w:rPr>
        <w:t xml:space="preserve"> </w:t>
      </w:r>
      <w:r>
        <w:rPr>
          <w:rFonts w:ascii="Times New Roman" w:hAnsi="Times New Roman" w:cs="Times New Roman"/>
        </w:rPr>
        <w:t xml:space="preserve">2015).  </w:t>
      </w:r>
    </w:p>
    <w:p w14:paraId="56F7CC32" w14:textId="7B617E7D" w:rsidR="009B4F13" w:rsidRDefault="009B4F13" w:rsidP="008F70C9">
      <w:pPr>
        <w:spacing w:line="360" w:lineRule="auto"/>
        <w:ind w:firstLine="1440"/>
        <w:rPr>
          <w:rFonts w:ascii="Times New Roman" w:hAnsi="Times New Roman" w:cs="Times New Roman"/>
        </w:rPr>
      </w:pPr>
    </w:p>
    <w:p w14:paraId="663E89ED" w14:textId="581334D3" w:rsidR="009B4F13" w:rsidRPr="009B4F13" w:rsidRDefault="009B4F13" w:rsidP="009B4F13">
      <w:pPr>
        <w:spacing w:line="360" w:lineRule="auto"/>
        <w:rPr>
          <w:rFonts w:ascii="Times New Roman" w:hAnsi="Times New Roman" w:cs="Times New Roman"/>
          <w:u w:val="single"/>
        </w:rPr>
      </w:pPr>
      <w:r w:rsidRPr="009B4F13">
        <w:rPr>
          <w:rFonts w:ascii="Times New Roman" w:hAnsi="Times New Roman" w:cs="Times New Roman"/>
          <w:u w:val="single"/>
        </w:rPr>
        <w:t>Grays Ferry/Vicinity Position</w:t>
      </w:r>
    </w:p>
    <w:p w14:paraId="019E5B4D" w14:textId="33214734" w:rsidR="008B5E5C" w:rsidRDefault="008B5E5C" w:rsidP="008F70C9">
      <w:pPr>
        <w:spacing w:line="360" w:lineRule="auto"/>
        <w:ind w:firstLine="1440"/>
        <w:rPr>
          <w:rFonts w:ascii="Times New Roman" w:hAnsi="Times New Roman" w:cs="Times New Roman"/>
        </w:rPr>
      </w:pPr>
    </w:p>
    <w:p w14:paraId="10EDFA4F" w14:textId="5C327E32" w:rsidR="008B5E5C" w:rsidRDefault="00C0246D" w:rsidP="005A6FAC">
      <w:pPr>
        <w:spacing w:line="360" w:lineRule="auto"/>
        <w:ind w:firstLine="1440"/>
        <w:rPr>
          <w:rFonts w:ascii="Times New Roman" w:hAnsi="Times New Roman" w:cs="Times New Roman"/>
        </w:rPr>
      </w:pPr>
      <w:r>
        <w:rPr>
          <w:rFonts w:ascii="Times New Roman" w:hAnsi="Times New Roman" w:cs="Times New Roman"/>
        </w:rPr>
        <w:t>Grays Ferry/</w:t>
      </w:r>
      <w:r w:rsidR="001879F4">
        <w:rPr>
          <w:rFonts w:ascii="Times New Roman" w:hAnsi="Times New Roman" w:cs="Times New Roman"/>
        </w:rPr>
        <w:t>Vicinity</w:t>
      </w:r>
      <w:r>
        <w:rPr>
          <w:rFonts w:ascii="Times New Roman" w:hAnsi="Times New Roman" w:cs="Times New Roman"/>
        </w:rPr>
        <w:t xml:space="preserve"> argue </w:t>
      </w:r>
      <w:r w:rsidR="00C8655C">
        <w:rPr>
          <w:rFonts w:ascii="Times New Roman" w:hAnsi="Times New Roman" w:cs="Times New Roman"/>
        </w:rPr>
        <w:t xml:space="preserve">that </w:t>
      </w:r>
      <w:r w:rsidR="008B5E5C" w:rsidRPr="005A6FAC">
        <w:rPr>
          <w:rFonts w:ascii="Times New Roman" w:hAnsi="Times New Roman" w:cs="Times New Roman"/>
        </w:rPr>
        <w:t>PGW has not conceded its argument that it cannot be required to provide service to Vicinity under a contract, nor has it agreed to serve Vicinity under a special rate moving forward.  As a result,</w:t>
      </w:r>
      <w:r w:rsidR="00C8655C">
        <w:rPr>
          <w:rFonts w:ascii="Times New Roman" w:hAnsi="Times New Roman" w:cs="Times New Roman"/>
        </w:rPr>
        <w:t xml:space="preserve"> Grays Ferry/Vicinity assert</w:t>
      </w:r>
      <w:r w:rsidR="008B5E5C" w:rsidRPr="005A6FAC">
        <w:rPr>
          <w:rFonts w:ascii="Times New Roman" w:hAnsi="Times New Roman" w:cs="Times New Roman"/>
        </w:rPr>
        <w:t xml:space="preserve"> these substitutes for the current contract, are short-lived.  Moreover, </w:t>
      </w:r>
      <w:r w:rsidR="00276E7E">
        <w:rPr>
          <w:rFonts w:ascii="Times New Roman" w:hAnsi="Times New Roman" w:cs="Times New Roman"/>
        </w:rPr>
        <w:t>Grays Ferry/Vicinity contends</w:t>
      </w:r>
      <w:r w:rsidR="008B5E5C" w:rsidRPr="005A6FAC">
        <w:rPr>
          <w:rFonts w:ascii="Times New Roman" w:hAnsi="Times New Roman" w:cs="Times New Roman"/>
        </w:rPr>
        <w:t xml:space="preserve"> the Commission would lose the opportunity to even consider modifying the existing contract if it is allowed to expire.  </w:t>
      </w:r>
      <w:r w:rsidR="00E412E2">
        <w:rPr>
          <w:rFonts w:ascii="Times New Roman" w:hAnsi="Times New Roman" w:cs="Times New Roman"/>
        </w:rPr>
        <w:t xml:space="preserve">Grays Ferry/Vicinity maintains that </w:t>
      </w:r>
      <w:r w:rsidR="008B5E5C" w:rsidRPr="005A6FAC">
        <w:rPr>
          <w:rFonts w:ascii="Times New Roman" w:hAnsi="Times New Roman" w:cs="Times New Roman"/>
        </w:rPr>
        <w:t xml:space="preserve">temporary rates or contracts are not a substitute for a revised contract that already contains the needed terms and conditions.  Clearly the Commission would need to examine the contract to ensure that the rates were just and reasonable, which is what </w:t>
      </w:r>
      <w:r w:rsidR="00035D26">
        <w:rPr>
          <w:rFonts w:ascii="Times New Roman" w:hAnsi="Times New Roman" w:cs="Times New Roman"/>
        </w:rPr>
        <w:t>Grays Ferry/</w:t>
      </w:r>
      <w:r w:rsidR="008B5E5C" w:rsidRPr="005A6FAC">
        <w:rPr>
          <w:rFonts w:ascii="Times New Roman" w:hAnsi="Times New Roman" w:cs="Times New Roman"/>
        </w:rPr>
        <w:t xml:space="preserve">Vicinity proposed, but extending the contract would also retain </w:t>
      </w:r>
      <w:r w:rsidR="00035D26">
        <w:rPr>
          <w:rFonts w:ascii="Times New Roman" w:hAnsi="Times New Roman" w:cs="Times New Roman"/>
        </w:rPr>
        <w:t>Grays Ferry/</w:t>
      </w:r>
      <w:r w:rsidR="008B5E5C" w:rsidRPr="005A6FAC">
        <w:rPr>
          <w:rFonts w:ascii="Times New Roman" w:hAnsi="Times New Roman" w:cs="Times New Roman"/>
        </w:rPr>
        <w:t xml:space="preserve">Vicinity’s contract customer status, which is appropriate, for a customer with </w:t>
      </w:r>
      <w:r w:rsidR="00144919">
        <w:rPr>
          <w:rFonts w:ascii="Times New Roman" w:hAnsi="Times New Roman" w:cs="Times New Roman"/>
        </w:rPr>
        <w:t>its</w:t>
      </w:r>
      <w:r w:rsidR="008B5E5C" w:rsidRPr="005A6FAC">
        <w:rPr>
          <w:rFonts w:ascii="Times New Roman" w:hAnsi="Times New Roman" w:cs="Times New Roman"/>
        </w:rPr>
        <w:t xml:space="preserve"> unique characteristics.  If the Commission does not act and stop the contract from expiring, </w:t>
      </w:r>
      <w:r w:rsidR="00144919">
        <w:rPr>
          <w:rFonts w:ascii="Times New Roman" w:hAnsi="Times New Roman" w:cs="Times New Roman"/>
        </w:rPr>
        <w:t>Grays Ferry/</w:t>
      </w:r>
      <w:r w:rsidR="008B5E5C" w:rsidRPr="005A6FAC">
        <w:rPr>
          <w:rFonts w:ascii="Times New Roman" w:hAnsi="Times New Roman" w:cs="Times New Roman"/>
        </w:rPr>
        <w:t>Vicinity will be irreparably harmed as there clearly is no substitute for the contract service it now receives and desires to continue to receive.  Moreover, the Commission will be deprived of the opportunity to consider whether and to what extent such relief is warranted.  This loss due to the passage of time, is irreparable.</w:t>
      </w:r>
      <w:r w:rsidR="00EE091C">
        <w:rPr>
          <w:rFonts w:ascii="Times New Roman" w:hAnsi="Times New Roman" w:cs="Times New Roman"/>
        </w:rPr>
        <w:t xml:space="preserve">  </w:t>
      </w:r>
      <w:r w:rsidR="00EE091C" w:rsidRPr="00863307">
        <w:rPr>
          <w:rFonts w:ascii="Times New Roman" w:hAnsi="Times New Roman" w:cs="Times New Roman"/>
          <w:i/>
          <w:iCs/>
        </w:rPr>
        <w:t xml:space="preserve">Grays Ferry/Vicinity Letter Brief at </w:t>
      </w:r>
      <w:r w:rsidR="00863307" w:rsidRPr="00863307">
        <w:rPr>
          <w:rFonts w:ascii="Times New Roman" w:hAnsi="Times New Roman" w:cs="Times New Roman"/>
          <w:i/>
          <w:iCs/>
        </w:rPr>
        <w:t>5-6</w:t>
      </w:r>
      <w:r w:rsidR="00EE091C" w:rsidRPr="00863307">
        <w:rPr>
          <w:rFonts w:ascii="Times New Roman" w:hAnsi="Times New Roman" w:cs="Times New Roman"/>
          <w:i/>
          <w:iCs/>
        </w:rPr>
        <w:t>.</w:t>
      </w:r>
      <w:r w:rsidR="00EE091C">
        <w:rPr>
          <w:rFonts w:ascii="Times New Roman" w:hAnsi="Times New Roman" w:cs="Times New Roman"/>
        </w:rPr>
        <w:t xml:space="preserve">  </w:t>
      </w:r>
    </w:p>
    <w:p w14:paraId="18201A1C" w14:textId="00351B57" w:rsidR="009B4F13" w:rsidRDefault="009B4F13" w:rsidP="005A6FAC">
      <w:pPr>
        <w:spacing w:line="360" w:lineRule="auto"/>
        <w:ind w:firstLine="1440"/>
        <w:rPr>
          <w:rFonts w:ascii="Times New Roman" w:hAnsi="Times New Roman" w:cs="Times New Roman"/>
        </w:rPr>
      </w:pPr>
    </w:p>
    <w:p w14:paraId="106699DF" w14:textId="4B29BB82" w:rsidR="009B4F13" w:rsidRDefault="009B4F13" w:rsidP="005A6FAC">
      <w:pPr>
        <w:spacing w:line="360" w:lineRule="auto"/>
        <w:ind w:firstLine="1440"/>
        <w:rPr>
          <w:rFonts w:ascii="Times New Roman" w:hAnsi="Times New Roman" w:cs="Times New Roman"/>
        </w:rPr>
      </w:pPr>
    </w:p>
    <w:p w14:paraId="1B0B349D" w14:textId="17EE348B" w:rsidR="009B4F13" w:rsidRDefault="009B4F13" w:rsidP="005A6FAC">
      <w:pPr>
        <w:spacing w:line="360" w:lineRule="auto"/>
        <w:ind w:firstLine="1440"/>
        <w:rPr>
          <w:rFonts w:ascii="Times New Roman" w:hAnsi="Times New Roman" w:cs="Times New Roman"/>
        </w:rPr>
      </w:pPr>
    </w:p>
    <w:p w14:paraId="2862733E" w14:textId="77777777" w:rsidR="009B4F13" w:rsidRDefault="009B4F13" w:rsidP="005A6FAC">
      <w:pPr>
        <w:spacing w:line="360" w:lineRule="auto"/>
        <w:ind w:firstLine="1440"/>
        <w:rPr>
          <w:rFonts w:ascii="Times New Roman" w:hAnsi="Times New Roman" w:cs="Times New Roman"/>
        </w:rPr>
      </w:pPr>
    </w:p>
    <w:p w14:paraId="7EA45657" w14:textId="0CB11311" w:rsidR="009B4F13" w:rsidRPr="009B4F13" w:rsidRDefault="009B4F13" w:rsidP="009B4F13">
      <w:pPr>
        <w:spacing w:line="360" w:lineRule="auto"/>
        <w:rPr>
          <w:rFonts w:ascii="Times New Roman" w:hAnsi="Times New Roman" w:cs="Times New Roman"/>
          <w:u w:val="single"/>
        </w:rPr>
      </w:pPr>
      <w:r w:rsidRPr="009B4F13">
        <w:rPr>
          <w:rFonts w:ascii="Times New Roman" w:hAnsi="Times New Roman" w:cs="Times New Roman"/>
          <w:u w:val="single"/>
        </w:rPr>
        <w:lastRenderedPageBreak/>
        <w:t>PGW Position</w:t>
      </w:r>
    </w:p>
    <w:p w14:paraId="6679FE09" w14:textId="31643F5B" w:rsidR="00374E66" w:rsidRPr="00374E66" w:rsidRDefault="00374E66" w:rsidP="00656AA9">
      <w:pPr>
        <w:pStyle w:val="BodyText"/>
        <w:spacing w:after="0" w:line="360" w:lineRule="auto"/>
        <w:jc w:val="left"/>
      </w:pPr>
    </w:p>
    <w:p w14:paraId="71139B59" w14:textId="67C5CA70" w:rsidR="00374E66" w:rsidRDefault="00682145" w:rsidP="001971C1">
      <w:pPr>
        <w:pStyle w:val="BodyText"/>
        <w:spacing w:after="0" w:line="360" w:lineRule="auto"/>
        <w:ind w:firstLine="1440"/>
        <w:jc w:val="left"/>
      </w:pPr>
      <w:r>
        <w:t>PGW argues that t</w:t>
      </w:r>
      <w:r w:rsidR="00374E66" w:rsidRPr="00374E66">
        <w:t xml:space="preserve">he fact that the 1996 Contracts will lapse according to their express, agreed-upon-terms causes no injury, let alone irreparable injury.  </w:t>
      </w:r>
      <w:r w:rsidR="004E2181">
        <w:t>PGW maintains t</w:t>
      </w:r>
      <w:r w:rsidR="00374E66" w:rsidRPr="00374E66">
        <w:t xml:space="preserve">he Contracts need not be extended in order for </w:t>
      </w:r>
      <w:r w:rsidR="004E2181">
        <w:t>the Petitioner</w:t>
      </w:r>
      <w:r w:rsidR="00D43986">
        <w:t>s</w:t>
      </w:r>
      <w:r w:rsidR="00374E66" w:rsidRPr="00374E66">
        <w:t xml:space="preserve"> to argue that it should continue to receive their existing rates, </w:t>
      </w:r>
      <w:proofErr w:type="gramStart"/>
      <w:r w:rsidR="00374E66" w:rsidRPr="00374E66">
        <w:t>terms</w:t>
      </w:r>
      <w:proofErr w:type="gramEnd"/>
      <w:r w:rsidR="00374E66" w:rsidRPr="00374E66">
        <w:t xml:space="preserve"> and conditions on a permanent basis as well.  </w:t>
      </w:r>
      <w:r w:rsidR="00657A86" w:rsidRPr="00863307">
        <w:rPr>
          <w:i/>
          <w:iCs/>
        </w:rPr>
        <w:t xml:space="preserve">PGW </w:t>
      </w:r>
      <w:r w:rsidR="005B39BA" w:rsidRPr="00863307">
        <w:rPr>
          <w:i/>
          <w:iCs/>
        </w:rPr>
        <w:t xml:space="preserve">Answer to Petition at </w:t>
      </w:r>
      <w:r w:rsidR="00EE091C" w:rsidRPr="00863307">
        <w:rPr>
          <w:i/>
          <w:iCs/>
        </w:rPr>
        <w:t>21.</w:t>
      </w:r>
    </w:p>
    <w:p w14:paraId="02D9CF56" w14:textId="77777777" w:rsidR="00656AA9" w:rsidRPr="00374E66" w:rsidRDefault="00656AA9" w:rsidP="001971C1">
      <w:pPr>
        <w:pStyle w:val="BodyText"/>
        <w:spacing w:after="0" w:line="360" w:lineRule="auto"/>
        <w:ind w:firstLine="1440"/>
        <w:jc w:val="left"/>
      </w:pPr>
    </w:p>
    <w:p w14:paraId="183B9DBF" w14:textId="5B12E254" w:rsidR="00374E66" w:rsidRDefault="00374E66" w:rsidP="001971C1">
      <w:pPr>
        <w:pStyle w:val="BodyText"/>
        <w:spacing w:after="0" w:line="360" w:lineRule="auto"/>
        <w:ind w:firstLine="1440"/>
        <w:jc w:val="left"/>
      </w:pPr>
      <w:r w:rsidRPr="00374E66">
        <w:t xml:space="preserve">As set forth in the Verified Statement of John C. </w:t>
      </w:r>
      <w:proofErr w:type="spellStart"/>
      <w:r w:rsidRPr="00374E66">
        <w:t>Zuk</w:t>
      </w:r>
      <w:proofErr w:type="spellEnd"/>
      <w:r w:rsidRPr="00374E66">
        <w:t xml:space="preserve"> :</w:t>
      </w:r>
    </w:p>
    <w:p w14:paraId="2630943B" w14:textId="77777777" w:rsidR="00B433CC" w:rsidRPr="00374E66" w:rsidRDefault="00B433CC" w:rsidP="001971C1">
      <w:pPr>
        <w:pStyle w:val="BodyText"/>
        <w:spacing w:after="0" w:line="360" w:lineRule="auto"/>
        <w:ind w:firstLine="1440"/>
        <w:jc w:val="left"/>
      </w:pPr>
    </w:p>
    <w:p w14:paraId="02DFAC09" w14:textId="41B7FDCF" w:rsidR="00656AA9" w:rsidRPr="00374E66" w:rsidRDefault="00374E66" w:rsidP="00BB7876">
      <w:pPr>
        <w:adjustRightInd w:val="0"/>
        <w:spacing w:after="240"/>
        <w:ind w:left="1800" w:right="720" w:firstLine="360"/>
        <w:rPr>
          <w:rFonts w:ascii="Times New Roman" w:hAnsi="Times New Roman" w:cs="Times New Roman"/>
        </w:rPr>
      </w:pPr>
      <w:r w:rsidRPr="00374E66">
        <w:rPr>
          <w:rFonts w:ascii="Times New Roman" w:hAnsi="Times New Roman" w:cs="Times New Roman"/>
        </w:rPr>
        <w:t>All of the services that GFCP/VEPI have claimed are in the 1996 Contracts and that are important to their operations can and will be provided during the Gap Period.  Moreover, all of these same services have been addressed in the Complaint case and the Commission has the power to order them without extending the terminating 1996 Contracts.</w:t>
      </w:r>
      <w:r w:rsidRPr="00374E66">
        <w:rPr>
          <w:rStyle w:val="FootnoteReference"/>
          <w:rFonts w:ascii="Times New Roman" w:hAnsi="Times New Roman" w:cs="Times New Roman"/>
        </w:rPr>
        <w:footnoteReference w:id="11"/>
      </w:r>
    </w:p>
    <w:p w14:paraId="28C32C7B" w14:textId="77777777" w:rsidR="00F36AE3" w:rsidRDefault="00F36AE3" w:rsidP="001971C1">
      <w:pPr>
        <w:pStyle w:val="BodyText"/>
        <w:spacing w:after="0" w:line="360" w:lineRule="auto"/>
        <w:ind w:firstLine="1440"/>
        <w:jc w:val="left"/>
      </w:pPr>
    </w:p>
    <w:p w14:paraId="08356460" w14:textId="5F8F158E" w:rsidR="00374E66" w:rsidRDefault="00A6286B" w:rsidP="001971C1">
      <w:pPr>
        <w:pStyle w:val="BodyText"/>
        <w:spacing w:after="0" w:line="360" w:lineRule="auto"/>
        <w:ind w:firstLine="1440"/>
        <w:jc w:val="left"/>
        <w:rPr>
          <w:i/>
          <w:iCs/>
        </w:rPr>
      </w:pPr>
      <w:r>
        <w:t>PGW asserts that the Petitioner</w:t>
      </w:r>
      <w:r w:rsidR="00D53BD9">
        <w:t>s</w:t>
      </w:r>
      <w:r w:rsidR="00374E66" w:rsidRPr="00374E66">
        <w:t xml:space="preserve"> h</w:t>
      </w:r>
      <w:r w:rsidR="00D53BD9">
        <w:t>ave</w:t>
      </w:r>
      <w:r w:rsidR="00374E66" w:rsidRPr="00374E66">
        <w:t xml:space="preserve"> sought to create some undefined term and condition contained in the 1996 Contacts that was not raised previously and which allegedly will be lost if the contracts are not extended.  </w:t>
      </w:r>
      <w:r w:rsidR="00470A91">
        <w:t>PGW states that i</w:t>
      </w:r>
      <w:r w:rsidR="00374E66" w:rsidRPr="00374E66">
        <w:t xml:space="preserve">f any such terms exist, this Petition is the first time such claims have been made in this case, and the record is devoid of any discussion about these terms.  At this late stage in the proceeding, the relief sought by GFCP/VEPI should not be a mystery.  </w:t>
      </w:r>
      <w:r w:rsidR="00095279" w:rsidRPr="00863307">
        <w:rPr>
          <w:i/>
          <w:iCs/>
        </w:rPr>
        <w:t xml:space="preserve">PGW Answer to Petition at </w:t>
      </w:r>
      <w:r w:rsidR="00657A86" w:rsidRPr="00863307">
        <w:rPr>
          <w:i/>
          <w:iCs/>
        </w:rPr>
        <w:t>22.</w:t>
      </w:r>
    </w:p>
    <w:p w14:paraId="0F3ACCEC" w14:textId="5DD4262A" w:rsidR="008E02D2" w:rsidRDefault="008E02D2" w:rsidP="001971C1">
      <w:pPr>
        <w:pStyle w:val="BodyText"/>
        <w:spacing w:after="0" w:line="360" w:lineRule="auto"/>
        <w:ind w:firstLine="1440"/>
        <w:jc w:val="left"/>
        <w:rPr>
          <w:i/>
          <w:iCs/>
        </w:rPr>
      </w:pPr>
    </w:p>
    <w:p w14:paraId="2EC90E72" w14:textId="75B57D7F" w:rsidR="008E02D2" w:rsidRPr="008E02D2" w:rsidRDefault="008E02D2" w:rsidP="008E02D2">
      <w:pPr>
        <w:pStyle w:val="BodyText"/>
        <w:spacing w:after="0" w:line="360" w:lineRule="auto"/>
        <w:jc w:val="left"/>
        <w:rPr>
          <w:u w:val="single"/>
        </w:rPr>
      </w:pPr>
      <w:r>
        <w:rPr>
          <w:u w:val="single"/>
        </w:rPr>
        <w:t>Determination</w:t>
      </w:r>
    </w:p>
    <w:p w14:paraId="6A779BCD" w14:textId="09A0EE0E" w:rsidR="002A4848" w:rsidRDefault="002A4848" w:rsidP="001971C1">
      <w:pPr>
        <w:pStyle w:val="BodyText"/>
        <w:spacing w:after="0" w:line="360" w:lineRule="auto"/>
        <w:ind w:firstLine="1440"/>
        <w:jc w:val="left"/>
      </w:pPr>
    </w:p>
    <w:p w14:paraId="7DD935BF" w14:textId="5F13EFEC" w:rsidR="002A4848" w:rsidRPr="002A4848" w:rsidRDefault="002A4848" w:rsidP="001971C1">
      <w:pPr>
        <w:pStyle w:val="BodyText"/>
        <w:spacing w:after="0" w:line="360" w:lineRule="auto"/>
        <w:ind w:firstLine="1440"/>
        <w:jc w:val="left"/>
      </w:pPr>
      <w:r>
        <w:t xml:space="preserve">Under this prong of the criteria, </w:t>
      </w:r>
      <w:r w:rsidR="00F67536">
        <w:t>the Petitioner</w:t>
      </w:r>
      <w:r w:rsidR="008E02D2">
        <w:t>s</w:t>
      </w:r>
      <w:r w:rsidR="00F67536">
        <w:t xml:space="preserve"> </w:t>
      </w:r>
      <w:r w:rsidR="008E02D2">
        <w:t>have</w:t>
      </w:r>
      <w:r w:rsidR="00F67536">
        <w:t xml:space="preserve"> not established that </w:t>
      </w:r>
      <w:r w:rsidR="00E6604B">
        <w:t>the harm will be irreparable if relief is not granted in this case.  I find PGW’s verified statement to be credible in that it has promised to provide ongoing service to the Petitioner under the same terms and conditions</w:t>
      </w:r>
      <w:r w:rsidR="008F4397">
        <w:t xml:space="preserve"> as are currently in effect until the Commission has the opportunity to rule on the merits of the case.  </w:t>
      </w:r>
      <w:r w:rsidR="00B8313B">
        <w:t xml:space="preserve">The parties have agreed that any changes to the rate will be applied </w:t>
      </w:r>
      <w:r w:rsidR="00B8313B">
        <w:lastRenderedPageBreak/>
        <w:t xml:space="preserve">retroactively </w:t>
      </w:r>
      <w:r w:rsidR="00347575">
        <w:t>to</w:t>
      </w:r>
      <w:r w:rsidR="00B8313B">
        <w:t xml:space="preserve"> January 1, 2023.  </w:t>
      </w:r>
      <w:r w:rsidR="00162E82">
        <w:t>There is nothing to indicate in the record that the Petitioner</w:t>
      </w:r>
      <w:r w:rsidR="001A0F39">
        <w:t>s</w:t>
      </w:r>
      <w:r w:rsidR="00162E82">
        <w:t xml:space="preserve"> will suffer a specific </w:t>
      </w:r>
      <w:r w:rsidR="00886474">
        <w:t xml:space="preserve">irreparable </w:t>
      </w:r>
      <w:r w:rsidR="00162E82">
        <w:t>harm if relief is not granted</w:t>
      </w:r>
      <w:r w:rsidR="00263DE2">
        <w:t xml:space="preserve"> at this time.</w:t>
      </w:r>
    </w:p>
    <w:p w14:paraId="490A922E" w14:textId="77777777" w:rsidR="008F70C9" w:rsidRDefault="008F70C9" w:rsidP="008F70C9">
      <w:pPr>
        <w:spacing w:line="360" w:lineRule="auto"/>
        <w:ind w:firstLine="1440"/>
        <w:rPr>
          <w:rFonts w:ascii="Times New Roman" w:hAnsi="Times New Roman" w:cs="Times New Roman"/>
          <w:color w:val="000000"/>
        </w:rPr>
      </w:pPr>
    </w:p>
    <w:p w14:paraId="3596DC1B" w14:textId="32216F22" w:rsidR="008F70C9" w:rsidRDefault="008F70C9" w:rsidP="008F70C9">
      <w:pPr>
        <w:spacing w:line="360" w:lineRule="auto"/>
        <w:ind w:firstLine="1440"/>
        <w:rPr>
          <w:rFonts w:ascii="Times New Roman" w:hAnsi="Times New Roman" w:cs="Times New Roman"/>
        </w:rPr>
      </w:pPr>
      <w:r>
        <w:rPr>
          <w:rFonts w:ascii="Times New Roman" w:hAnsi="Times New Roman" w:cs="Times New Roman"/>
          <w:spacing w:val="-3"/>
        </w:rPr>
        <w:t>As a result, Petitioner</w:t>
      </w:r>
      <w:r w:rsidR="001A0F39">
        <w:rPr>
          <w:rFonts w:ascii="Times New Roman" w:hAnsi="Times New Roman" w:cs="Times New Roman"/>
          <w:spacing w:val="-3"/>
        </w:rPr>
        <w:t>s</w:t>
      </w:r>
      <w:r>
        <w:rPr>
          <w:rFonts w:ascii="Times New Roman" w:hAnsi="Times New Roman" w:cs="Times New Roman"/>
          <w:spacing w:val="-3"/>
        </w:rPr>
        <w:t xml:space="preserve"> h</w:t>
      </w:r>
      <w:r w:rsidR="001A0F39">
        <w:rPr>
          <w:rFonts w:ascii="Times New Roman" w:hAnsi="Times New Roman" w:cs="Times New Roman"/>
          <w:spacing w:val="-3"/>
        </w:rPr>
        <w:t>ave</w:t>
      </w:r>
      <w:r>
        <w:rPr>
          <w:rFonts w:ascii="Times New Roman" w:hAnsi="Times New Roman" w:cs="Times New Roman"/>
          <w:spacing w:val="-3"/>
        </w:rPr>
        <w:t xml:space="preserve"> not met </w:t>
      </w:r>
      <w:r w:rsidR="00365934">
        <w:rPr>
          <w:rFonts w:ascii="Times New Roman" w:hAnsi="Times New Roman" w:cs="Times New Roman"/>
          <w:spacing w:val="-3"/>
        </w:rPr>
        <w:t>it</w:t>
      </w:r>
      <w:r>
        <w:rPr>
          <w:rFonts w:ascii="Times New Roman" w:hAnsi="Times New Roman" w:cs="Times New Roman"/>
          <w:spacing w:val="-3"/>
        </w:rPr>
        <w:t xml:space="preserve">s burden to satisfy the third element to have </w:t>
      </w:r>
      <w:r w:rsidR="00365934">
        <w:rPr>
          <w:rFonts w:ascii="Times New Roman" w:hAnsi="Times New Roman" w:cs="Times New Roman"/>
          <w:spacing w:val="-3"/>
        </w:rPr>
        <w:t xml:space="preserve">the </w:t>
      </w:r>
      <w:r>
        <w:rPr>
          <w:rFonts w:ascii="Times New Roman" w:hAnsi="Times New Roman" w:cs="Times New Roman"/>
          <w:spacing w:val="-3"/>
        </w:rPr>
        <w:t>Petition granted.</w:t>
      </w:r>
    </w:p>
    <w:p w14:paraId="7786D923" w14:textId="77777777" w:rsidR="008F70C9" w:rsidRDefault="008F70C9" w:rsidP="008F70C9">
      <w:pPr>
        <w:spacing w:line="360" w:lineRule="auto"/>
        <w:ind w:firstLine="1440"/>
        <w:rPr>
          <w:rFonts w:ascii="Times New Roman" w:hAnsi="Times New Roman" w:cs="Times New Roman"/>
          <w:color w:val="000000"/>
        </w:rPr>
      </w:pPr>
    </w:p>
    <w:p w14:paraId="0B45120C" w14:textId="77777777" w:rsidR="008F70C9" w:rsidRDefault="008F70C9" w:rsidP="008F70C9">
      <w:pPr>
        <w:pStyle w:val="ListParagraph"/>
        <w:numPr>
          <w:ilvl w:val="0"/>
          <w:numId w:val="6"/>
        </w:numPr>
        <w:tabs>
          <w:tab w:val="left" w:pos="1440"/>
        </w:tabs>
        <w:suppressAutoHyphens/>
        <w:spacing w:line="360" w:lineRule="auto"/>
        <w:ind w:left="0" w:firstLine="720"/>
        <w:contextualSpacing/>
        <w:rPr>
          <w:rFonts w:ascii="Times New Roman" w:hAnsi="Times New Roman" w:cs="Times New Roman"/>
          <w:color w:val="000000"/>
        </w:rPr>
      </w:pPr>
      <w:r>
        <w:rPr>
          <w:rFonts w:ascii="Times New Roman" w:hAnsi="Times New Roman" w:cs="Times New Roman"/>
          <w:color w:val="000000"/>
          <w:u w:val="single"/>
        </w:rPr>
        <w:t>Whether the Relief Requested is not Injurious to the Public Interest</w:t>
      </w:r>
      <w:r>
        <w:rPr>
          <w:rFonts w:ascii="Times New Roman" w:hAnsi="Times New Roman" w:cs="Times New Roman"/>
          <w:color w:val="000000"/>
        </w:rPr>
        <w:t xml:space="preserve">  </w:t>
      </w:r>
    </w:p>
    <w:p w14:paraId="73D2136C" w14:textId="77777777" w:rsidR="008F70C9" w:rsidRDefault="008F70C9" w:rsidP="008F70C9">
      <w:pPr>
        <w:spacing w:line="360" w:lineRule="auto"/>
        <w:rPr>
          <w:rFonts w:ascii="Times New Roman" w:hAnsi="Times New Roman" w:cs="Times New Roman"/>
        </w:rPr>
      </w:pPr>
    </w:p>
    <w:p w14:paraId="5D4017DC" w14:textId="7E7CB4BC" w:rsidR="008F70C9" w:rsidRDefault="008F70C9" w:rsidP="008F70C9">
      <w:pPr>
        <w:spacing w:line="360" w:lineRule="auto"/>
        <w:ind w:firstLine="1440"/>
        <w:rPr>
          <w:rFonts w:ascii="Times New Roman" w:hAnsi="Times New Roman" w:cs="Times New Roman"/>
          <w:szCs w:val="26"/>
        </w:rPr>
      </w:pPr>
      <w:bookmarkStart w:id="2" w:name="_Hlk74174465"/>
      <w:r>
        <w:rPr>
          <w:rFonts w:ascii="Times New Roman" w:hAnsi="Times New Roman" w:cs="Times New Roman"/>
          <w:szCs w:val="26"/>
        </w:rPr>
        <w:t>The final requirement to receive interim emergency relief requires the Petitioner to demonstrate that the relief requested is not injurious to the public interest.  52 Pa. Code § 3.6(b)(4).  For the reasons discussed below, I find that the Petitioner has satisfied this requirement.</w:t>
      </w:r>
    </w:p>
    <w:p w14:paraId="112E8CE8" w14:textId="789FB5B0" w:rsidR="00481129" w:rsidRDefault="00481129" w:rsidP="008F70C9">
      <w:pPr>
        <w:spacing w:line="360" w:lineRule="auto"/>
        <w:ind w:firstLine="1440"/>
        <w:rPr>
          <w:rFonts w:ascii="Times New Roman" w:hAnsi="Times New Roman" w:cs="Times New Roman"/>
          <w:szCs w:val="26"/>
        </w:rPr>
      </w:pPr>
    </w:p>
    <w:p w14:paraId="220A075E" w14:textId="5A8E8E58" w:rsidR="00481129" w:rsidRPr="00481129" w:rsidRDefault="00481129" w:rsidP="00481129">
      <w:pPr>
        <w:spacing w:line="360" w:lineRule="auto"/>
        <w:rPr>
          <w:rFonts w:ascii="Times New Roman" w:hAnsi="Times New Roman" w:cs="Times New Roman"/>
          <w:u w:val="single"/>
        </w:rPr>
      </w:pPr>
      <w:r>
        <w:rPr>
          <w:rFonts w:ascii="Times New Roman" w:hAnsi="Times New Roman" w:cs="Times New Roman"/>
          <w:szCs w:val="26"/>
          <w:u w:val="single"/>
        </w:rPr>
        <w:t>Grays Ferry/Vicinity Position</w:t>
      </w:r>
    </w:p>
    <w:bookmarkEnd w:id="2"/>
    <w:p w14:paraId="7EE0360C" w14:textId="77777777" w:rsidR="008F70C9" w:rsidRDefault="008F70C9" w:rsidP="008F70C9">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p>
    <w:p w14:paraId="057EB734" w14:textId="3361C241" w:rsidR="00483C77" w:rsidRDefault="008F70C9" w:rsidP="00483C77">
      <w:pPr>
        <w:spacing w:line="360" w:lineRule="auto"/>
        <w:rPr>
          <w:rFonts w:ascii="Times New Roman" w:hAnsi="Times New Roman" w:cs="Times New Roman"/>
        </w:rPr>
      </w:pPr>
      <w:r>
        <w:rPr>
          <w:rFonts w:ascii="Times New Roman" w:hAnsi="Times New Roman" w:cs="Times New Roman"/>
        </w:rPr>
        <w:tab/>
      </w:r>
      <w:r w:rsidRPr="00483C77">
        <w:rPr>
          <w:rFonts w:ascii="Times New Roman" w:hAnsi="Times New Roman" w:cs="Times New Roman"/>
        </w:rPr>
        <w:tab/>
      </w:r>
      <w:r w:rsidR="008F7345">
        <w:rPr>
          <w:rFonts w:ascii="Times New Roman" w:hAnsi="Times New Roman" w:cs="Times New Roman"/>
        </w:rPr>
        <w:t>Grays Ferry/</w:t>
      </w:r>
      <w:r w:rsidR="00483C77" w:rsidRPr="00483C77">
        <w:rPr>
          <w:rFonts w:ascii="Times New Roman" w:hAnsi="Times New Roman" w:cs="Times New Roman"/>
        </w:rPr>
        <w:t xml:space="preserve">Vicinity </w:t>
      </w:r>
      <w:r w:rsidR="008F7345">
        <w:rPr>
          <w:rFonts w:ascii="Times New Roman" w:hAnsi="Times New Roman" w:cs="Times New Roman"/>
        </w:rPr>
        <w:t xml:space="preserve">states that it </w:t>
      </w:r>
      <w:r w:rsidR="00483C77" w:rsidRPr="00483C77">
        <w:rPr>
          <w:rFonts w:ascii="Times New Roman" w:hAnsi="Times New Roman" w:cs="Times New Roman"/>
        </w:rPr>
        <w:t>has been subsidizing PGW customers</w:t>
      </w:r>
      <w:r w:rsidR="008F7345">
        <w:rPr>
          <w:rFonts w:ascii="Times New Roman" w:hAnsi="Times New Roman" w:cs="Times New Roman"/>
        </w:rPr>
        <w:t xml:space="preserve"> and therefore, the public would not be injured by the extension of the contract</w:t>
      </w:r>
      <w:r w:rsidR="00483C77" w:rsidRPr="00483C77">
        <w:rPr>
          <w:rFonts w:ascii="Times New Roman" w:hAnsi="Times New Roman" w:cs="Times New Roman"/>
        </w:rPr>
        <w:t xml:space="preserve">.  </w:t>
      </w:r>
      <w:r w:rsidR="005A6EFC">
        <w:rPr>
          <w:rFonts w:ascii="Times New Roman" w:hAnsi="Times New Roman" w:cs="Times New Roman"/>
        </w:rPr>
        <w:t>Grays Ferry/Vicinity also argues that</w:t>
      </w:r>
      <w:r w:rsidR="00483C77" w:rsidRPr="00483C77">
        <w:rPr>
          <w:rFonts w:ascii="Times New Roman" w:hAnsi="Times New Roman" w:cs="Times New Roman"/>
        </w:rPr>
        <w:t xml:space="preserve"> PGW and </w:t>
      </w:r>
      <w:r w:rsidR="005A6EFC">
        <w:rPr>
          <w:rFonts w:ascii="Times New Roman" w:hAnsi="Times New Roman" w:cs="Times New Roman"/>
        </w:rPr>
        <w:t>it</w:t>
      </w:r>
      <w:r w:rsidR="00483C77" w:rsidRPr="00483C77">
        <w:rPr>
          <w:rFonts w:ascii="Times New Roman" w:hAnsi="Times New Roman" w:cs="Times New Roman"/>
        </w:rPr>
        <w:t xml:space="preserve"> have agreed that any relief provided by the Commission in the form of adjusting rates to be paid by Vicinity, will be retroactive to January 1, </w:t>
      </w:r>
      <w:proofErr w:type="gramStart"/>
      <w:r w:rsidR="00483C77" w:rsidRPr="00483C77">
        <w:rPr>
          <w:rFonts w:ascii="Times New Roman" w:hAnsi="Times New Roman" w:cs="Times New Roman"/>
        </w:rPr>
        <w:t>2023</w:t>
      </w:r>
      <w:proofErr w:type="gramEnd"/>
      <w:r w:rsidR="005A6EFC">
        <w:rPr>
          <w:rFonts w:ascii="Times New Roman" w:hAnsi="Times New Roman" w:cs="Times New Roman"/>
        </w:rPr>
        <w:t xml:space="preserve"> and as such t</w:t>
      </w:r>
      <w:r w:rsidR="00483C77" w:rsidRPr="00483C77">
        <w:rPr>
          <w:rFonts w:ascii="Times New Roman" w:hAnsi="Times New Roman" w:cs="Times New Roman"/>
        </w:rPr>
        <w:t xml:space="preserve">here is no harm.  </w:t>
      </w:r>
      <w:r w:rsidR="00B72A6A">
        <w:rPr>
          <w:rFonts w:ascii="Times New Roman" w:hAnsi="Times New Roman" w:cs="Times New Roman"/>
        </w:rPr>
        <w:t>Grays Ferry/Vicinity indicates w</w:t>
      </w:r>
      <w:r w:rsidR="00483C77" w:rsidRPr="00483C77">
        <w:rPr>
          <w:rFonts w:ascii="Times New Roman" w:hAnsi="Times New Roman" w:cs="Times New Roman"/>
        </w:rPr>
        <w:t xml:space="preserve">hether the Commission can stay the expiration of a contract under its Regulations and Section 508, is not the same as determining whether the Commission can or should make changes to a contract that has served well or allow that contract to continue to provide the basis of the relationship between </w:t>
      </w:r>
      <w:r w:rsidR="00B72A6A">
        <w:rPr>
          <w:rFonts w:ascii="Times New Roman" w:hAnsi="Times New Roman" w:cs="Times New Roman"/>
        </w:rPr>
        <w:t>it</w:t>
      </w:r>
      <w:r w:rsidR="00483C77" w:rsidRPr="00483C77">
        <w:rPr>
          <w:rFonts w:ascii="Times New Roman" w:hAnsi="Times New Roman" w:cs="Times New Roman"/>
        </w:rPr>
        <w:t xml:space="preserve"> and PGW.  </w:t>
      </w:r>
      <w:r w:rsidR="00B72A6A">
        <w:rPr>
          <w:rFonts w:ascii="Times New Roman" w:hAnsi="Times New Roman" w:cs="Times New Roman"/>
        </w:rPr>
        <w:t>Grays Ferry/Vicinity asserts that t</w:t>
      </w:r>
      <w:r w:rsidR="00483C77" w:rsidRPr="00483C77">
        <w:rPr>
          <w:rFonts w:ascii="Times New Roman" w:hAnsi="Times New Roman" w:cs="Times New Roman"/>
        </w:rPr>
        <w:t>he Commission can and has been able to make such decisions impartially and there is no reason it cannot do so here.</w:t>
      </w:r>
      <w:r w:rsidR="00F711DA">
        <w:rPr>
          <w:rFonts w:ascii="Times New Roman" w:hAnsi="Times New Roman" w:cs="Times New Roman"/>
        </w:rPr>
        <w:t xml:space="preserve">  </w:t>
      </w:r>
      <w:r w:rsidR="00F711DA" w:rsidRPr="00863307">
        <w:rPr>
          <w:rFonts w:ascii="Times New Roman" w:hAnsi="Times New Roman" w:cs="Times New Roman"/>
          <w:i/>
          <w:iCs/>
        </w:rPr>
        <w:t xml:space="preserve">Grays Ferry/Vicinity Letter Brief at </w:t>
      </w:r>
      <w:r w:rsidR="00F243E9" w:rsidRPr="00863307">
        <w:rPr>
          <w:rFonts w:ascii="Times New Roman" w:hAnsi="Times New Roman" w:cs="Times New Roman"/>
          <w:i/>
          <w:iCs/>
        </w:rPr>
        <w:t>6.</w:t>
      </w:r>
    </w:p>
    <w:p w14:paraId="28286962" w14:textId="315FABD2" w:rsidR="00E041A0" w:rsidRDefault="00E041A0" w:rsidP="00483C77">
      <w:pPr>
        <w:spacing w:line="360" w:lineRule="auto"/>
        <w:rPr>
          <w:rFonts w:ascii="Times New Roman" w:hAnsi="Times New Roman" w:cs="Times New Roman"/>
        </w:rPr>
      </w:pPr>
    </w:p>
    <w:p w14:paraId="7BF9B75D" w14:textId="22FEB001" w:rsidR="00E041A0" w:rsidRPr="009A2807" w:rsidRDefault="00E041A0" w:rsidP="00B61094">
      <w:pPr>
        <w:spacing w:line="360" w:lineRule="auto"/>
        <w:ind w:firstLine="1440"/>
        <w:rPr>
          <w:rFonts w:ascii="Times New Roman" w:hAnsi="Times New Roman" w:cs="Times New Roman"/>
          <w:i/>
          <w:iCs/>
        </w:rPr>
      </w:pPr>
      <w:r w:rsidRPr="00B61094">
        <w:rPr>
          <w:rFonts w:ascii="Times New Roman" w:hAnsi="Times New Roman" w:cs="Times New Roman"/>
        </w:rPr>
        <w:t>Finally, it must be shown that granting an injunction “will not adversely affect the public interest.”</w:t>
      </w:r>
      <w:r w:rsidR="00CF1F4F">
        <w:rPr>
          <w:rFonts w:ascii="Times New Roman" w:hAnsi="Times New Roman" w:cs="Times New Roman"/>
        </w:rPr>
        <w:t xml:space="preserve"> </w:t>
      </w:r>
      <w:r w:rsidRPr="00B61094">
        <w:rPr>
          <w:rFonts w:ascii="Times New Roman" w:hAnsi="Times New Roman" w:cs="Times New Roman"/>
        </w:rPr>
        <w:t xml:space="preserve"> </w:t>
      </w:r>
      <w:r w:rsidRPr="00B61094">
        <w:rPr>
          <w:rFonts w:ascii="Times New Roman" w:hAnsi="Times New Roman" w:cs="Times New Roman"/>
          <w:i/>
          <w:iCs/>
        </w:rPr>
        <w:t>Summit Towne Centre, Inc.</w:t>
      </w:r>
      <w:r w:rsidRPr="00B61094">
        <w:rPr>
          <w:rFonts w:ascii="Times New Roman" w:hAnsi="Times New Roman" w:cs="Times New Roman"/>
        </w:rPr>
        <w:t xml:space="preserve">, 828 A.2d at 1001.  Granting the relief requested – a brief extension of the contract to allow the Commission to consider all available remedies -- will not injure the public.  The relief requested is a stop gap measure that is essentially procedural in nature – it will maintain the </w:t>
      </w:r>
      <w:r w:rsidRPr="00B61094">
        <w:rPr>
          <w:rFonts w:ascii="Times New Roman" w:hAnsi="Times New Roman" w:cs="Times New Roman"/>
          <w:i/>
          <w:iCs/>
        </w:rPr>
        <w:t>status quo</w:t>
      </w:r>
      <w:r w:rsidRPr="00B61094">
        <w:rPr>
          <w:rFonts w:ascii="Times New Roman" w:hAnsi="Times New Roman" w:cs="Times New Roman"/>
        </w:rPr>
        <w:t xml:space="preserve"> </w:t>
      </w:r>
      <w:r w:rsidRPr="00B61094">
        <w:rPr>
          <w:rFonts w:ascii="Times New Roman" w:hAnsi="Times New Roman" w:cs="Times New Roman"/>
          <w:i/>
          <w:iCs/>
        </w:rPr>
        <w:t>ante</w:t>
      </w:r>
      <w:r w:rsidRPr="00B61094">
        <w:rPr>
          <w:rFonts w:ascii="Times New Roman" w:hAnsi="Times New Roman" w:cs="Times New Roman"/>
        </w:rPr>
        <w:t xml:space="preserve"> for a brief period so that the Commission has the </w:t>
      </w:r>
      <w:r w:rsidRPr="00B61094">
        <w:rPr>
          <w:rFonts w:ascii="Times New Roman" w:hAnsi="Times New Roman" w:cs="Times New Roman"/>
        </w:rPr>
        <w:lastRenderedPageBreak/>
        <w:t xml:space="preserve">opportunity to consider the issues raised on their merits and devise whatever remedies – including remedies under Section 508 – the Commission deems necessary or appropriate.  </w:t>
      </w:r>
      <w:r w:rsidR="00685C71" w:rsidRPr="009A2807">
        <w:rPr>
          <w:rFonts w:ascii="Times New Roman" w:hAnsi="Times New Roman" w:cs="Times New Roman"/>
          <w:i/>
          <w:iCs/>
        </w:rPr>
        <w:t xml:space="preserve">Grays Ferry/Vicinity Petition at </w:t>
      </w:r>
      <w:r w:rsidR="009A2807" w:rsidRPr="009A2807">
        <w:rPr>
          <w:rFonts w:ascii="Times New Roman" w:hAnsi="Times New Roman" w:cs="Times New Roman"/>
          <w:i/>
          <w:iCs/>
        </w:rPr>
        <w:t>6.</w:t>
      </w:r>
    </w:p>
    <w:p w14:paraId="0574A126" w14:textId="6D3D5C4A" w:rsidR="00F711DA" w:rsidRDefault="00F711DA" w:rsidP="00B61094">
      <w:pPr>
        <w:spacing w:line="360" w:lineRule="auto"/>
        <w:ind w:firstLine="1440"/>
        <w:rPr>
          <w:rFonts w:ascii="Times New Roman" w:hAnsi="Times New Roman" w:cs="Times New Roman"/>
        </w:rPr>
      </w:pPr>
    </w:p>
    <w:p w14:paraId="660A6603" w14:textId="0C63A7D1" w:rsidR="00027A48" w:rsidRDefault="00027A48" w:rsidP="00027A48">
      <w:pPr>
        <w:spacing w:line="360" w:lineRule="auto"/>
        <w:rPr>
          <w:rFonts w:ascii="Times New Roman" w:hAnsi="Times New Roman" w:cs="Times New Roman"/>
          <w:u w:val="single"/>
        </w:rPr>
      </w:pPr>
      <w:r>
        <w:rPr>
          <w:rFonts w:ascii="Times New Roman" w:hAnsi="Times New Roman" w:cs="Times New Roman"/>
          <w:u w:val="single"/>
        </w:rPr>
        <w:t>PGW Position</w:t>
      </w:r>
    </w:p>
    <w:p w14:paraId="6629C215" w14:textId="77777777" w:rsidR="00027A48" w:rsidRPr="00027A48" w:rsidRDefault="00027A48" w:rsidP="00027A48">
      <w:pPr>
        <w:spacing w:line="360" w:lineRule="auto"/>
        <w:rPr>
          <w:rFonts w:ascii="Times New Roman" w:hAnsi="Times New Roman" w:cs="Times New Roman"/>
          <w:u w:val="single"/>
        </w:rPr>
      </w:pPr>
    </w:p>
    <w:p w14:paraId="6EDBAC17" w14:textId="64C3F4FE" w:rsidR="00A1325E" w:rsidRDefault="00F711DA" w:rsidP="00F711DA">
      <w:pPr>
        <w:pStyle w:val="BodyText"/>
        <w:spacing w:after="0" w:line="360" w:lineRule="auto"/>
        <w:ind w:firstLine="1440"/>
        <w:jc w:val="left"/>
      </w:pPr>
      <w:r>
        <w:t>PGW</w:t>
      </w:r>
      <w:r w:rsidR="00A1325E">
        <w:t xml:space="preserve"> assert</w:t>
      </w:r>
      <w:r>
        <w:t>s</w:t>
      </w:r>
      <w:r w:rsidR="00A1325E">
        <w:t xml:space="preserve"> that extending the 1996 Contracts will injure the public interest, </w:t>
      </w:r>
      <w:r>
        <w:t xml:space="preserve">as the </w:t>
      </w:r>
      <w:r w:rsidR="00A1325E">
        <w:t xml:space="preserve">only interest advanced is that of </w:t>
      </w:r>
      <w:r>
        <w:t>Grays Ferry/Vicinity</w:t>
      </w:r>
      <w:r w:rsidR="00A1325E">
        <w:t>.</w:t>
      </w:r>
      <w:r>
        <w:t xml:space="preserve">  </w:t>
      </w:r>
      <w:r w:rsidR="00855193">
        <w:t>PGW argues that g</w:t>
      </w:r>
      <w:r w:rsidR="00A1325E">
        <w:t xml:space="preserve">ranting the relief requested by the Petition would be prejudicial to the Parties to the case.  </w:t>
      </w:r>
      <w:proofErr w:type="gramStart"/>
      <w:r w:rsidR="00A1325E">
        <w:t xml:space="preserve">By extending the agreements, </w:t>
      </w:r>
      <w:r w:rsidR="00D8639D">
        <w:t>it</w:t>
      </w:r>
      <w:proofErr w:type="gramEnd"/>
      <w:r w:rsidR="00D8639D">
        <w:t xml:space="preserve"> would mean that the presiding officer is</w:t>
      </w:r>
      <w:r w:rsidR="00A1325E">
        <w:t xml:space="preserve"> rejecting PGW’s arguments in brief that the Commission has no power to do so before actually considering the legal merits.  </w:t>
      </w:r>
      <w:r w:rsidR="00D8639D">
        <w:t>PGW contends that t</w:t>
      </w:r>
      <w:r w:rsidR="00A1325E">
        <w:t xml:space="preserve">his would then create the precedent that the Commission may continue to do so.  Rather than take the time to fully consider all arguments, </w:t>
      </w:r>
      <w:r w:rsidR="001710B0">
        <w:t>PGW maintains that Grays Ferry/Vicinity</w:t>
      </w:r>
      <w:r w:rsidR="00A1325E">
        <w:t xml:space="preserve"> are attempting to force a decision on the disputed factual and legal issues under expedited circumstances. </w:t>
      </w:r>
      <w:r w:rsidR="001710B0">
        <w:t xml:space="preserve"> </w:t>
      </w:r>
      <w:r w:rsidR="00A1325E">
        <w:t xml:space="preserve">PGW, as well as the parties to the contracts, PAID and the City, are prejudiced because they are denied their due process rights to be heard on matters of substance.  </w:t>
      </w:r>
      <w:r w:rsidR="00855193" w:rsidRPr="00863307">
        <w:rPr>
          <w:i/>
          <w:iCs/>
        </w:rPr>
        <w:t>PGW Answer to Petition at 22.</w:t>
      </w:r>
      <w:r w:rsidR="00855193">
        <w:t xml:space="preserve">  </w:t>
      </w:r>
    </w:p>
    <w:p w14:paraId="3BB3544E" w14:textId="16B793FC" w:rsidR="008F70C9" w:rsidRDefault="008F70C9" w:rsidP="00483C77">
      <w:pPr>
        <w:spacing w:line="360" w:lineRule="auto"/>
        <w:rPr>
          <w:rFonts w:ascii="Times New Roman" w:hAnsi="Times New Roman" w:cs="Times New Roman"/>
          <w:color w:val="000000"/>
        </w:rPr>
      </w:pPr>
      <w:r>
        <w:rPr>
          <w:rFonts w:ascii="Times New Roman" w:hAnsi="Times New Roman" w:cs="Times New Roman"/>
          <w:color w:val="000000"/>
        </w:rPr>
        <w:tab/>
      </w:r>
    </w:p>
    <w:p w14:paraId="1BB4E3CB" w14:textId="2BB44400" w:rsidR="00850F32" w:rsidRDefault="00850F32" w:rsidP="00483C77">
      <w:pPr>
        <w:spacing w:line="360" w:lineRule="auto"/>
        <w:rPr>
          <w:rFonts w:ascii="Times New Roman" w:hAnsi="Times New Roman" w:cs="Times New Roman"/>
          <w:color w:val="000000"/>
          <w:u w:val="single"/>
        </w:rPr>
      </w:pPr>
      <w:r>
        <w:rPr>
          <w:rFonts w:ascii="Times New Roman" w:hAnsi="Times New Roman" w:cs="Times New Roman"/>
          <w:color w:val="000000"/>
          <w:u w:val="single"/>
        </w:rPr>
        <w:t>Determination</w:t>
      </w:r>
    </w:p>
    <w:p w14:paraId="3DA16C46" w14:textId="77777777" w:rsidR="00850F32" w:rsidRPr="00850F32" w:rsidRDefault="00850F32" w:rsidP="00483C77">
      <w:pPr>
        <w:spacing w:line="360" w:lineRule="auto"/>
        <w:rPr>
          <w:rFonts w:ascii="Times New Roman" w:hAnsi="Times New Roman" w:cs="Times New Roman"/>
          <w:color w:val="000000"/>
          <w:u w:val="single"/>
        </w:rPr>
      </w:pPr>
    </w:p>
    <w:p w14:paraId="69B60C39" w14:textId="589F31F3" w:rsidR="008F70C9" w:rsidRDefault="008F70C9" w:rsidP="008F70C9">
      <w:pPr>
        <w:spacing w:line="360" w:lineRule="auto"/>
        <w:rPr>
          <w:rFonts w:ascii="Times New Roman" w:hAnsi="Times New Roman" w:cs="Times New Roman"/>
          <w:szCs w:val="26"/>
        </w:rPr>
      </w:pPr>
      <w:r>
        <w:rPr>
          <w:rFonts w:ascii="Times New Roman" w:hAnsi="Times New Roman" w:cs="Times New Roman"/>
          <w:color w:val="000000"/>
        </w:rPr>
        <w:tab/>
      </w:r>
      <w:r>
        <w:rPr>
          <w:rFonts w:ascii="Times New Roman" w:hAnsi="Times New Roman" w:cs="Times New Roman"/>
          <w:color w:val="000000"/>
        </w:rPr>
        <w:tab/>
      </w:r>
      <w:r w:rsidR="00EF7BB4">
        <w:rPr>
          <w:rFonts w:ascii="Times New Roman" w:hAnsi="Times New Roman" w:cs="Times New Roman"/>
          <w:color w:val="000000"/>
        </w:rPr>
        <w:t>I agree with Grays Ferry/Vicinity that there would be no harm to the public interest.  The extension of the contracts at issue in this matter would not injure the public.  There is nothing in the record to indicate that the public interest would be harmed with a brief extension of the contract</w:t>
      </w:r>
      <w:r>
        <w:rPr>
          <w:rFonts w:ascii="Times New Roman" w:hAnsi="Times New Roman" w:cs="Times New Roman"/>
          <w:szCs w:val="26"/>
        </w:rPr>
        <w:t xml:space="preserve">. </w:t>
      </w:r>
    </w:p>
    <w:p w14:paraId="07FFE963" w14:textId="77777777" w:rsidR="008F70C9" w:rsidRDefault="008F70C9" w:rsidP="008F70C9">
      <w:pPr>
        <w:spacing w:line="360" w:lineRule="auto"/>
        <w:rPr>
          <w:rFonts w:ascii="Times New Roman" w:hAnsi="Times New Roman" w:cs="Times New Roman"/>
          <w:szCs w:val="26"/>
        </w:rPr>
      </w:pPr>
    </w:p>
    <w:p w14:paraId="7FA9260C" w14:textId="17879D40" w:rsidR="008F70C9" w:rsidRDefault="008F70C9" w:rsidP="008F70C9">
      <w:pPr>
        <w:spacing w:line="360" w:lineRule="auto"/>
        <w:rPr>
          <w:rFonts w:ascii="Times New Roman" w:hAnsi="Times New Roman" w:cs="Times New Roman"/>
          <w:szCs w:val="26"/>
        </w:rPr>
      </w:pPr>
      <w:r>
        <w:rPr>
          <w:rFonts w:ascii="Times New Roman" w:hAnsi="Times New Roman" w:cs="Times New Roman"/>
          <w:szCs w:val="26"/>
        </w:rPr>
        <w:tab/>
      </w:r>
      <w:r>
        <w:rPr>
          <w:rFonts w:ascii="Times New Roman" w:hAnsi="Times New Roman" w:cs="Times New Roman"/>
          <w:szCs w:val="26"/>
        </w:rPr>
        <w:tab/>
        <w:t>As a result, the Petitioner</w:t>
      </w:r>
      <w:r w:rsidR="00850F32">
        <w:rPr>
          <w:rFonts w:ascii="Times New Roman" w:hAnsi="Times New Roman" w:cs="Times New Roman"/>
          <w:szCs w:val="26"/>
        </w:rPr>
        <w:t>s</w:t>
      </w:r>
      <w:r>
        <w:rPr>
          <w:rFonts w:ascii="Times New Roman" w:hAnsi="Times New Roman" w:cs="Times New Roman"/>
          <w:szCs w:val="26"/>
        </w:rPr>
        <w:t xml:space="preserve"> h</w:t>
      </w:r>
      <w:r w:rsidR="00850F32">
        <w:rPr>
          <w:rFonts w:ascii="Times New Roman" w:hAnsi="Times New Roman" w:cs="Times New Roman"/>
          <w:szCs w:val="26"/>
        </w:rPr>
        <w:t>ave</w:t>
      </w:r>
      <w:r>
        <w:rPr>
          <w:rFonts w:ascii="Times New Roman" w:hAnsi="Times New Roman" w:cs="Times New Roman"/>
          <w:szCs w:val="26"/>
        </w:rPr>
        <w:t xml:space="preserve"> met </w:t>
      </w:r>
      <w:r w:rsidR="00EF7BB4">
        <w:rPr>
          <w:rFonts w:ascii="Times New Roman" w:hAnsi="Times New Roman" w:cs="Times New Roman"/>
          <w:szCs w:val="26"/>
        </w:rPr>
        <w:t>its</w:t>
      </w:r>
      <w:r>
        <w:rPr>
          <w:rFonts w:ascii="Times New Roman" w:hAnsi="Times New Roman" w:cs="Times New Roman"/>
          <w:szCs w:val="26"/>
        </w:rPr>
        <w:t xml:space="preserve"> burden to satisfy the fourth element for granting the Petition.</w:t>
      </w:r>
    </w:p>
    <w:p w14:paraId="1E986D20" w14:textId="61DB6011" w:rsidR="00CF1F4F" w:rsidRDefault="00CF1F4F" w:rsidP="008F70C9">
      <w:pPr>
        <w:spacing w:line="360" w:lineRule="auto"/>
        <w:rPr>
          <w:rFonts w:ascii="Times New Roman" w:hAnsi="Times New Roman" w:cs="Times New Roman"/>
          <w:color w:val="000000"/>
        </w:rPr>
      </w:pPr>
    </w:p>
    <w:p w14:paraId="380150E1" w14:textId="2588A660" w:rsidR="008E381D" w:rsidRDefault="008E381D" w:rsidP="008F70C9">
      <w:pPr>
        <w:spacing w:line="360" w:lineRule="auto"/>
        <w:rPr>
          <w:rFonts w:ascii="Times New Roman" w:hAnsi="Times New Roman" w:cs="Times New Roman"/>
          <w:color w:val="000000"/>
        </w:rPr>
      </w:pPr>
    </w:p>
    <w:p w14:paraId="0663742A" w14:textId="77777777" w:rsidR="008E381D" w:rsidRDefault="008E381D" w:rsidP="008F70C9">
      <w:pPr>
        <w:spacing w:line="360" w:lineRule="auto"/>
        <w:rPr>
          <w:rFonts w:ascii="Times New Roman" w:hAnsi="Times New Roman" w:cs="Times New Roman"/>
          <w:color w:val="000000"/>
        </w:rPr>
      </w:pPr>
    </w:p>
    <w:p w14:paraId="17258536" w14:textId="77777777" w:rsidR="008F70C9" w:rsidRDefault="008F70C9" w:rsidP="008F70C9">
      <w:pPr>
        <w:spacing w:line="360" w:lineRule="auto"/>
        <w:rPr>
          <w:rFonts w:ascii="Times New Roman" w:hAnsi="Times New Roman" w:cs="Times New Roman"/>
          <w:color w:val="000000"/>
        </w:rPr>
      </w:pPr>
    </w:p>
    <w:p w14:paraId="15741CFF" w14:textId="77777777" w:rsidR="008F70C9" w:rsidRDefault="008F70C9" w:rsidP="008F70C9">
      <w:pPr>
        <w:spacing w:line="360" w:lineRule="auto"/>
        <w:jc w:val="center"/>
        <w:rPr>
          <w:rFonts w:ascii="Times New Roman" w:hAnsi="Times New Roman" w:cs="Times New Roman"/>
          <w:u w:val="single"/>
        </w:rPr>
      </w:pPr>
      <w:r>
        <w:rPr>
          <w:rFonts w:ascii="Times New Roman" w:hAnsi="Times New Roman" w:cs="Times New Roman"/>
          <w:u w:val="single"/>
        </w:rPr>
        <w:lastRenderedPageBreak/>
        <w:t>CONCLUSION</w:t>
      </w:r>
    </w:p>
    <w:p w14:paraId="228914D7" w14:textId="77777777" w:rsidR="008F70C9" w:rsidRDefault="008F70C9" w:rsidP="008F70C9">
      <w:pPr>
        <w:spacing w:line="360" w:lineRule="auto"/>
        <w:rPr>
          <w:rFonts w:ascii="Times New Roman" w:hAnsi="Times New Roman" w:cs="Times New Roman"/>
          <w:u w:val="single"/>
        </w:rPr>
      </w:pPr>
    </w:p>
    <w:p w14:paraId="5D562704" w14:textId="3B13F2ED" w:rsidR="00A847AF" w:rsidRDefault="008F70C9" w:rsidP="00A847AF">
      <w:pPr>
        <w:spacing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A847AF">
        <w:rPr>
          <w:rFonts w:ascii="Times New Roman" w:hAnsi="Times New Roman" w:cs="Times New Roman"/>
        </w:rPr>
        <w:t>The Petitioner</w:t>
      </w:r>
      <w:r w:rsidR="008E381D">
        <w:rPr>
          <w:rFonts w:ascii="Times New Roman" w:hAnsi="Times New Roman" w:cs="Times New Roman"/>
        </w:rPr>
        <w:t>s</w:t>
      </w:r>
      <w:r w:rsidR="00A847AF">
        <w:rPr>
          <w:rFonts w:ascii="Times New Roman" w:hAnsi="Times New Roman" w:cs="Times New Roman"/>
        </w:rPr>
        <w:t xml:space="preserve"> ha</w:t>
      </w:r>
      <w:r w:rsidR="008E381D">
        <w:rPr>
          <w:rFonts w:ascii="Times New Roman" w:hAnsi="Times New Roman" w:cs="Times New Roman"/>
        </w:rPr>
        <w:t>ve</w:t>
      </w:r>
      <w:r w:rsidR="00A847AF">
        <w:rPr>
          <w:rFonts w:ascii="Times New Roman" w:hAnsi="Times New Roman" w:cs="Times New Roman"/>
        </w:rPr>
        <w:t xml:space="preserve"> failed to demonstrate by a preponderance of the evidence that </w:t>
      </w:r>
      <w:r w:rsidR="00E93770">
        <w:rPr>
          <w:rFonts w:ascii="Times New Roman" w:hAnsi="Times New Roman" w:cs="Times New Roman"/>
        </w:rPr>
        <w:t>it</w:t>
      </w:r>
      <w:r w:rsidR="00A847AF">
        <w:rPr>
          <w:rFonts w:ascii="Times New Roman" w:hAnsi="Times New Roman" w:cs="Times New Roman"/>
        </w:rPr>
        <w:t xml:space="preserve"> is entitled to</w:t>
      </w:r>
      <w:r w:rsidR="00E93770">
        <w:rPr>
          <w:rFonts w:ascii="Times New Roman" w:hAnsi="Times New Roman" w:cs="Times New Roman"/>
        </w:rPr>
        <w:t xml:space="preserve"> the requested</w:t>
      </w:r>
      <w:r w:rsidR="00A847AF">
        <w:rPr>
          <w:rFonts w:ascii="Times New Roman" w:hAnsi="Times New Roman" w:cs="Times New Roman"/>
        </w:rPr>
        <w:t xml:space="preserve"> interim emergency relief, pursuant to 52 Pa. Code § 3.6(b).  Record evidence in this proceeding demonstrates that the Petitioners</w:t>
      </w:r>
      <w:r w:rsidR="00E93770">
        <w:rPr>
          <w:rFonts w:ascii="Times New Roman" w:hAnsi="Times New Roman" w:cs="Times New Roman"/>
        </w:rPr>
        <w:t>’</w:t>
      </w:r>
      <w:r w:rsidR="00A847AF">
        <w:rPr>
          <w:rFonts w:ascii="Times New Roman" w:hAnsi="Times New Roman" w:cs="Times New Roman"/>
        </w:rPr>
        <w:t xml:space="preserve"> right to relief is clear</w:t>
      </w:r>
      <w:r w:rsidR="009A08BA">
        <w:rPr>
          <w:rFonts w:ascii="Times New Roman" w:hAnsi="Times New Roman" w:cs="Times New Roman"/>
        </w:rPr>
        <w:t xml:space="preserve"> and that the relief requested is not injurious to the public </w:t>
      </w:r>
      <w:proofErr w:type="gramStart"/>
      <w:r w:rsidR="009A08BA">
        <w:rPr>
          <w:rFonts w:ascii="Times New Roman" w:hAnsi="Times New Roman" w:cs="Times New Roman"/>
        </w:rPr>
        <w:t>interest</w:t>
      </w:r>
      <w:proofErr w:type="gramEnd"/>
      <w:r w:rsidR="00A847AF">
        <w:rPr>
          <w:rFonts w:ascii="Times New Roman" w:hAnsi="Times New Roman" w:cs="Times New Roman"/>
        </w:rPr>
        <w:t xml:space="preserve"> but </w:t>
      </w:r>
      <w:r w:rsidR="00B22671">
        <w:rPr>
          <w:rFonts w:ascii="Times New Roman" w:hAnsi="Times New Roman" w:cs="Times New Roman"/>
        </w:rPr>
        <w:t>the Petitioner</w:t>
      </w:r>
      <w:r w:rsidR="00E93770">
        <w:rPr>
          <w:rFonts w:ascii="Times New Roman" w:hAnsi="Times New Roman" w:cs="Times New Roman"/>
        </w:rPr>
        <w:t>s</w:t>
      </w:r>
      <w:r w:rsidR="00A847AF">
        <w:rPr>
          <w:rFonts w:ascii="Times New Roman" w:hAnsi="Times New Roman" w:cs="Times New Roman"/>
        </w:rPr>
        <w:t xml:space="preserve"> do not demonstrate that the need for relief is immediate,</w:t>
      </w:r>
      <w:r w:rsidR="00B22671">
        <w:rPr>
          <w:rFonts w:ascii="Times New Roman" w:hAnsi="Times New Roman" w:cs="Times New Roman"/>
        </w:rPr>
        <w:t xml:space="preserve"> and</w:t>
      </w:r>
      <w:r w:rsidR="00A847AF">
        <w:rPr>
          <w:rFonts w:ascii="Times New Roman" w:hAnsi="Times New Roman" w:cs="Times New Roman"/>
        </w:rPr>
        <w:t xml:space="preserve"> that the injury would be irreparable if relief is not granted.  </w:t>
      </w:r>
      <w:r w:rsidR="00A847AF">
        <w:rPr>
          <w:rFonts w:ascii="Times New Roman" w:hAnsi="Times New Roman" w:cs="Times New Roman"/>
          <w:szCs w:val="26"/>
        </w:rPr>
        <w:t>Accordingly, I will deny Petitione</w:t>
      </w:r>
      <w:r w:rsidR="00E93770">
        <w:rPr>
          <w:rFonts w:ascii="Times New Roman" w:hAnsi="Times New Roman" w:cs="Times New Roman"/>
          <w:szCs w:val="26"/>
        </w:rPr>
        <w:t>r</w:t>
      </w:r>
      <w:r w:rsidR="00A847AF">
        <w:rPr>
          <w:rFonts w:ascii="Times New Roman" w:hAnsi="Times New Roman" w:cs="Times New Roman"/>
          <w:szCs w:val="26"/>
        </w:rPr>
        <w:t>s</w:t>
      </w:r>
      <w:r w:rsidR="00E93770">
        <w:rPr>
          <w:rFonts w:ascii="Times New Roman" w:hAnsi="Times New Roman" w:cs="Times New Roman"/>
          <w:szCs w:val="26"/>
        </w:rPr>
        <w:t>’</w:t>
      </w:r>
      <w:r w:rsidR="00A847AF">
        <w:rPr>
          <w:rFonts w:ascii="Times New Roman" w:hAnsi="Times New Roman" w:cs="Times New Roman"/>
          <w:szCs w:val="26"/>
        </w:rPr>
        <w:t xml:space="preserve"> request for interim emergency relief.</w:t>
      </w:r>
    </w:p>
    <w:p w14:paraId="66C04A80" w14:textId="4D23B645" w:rsidR="008F70C9" w:rsidRDefault="008F70C9" w:rsidP="00A847AF">
      <w:pPr>
        <w:spacing w:line="360" w:lineRule="auto"/>
        <w:rPr>
          <w:rFonts w:ascii="Times New Roman" w:hAnsi="Times New Roman" w:cs="Times New Roman"/>
        </w:rPr>
      </w:pPr>
    </w:p>
    <w:p w14:paraId="79F6FEB7" w14:textId="77777777" w:rsidR="008F70C9" w:rsidRDefault="008F70C9" w:rsidP="008F70C9">
      <w:pPr>
        <w:spacing w:line="360" w:lineRule="auto"/>
        <w:ind w:firstLine="1440"/>
        <w:rPr>
          <w:rFonts w:ascii="Times New Roman" w:hAnsi="Times New Roman" w:cs="Times New Roman"/>
        </w:rPr>
      </w:pPr>
      <w:r>
        <w:rPr>
          <w:rFonts w:ascii="Times New Roman" w:hAnsi="Times New Roman" w:cs="Times New Roman"/>
        </w:rPr>
        <w:t>Pursuant to the Commission’s Rules of Practice and Procedure, this Order shall be immediately certified to this Commission for consideration and disposition in accordance with 52 Pa. Code § 5.305, pertaining to interlocutory review of a material question submitted by a presiding officer.</w:t>
      </w:r>
    </w:p>
    <w:p w14:paraId="1396BA1B" w14:textId="77777777" w:rsidR="008F70C9" w:rsidRDefault="008F70C9" w:rsidP="008F70C9">
      <w:pPr>
        <w:pStyle w:val="ParaTab1"/>
        <w:spacing w:line="360" w:lineRule="auto"/>
        <w:ind w:firstLine="0"/>
        <w:rPr>
          <w:rFonts w:ascii="Times New Roman" w:hAnsi="Times New Roman" w:cs="Times New Roman"/>
          <w:spacing w:val="-3"/>
        </w:rPr>
      </w:pPr>
    </w:p>
    <w:p w14:paraId="186E4898" w14:textId="77777777" w:rsidR="008F70C9" w:rsidRDefault="008F70C9" w:rsidP="008F70C9">
      <w:pPr>
        <w:pStyle w:val="ParaTab1"/>
        <w:spacing w:line="360" w:lineRule="auto"/>
        <w:ind w:firstLine="0"/>
        <w:jc w:val="center"/>
        <w:rPr>
          <w:rFonts w:ascii="Times New Roman" w:hAnsi="Times New Roman" w:cs="Times New Roman"/>
          <w:spacing w:val="-3"/>
          <w:u w:val="single"/>
        </w:rPr>
      </w:pPr>
      <w:r>
        <w:rPr>
          <w:rFonts w:ascii="Times New Roman" w:hAnsi="Times New Roman" w:cs="Times New Roman"/>
          <w:spacing w:val="-3"/>
          <w:u w:val="single"/>
        </w:rPr>
        <w:t>ORDER</w:t>
      </w:r>
    </w:p>
    <w:p w14:paraId="59E3BE31" w14:textId="77777777" w:rsidR="008F70C9" w:rsidRDefault="008F70C9" w:rsidP="008F70C9">
      <w:pPr>
        <w:pStyle w:val="ParaTab1"/>
        <w:spacing w:line="360" w:lineRule="auto"/>
        <w:rPr>
          <w:rFonts w:ascii="Times New Roman" w:hAnsi="Times New Roman" w:cs="Times New Roman"/>
          <w:spacing w:val="-3"/>
        </w:rPr>
      </w:pPr>
    </w:p>
    <w:p w14:paraId="110448E0" w14:textId="77777777" w:rsidR="008F70C9" w:rsidRDefault="008F70C9" w:rsidP="008F70C9">
      <w:pPr>
        <w:pStyle w:val="ParaTab1"/>
        <w:spacing w:line="360" w:lineRule="auto"/>
        <w:rPr>
          <w:rFonts w:ascii="Times New Roman" w:hAnsi="Times New Roman" w:cs="Times New Roman"/>
          <w:spacing w:val="-3"/>
        </w:rPr>
      </w:pPr>
    </w:p>
    <w:p w14:paraId="6C6C8281" w14:textId="77777777" w:rsidR="008F70C9" w:rsidRDefault="008F70C9" w:rsidP="008F70C9">
      <w:pPr>
        <w:pStyle w:val="ParaTab1"/>
        <w:spacing w:line="360" w:lineRule="auto"/>
        <w:rPr>
          <w:rFonts w:ascii="Times New Roman" w:hAnsi="Times New Roman" w:cs="Times New Roman"/>
          <w:spacing w:val="-3"/>
        </w:rPr>
      </w:pPr>
      <w:r>
        <w:rPr>
          <w:rFonts w:ascii="Times New Roman" w:hAnsi="Times New Roman" w:cs="Times New Roman"/>
          <w:spacing w:val="-3"/>
        </w:rPr>
        <w:t>THEREFORE,</w:t>
      </w:r>
    </w:p>
    <w:p w14:paraId="19D7737F" w14:textId="77777777" w:rsidR="008F70C9" w:rsidRDefault="008F70C9" w:rsidP="008F70C9">
      <w:pPr>
        <w:pStyle w:val="ParaTab1"/>
        <w:spacing w:line="360" w:lineRule="auto"/>
        <w:rPr>
          <w:rFonts w:ascii="Times New Roman" w:hAnsi="Times New Roman" w:cs="Times New Roman"/>
          <w:spacing w:val="-3"/>
        </w:rPr>
      </w:pPr>
    </w:p>
    <w:p w14:paraId="79768083" w14:textId="77777777" w:rsidR="008F70C9" w:rsidRDefault="008F70C9" w:rsidP="008F70C9">
      <w:pPr>
        <w:pStyle w:val="ParaTab1"/>
        <w:spacing w:line="360" w:lineRule="auto"/>
        <w:rPr>
          <w:rFonts w:ascii="Times New Roman" w:hAnsi="Times New Roman" w:cs="Times New Roman"/>
          <w:spacing w:val="-3"/>
        </w:rPr>
      </w:pPr>
      <w:r>
        <w:rPr>
          <w:rFonts w:ascii="Times New Roman" w:hAnsi="Times New Roman" w:cs="Times New Roman"/>
          <w:spacing w:val="-3"/>
        </w:rPr>
        <w:t>IT IS ORDERED:</w:t>
      </w:r>
    </w:p>
    <w:p w14:paraId="522D1654" w14:textId="77777777" w:rsidR="008F70C9" w:rsidRDefault="008F70C9" w:rsidP="008F70C9">
      <w:pPr>
        <w:pStyle w:val="ParaTab1"/>
        <w:spacing w:line="360" w:lineRule="auto"/>
        <w:rPr>
          <w:rFonts w:ascii="Times New Roman" w:hAnsi="Times New Roman" w:cs="Times New Roman"/>
          <w:spacing w:val="-3"/>
        </w:rPr>
      </w:pPr>
    </w:p>
    <w:p w14:paraId="26BE6E5B" w14:textId="25EA78D3" w:rsidR="008F70C9" w:rsidRDefault="008F70C9" w:rsidP="008F70C9">
      <w:pPr>
        <w:pStyle w:val="ParaTab1"/>
        <w:numPr>
          <w:ilvl w:val="0"/>
          <w:numId w:val="8"/>
        </w:numPr>
        <w:spacing w:line="360" w:lineRule="auto"/>
        <w:ind w:left="0" w:firstLine="1440"/>
        <w:contextualSpacing/>
        <w:rPr>
          <w:rFonts w:ascii="Times New Roman" w:hAnsi="Times New Roman" w:cs="Times New Roman"/>
          <w:spacing w:val="-3"/>
        </w:rPr>
      </w:pPr>
      <w:r>
        <w:rPr>
          <w:rFonts w:ascii="Times New Roman" w:hAnsi="Times New Roman" w:cs="Times New Roman"/>
          <w:spacing w:val="-3"/>
        </w:rPr>
        <w:t xml:space="preserve">That the Petition for Interim Emergency Relief, filed on November </w:t>
      </w:r>
      <w:r w:rsidR="00554CBA">
        <w:rPr>
          <w:rFonts w:ascii="Times New Roman" w:hAnsi="Times New Roman" w:cs="Times New Roman"/>
          <w:spacing w:val="-3"/>
        </w:rPr>
        <w:t>28</w:t>
      </w:r>
      <w:r>
        <w:rPr>
          <w:rFonts w:ascii="Times New Roman" w:hAnsi="Times New Roman" w:cs="Times New Roman"/>
          <w:spacing w:val="-3"/>
        </w:rPr>
        <w:t xml:space="preserve">, 2022, by </w:t>
      </w:r>
      <w:r w:rsidR="00554CBA" w:rsidRPr="00554CBA">
        <w:rPr>
          <w:rFonts w:ascii="Times New Roman" w:hAnsi="Times New Roman" w:cs="Times New Roman"/>
          <w:spacing w:val="-3"/>
        </w:rPr>
        <w:t>Grays Ferry Cogeneration Partnership and Vicinity Energy Philadelphia, Inc.</w:t>
      </w:r>
      <w:r>
        <w:rPr>
          <w:rFonts w:ascii="Times New Roman" w:hAnsi="Times New Roman" w:cs="Times New Roman"/>
          <w:spacing w:val="-3"/>
        </w:rPr>
        <w:t>is denied; and</w:t>
      </w:r>
    </w:p>
    <w:p w14:paraId="729C6ABA" w14:textId="77777777" w:rsidR="008F70C9" w:rsidRDefault="008F70C9" w:rsidP="008F70C9">
      <w:pPr>
        <w:pStyle w:val="ListParagraph"/>
        <w:rPr>
          <w:rFonts w:ascii="Times New Roman" w:hAnsi="Times New Roman" w:cs="Times New Roman"/>
          <w:spacing w:val="-3"/>
        </w:rPr>
      </w:pPr>
    </w:p>
    <w:p w14:paraId="75B76152" w14:textId="366857CC" w:rsidR="008F70C9" w:rsidRDefault="008F70C9" w:rsidP="008F70C9">
      <w:pPr>
        <w:pStyle w:val="ParaTab1"/>
        <w:numPr>
          <w:ilvl w:val="0"/>
          <w:numId w:val="8"/>
        </w:numPr>
        <w:spacing w:line="360" w:lineRule="auto"/>
        <w:ind w:left="0" w:firstLine="1440"/>
        <w:contextualSpacing/>
        <w:rPr>
          <w:rFonts w:ascii="Times New Roman" w:hAnsi="Times New Roman" w:cs="Times New Roman"/>
          <w:spacing w:val="-3"/>
        </w:rPr>
      </w:pPr>
      <w:r>
        <w:rPr>
          <w:rFonts w:ascii="Times New Roman" w:hAnsi="Times New Roman" w:cs="Times New Roman"/>
          <w:spacing w:val="-3"/>
        </w:rPr>
        <w:t>That the denial of relief by interim emergency order in the proceeding at Docket No. C-202</w:t>
      </w:r>
      <w:r w:rsidR="00554CBA">
        <w:rPr>
          <w:rFonts w:ascii="Times New Roman" w:hAnsi="Times New Roman" w:cs="Times New Roman"/>
          <w:spacing w:val="-3"/>
        </w:rPr>
        <w:t>1</w:t>
      </w:r>
      <w:r>
        <w:rPr>
          <w:rFonts w:ascii="Times New Roman" w:hAnsi="Times New Roman" w:cs="Times New Roman"/>
          <w:spacing w:val="-3"/>
        </w:rPr>
        <w:t>-30</w:t>
      </w:r>
      <w:r w:rsidR="00554CBA">
        <w:rPr>
          <w:rFonts w:ascii="Times New Roman" w:hAnsi="Times New Roman" w:cs="Times New Roman"/>
          <w:spacing w:val="-3"/>
        </w:rPr>
        <w:t>29259</w:t>
      </w:r>
      <w:r>
        <w:rPr>
          <w:rFonts w:ascii="Times New Roman" w:hAnsi="Times New Roman" w:cs="Times New Roman"/>
          <w:spacing w:val="-3"/>
        </w:rPr>
        <w:t xml:space="preserve"> </w:t>
      </w:r>
      <w:r>
        <w:rPr>
          <w:rFonts w:ascii="Times New Roman" w:hAnsi="Times New Roman" w:cs="Times New Roman"/>
        </w:rPr>
        <w:t xml:space="preserve">is certified to the Commission as the following material question requiring interlocutory review pursuant to Section 5.305 of the Commission’s regulations, 52 Pa. Code § 5.305: </w:t>
      </w:r>
    </w:p>
    <w:p w14:paraId="171D7B75" w14:textId="77777777" w:rsidR="008F70C9" w:rsidRDefault="008F70C9" w:rsidP="008F70C9">
      <w:pPr>
        <w:pStyle w:val="ParaTab1"/>
        <w:spacing w:line="360" w:lineRule="auto"/>
        <w:ind w:left="1440" w:firstLine="0"/>
        <w:contextualSpacing/>
        <w:rPr>
          <w:rFonts w:ascii="Times New Roman" w:hAnsi="Times New Roman" w:cs="Times New Roman"/>
          <w:spacing w:val="-3"/>
        </w:rPr>
      </w:pPr>
    </w:p>
    <w:p w14:paraId="6115E3EF" w14:textId="77777777" w:rsidR="008F70C9" w:rsidRDefault="008F70C9" w:rsidP="004C1144">
      <w:pPr>
        <w:ind w:left="1800"/>
        <w:contextualSpacing/>
        <w:rPr>
          <w:rFonts w:ascii="Times New Roman" w:hAnsi="Times New Roman" w:cs="Times New Roman"/>
        </w:rPr>
      </w:pPr>
      <w:r>
        <w:rPr>
          <w:rFonts w:ascii="Times New Roman" w:hAnsi="Times New Roman" w:cs="Times New Roman"/>
        </w:rPr>
        <w:t xml:space="preserve">Whether the presiding Administrative Law Judge correctly denied the </w:t>
      </w:r>
    </w:p>
    <w:p w14:paraId="78EF7939" w14:textId="205DC0C0" w:rsidR="008F70C9" w:rsidRDefault="008F70C9" w:rsidP="004C1144">
      <w:pPr>
        <w:ind w:left="1800"/>
        <w:contextualSpacing/>
        <w:rPr>
          <w:rFonts w:ascii="Times New Roman" w:hAnsi="Times New Roman" w:cs="Times New Roman"/>
        </w:rPr>
      </w:pPr>
      <w:r>
        <w:rPr>
          <w:rFonts w:ascii="Times New Roman" w:hAnsi="Times New Roman" w:cs="Times New Roman"/>
        </w:rPr>
        <w:t xml:space="preserve">expedited petition for interim emergency relief requesting that </w:t>
      </w:r>
      <w:r w:rsidR="00732D56">
        <w:rPr>
          <w:rFonts w:ascii="Times New Roman" w:hAnsi="Times New Roman" w:cs="Times New Roman"/>
        </w:rPr>
        <w:t>Philadelphia Gas Works</w:t>
      </w:r>
      <w:r>
        <w:rPr>
          <w:rFonts w:ascii="Times New Roman" w:hAnsi="Times New Roman" w:cs="Times New Roman"/>
        </w:rPr>
        <w:t xml:space="preserve"> be directed to </w:t>
      </w:r>
      <w:r w:rsidR="00732D56">
        <w:rPr>
          <w:rFonts w:ascii="Times New Roman" w:hAnsi="Times New Roman" w:cs="Times New Roman"/>
        </w:rPr>
        <w:t xml:space="preserve">continue to provide service to </w:t>
      </w:r>
      <w:r w:rsidR="00732D56" w:rsidRPr="00732D56">
        <w:rPr>
          <w:rFonts w:ascii="Times New Roman" w:hAnsi="Times New Roman" w:cs="Times New Roman"/>
        </w:rPr>
        <w:t xml:space="preserve">Grays Ferry </w:t>
      </w:r>
      <w:r w:rsidR="00732D56" w:rsidRPr="00732D56">
        <w:rPr>
          <w:rFonts w:ascii="Times New Roman" w:hAnsi="Times New Roman" w:cs="Times New Roman"/>
        </w:rPr>
        <w:lastRenderedPageBreak/>
        <w:t>Cogeneration Partnership and Vicinity Energy Philadelphia, Inc.</w:t>
      </w:r>
      <w:r w:rsidR="00732D56">
        <w:rPr>
          <w:rFonts w:ascii="Times New Roman" w:hAnsi="Times New Roman" w:cs="Times New Roman"/>
        </w:rPr>
        <w:t xml:space="preserve"> under the terms </w:t>
      </w:r>
      <w:r w:rsidR="00095138">
        <w:rPr>
          <w:rFonts w:ascii="Times New Roman" w:hAnsi="Times New Roman" w:cs="Times New Roman"/>
        </w:rPr>
        <w:t>of the 1996 contract</w:t>
      </w:r>
      <w:r w:rsidR="00D64EA4">
        <w:rPr>
          <w:rFonts w:ascii="Times New Roman" w:hAnsi="Times New Roman" w:cs="Times New Roman"/>
        </w:rPr>
        <w:t>s</w:t>
      </w:r>
      <w:r w:rsidR="00095138">
        <w:rPr>
          <w:rFonts w:ascii="Times New Roman" w:hAnsi="Times New Roman" w:cs="Times New Roman"/>
        </w:rPr>
        <w:t xml:space="preserve"> after </w:t>
      </w:r>
      <w:r w:rsidR="00D64EA4">
        <w:rPr>
          <w:rFonts w:ascii="Times New Roman" w:hAnsi="Times New Roman" w:cs="Times New Roman"/>
        </w:rPr>
        <w:t>their</w:t>
      </w:r>
      <w:r w:rsidR="004E61DE">
        <w:rPr>
          <w:rFonts w:ascii="Times New Roman" w:hAnsi="Times New Roman" w:cs="Times New Roman"/>
        </w:rPr>
        <w:t xml:space="preserve"> expiration on </w:t>
      </w:r>
      <w:r w:rsidR="00095138">
        <w:rPr>
          <w:rFonts w:ascii="Times New Roman" w:hAnsi="Times New Roman" w:cs="Times New Roman"/>
        </w:rPr>
        <w:t>December 31, 2022</w:t>
      </w:r>
      <w:r>
        <w:rPr>
          <w:rFonts w:ascii="Times New Roman" w:hAnsi="Times New Roman" w:cs="Times New Roman"/>
        </w:rPr>
        <w:t xml:space="preserve">. </w:t>
      </w:r>
    </w:p>
    <w:p w14:paraId="160A7772" w14:textId="77777777" w:rsidR="008F70C9" w:rsidRDefault="008F70C9" w:rsidP="008F70C9">
      <w:pPr>
        <w:spacing w:line="360" w:lineRule="auto"/>
        <w:ind w:left="1440"/>
        <w:contextualSpacing/>
        <w:rPr>
          <w:rFonts w:ascii="Times New Roman" w:hAnsi="Times New Roman" w:cs="Times New Roman"/>
        </w:rPr>
      </w:pPr>
    </w:p>
    <w:p w14:paraId="2A950E15" w14:textId="77777777" w:rsidR="008F70C9" w:rsidRDefault="008F70C9" w:rsidP="004C1144">
      <w:pPr>
        <w:spacing w:line="360" w:lineRule="auto"/>
        <w:ind w:left="1440" w:hanging="450"/>
        <w:contextualSpacing/>
        <w:rPr>
          <w:rFonts w:ascii="Times New Roman" w:hAnsi="Times New Roman" w:cs="Times New Roman"/>
        </w:rPr>
      </w:pPr>
      <w:r>
        <w:rPr>
          <w:rFonts w:ascii="Times New Roman" w:hAnsi="Times New Roman" w:cs="Times New Roman"/>
        </w:rPr>
        <w:t>Suggested answer: yes.</w:t>
      </w:r>
    </w:p>
    <w:p w14:paraId="334A01EA" w14:textId="77777777" w:rsidR="008F70C9" w:rsidRDefault="008F70C9" w:rsidP="008F70C9">
      <w:pPr>
        <w:spacing w:line="360" w:lineRule="auto"/>
        <w:ind w:left="1440"/>
        <w:contextualSpacing/>
        <w:rPr>
          <w:rFonts w:ascii="Times New Roman" w:hAnsi="Times New Roman" w:cs="Times New Roman"/>
        </w:rPr>
      </w:pPr>
    </w:p>
    <w:p w14:paraId="39383005" w14:textId="77777777" w:rsidR="008F70C9" w:rsidRDefault="008F70C9" w:rsidP="008F70C9">
      <w:pPr>
        <w:pStyle w:val="ParaTab1"/>
        <w:spacing w:line="360" w:lineRule="auto"/>
        <w:rPr>
          <w:rFonts w:ascii="Times New Roman" w:hAnsi="Times New Roman" w:cs="Times New Roman"/>
          <w:spacing w:val="-3"/>
        </w:rPr>
      </w:pPr>
    </w:p>
    <w:p w14:paraId="3B970AA1" w14:textId="4F69630D" w:rsidR="008F70C9" w:rsidRDefault="008F70C9" w:rsidP="008F70C9">
      <w:pPr>
        <w:autoSpaceDE/>
        <w:rPr>
          <w:rFonts w:ascii="Times New Roman" w:eastAsia="Calibri" w:hAnsi="Times New Roman" w:cs="Times New Roman"/>
        </w:rPr>
      </w:pPr>
      <w:r>
        <w:rPr>
          <w:rFonts w:ascii="Times New Roman" w:eastAsia="Calibri" w:hAnsi="Times New Roman" w:cs="Times New Roman"/>
        </w:rPr>
        <w:t>Date:</w:t>
      </w:r>
      <w:r>
        <w:rPr>
          <w:rFonts w:ascii="Times New Roman" w:eastAsia="Calibri" w:hAnsi="Times New Roman" w:cs="Times New Roman"/>
        </w:rPr>
        <w:tab/>
      </w:r>
      <w:r>
        <w:rPr>
          <w:rFonts w:ascii="Times New Roman" w:eastAsia="Calibri" w:hAnsi="Times New Roman" w:cs="Times New Roman"/>
          <w:u w:val="single"/>
        </w:rPr>
        <w:t xml:space="preserve">December </w:t>
      </w:r>
      <w:r w:rsidR="005B100A">
        <w:rPr>
          <w:rFonts w:ascii="Times New Roman" w:eastAsia="Calibri" w:hAnsi="Times New Roman" w:cs="Times New Roman"/>
          <w:u w:val="single"/>
        </w:rPr>
        <w:t>12</w:t>
      </w:r>
      <w:r>
        <w:rPr>
          <w:rFonts w:ascii="Times New Roman" w:eastAsia="Calibri" w:hAnsi="Times New Roman" w:cs="Times New Roman"/>
          <w:u w:val="single"/>
        </w:rPr>
        <w:t>, 2022</w:t>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u w:val="single"/>
        </w:rPr>
        <w:tab/>
      </w:r>
      <w:r>
        <w:rPr>
          <w:rFonts w:ascii="Times New Roman" w:eastAsia="Calibri" w:hAnsi="Times New Roman" w:cs="Times New Roman"/>
          <w:u w:val="single"/>
        </w:rPr>
        <w:tab/>
        <w:t>/s/</w:t>
      </w:r>
      <w:r>
        <w:rPr>
          <w:rFonts w:ascii="Times New Roman" w:eastAsia="Calibri" w:hAnsi="Times New Roman" w:cs="Times New Roman"/>
          <w:u w:val="single"/>
        </w:rPr>
        <w:tab/>
      </w:r>
      <w:r>
        <w:rPr>
          <w:rFonts w:ascii="Times New Roman" w:eastAsia="Calibri" w:hAnsi="Times New Roman" w:cs="Times New Roman"/>
          <w:u w:val="single"/>
        </w:rPr>
        <w:tab/>
      </w:r>
      <w:r>
        <w:rPr>
          <w:rFonts w:ascii="Times New Roman" w:eastAsia="Calibri" w:hAnsi="Times New Roman" w:cs="Times New Roman"/>
          <w:u w:val="single"/>
        </w:rPr>
        <w:tab/>
      </w:r>
    </w:p>
    <w:p w14:paraId="2C7FA206" w14:textId="72206CA6" w:rsidR="008F70C9" w:rsidRDefault="008F70C9" w:rsidP="008F70C9">
      <w:pPr>
        <w:autoSpaceDE/>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Marta Guhl</w:t>
      </w:r>
    </w:p>
    <w:p w14:paraId="37778A5C" w14:textId="77777777" w:rsidR="008F70C9" w:rsidRDefault="008F70C9" w:rsidP="008F70C9">
      <w:pPr>
        <w:pStyle w:val="ParaTab1"/>
        <w:spacing w:line="360" w:lineRule="auto"/>
        <w:ind w:firstLine="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Administrative Law Judge</w:t>
      </w:r>
    </w:p>
    <w:p w14:paraId="0003BE86" w14:textId="77777777" w:rsidR="008F70C9" w:rsidRDefault="008F70C9" w:rsidP="008F70C9">
      <w:pPr>
        <w:autoSpaceDE/>
        <w:autoSpaceDN/>
        <w:spacing w:line="360" w:lineRule="auto"/>
        <w:rPr>
          <w:rFonts w:ascii="Times New Roman" w:hAnsi="Times New Roman" w:cs="Times New Roman"/>
        </w:rPr>
        <w:sectPr w:rsidR="008F70C9" w:rsidSect="002D68BA">
          <w:footerReference w:type="default" r:id="rId7"/>
          <w:pgSz w:w="12240" w:h="15840"/>
          <w:pgMar w:top="1440" w:right="1440" w:bottom="1440" w:left="1440" w:header="720" w:footer="720" w:gutter="0"/>
          <w:cols w:space="720"/>
          <w:titlePg/>
          <w:docGrid w:linePitch="326"/>
        </w:sectPr>
      </w:pPr>
    </w:p>
    <w:p w14:paraId="6994EFF5" w14:textId="77777777" w:rsidR="00755479" w:rsidRPr="007720E3" w:rsidRDefault="00E07962" w:rsidP="00E07962">
      <w:pPr>
        <w:autoSpaceDE/>
        <w:autoSpaceDN/>
        <w:spacing w:after="160" w:line="259" w:lineRule="auto"/>
        <w:rPr>
          <w:rFonts w:ascii="Times New Roman" w:eastAsia="Microsoft Sans Serif" w:hAnsi="Times New Roman" w:cs="Times New Roman"/>
          <w:b/>
          <w:szCs w:val="22"/>
          <w:u w:val="single"/>
        </w:rPr>
        <w:sectPr w:rsidR="00755479" w:rsidRPr="007720E3">
          <w:pgSz w:w="12240" w:h="15840"/>
          <w:pgMar w:top="1440" w:right="1440" w:bottom="1440" w:left="1440" w:header="720" w:footer="720" w:gutter="0"/>
          <w:cols w:space="720"/>
          <w:docGrid w:linePitch="360"/>
        </w:sectPr>
      </w:pPr>
      <w:r w:rsidRPr="00E07962">
        <w:rPr>
          <w:rFonts w:ascii="Times New Roman" w:eastAsia="Microsoft Sans Serif" w:hAnsi="Times New Roman" w:cs="Times New Roman"/>
          <w:b/>
          <w:szCs w:val="22"/>
          <w:u w:val="single"/>
        </w:rPr>
        <w:lastRenderedPageBreak/>
        <w:t>C-2021-3029259 - GRAYS FERRY COGENERATION PARTNERSHIP AND VICINITY ENERGY PHILADELPHIA IMC v. PHILADELPHIA GAS WORKS</w:t>
      </w:r>
      <w:r w:rsidRPr="00E07962">
        <w:rPr>
          <w:rFonts w:ascii="Times New Roman" w:eastAsia="Microsoft Sans Serif" w:hAnsi="Times New Roman" w:cs="Times New Roman"/>
          <w:b/>
          <w:szCs w:val="22"/>
          <w:u w:val="single"/>
        </w:rPr>
        <w:cr/>
      </w:r>
      <w:r w:rsidRPr="00E07962">
        <w:rPr>
          <w:rFonts w:ascii="Times New Roman" w:eastAsia="Microsoft Sans Serif" w:hAnsi="Times New Roman" w:cs="Times New Roman"/>
          <w:b/>
          <w:szCs w:val="22"/>
          <w:u w:val="single"/>
        </w:rPr>
        <w:cr/>
      </w:r>
    </w:p>
    <w:p w14:paraId="2A1076FC" w14:textId="6CFED0BC" w:rsidR="00E07962" w:rsidRPr="00E07962" w:rsidRDefault="00E07962" w:rsidP="00E07962">
      <w:pPr>
        <w:autoSpaceDE/>
        <w:autoSpaceDN/>
        <w:spacing w:after="160" w:line="259" w:lineRule="auto"/>
        <w:rPr>
          <w:rFonts w:ascii="Times New Roman" w:eastAsia="Microsoft Sans Serif" w:hAnsi="Times New Roman" w:cs="Times New Roman"/>
          <w:szCs w:val="22"/>
        </w:rPr>
      </w:pPr>
      <w:r w:rsidRPr="007720E3">
        <w:rPr>
          <w:rFonts w:ascii="Times New Roman" w:eastAsia="Microsoft Sans Serif" w:hAnsi="Times New Roman" w:cs="Times New Roman"/>
          <w:szCs w:val="22"/>
        </w:rPr>
        <w:t>DENNIS</w:t>
      </w:r>
      <w:r w:rsidRPr="00E07962">
        <w:rPr>
          <w:rFonts w:ascii="Times New Roman" w:eastAsia="Microsoft Sans Serif" w:hAnsi="Times New Roman" w:cs="Times New Roman"/>
          <w:szCs w:val="22"/>
        </w:rPr>
        <w:t xml:space="preserve"> WHITAKER </w:t>
      </w:r>
      <w:r w:rsidR="009B5680">
        <w:rPr>
          <w:rFonts w:ascii="Times New Roman" w:eastAsia="Microsoft Sans Serif" w:hAnsi="Times New Roman" w:cs="Times New Roman"/>
          <w:szCs w:val="22"/>
        </w:rPr>
        <w:t>ESQUIRE</w:t>
      </w:r>
      <w:r w:rsidRPr="00E07962">
        <w:rPr>
          <w:rFonts w:ascii="Times New Roman" w:eastAsia="Microsoft Sans Serif" w:hAnsi="Times New Roman" w:cs="Times New Roman"/>
          <w:szCs w:val="22"/>
        </w:rPr>
        <w:cr/>
        <w:t>HAWKE MCKEON &amp; SNISCAK LLP</w:t>
      </w:r>
      <w:r w:rsidRPr="00E07962">
        <w:rPr>
          <w:rFonts w:ascii="Times New Roman" w:eastAsia="Microsoft Sans Serif" w:hAnsi="Times New Roman" w:cs="Times New Roman"/>
          <w:szCs w:val="22"/>
        </w:rPr>
        <w:cr/>
        <w:t>100 NORTH 10TH STREET</w:t>
      </w:r>
      <w:r w:rsidRPr="00E07962">
        <w:rPr>
          <w:rFonts w:ascii="Times New Roman" w:eastAsia="Microsoft Sans Serif" w:hAnsi="Times New Roman" w:cs="Times New Roman"/>
          <w:szCs w:val="22"/>
        </w:rPr>
        <w:cr/>
        <w:t>HARRISBURG PA  17101</w:t>
      </w:r>
      <w:r w:rsidRPr="00E07962">
        <w:rPr>
          <w:rFonts w:ascii="Times New Roman" w:eastAsia="Microsoft Sans Serif" w:hAnsi="Times New Roman" w:cs="Times New Roman"/>
          <w:szCs w:val="22"/>
        </w:rPr>
        <w:cr/>
      </w:r>
      <w:r w:rsidRPr="00E07962">
        <w:rPr>
          <w:rFonts w:ascii="Times New Roman" w:eastAsia="Microsoft Sans Serif" w:hAnsi="Times New Roman" w:cs="Times New Roman"/>
          <w:b/>
          <w:bCs/>
          <w:szCs w:val="22"/>
        </w:rPr>
        <w:t>717.236.1300</w:t>
      </w:r>
      <w:r w:rsidRPr="00E07962">
        <w:rPr>
          <w:rFonts w:ascii="Times New Roman" w:eastAsia="Microsoft Sans Serif" w:hAnsi="Times New Roman" w:cs="Times New Roman"/>
          <w:b/>
          <w:bCs/>
          <w:szCs w:val="22"/>
        </w:rPr>
        <w:cr/>
      </w:r>
      <w:r w:rsidRPr="00E07962">
        <w:rPr>
          <w:rFonts w:ascii="Times New Roman" w:eastAsia="Microsoft Sans Serif" w:hAnsi="Times New Roman" w:cs="Times New Roman"/>
          <w:szCs w:val="22"/>
        </w:rPr>
        <w:t>DAWHITAKER@HMSLEGAL.COM</w:t>
      </w:r>
    </w:p>
    <w:p w14:paraId="54B16AE7" w14:textId="77777777" w:rsidR="00E07962" w:rsidRPr="00E07962" w:rsidRDefault="00E07962" w:rsidP="00E07962">
      <w:pPr>
        <w:autoSpaceDE/>
        <w:autoSpaceDN/>
        <w:spacing w:after="160" w:line="259" w:lineRule="auto"/>
        <w:rPr>
          <w:rFonts w:ascii="Times New Roman" w:eastAsia="Microsoft Sans Serif" w:hAnsi="Times New Roman" w:cs="Times New Roman"/>
          <w:szCs w:val="22"/>
        </w:rPr>
      </w:pPr>
      <w:r w:rsidRPr="00E07962">
        <w:rPr>
          <w:rFonts w:ascii="Times New Roman" w:eastAsia="Microsoft Sans Serif" w:hAnsi="Times New Roman" w:cs="Times New Roman"/>
          <w:szCs w:val="22"/>
        </w:rPr>
        <w:t>SHARON E WEBB ESQUIRE</w:t>
      </w:r>
      <w:r w:rsidRPr="00E07962">
        <w:rPr>
          <w:rFonts w:ascii="Times New Roman" w:eastAsia="Microsoft Sans Serif" w:hAnsi="Times New Roman" w:cs="Times New Roman"/>
          <w:szCs w:val="22"/>
        </w:rPr>
        <w:cr/>
        <w:t>OFFICE OF SMALL BUSINESS ADVOCATE</w:t>
      </w:r>
      <w:r w:rsidRPr="00E07962">
        <w:rPr>
          <w:rFonts w:ascii="Times New Roman" w:eastAsia="Microsoft Sans Serif" w:hAnsi="Times New Roman" w:cs="Times New Roman"/>
          <w:szCs w:val="22"/>
        </w:rPr>
        <w:cr/>
        <w:t>FORUM PLACE</w:t>
      </w:r>
      <w:r w:rsidRPr="00E07962">
        <w:rPr>
          <w:rFonts w:ascii="Times New Roman" w:eastAsia="Microsoft Sans Serif" w:hAnsi="Times New Roman" w:cs="Times New Roman"/>
          <w:szCs w:val="22"/>
        </w:rPr>
        <w:cr/>
        <w:t>555 WALNUT STREET 1ST FLOOR</w:t>
      </w:r>
      <w:r w:rsidRPr="00E07962">
        <w:rPr>
          <w:rFonts w:ascii="Times New Roman" w:eastAsia="Microsoft Sans Serif" w:hAnsi="Times New Roman" w:cs="Times New Roman"/>
          <w:szCs w:val="22"/>
        </w:rPr>
        <w:cr/>
        <w:t>HARRISBURG PA  17101</w:t>
      </w:r>
      <w:r w:rsidRPr="00E07962">
        <w:rPr>
          <w:rFonts w:ascii="Times New Roman" w:eastAsia="Microsoft Sans Serif" w:hAnsi="Times New Roman" w:cs="Times New Roman"/>
          <w:szCs w:val="22"/>
        </w:rPr>
        <w:cr/>
      </w:r>
      <w:r w:rsidRPr="00E07962">
        <w:rPr>
          <w:rFonts w:ascii="Times New Roman" w:eastAsia="Microsoft Sans Serif" w:hAnsi="Times New Roman" w:cs="Times New Roman"/>
          <w:b/>
          <w:bCs/>
          <w:szCs w:val="22"/>
        </w:rPr>
        <w:t>717.783.2525</w:t>
      </w:r>
      <w:r w:rsidRPr="00E07962">
        <w:rPr>
          <w:rFonts w:ascii="Times New Roman" w:eastAsia="Microsoft Sans Serif" w:hAnsi="Times New Roman" w:cs="Times New Roman"/>
          <w:b/>
          <w:bCs/>
          <w:szCs w:val="22"/>
        </w:rPr>
        <w:cr/>
      </w:r>
      <w:r w:rsidRPr="00E07962">
        <w:rPr>
          <w:rFonts w:ascii="Times New Roman" w:eastAsia="Microsoft Sans Serif" w:hAnsi="Times New Roman" w:cs="Times New Roman"/>
          <w:szCs w:val="22"/>
        </w:rPr>
        <w:t>SWEBB@PA.GOV</w:t>
      </w:r>
    </w:p>
    <w:p w14:paraId="355EF317" w14:textId="1355C4FA" w:rsidR="00E07962" w:rsidRPr="00E07962" w:rsidRDefault="00E07962" w:rsidP="00E07962">
      <w:pPr>
        <w:autoSpaceDE/>
        <w:autoSpaceDN/>
        <w:spacing w:after="160" w:line="259" w:lineRule="auto"/>
        <w:rPr>
          <w:rFonts w:ascii="Times New Roman" w:eastAsia="Microsoft Sans Serif" w:hAnsi="Times New Roman" w:cs="Times New Roman"/>
          <w:szCs w:val="22"/>
        </w:rPr>
      </w:pPr>
      <w:r w:rsidRPr="00E07962">
        <w:rPr>
          <w:rFonts w:ascii="Times New Roman" w:eastAsia="Microsoft Sans Serif" w:hAnsi="Times New Roman" w:cs="Times New Roman"/>
          <w:szCs w:val="22"/>
        </w:rPr>
        <w:t>CRAIG BERRY ESQUIRE</w:t>
      </w:r>
      <w:r w:rsidR="009B5680" w:rsidRPr="00E07962">
        <w:rPr>
          <w:rFonts w:ascii="Times New Roman" w:eastAsia="Microsoft Sans Serif" w:hAnsi="Times New Roman" w:cs="Times New Roman"/>
          <w:szCs w:val="22"/>
        </w:rPr>
        <w:t xml:space="preserve"> </w:t>
      </w:r>
      <w:r w:rsidRPr="00E07962">
        <w:rPr>
          <w:rFonts w:ascii="Times New Roman" w:eastAsia="Microsoft Sans Serif" w:hAnsi="Times New Roman" w:cs="Times New Roman"/>
          <w:szCs w:val="22"/>
        </w:rPr>
        <w:br/>
        <w:t>PHILADELPHIA GAS WORKS</w:t>
      </w:r>
      <w:r w:rsidRPr="00E07962">
        <w:rPr>
          <w:rFonts w:ascii="Times New Roman" w:eastAsia="Microsoft Sans Serif" w:hAnsi="Times New Roman" w:cs="Times New Roman"/>
          <w:szCs w:val="22"/>
        </w:rPr>
        <w:cr/>
        <w:t>800 WEST MONTGOMERY AVENUE</w:t>
      </w:r>
      <w:r w:rsidRPr="00E07962">
        <w:rPr>
          <w:rFonts w:ascii="Times New Roman" w:eastAsia="Microsoft Sans Serif" w:hAnsi="Times New Roman" w:cs="Times New Roman"/>
          <w:szCs w:val="22"/>
        </w:rPr>
        <w:cr/>
        <w:t>PHILADELPHIA PA  19122</w:t>
      </w:r>
      <w:r w:rsidRPr="00E07962">
        <w:rPr>
          <w:rFonts w:ascii="Times New Roman" w:eastAsia="Microsoft Sans Serif" w:hAnsi="Times New Roman" w:cs="Times New Roman"/>
          <w:szCs w:val="22"/>
        </w:rPr>
        <w:cr/>
      </w:r>
      <w:r w:rsidRPr="00E07962">
        <w:rPr>
          <w:rFonts w:ascii="Times New Roman" w:eastAsia="Microsoft Sans Serif" w:hAnsi="Times New Roman" w:cs="Times New Roman"/>
          <w:b/>
          <w:bCs/>
          <w:szCs w:val="22"/>
        </w:rPr>
        <w:t xml:space="preserve">215.684.6982 </w:t>
      </w:r>
      <w:r w:rsidRPr="00E07962">
        <w:rPr>
          <w:rFonts w:ascii="Times New Roman" w:eastAsia="Microsoft Sans Serif" w:hAnsi="Times New Roman" w:cs="Times New Roman"/>
          <w:b/>
          <w:bCs/>
          <w:szCs w:val="22"/>
        </w:rPr>
        <w:cr/>
      </w:r>
      <w:r w:rsidRPr="00E07962">
        <w:rPr>
          <w:rFonts w:ascii="Times New Roman" w:eastAsia="Microsoft Sans Serif" w:hAnsi="Times New Roman" w:cs="Times New Roman"/>
          <w:szCs w:val="22"/>
        </w:rPr>
        <w:t xml:space="preserve">*Accepts </w:t>
      </w:r>
      <w:proofErr w:type="spellStart"/>
      <w:r w:rsidRPr="00E07962">
        <w:rPr>
          <w:rFonts w:ascii="Times New Roman" w:eastAsia="Microsoft Sans Serif" w:hAnsi="Times New Roman" w:cs="Times New Roman"/>
          <w:szCs w:val="22"/>
        </w:rPr>
        <w:t>EService</w:t>
      </w:r>
      <w:proofErr w:type="spellEnd"/>
      <w:r w:rsidRPr="00E07962">
        <w:rPr>
          <w:rFonts w:ascii="Times New Roman" w:eastAsia="Microsoft Sans Serif" w:hAnsi="Times New Roman" w:cs="Times New Roman"/>
          <w:szCs w:val="22"/>
        </w:rPr>
        <w:br/>
        <w:t>CRAIG.BERRY@PGWORKS.COM</w:t>
      </w:r>
    </w:p>
    <w:p w14:paraId="0494D443" w14:textId="62258BBD" w:rsidR="00755479" w:rsidRPr="007720E3" w:rsidRDefault="00E07962" w:rsidP="00E07962">
      <w:pPr>
        <w:autoSpaceDE/>
        <w:autoSpaceDN/>
        <w:spacing w:after="160" w:line="259" w:lineRule="auto"/>
        <w:rPr>
          <w:rFonts w:ascii="Times New Roman" w:eastAsia="Microsoft Sans Serif" w:hAnsi="Times New Roman" w:cs="Times New Roman"/>
          <w:szCs w:val="22"/>
        </w:rPr>
      </w:pPr>
      <w:r w:rsidRPr="00E07962">
        <w:rPr>
          <w:rFonts w:ascii="Times New Roman" w:eastAsia="Microsoft Sans Serif" w:hAnsi="Times New Roman" w:cs="Times New Roman"/>
          <w:szCs w:val="22"/>
        </w:rPr>
        <w:t>KEVIN J MCKEON ESQUIRE</w:t>
      </w:r>
      <w:r w:rsidRPr="00E07962">
        <w:rPr>
          <w:rFonts w:ascii="Times New Roman" w:eastAsia="Microsoft Sans Serif" w:hAnsi="Times New Roman" w:cs="Times New Roman"/>
          <w:szCs w:val="22"/>
        </w:rPr>
        <w:cr/>
        <w:t>TODD S STEWART ESQUIRE</w:t>
      </w:r>
      <w:r w:rsidRPr="00E07962">
        <w:rPr>
          <w:rFonts w:ascii="Times New Roman" w:eastAsia="Microsoft Sans Serif" w:hAnsi="Times New Roman" w:cs="Times New Roman"/>
          <w:szCs w:val="22"/>
        </w:rPr>
        <w:br/>
        <w:t>HAWKE MCKEON AND SNISCAK LLP</w:t>
      </w:r>
      <w:r w:rsidRPr="00E07962">
        <w:rPr>
          <w:rFonts w:ascii="Times New Roman" w:eastAsia="Microsoft Sans Serif" w:hAnsi="Times New Roman" w:cs="Times New Roman"/>
          <w:szCs w:val="22"/>
        </w:rPr>
        <w:cr/>
        <w:t>100 NORTH TENTH STREET</w:t>
      </w:r>
      <w:r w:rsidRPr="00E07962">
        <w:rPr>
          <w:rFonts w:ascii="Times New Roman" w:eastAsia="Microsoft Sans Serif" w:hAnsi="Times New Roman" w:cs="Times New Roman"/>
          <w:szCs w:val="22"/>
        </w:rPr>
        <w:cr/>
        <w:t>HARRISBURG PA  17101</w:t>
      </w:r>
      <w:r w:rsidRPr="00E07962">
        <w:rPr>
          <w:rFonts w:ascii="Times New Roman" w:eastAsia="Microsoft Sans Serif" w:hAnsi="Times New Roman" w:cs="Times New Roman"/>
          <w:szCs w:val="22"/>
        </w:rPr>
        <w:cr/>
      </w:r>
      <w:r w:rsidRPr="00E07962">
        <w:rPr>
          <w:rFonts w:ascii="Times New Roman" w:eastAsia="Microsoft Sans Serif" w:hAnsi="Times New Roman" w:cs="Times New Roman"/>
          <w:b/>
          <w:bCs/>
          <w:szCs w:val="22"/>
        </w:rPr>
        <w:t>717.236.1300</w:t>
      </w:r>
      <w:r w:rsidRPr="00E07962">
        <w:rPr>
          <w:rFonts w:ascii="Times New Roman" w:eastAsia="Microsoft Sans Serif" w:hAnsi="Times New Roman" w:cs="Times New Roman"/>
          <w:b/>
          <w:bCs/>
          <w:szCs w:val="22"/>
        </w:rPr>
        <w:cr/>
      </w:r>
      <w:r w:rsidRPr="00E07962">
        <w:rPr>
          <w:rFonts w:ascii="Times New Roman" w:eastAsia="Microsoft Sans Serif" w:hAnsi="Times New Roman" w:cs="Times New Roman"/>
          <w:szCs w:val="22"/>
        </w:rPr>
        <w:t xml:space="preserve">Accepts </w:t>
      </w:r>
      <w:proofErr w:type="spellStart"/>
      <w:r w:rsidRPr="00E07962">
        <w:rPr>
          <w:rFonts w:ascii="Times New Roman" w:eastAsia="Microsoft Sans Serif" w:hAnsi="Times New Roman" w:cs="Times New Roman"/>
          <w:szCs w:val="22"/>
        </w:rPr>
        <w:t>EService</w:t>
      </w:r>
      <w:proofErr w:type="spellEnd"/>
    </w:p>
    <w:p w14:paraId="2C562171" w14:textId="77777777" w:rsidR="00163CE3" w:rsidRDefault="00163CE3" w:rsidP="00163CE3">
      <w:pPr>
        <w:rPr>
          <w:rFonts w:ascii="Times New Roman" w:eastAsia="Microsoft Sans Serif" w:hAnsi="Times New Roman" w:cs="Times New Roman"/>
          <w:caps/>
          <w:szCs w:val="22"/>
        </w:rPr>
      </w:pPr>
      <w:r>
        <w:rPr>
          <w:rFonts w:eastAsia="Microsoft Sans Serif"/>
          <w:caps/>
          <w:szCs w:val="22"/>
        </w:rPr>
        <w:t>Cody Murphy Esquire</w:t>
      </w:r>
    </w:p>
    <w:p w14:paraId="7F4DB254" w14:textId="77777777" w:rsidR="00163CE3" w:rsidRDefault="00163CE3" w:rsidP="00163CE3">
      <w:pPr>
        <w:rPr>
          <w:rFonts w:eastAsia="Microsoft Sans Serif"/>
          <w:caps/>
          <w:szCs w:val="22"/>
        </w:rPr>
      </w:pPr>
      <w:r>
        <w:rPr>
          <w:rFonts w:eastAsia="Microsoft Sans Serif"/>
          <w:caps/>
          <w:szCs w:val="22"/>
        </w:rPr>
        <w:t>Eckert Seamans Cherin &amp; Mellott LLC</w:t>
      </w:r>
    </w:p>
    <w:p w14:paraId="62BF4F41" w14:textId="77777777" w:rsidR="00163CE3" w:rsidRDefault="00163CE3" w:rsidP="00163CE3">
      <w:pPr>
        <w:rPr>
          <w:rFonts w:eastAsia="Microsoft Sans Serif"/>
          <w:caps/>
          <w:szCs w:val="22"/>
        </w:rPr>
      </w:pPr>
      <w:r>
        <w:rPr>
          <w:rFonts w:eastAsia="Microsoft Sans Serif"/>
          <w:caps/>
          <w:szCs w:val="22"/>
        </w:rPr>
        <w:t>919 East Main Street</w:t>
      </w:r>
    </w:p>
    <w:p w14:paraId="60504B80" w14:textId="77777777" w:rsidR="00163CE3" w:rsidRDefault="00163CE3" w:rsidP="00163CE3">
      <w:pPr>
        <w:rPr>
          <w:rFonts w:eastAsia="Microsoft Sans Serif"/>
          <w:caps/>
          <w:szCs w:val="22"/>
        </w:rPr>
      </w:pPr>
      <w:r>
        <w:rPr>
          <w:rFonts w:eastAsia="Microsoft Sans Serif"/>
          <w:caps/>
          <w:szCs w:val="22"/>
        </w:rPr>
        <w:t>Suite 1300</w:t>
      </w:r>
    </w:p>
    <w:p w14:paraId="036D5402" w14:textId="77777777" w:rsidR="00163CE3" w:rsidRDefault="00163CE3" w:rsidP="00163CE3">
      <w:pPr>
        <w:rPr>
          <w:rFonts w:eastAsia="Microsoft Sans Serif"/>
          <w:caps/>
          <w:szCs w:val="22"/>
        </w:rPr>
      </w:pPr>
      <w:r>
        <w:rPr>
          <w:rFonts w:eastAsia="Microsoft Sans Serif"/>
          <w:caps/>
          <w:szCs w:val="22"/>
        </w:rPr>
        <w:t>Richmond VA 23219</w:t>
      </w:r>
    </w:p>
    <w:p w14:paraId="143C706D" w14:textId="77777777" w:rsidR="00163CE3" w:rsidRDefault="00163CE3" w:rsidP="00163CE3">
      <w:pPr>
        <w:rPr>
          <w:rFonts w:eastAsia="Microsoft Sans Serif"/>
          <w:b/>
          <w:bCs/>
          <w:szCs w:val="22"/>
        </w:rPr>
      </w:pPr>
      <w:r>
        <w:rPr>
          <w:rFonts w:eastAsia="Microsoft Sans Serif"/>
          <w:b/>
          <w:bCs/>
          <w:szCs w:val="22"/>
        </w:rPr>
        <w:t>804.788.7765</w:t>
      </w:r>
    </w:p>
    <w:p w14:paraId="6DB1B2B4" w14:textId="77777777" w:rsidR="00163CE3" w:rsidRDefault="00163CE3" w:rsidP="00163CE3">
      <w:pPr>
        <w:rPr>
          <w:rFonts w:eastAsia="Microsoft Sans Serif"/>
          <w:szCs w:val="22"/>
        </w:rPr>
      </w:pPr>
      <w:r>
        <w:rPr>
          <w:rFonts w:eastAsia="Microsoft Sans Serif"/>
          <w:szCs w:val="22"/>
        </w:rPr>
        <w:t xml:space="preserve">Accepts </w:t>
      </w:r>
      <w:proofErr w:type="spellStart"/>
      <w:r>
        <w:rPr>
          <w:rFonts w:eastAsia="Microsoft Sans Serif"/>
          <w:szCs w:val="22"/>
        </w:rPr>
        <w:t>EService</w:t>
      </w:r>
      <w:proofErr w:type="spellEnd"/>
    </w:p>
    <w:p w14:paraId="55218A91" w14:textId="77777777" w:rsidR="00163CE3" w:rsidRDefault="00163CE3" w:rsidP="00163CE3">
      <w:pPr>
        <w:spacing w:after="160" w:line="256" w:lineRule="auto"/>
        <w:rPr>
          <w:rFonts w:eastAsia="Microsoft Sans Serif"/>
          <w:szCs w:val="22"/>
        </w:rPr>
      </w:pPr>
    </w:p>
    <w:p w14:paraId="603ED557" w14:textId="77777777" w:rsidR="00163CE3" w:rsidRPr="00163CE3" w:rsidRDefault="00163CE3" w:rsidP="00163CE3">
      <w:r w:rsidRPr="00163CE3">
        <w:rPr>
          <w:rFonts w:eastAsia="Microsoft Sans Serif"/>
        </w:rPr>
        <w:t>HARRISON W BREITMAN ESQUIRE</w:t>
      </w:r>
    </w:p>
    <w:p w14:paraId="658B5022" w14:textId="77777777" w:rsidR="00163CE3" w:rsidRPr="00163CE3" w:rsidRDefault="00163CE3" w:rsidP="00163CE3">
      <w:pPr>
        <w:rPr>
          <w:rFonts w:eastAsia="Microsoft Sans Serif"/>
        </w:rPr>
      </w:pPr>
      <w:r w:rsidRPr="00163CE3">
        <w:rPr>
          <w:rFonts w:eastAsia="Microsoft Sans Serif"/>
        </w:rPr>
        <w:t>OFFICE OF CONSUMER ADVOCATE</w:t>
      </w:r>
    </w:p>
    <w:p w14:paraId="2C8E06EA" w14:textId="77777777" w:rsidR="00163CE3" w:rsidRPr="00163CE3" w:rsidRDefault="00163CE3" w:rsidP="00163CE3">
      <w:pPr>
        <w:rPr>
          <w:rFonts w:eastAsia="Microsoft Sans Serif"/>
        </w:rPr>
      </w:pPr>
      <w:r w:rsidRPr="00163CE3">
        <w:rPr>
          <w:rFonts w:eastAsia="Microsoft Sans Serif"/>
        </w:rPr>
        <w:t>555 WALNUT STREET 5TH FLOOR</w:t>
      </w:r>
    </w:p>
    <w:p w14:paraId="5FABFB53" w14:textId="77777777" w:rsidR="00163CE3" w:rsidRPr="00163CE3" w:rsidRDefault="00163CE3" w:rsidP="00163CE3">
      <w:pPr>
        <w:rPr>
          <w:rFonts w:eastAsia="Microsoft Sans Serif"/>
        </w:rPr>
      </w:pPr>
      <w:r w:rsidRPr="00163CE3">
        <w:rPr>
          <w:rFonts w:eastAsia="Microsoft Sans Serif"/>
        </w:rPr>
        <w:t>FORUM PLACE</w:t>
      </w:r>
    </w:p>
    <w:p w14:paraId="63D58175" w14:textId="77777777" w:rsidR="00163CE3" w:rsidRPr="00163CE3" w:rsidRDefault="00163CE3" w:rsidP="00163CE3">
      <w:pPr>
        <w:rPr>
          <w:rFonts w:eastAsia="Microsoft Sans Serif"/>
        </w:rPr>
      </w:pPr>
      <w:r w:rsidRPr="00163CE3">
        <w:rPr>
          <w:rFonts w:eastAsia="Microsoft Sans Serif"/>
        </w:rPr>
        <w:t>HARRISBURG PA  17101</w:t>
      </w:r>
    </w:p>
    <w:p w14:paraId="799BAC6B" w14:textId="2586D9FD" w:rsidR="00755479" w:rsidRDefault="00163CE3" w:rsidP="002C1DEF">
      <w:pPr>
        <w:rPr>
          <w:rFonts w:eastAsia="Microsoft Sans Serif"/>
        </w:rPr>
      </w:pPr>
      <w:r w:rsidRPr="00163CE3">
        <w:rPr>
          <w:rFonts w:eastAsia="Microsoft Sans Serif"/>
          <w:b/>
          <w:bCs/>
        </w:rPr>
        <w:t>717.783.5048</w:t>
      </w:r>
      <w:r w:rsidRPr="00163CE3">
        <w:rPr>
          <w:rFonts w:eastAsia="Microsoft Sans Serif"/>
        </w:rPr>
        <w:br/>
        <w:t xml:space="preserve">Accepts </w:t>
      </w:r>
      <w:proofErr w:type="spellStart"/>
      <w:r w:rsidRPr="00163CE3">
        <w:rPr>
          <w:rFonts w:eastAsia="Microsoft Sans Serif"/>
        </w:rPr>
        <w:t>EService</w:t>
      </w:r>
      <w:proofErr w:type="spellEnd"/>
    </w:p>
    <w:p w14:paraId="41657948" w14:textId="77777777" w:rsidR="002C1DEF" w:rsidRPr="002C1DEF" w:rsidRDefault="002C1DEF" w:rsidP="002C1DEF">
      <w:pPr>
        <w:rPr>
          <w:rFonts w:eastAsia="Microsoft Sans Serif"/>
        </w:rPr>
      </w:pPr>
    </w:p>
    <w:p w14:paraId="027B2C65" w14:textId="5A191859" w:rsidR="00755479" w:rsidRPr="0075212C" w:rsidRDefault="00BD75F0" w:rsidP="002C1DEF">
      <w:pPr>
        <w:autoSpaceDE/>
        <w:autoSpaceDN/>
        <w:rPr>
          <w:rFonts w:ascii="Times New Roman" w:eastAsia="Microsoft Sans Serif" w:hAnsi="Times New Roman" w:cs="Times New Roman"/>
          <w:caps/>
          <w:szCs w:val="22"/>
        </w:rPr>
      </w:pPr>
      <w:r w:rsidRPr="0075212C">
        <w:rPr>
          <w:rFonts w:ascii="Times New Roman" w:eastAsia="Microsoft Sans Serif" w:hAnsi="Times New Roman" w:cs="Times New Roman"/>
          <w:caps/>
          <w:szCs w:val="22"/>
        </w:rPr>
        <w:t>GINA MILLER ESQUIRE</w:t>
      </w:r>
    </w:p>
    <w:p w14:paraId="0FC804F2" w14:textId="43C6822F" w:rsidR="00BD75F0" w:rsidRPr="0075212C" w:rsidRDefault="00BD75F0" w:rsidP="002C1DEF">
      <w:pPr>
        <w:autoSpaceDE/>
        <w:autoSpaceDN/>
        <w:rPr>
          <w:rFonts w:ascii="Times New Roman" w:eastAsia="Microsoft Sans Serif" w:hAnsi="Times New Roman" w:cs="Times New Roman"/>
          <w:caps/>
          <w:szCs w:val="22"/>
        </w:rPr>
      </w:pPr>
      <w:r w:rsidRPr="0075212C">
        <w:rPr>
          <w:rFonts w:ascii="Times New Roman" w:eastAsia="Microsoft Sans Serif" w:hAnsi="Times New Roman" w:cs="Times New Roman"/>
          <w:caps/>
          <w:szCs w:val="22"/>
        </w:rPr>
        <w:t>BUREAU OF INVESTIGATION AND ENFORCEMENT</w:t>
      </w:r>
    </w:p>
    <w:p w14:paraId="42A9E888" w14:textId="77777777" w:rsidR="0075212C" w:rsidRPr="0075212C" w:rsidRDefault="0075212C" w:rsidP="002C1DEF">
      <w:pPr>
        <w:autoSpaceDE/>
        <w:autoSpaceDN/>
        <w:rPr>
          <w:rFonts w:ascii="Times New Roman" w:hAnsi="Times New Roman" w:cs="Times New Roman"/>
          <w:caps/>
        </w:rPr>
      </w:pPr>
      <w:r w:rsidRPr="0075212C">
        <w:rPr>
          <w:rFonts w:ascii="Times New Roman" w:hAnsi="Times New Roman" w:cs="Times New Roman"/>
          <w:caps/>
        </w:rPr>
        <w:t>Commonwealth Keystone Building 400 North Street Harrisburg, PA 17120</w:t>
      </w:r>
    </w:p>
    <w:p w14:paraId="317D1E9D" w14:textId="4D1048A0" w:rsidR="00BD75F0" w:rsidRPr="009B6C2C" w:rsidRDefault="0075212C" w:rsidP="002C1DEF">
      <w:pPr>
        <w:autoSpaceDE/>
        <w:autoSpaceDN/>
        <w:rPr>
          <w:rFonts w:ascii="Times New Roman" w:hAnsi="Times New Roman" w:cs="Times New Roman"/>
          <w:b/>
          <w:bCs/>
          <w:caps/>
        </w:rPr>
      </w:pPr>
      <w:r w:rsidRPr="009B6C2C">
        <w:rPr>
          <w:rFonts w:ascii="Times New Roman" w:hAnsi="Times New Roman" w:cs="Times New Roman"/>
          <w:b/>
          <w:bCs/>
          <w:caps/>
        </w:rPr>
        <w:t>717.787.8754</w:t>
      </w:r>
    </w:p>
    <w:p w14:paraId="68FB4238" w14:textId="2F2CAE9E" w:rsidR="00755479" w:rsidRDefault="002C1DEF" w:rsidP="002C1DEF">
      <w:pPr>
        <w:autoSpaceDE/>
        <w:autoSpaceDN/>
        <w:rPr>
          <w:rFonts w:ascii="Times New Roman" w:eastAsia="Microsoft Sans Serif" w:hAnsi="Times New Roman" w:cs="Times New Roman"/>
          <w:caps/>
          <w:szCs w:val="22"/>
        </w:rPr>
      </w:pPr>
      <w:r w:rsidRPr="002C1DEF">
        <w:rPr>
          <w:rFonts w:ascii="Times New Roman" w:eastAsia="Microsoft Sans Serif" w:hAnsi="Times New Roman" w:cs="Times New Roman"/>
          <w:caps/>
          <w:szCs w:val="22"/>
        </w:rPr>
        <w:t>ginmiller@pa.gov</w:t>
      </w:r>
    </w:p>
    <w:p w14:paraId="3D9AE3E3" w14:textId="77777777" w:rsidR="002C1DEF" w:rsidRPr="002C1DEF" w:rsidRDefault="002C1DEF" w:rsidP="002C1DEF">
      <w:pPr>
        <w:autoSpaceDE/>
        <w:autoSpaceDN/>
        <w:rPr>
          <w:rFonts w:ascii="Times New Roman" w:eastAsia="Microsoft Sans Serif" w:hAnsi="Times New Roman" w:cs="Times New Roman"/>
          <w:caps/>
          <w:szCs w:val="22"/>
        </w:rPr>
      </w:pPr>
    </w:p>
    <w:p w14:paraId="270E0FED" w14:textId="5C726A95" w:rsidR="00E07962" w:rsidRPr="00E07962" w:rsidRDefault="00E07962" w:rsidP="00E07962">
      <w:pPr>
        <w:autoSpaceDE/>
        <w:autoSpaceDN/>
        <w:spacing w:after="160" w:line="259" w:lineRule="auto"/>
        <w:rPr>
          <w:rFonts w:ascii="Times New Roman" w:eastAsia="Microsoft Sans Serif" w:hAnsi="Times New Roman" w:cs="Times New Roman"/>
          <w:szCs w:val="22"/>
        </w:rPr>
      </w:pPr>
      <w:r w:rsidRPr="00E07962">
        <w:rPr>
          <w:rFonts w:ascii="Times New Roman" w:eastAsia="Microsoft Sans Serif" w:hAnsi="Times New Roman" w:cs="Times New Roman"/>
          <w:szCs w:val="22"/>
        </w:rPr>
        <w:t>DANIEL CLEARFIELD ESQUIRE</w:t>
      </w:r>
      <w:r w:rsidRPr="00E07962">
        <w:rPr>
          <w:rFonts w:ascii="Times New Roman" w:eastAsia="Microsoft Sans Serif" w:hAnsi="Times New Roman" w:cs="Times New Roman"/>
          <w:szCs w:val="22"/>
        </w:rPr>
        <w:cr/>
        <w:t>CARL SHULTZ ESQUIRE</w:t>
      </w:r>
      <w:r w:rsidRPr="00E07962">
        <w:rPr>
          <w:rFonts w:ascii="Times New Roman" w:eastAsia="Microsoft Sans Serif" w:hAnsi="Times New Roman" w:cs="Times New Roman"/>
          <w:szCs w:val="22"/>
        </w:rPr>
        <w:br/>
        <w:t>ECKERT SEAMANS CHERIN &amp; MELLOTT LLC</w:t>
      </w:r>
      <w:r w:rsidRPr="00E07962">
        <w:rPr>
          <w:rFonts w:ascii="Times New Roman" w:eastAsia="Microsoft Sans Serif" w:hAnsi="Times New Roman" w:cs="Times New Roman"/>
          <w:szCs w:val="22"/>
        </w:rPr>
        <w:cr/>
        <w:t>213 MARKET STREET</w:t>
      </w:r>
      <w:r w:rsidRPr="00E07962">
        <w:rPr>
          <w:rFonts w:ascii="Times New Roman" w:eastAsia="Microsoft Sans Serif" w:hAnsi="Times New Roman" w:cs="Times New Roman"/>
          <w:szCs w:val="22"/>
        </w:rPr>
        <w:cr/>
        <w:t>HARRISBURG PA  17101</w:t>
      </w:r>
      <w:r w:rsidRPr="00E07962">
        <w:rPr>
          <w:rFonts w:ascii="Times New Roman" w:eastAsia="Microsoft Sans Serif" w:hAnsi="Times New Roman" w:cs="Times New Roman"/>
          <w:szCs w:val="22"/>
        </w:rPr>
        <w:cr/>
      </w:r>
      <w:r w:rsidRPr="00E07962">
        <w:rPr>
          <w:rFonts w:ascii="Times New Roman" w:eastAsia="Microsoft Sans Serif" w:hAnsi="Times New Roman" w:cs="Times New Roman"/>
          <w:b/>
          <w:bCs/>
          <w:szCs w:val="22"/>
        </w:rPr>
        <w:t>717.237.7173</w:t>
      </w:r>
      <w:r w:rsidRPr="00E07962">
        <w:rPr>
          <w:rFonts w:ascii="Times New Roman" w:eastAsia="Microsoft Sans Serif" w:hAnsi="Times New Roman" w:cs="Times New Roman"/>
          <w:b/>
          <w:bCs/>
          <w:szCs w:val="22"/>
        </w:rPr>
        <w:cr/>
        <w:t>717.255.3742</w:t>
      </w:r>
      <w:r w:rsidRPr="00E07962">
        <w:rPr>
          <w:rFonts w:ascii="Times New Roman" w:eastAsia="Microsoft Sans Serif" w:hAnsi="Times New Roman" w:cs="Times New Roman"/>
          <w:szCs w:val="22"/>
        </w:rPr>
        <w:br/>
        <w:t xml:space="preserve">Accepts </w:t>
      </w:r>
      <w:proofErr w:type="spellStart"/>
      <w:r w:rsidRPr="00E07962">
        <w:rPr>
          <w:rFonts w:ascii="Times New Roman" w:eastAsia="Microsoft Sans Serif" w:hAnsi="Times New Roman" w:cs="Times New Roman"/>
          <w:szCs w:val="22"/>
        </w:rPr>
        <w:t>EService</w:t>
      </w:r>
      <w:proofErr w:type="spellEnd"/>
      <w:r w:rsidRPr="00E07962">
        <w:rPr>
          <w:rFonts w:ascii="Times New Roman" w:eastAsia="Microsoft Sans Serif" w:hAnsi="Times New Roman" w:cs="Times New Roman"/>
          <w:szCs w:val="22"/>
        </w:rPr>
        <w:t xml:space="preserve"> </w:t>
      </w:r>
    </w:p>
    <w:p w14:paraId="6185CA57" w14:textId="77777777" w:rsidR="00E07962" w:rsidRPr="00E07962" w:rsidRDefault="00E07962" w:rsidP="00E07962">
      <w:pPr>
        <w:autoSpaceDE/>
        <w:autoSpaceDN/>
        <w:rPr>
          <w:rFonts w:ascii="Times New Roman" w:eastAsia="Microsoft Sans Serif" w:hAnsi="Times New Roman" w:cs="Times New Roman"/>
          <w:caps/>
          <w:szCs w:val="22"/>
        </w:rPr>
      </w:pPr>
      <w:r w:rsidRPr="00E07962">
        <w:rPr>
          <w:rFonts w:ascii="Times New Roman" w:eastAsia="Microsoft Sans Serif" w:hAnsi="Times New Roman" w:cs="Times New Roman"/>
          <w:caps/>
          <w:szCs w:val="22"/>
        </w:rPr>
        <w:t>Charis Mincavage Esquire</w:t>
      </w:r>
    </w:p>
    <w:p w14:paraId="64B0643D" w14:textId="77777777" w:rsidR="00E07962" w:rsidRPr="00E07962" w:rsidRDefault="00E07962" w:rsidP="00E07962">
      <w:pPr>
        <w:autoSpaceDE/>
        <w:autoSpaceDN/>
        <w:rPr>
          <w:rFonts w:ascii="Times New Roman" w:eastAsia="Microsoft Sans Serif" w:hAnsi="Times New Roman" w:cs="Times New Roman"/>
          <w:caps/>
          <w:szCs w:val="22"/>
        </w:rPr>
      </w:pPr>
      <w:r w:rsidRPr="00E07962">
        <w:rPr>
          <w:rFonts w:ascii="Times New Roman" w:eastAsia="Microsoft Sans Serif" w:hAnsi="Times New Roman" w:cs="Times New Roman"/>
          <w:caps/>
          <w:szCs w:val="22"/>
        </w:rPr>
        <w:t>Adeolu A. Bakare Esquire</w:t>
      </w:r>
    </w:p>
    <w:p w14:paraId="5E0262EE" w14:textId="77777777" w:rsidR="00E07962" w:rsidRPr="00E07962" w:rsidRDefault="00E07962" w:rsidP="00E07962">
      <w:pPr>
        <w:autoSpaceDE/>
        <w:autoSpaceDN/>
        <w:rPr>
          <w:rFonts w:ascii="Times New Roman" w:eastAsia="Microsoft Sans Serif" w:hAnsi="Times New Roman" w:cs="Times New Roman"/>
          <w:caps/>
          <w:szCs w:val="22"/>
        </w:rPr>
      </w:pPr>
      <w:r w:rsidRPr="00E07962">
        <w:rPr>
          <w:rFonts w:ascii="Times New Roman" w:eastAsia="Microsoft Sans Serif" w:hAnsi="Times New Roman" w:cs="Times New Roman"/>
          <w:caps/>
          <w:szCs w:val="22"/>
        </w:rPr>
        <w:t>McNees Wallace &amp; Nurick LLC</w:t>
      </w:r>
    </w:p>
    <w:p w14:paraId="1C9A3E72" w14:textId="77777777" w:rsidR="00E07962" w:rsidRPr="00E07962" w:rsidRDefault="00E07962" w:rsidP="00E07962">
      <w:pPr>
        <w:autoSpaceDE/>
        <w:autoSpaceDN/>
        <w:rPr>
          <w:rFonts w:ascii="Times New Roman" w:eastAsia="Microsoft Sans Serif" w:hAnsi="Times New Roman" w:cs="Times New Roman"/>
          <w:caps/>
          <w:szCs w:val="22"/>
        </w:rPr>
      </w:pPr>
      <w:r w:rsidRPr="00E07962">
        <w:rPr>
          <w:rFonts w:ascii="Times New Roman" w:eastAsia="Microsoft Sans Serif" w:hAnsi="Times New Roman" w:cs="Times New Roman"/>
          <w:caps/>
          <w:szCs w:val="22"/>
        </w:rPr>
        <w:t>100 Pine Street</w:t>
      </w:r>
    </w:p>
    <w:p w14:paraId="645A6A29" w14:textId="77777777" w:rsidR="00E07962" w:rsidRPr="00E07962" w:rsidRDefault="00E07962" w:rsidP="00E07962">
      <w:pPr>
        <w:autoSpaceDE/>
        <w:autoSpaceDN/>
        <w:rPr>
          <w:rFonts w:ascii="Times New Roman" w:eastAsia="Microsoft Sans Serif" w:hAnsi="Times New Roman" w:cs="Times New Roman"/>
          <w:caps/>
          <w:szCs w:val="22"/>
        </w:rPr>
      </w:pPr>
      <w:r w:rsidRPr="00E07962">
        <w:rPr>
          <w:rFonts w:ascii="Times New Roman" w:eastAsia="Microsoft Sans Serif" w:hAnsi="Times New Roman" w:cs="Times New Roman"/>
          <w:caps/>
          <w:szCs w:val="22"/>
        </w:rPr>
        <w:t>PO Box 1166</w:t>
      </w:r>
    </w:p>
    <w:p w14:paraId="7BA7A36C" w14:textId="77777777" w:rsidR="00E07962" w:rsidRPr="00E07962" w:rsidRDefault="00E07962" w:rsidP="00E07962">
      <w:pPr>
        <w:autoSpaceDE/>
        <w:autoSpaceDN/>
        <w:rPr>
          <w:rFonts w:ascii="Times New Roman" w:eastAsia="Microsoft Sans Serif" w:hAnsi="Times New Roman" w:cs="Times New Roman"/>
          <w:caps/>
          <w:szCs w:val="22"/>
        </w:rPr>
      </w:pPr>
      <w:r w:rsidRPr="00E07962">
        <w:rPr>
          <w:rFonts w:ascii="Times New Roman" w:eastAsia="Microsoft Sans Serif" w:hAnsi="Times New Roman" w:cs="Times New Roman"/>
          <w:caps/>
          <w:szCs w:val="22"/>
        </w:rPr>
        <w:t>Harrisburg, PA 17108-1166</w:t>
      </w:r>
    </w:p>
    <w:p w14:paraId="69356217" w14:textId="77777777" w:rsidR="00E07962" w:rsidRPr="00E07962" w:rsidRDefault="00E07962" w:rsidP="00E07962">
      <w:pPr>
        <w:autoSpaceDE/>
        <w:autoSpaceDN/>
        <w:rPr>
          <w:rFonts w:ascii="Times New Roman" w:eastAsia="Microsoft Sans Serif" w:hAnsi="Times New Roman" w:cs="Times New Roman"/>
          <w:b/>
          <w:bCs/>
          <w:szCs w:val="22"/>
        </w:rPr>
      </w:pPr>
      <w:r w:rsidRPr="00E07962">
        <w:rPr>
          <w:rFonts w:ascii="Times New Roman" w:eastAsia="Microsoft Sans Serif" w:hAnsi="Times New Roman" w:cs="Times New Roman"/>
          <w:b/>
          <w:bCs/>
          <w:szCs w:val="22"/>
        </w:rPr>
        <w:t>717.237.5437</w:t>
      </w:r>
    </w:p>
    <w:p w14:paraId="4000EFEF" w14:textId="77777777" w:rsidR="00E07962" w:rsidRPr="00E07962" w:rsidRDefault="00E07962" w:rsidP="00E07962">
      <w:pPr>
        <w:autoSpaceDE/>
        <w:autoSpaceDN/>
        <w:rPr>
          <w:rFonts w:ascii="Times New Roman" w:eastAsia="Microsoft Sans Serif" w:hAnsi="Times New Roman" w:cs="Times New Roman"/>
          <w:szCs w:val="22"/>
        </w:rPr>
      </w:pPr>
      <w:r w:rsidRPr="00E07962">
        <w:rPr>
          <w:rFonts w:ascii="Times New Roman" w:eastAsia="Microsoft Sans Serif" w:hAnsi="Times New Roman" w:cs="Times New Roman"/>
          <w:szCs w:val="22"/>
        </w:rPr>
        <w:t xml:space="preserve">Accepts </w:t>
      </w:r>
      <w:proofErr w:type="spellStart"/>
      <w:r w:rsidRPr="00E07962">
        <w:rPr>
          <w:rFonts w:ascii="Times New Roman" w:eastAsia="Microsoft Sans Serif" w:hAnsi="Times New Roman" w:cs="Times New Roman"/>
          <w:szCs w:val="22"/>
        </w:rPr>
        <w:t>EService</w:t>
      </w:r>
      <w:proofErr w:type="spellEnd"/>
    </w:p>
    <w:p w14:paraId="7F018D05" w14:textId="77777777" w:rsidR="00E07962" w:rsidRPr="00E07962" w:rsidRDefault="00E07962" w:rsidP="00E07962">
      <w:pPr>
        <w:autoSpaceDE/>
        <w:autoSpaceDN/>
        <w:rPr>
          <w:rFonts w:ascii="Times New Roman" w:hAnsi="Times New Roman" w:cs="Times New Roman"/>
          <w:i/>
          <w:iCs/>
        </w:rPr>
      </w:pPr>
      <w:r w:rsidRPr="00E07962">
        <w:rPr>
          <w:rFonts w:ascii="Times New Roman" w:hAnsi="Times New Roman" w:cs="Times New Roman"/>
          <w:i/>
          <w:iCs/>
        </w:rPr>
        <w:t>Represents Philadelphia Industrial and Commercial Gas Users Group</w:t>
      </w:r>
    </w:p>
    <w:p w14:paraId="798BF9EA" w14:textId="77777777" w:rsidR="00E07962" w:rsidRPr="00E07962" w:rsidRDefault="00E07962" w:rsidP="00E07962">
      <w:pPr>
        <w:autoSpaceDE/>
        <w:autoSpaceDN/>
        <w:spacing w:after="160" w:line="259" w:lineRule="auto"/>
        <w:rPr>
          <w:rFonts w:ascii="Times New Roman" w:eastAsia="Microsoft Sans Serif" w:hAnsi="Times New Roman" w:cs="Times New Roman"/>
          <w:szCs w:val="22"/>
        </w:rPr>
      </w:pPr>
    </w:p>
    <w:p w14:paraId="214E4B1E" w14:textId="77777777" w:rsidR="007B7A09" w:rsidRPr="007720E3" w:rsidRDefault="007B7A09">
      <w:pPr>
        <w:rPr>
          <w:rFonts w:ascii="Times New Roman" w:hAnsi="Times New Roman" w:cs="Times New Roman"/>
        </w:rPr>
      </w:pPr>
    </w:p>
    <w:sectPr w:rsidR="007B7A09" w:rsidRPr="007720E3" w:rsidSect="0075547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3AECE" w14:textId="77777777" w:rsidR="00054933" w:rsidRDefault="00054933" w:rsidP="008F70C9">
      <w:r>
        <w:separator/>
      </w:r>
    </w:p>
  </w:endnote>
  <w:endnote w:type="continuationSeparator" w:id="0">
    <w:p w14:paraId="005F5F0E" w14:textId="77777777" w:rsidR="00054933" w:rsidRDefault="00054933" w:rsidP="008F7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066996"/>
      <w:docPartObj>
        <w:docPartGallery w:val="Page Numbers (Bottom of Page)"/>
        <w:docPartUnique/>
      </w:docPartObj>
    </w:sdtPr>
    <w:sdtEndPr>
      <w:rPr>
        <w:rFonts w:ascii="Times New Roman" w:hAnsi="Times New Roman" w:cs="Times New Roman"/>
        <w:noProof/>
        <w:sz w:val="20"/>
        <w:szCs w:val="20"/>
      </w:rPr>
    </w:sdtEndPr>
    <w:sdtContent>
      <w:p w14:paraId="58246F3F" w14:textId="4A66E161" w:rsidR="002D68BA" w:rsidRPr="002D68BA" w:rsidRDefault="002D68BA">
        <w:pPr>
          <w:pStyle w:val="Footer"/>
          <w:jc w:val="center"/>
          <w:rPr>
            <w:rFonts w:ascii="Times New Roman" w:hAnsi="Times New Roman" w:cs="Times New Roman"/>
            <w:sz w:val="20"/>
            <w:szCs w:val="20"/>
          </w:rPr>
        </w:pPr>
        <w:r w:rsidRPr="002D68BA">
          <w:rPr>
            <w:rFonts w:ascii="Times New Roman" w:hAnsi="Times New Roman" w:cs="Times New Roman"/>
            <w:sz w:val="20"/>
            <w:szCs w:val="20"/>
          </w:rPr>
          <w:fldChar w:fldCharType="begin"/>
        </w:r>
        <w:r w:rsidRPr="002D68BA">
          <w:rPr>
            <w:rFonts w:ascii="Times New Roman" w:hAnsi="Times New Roman" w:cs="Times New Roman"/>
            <w:sz w:val="20"/>
            <w:szCs w:val="20"/>
          </w:rPr>
          <w:instrText xml:space="preserve"> PAGE   \* MERGEFORMAT </w:instrText>
        </w:r>
        <w:r w:rsidRPr="002D68BA">
          <w:rPr>
            <w:rFonts w:ascii="Times New Roman" w:hAnsi="Times New Roman" w:cs="Times New Roman"/>
            <w:sz w:val="20"/>
            <w:szCs w:val="20"/>
          </w:rPr>
          <w:fldChar w:fldCharType="separate"/>
        </w:r>
        <w:r w:rsidRPr="002D68BA">
          <w:rPr>
            <w:rFonts w:ascii="Times New Roman" w:hAnsi="Times New Roman" w:cs="Times New Roman"/>
            <w:noProof/>
            <w:sz w:val="20"/>
            <w:szCs w:val="20"/>
          </w:rPr>
          <w:t>2</w:t>
        </w:r>
        <w:r w:rsidRPr="002D68BA">
          <w:rPr>
            <w:rFonts w:ascii="Times New Roman" w:hAnsi="Times New Roman" w:cs="Times New Roman"/>
            <w:noProof/>
            <w:sz w:val="20"/>
            <w:szCs w:val="20"/>
          </w:rPr>
          <w:fldChar w:fldCharType="end"/>
        </w:r>
      </w:p>
    </w:sdtContent>
  </w:sdt>
  <w:p w14:paraId="10448A96" w14:textId="77777777" w:rsidR="002D68BA" w:rsidRDefault="002D68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F37EE" w14:textId="77777777" w:rsidR="00054933" w:rsidRDefault="00054933" w:rsidP="008F70C9">
      <w:r>
        <w:separator/>
      </w:r>
    </w:p>
  </w:footnote>
  <w:footnote w:type="continuationSeparator" w:id="0">
    <w:p w14:paraId="3E5ED2C0" w14:textId="77777777" w:rsidR="00054933" w:rsidRDefault="00054933" w:rsidP="008F70C9">
      <w:r>
        <w:continuationSeparator/>
      </w:r>
    </w:p>
  </w:footnote>
  <w:footnote w:id="1">
    <w:p w14:paraId="7B919977" w14:textId="469EC2EF" w:rsidR="00D001D3" w:rsidRPr="000E603B" w:rsidRDefault="00D001D3" w:rsidP="001252E6">
      <w:pPr>
        <w:pStyle w:val="FootnoteText"/>
        <w:ind w:firstLine="720"/>
        <w:rPr>
          <w:rFonts w:ascii="Times New Roman" w:hAnsi="Times New Roman" w:cs="Times New Roman"/>
          <w:sz w:val="20"/>
        </w:rPr>
      </w:pPr>
      <w:r w:rsidRPr="000E603B">
        <w:rPr>
          <w:rStyle w:val="FootnoteCharacters"/>
          <w:rFonts w:ascii="Times New Roman" w:hAnsi="Times New Roman" w:cs="Times New Roman"/>
          <w:sz w:val="20"/>
        </w:rPr>
        <w:footnoteRef/>
      </w:r>
      <w:r w:rsidRPr="000E603B">
        <w:rPr>
          <w:rFonts w:ascii="Times New Roman" w:hAnsi="Times New Roman" w:cs="Times New Roman"/>
          <w:sz w:val="20"/>
        </w:rPr>
        <w:t xml:space="preserve"> </w:t>
      </w:r>
      <w:r w:rsidR="000E603B" w:rsidRPr="000E603B">
        <w:rPr>
          <w:rFonts w:ascii="Times New Roman" w:hAnsi="Times New Roman" w:cs="Times New Roman"/>
          <w:sz w:val="20"/>
        </w:rPr>
        <w:tab/>
      </w:r>
      <w:r w:rsidRPr="000E603B">
        <w:rPr>
          <w:rFonts w:ascii="Times New Roman" w:hAnsi="Times New Roman" w:cs="Times New Roman"/>
          <w:sz w:val="20"/>
        </w:rPr>
        <w:t xml:space="preserve">Verified Statement of John C. </w:t>
      </w:r>
      <w:proofErr w:type="spellStart"/>
      <w:r w:rsidRPr="000E603B">
        <w:rPr>
          <w:rFonts w:ascii="Times New Roman" w:hAnsi="Times New Roman" w:cs="Times New Roman"/>
          <w:sz w:val="20"/>
        </w:rPr>
        <w:t>Zuk</w:t>
      </w:r>
      <w:proofErr w:type="spellEnd"/>
      <w:r w:rsidRPr="000E603B">
        <w:rPr>
          <w:rFonts w:ascii="Times New Roman" w:hAnsi="Times New Roman" w:cs="Times New Roman"/>
          <w:sz w:val="20"/>
        </w:rPr>
        <w:t>, page 2.</w:t>
      </w:r>
    </w:p>
  </w:footnote>
  <w:footnote w:id="2">
    <w:p w14:paraId="6962ACA8" w14:textId="5B31EAD1" w:rsidR="00F93E67" w:rsidRDefault="00F93E67" w:rsidP="001252E6">
      <w:pPr>
        <w:pStyle w:val="FootnoteText"/>
        <w:spacing w:after="120"/>
        <w:ind w:firstLine="720"/>
        <w:jc w:val="both"/>
        <w:rPr>
          <w:rFonts w:ascii="Times New Roman" w:hAnsi="Times New Roman" w:cs="Times New Roman"/>
          <w:sz w:val="20"/>
        </w:rPr>
      </w:pPr>
      <w:r w:rsidRPr="009427EE">
        <w:rPr>
          <w:rStyle w:val="FootnoteReference"/>
          <w:rFonts w:ascii="Times New Roman" w:hAnsi="Times New Roman" w:cs="Times New Roman"/>
          <w:sz w:val="20"/>
        </w:rPr>
        <w:footnoteRef/>
      </w:r>
      <w:r w:rsidRPr="009427EE">
        <w:rPr>
          <w:rFonts w:ascii="Times New Roman" w:hAnsi="Times New Roman" w:cs="Times New Roman"/>
          <w:sz w:val="20"/>
        </w:rPr>
        <w:t xml:space="preserve"> </w:t>
      </w:r>
      <w:r w:rsidRPr="009427EE">
        <w:rPr>
          <w:rFonts w:ascii="Times New Roman" w:hAnsi="Times New Roman" w:cs="Times New Roman"/>
          <w:sz w:val="20"/>
        </w:rPr>
        <w:tab/>
        <w:t>The Commission has broad authority under the Public Utility Code to ensure that rates are just and reasonable and not unduly discriminatory. 66 Pa. C.S. §§ 1301, 1304.</w:t>
      </w:r>
    </w:p>
    <w:p w14:paraId="250A46F1" w14:textId="77777777" w:rsidR="00257CC1" w:rsidRPr="009427EE" w:rsidRDefault="00257CC1" w:rsidP="00F93E67">
      <w:pPr>
        <w:pStyle w:val="FootnoteText"/>
        <w:spacing w:after="120"/>
        <w:jc w:val="both"/>
        <w:rPr>
          <w:rFonts w:ascii="Times New Roman" w:hAnsi="Times New Roman" w:cs="Times New Roman"/>
          <w:sz w:val="20"/>
        </w:rPr>
      </w:pPr>
    </w:p>
  </w:footnote>
  <w:footnote w:id="3">
    <w:p w14:paraId="09868C2A" w14:textId="77777777" w:rsidR="00F93E67" w:rsidRPr="009427EE" w:rsidRDefault="00F93E67" w:rsidP="001252E6">
      <w:pPr>
        <w:pStyle w:val="FootnoteText"/>
        <w:spacing w:after="120"/>
        <w:ind w:firstLine="720"/>
        <w:jc w:val="both"/>
        <w:rPr>
          <w:rFonts w:ascii="Times New Roman" w:hAnsi="Times New Roman" w:cs="Times New Roman"/>
          <w:sz w:val="20"/>
        </w:rPr>
      </w:pPr>
      <w:r w:rsidRPr="009427EE">
        <w:rPr>
          <w:rStyle w:val="FootnoteReference"/>
          <w:rFonts w:ascii="Times New Roman" w:hAnsi="Times New Roman" w:cs="Times New Roman"/>
          <w:sz w:val="20"/>
        </w:rPr>
        <w:footnoteRef/>
      </w:r>
      <w:r w:rsidRPr="009427EE">
        <w:rPr>
          <w:rFonts w:ascii="Times New Roman" w:hAnsi="Times New Roman" w:cs="Times New Roman"/>
          <w:sz w:val="20"/>
        </w:rPr>
        <w:t xml:space="preserve"> </w:t>
      </w:r>
      <w:r w:rsidRPr="009427EE">
        <w:rPr>
          <w:rFonts w:ascii="Times New Roman" w:hAnsi="Times New Roman" w:cs="Times New Roman"/>
          <w:sz w:val="20"/>
        </w:rPr>
        <w:tab/>
      </w:r>
      <w:r w:rsidRPr="009427EE">
        <w:rPr>
          <w:rFonts w:ascii="Times New Roman" w:hAnsi="Times New Roman" w:cs="Times New Roman"/>
          <w:i/>
          <w:iCs/>
          <w:sz w:val="20"/>
        </w:rPr>
        <w:t xml:space="preserve">See </w:t>
      </w:r>
      <w:r w:rsidRPr="009427EE">
        <w:rPr>
          <w:rFonts w:ascii="Times New Roman" w:hAnsi="Times New Roman" w:cs="Times New Roman"/>
          <w:sz w:val="20"/>
        </w:rPr>
        <w:t xml:space="preserve">PGW St. 1R at 12; </w:t>
      </w:r>
      <w:r w:rsidRPr="009427EE">
        <w:rPr>
          <w:rFonts w:ascii="Times New Roman" w:hAnsi="Times New Roman" w:cs="Times New Roman"/>
          <w:i/>
          <w:iCs/>
          <w:sz w:val="20"/>
        </w:rPr>
        <w:t xml:space="preserve">see also </w:t>
      </w:r>
      <w:r w:rsidRPr="009427EE">
        <w:rPr>
          <w:rFonts w:ascii="Times New Roman" w:hAnsi="Times New Roman" w:cs="Times New Roman"/>
          <w:sz w:val="20"/>
        </w:rPr>
        <w:t>PGW Main Brief at 2.</w:t>
      </w:r>
    </w:p>
  </w:footnote>
  <w:footnote w:id="4">
    <w:p w14:paraId="2BD301FB" w14:textId="58FFCF87" w:rsidR="000E2691" w:rsidRPr="007946BF" w:rsidRDefault="00F93E67" w:rsidP="000E2691">
      <w:pPr>
        <w:pStyle w:val="FootnoteText"/>
        <w:spacing w:after="120"/>
        <w:ind w:firstLine="720"/>
        <w:rPr>
          <w:rFonts w:ascii="Times New Roman" w:hAnsi="Times New Roman" w:cs="Times New Roman"/>
          <w:sz w:val="20"/>
        </w:rPr>
      </w:pPr>
      <w:r w:rsidRPr="007946BF">
        <w:rPr>
          <w:rStyle w:val="FootnoteReference"/>
          <w:rFonts w:ascii="Times New Roman" w:hAnsi="Times New Roman" w:cs="Times New Roman"/>
          <w:sz w:val="20"/>
        </w:rPr>
        <w:footnoteRef/>
      </w:r>
      <w:r w:rsidRPr="007946BF">
        <w:rPr>
          <w:rFonts w:ascii="Times New Roman" w:hAnsi="Times New Roman" w:cs="Times New Roman"/>
          <w:sz w:val="20"/>
        </w:rPr>
        <w:t xml:space="preserve"> </w:t>
      </w:r>
      <w:r w:rsidRPr="007946BF">
        <w:rPr>
          <w:rFonts w:ascii="Times New Roman" w:hAnsi="Times New Roman" w:cs="Times New Roman"/>
          <w:sz w:val="20"/>
        </w:rPr>
        <w:tab/>
      </w:r>
      <w:r w:rsidRPr="007946BF">
        <w:rPr>
          <w:rFonts w:ascii="Times New Roman" w:hAnsi="Times New Roman" w:cs="Times New Roman"/>
          <w:i/>
          <w:iCs/>
          <w:sz w:val="20"/>
        </w:rPr>
        <w:t xml:space="preserve">See </w:t>
      </w:r>
      <w:r w:rsidRPr="007946BF">
        <w:rPr>
          <w:rFonts w:ascii="Times New Roman" w:hAnsi="Times New Roman" w:cs="Times New Roman"/>
          <w:sz w:val="20"/>
        </w:rPr>
        <w:t>PGW Reply Brief at 22-23.</w:t>
      </w:r>
    </w:p>
  </w:footnote>
  <w:footnote w:id="5">
    <w:p w14:paraId="088C3B69" w14:textId="46631DA3" w:rsidR="00F93E67" w:rsidRDefault="00F93E67" w:rsidP="00D90A65">
      <w:pPr>
        <w:pStyle w:val="FootnoteText"/>
        <w:spacing w:after="120"/>
        <w:ind w:firstLine="720"/>
        <w:rPr>
          <w:rFonts w:ascii="Times New Roman" w:hAnsi="Times New Roman" w:cs="Times New Roman"/>
          <w:sz w:val="20"/>
        </w:rPr>
      </w:pPr>
      <w:r w:rsidRPr="007946BF">
        <w:rPr>
          <w:rStyle w:val="FootnoteReference"/>
          <w:rFonts w:ascii="Times New Roman" w:hAnsi="Times New Roman" w:cs="Times New Roman"/>
          <w:sz w:val="20"/>
        </w:rPr>
        <w:footnoteRef/>
      </w:r>
      <w:r w:rsidRPr="007946BF">
        <w:rPr>
          <w:rFonts w:ascii="Times New Roman" w:hAnsi="Times New Roman" w:cs="Times New Roman"/>
          <w:sz w:val="20"/>
        </w:rPr>
        <w:t xml:space="preserve"> </w:t>
      </w:r>
      <w:r w:rsidRPr="007946BF">
        <w:rPr>
          <w:rFonts w:ascii="Times New Roman" w:hAnsi="Times New Roman" w:cs="Times New Roman"/>
          <w:sz w:val="20"/>
        </w:rPr>
        <w:tab/>
      </w:r>
      <w:proofErr w:type="spellStart"/>
      <w:r w:rsidRPr="007946BF">
        <w:rPr>
          <w:rFonts w:ascii="Times New Roman" w:hAnsi="Times New Roman" w:cs="Times New Roman"/>
          <w:i/>
          <w:iCs/>
          <w:sz w:val="20"/>
        </w:rPr>
        <w:t>Nat’l</w:t>
      </w:r>
      <w:proofErr w:type="spellEnd"/>
      <w:r w:rsidRPr="007946BF">
        <w:rPr>
          <w:rFonts w:ascii="Times New Roman" w:hAnsi="Times New Roman" w:cs="Times New Roman"/>
          <w:i/>
          <w:iCs/>
          <w:sz w:val="20"/>
        </w:rPr>
        <w:t xml:space="preserve"> Fuel Gas </w:t>
      </w:r>
      <w:proofErr w:type="spellStart"/>
      <w:r w:rsidRPr="007946BF">
        <w:rPr>
          <w:rFonts w:ascii="Times New Roman" w:hAnsi="Times New Roman" w:cs="Times New Roman"/>
          <w:i/>
          <w:iCs/>
          <w:sz w:val="20"/>
        </w:rPr>
        <w:t>Distrib</w:t>
      </w:r>
      <w:proofErr w:type="spellEnd"/>
      <w:r w:rsidRPr="007946BF">
        <w:rPr>
          <w:rFonts w:ascii="Times New Roman" w:hAnsi="Times New Roman" w:cs="Times New Roman"/>
          <w:i/>
          <w:iCs/>
          <w:sz w:val="20"/>
        </w:rPr>
        <w:t>. Corp. v. Pa. PUC</w:t>
      </w:r>
      <w:r w:rsidRPr="007946BF">
        <w:rPr>
          <w:rFonts w:ascii="Times New Roman" w:hAnsi="Times New Roman" w:cs="Times New Roman"/>
          <w:sz w:val="20"/>
        </w:rPr>
        <w:t xml:space="preserve">, 464 A.2d 546, 559 (Pa. </w:t>
      </w:r>
      <w:proofErr w:type="spellStart"/>
      <w:r w:rsidRPr="007946BF">
        <w:rPr>
          <w:rFonts w:ascii="Times New Roman" w:hAnsi="Times New Roman" w:cs="Times New Roman"/>
          <w:sz w:val="20"/>
        </w:rPr>
        <w:t>Commw</w:t>
      </w:r>
      <w:proofErr w:type="spellEnd"/>
      <w:r w:rsidRPr="007946BF">
        <w:rPr>
          <w:rFonts w:ascii="Times New Roman" w:hAnsi="Times New Roman" w:cs="Times New Roman"/>
          <w:sz w:val="20"/>
        </w:rPr>
        <w:t xml:space="preserve">. Ct. 1983); </w:t>
      </w:r>
      <w:r w:rsidRPr="007946BF">
        <w:rPr>
          <w:rFonts w:ascii="Times New Roman" w:hAnsi="Times New Roman" w:cs="Times New Roman"/>
          <w:i/>
          <w:iCs/>
          <w:sz w:val="20"/>
        </w:rPr>
        <w:t>see also ALLTEL Pennsylvania, Inc. v. West Penn Power Company</w:t>
      </w:r>
      <w:r w:rsidRPr="007946BF">
        <w:rPr>
          <w:rFonts w:ascii="Times New Roman" w:hAnsi="Times New Roman" w:cs="Times New Roman"/>
          <w:sz w:val="20"/>
        </w:rPr>
        <w:t xml:space="preserve">, Docket No. C-00992532, 2000 Pa. PUC LEXIS 88 (Initial Decision dated Sept. 26, 2000), </w:t>
      </w:r>
      <w:r w:rsidRPr="007946BF">
        <w:rPr>
          <w:rFonts w:ascii="Times New Roman" w:hAnsi="Times New Roman" w:cs="Times New Roman"/>
          <w:i/>
          <w:iCs/>
          <w:sz w:val="20"/>
        </w:rPr>
        <w:t>adopted as modified by</w:t>
      </w:r>
      <w:r w:rsidRPr="007946BF">
        <w:rPr>
          <w:rFonts w:ascii="Times New Roman" w:hAnsi="Times New Roman" w:cs="Times New Roman"/>
          <w:sz w:val="20"/>
        </w:rPr>
        <w:t xml:space="preserve"> 2001 Pa. PUC LEXIS 27 (Opinion and Order entered July 26, 2001).</w:t>
      </w:r>
    </w:p>
    <w:p w14:paraId="6374CD94" w14:textId="77777777" w:rsidR="0009505F" w:rsidRPr="007946BF" w:rsidRDefault="0009505F" w:rsidP="00F93E67">
      <w:pPr>
        <w:pStyle w:val="FootnoteText"/>
        <w:spacing w:after="120"/>
        <w:rPr>
          <w:rFonts w:ascii="Times New Roman" w:hAnsi="Times New Roman" w:cs="Times New Roman"/>
          <w:sz w:val="20"/>
        </w:rPr>
      </w:pPr>
    </w:p>
  </w:footnote>
  <w:footnote w:id="6">
    <w:p w14:paraId="06CFDB1A" w14:textId="77777777" w:rsidR="00F93E67" w:rsidRDefault="00F93E67" w:rsidP="00892375">
      <w:pPr>
        <w:spacing w:after="120"/>
        <w:ind w:firstLine="720"/>
        <w:rPr>
          <w:sz w:val="20"/>
          <w:szCs w:val="20"/>
        </w:rPr>
      </w:pPr>
      <w:r>
        <w:rPr>
          <w:rStyle w:val="FootnoteReference"/>
          <w:sz w:val="20"/>
          <w:szCs w:val="20"/>
        </w:rPr>
        <w:footnoteRef/>
      </w:r>
      <w:r>
        <w:rPr>
          <w:sz w:val="20"/>
          <w:szCs w:val="20"/>
        </w:rPr>
        <w:t xml:space="preserve"> </w:t>
      </w:r>
      <w:r>
        <w:rPr>
          <w:sz w:val="20"/>
          <w:szCs w:val="20"/>
        </w:rPr>
        <w:tab/>
      </w:r>
      <w:r>
        <w:rPr>
          <w:i/>
          <w:iCs/>
          <w:sz w:val="20"/>
          <w:szCs w:val="20"/>
        </w:rPr>
        <w:t xml:space="preserve">Friends of the </w:t>
      </w:r>
      <w:proofErr w:type="spellStart"/>
      <w:r>
        <w:rPr>
          <w:i/>
          <w:iCs/>
          <w:sz w:val="20"/>
          <w:szCs w:val="20"/>
        </w:rPr>
        <w:t>Atglen</w:t>
      </w:r>
      <w:proofErr w:type="spellEnd"/>
      <w:r>
        <w:rPr>
          <w:i/>
          <w:iCs/>
          <w:sz w:val="20"/>
          <w:szCs w:val="20"/>
        </w:rPr>
        <w:t>- Susquehanna Trail Inc. v. Pa. PUC</w:t>
      </w:r>
      <w:r>
        <w:rPr>
          <w:sz w:val="20"/>
          <w:szCs w:val="20"/>
        </w:rPr>
        <w:t xml:space="preserve">, 717 A.2d 581, 588 (Pa. </w:t>
      </w:r>
      <w:proofErr w:type="spellStart"/>
      <w:r>
        <w:rPr>
          <w:sz w:val="20"/>
          <w:szCs w:val="20"/>
        </w:rPr>
        <w:t>Commw</w:t>
      </w:r>
      <w:proofErr w:type="spellEnd"/>
      <w:r>
        <w:rPr>
          <w:sz w:val="20"/>
          <w:szCs w:val="20"/>
        </w:rPr>
        <w:t xml:space="preserve">. Ct. 1998) (finding that, under 66 Pa. C.S. § 508, the Commission has the power “to reform and revise contracts of public utilities upon a fair, reasonable and equitable basis when the Commission determines after notice and hearing that terms of such obligations are </w:t>
      </w:r>
      <w:proofErr w:type="gramStart"/>
      <w:r>
        <w:rPr>
          <w:sz w:val="20"/>
          <w:szCs w:val="20"/>
        </w:rPr>
        <w:t>adverse</w:t>
      </w:r>
      <w:proofErr w:type="gramEnd"/>
      <w:r>
        <w:rPr>
          <w:sz w:val="20"/>
          <w:szCs w:val="20"/>
        </w:rPr>
        <w:t xml:space="preserve"> to the public interest and general well-being.”).  </w:t>
      </w:r>
    </w:p>
  </w:footnote>
  <w:footnote w:id="7">
    <w:p w14:paraId="2DD080B8" w14:textId="6561B717" w:rsidR="002A2B29" w:rsidRDefault="002A2B29" w:rsidP="00FE2C8C">
      <w:pPr>
        <w:pStyle w:val="FootnoteText"/>
        <w:ind w:firstLine="720"/>
        <w:rPr>
          <w:rFonts w:ascii="Times New Roman" w:hAnsi="Times New Roman" w:cs="Times New Roman"/>
          <w:sz w:val="20"/>
        </w:rPr>
      </w:pPr>
      <w:r w:rsidRPr="001531B5">
        <w:rPr>
          <w:rStyle w:val="FootnoteCharacters"/>
          <w:rFonts w:ascii="Times New Roman" w:hAnsi="Times New Roman" w:cs="Times New Roman"/>
          <w:sz w:val="20"/>
        </w:rPr>
        <w:footnoteRef/>
      </w:r>
      <w:r w:rsidRPr="001531B5">
        <w:rPr>
          <w:rFonts w:ascii="Times New Roman" w:hAnsi="Times New Roman" w:cs="Times New Roman"/>
          <w:sz w:val="20"/>
        </w:rPr>
        <w:t xml:space="preserve"> </w:t>
      </w:r>
      <w:r w:rsidR="001531B5">
        <w:rPr>
          <w:rFonts w:ascii="Times New Roman" w:hAnsi="Times New Roman" w:cs="Times New Roman"/>
          <w:sz w:val="20"/>
        </w:rPr>
        <w:tab/>
      </w:r>
      <w:r w:rsidRPr="001531B5">
        <w:rPr>
          <w:rFonts w:ascii="Times New Roman" w:hAnsi="Times New Roman" w:cs="Times New Roman"/>
          <w:sz w:val="20"/>
        </w:rPr>
        <w:t xml:space="preserve">PGW Answer </w:t>
      </w:r>
      <w:r w:rsidR="00631945">
        <w:rPr>
          <w:rFonts w:ascii="Times New Roman" w:hAnsi="Times New Roman" w:cs="Times New Roman"/>
          <w:sz w:val="20"/>
        </w:rPr>
        <w:t>to Petition</w:t>
      </w:r>
      <w:r w:rsidRPr="001531B5">
        <w:rPr>
          <w:rFonts w:ascii="Times New Roman" w:hAnsi="Times New Roman" w:cs="Times New Roman"/>
          <w:sz w:val="20"/>
        </w:rPr>
        <w:t>, pg. 17, FN 40.</w:t>
      </w:r>
    </w:p>
    <w:p w14:paraId="0CC2535F" w14:textId="77777777" w:rsidR="00F62D0E" w:rsidRPr="001531B5" w:rsidRDefault="00F62D0E" w:rsidP="002A2B29">
      <w:pPr>
        <w:pStyle w:val="FootnoteText"/>
        <w:rPr>
          <w:rFonts w:ascii="Times New Roman" w:hAnsi="Times New Roman" w:cs="Times New Roman"/>
          <w:sz w:val="20"/>
        </w:rPr>
      </w:pPr>
    </w:p>
  </w:footnote>
  <w:footnote w:id="8">
    <w:p w14:paraId="32E6EFD5" w14:textId="5A7904AC" w:rsidR="002A2B29" w:rsidRPr="001531B5" w:rsidRDefault="002A2B29" w:rsidP="00FE2C8C">
      <w:pPr>
        <w:pStyle w:val="FootnoteText"/>
        <w:ind w:firstLine="720"/>
        <w:rPr>
          <w:rFonts w:ascii="Times New Roman" w:hAnsi="Times New Roman" w:cs="Times New Roman"/>
          <w:sz w:val="20"/>
        </w:rPr>
      </w:pPr>
      <w:r w:rsidRPr="001531B5">
        <w:rPr>
          <w:rStyle w:val="FootnoteCharacters"/>
          <w:rFonts w:ascii="Times New Roman" w:hAnsi="Times New Roman" w:cs="Times New Roman"/>
          <w:sz w:val="20"/>
        </w:rPr>
        <w:footnoteRef/>
      </w:r>
      <w:r w:rsidRPr="001531B5">
        <w:rPr>
          <w:rFonts w:ascii="Times New Roman" w:hAnsi="Times New Roman" w:cs="Times New Roman"/>
          <w:sz w:val="20"/>
        </w:rPr>
        <w:t xml:space="preserve"> </w:t>
      </w:r>
      <w:r w:rsidR="001531B5">
        <w:rPr>
          <w:rFonts w:ascii="Times New Roman" w:hAnsi="Times New Roman" w:cs="Times New Roman"/>
          <w:sz w:val="20"/>
        </w:rPr>
        <w:tab/>
      </w:r>
      <w:r w:rsidRPr="001531B5">
        <w:rPr>
          <w:rFonts w:ascii="Times New Roman" w:hAnsi="Times New Roman" w:cs="Times New Roman"/>
          <w:i/>
          <w:iCs/>
          <w:sz w:val="20"/>
        </w:rPr>
        <w:t>Re West Penn Power Co</w:t>
      </w:r>
      <w:r w:rsidRPr="001531B5">
        <w:rPr>
          <w:rFonts w:ascii="Times New Roman" w:hAnsi="Times New Roman" w:cs="Times New Roman"/>
          <w:sz w:val="20"/>
        </w:rPr>
        <w:t>, 71 Pa. P.U.C. 60 (1989)</w:t>
      </w:r>
    </w:p>
  </w:footnote>
  <w:footnote w:id="9">
    <w:p w14:paraId="5AD0E5BE" w14:textId="39F1C87D" w:rsidR="00385606" w:rsidRDefault="00385606" w:rsidP="0027174B">
      <w:pPr>
        <w:adjustRightInd w:val="0"/>
        <w:spacing w:after="120"/>
        <w:ind w:firstLine="720"/>
        <w:rPr>
          <w:sz w:val="20"/>
          <w:szCs w:val="20"/>
        </w:rPr>
      </w:pPr>
      <w:r>
        <w:rPr>
          <w:rStyle w:val="FootnoteReference"/>
        </w:rPr>
        <w:footnoteRef/>
      </w:r>
      <w:r>
        <w:tab/>
      </w:r>
      <w:r>
        <w:rPr>
          <w:sz w:val="20"/>
          <w:szCs w:val="20"/>
        </w:rPr>
        <w:t>GFCP/VEPI Petition at 4 (“Although Vicinity filed the complaint seeking reformation of the contract more than a year ago, at this juncture it is not possible for a final Commission decision to be rendered prior to the contract’s expiration at the end of 2022.”).</w:t>
      </w:r>
    </w:p>
    <w:p w14:paraId="5FEB7DC0" w14:textId="77777777" w:rsidR="0088232E" w:rsidRDefault="0088232E" w:rsidP="00385606">
      <w:pPr>
        <w:adjustRightInd w:val="0"/>
        <w:spacing w:after="120"/>
      </w:pPr>
    </w:p>
  </w:footnote>
  <w:footnote w:id="10">
    <w:p w14:paraId="1B0A9134" w14:textId="59482641" w:rsidR="00385606" w:rsidRDefault="00385606" w:rsidP="0027174B">
      <w:pPr>
        <w:adjustRightInd w:val="0"/>
        <w:spacing w:after="120"/>
        <w:ind w:firstLine="720"/>
        <w:rPr>
          <w:sz w:val="20"/>
          <w:szCs w:val="20"/>
        </w:rPr>
      </w:pPr>
      <w:r>
        <w:rPr>
          <w:rStyle w:val="FootnoteReference"/>
          <w:sz w:val="20"/>
          <w:szCs w:val="20"/>
        </w:rPr>
        <w:footnoteRef/>
      </w:r>
      <w:r>
        <w:rPr>
          <w:sz w:val="20"/>
          <w:szCs w:val="20"/>
        </w:rPr>
        <w:tab/>
        <w:t>GFCP/VEPI Emergency Petition, Verified Statement of</w:t>
      </w:r>
      <w:r>
        <w:rPr>
          <w:b/>
          <w:bCs/>
          <w:sz w:val="20"/>
          <w:szCs w:val="20"/>
        </w:rPr>
        <w:t xml:space="preserve"> </w:t>
      </w:r>
      <w:r>
        <w:rPr>
          <w:sz w:val="20"/>
          <w:szCs w:val="20"/>
        </w:rPr>
        <w:t xml:space="preserve">Robert L. </w:t>
      </w:r>
      <w:proofErr w:type="spellStart"/>
      <w:r>
        <w:rPr>
          <w:sz w:val="20"/>
          <w:szCs w:val="20"/>
        </w:rPr>
        <w:t>Arendell</w:t>
      </w:r>
      <w:proofErr w:type="spellEnd"/>
      <w:r>
        <w:rPr>
          <w:sz w:val="20"/>
          <w:szCs w:val="20"/>
        </w:rPr>
        <w:t xml:space="preserve"> dated November 23, </w:t>
      </w:r>
      <w:proofErr w:type="gramStart"/>
      <w:r>
        <w:rPr>
          <w:sz w:val="20"/>
          <w:szCs w:val="20"/>
        </w:rPr>
        <w:t>2022</w:t>
      </w:r>
      <w:proofErr w:type="gramEnd"/>
      <w:r>
        <w:rPr>
          <w:sz w:val="20"/>
          <w:szCs w:val="20"/>
        </w:rPr>
        <w:t xml:space="preserve"> at 3 (“Vicinity has agreed that any change in rates eventually ordered by the Commission should be effective as of January 1, 2023, thereby assuring that PGW and its other ratepayers will be made whole to the extent an increase in the existing rate is ordered.”).</w:t>
      </w:r>
    </w:p>
  </w:footnote>
  <w:footnote w:id="11">
    <w:p w14:paraId="393F34DF" w14:textId="66734009" w:rsidR="00374E66" w:rsidRPr="001971C1" w:rsidRDefault="00374E66" w:rsidP="00DD140F">
      <w:pPr>
        <w:pStyle w:val="FootnoteText"/>
        <w:spacing w:after="120"/>
        <w:ind w:firstLine="720"/>
        <w:rPr>
          <w:rFonts w:ascii="Times New Roman" w:hAnsi="Times New Roman" w:cs="Times New Roman"/>
          <w:sz w:val="20"/>
        </w:rPr>
      </w:pPr>
      <w:r w:rsidRPr="001971C1">
        <w:rPr>
          <w:rStyle w:val="FootnoteReference"/>
          <w:rFonts w:ascii="Times New Roman" w:hAnsi="Times New Roman" w:cs="Times New Roman"/>
          <w:sz w:val="20"/>
        </w:rPr>
        <w:footnoteRef/>
      </w:r>
      <w:r w:rsidRPr="001971C1">
        <w:rPr>
          <w:rFonts w:ascii="Times New Roman" w:hAnsi="Times New Roman" w:cs="Times New Roman"/>
          <w:sz w:val="20"/>
        </w:rPr>
        <w:t xml:space="preserve"> </w:t>
      </w:r>
      <w:r w:rsidR="001971C1">
        <w:rPr>
          <w:rFonts w:ascii="Times New Roman" w:hAnsi="Times New Roman" w:cs="Times New Roman"/>
          <w:sz w:val="20"/>
        </w:rPr>
        <w:tab/>
      </w:r>
      <w:r w:rsidRPr="001971C1">
        <w:rPr>
          <w:rFonts w:ascii="Times New Roman" w:hAnsi="Times New Roman" w:cs="Times New Roman"/>
          <w:sz w:val="20"/>
        </w:rPr>
        <w:t xml:space="preserve">Verified Statement of John C. </w:t>
      </w:r>
      <w:proofErr w:type="spellStart"/>
      <w:r w:rsidRPr="001971C1">
        <w:rPr>
          <w:rFonts w:ascii="Times New Roman" w:hAnsi="Times New Roman" w:cs="Times New Roman"/>
          <w:sz w:val="20"/>
        </w:rPr>
        <w:t>Zuk</w:t>
      </w:r>
      <w:proofErr w:type="spellEnd"/>
      <w:r w:rsidRPr="001971C1">
        <w:rPr>
          <w:rFonts w:ascii="Times New Roman" w:hAnsi="Times New Roman" w:cs="Times New Roman"/>
          <w:sz w:val="20"/>
        </w:rPr>
        <w:t xml:space="preserve"> at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03187"/>
    <w:multiLevelType w:val="hybridMultilevel"/>
    <w:tmpl w:val="85BE73C4"/>
    <w:lvl w:ilvl="0" w:tplc="329AA5C8">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start w:val="1"/>
      <w:numFmt w:val="lowerLetter"/>
      <w:lvlText w:val="%5."/>
      <w:lvlJc w:val="left"/>
      <w:pPr>
        <w:ind w:left="4860" w:hanging="360"/>
      </w:pPr>
    </w:lvl>
    <w:lvl w:ilvl="5" w:tplc="0409001B">
      <w:start w:val="1"/>
      <w:numFmt w:val="lowerRoman"/>
      <w:lvlText w:val="%6."/>
      <w:lvlJc w:val="right"/>
      <w:pPr>
        <w:ind w:left="5580" w:hanging="180"/>
      </w:pPr>
    </w:lvl>
    <w:lvl w:ilvl="6" w:tplc="0409000F">
      <w:start w:val="1"/>
      <w:numFmt w:val="decimal"/>
      <w:lvlText w:val="%7."/>
      <w:lvlJc w:val="left"/>
      <w:pPr>
        <w:ind w:left="6300" w:hanging="360"/>
      </w:pPr>
    </w:lvl>
    <w:lvl w:ilvl="7" w:tplc="04090019">
      <w:start w:val="1"/>
      <w:numFmt w:val="lowerLetter"/>
      <w:lvlText w:val="%8."/>
      <w:lvlJc w:val="left"/>
      <w:pPr>
        <w:ind w:left="7020" w:hanging="360"/>
      </w:pPr>
    </w:lvl>
    <w:lvl w:ilvl="8" w:tplc="0409001B">
      <w:start w:val="1"/>
      <w:numFmt w:val="lowerRoman"/>
      <w:lvlText w:val="%9."/>
      <w:lvlJc w:val="right"/>
      <w:pPr>
        <w:ind w:left="7740" w:hanging="180"/>
      </w:pPr>
    </w:lvl>
  </w:abstractNum>
  <w:abstractNum w:abstractNumId="1" w15:restartNumberingAfterBreak="0">
    <w:nsid w:val="30241850"/>
    <w:multiLevelType w:val="hybridMultilevel"/>
    <w:tmpl w:val="16FC3A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162444F"/>
    <w:multiLevelType w:val="hybridMultilevel"/>
    <w:tmpl w:val="608EA0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9E93CA8"/>
    <w:multiLevelType w:val="hybridMultilevel"/>
    <w:tmpl w:val="E7461DEA"/>
    <w:lvl w:ilvl="0" w:tplc="A6E630E6">
      <w:start w:val="1"/>
      <w:numFmt w:val="lowerRoman"/>
      <w:lvlText w:val="(%1)"/>
      <w:lvlJc w:val="left"/>
      <w:pPr>
        <w:ind w:left="2160" w:hanging="720"/>
      </w:pPr>
      <w:rPr>
        <w:strike w:val="0"/>
        <w:dstrike w:val="0"/>
        <w:u w:val="none"/>
        <w:effect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15:restartNumberingAfterBreak="0">
    <w:nsid w:val="4F38662C"/>
    <w:multiLevelType w:val="hybridMultilevel"/>
    <w:tmpl w:val="15107E2C"/>
    <w:lvl w:ilvl="0" w:tplc="61161D58">
      <w:start w:val="5"/>
      <w:numFmt w:val="decimal"/>
      <w:lvlText w:val="(%1)"/>
      <w:lvlJc w:val="left"/>
      <w:pPr>
        <w:ind w:left="2925" w:hanging="360"/>
      </w:pPr>
      <w:rPr>
        <w:b w:val="0"/>
      </w:rPr>
    </w:lvl>
    <w:lvl w:ilvl="1" w:tplc="04090019">
      <w:start w:val="1"/>
      <w:numFmt w:val="lowerLetter"/>
      <w:lvlText w:val="%2."/>
      <w:lvlJc w:val="left"/>
      <w:pPr>
        <w:ind w:left="3645" w:hanging="360"/>
      </w:pPr>
    </w:lvl>
    <w:lvl w:ilvl="2" w:tplc="0409001B">
      <w:start w:val="1"/>
      <w:numFmt w:val="lowerRoman"/>
      <w:lvlText w:val="%3."/>
      <w:lvlJc w:val="right"/>
      <w:pPr>
        <w:ind w:left="4365" w:hanging="180"/>
      </w:pPr>
    </w:lvl>
    <w:lvl w:ilvl="3" w:tplc="0409000F">
      <w:start w:val="1"/>
      <w:numFmt w:val="decimal"/>
      <w:lvlText w:val="%4."/>
      <w:lvlJc w:val="left"/>
      <w:pPr>
        <w:ind w:left="5085" w:hanging="360"/>
      </w:pPr>
    </w:lvl>
    <w:lvl w:ilvl="4" w:tplc="04090019">
      <w:start w:val="1"/>
      <w:numFmt w:val="lowerLetter"/>
      <w:lvlText w:val="%5."/>
      <w:lvlJc w:val="left"/>
      <w:pPr>
        <w:ind w:left="5805" w:hanging="360"/>
      </w:pPr>
    </w:lvl>
    <w:lvl w:ilvl="5" w:tplc="0409001B">
      <w:start w:val="1"/>
      <w:numFmt w:val="lowerRoman"/>
      <w:lvlText w:val="%6."/>
      <w:lvlJc w:val="right"/>
      <w:pPr>
        <w:ind w:left="6525" w:hanging="180"/>
      </w:pPr>
    </w:lvl>
    <w:lvl w:ilvl="6" w:tplc="0409000F">
      <w:start w:val="1"/>
      <w:numFmt w:val="decimal"/>
      <w:lvlText w:val="%7."/>
      <w:lvlJc w:val="left"/>
      <w:pPr>
        <w:ind w:left="7245" w:hanging="360"/>
      </w:pPr>
    </w:lvl>
    <w:lvl w:ilvl="7" w:tplc="04090019">
      <w:start w:val="1"/>
      <w:numFmt w:val="lowerLetter"/>
      <w:lvlText w:val="%8."/>
      <w:lvlJc w:val="left"/>
      <w:pPr>
        <w:ind w:left="7965" w:hanging="360"/>
      </w:pPr>
    </w:lvl>
    <w:lvl w:ilvl="8" w:tplc="0409001B">
      <w:start w:val="1"/>
      <w:numFmt w:val="lowerRoman"/>
      <w:lvlText w:val="%9."/>
      <w:lvlJc w:val="right"/>
      <w:pPr>
        <w:ind w:left="8685" w:hanging="180"/>
      </w:pPr>
    </w:lvl>
  </w:abstractNum>
  <w:abstractNum w:abstractNumId="5" w15:restartNumberingAfterBreak="0">
    <w:nsid w:val="5E746061"/>
    <w:multiLevelType w:val="hybridMultilevel"/>
    <w:tmpl w:val="5FBC4BCE"/>
    <w:lvl w:ilvl="0" w:tplc="52D42908">
      <w:start w:val="1"/>
      <w:numFmt w:val="lowerLetter"/>
      <w:lvlText w:val="(%1)"/>
      <w:lvlJc w:val="left"/>
      <w:pPr>
        <w:ind w:left="1830" w:hanging="39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15:restartNumberingAfterBreak="0">
    <w:nsid w:val="648507AA"/>
    <w:multiLevelType w:val="hybridMultilevel"/>
    <w:tmpl w:val="1AA226A6"/>
    <w:lvl w:ilvl="0" w:tplc="E8C8CAA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78A06F12"/>
    <w:multiLevelType w:val="hybridMultilevel"/>
    <w:tmpl w:val="57F84092"/>
    <w:lvl w:ilvl="0" w:tplc="8C00556A">
      <w:start w:val="1"/>
      <w:numFmt w:val="decimal"/>
      <w:lvlText w:val="(%1)"/>
      <w:lvlJc w:val="left"/>
      <w:pPr>
        <w:ind w:left="2565" w:hanging="405"/>
      </w:pPr>
      <w:rPr>
        <w:b w:val="0"/>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8" w15:restartNumberingAfterBreak="0">
    <w:nsid w:val="796E5597"/>
    <w:multiLevelType w:val="hybridMultilevel"/>
    <w:tmpl w:val="E1425F46"/>
    <w:lvl w:ilvl="0" w:tplc="D566454C">
      <w:start w:val="1"/>
      <w:numFmt w:val="upperLetter"/>
      <w:lvlText w:val="(%1)"/>
      <w:lvlJc w:val="left"/>
      <w:pPr>
        <w:ind w:left="2940" w:hanging="510"/>
      </w:pPr>
    </w:lvl>
    <w:lvl w:ilvl="1" w:tplc="04090019">
      <w:start w:val="1"/>
      <w:numFmt w:val="lowerLetter"/>
      <w:lvlText w:val="%2."/>
      <w:lvlJc w:val="left"/>
      <w:pPr>
        <w:ind w:left="3510" w:hanging="360"/>
      </w:pPr>
    </w:lvl>
    <w:lvl w:ilvl="2" w:tplc="0409001B">
      <w:start w:val="1"/>
      <w:numFmt w:val="lowerRoman"/>
      <w:lvlText w:val="%3."/>
      <w:lvlJc w:val="right"/>
      <w:pPr>
        <w:ind w:left="4230" w:hanging="180"/>
      </w:pPr>
    </w:lvl>
    <w:lvl w:ilvl="3" w:tplc="0409000F">
      <w:start w:val="1"/>
      <w:numFmt w:val="decimal"/>
      <w:lvlText w:val="%4."/>
      <w:lvlJc w:val="left"/>
      <w:pPr>
        <w:ind w:left="4950" w:hanging="360"/>
      </w:pPr>
    </w:lvl>
    <w:lvl w:ilvl="4" w:tplc="04090019">
      <w:start w:val="1"/>
      <w:numFmt w:val="lowerLetter"/>
      <w:lvlText w:val="%5."/>
      <w:lvlJc w:val="left"/>
      <w:pPr>
        <w:ind w:left="5670" w:hanging="360"/>
      </w:pPr>
    </w:lvl>
    <w:lvl w:ilvl="5" w:tplc="0409001B">
      <w:start w:val="1"/>
      <w:numFmt w:val="lowerRoman"/>
      <w:lvlText w:val="%6."/>
      <w:lvlJc w:val="right"/>
      <w:pPr>
        <w:ind w:left="6390" w:hanging="180"/>
      </w:pPr>
    </w:lvl>
    <w:lvl w:ilvl="6" w:tplc="0409000F">
      <w:start w:val="1"/>
      <w:numFmt w:val="decimal"/>
      <w:lvlText w:val="%7."/>
      <w:lvlJc w:val="left"/>
      <w:pPr>
        <w:ind w:left="7110" w:hanging="360"/>
      </w:pPr>
    </w:lvl>
    <w:lvl w:ilvl="7" w:tplc="04090019">
      <w:start w:val="1"/>
      <w:numFmt w:val="lowerLetter"/>
      <w:lvlText w:val="%8."/>
      <w:lvlJc w:val="left"/>
      <w:pPr>
        <w:ind w:left="7830" w:hanging="360"/>
      </w:pPr>
    </w:lvl>
    <w:lvl w:ilvl="8" w:tplc="0409001B">
      <w:start w:val="1"/>
      <w:numFmt w:val="lowerRoman"/>
      <w:lvlText w:val="%9."/>
      <w:lvlJc w:val="right"/>
      <w:pPr>
        <w:ind w:left="8550" w:hanging="180"/>
      </w:pPr>
    </w:lvl>
  </w:abstractNum>
  <w:num w:numId="1" w16cid:durableId="8179199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62640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895338">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12916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588348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369530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340503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9260646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854616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C9"/>
    <w:rsid w:val="0000739D"/>
    <w:rsid w:val="00015A9D"/>
    <w:rsid w:val="00027A48"/>
    <w:rsid w:val="00030F23"/>
    <w:rsid w:val="00035D26"/>
    <w:rsid w:val="0003767E"/>
    <w:rsid w:val="0004675E"/>
    <w:rsid w:val="00054933"/>
    <w:rsid w:val="00075218"/>
    <w:rsid w:val="00075AC9"/>
    <w:rsid w:val="00094070"/>
    <w:rsid w:val="0009505F"/>
    <w:rsid w:val="00095138"/>
    <w:rsid w:val="00095279"/>
    <w:rsid w:val="000A27B5"/>
    <w:rsid w:val="000B0100"/>
    <w:rsid w:val="000B0441"/>
    <w:rsid w:val="000C3CAC"/>
    <w:rsid w:val="000D071A"/>
    <w:rsid w:val="000D4A54"/>
    <w:rsid w:val="000E2691"/>
    <w:rsid w:val="000E603B"/>
    <w:rsid w:val="001014D0"/>
    <w:rsid w:val="0010202E"/>
    <w:rsid w:val="00106EDC"/>
    <w:rsid w:val="00114B78"/>
    <w:rsid w:val="001208E4"/>
    <w:rsid w:val="00122EBE"/>
    <w:rsid w:val="001252E6"/>
    <w:rsid w:val="00127B26"/>
    <w:rsid w:val="00130EC6"/>
    <w:rsid w:val="0013379B"/>
    <w:rsid w:val="00134D48"/>
    <w:rsid w:val="00143E3F"/>
    <w:rsid w:val="00144919"/>
    <w:rsid w:val="001531B5"/>
    <w:rsid w:val="0015380E"/>
    <w:rsid w:val="0016194A"/>
    <w:rsid w:val="00162E82"/>
    <w:rsid w:val="00163CE3"/>
    <w:rsid w:val="001710B0"/>
    <w:rsid w:val="0017347E"/>
    <w:rsid w:val="00185C97"/>
    <w:rsid w:val="00186C18"/>
    <w:rsid w:val="001879F4"/>
    <w:rsid w:val="0019655E"/>
    <w:rsid w:val="001971C1"/>
    <w:rsid w:val="001A0F39"/>
    <w:rsid w:val="001A6254"/>
    <w:rsid w:val="001B6BF2"/>
    <w:rsid w:val="001C2054"/>
    <w:rsid w:val="001E6D8F"/>
    <w:rsid w:val="001F4F36"/>
    <w:rsid w:val="0020584C"/>
    <w:rsid w:val="00214A4D"/>
    <w:rsid w:val="002260A8"/>
    <w:rsid w:val="00257CC1"/>
    <w:rsid w:val="00263DE2"/>
    <w:rsid w:val="0027174B"/>
    <w:rsid w:val="00276E7E"/>
    <w:rsid w:val="00291801"/>
    <w:rsid w:val="002A0FC5"/>
    <w:rsid w:val="002A2B29"/>
    <w:rsid w:val="002A4848"/>
    <w:rsid w:val="002B6327"/>
    <w:rsid w:val="002C1DEF"/>
    <w:rsid w:val="002D68BA"/>
    <w:rsid w:val="002E5E07"/>
    <w:rsid w:val="002F6DC6"/>
    <w:rsid w:val="00301120"/>
    <w:rsid w:val="00306A4C"/>
    <w:rsid w:val="00321098"/>
    <w:rsid w:val="00325B58"/>
    <w:rsid w:val="00333A77"/>
    <w:rsid w:val="00347575"/>
    <w:rsid w:val="0035086E"/>
    <w:rsid w:val="00353E04"/>
    <w:rsid w:val="00365934"/>
    <w:rsid w:val="003662EE"/>
    <w:rsid w:val="00374E66"/>
    <w:rsid w:val="00385606"/>
    <w:rsid w:val="0039015B"/>
    <w:rsid w:val="003B522D"/>
    <w:rsid w:val="003C7A07"/>
    <w:rsid w:val="003E24AF"/>
    <w:rsid w:val="003E6365"/>
    <w:rsid w:val="00404B6D"/>
    <w:rsid w:val="00407EF4"/>
    <w:rsid w:val="00425F6A"/>
    <w:rsid w:val="0042704D"/>
    <w:rsid w:val="00470A91"/>
    <w:rsid w:val="00475286"/>
    <w:rsid w:val="004757A6"/>
    <w:rsid w:val="00481129"/>
    <w:rsid w:val="00483C77"/>
    <w:rsid w:val="00491704"/>
    <w:rsid w:val="0049288F"/>
    <w:rsid w:val="004941E7"/>
    <w:rsid w:val="004C1144"/>
    <w:rsid w:val="004C3EF7"/>
    <w:rsid w:val="004D343B"/>
    <w:rsid w:val="004E2181"/>
    <w:rsid w:val="004E61DE"/>
    <w:rsid w:val="00515BF6"/>
    <w:rsid w:val="00522A8E"/>
    <w:rsid w:val="00527AA8"/>
    <w:rsid w:val="00530520"/>
    <w:rsid w:val="00531100"/>
    <w:rsid w:val="00554CBA"/>
    <w:rsid w:val="005824B1"/>
    <w:rsid w:val="00584EC2"/>
    <w:rsid w:val="005A6EFC"/>
    <w:rsid w:val="005A6FAC"/>
    <w:rsid w:val="005B100A"/>
    <w:rsid w:val="005B39BA"/>
    <w:rsid w:val="005C0909"/>
    <w:rsid w:val="005C489A"/>
    <w:rsid w:val="005C7364"/>
    <w:rsid w:val="005D1AC9"/>
    <w:rsid w:val="00603C7D"/>
    <w:rsid w:val="00607793"/>
    <w:rsid w:val="00612FAD"/>
    <w:rsid w:val="006150DC"/>
    <w:rsid w:val="00631945"/>
    <w:rsid w:val="00636BF2"/>
    <w:rsid w:val="00655D90"/>
    <w:rsid w:val="006567BF"/>
    <w:rsid w:val="00656AA9"/>
    <w:rsid w:val="00657A86"/>
    <w:rsid w:val="00665AE0"/>
    <w:rsid w:val="00682145"/>
    <w:rsid w:val="00685C71"/>
    <w:rsid w:val="006B733C"/>
    <w:rsid w:val="006D59DC"/>
    <w:rsid w:val="006E57B4"/>
    <w:rsid w:val="006E7091"/>
    <w:rsid w:val="007001C2"/>
    <w:rsid w:val="0070535E"/>
    <w:rsid w:val="00713C68"/>
    <w:rsid w:val="00732D56"/>
    <w:rsid w:val="0075212C"/>
    <w:rsid w:val="00753BA2"/>
    <w:rsid w:val="00755479"/>
    <w:rsid w:val="007614CE"/>
    <w:rsid w:val="007720E3"/>
    <w:rsid w:val="00782E1F"/>
    <w:rsid w:val="007877BA"/>
    <w:rsid w:val="007912C2"/>
    <w:rsid w:val="007946BF"/>
    <w:rsid w:val="00797484"/>
    <w:rsid w:val="007B5FB1"/>
    <w:rsid w:val="007B7A09"/>
    <w:rsid w:val="007C59E9"/>
    <w:rsid w:val="007C7DA3"/>
    <w:rsid w:val="007F1E9E"/>
    <w:rsid w:val="007F67DD"/>
    <w:rsid w:val="00810C2F"/>
    <w:rsid w:val="00821687"/>
    <w:rsid w:val="008467D4"/>
    <w:rsid w:val="00850F32"/>
    <w:rsid w:val="00855193"/>
    <w:rsid w:val="00863307"/>
    <w:rsid w:val="00881C17"/>
    <w:rsid w:val="0088232E"/>
    <w:rsid w:val="00886224"/>
    <w:rsid w:val="00886474"/>
    <w:rsid w:val="008878D2"/>
    <w:rsid w:val="00892375"/>
    <w:rsid w:val="0089549F"/>
    <w:rsid w:val="00897C13"/>
    <w:rsid w:val="008B5E5C"/>
    <w:rsid w:val="008E02D2"/>
    <w:rsid w:val="008E1B53"/>
    <w:rsid w:val="008E381D"/>
    <w:rsid w:val="008E3D73"/>
    <w:rsid w:val="008E4940"/>
    <w:rsid w:val="008F4397"/>
    <w:rsid w:val="008F538E"/>
    <w:rsid w:val="008F70C9"/>
    <w:rsid w:val="008F7345"/>
    <w:rsid w:val="009427EE"/>
    <w:rsid w:val="00965DE6"/>
    <w:rsid w:val="00965F9D"/>
    <w:rsid w:val="00974C87"/>
    <w:rsid w:val="0099295B"/>
    <w:rsid w:val="009A08BA"/>
    <w:rsid w:val="009A2807"/>
    <w:rsid w:val="009B4F13"/>
    <w:rsid w:val="009B5680"/>
    <w:rsid w:val="009B6C2C"/>
    <w:rsid w:val="009C030B"/>
    <w:rsid w:val="009C3871"/>
    <w:rsid w:val="009D4C84"/>
    <w:rsid w:val="00A03CD9"/>
    <w:rsid w:val="00A1325E"/>
    <w:rsid w:val="00A139A2"/>
    <w:rsid w:val="00A6286B"/>
    <w:rsid w:val="00A65E4B"/>
    <w:rsid w:val="00A7193C"/>
    <w:rsid w:val="00A847AF"/>
    <w:rsid w:val="00A85E51"/>
    <w:rsid w:val="00A914B9"/>
    <w:rsid w:val="00A95953"/>
    <w:rsid w:val="00AB7230"/>
    <w:rsid w:val="00B059C3"/>
    <w:rsid w:val="00B22671"/>
    <w:rsid w:val="00B433CC"/>
    <w:rsid w:val="00B53E3C"/>
    <w:rsid w:val="00B61094"/>
    <w:rsid w:val="00B6416F"/>
    <w:rsid w:val="00B71222"/>
    <w:rsid w:val="00B72203"/>
    <w:rsid w:val="00B72A6A"/>
    <w:rsid w:val="00B8313B"/>
    <w:rsid w:val="00B85FF2"/>
    <w:rsid w:val="00B963FE"/>
    <w:rsid w:val="00BB7876"/>
    <w:rsid w:val="00BD3712"/>
    <w:rsid w:val="00BD75F0"/>
    <w:rsid w:val="00C0246D"/>
    <w:rsid w:val="00C130DD"/>
    <w:rsid w:val="00C14B87"/>
    <w:rsid w:val="00C2449F"/>
    <w:rsid w:val="00C31DBE"/>
    <w:rsid w:val="00C55C51"/>
    <w:rsid w:val="00C61335"/>
    <w:rsid w:val="00C620A6"/>
    <w:rsid w:val="00C73135"/>
    <w:rsid w:val="00C8655C"/>
    <w:rsid w:val="00C869DE"/>
    <w:rsid w:val="00CB2C69"/>
    <w:rsid w:val="00CD07AD"/>
    <w:rsid w:val="00CD1FFB"/>
    <w:rsid w:val="00CE1BC2"/>
    <w:rsid w:val="00CE7B2A"/>
    <w:rsid w:val="00CF1F4F"/>
    <w:rsid w:val="00D0016F"/>
    <w:rsid w:val="00D001D3"/>
    <w:rsid w:val="00D0519D"/>
    <w:rsid w:val="00D148EC"/>
    <w:rsid w:val="00D25FBD"/>
    <w:rsid w:val="00D30AF0"/>
    <w:rsid w:val="00D43986"/>
    <w:rsid w:val="00D53BD9"/>
    <w:rsid w:val="00D54BB7"/>
    <w:rsid w:val="00D564FC"/>
    <w:rsid w:val="00D64EA4"/>
    <w:rsid w:val="00D73FBB"/>
    <w:rsid w:val="00D8639D"/>
    <w:rsid w:val="00D90A65"/>
    <w:rsid w:val="00D930E3"/>
    <w:rsid w:val="00DB73CC"/>
    <w:rsid w:val="00DD140F"/>
    <w:rsid w:val="00DD3BE8"/>
    <w:rsid w:val="00DD66D0"/>
    <w:rsid w:val="00DD7869"/>
    <w:rsid w:val="00DF502A"/>
    <w:rsid w:val="00E02A5A"/>
    <w:rsid w:val="00E041A0"/>
    <w:rsid w:val="00E07962"/>
    <w:rsid w:val="00E26B48"/>
    <w:rsid w:val="00E32B37"/>
    <w:rsid w:val="00E412E2"/>
    <w:rsid w:val="00E6109F"/>
    <w:rsid w:val="00E6604B"/>
    <w:rsid w:val="00E7628E"/>
    <w:rsid w:val="00E93770"/>
    <w:rsid w:val="00EA3D5B"/>
    <w:rsid w:val="00EA7BDB"/>
    <w:rsid w:val="00EB2D18"/>
    <w:rsid w:val="00EE091C"/>
    <w:rsid w:val="00EE796C"/>
    <w:rsid w:val="00EF19ED"/>
    <w:rsid w:val="00EF7BB4"/>
    <w:rsid w:val="00F17421"/>
    <w:rsid w:val="00F243E9"/>
    <w:rsid w:val="00F36AE3"/>
    <w:rsid w:val="00F446EC"/>
    <w:rsid w:val="00F45821"/>
    <w:rsid w:val="00F539A3"/>
    <w:rsid w:val="00F61856"/>
    <w:rsid w:val="00F62D0E"/>
    <w:rsid w:val="00F67536"/>
    <w:rsid w:val="00F711DA"/>
    <w:rsid w:val="00F83A8E"/>
    <w:rsid w:val="00F86015"/>
    <w:rsid w:val="00F93E67"/>
    <w:rsid w:val="00F958C2"/>
    <w:rsid w:val="00FA2009"/>
    <w:rsid w:val="00FD4E76"/>
    <w:rsid w:val="00FE2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A8820"/>
  <w15:chartTrackingRefBased/>
  <w15:docId w15:val="{A46671FD-EBD3-4AAB-B827-C299CC08B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0C9"/>
    <w:pPr>
      <w:autoSpaceDE w:val="0"/>
      <w:autoSpaceDN w:val="0"/>
      <w:spacing w:after="0" w:line="240" w:lineRule="auto"/>
    </w:pPr>
    <w:rPr>
      <w:rFonts w:ascii="CG Times" w:eastAsia="Times New Roman" w:hAnsi="CG Times" w:cs="CG Time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0C9"/>
    <w:rPr>
      <w:color w:val="1F3864" w:themeColor="accent1" w:themeShade="80"/>
      <w:u w:val="single"/>
    </w:rPr>
  </w:style>
  <w:style w:type="paragraph" w:styleId="FootnoteText">
    <w:name w:val="footnote text"/>
    <w:basedOn w:val="Normal"/>
    <w:link w:val="FootnoteTextChar"/>
    <w:uiPriority w:val="99"/>
    <w:semiHidden/>
    <w:unhideWhenUsed/>
    <w:rsid w:val="008F70C9"/>
    <w:rPr>
      <w:szCs w:val="20"/>
    </w:rPr>
  </w:style>
  <w:style w:type="character" w:customStyle="1" w:styleId="FootnoteTextChar">
    <w:name w:val="Footnote Text Char"/>
    <w:basedOn w:val="DefaultParagraphFont"/>
    <w:link w:val="FootnoteText"/>
    <w:uiPriority w:val="99"/>
    <w:semiHidden/>
    <w:qFormat/>
    <w:rsid w:val="008F70C9"/>
    <w:rPr>
      <w:rFonts w:ascii="CG Times" w:eastAsia="Times New Roman" w:hAnsi="CG Times" w:cs="CG Times"/>
      <w:sz w:val="24"/>
      <w:szCs w:val="20"/>
    </w:rPr>
  </w:style>
  <w:style w:type="paragraph" w:styleId="ListParagraph">
    <w:name w:val="List Paragraph"/>
    <w:basedOn w:val="Normal"/>
    <w:uiPriority w:val="34"/>
    <w:qFormat/>
    <w:rsid w:val="008F70C9"/>
    <w:pPr>
      <w:ind w:left="720"/>
    </w:pPr>
  </w:style>
  <w:style w:type="paragraph" w:customStyle="1" w:styleId="ParaTab1">
    <w:name w:val="ParaTab 1"/>
    <w:uiPriority w:val="99"/>
    <w:rsid w:val="008F70C9"/>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customStyle="1" w:styleId="Style">
    <w:name w:val="Style"/>
    <w:uiPriority w:val="99"/>
    <w:rsid w:val="008F70C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FootnoteReference">
    <w:name w:val="footnote reference"/>
    <w:aliases w:val="Style 13,Style 12,fr,Style 28,(NECG) Footnote Reference,Style 11,Style 9,o,Style 16,Style 15,Style 17,Style 20,o1,fr1,o2,fr2,o3,fr3,Style 8,Style 7,Style 19,Appel note de bas de p,Style 124,Style 3,FR,Style 6,Footnote Reference/"/>
    <w:basedOn w:val="DefaultParagraphFont"/>
    <w:semiHidden/>
    <w:unhideWhenUsed/>
    <w:qFormat/>
    <w:rsid w:val="008F70C9"/>
    <w:rPr>
      <w:vertAlign w:val="superscript"/>
    </w:rPr>
  </w:style>
  <w:style w:type="paragraph" w:styleId="BodyText">
    <w:name w:val="Body Text"/>
    <w:basedOn w:val="Normal"/>
    <w:link w:val="BodyTextChar"/>
    <w:uiPriority w:val="99"/>
    <w:unhideWhenUsed/>
    <w:rsid w:val="00A1325E"/>
    <w:pPr>
      <w:autoSpaceDE/>
      <w:autoSpaceDN/>
      <w:spacing w:after="120"/>
      <w:jc w:val="both"/>
    </w:pPr>
    <w:rPr>
      <w:rFonts w:ascii="Times New Roman" w:eastAsiaTheme="minorHAnsi" w:hAnsi="Times New Roman" w:cs="Times New Roman"/>
    </w:rPr>
  </w:style>
  <w:style w:type="character" w:customStyle="1" w:styleId="BodyTextChar">
    <w:name w:val="Body Text Char"/>
    <w:basedOn w:val="DefaultParagraphFont"/>
    <w:link w:val="BodyText"/>
    <w:uiPriority w:val="99"/>
    <w:rsid w:val="00A1325E"/>
    <w:rPr>
      <w:rFonts w:ascii="Times New Roman" w:hAnsi="Times New Roman" w:cs="Times New Roman"/>
      <w:sz w:val="24"/>
      <w:szCs w:val="24"/>
    </w:rPr>
  </w:style>
  <w:style w:type="character" w:customStyle="1" w:styleId="ESBodyTextDblChar">
    <w:name w:val="ES Body Text Dbl Char"/>
    <w:basedOn w:val="DefaultParagraphFont"/>
    <w:link w:val="ESBodyTextDbl"/>
    <w:locked/>
    <w:rsid w:val="00B72203"/>
    <w:rPr>
      <w:rFonts w:ascii="Times New Roman" w:hAnsi="Times New Roman"/>
    </w:rPr>
  </w:style>
  <w:style w:type="paragraph" w:customStyle="1" w:styleId="ESBodyTextDbl">
    <w:name w:val="ES Body Text Dbl"/>
    <w:basedOn w:val="Normal"/>
    <w:link w:val="ESBodyTextDblChar"/>
    <w:qFormat/>
    <w:rsid w:val="00B72203"/>
    <w:pPr>
      <w:autoSpaceDE/>
      <w:autoSpaceDN/>
      <w:spacing w:line="480" w:lineRule="auto"/>
      <w:jc w:val="both"/>
    </w:pPr>
    <w:rPr>
      <w:rFonts w:ascii="Times New Roman" w:eastAsiaTheme="minorHAnsi" w:hAnsi="Times New Roman" w:cstheme="minorBidi"/>
      <w:sz w:val="22"/>
      <w:szCs w:val="22"/>
    </w:rPr>
  </w:style>
  <w:style w:type="paragraph" w:customStyle="1" w:styleId="Footnote">
    <w:name w:val="Footnote"/>
    <w:basedOn w:val="FootnoteText"/>
    <w:qFormat/>
    <w:rsid w:val="00B72203"/>
    <w:pPr>
      <w:autoSpaceDE/>
      <w:autoSpaceDN/>
      <w:spacing w:after="120"/>
      <w:jc w:val="both"/>
    </w:pPr>
    <w:rPr>
      <w:rFonts w:ascii="Times New Roman" w:eastAsiaTheme="minorHAnsi" w:hAnsi="Times New Roman" w:cs="Times New Roman"/>
      <w:sz w:val="20"/>
    </w:rPr>
  </w:style>
  <w:style w:type="character" w:customStyle="1" w:styleId="FootnoteCharacters">
    <w:name w:val="Footnote Characters"/>
    <w:basedOn w:val="DefaultParagraphFont"/>
    <w:uiPriority w:val="99"/>
    <w:semiHidden/>
    <w:qFormat/>
    <w:rsid w:val="00D001D3"/>
    <w:rPr>
      <w:vertAlign w:val="superscript"/>
    </w:rPr>
  </w:style>
  <w:style w:type="character" w:customStyle="1" w:styleId="FootnoteAnchor">
    <w:name w:val="Footnote Anchor"/>
    <w:rsid w:val="00D001D3"/>
    <w:rPr>
      <w:vertAlign w:val="superscript"/>
    </w:rPr>
  </w:style>
  <w:style w:type="paragraph" w:styleId="Header">
    <w:name w:val="header"/>
    <w:basedOn w:val="Normal"/>
    <w:link w:val="HeaderChar"/>
    <w:uiPriority w:val="99"/>
    <w:unhideWhenUsed/>
    <w:rsid w:val="002D68BA"/>
    <w:pPr>
      <w:tabs>
        <w:tab w:val="center" w:pos="4680"/>
        <w:tab w:val="right" w:pos="9360"/>
      </w:tabs>
    </w:pPr>
  </w:style>
  <w:style w:type="character" w:customStyle="1" w:styleId="HeaderChar">
    <w:name w:val="Header Char"/>
    <w:basedOn w:val="DefaultParagraphFont"/>
    <w:link w:val="Header"/>
    <w:uiPriority w:val="99"/>
    <w:rsid w:val="002D68BA"/>
    <w:rPr>
      <w:rFonts w:ascii="CG Times" w:eastAsia="Times New Roman" w:hAnsi="CG Times" w:cs="CG Times"/>
      <w:sz w:val="24"/>
      <w:szCs w:val="24"/>
    </w:rPr>
  </w:style>
  <w:style w:type="paragraph" w:styleId="Footer">
    <w:name w:val="footer"/>
    <w:basedOn w:val="Normal"/>
    <w:link w:val="FooterChar"/>
    <w:uiPriority w:val="99"/>
    <w:unhideWhenUsed/>
    <w:rsid w:val="002D68BA"/>
    <w:pPr>
      <w:tabs>
        <w:tab w:val="center" w:pos="4680"/>
        <w:tab w:val="right" w:pos="9360"/>
      </w:tabs>
    </w:pPr>
  </w:style>
  <w:style w:type="character" w:customStyle="1" w:styleId="FooterChar">
    <w:name w:val="Footer Char"/>
    <w:basedOn w:val="DefaultParagraphFont"/>
    <w:link w:val="Footer"/>
    <w:uiPriority w:val="99"/>
    <w:rsid w:val="002D68BA"/>
    <w:rPr>
      <w:rFonts w:ascii="CG Times" w:eastAsia="Times New Roman" w:hAnsi="CG Times" w:cs="CG Times"/>
      <w:sz w:val="24"/>
      <w:szCs w:val="24"/>
    </w:rPr>
  </w:style>
  <w:style w:type="character" w:styleId="CommentReference">
    <w:name w:val="annotation reference"/>
    <w:basedOn w:val="DefaultParagraphFont"/>
    <w:uiPriority w:val="99"/>
    <w:semiHidden/>
    <w:unhideWhenUsed/>
    <w:rsid w:val="00636BF2"/>
    <w:rPr>
      <w:sz w:val="16"/>
      <w:szCs w:val="16"/>
    </w:rPr>
  </w:style>
  <w:style w:type="paragraph" w:styleId="CommentText">
    <w:name w:val="annotation text"/>
    <w:basedOn w:val="Normal"/>
    <w:link w:val="CommentTextChar"/>
    <w:uiPriority w:val="99"/>
    <w:unhideWhenUsed/>
    <w:rsid w:val="00636BF2"/>
    <w:rPr>
      <w:sz w:val="20"/>
      <w:szCs w:val="20"/>
    </w:rPr>
  </w:style>
  <w:style w:type="character" w:customStyle="1" w:styleId="CommentTextChar">
    <w:name w:val="Comment Text Char"/>
    <w:basedOn w:val="DefaultParagraphFont"/>
    <w:link w:val="CommentText"/>
    <w:uiPriority w:val="99"/>
    <w:rsid w:val="00636BF2"/>
    <w:rPr>
      <w:rFonts w:ascii="CG Times" w:eastAsia="Times New Roman" w:hAnsi="CG Times" w:cs="CG Times"/>
      <w:sz w:val="20"/>
      <w:szCs w:val="20"/>
    </w:rPr>
  </w:style>
  <w:style w:type="paragraph" w:styleId="CommentSubject">
    <w:name w:val="annotation subject"/>
    <w:basedOn w:val="CommentText"/>
    <w:next w:val="CommentText"/>
    <w:link w:val="CommentSubjectChar"/>
    <w:uiPriority w:val="99"/>
    <w:semiHidden/>
    <w:unhideWhenUsed/>
    <w:rsid w:val="00636BF2"/>
    <w:rPr>
      <w:b/>
      <w:bCs/>
    </w:rPr>
  </w:style>
  <w:style w:type="character" w:customStyle="1" w:styleId="CommentSubjectChar">
    <w:name w:val="Comment Subject Char"/>
    <w:basedOn w:val="CommentTextChar"/>
    <w:link w:val="CommentSubject"/>
    <w:uiPriority w:val="99"/>
    <w:semiHidden/>
    <w:rsid w:val="00636BF2"/>
    <w:rPr>
      <w:rFonts w:ascii="CG Times" w:eastAsia="Times New Roman" w:hAnsi="CG Times" w:cs="CG Times"/>
      <w:b/>
      <w:bCs/>
      <w:sz w:val="20"/>
      <w:szCs w:val="20"/>
    </w:rPr>
  </w:style>
  <w:style w:type="character" w:styleId="UnresolvedMention">
    <w:name w:val="Unresolved Mention"/>
    <w:basedOn w:val="DefaultParagraphFont"/>
    <w:uiPriority w:val="99"/>
    <w:semiHidden/>
    <w:unhideWhenUsed/>
    <w:rsid w:val="002C1D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5876">
      <w:bodyDiv w:val="1"/>
      <w:marLeft w:val="0"/>
      <w:marRight w:val="0"/>
      <w:marTop w:val="0"/>
      <w:marBottom w:val="0"/>
      <w:divBdr>
        <w:top w:val="none" w:sz="0" w:space="0" w:color="auto"/>
        <w:left w:val="none" w:sz="0" w:space="0" w:color="auto"/>
        <w:bottom w:val="none" w:sz="0" w:space="0" w:color="auto"/>
        <w:right w:val="none" w:sz="0" w:space="0" w:color="auto"/>
      </w:divBdr>
    </w:div>
    <w:div w:id="126172385">
      <w:bodyDiv w:val="1"/>
      <w:marLeft w:val="0"/>
      <w:marRight w:val="0"/>
      <w:marTop w:val="0"/>
      <w:marBottom w:val="0"/>
      <w:divBdr>
        <w:top w:val="none" w:sz="0" w:space="0" w:color="auto"/>
        <w:left w:val="none" w:sz="0" w:space="0" w:color="auto"/>
        <w:bottom w:val="none" w:sz="0" w:space="0" w:color="auto"/>
        <w:right w:val="none" w:sz="0" w:space="0" w:color="auto"/>
      </w:divBdr>
    </w:div>
    <w:div w:id="177159229">
      <w:bodyDiv w:val="1"/>
      <w:marLeft w:val="0"/>
      <w:marRight w:val="0"/>
      <w:marTop w:val="0"/>
      <w:marBottom w:val="0"/>
      <w:divBdr>
        <w:top w:val="none" w:sz="0" w:space="0" w:color="auto"/>
        <w:left w:val="none" w:sz="0" w:space="0" w:color="auto"/>
        <w:bottom w:val="none" w:sz="0" w:space="0" w:color="auto"/>
        <w:right w:val="none" w:sz="0" w:space="0" w:color="auto"/>
      </w:divBdr>
    </w:div>
    <w:div w:id="190657190">
      <w:bodyDiv w:val="1"/>
      <w:marLeft w:val="0"/>
      <w:marRight w:val="0"/>
      <w:marTop w:val="0"/>
      <w:marBottom w:val="0"/>
      <w:divBdr>
        <w:top w:val="none" w:sz="0" w:space="0" w:color="auto"/>
        <w:left w:val="none" w:sz="0" w:space="0" w:color="auto"/>
        <w:bottom w:val="none" w:sz="0" w:space="0" w:color="auto"/>
        <w:right w:val="none" w:sz="0" w:space="0" w:color="auto"/>
      </w:divBdr>
    </w:div>
    <w:div w:id="210192525">
      <w:bodyDiv w:val="1"/>
      <w:marLeft w:val="0"/>
      <w:marRight w:val="0"/>
      <w:marTop w:val="0"/>
      <w:marBottom w:val="0"/>
      <w:divBdr>
        <w:top w:val="none" w:sz="0" w:space="0" w:color="auto"/>
        <w:left w:val="none" w:sz="0" w:space="0" w:color="auto"/>
        <w:bottom w:val="none" w:sz="0" w:space="0" w:color="auto"/>
        <w:right w:val="none" w:sz="0" w:space="0" w:color="auto"/>
      </w:divBdr>
    </w:div>
    <w:div w:id="307394122">
      <w:bodyDiv w:val="1"/>
      <w:marLeft w:val="0"/>
      <w:marRight w:val="0"/>
      <w:marTop w:val="0"/>
      <w:marBottom w:val="0"/>
      <w:divBdr>
        <w:top w:val="none" w:sz="0" w:space="0" w:color="auto"/>
        <w:left w:val="none" w:sz="0" w:space="0" w:color="auto"/>
        <w:bottom w:val="none" w:sz="0" w:space="0" w:color="auto"/>
        <w:right w:val="none" w:sz="0" w:space="0" w:color="auto"/>
      </w:divBdr>
    </w:div>
    <w:div w:id="346907288">
      <w:bodyDiv w:val="1"/>
      <w:marLeft w:val="0"/>
      <w:marRight w:val="0"/>
      <w:marTop w:val="0"/>
      <w:marBottom w:val="0"/>
      <w:divBdr>
        <w:top w:val="none" w:sz="0" w:space="0" w:color="auto"/>
        <w:left w:val="none" w:sz="0" w:space="0" w:color="auto"/>
        <w:bottom w:val="none" w:sz="0" w:space="0" w:color="auto"/>
        <w:right w:val="none" w:sz="0" w:space="0" w:color="auto"/>
      </w:divBdr>
    </w:div>
    <w:div w:id="388189855">
      <w:bodyDiv w:val="1"/>
      <w:marLeft w:val="0"/>
      <w:marRight w:val="0"/>
      <w:marTop w:val="0"/>
      <w:marBottom w:val="0"/>
      <w:divBdr>
        <w:top w:val="none" w:sz="0" w:space="0" w:color="auto"/>
        <w:left w:val="none" w:sz="0" w:space="0" w:color="auto"/>
        <w:bottom w:val="none" w:sz="0" w:space="0" w:color="auto"/>
        <w:right w:val="none" w:sz="0" w:space="0" w:color="auto"/>
      </w:divBdr>
    </w:div>
    <w:div w:id="593706698">
      <w:bodyDiv w:val="1"/>
      <w:marLeft w:val="0"/>
      <w:marRight w:val="0"/>
      <w:marTop w:val="0"/>
      <w:marBottom w:val="0"/>
      <w:divBdr>
        <w:top w:val="none" w:sz="0" w:space="0" w:color="auto"/>
        <w:left w:val="none" w:sz="0" w:space="0" w:color="auto"/>
        <w:bottom w:val="none" w:sz="0" w:space="0" w:color="auto"/>
        <w:right w:val="none" w:sz="0" w:space="0" w:color="auto"/>
      </w:divBdr>
    </w:div>
    <w:div w:id="625160926">
      <w:bodyDiv w:val="1"/>
      <w:marLeft w:val="0"/>
      <w:marRight w:val="0"/>
      <w:marTop w:val="0"/>
      <w:marBottom w:val="0"/>
      <w:divBdr>
        <w:top w:val="none" w:sz="0" w:space="0" w:color="auto"/>
        <w:left w:val="none" w:sz="0" w:space="0" w:color="auto"/>
        <w:bottom w:val="none" w:sz="0" w:space="0" w:color="auto"/>
        <w:right w:val="none" w:sz="0" w:space="0" w:color="auto"/>
      </w:divBdr>
    </w:div>
    <w:div w:id="637224470">
      <w:bodyDiv w:val="1"/>
      <w:marLeft w:val="0"/>
      <w:marRight w:val="0"/>
      <w:marTop w:val="0"/>
      <w:marBottom w:val="0"/>
      <w:divBdr>
        <w:top w:val="none" w:sz="0" w:space="0" w:color="auto"/>
        <w:left w:val="none" w:sz="0" w:space="0" w:color="auto"/>
        <w:bottom w:val="none" w:sz="0" w:space="0" w:color="auto"/>
        <w:right w:val="none" w:sz="0" w:space="0" w:color="auto"/>
      </w:divBdr>
    </w:div>
    <w:div w:id="669023175">
      <w:bodyDiv w:val="1"/>
      <w:marLeft w:val="0"/>
      <w:marRight w:val="0"/>
      <w:marTop w:val="0"/>
      <w:marBottom w:val="0"/>
      <w:divBdr>
        <w:top w:val="none" w:sz="0" w:space="0" w:color="auto"/>
        <w:left w:val="none" w:sz="0" w:space="0" w:color="auto"/>
        <w:bottom w:val="none" w:sz="0" w:space="0" w:color="auto"/>
        <w:right w:val="none" w:sz="0" w:space="0" w:color="auto"/>
      </w:divBdr>
    </w:div>
    <w:div w:id="793141013">
      <w:bodyDiv w:val="1"/>
      <w:marLeft w:val="0"/>
      <w:marRight w:val="0"/>
      <w:marTop w:val="0"/>
      <w:marBottom w:val="0"/>
      <w:divBdr>
        <w:top w:val="none" w:sz="0" w:space="0" w:color="auto"/>
        <w:left w:val="none" w:sz="0" w:space="0" w:color="auto"/>
        <w:bottom w:val="none" w:sz="0" w:space="0" w:color="auto"/>
        <w:right w:val="none" w:sz="0" w:space="0" w:color="auto"/>
      </w:divBdr>
    </w:div>
    <w:div w:id="1012878476">
      <w:bodyDiv w:val="1"/>
      <w:marLeft w:val="0"/>
      <w:marRight w:val="0"/>
      <w:marTop w:val="0"/>
      <w:marBottom w:val="0"/>
      <w:divBdr>
        <w:top w:val="none" w:sz="0" w:space="0" w:color="auto"/>
        <w:left w:val="none" w:sz="0" w:space="0" w:color="auto"/>
        <w:bottom w:val="none" w:sz="0" w:space="0" w:color="auto"/>
        <w:right w:val="none" w:sz="0" w:space="0" w:color="auto"/>
      </w:divBdr>
    </w:div>
    <w:div w:id="1124736186">
      <w:bodyDiv w:val="1"/>
      <w:marLeft w:val="0"/>
      <w:marRight w:val="0"/>
      <w:marTop w:val="0"/>
      <w:marBottom w:val="0"/>
      <w:divBdr>
        <w:top w:val="none" w:sz="0" w:space="0" w:color="auto"/>
        <w:left w:val="none" w:sz="0" w:space="0" w:color="auto"/>
        <w:bottom w:val="none" w:sz="0" w:space="0" w:color="auto"/>
        <w:right w:val="none" w:sz="0" w:space="0" w:color="auto"/>
      </w:divBdr>
    </w:div>
    <w:div w:id="1196307612">
      <w:bodyDiv w:val="1"/>
      <w:marLeft w:val="0"/>
      <w:marRight w:val="0"/>
      <w:marTop w:val="0"/>
      <w:marBottom w:val="0"/>
      <w:divBdr>
        <w:top w:val="none" w:sz="0" w:space="0" w:color="auto"/>
        <w:left w:val="none" w:sz="0" w:space="0" w:color="auto"/>
        <w:bottom w:val="none" w:sz="0" w:space="0" w:color="auto"/>
        <w:right w:val="none" w:sz="0" w:space="0" w:color="auto"/>
      </w:divBdr>
    </w:div>
    <w:div w:id="1347175789">
      <w:bodyDiv w:val="1"/>
      <w:marLeft w:val="0"/>
      <w:marRight w:val="0"/>
      <w:marTop w:val="0"/>
      <w:marBottom w:val="0"/>
      <w:divBdr>
        <w:top w:val="none" w:sz="0" w:space="0" w:color="auto"/>
        <w:left w:val="none" w:sz="0" w:space="0" w:color="auto"/>
        <w:bottom w:val="none" w:sz="0" w:space="0" w:color="auto"/>
        <w:right w:val="none" w:sz="0" w:space="0" w:color="auto"/>
      </w:divBdr>
    </w:div>
    <w:div w:id="1627277489">
      <w:bodyDiv w:val="1"/>
      <w:marLeft w:val="0"/>
      <w:marRight w:val="0"/>
      <w:marTop w:val="0"/>
      <w:marBottom w:val="0"/>
      <w:divBdr>
        <w:top w:val="none" w:sz="0" w:space="0" w:color="auto"/>
        <w:left w:val="none" w:sz="0" w:space="0" w:color="auto"/>
        <w:bottom w:val="none" w:sz="0" w:space="0" w:color="auto"/>
        <w:right w:val="none" w:sz="0" w:space="0" w:color="auto"/>
      </w:divBdr>
    </w:div>
    <w:div w:id="1857424514">
      <w:bodyDiv w:val="1"/>
      <w:marLeft w:val="0"/>
      <w:marRight w:val="0"/>
      <w:marTop w:val="0"/>
      <w:marBottom w:val="0"/>
      <w:divBdr>
        <w:top w:val="none" w:sz="0" w:space="0" w:color="auto"/>
        <w:left w:val="none" w:sz="0" w:space="0" w:color="auto"/>
        <w:bottom w:val="none" w:sz="0" w:space="0" w:color="auto"/>
        <w:right w:val="none" w:sz="0" w:space="0" w:color="auto"/>
      </w:divBdr>
    </w:div>
    <w:div w:id="1864434156">
      <w:bodyDiv w:val="1"/>
      <w:marLeft w:val="0"/>
      <w:marRight w:val="0"/>
      <w:marTop w:val="0"/>
      <w:marBottom w:val="0"/>
      <w:divBdr>
        <w:top w:val="none" w:sz="0" w:space="0" w:color="auto"/>
        <w:left w:val="none" w:sz="0" w:space="0" w:color="auto"/>
        <w:bottom w:val="none" w:sz="0" w:space="0" w:color="auto"/>
        <w:right w:val="none" w:sz="0" w:space="0" w:color="auto"/>
      </w:divBdr>
    </w:div>
    <w:div w:id="2031644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6128</Words>
  <Characters>34934</Characters>
  <Application>Microsoft Office Word</Application>
  <DocSecurity>0</DocSecurity>
  <Lines>291</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Guhl, Marta</dc:creator>
  <cp:keywords/>
  <dc:description/>
  <cp:lastModifiedBy>Delvillar, Shalea</cp:lastModifiedBy>
  <cp:revision>2</cp:revision>
  <dcterms:created xsi:type="dcterms:W3CDTF">2022-12-12T19:28:00Z</dcterms:created>
  <dcterms:modified xsi:type="dcterms:W3CDTF">2022-12-12T19:28:00Z</dcterms:modified>
</cp:coreProperties>
</file>