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19B7" w14:textId="77777777" w:rsidR="00CF37D5" w:rsidRPr="002A5BBA" w:rsidRDefault="00CF37D5" w:rsidP="00FA48D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FA4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FA4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FA4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FA4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B845F7E" w14:textId="621A415D" w:rsidR="009D7590" w:rsidRDefault="00147824" w:rsidP="00FA4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Estate of Elsa </w:t>
      </w:r>
      <w:r w:rsidR="00E24AA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on </w:t>
      </w:r>
      <w:proofErr w:type="spellStart"/>
      <w:r>
        <w:rPr>
          <w:rFonts w:ascii="Times New Roman" w:hAnsi="Times New Roman"/>
          <w:sz w:val="24"/>
          <w:szCs w:val="24"/>
        </w:rPr>
        <w:t>Eckartsberg</w:t>
      </w:r>
      <w:proofErr w:type="spellEnd"/>
      <w:r w:rsidR="009D7590">
        <w:rPr>
          <w:rFonts w:ascii="Times New Roman" w:hAnsi="Times New Roman"/>
          <w:sz w:val="24"/>
          <w:szCs w:val="24"/>
        </w:rPr>
        <w:tab/>
      </w:r>
      <w:r w:rsidR="00286AD5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  <w:t>:</w:t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</w:p>
    <w:p w14:paraId="30503B18" w14:textId="001BB0DA" w:rsidR="009D7590" w:rsidRDefault="009D7590" w:rsidP="00FA4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3B04">
        <w:rPr>
          <w:rFonts w:ascii="Times New Roman" w:hAnsi="Times New Roman"/>
          <w:sz w:val="24"/>
          <w:szCs w:val="24"/>
        </w:rPr>
        <w:tab/>
      </w:r>
      <w:r w:rsidR="00A73B04">
        <w:rPr>
          <w:rFonts w:ascii="Times New Roman" w:hAnsi="Times New Roman"/>
          <w:sz w:val="24"/>
          <w:szCs w:val="24"/>
        </w:rPr>
        <w:tab/>
      </w:r>
    </w:p>
    <w:p w14:paraId="10F7C4CA" w14:textId="19491542" w:rsidR="009D7590" w:rsidRDefault="009D7590" w:rsidP="00FA4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F93B9E">
        <w:rPr>
          <w:rFonts w:ascii="Times New Roman" w:hAnsi="Times New Roman"/>
          <w:sz w:val="24"/>
          <w:szCs w:val="24"/>
        </w:rPr>
        <w:tab/>
      </w:r>
      <w:r w:rsidR="00F93B9E">
        <w:rPr>
          <w:rFonts w:ascii="Times New Roman" w:hAnsi="Times New Roman"/>
          <w:sz w:val="24"/>
          <w:szCs w:val="24"/>
        </w:rPr>
        <w:tab/>
      </w:r>
      <w:r w:rsidR="00F93B9E">
        <w:rPr>
          <w:rFonts w:ascii="Times New Roman" w:hAnsi="Times New Roman"/>
          <w:sz w:val="24"/>
          <w:szCs w:val="24"/>
        </w:rPr>
        <w:t>F-2022-3034257</w:t>
      </w:r>
    </w:p>
    <w:p w14:paraId="0C452E49" w14:textId="77777777" w:rsidR="009D7590" w:rsidRDefault="009D7590" w:rsidP="00FA4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50D6323" w14:textId="50FA0D17" w:rsidR="009D7590" w:rsidRPr="00A078E2" w:rsidRDefault="00147824" w:rsidP="00FA4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Duquesne Light </w:t>
      </w:r>
      <w:r w:rsidR="009D7590">
        <w:rPr>
          <w:rFonts w:ascii="Times New Roman" w:hAnsi="Times New Roman"/>
          <w:sz w:val="24"/>
          <w:szCs w:val="24"/>
        </w:rPr>
        <w:t>Company</w:t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ab/>
      </w:r>
      <w:r w:rsidR="00A73B04">
        <w:rPr>
          <w:rFonts w:ascii="Times New Roman" w:hAnsi="Times New Roman"/>
          <w:sz w:val="24"/>
          <w:szCs w:val="24"/>
        </w:rPr>
        <w:tab/>
      </w:r>
      <w:r w:rsidR="009D7590">
        <w:rPr>
          <w:rFonts w:ascii="Times New Roman" w:hAnsi="Times New Roman"/>
          <w:sz w:val="24"/>
          <w:szCs w:val="24"/>
        </w:rPr>
        <w:t>:</w:t>
      </w:r>
    </w:p>
    <w:p w14:paraId="7DA10D87" w14:textId="77777777" w:rsidR="009D7590" w:rsidRPr="000F1D2C" w:rsidRDefault="009D7590" w:rsidP="00FA48D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3"/>
          <w:sz w:val="24"/>
          <w:szCs w:val="24"/>
        </w:rPr>
      </w:pP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A078E2">
        <w:rPr>
          <w:rFonts w:ascii="Times New Roman" w:hAnsi="Times New Roman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0F1D2C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4DBB93CE" w14:textId="77777777" w:rsidR="00CF37D5" w:rsidRPr="002A5BBA" w:rsidRDefault="00CF37D5" w:rsidP="00FA4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FA4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15DA7D8A" w14:textId="77777777" w:rsidR="00C540B6" w:rsidRDefault="00C540B6" w:rsidP="0055645A">
      <w:pPr>
        <w:pStyle w:val="Style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RULE TO SHOW CAUSE </w:t>
      </w:r>
    </w:p>
    <w:p w14:paraId="6ABBA00C" w14:textId="30EF6512" w:rsidR="00CF37D5" w:rsidRPr="00C540B6" w:rsidRDefault="00C540B6" w:rsidP="0055645A">
      <w:pPr>
        <w:pStyle w:val="Style"/>
        <w:jc w:val="center"/>
        <w:rPr>
          <w:b/>
          <w:bCs/>
          <w:color w:val="000000"/>
          <w:u w:val="single"/>
        </w:rPr>
      </w:pPr>
      <w:r w:rsidRPr="00C540B6">
        <w:rPr>
          <w:b/>
          <w:bCs/>
          <w:color w:val="000000"/>
          <w:u w:val="single"/>
        </w:rPr>
        <w:t xml:space="preserve">WHY </w:t>
      </w:r>
      <w:r w:rsidR="000D69C8">
        <w:rPr>
          <w:b/>
          <w:bCs/>
          <w:color w:val="000000"/>
          <w:u w:val="single"/>
        </w:rPr>
        <w:t xml:space="preserve">THE FORMAL </w:t>
      </w:r>
      <w:r w:rsidRPr="00C540B6">
        <w:rPr>
          <w:b/>
          <w:bCs/>
          <w:color w:val="000000"/>
          <w:u w:val="single"/>
        </w:rPr>
        <w:t>COMPLAINT SHOULD NOT BE DISMISSED</w:t>
      </w:r>
    </w:p>
    <w:p w14:paraId="52D3D226" w14:textId="77777777" w:rsidR="00CF37D5" w:rsidRDefault="00CF37D5" w:rsidP="005564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21A3BC" w14:textId="6C4C76F2" w:rsidR="00646525" w:rsidRDefault="00CF37D5" w:rsidP="00556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7824" w:rsidRPr="0055645A">
        <w:rPr>
          <w:rFonts w:ascii="Times New Roman" w:hAnsi="Times New Roman"/>
          <w:sz w:val="24"/>
          <w:szCs w:val="24"/>
        </w:rPr>
        <w:t xml:space="preserve">This </w:t>
      </w:r>
      <w:r w:rsidR="00FD151E">
        <w:rPr>
          <w:rFonts w:ascii="Times New Roman" w:hAnsi="Times New Roman"/>
          <w:sz w:val="24"/>
          <w:szCs w:val="24"/>
        </w:rPr>
        <w:t>Order</w:t>
      </w:r>
      <w:r w:rsidR="00147824" w:rsidRPr="0055645A">
        <w:rPr>
          <w:rFonts w:ascii="Times New Roman" w:hAnsi="Times New Roman"/>
          <w:sz w:val="24"/>
          <w:szCs w:val="24"/>
        </w:rPr>
        <w:t xml:space="preserve"> is issued pursuant to the authority granted to presiding officers at</w:t>
      </w:r>
      <w:r w:rsidR="00A73B04" w:rsidRPr="0055645A">
        <w:rPr>
          <w:rFonts w:ascii="Times New Roman" w:hAnsi="Times New Roman"/>
          <w:sz w:val="24"/>
          <w:szCs w:val="24"/>
        </w:rPr>
        <w:t xml:space="preserve"> </w:t>
      </w:r>
    </w:p>
    <w:p w14:paraId="5DA313CD" w14:textId="22A99379" w:rsidR="00147824" w:rsidRPr="0055645A" w:rsidRDefault="00147824" w:rsidP="005564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645A">
        <w:rPr>
          <w:rFonts w:ascii="Times New Roman" w:hAnsi="Times New Roman"/>
          <w:sz w:val="24"/>
          <w:szCs w:val="24"/>
        </w:rPr>
        <w:t>52 Pa. Code §</w:t>
      </w:r>
      <w:r w:rsidR="00A73B04" w:rsidRPr="0055645A">
        <w:rPr>
          <w:rFonts w:ascii="Times New Roman" w:hAnsi="Times New Roman"/>
          <w:sz w:val="24"/>
          <w:szCs w:val="24"/>
        </w:rPr>
        <w:t xml:space="preserve"> </w:t>
      </w:r>
      <w:r w:rsidRPr="0055645A">
        <w:rPr>
          <w:rFonts w:ascii="Times New Roman" w:hAnsi="Times New Roman"/>
          <w:sz w:val="24"/>
          <w:szCs w:val="24"/>
        </w:rPr>
        <w:t>5.483</w:t>
      </w:r>
      <w:r w:rsidR="0055645A">
        <w:rPr>
          <w:rFonts w:ascii="Times New Roman" w:hAnsi="Times New Roman"/>
          <w:sz w:val="24"/>
          <w:szCs w:val="24"/>
        </w:rPr>
        <w:t xml:space="preserve"> (relating to authority of presiding officers to regulate the course of the proceeding)</w:t>
      </w:r>
      <w:r w:rsidR="00A73B04" w:rsidRPr="0055645A">
        <w:rPr>
          <w:rFonts w:ascii="Times New Roman" w:hAnsi="Times New Roman"/>
          <w:sz w:val="24"/>
          <w:szCs w:val="24"/>
        </w:rPr>
        <w:t>, and directs that the Complainant</w:t>
      </w:r>
      <w:r w:rsidR="00E24AA6">
        <w:rPr>
          <w:rFonts w:ascii="Times New Roman" w:hAnsi="Times New Roman"/>
          <w:sz w:val="24"/>
          <w:szCs w:val="24"/>
        </w:rPr>
        <w:t xml:space="preserve">, the Estate of Elsa Von </w:t>
      </w:r>
      <w:proofErr w:type="spellStart"/>
      <w:r w:rsidR="00E24AA6">
        <w:rPr>
          <w:rFonts w:ascii="Times New Roman" w:hAnsi="Times New Roman"/>
          <w:sz w:val="24"/>
          <w:szCs w:val="24"/>
        </w:rPr>
        <w:t>Eckartsberg</w:t>
      </w:r>
      <w:proofErr w:type="spellEnd"/>
      <w:r w:rsidR="00E24AA6">
        <w:rPr>
          <w:rFonts w:ascii="Times New Roman" w:hAnsi="Times New Roman"/>
          <w:sz w:val="24"/>
          <w:szCs w:val="24"/>
        </w:rPr>
        <w:t xml:space="preserve">, by and through the Complainant’s administrator </w:t>
      </w:r>
      <w:r w:rsidR="00F262FA">
        <w:rPr>
          <w:rFonts w:ascii="Times New Roman" w:hAnsi="Times New Roman"/>
          <w:sz w:val="24"/>
          <w:szCs w:val="24"/>
        </w:rPr>
        <w:t xml:space="preserve">and </w:t>
      </w:r>
      <w:r w:rsidR="00E24AA6">
        <w:rPr>
          <w:rFonts w:ascii="Times New Roman" w:hAnsi="Times New Roman"/>
          <w:sz w:val="24"/>
          <w:szCs w:val="24"/>
        </w:rPr>
        <w:t xml:space="preserve">attorney, Uta Von </w:t>
      </w:r>
      <w:proofErr w:type="spellStart"/>
      <w:r w:rsidR="00E24AA6">
        <w:rPr>
          <w:rFonts w:ascii="Times New Roman" w:hAnsi="Times New Roman"/>
          <w:sz w:val="24"/>
          <w:szCs w:val="24"/>
        </w:rPr>
        <w:t>Eckartsberg</w:t>
      </w:r>
      <w:proofErr w:type="spellEnd"/>
      <w:r w:rsidR="00E24AA6">
        <w:rPr>
          <w:rFonts w:ascii="Times New Roman" w:hAnsi="Times New Roman"/>
          <w:sz w:val="24"/>
          <w:szCs w:val="24"/>
        </w:rPr>
        <w:t xml:space="preserve">, </w:t>
      </w:r>
      <w:r w:rsidR="00A0035F">
        <w:rPr>
          <w:rFonts w:ascii="Times New Roman" w:hAnsi="Times New Roman"/>
          <w:sz w:val="24"/>
          <w:szCs w:val="24"/>
        </w:rPr>
        <w:t xml:space="preserve">Esquire, </w:t>
      </w:r>
      <w:r w:rsidR="00A73B04" w:rsidRPr="0055645A">
        <w:rPr>
          <w:rFonts w:ascii="Times New Roman" w:hAnsi="Times New Roman"/>
          <w:sz w:val="24"/>
          <w:szCs w:val="24"/>
        </w:rPr>
        <w:t xml:space="preserve">show cause why the </w:t>
      </w:r>
      <w:r w:rsidR="007F5682">
        <w:rPr>
          <w:rFonts w:ascii="Times New Roman" w:hAnsi="Times New Roman"/>
          <w:sz w:val="24"/>
          <w:szCs w:val="24"/>
        </w:rPr>
        <w:t>F</w:t>
      </w:r>
      <w:r w:rsidR="00A73B04" w:rsidRPr="0055645A">
        <w:rPr>
          <w:rFonts w:ascii="Times New Roman" w:hAnsi="Times New Roman"/>
          <w:sz w:val="24"/>
          <w:szCs w:val="24"/>
        </w:rPr>
        <w:t xml:space="preserve">ormal </w:t>
      </w:r>
      <w:r w:rsidR="007F5682">
        <w:rPr>
          <w:rFonts w:ascii="Times New Roman" w:hAnsi="Times New Roman"/>
          <w:sz w:val="24"/>
          <w:szCs w:val="24"/>
        </w:rPr>
        <w:t>C</w:t>
      </w:r>
      <w:r w:rsidR="00A73B04" w:rsidRPr="0055645A">
        <w:rPr>
          <w:rFonts w:ascii="Times New Roman" w:hAnsi="Times New Roman"/>
          <w:sz w:val="24"/>
          <w:szCs w:val="24"/>
        </w:rPr>
        <w:t>omplaint should not be dismissed.</w:t>
      </w:r>
      <w:r w:rsidR="00E24AA6">
        <w:rPr>
          <w:rFonts w:ascii="Times New Roman" w:hAnsi="Times New Roman"/>
          <w:sz w:val="24"/>
          <w:szCs w:val="24"/>
        </w:rPr>
        <w:t xml:space="preserve">  </w:t>
      </w:r>
    </w:p>
    <w:p w14:paraId="11B5D244" w14:textId="77777777" w:rsidR="0055645A" w:rsidRDefault="0055645A" w:rsidP="00147824">
      <w:pPr>
        <w:pStyle w:val="BodyTextIndent"/>
        <w:rPr>
          <w:sz w:val="24"/>
          <w:szCs w:val="24"/>
        </w:rPr>
      </w:pPr>
    </w:p>
    <w:p w14:paraId="0B0EB346" w14:textId="29FC12CE" w:rsidR="0055645A" w:rsidRDefault="00F262FA" w:rsidP="0055645A">
      <w:pPr>
        <w:pStyle w:val="BodyTextIndent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Background</w:t>
      </w:r>
    </w:p>
    <w:p w14:paraId="466A3FAE" w14:textId="77777777" w:rsidR="00BF4BD8" w:rsidRDefault="00BF4BD8" w:rsidP="0055645A">
      <w:pPr>
        <w:pStyle w:val="BodyTextIndent"/>
        <w:ind w:firstLine="0"/>
        <w:rPr>
          <w:sz w:val="24"/>
          <w:szCs w:val="24"/>
          <w:u w:val="single"/>
        </w:rPr>
      </w:pPr>
    </w:p>
    <w:p w14:paraId="2B6B5800" w14:textId="501BBDC2" w:rsidR="0009175F" w:rsidRDefault="007F5682" w:rsidP="0055645A">
      <w:pPr>
        <w:pStyle w:val="BodyTextIndent"/>
        <w:ind w:firstLine="0"/>
        <w:rPr>
          <w:sz w:val="24"/>
          <w:szCs w:val="24"/>
        </w:rPr>
      </w:pPr>
      <w:r w:rsidRPr="007F5682">
        <w:rPr>
          <w:sz w:val="24"/>
          <w:szCs w:val="24"/>
        </w:rPr>
        <w:tab/>
      </w:r>
      <w:r w:rsidRPr="007F5682">
        <w:rPr>
          <w:sz w:val="24"/>
          <w:szCs w:val="24"/>
        </w:rPr>
        <w:tab/>
      </w:r>
      <w:bookmarkStart w:id="0" w:name="_Hlk122339665"/>
      <w:r w:rsidRPr="007F5682">
        <w:rPr>
          <w:sz w:val="24"/>
          <w:szCs w:val="24"/>
        </w:rPr>
        <w:t xml:space="preserve">On </w:t>
      </w:r>
      <w:r w:rsidR="00E24AA6">
        <w:rPr>
          <w:sz w:val="24"/>
          <w:szCs w:val="24"/>
        </w:rPr>
        <w:t xml:space="preserve">July 28, 2022, </w:t>
      </w:r>
      <w:r w:rsidR="00FD151E">
        <w:rPr>
          <w:sz w:val="24"/>
          <w:szCs w:val="24"/>
        </w:rPr>
        <w:t xml:space="preserve">Ms. Uta Von </w:t>
      </w:r>
      <w:proofErr w:type="spellStart"/>
      <w:r w:rsidR="00FD151E">
        <w:rPr>
          <w:sz w:val="24"/>
          <w:szCs w:val="24"/>
        </w:rPr>
        <w:t>Eckartsberg</w:t>
      </w:r>
      <w:proofErr w:type="spellEnd"/>
      <w:r w:rsidR="00FD151E">
        <w:rPr>
          <w:sz w:val="24"/>
          <w:szCs w:val="24"/>
        </w:rPr>
        <w:t xml:space="preserve"> filed a Formal Complaint (Complaint) on behalf of the Complainant, </w:t>
      </w:r>
      <w:r w:rsidR="00E24AA6">
        <w:rPr>
          <w:sz w:val="24"/>
          <w:szCs w:val="24"/>
        </w:rPr>
        <w:t xml:space="preserve">the Estate of Elsa Von </w:t>
      </w:r>
      <w:proofErr w:type="spellStart"/>
      <w:r w:rsidR="00E24AA6">
        <w:rPr>
          <w:sz w:val="24"/>
          <w:szCs w:val="24"/>
        </w:rPr>
        <w:t>Eckartsberg</w:t>
      </w:r>
      <w:proofErr w:type="spellEnd"/>
      <w:r w:rsidR="00575A18">
        <w:rPr>
          <w:sz w:val="24"/>
          <w:szCs w:val="24"/>
        </w:rPr>
        <w:t xml:space="preserve"> (Estate)</w:t>
      </w:r>
      <w:r w:rsidR="00E24AA6">
        <w:rPr>
          <w:sz w:val="24"/>
          <w:szCs w:val="24"/>
        </w:rPr>
        <w:t>, with the Pennsylvania Public Utility Commission (Commission)</w:t>
      </w:r>
      <w:r w:rsidR="00F513FF">
        <w:rPr>
          <w:sz w:val="24"/>
          <w:szCs w:val="24"/>
        </w:rPr>
        <w:t xml:space="preserve"> against </w:t>
      </w:r>
      <w:r w:rsidR="00C706AE">
        <w:rPr>
          <w:sz w:val="24"/>
          <w:szCs w:val="24"/>
        </w:rPr>
        <w:t xml:space="preserve">the </w:t>
      </w:r>
      <w:r w:rsidR="00F513FF">
        <w:rPr>
          <w:sz w:val="24"/>
          <w:szCs w:val="24"/>
        </w:rPr>
        <w:t>Respondent, Duquesne Light Company (DLC</w:t>
      </w:r>
      <w:bookmarkEnd w:id="0"/>
      <w:r w:rsidR="00F513FF">
        <w:rPr>
          <w:sz w:val="24"/>
          <w:szCs w:val="24"/>
        </w:rPr>
        <w:t>).</w:t>
      </w:r>
      <w:r w:rsidR="00E24AA6">
        <w:rPr>
          <w:rStyle w:val="FootnoteReference"/>
          <w:sz w:val="24"/>
          <w:szCs w:val="24"/>
        </w:rPr>
        <w:footnoteReference w:id="1"/>
      </w:r>
      <w:r w:rsidR="00E24AA6">
        <w:rPr>
          <w:sz w:val="24"/>
          <w:szCs w:val="24"/>
        </w:rPr>
        <w:t xml:space="preserve">  </w:t>
      </w:r>
      <w:r w:rsidR="00A60BB0">
        <w:rPr>
          <w:sz w:val="24"/>
          <w:szCs w:val="24"/>
        </w:rPr>
        <w:t xml:space="preserve">Ms. </w:t>
      </w:r>
      <w:proofErr w:type="spellStart"/>
      <w:r w:rsidR="00A60BB0">
        <w:rPr>
          <w:sz w:val="24"/>
          <w:szCs w:val="24"/>
        </w:rPr>
        <w:t>Eckartsberg</w:t>
      </w:r>
      <w:proofErr w:type="spellEnd"/>
      <w:r w:rsidR="00A60BB0">
        <w:rPr>
          <w:sz w:val="24"/>
          <w:szCs w:val="24"/>
        </w:rPr>
        <w:t xml:space="preserve"> fil</w:t>
      </w:r>
      <w:r w:rsidR="00C706AE">
        <w:rPr>
          <w:sz w:val="24"/>
          <w:szCs w:val="24"/>
        </w:rPr>
        <w:t>ed</w:t>
      </w:r>
      <w:r w:rsidR="00A60BB0">
        <w:rPr>
          <w:sz w:val="24"/>
          <w:szCs w:val="24"/>
        </w:rPr>
        <w:t xml:space="preserve"> the Complaint in her capacity as </w:t>
      </w:r>
      <w:r w:rsidR="00C706AE">
        <w:rPr>
          <w:sz w:val="24"/>
          <w:szCs w:val="24"/>
        </w:rPr>
        <w:t xml:space="preserve">the administrator of </w:t>
      </w:r>
    </w:p>
    <w:p w14:paraId="787BEC75" w14:textId="2C5729B5" w:rsidR="00715406" w:rsidRDefault="00C706AE" w:rsidP="0055645A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her mother’s </w:t>
      </w:r>
      <w:r w:rsidR="00FD151E">
        <w:rPr>
          <w:sz w:val="24"/>
          <w:szCs w:val="24"/>
        </w:rPr>
        <w:t>E</w:t>
      </w:r>
      <w:r>
        <w:rPr>
          <w:sz w:val="24"/>
          <w:szCs w:val="24"/>
        </w:rPr>
        <w:t xml:space="preserve">state </w:t>
      </w:r>
      <w:r w:rsidR="0009175F">
        <w:rPr>
          <w:sz w:val="24"/>
          <w:szCs w:val="24"/>
        </w:rPr>
        <w:t xml:space="preserve">and </w:t>
      </w:r>
      <w:r>
        <w:rPr>
          <w:sz w:val="24"/>
          <w:szCs w:val="24"/>
        </w:rPr>
        <w:t>stated that she was an attorney.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  <w:r w:rsidR="00715406">
        <w:rPr>
          <w:sz w:val="24"/>
          <w:szCs w:val="24"/>
        </w:rPr>
        <w:t xml:space="preserve"> </w:t>
      </w:r>
    </w:p>
    <w:p w14:paraId="26E7C425" w14:textId="77777777" w:rsidR="00F93B9E" w:rsidRDefault="00F93B9E" w:rsidP="0055645A">
      <w:pPr>
        <w:pStyle w:val="BodyTextIndent"/>
        <w:ind w:firstLine="0"/>
        <w:rPr>
          <w:sz w:val="24"/>
          <w:szCs w:val="24"/>
        </w:rPr>
      </w:pPr>
    </w:p>
    <w:p w14:paraId="53DA7871" w14:textId="77777777" w:rsidR="002333D5" w:rsidRDefault="00E24AA6" w:rsidP="00715406">
      <w:pPr>
        <w:pStyle w:val="BodyTextIndent"/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The Complaint</w:t>
      </w:r>
      <w:r w:rsidR="00E2309B">
        <w:rPr>
          <w:sz w:val="24"/>
          <w:szCs w:val="24"/>
        </w:rPr>
        <w:t xml:space="preserve"> </w:t>
      </w:r>
      <w:r>
        <w:rPr>
          <w:sz w:val="24"/>
          <w:szCs w:val="24"/>
        </w:rPr>
        <w:t>alleg</w:t>
      </w:r>
      <w:r w:rsidR="00F513FF">
        <w:rPr>
          <w:sz w:val="24"/>
          <w:szCs w:val="24"/>
        </w:rPr>
        <w:t xml:space="preserve">es </w:t>
      </w:r>
      <w:r>
        <w:rPr>
          <w:sz w:val="24"/>
          <w:szCs w:val="24"/>
        </w:rPr>
        <w:t>various dispute</w:t>
      </w:r>
      <w:r w:rsidR="00A0035F">
        <w:rPr>
          <w:sz w:val="24"/>
          <w:szCs w:val="24"/>
        </w:rPr>
        <w:t>s</w:t>
      </w:r>
      <w:r>
        <w:rPr>
          <w:sz w:val="24"/>
          <w:szCs w:val="24"/>
        </w:rPr>
        <w:t xml:space="preserve"> including</w:t>
      </w:r>
      <w:r w:rsidR="00F513F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513FF">
        <w:rPr>
          <w:sz w:val="24"/>
          <w:szCs w:val="24"/>
        </w:rPr>
        <w:t xml:space="preserve">but not limited to, </w:t>
      </w:r>
      <w:r>
        <w:rPr>
          <w:sz w:val="24"/>
          <w:szCs w:val="24"/>
        </w:rPr>
        <w:t xml:space="preserve">that the </w:t>
      </w:r>
    </w:p>
    <w:p w14:paraId="3CF067A5" w14:textId="4C99444A" w:rsidR="00DE3547" w:rsidRDefault="00E24AA6" w:rsidP="002333D5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utility is </w:t>
      </w:r>
      <w:r w:rsidR="00A0035F">
        <w:rPr>
          <w:sz w:val="24"/>
          <w:szCs w:val="24"/>
        </w:rPr>
        <w:t>threatening</w:t>
      </w:r>
      <w:r>
        <w:rPr>
          <w:sz w:val="24"/>
          <w:szCs w:val="24"/>
        </w:rPr>
        <w:t xml:space="preserve"> to shut off service or has already shut off service; </w:t>
      </w:r>
      <w:r w:rsidR="00A0035F">
        <w:rPr>
          <w:sz w:val="24"/>
          <w:szCs w:val="24"/>
        </w:rPr>
        <w:t>that there are incorrect charges on the bill; that there is a reliability, safety or quality problem with the utility service;</w:t>
      </w:r>
      <w:r w:rsidR="002333D5">
        <w:rPr>
          <w:sz w:val="24"/>
          <w:szCs w:val="24"/>
        </w:rPr>
        <w:t xml:space="preserve"> that DLC has obstructed Complainant’s ability to obtain </w:t>
      </w:r>
      <w:r w:rsidR="007B7829">
        <w:rPr>
          <w:sz w:val="24"/>
          <w:szCs w:val="24"/>
        </w:rPr>
        <w:t>electronic billing statements;</w:t>
      </w:r>
      <w:r w:rsidR="00A0035F">
        <w:rPr>
          <w:sz w:val="24"/>
          <w:szCs w:val="24"/>
        </w:rPr>
        <w:t xml:space="preserve"> that the building of the service address is not up to code and is a </w:t>
      </w:r>
      <w:r w:rsidR="007B7829">
        <w:rPr>
          <w:sz w:val="24"/>
          <w:szCs w:val="24"/>
        </w:rPr>
        <w:t xml:space="preserve">safety and </w:t>
      </w:r>
      <w:r w:rsidR="00A0035F">
        <w:rPr>
          <w:sz w:val="24"/>
          <w:szCs w:val="24"/>
        </w:rPr>
        <w:t xml:space="preserve">fire hazard; </w:t>
      </w:r>
      <w:r w:rsidR="00F513FF">
        <w:rPr>
          <w:sz w:val="24"/>
          <w:szCs w:val="24"/>
        </w:rPr>
        <w:t xml:space="preserve">and </w:t>
      </w:r>
      <w:r w:rsidR="00A0035F">
        <w:rPr>
          <w:sz w:val="24"/>
          <w:szCs w:val="24"/>
        </w:rPr>
        <w:t xml:space="preserve">that </w:t>
      </w:r>
      <w:r w:rsidR="00DE3547">
        <w:rPr>
          <w:sz w:val="24"/>
          <w:szCs w:val="24"/>
        </w:rPr>
        <w:t>DLC</w:t>
      </w:r>
      <w:r w:rsidR="00F513FF">
        <w:rPr>
          <w:sz w:val="24"/>
          <w:szCs w:val="24"/>
        </w:rPr>
        <w:t xml:space="preserve"> and </w:t>
      </w:r>
      <w:r w:rsidR="00DE3547">
        <w:rPr>
          <w:sz w:val="24"/>
          <w:szCs w:val="24"/>
        </w:rPr>
        <w:t xml:space="preserve">the </w:t>
      </w:r>
      <w:r w:rsidR="00F513FF">
        <w:rPr>
          <w:sz w:val="24"/>
          <w:szCs w:val="24"/>
        </w:rPr>
        <w:t>Commission has violated the American Disabilities Act</w:t>
      </w:r>
      <w:r w:rsidR="00DE3547">
        <w:rPr>
          <w:sz w:val="24"/>
          <w:szCs w:val="24"/>
        </w:rPr>
        <w:t xml:space="preserve"> (ADA)</w:t>
      </w:r>
      <w:r w:rsidR="00F513FF">
        <w:rPr>
          <w:sz w:val="24"/>
          <w:szCs w:val="24"/>
        </w:rPr>
        <w:t xml:space="preserve">.  </w:t>
      </w:r>
      <w:r w:rsidR="00C872DC">
        <w:rPr>
          <w:sz w:val="24"/>
          <w:szCs w:val="24"/>
        </w:rPr>
        <w:t>(</w:t>
      </w:r>
      <w:r w:rsidR="00DE3547">
        <w:rPr>
          <w:sz w:val="24"/>
          <w:szCs w:val="24"/>
        </w:rPr>
        <w:t>Complaint ¶ 4</w:t>
      </w:r>
      <w:r w:rsidR="00C872DC">
        <w:rPr>
          <w:sz w:val="24"/>
          <w:szCs w:val="24"/>
        </w:rPr>
        <w:t>)</w:t>
      </w:r>
      <w:r w:rsidR="00DE3547">
        <w:rPr>
          <w:sz w:val="24"/>
          <w:szCs w:val="24"/>
        </w:rPr>
        <w:t>.</w:t>
      </w:r>
    </w:p>
    <w:p w14:paraId="4F386E31" w14:textId="77777777" w:rsidR="00E2309B" w:rsidRDefault="00E2309B" w:rsidP="0055645A">
      <w:pPr>
        <w:pStyle w:val="BodyTextIndent"/>
        <w:ind w:firstLine="0"/>
        <w:rPr>
          <w:sz w:val="24"/>
          <w:szCs w:val="24"/>
        </w:rPr>
      </w:pPr>
    </w:p>
    <w:p w14:paraId="4CF7815B" w14:textId="0894D86B" w:rsidR="007F5682" w:rsidRPr="00E2309B" w:rsidRDefault="00DE3547" w:rsidP="0055645A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13FF" w:rsidRPr="00E2309B">
        <w:rPr>
          <w:sz w:val="24"/>
          <w:szCs w:val="24"/>
        </w:rPr>
        <w:t>Complainant requested several forms of relief including, but not limited to, that</w:t>
      </w:r>
      <w:r w:rsidRPr="00E2309B">
        <w:rPr>
          <w:sz w:val="24"/>
          <w:szCs w:val="24"/>
        </w:rPr>
        <w:t xml:space="preserve"> someone conduct an investigation of the physical and financial wellbeing of the seniors and disabled occupants of the building; that there be a complete accounting of all DLC charges from 2008 to present; that the Commission self-report to the Department of Justice whether it is obligated to comply with the ADA; that </w:t>
      </w:r>
      <w:r w:rsidR="00575A18">
        <w:rPr>
          <w:sz w:val="24"/>
          <w:szCs w:val="24"/>
        </w:rPr>
        <w:t xml:space="preserve">DLC turn over a </w:t>
      </w:r>
      <w:r w:rsidRPr="00E2309B">
        <w:rPr>
          <w:sz w:val="24"/>
          <w:szCs w:val="24"/>
        </w:rPr>
        <w:t xml:space="preserve">certain drawing of the building </w:t>
      </w:r>
      <w:r w:rsidR="00575A18">
        <w:rPr>
          <w:sz w:val="24"/>
          <w:szCs w:val="24"/>
        </w:rPr>
        <w:t xml:space="preserve">so Complainant can </w:t>
      </w:r>
      <w:r w:rsidRPr="00E2309B">
        <w:rPr>
          <w:sz w:val="24"/>
          <w:szCs w:val="24"/>
        </w:rPr>
        <w:t xml:space="preserve">determine </w:t>
      </w:r>
      <w:r w:rsidR="00ED5A58">
        <w:rPr>
          <w:sz w:val="24"/>
          <w:szCs w:val="24"/>
        </w:rPr>
        <w:t>the building’s</w:t>
      </w:r>
      <w:r w:rsidRPr="00E2309B">
        <w:rPr>
          <w:sz w:val="24"/>
          <w:szCs w:val="24"/>
        </w:rPr>
        <w:t xml:space="preserve"> actual ownership; and that DLC be investigated for harassment, all shut-down threats, and billing.</w:t>
      </w:r>
      <w:r w:rsidR="00F513FF" w:rsidRPr="00E2309B">
        <w:rPr>
          <w:sz w:val="24"/>
          <w:szCs w:val="24"/>
        </w:rPr>
        <w:t xml:space="preserve"> </w:t>
      </w:r>
      <w:r w:rsidRPr="00E2309B">
        <w:rPr>
          <w:sz w:val="24"/>
          <w:szCs w:val="24"/>
        </w:rPr>
        <w:t xml:space="preserve"> </w:t>
      </w:r>
      <w:r w:rsidR="00C872DC">
        <w:rPr>
          <w:sz w:val="24"/>
          <w:szCs w:val="24"/>
        </w:rPr>
        <w:t>(</w:t>
      </w:r>
      <w:r w:rsidRPr="00E2309B">
        <w:rPr>
          <w:sz w:val="24"/>
          <w:szCs w:val="24"/>
        </w:rPr>
        <w:t>Complaint ¶ 5</w:t>
      </w:r>
      <w:r w:rsidR="00C872DC">
        <w:rPr>
          <w:sz w:val="24"/>
          <w:szCs w:val="24"/>
        </w:rPr>
        <w:t>)</w:t>
      </w:r>
      <w:r w:rsidRPr="00E2309B">
        <w:rPr>
          <w:sz w:val="24"/>
          <w:szCs w:val="24"/>
        </w:rPr>
        <w:t>.</w:t>
      </w:r>
    </w:p>
    <w:p w14:paraId="7C4A8FF9" w14:textId="677F3BEC" w:rsidR="0055645A" w:rsidRPr="00E2309B" w:rsidRDefault="0055645A" w:rsidP="00DE3547">
      <w:pPr>
        <w:pStyle w:val="BodyTextIndent"/>
        <w:ind w:left="720" w:firstLine="0"/>
        <w:rPr>
          <w:sz w:val="24"/>
          <w:szCs w:val="24"/>
        </w:rPr>
      </w:pPr>
    </w:p>
    <w:p w14:paraId="172ABCC1" w14:textId="0A8CB0C9" w:rsidR="00DE3547" w:rsidRPr="00E2309B" w:rsidRDefault="00DE3547" w:rsidP="00E2309B">
      <w:pPr>
        <w:pStyle w:val="BodyTextIndent"/>
        <w:ind w:firstLine="0"/>
        <w:rPr>
          <w:sz w:val="24"/>
          <w:szCs w:val="24"/>
        </w:rPr>
      </w:pPr>
      <w:r w:rsidRPr="00E2309B">
        <w:rPr>
          <w:sz w:val="24"/>
          <w:szCs w:val="24"/>
        </w:rPr>
        <w:tab/>
      </w:r>
      <w:r w:rsidR="00E2309B" w:rsidRPr="00E2309B">
        <w:rPr>
          <w:sz w:val="24"/>
          <w:szCs w:val="24"/>
        </w:rPr>
        <w:tab/>
      </w:r>
      <w:r w:rsidRPr="00E2309B">
        <w:rPr>
          <w:sz w:val="24"/>
          <w:szCs w:val="24"/>
        </w:rPr>
        <w:t xml:space="preserve">Complainant’s counsel also stated that </w:t>
      </w:r>
      <w:r w:rsidR="00E2309B" w:rsidRPr="00E2309B">
        <w:rPr>
          <w:sz w:val="24"/>
          <w:szCs w:val="24"/>
        </w:rPr>
        <w:t xml:space="preserve">the Complaint does not include </w:t>
      </w:r>
      <w:proofErr w:type="gramStart"/>
      <w:r w:rsidR="00E2309B" w:rsidRPr="00E2309B">
        <w:rPr>
          <w:sz w:val="24"/>
          <w:szCs w:val="24"/>
        </w:rPr>
        <w:t>all of</w:t>
      </w:r>
      <w:proofErr w:type="gramEnd"/>
      <w:r w:rsidR="00E2309B" w:rsidRPr="00E2309B">
        <w:rPr>
          <w:sz w:val="24"/>
          <w:szCs w:val="24"/>
        </w:rPr>
        <w:t xml:space="preserve"> the Estate’s </w:t>
      </w:r>
      <w:r w:rsidR="00E2309B">
        <w:rPr>
          <w:sz w:val="24"/>
          <w:szCs w:val="24"/>
        </w:rPr>
        <w:t xml:space="preserve">claims and requested relief because, due to an unspecified disability, </w:t>
      </w:r>
      <w:r w:rsidR="007B7829">
        <w:rPr>
          <w:sz w:val="24"/>
          <w:szCs w:val="24"/>
        </w:rPr>
        <w:t xml:space="preserve">counsel </w:t>
      </w:r>
      <w:r w:rsidR="00E2309B">
        <w:rPr>
          <w:sz w:val="24"/>
          <w:szCs w:val="24"/>
        </w:rPr>
        <w:t xml:space="preserve">cannot obtain an </w:t>
      </w:r>
      <w:r w:rsidR="00F262FA">
        <w:rPr>
          <w:sz w:val="24"/>
          <w:szCs w:val="24"/>
        </w:rPr>
        <w:t xml:space="preserve">ADA </w:t>
      </w:r>
      <w:r w:rsidR="00E2309B">
        <w:rPr>
          <w:sz w:val="24"/>
          <w:szCs w:val="24"/>
        </w:rPr>
        <w:t>accommodation and thus, could not go into more detail at th</w:t>
      </w:r>
      <w:r w:rsidR="00C872DC">
        <w:rPr>
          <w:sz w:val="24"/>
          <w:szCs w:val="24"/>
        </w:rPr>
        <w:t>e</w:t>
      </w:r>
      <w:r w:rsidR="00E2309B">
        <w:rPr>
          <w:sz w:val="24"/>
          <w:szCs w:val="24"/>
        </w:rPr>
        <w:t xml:space="preserve"> time</w:t>
      </w:r>
      <w:r w:rsidR="00C872DC">
        <w:rPr>
          <w:sz w:val="24"/>
          <w:szCs w:val="24"/>
        </w:rPr>
        <w:t xml:space="preserve"> of filing</w:t>
      </w:r>
      <w:r w:rsidR="00646525">
        <w:rPr>
          <w:sz w:val="24"/>
          <w:szCs w:val="24"/>
        </w:rPr>
        <w:t xml:space="preserve">, but would provide </w:t>
      </w:r>
      <w:r w:rsidR="007B7829">
        <w:rPr>
          <w:sz w:val="24"/>
          <w:szCs w:val="24"/>
        </w:rPr>
        <w:t>more details</w:t>
      </w:r>
      <w:r w:rsidR="00646525">
        <w:rPr>
          <w:sz w:val="24"/>
          <w:szCs w:val="24"/>
        </w:rPr>
        <w:t xml:space="preserve"> later</w:t>
      </w:r>
      <w:r w:rsidR="00E2309B">
        <w:rPr>
          <w:sz w:val="24"/>
          <w:szCs w:val="24"/>
        </w:rPr>
        <w:t xml:space="preserve">.  </w:t>
      </w:r>
      <w:r w:rsidR="007B7829">
        <w:rPr>
          <w:sz w:val="24"/>
          <w:szCs w:val="24"/>
        </w:rPr>
        <w:t>(</w:t>
      </w:r>
      <w:r w:rsidR="00E2309B" w:rsidRPr="00E2309B">
        <w:rPr>
          <w:sz w:val="24"/>
          <w:szCs w:val="24"/>
        </w:rPr>
        <w:t>Complaint ¶ 5</w:t>
      </w:r>
      <w:r w:rsidR="00E2309B">
        <w:rPr>
          <w:sz w:val="24"/>
          <w:szCs w:val="24"/>
        </w:rPr>
        <w:t xml:space="preserve">; </w:t>
      </w:r>
      <w:r w:rsidR="00E2309B" w:rsidRPr="00C872DC">
        <w:rPr>
          <w:i/>
          <w:iCs/>
          <w:sz w:val="24"/>
          <w:szCs w:val="24"/>
        </w:rPr>
        <w:t>also see</w:t>
      </w:r>
      <w:r w:rsidR="00C872DC">
        <w:rPr>
          <w:sz w:val="24"/>
          <w:szCs w:val="24"/>
        </w:rPr>
        <w:t xml:space="preserve">, </w:t>
      </w:r>
      <w:r w:rsidR="00E2309B" w:rsidRPr="00E2309B">
        <w:rPr>
          <w:sz w:val="24"/>
          <w:szCs w:val="24"/>
        </w:rPr>
        <w:t xml:space="preserve">Complaint ¶ </w:t>
      </w:r>
      <w:r w:rsidR="00E2309B">
        <w:rPr>
          <w:sz w:val="24"/>
          <w:szCs w:val="24"/>
        </w:rPr>
        <w:t>4, last paragraph</w:t>
      </w:r>
      <w:r w:rsidR="007B7829">
        <w:rPr>
          <w:sz w:val="24"/>
          <w:szCs w:val="24"/>
        </w:rPr>
        <w:t>)</w:t>
      </w:r>
      <w:r w:rsidR="00E2309B">
        <w:rPr>
          <w:sz w:val="24"/>
          <w:szCs w:val="24"/>
        </w:rPr>
        <w:t>.</w:t>
      </w:r>
    </w:p>
    <w:p w14:paraId="77A12C49" w14:textId="7D2CF137" w:rsidR="00DE3547" w:rsidRPr="00E2309B" w:rsidRDefault="00DE3547" w:rsidP="00DE3547">
      <w:pPr>
        <w:pStyle w:val="BodyTextIndent"/>
        <w:ind w:left="720" w:firstLine="0"/>
        <w:rPr>
          <w:sz w:val="24"/>
          <w:szCs w:val="24"/>
        </w:rPr>
      </w:pPr>
    </w:p>
    <w:p w14:paraId="6DE6CC09" w14:textId="2A1D08E1" w:rsidR="00575A18" w:rsidRDefault="00E2309B" w:rsidP="00575A18">
      <w:pPr>
        <w:pStyle w:val="BodyTextIndent"/>
        <w:ind w:left="72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On </w:t>
      </w:r>
      <w:r w:rsidR="00575A18">
        <w:rPr>
          <w:sz w:val="24"/>
          <w:szCs w:val="24"/>
        </w:rPr>
        <w:t xml:space="preserve">August 24, 2022, DLC timely filed an </w:t>
      </w:r>
      <w:r w:rsidR="0055645A" w:rsidRPr="00E2309B">
        <w:rPr>
          <w:sz w:val="24"/>
          <w:szCs w:val="24"/>
        </w:rPr>
        <w:t xml:space="preserve">Answer </w:t>
      </w:r>
      <w:r w:rsidR="00CA0496">
        <w:rPr>
          <w:sz w:val="24"/>
          <w:szCs w:val="24"/>
        </w:rPr>
        <w:t>and</w:t>
      </w:r>
      <w:r w:rsidR="0055645A" w:rsidRPr="00E2309B">
        <w:rPr>
          <w:sz w:val="24"/>
          <w:szCs w:val="24"/>
        </w:rPr>
        <w:t xml:space="preserve"> New Matter</w:t>
      </w:r>
      <w:r w:rsidR="00575A18">
        <w:rPr>
          <w:sz w:val="24"/>
          <w:szCs w:val="24"/>
        </w:rPr>
        <w:t>, a</w:t>
      </w:r>
      <w:r w:rsidR="00CA0496">
        <w:rPr>
          <w:sz w:val="24"/>
          <w:szCs w:val="24"/>
        </w:rPr>
        <w:t>s well as</w:t>
      </w:r>
      <w:r w:rsidR="00575A18">
        <w:rPr>
          <w:sz w:val="24"/>
          <w:szCs w:val="24"/>
        </w:rPr>
        <w:t xml:space="preserve"> </w:t>
      </w:r>
    </w:p>
    <w:p w14:paraId="50883A8F" w14:textId="7160E3A2" w:rsidR="0055645A" w:rsidRDefault="00575A18" w:rsidP="00575A18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>Preliminary Objections to the Complaint</w:t>
      </w:r>
      <w:r w:rsidR="00CA0496">
        <w:rPr>
          <w:sz w:val="24"/>
          <w:szCs w:val="24"/>
        </w:rPr>
        <w:t>, with the proper accompanying notice</w:t>
      </w:r>
      <w:r w:rsidR="00FF0A0D">
        <w:rPr>
          <w:sz w:val="24"/>
          <w:szCs w:val="24"/>
        </w:rPr>
        <w:t>s</w:t>
      </w:r>
      <w:r w:rsidR="00CA0496">
        <w:rPr>
          <w:sz w:val="24"/>
          <w:szCs w:val="24"/>
        </w:rPr>
        <w:t xml:space="preserve"> to plead</w:t>
      </w:r>
      <w:r>
        <w:rPr>
          <w:sz w:val="24"/>
          <w:szCs w:val="24"/>
        </w:rPr>
        <w:t xml:space="preserve">.  In its Answer, DLC denied </w:t>
      </w:r>
      <w:r w:rsidR="00007883">
        <w:rPr>
          <w:sz w:val="24"/>
          <w:szCs w:val="24"/>
        </w:rPr>
        <w:t xml:space="preserve">any wrongdoing, denied </w:t>
      </w:r>
      <w:r>
        <w:rPr>
          <w:sz w:val="24"/>
          <w:szCs w:val="24"/>
        </w:rPr>
        <w:t>all material allegations in the Complaint</w:t>
      </w:r>
      <w:r w:rsidR="00007883">
        <w:rPr>
          <w:sz w:val="24"/>
          <w:szCs w:val="24"/>
        </w:rPr>
        <w:t xml:space="preserve">, and averred that it acted in accordance with the Public Utility Code, Commission regulations and orders. </w:t>
      </w:r>
      <w:r>
        <w:rPr>
          <w:sz w:val="24"/>
          <w:szCs w:val="24"/>
        </w:rPr>
        <w:t xml:space="preserve">  </w:t>
      </w:r>
      <w:r w:rsidR="00007883">
        <w:rPr>
          <w:sz w:val="24"/>
          <w:szCs w:val="24"/>
        </w:rPr>
        <w:t>In its New Matter, DLC averred,</w:t>
      </w:r>
      <w:r>
        <w:rPr>
          <w:sz w:val="24"/>
          <w:szCs w:val="24"/>
        </w:rPr>
        <w:t xml:space="preserve"> </w:t>
      </w:r>
      <w:r w:rsidRPr="00575A18">
        <w:rPr>
          <w:i/>
          <w:iCs/>
          <w:sz w:val="24"/>
          <w:szCs w:val="24"/>
        </w:rPr>
        <w:t>inter alia</w:t>
      </w:r>
      <w:r>
        <w:rPr>
          <w:sz w:val="24"/>
          <w:szCs w:val="24"/>
        </w:rPr>
        <w:t xml:space="preserve">, that in response to </w:t>
      </w:r>
      <w:r w:rsidR="00CA0496">
        <w:rPr>
          <w:sz w:val="24"/>
          <w:szCs w:val="24"/>
        </w:rPr>
        <w:t xml:space="preserve">billing issues raised by Complainant, DLC tested the meter serving the service address and conducted a foreign wiring investigation.  DLC averred that the meter met the Commission’s standards of accuracy and it found no foreign wiring. </w:t>
      </w:r>
      <w:r w:rsidR="00C872DC">
        <w:rPr>
          <w:sz w:val="24"/>
          <w:szCs w:val="24"/>
        </w:rPr>
        <w:t>(</w:t>
      </w:r>
      <w:r w:rsidR="00CA0496">
        <w:rPr>
          <w:sz w:val="24"/>
          <w:szCs w:val="24"/>
        </w:rPr>
        <w:t xml:space="preserve">New Matter </w:t>
      </w:r>
      <w:r w:rsidR="00CA0496" w:rsidRPr="00E2309B">
        <w:rPr>
          <w:sz w:val="24"/>
          <w:szCs w:val="24"/>
        </w:rPr>
        <w:t xml:space="preserve">¶¶ </w:t>
      </w:r>
      <w:r w:rsidR="00CA0496">
        <w:rPr>
          <w:sz w:val="24"/>
          <w:szCs w:val="24"/>
        </w:rPr>
        <w:t>29, 30</w:t>
      </w:r>
      <w:r w:rsidR="00C872DC">
        <w:rPr>
          <w:sz w:val="24"/>
          <w:szCs w:val="24"/>
        </w:rPr>
        <w:t>)</w:t>
      </w:r>
      <w:r w:rsidR="00CA0496">
        <w:rPr>
          <w:sz w:val="24"/>
          <w:szCs w:val="24"/>
        </w:rPr>
        <w:t xml:space="preserve">.  </w:t>
      </w:r>
      <w:r w:rsidR="00106124">
        <w:rPr>
          <w:sz w:val="24"/>
          <w:szCs w:val="24"/>
        </w:rPr>
        <w:t xml:space="preserve">DLC also averred </w:t>
      </w:r>
      <w:r w:rsidR="00CA0496">
        <w:rPr>
          <w:sz w:val="24"/>
          <w:szCs w:val="24"/>
        </w:rPr>
        <w:t xml:space="preserve">that as of August 12, 2022, Complainant’s unpaid balance was $2,830.38.  </w:t>
      </w:r>
      <w:r w:rsidR="0009175F">
        <w:rPr>
          <w:sz w:val="24"/>
          <w:szCs w:val="24"/>
        </w:rPr>
        <w:t>(</w:t>
      </w:r>
      <w:r w:rsidR="00CA0496" w:rsidRPr="00CA0496">
        <w:rPr>
          <w:i/>
          <w:iCs/>
          <w:sz w:val="24"/>
          <w:szCs w:val="24"/>
        </w:rPr>
        <w:t>Id.</w:t>
      </w:r>
      <w:r w:rsidR="00CA0496">
        <w:rPr>
          <w:sz w:val="24"/>
          <w:szCs w:val="24"/>
        </w:rPr>
        <w:t xml:space="preserve"> at 30</w:t>
      </w:r>
      <w:r w:rsidR="00C872DC">
        <w:rPr>
          <w:sz w:val="24"/>
          <w:szCs w:val="24"/>
        </w:rPr>
        <w:t>)</w:t>
      </w:r>
      <w:r w:rsidR="00CA0496">
        <w:rPr>
          <w:sz w:val="24"/>
          <w:szCs w:val="24"/>
        </w:rPr>
        <w:t>.</w:t>
      </w:r>
    </w:p>
    <w:p w14:paraId="65B85310" w14:textId="0F72393B" w:rsidR="00007883" w:rsidRDefault="00007883" w:rsidP="00575A18">
      <w:pPr>
        <w:pStyle w:val="BodyTextIndent"/>
        <w:ind w:firstLine="0"/>
        <w:rPr>
          <w:sz w:val="24"/>
          <w:szCs w:val="24"/>
        </w:rPr>
      </w:pPr>
    </w:p>
    <w:p w14:paraId="6582E477" w14:textId="77777777" w:rsidR="00801E3B" w:rsidRDefault="00CA0496" w:rsidP="00CA0496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In its Preliminary Objections, DLC averred that the Complaint contained</w:t>
      </w:r>
      <w:r w:rsidR="00BF4BD8">
        <w:rPr>
          <w:sz w:val="24"/>
          <w:szCs w:val="24"/>
        </w:rPr>
        <w:t xml:space="preserve"> </w:t>
      </w:r>
    </w:p>
    <w:p w14:paraId="7A0524A2" w14:textId="36D473FB" w:rsidR="00801E3B" w:rsidRDefault="00CA0496" w:rsidP="00CA0496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numerous immaterial, impertinent and/or scandalous references and requests for relief that are </w:t>
      </w:r>
    </w:p>
    <w:p w14:paraId="02929B82" w14:textId="6983A2B0" w:rsidR="00C26472" w:rsidRDefault="00CA0496" w:rsidP="00CA0496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 relevant to the utility billing and utility service termination dispute, are not within the Commission’s jurisdiction, are not sufficiently specific and/or are not legally sufficient.  </w:t>
      </w:r>
      <w:r w:rsidR="00C26472">
        <w:rPr>
          <w:sz w:val="24"/>
          <w:szCs w:val="24"/>
        </w:rPr>
        <w:t>As relief, DLC requested that the redundant, immaterial, impertinent, or scandalous matter from the Complaint be stricken and the claims related to the stricken material be dismissed.</w:t>
      </w:r>
    </w:p>
    <w:p w14:paraId="7F212DBD" w14:textId="77777777" w:rsidR="00ED5A58" w:rsidRDefault="00ED5A58" w:rsidP="00CA0496">
      <w:pPr>
        <w:pStyle w:val="BodyTextIndent"/>
        <w:ind w:firstLine="0"/>
        <w:rPr>
          <w:sz w:val="24"/>
          <w:szCs w:val="24"/>
        </w:rPr>
      </w:pPr>
    </w:p>
    <w:p w14:paraId="0363E448" w14:textId="22A6B64F" w:rsidR="00356F28" w:rsidRPr="00356F28" w:rsidRDefault="00C26472" w:rsidP="0020510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3D3D3D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7883">
        <w:rPr>
          <w:rFonts w:ascii="Times New Roman" w:hAnsi="Times New Roman"/>
          <w:sz w:val="24"/>
          <w:szCs w:val="24"/>
        </w:rPr>
        <w:t xml:space="preserve">Complainant’s </w:t>
      </w:r>
      <w:r w:rsidRPr="00356F28">
        <w:rPr>
          <w:rFonts w:ascii="Times New Roman" w:hAnsi="Times New Roman"/>
          <w:sz w:val="24"/>
          <w:szCs w:val="24"/>
        </w:rPr>
        <w:t xml:space="preserve">response to the New Matter was due on </w:t>
      </w:r>
      <w:r w:rsidR="00007EA1">
        <w:rPr>
          <w:rFonts w:ascii="Times New Roman" w:hAnsi="Times New Roman"/>
          <w:sz w:val="24"/>
          <w:szCs w:val="24"/>
        </w:rPr>
        <w:t>September 13, 2022,</w:t>
      </w:r>
      <w:r w:rsidR="00007EA1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007EA1">
        <w:rPr>
          <w:rFonts w:ascii="Times New Roman" w:hAnsi="Times New Roman"/>
          <w:sz w:val="24"/>
          <w:szCs w:val="24"/>
        </w:rPr>
        <w:t xml:space="preserve"> and </w:t>
      </w:r>
      <w:r w:rsidRPr="00356F28">
        <w:rPr>
          <w:rFonts w:ascii="Times New Roman" w:hAnsi="Times New Roman"/>
          <w:sz w:val="24"/>
          <w:szCs w:val="24"/>
        </w:rPr>
        <w:t xml:space="preserve"> </w:t>
      </w:r>
    </w:p>
    <w:p w14:paraId="5F377C42" w14:textId="4C9DD08E" w:rsidR="00C26472" w:rsidRPr="00356F28" w:rsidRDefault="00C26472" w:rsidP="0020510C">
      <w:pPr>
        <w:pStyle w:val="BodyTextIndent"/>
        <w:ind w:firstLine="0"/>
        <w:rPr>
          <w:sz w:val="24"/>
          <w:szCs w:val="24"/>
        </w:rPr>
      </w:pPr>
      <w:r w:rsidRPr="00356F28">
        <w:rPr>
          <w:sz w:val="24"/>
          <w:szCs w:val="24"/>
        </w:rPr>
        <w:t xml:space="preserve">and </w:t>
      </w:r>
      <w:r w:rsidR="00007883">
        <w:rPr>
          <w:sz w:val="24"/>
          <w:szCs w:val="24"/>
        </w:rPr>
        <w:t xml:space="preserve">its </w:t>
      </w:r>
      <w:r w:rsidRPr="00356F28">
        <w:rPr>
          <w:sz w:val="24"/>
          <w:szCs w:val="24"/>
        </w:rPr>
        <w:t xml:space="preserve">response to the Preliminary Objections was due on </w:t>
      </w:r>
      <w:r w:rsidR="00007EA1">
        <w:rPr>
          <w:sz w:val="24"/>
          <w:szCs w:val="24"/>
        </w:rPr>
        <w:t>September 5, 2022.</w:t>
      </w:r>
      <w:r w:rsidR="001F7125">
        <w:rPr>
          <w:rStyle w:val="FootnoteReference"/>
          <w:sz w:val="24"/>
          <w:szCs w:val="24"/>
        </w:rPr>
        <w:footnoteReference w:id="4"/>
      </w:r>
      <w:r w:rsidRPr="00356F28">
        <w:rPr>
          <w:sz w:val="24"/>
          <w:szCs w:val="24"/>
        </w:rPr>
        <w:t xml:space="preserve">  To date, no response </w:t>
      </w:r>
      <w:r w:rsidR="00646525" w:rsidRPr="00356F28">
        <w:rPr>
          <w:sz w:val="24"/>
          <w:szCs w:val="24"/>
        </w:rPr>
        <w:t xml:space="preserve">to the New Matter or </w:t>
      </w:r>
      <w:r w:rsidR="00007EA1" w:rsidRPr="00356F28">
        <w:rPr>
          <w:sz w:val="24"/>
          <w:szCs w:val="24"/>
        </w:rPr>
        <w:t>Preliminary</w:t>
      </w:r>
      <w:r w:rsidR="00646525" w:rsidRPr="00356F28">
        <w:rPr>
          <w:sz w:val="24"/>
          <w:szCs w:val="24"/>
        </w:rPr>
        <w:t xml:space="preserve"> Objections </w:t>
      </w:r>
      <w:r w:rsidRPr="00356F28">
        <w:rPr>
          <w:sz w:val="24"/>
          <w:szCs w:val="24"/>
        </w:rPr>
        <w:t xml:space="preserve">has been filed by </w:t>
      </w:r>
      <w:r w:rsidR="0009175F">
        <w:rPr>
          <w:sz w:val="24"/>
          <w:szCs w:val="24"/>
        </w:rPr>
        <w:t xml:space="preserve">the </w:t>
      </w:r>
      <w:r w:rsidRPr="00356F28">
        <w:rPr>
          <w:sz w:val="24"/>
          <w:szCs w:val="24"/>
        </w:rPr>
        <w:t>Complainant.</w:t>
      </w:r>
    </w:p>
    <w:p w14:paraId="5966EEE5" w14:textId="5CE7B213" w:rsidR="00C26472" w:rsidRDefault="00C26472" w:rsidP="0020510C">
      <w:pPr>
        <w:pStyle w:val="BodyTextIndent"/>
        <w:ind w:firstLine="0"/>
        <w:rPr>
          <w:sz w:val="24"/>
          <w:szCs w:val="24"/>
        </w:rPr>
      </w:pPr>
    </w:p>
    <w:p w14:paraId="544C53FA" w14:textId="7B05E97D" w:rsidR="002773D8" w:rsidRDefault="00C26472" w:rsidP="0020510C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October 13, 2022, an Initial Call-in Telephonic Prehearing Conference Notice was </w:t>
      </w:r>
      <w:proofErr w:type="spellStart"/>
      <w:r>
        <w:rPr>
          <w:sz w:val="24"/>
          <w:szCs w:val="24"/>
        </w:rPr>
        <w:t>eServed</w:t>
      </w:r>
      <w:proofErr w:type="spellEnd"/>
      <w:r>
        <w:rPr>
          <w:sz w:val="24"/>
          <w:szCs w:val="24"/>
        </w:rPr>
        <w:t xml:space="preserve"> on the parties scheduling a Prehearing Conference on December 13, 2022</w:t>
      </w:r>
      <w:r w:rsidR="00F151BC">
        <w:rPr>
          <w:sz w:val="24"/>
          <w:szCs w:val="24"/>
        </w:rPr>
        <w:t>,</w:t>
      </w:r>
      <w:r>
        <w:rPr>
          <w:sz w:val="24"/>
          <w:szCs w:val="24"/>
        </w:rPr>
        <w:t xml:space="preserve"> at 10:00 a.m.</w:t>
      </w:r>
      <w:r w:rsidR="00F151BC">
        <w:rPr>
          <w:sz w:val="24"/>
          <w:szCs w:val="24"/>
        </w:rPr>
        <w:t>,</w:t>
      </w:r>
      <w:r>
        <w:rPr>
          <w:sz w:val="24"/>
          <w:szCs w:val="24"/>
        </w:rPr>
        <w:t xml:space="preserve"> and assigning me as the presiding officer.  By letter </w:t>
      </w:r>
      <w:r w:rsidR="00F151BC">
        <w:rPr>
          <w:sz w:val="24"/>
          <w:szCs w:val="24"/>
        </w:rPr>
        <w:t xml:space="preserve">to Complainant’s counsel </w:t>
      </w:r>
      <w:r>
        <w:rPr>
          <w:sz w:val="24"/>
          <w:szCs w:val="24"/>
        </w:rPr>
        <w:t xml:space="preserve">dated November 9, 2022, I acknowledged counsel’s request for an accommodation under the ADA and </w:t>
      </w:r>
      <w:r w:rsidR="00F262FA">
        <w:rPr>
          <w:sz w:val="24"/>
          <w:szCs w:val="24"/>
        </w:rPr>
        <w:t xml:space="preserve">noted </w:t>
      </w:r>
      <w:r w:rsidR="002773D8">
        <w:rPr>
          <w:sz w:val="24"/>
          <w:szCs w:val="24"/>
        </w:rPr>
        <w:t>the</w:t>
      </w:r>
      <w:r>
        <w:rPr>
          <w:sz w:val="24"/>
          <w:szCs w:val="24"/>
        </w:rPr>
        <w:t xml:space="preserve"> Commission</w:t>
      </w:r>
      <w:r w:rsidR="002773D8">
        <w:rPr>
          <w:sz w:val="24"/>
          <w:szCs w:val="24"/>
        </w:rPr>
        <w:t>’s commitment</w:t>
      </w:r>
      <w:r>
        <w:rPr>
          <w:sz w:val="24"/>
          <w:szCs w:val="24"/>
        </w:rPr>
        <w:t xml:space="preserve"> to engaging in an appropriate interactive process regarding suitable </w:t>
      </w:r>
      <w:r w:rsidR="00F151BC">
        <w:rPr>
          <w:sz w:val="24"/>
          <w:szCs w:val="24"/>
        </w:rPr>
        <w:t xml:space="preserve">access for any litigant appearing before the Commission’s Administrative Law Judges.  Next, I </w:t>
      </w:r>
      <w:r w:rsidR="002773D8">
        <w:rPr>
          <w:sz w:val="24"/>
          <w:szCs w:val="24"/>
        </w:rPr>
        <w:t>directed</w:t>
      </w:r>
      <w:r w:rsidR="00F151BC">
        <w:rPr>
          <w:sz w:val="24"/>
          <w:szCs w:val="24"/>
        </w:rPr>
        <w:t xml:space="preserve"> counsel to provide the undersigned with her specific request as to what accommodation she was seeking to participate </w:t>
      </w:r>
      <w:r w:rsidR="00363C13">
        <w:rPr>
          <w:sz w:val="24"/>
          <w:szCs w:val="24"/>
        </w:rPr>
        <w:t>as a litigant</w:t>
      </w:r>
      <w:r w:rsidR="002773D8">
        <w:rPr>
          <w:sz w:val="24"/>
          <w:szCs w:val="24"/>
        </w:rPr>
        <w:t xml:space="preserve"> on behalf </w:t>
      </w:r>
      <w:r w:rsidR="0020510C">
        <w:rPr>
          <w:sz w:val="24"/>
          <w:szCs w:val="24"/>
        </w:rPr>
        <w:t xml:space="preserve">of the </w:t>
      </w:r>
      <w:r w:rsidR="002773D8">
        <w:rPr>
          <w:sz w:val="24"/>
          <w:szCs w:val="24"/>
        </w:rPr>
        <w:t>Complainant</w:t>
      </w:r>
      <w:r w:rsidR="00F151BC">
        <w:rPr>
          <w:sz w:val="24"/>
          <w:szCs w:val="24"/>
        </w:rPr>
        <w:t xml:space="preserve">, including the prehearing conference, </w:t>
      </w:r>
      <w:r w:rsidR="002773D8">
        <w:rPr>
          <w:sz w:val="24"/>
          <w:szCs w:val="24"/>
        </w:rPr>
        <w:t>if necessary.  I also directed that counsel’s response was due one week prior to the prehearing conference--i.e</w:t>
      </w:r>
      <w:r w:rsidR="00801E3B">
        <w:rPr>
          <w:sz w:val="24"/>
          <w:szCs w:val="24"/>
        </w:rPr>
        <w:t>.</w:t>
      </w:r>
      <w:r w:rsidR="002773D8">
        <w:rPr>
          <w:sz w:val="24"/>
          <w:szCs w:val="24"/>
        </w:rPr>
        <w:t xml:space="preserve">, </w:t>
      </w:r>
      <w:r w:rsidR="00F151BC">
        <w:rPr>
          <w:sz w:val="24"/>
          <w:szCs w:val="24"/>
        </w:rPr>
        <w:t xml:space="preserve">by December 6, 2022.  I also provided </w:t>
      </w:r>
      <w:r w:rsidR="000D69C8">
        <w:rPr>
          <w:sz w:val="24"/>
          <w:szCs w:val="24"/>
        </w:rPr>
        <w:t>m</w:t>
      </w:r>
      <w:r w:rsidR="00F151BC">
        <w:rPr>
          <w:sz w:val="24"/>
          <w:szCs w:val="24"/>
        </w:rPr>
        <w:t>y email address</w:t>
      </w:r>
      <w:r w:rsidR="00F262FA">
        <w:rPr>
          <w:sz w:val="24"/>
          <w:szCs w:val="24"/>
        </w:rPr>
        <w:t xml:space="preserve"> to which counsel was directed to respond</w:t>
      </w:r>
      <w:r w:rsidR="00363C13">
        <w:rPr>
          <w:sz w:val="24"/>
          <w:szCs w:val="24"/>
        </w:rPr>
        <w:t xml:space="preserve">.  </w:t>
      </w:r>
      <w:r w:rsidR="00F262FA">
        <w:rPr>
          <w:sz w:val="24"/>
          <w:szCs w:val="24"/>
        </w:rPr>
        <w:t>Complainant has not responded to this November 2022 letter</w:t>
      </w:r>
      <w:r w:rsidR="00801E3B">
        <w:rPr>
          <w:sz w:val="24"/>
          <w:szCs w:val="24"/>
        </w:rPr>
        <w:t>, which is filed of record.</w:t>
      </w:r>
    </w:p>
    <w:p w14:paraId="64B2984A" w14:textId="77777777" w:rsidR="004068B1" w:rsidRDefault="004068B1" w:rsidP="0020510C">
      <w:pPr>
        <w:pStyle w:val="BodyTextIndent"/>
        <w:ind w:firstLine="0"/>
        <w:rPr>
          <w:sz w:val="24"/>
          <w:szCs w:val="24"/>
        </w:rPr>
      </w:pPr>
    </w:p>
    <w:p w14:paraId="7539EAB0" w14:textId="1EF3FC61" w:rsidR="00801E3B" w:rsidRDefault="00F262FA" w:rsidP="0020510C">
      <w:pPr>
        <w:pStyle w:val="BodyTextIndent"/>
        <w:ind w:firstLine="0"/>
        <w:rPr>
          <w:sz w:val="24"/>
          <w:szCs w:val="24"/>
          <w:u w:val="single"/>
        </w:rPr>
      </w:pPr>
      <w:r w:rsidRPr="00F262FA">
        <w:rPr>
          <w:sz w:val="24"/>
          <w:szCs w:val="24"/>
          <w:u w:val="single"/>
        </w:rPr>
        <w:t xml:space="preserve">Failure to appear at </w:t>
      </w:r>
      <w:r w:rsidR="000D69C8">
        <w:rPr>
          <w:sz w:val="24"/>
          <w:szCs w:val="24"/>
          <w:u w:val="single"/>
        </w:rPr>
        <w:t xml:space="preserve">the </w:t>
      </w:r>
      <w:r w:rsidRPr="00F262FA">
        <w:rPr>
          <w:sz w:val="24"/>
          <w:szCs w:val="24"/>
          <w:u w:val="single"/>
        </w:rPr>
        <w:t>prehearing conference</w:t>
      </w:r>
      <w:r>
        <w:rPr>
          <w:sz w:val="24"/>
          <w:szCs w:val="24"/>
          <w:u w:val="single"/>
        </w:rPr>
        <w:t xml:space="preserve"> and respond</w:t>
      </w:r>
      <w:r w:rsidR="00ED5A58">
        <w:rPr>
          <w:sz w:val="24"/>
          <w:szCs w:val="24"/>
          <w:u w:val="single"/>
        </w:rPr>
        <w:t xml:space="preserve"> to pleadings, ADA letter</w:t>
      </w:r>
    </w:p>
    <w:p w14:paraId="1125D7B4" w14:textId="77777777" w:rsidR="00F93B9E" w:rsidRPr="00801E3B" w:rsidRDefault="00F93B9E" w:rsidP="0020510C">
      <w:pPr>
        <w:pStyle w:val="BodyTextIndent"/>
        <w:ind w:firstLine="0"/>
        <w:rPr>
          <w:sz w:val="24"/>
          <w:szCs w:val="24"/>
          <w:u w:val="single"/>
        </w:rPr>
      </w:pPr>
    </w:p>
    <w:p w14:paraId="7DE59A9F" w14:textId="32892A5F" w:rsidR="0020510C" w:rsidRDefault="00363C13" w:rsidP="0020510C">
      <w:pPr>
        <w:pStyle w:val="BodyTextIndent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On December 13, 2022, at 10:00 a.m., I commenced the Prehearing Conference as </w:t>
      </w:r>
    </w:p>
    <w:p w14:paraId="6C83F358" w14:textId="77777777" w:rsidR="00F93B9E" w:rsidRDefault="00363C13" w:rsidP="0020510C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scheduled.  The Respondent appeared and was represented by </w:t>
      </w:r>
      <w:r w:rsidR="00F262FA">
        <w:rPr>
          <w:sz w:val="24"/>
          <w:szCs w:val="24"/>
        </w:rPr>
        <w:t xml:space="preserve">attorneys </w:t>
      </w:r>
      <w:r>
        <w:rPr>
          <w:sz w:val="24"/>
          <w:szCs w:val="24"/>
        </w:rPr>
        <w:t xml:space="preserve">Michael A. Gruin, </w:t>
      </w:r>
    </w:p>
    <w:p w14:paraId="3D3138C6" w14:textId="77777777" w:rsidR="00F93B9E" w:rsidRDefault="00F93B9E" w:rsidP="0020510C">
      <w:pPr>
        <w:pStyle w:val="BodyTextIndent"/>
        <w:ind w:firstLine="0"/>
        <w:rPr>
          <w:sz w:val="24"/>
          <w:szCs w:val="24"/>
        </w:rPr>
      </w:pPr>
    </w:p>
    <w:p w14:paraId="3426D365" w14:textId="1D1B58FA" w:rsidR="0055645A" w:rsidRPr="00363C13" w:rsidRDefault="00363C13" w:rsidP="0020510C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Esquire, and Donald Wagner, Esquire.  No one appeared on </w:t>
      </w:r>
      <w:r w:rsidR="000D69C8">
        <w:rPr>
          <w:sz w:val="24"/>
          <w:szCs w:val="24"/>
        </w:rPr>
        <w:t>behalf</w:t>
      </w:r>
      <w:r>
        <w:rPr>
          <w:sz w:val="24"/>
          <w:szCs w:val="24"/>
        </w:rPr>
        <w:t xml:space="preserve"> of the Complainant, including Complainant’s </w:t>
      </w:r>
      <w:r w:rsidR="00381C3E">
        <w:rPr>
          <w:sz w:val="24"/>
          <w:szCs w:val="24"/>
        </w:rPr>
        <w:t>a</w:t>
      </w:r>
      <w:r w:rsidR="000D69C8">
        <w:rPr>
          <w:sz w:val="24"/>
          <w:szCs w:val="24"/>
        </w:rPr>
        <w:t>dministrator/</w:t>
      </w:r>
      <w:r w:rsidR="00381C3E">
        <w:rPr>
          <w:sz w:val="24"/>
          <w:szCs w:val="24"/>
        </w:rPr>
        <w:t>c</w:t>
      </w:r>
      <w:r>
        <w:rPr>
          <w:sz w:val="24"/>
          <w:szCs w:val="24"/>
        </w:rPr>
        <w:t xml:space="preserve">ounsel, Ms. </w:t>
      </w:r>
      <w:proofErr w:type="spellStart"/>
      <w:r>
        <w:rPr>
          <w:sz w:val="24"/>
          <w:szCs w:val="24"/>
        </w:rPr>
        <w:t>Eckartsberg</w:t>
      </w:r>
      <w:proofErr w:type="spellEnd"/>
      <w:r>
        <w:rPr>
          <w:sz w:val="24"/>
          <w:szCs w:val="24"/>
        </w:rPr>
        <w:t>.</w:t>
      </w:r>
      <w:r w:rsidR="00F262FA">
        <w:rPr>
          <w:sz w:val="24"/>
          <w:szCs w:val="24"/>
        </w:rPr>
        <w:t xml:space="preserve">  </w:t>
      </w:r>
      <w:r w:rsidR="006220BB">
        <w:rPr>
          <w:sz w:val="24"/>
          <w:szCs w:val="24"/>
        </w:rPr>
        <w:t xml:space="preserve"> </w:t>
      </w:r>
    </w:p>
    <w:p w14:paraId="4091AADC" w14:textId="2F549509" w:rsidR="0055645A" w:rsidRDefault="0055645A" w:rsidP="0020510C">
      <w:pPr>
        <w:pStyle w:val="BodyTextIndent"/>
        <w:rPr>
          <w:sz w:val="24"/>
          <w:szCs w:val="24"/>
        </w:rPr>
      </w:pPr>
    </w:p>
    <w:p w14:paraId="2331E59B" w14:textId="6B620032" w:rsidR="00CF37D5" w:rsidRPr="006220BB" w:rsidRDefault="0055645A" w:rsidP="0020510C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Therefore, in light of </w:t>
      </w:r>
      <w:r w:rsidR="00381C3E">
        <w:rPr>
          <w:sz w:val="24"/>
          <w:szCs w:val="24"/>
        </w:rPr>
        <w:t xml:space="preserve">the Estate’s failure, by and through its administrator/counsel, </w:t>
      </w:r>
      <w:r w:rsidR="006220BB">
        <w:rPr>
          <w:sz w:val="24"/>
          <w:szCs w:val="24"/>
        </w:rPr>
        <w:t>to appear at the prehearing conference, to respond to Respondent’s New Matter and Preliminary Objections, and to respond to the undersigned</w:t>
      </w:r>
      <w:r w:rsidR="002773D8">
        <w:rPr>
          <w:sz w:val="24"/>
          <w:szCs w:val="24"/>
        </w:rPr>
        <w:t>’s</w:t>
      </w:r>
      <w:r w:rsidR="006220BB">
        <w:rPr>
          <w:sz w:val="24"/>
          <w:szCs w:val="24"/>
        </w:rPr>
        <w:t xml:space="preserve"> November 2022 letter </w:t>
      </w:r>
      <w:r w:rsidR="00381C3E">
        <w:rPr>
          <w:sz w:val="24"/>
          <w:szCs w:val="24"/>
        </w:rPr>
        <w:t xml:space="preserve">seeking </w:t>
      </w:r>
      <w:r w:rsidR="006220BB">
        <w:rPr>
          <w:sz w:val="24"/>
          <w:szCs w:val="24"/>
        </w:rPr>
        <w:t xml:space="preserve">to engage in an appropriate interactive process to address </w:t>
      </w:r>
      <w:r w:rsidR="00381C3E">
        <w:rPr>
          <w:sz w:val="24"/>
          <w:szCs w:val="24"/>
        </w:rPr>
        <w:t xml:space="preserve">counsel’s </w:t>
      </w:r>
      <w:r w:rsidR="006220BB">
        <w:rPr>
          <w:sz w:val="24"/>
          <w:szCs w:val="24"/>
        </w:rPr>
        <w:t xml:space="preserve">ADA concerns, Complainant will be </w:t>
      </w:r>
      <w:r w:rsidR="006220BB">
        <w:rPr>
          <w:b/>
          <w:bCs/>
          <w:sz w:val="24"/>
          <w:szCs w:val="24"/>
        </w:rPr>
        <w:t>ORDERED</w:t>
      </w:r>
      <w:r w:rsidR="00C540B6" w:rsidRPr="007553C5">
        <w:rPr>
          <w:b/>
          <w:bCs/>
          <w:sz w:val="24"/>
          <w:szCs w:val="24"/>
        </w:rPr>
        <w:t xml:space="preserve"> TO SHOW CAUSE</w:t>
      </w:r>
      <w:r w:rsidR="00C540B6">
        <w:rPr>
          <w:sz w:val="24"/>
          <w:szCs w:val="24"/>
        </w:rPr>
        <w:t xml:space="preserve"> why the </w:t>
      </w:r>
      <w:r w:rsidR="00762FDD">
        <w:rPr>
          <w:sz w:val="24"/>
          <w:szCs w:val="24"/>
        </w:rPr>
        <w:t>C</w:t>
      </w:r>
      <w:r w:rsidR="00C540B6">
        <w:rPr>
          <w:sz w:val="24"/>
          <w:szCs w:val="24"/>
        </w:rPr>
        <w:t xml:space="preserve">omplaint </w:t>
      </w:r>
      <w:r w:rsidR="00762FDD">
        <w:rPr>
          <w:sz w:val="24"/>
          <w:szCs w:val="24"/>
        </w:rPr>
        <w:t xml:space="preserve">in the above-captioned matter </w:t>
      </w:r>
      <w:r w:rsidR="00C540B6">
        <w:rPr>
          <w:sz w:val="24"/>
          <w:szCs w:val="24"/>
        </w:rPr>
        <w:t xml:space="preserve">should not be </w:t>
      </w:r>
      <w:r w:rsidR="00C540B6" w:rsidRPr="007553C5">
        <w:rPr>
          <w:b/>
          <w:bCs/>
          <w:sz w:val="24"/>
          <w:szCs w:val="24"/>
        </w:rPr>
        <w:t>DISMISSED</w:t>
      </w:r>
      <w:r w:rsidR="006220BB">
        <w:rPr>
          <w:b/>
          <w:bCs/>
          <w:sz w:val="24"/>
          <w:szCs w:val="24"/>
        </w:rPr>
        <w:t xml:space="preserve">, </w:t>
      </w:r>
      <w:r w:rsidR="006220BB" w:rsidRPr="006220BB">
        <w:rPr>
          <w:sz w:val="24"/>
          <w:szCs w:val="24"/>
        </w:rPr>
        <w:t>as prescribed below.</w:t>
      </w:r>
      <w:r w:rsidR="006220BB">
        <w:rPr>
          <w:sz w:val="24"/>
          <w:szCs w:val="24"/>
        </w:rPr>
        <w:t xml:space="preserve">  Further, failure to timely respond</w:t>
      </w:r>
      <w:r w:rsidR="00ED5A58">
        <w:rPr>
          <w:sz w:val="24"/>
          <w:szCs w:val="24"/>
        </w:rPr>
        <w:t xml:space="preserve"> to this Rule to Show Cause will </w:t>
      </w:r>
      <w:r w:rsidR="006220BB">
        <w:rPr>
          <w:sz w:val="24"/>
          <w:szCs w:val="24"/>
        </w:rPr>
        <w:t>result in dismissal of the Complaint.</w:t>
      </w:r>
    </w:p>
    <w:p w14:paraId="111AEEB7" w14:textId="245BE87C" w:rsidR="006B1C68" w:rsidRDefault="006B1C68" w:rsidP="0020510C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</w:p>
    <w:p w14:paraId="74F2ADBE" w14:textId="77777777" w:rsidR="00F93B9E" w:rsidRDefault="00F93B9E" w:rsidP="0020510C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</w:p>
    <w:p w14:paraId="0A09B813" w14:textId="62069D31" w:rsidR="00CF37D5" w:rsidRPr="002A5BBA" w:rsidRDefault="00B21748" w:rsidP="0020510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20510C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20510C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20510C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C1B46EF" w14:textId="093EFD10" w:rsidR="00353E64" w:rsidRPr="00A858B0" w:rsidRDefault="00CF37D5" w:rsidP="0020510C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</w:t>
      </w:r>
      <w:r w:rsidR="00801E3B">
        <w:rPr>
          <w:color w:val="000000"/>
          <w:szCs w:val="24"/>
        </w:rPr>
        <w:t xml:space="preserve">the </w:t>
      </w:r>
      <w:r w:rsidR="00353E64">
        <w:rPr>
          <w:color w:val="000000"/>
          <w:szCs w:val="24"/>
        </w:rPr>
        <w:t>Complainant</w:t>
      </w:r>
      <w:r w:rsidR="004068B1">
        <w:rPr>
          <w:color w:val="000000"/>
          <w:szCs w:val="24"/>
        </w:rPr>
        <w:t xml:space="preserve">, the Estate of Elsa Von </w:t>
      </w:r>
      <w:proofErr w:type="spellStart"/>
      <w:r w:rsidR="004068B1">
        <w:rPr>
          <w:color w:val="000000"/>
          <w:szCs w:val="24"/>
        </w:rPr>
        <w:t>Eckartsberg</w:t>
      </w:r>
      <w:proofErr w:type="spellEnd"/>
      <w:r w:rsidR="004068B1">
        <w:rPr>
          <w:color w:val="000000"/>
          <w:szCs w:val="24"/>
        </w:rPr>
        <w:t xml:space="preserve">, </w:t>
      </w:r>
      <w:r w:rsidR="0003658F">
        <w:rPr>
          <w:color w:val="000000"/>
          <w:szCs w:val="24"/>
        </w:rPr>
        <w:t xml:space="preserve">shall </w:t>
      </w:r>
      <w:r w:rsidR="000D69C8">
        <w:rPr>
          <w:color w:val="000000"/>
          <w:szCs w:val="24"/>
        </w:rPr>
        <w:t>file</w:t>
      </w:r>
      <w:r w:rsidR="00A858B0">
        <w:rPr>
          <w:color w:val="000000"/>
          <w:szCs w:val="24"/>
        </w:rPr>
        <w:t xml:space="preserve"> </w:t>
      </w:r>
      <w:r w:rsidR="00801E3B">
        <w:rPr>
          <w:color w:val="000000"/>
          <w:szCs w:val="24"/>
        </w:rPr>
        <w:t xml:space="preserve">with the Secretary’s Bureau </w:t>
      </w:r>
      <w:r w:rsidR="00A858B0">
        <w:rPr>
          <w:color w:val="000000"/>
          <w:szCs w:val="24"/>
        </w:rPr>
        <w:t xml:space="preserve">a response to this </w:t>
      </w:r>
      <w:r w:rsidR="006632A5">
        <w:rPr>
          <w:szCs w:val="24"/>
        </w:rPr>
        <w:t>Rule to Show Cause</w:t>
      </w:r>
      <w:r w:rsidR="00A858B0">
        <w:rPr>
          <w:color w:val="000000"/>
          <w:szCs w:val="24"/>
        </w:rPr>
        <w:t xml:space="preserve"> </w:t>
      </w:r>
      <w:r w:rsidR="000D69C8">
        <w:rPr>
          <w:color w:val="000000"/>
          <w:szCs w:val="24"/>
        </w:rPr>
        <w:t>Why the Formal Complaint Should Not Be Dismissed</w:t>
      </w:r>
      <w:r w:rsidR="004068B1">
        <w:rPr>
          <w:color w:val="000000"/>
          <w:szCs w:val="24"/>
        </w:rPr>
        <w:t>,</w:t>
      </w:r>
      <w:r w:rsidR="000D69C8">
        <w:rPr>
          <w:color w:val="000000"/>
          <w:szCs w:val="24"/>
        </w:rPr>
        <w:t xml:space="preserve"> </w:t>
      </w:r>
      <w:r w:rsidR="00A858B0">
        <w:rPr>
          <w:color w:val="000000"/>
          <w:szCs w:val="24"/>
        </w:rPr>
        <w:t xml:space="preserve">by </w:t>
      </w:r>
      <w:r w:rsidR="00D724F6">
        <w:rPr>
          <w:color w:val="000000"/>
          <w:szCs w:val="24"/>
        </w:rPr>
        <w:t>4:00 p.m.</w:t>
      </w:r>
      <w:r w:rsidR="00381C3E">
        <w:rPr>
          <w:color w:val="000000"/>
          <w:szCs w:val="24"/>
        </w:rPr>
        <w:t>,</w:t>
      </w:r>
      <w:r w:rsidR="00D724F6">
        <w:rPr>
          <w:color w:val="000000"/>
          <w:szCs w:val="24"/>
        </w:rPr>
        <w:t xml:space="preserve"> on </w:t>
      </w:r>
      <w:r w:rsidR="00A858B0">
        <w:rPr>
          <w:color w:val="000000"/>
          <w:szCs w:val="24"/>
        </w:rPr>
        <w:t>J</w:t>
      </w:r>
      <w:r w:rsidR="000D69C8">
        <w:rPr>
          <w:color w:val="000000"/>
          <w:szCs w:val="24"/>
        </w:rPr>
        <w:t xml:space="preserve">anuary </w:t>
      </w:r>
      <w:r w:rsidR="00007EA1">
        <w:rPr>
          <w:color w:val="000000"/>
          <w:szCs w:val="24"/>
        </w:rPr>
        <w:t>1</w:t>
      </w:r>
      <w:r w:rsidR="00D724F6">
        <w:rPr>
          <w:color w:val="000000"/>
          <w:szCs w:val="24"/>
        </w:rPr>
        <w:t>0</w:t>
      </w:r>
      <w:r w:rsidR="000D69C8">
        <w:rPr>
          <w:color w:val="000000"/>
          <w:szCs w:val="24"/>
        </w:rPr>
        <w:t>, 2023</w:t>
      </w:r>
      <w:r w:rsidR="00A858B0">
        <w:rPr>
          <w:color w:val="000000"/>
          <w:szCs w:val="24"/>
        </w:rPr>
        <w:t xml:space="preserve">.  </w:t>
      </w:r>
    </w:p>
    <w:p w14:paraId="03F0EBDE" w14:textId="77777777" w:rsidR="00A858B0" w:rsidRPr="00A858B0" w:rsidRDefault="00A858B0" w:rsidP="0020510C">
      <w:pPr>
        <w:pStyle w:val="ListParagraph"/>
        <w:ind w:left="1440"/>
        <w:rPr>
          <w:szCs w:val="24"/>
        </w:rPr>
      </w:pPr>
    </w:p>
    <w:p w14:paraId="6D282B4F" w14:textId="37362014" w:rsidR="00A858B0" w:rsidRPr="00247256" w:rsidRDefault="00A858B0" w:rsidP="0020510C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color w:val="000000"/>
          <w:szCs w:val="24"/>
        </w:rPr>
        <w:t xml:space="preserve">That </w:t>
      </w:r>
      <w:r w:rsidR="00801E3B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>Complainant</w:t>
      </w:r>
      <w:r w:rsidR="004068B1">
        <w:rPr>
          <w:color w:val="000000"/>
          <w:szCs w:val="24"/>
        </w:rPr>
        <w:t xml:space="preserve">, the Estate of Elsa Von </w:t>
      </w:r>
      <w:proofErr w:type="spellStart"/>
      <w:r w:rsidR="004068B1">
        <w:rPr>
          <w:color w:val="000000"/>
          <w:szCs w:val="24"/>
        </w:rPr>
        <w:t>Eckartsberg</w:t>
      </w:r>
      <w:proofErr w:type="spellEnd"/>
      <w:r w:rsidR="004068B1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03658F">
        <w:rPr>
          <w:color w:val="000000"/>
          <w:szCs w:val="24"/>
        </w:rPr>
        <w:t xml:space="preserve">shall </w:t>
      </w:r>
      <w:r w:rsidR="000D69C8">
        <w:rPr>
          <w:color w:val="000000"/>
          <w:szCs w:val="24"/>
        </w:rPr>
        <w:t>email to</w:t>
      </w:r>
      <w:r w:rsidR="00801E3B">
        <w:rPr>
          <w:color w:val="000000"/>
          <w:szCs w:val="24"/>
        </w:rPr>
        <w:t xml:space="preserve"> the</w:t>
      </w:r>
      <w:r w:rsidR="000D69C8">
        <w:rPr>
          <w:color w:val="000000"/>
          <w:szCs w:val="24"/>
        </w:rPr>
        <w:t xml:space="preserve"> undersigned at </w:t>
      </w:r>
      <w:hyperlink r:id="rId8" w:history="1">
        <w:r w:rsidR="000D69C8" w:rsidRPr="00BC61E8">
          <w:rPr>
            <w:rStyle w:val="Hyperlink"/>
            <w:szCs w:val="24"/>
          </w:rPr>
          <w:t>gchiodo@pa.gov</w:t>
        </w:r>
      </w:hyperlink>
      <w:r w:rsidR="000D69C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a copy of </w:t>
      </w:r>
      <w:r w:rsidR="000D69C8">
        <w:rPr>
          <w:color w:val="000000"/>
          <w:szCs w:val="24"/>
        </w:rPr>
        <w:t xml:space="preserve">its </w:t>
      </w:r>
      <w:r>
        <w:rPr>
          <w:color w:val="000000"/>
          <w:szCs w:val="24"/>
        </w:rPr>
        <w:t xml:space="preserve">response to this </w:t>
      </w:r>
      <w:r w:rsidR="006632A5">
        <w:rPr>
          <w:szCs w:val="24"/>
        </w:rPr>
        <w:t>Rule to Show Cause</w:t>
      </w:r>
      <w:r>
        <w:rPr>
          <w:color w:val="000000"/>
          <w:szCs w:val="24"/>
        </w:rPr>
        <w:t xml:space="preserve"> </w:t>
      </w:r>
      <w:r w:rsidR="004068B1">
        <w:rPr>
          <w:color w:val="000000"/>
          <w:szCs w:val="24"/>
        </w:rPr>
        <w:t>Why the Formal Complainant Should Not Be Dismissed, by</w:t>
      </w:r>
      <w:r w:rsidR="00D724F6">
        <w:rPr>
          <w:color w:val="000000"/>
          <w:szCs w:val="24"/>
        </w:rPr>
        <w:t xml:space="preserve"> 4:00 p.m.</w:t>
      </w:r>
      <w:r w:rsidR="004068B1">
        <w:rPr>
          <w:color w:val="000000"/>
          <w:szCs w:val="24"/>
        </w:rPr>
        <w:t>,</w:t>
      </w:r>
      <w:r w:rsidR="00D724F6">
        <w:rPr>
          <w:color w:val="000000"/>
          <w:szCs w:val="24"/>
        </w:rPr>
        <w:t xml:space="preserve"> on </w:t>
      </w:r>
      <w:r>
        <w:rPr>
          <w:color w:val="000000"/>
          <w:szCs w:val="24"/>
        </w:rPr>
        <w:t>J</w:t>
      </w:r>
      <w:r w:rsidR="000D69C8">
        <w:rPr>
          <w:color w:val="000000"/>
          <w:szCs w:val="24"/>
        </w:rPr>
        <w:t>anuary</w:t>
      </w:r>
      <w:r w:rsidR="00007EA1">
        <w:rPr>
          <w:color w:val="000000"/>
          <w:szCs w:val="24"/>
        </w:rPr>
        <w:t xml:space="preserve"> 1</w:t>
      </w:r>
      <w:r w:rsidR="00D724F6">
        <w:rPr>
          <w:color w:val="000000"/>
          <w:szCs w:val="24"/>
        </w:rPr>
        <w:t>0</w:t>
      </w:r>
      <w:r w:rsidR="00007EA1">
        <w:rPr>
          <w:color w:val="000000"/>
          <w:szCs w:val="24"/>
        </w:rPr>
        <w:t>,</w:t>
      </w:r>
      <w:r w:rsidR="000D69C8">
        <w:rPr>
          <w:color w:val="000000"/>
          <w:szCs w:val="24"/>
        </w:rPr>
        <w:t xml:space="preserve"> 2023</w:t>
      </w:r>
      <w:r>
        <w:rPr>
          <w:color w:val="000000"/>
          <w:szCs w:val="24"/>
        </w:rPr>
        <w:t xml:space="preserve">.  </w:t>
      </w:r>
    </w:p>
    <w:p w14:paraId="6AE562CD" w14:textId="77777777" w:rsidR="002773D8" w:rsidRPr="00353E64" w:rsidRDefault="002773D8" w:rsidP="0020510C">
      <w:pPr>
        <w:pStyle w:val="ListParagraph"/>
        <w:ind w:left="1440"/>
        <w:rPr>
          <w:szCs w:val="24"/>
        </w:rPr>
      </w:pPr>
    </w:p>
    <w:p w14:paraId="65459939" w14:textId="0034FD9C" w:rsidR="00CF37D5" w:rsidRPr="00BF4BD8" w:rsidRDefault="00353E64" w:rsidP="0020510C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color w:val="000000"/>
          <w:szCs w:val="24"/>
        </w:rPr>
        <w:t xml:space="preserve">That </w:t>
      </w:r>
      <w:r w:rsidR="004068B1">
        <w:rPr>
          <w:color w:val="000000"/>
          <w:szCs w:val="24"/>
        </w:rPr>
        <w:t xml:space="preserve">the </w:t>
      </w:r>
      <w:r w:rsidR="000D69C8">
        <w:rPr>
          <w:color w:val="000000"/>
          <w:szCs w:val="24"/>
        </w:rPr>
        <w:t xml:space="preserve">failure </w:t>
      </w:r>
      <w:r w:rsidR="004068B1">
        <w:rPr>
          <w:color w:val="000000"/>
          <w:szCs w:val="24"/>
        </w:rPr>
        <w:t xml:space="preserve">of the Complainant, the Estate of Elsa Von </w:t>
      </w:r>
      <w:proofErr w:type="spellStart"/>
      <w:r w:rsidR="004068B1">
        <w:rPr>
          <w:color w:val="000000"/>
          <w:szCs w:val="24"/>
        </w:rPr>
        <w:t>Eckartsberg</w:t>
      </w:r>
      <w:proofErr w:type="spellEnd"/>
      <w:r w:rsidR="004068B1">
        <w:rPr>
          <w:color w:val="000000"/>
          <w:szCs w:val="24"/>
        </w:rPr>
        <w:t xml:space="preserve">, </w:t>
      </w:r>
      <w:r w:rsidR="000D69C8">
        <w:rPr>
          <w:color w:val="000000"/>
          <w:szCs w:val="24"/>
        </w:rPr>
        <w:t xml:space="preserve">to timely respond to this </w:t>
      </w:r>
      <w:r w:rsidR="000D69C8">
        <w:rPr>
          <w:szCs w:val="24"/>
        </w:rPr>
        <w:t>Rule to Show Cause</w:t>
      </w:r>
      <w:r w:rsidR="000D69C8">
        <w:rPr>
          <w:color w:val="000000"/>
          <w:szCs w:val="24"/>
        </w:rPr>
        <w:t xml:space="preserve"> Why the Formal Complaint Should Not Be Dismissed </w:t>
      </w:r>
      <w:r w:rsidR="00ED5A58">
        <w:rPr>
          <w:color w:val="000000"/>
          <w:szCs w:val="24"/>
        </w:rPr>
        <w:t xml:space="preserve">will </w:t>
      </w:r>
      <w:r w:rsidR="000D69C8">
        <w:rPr>
          <w:color w:val="000000"/>
          <w:szCs w:val="24"/>
        </w:rPr>
        <w:t>result in dismissal of the Formal Complaint without a hearing.</w:t>
      </w:r>
      <w:r>
        <w:rPr>
          <w:color w:val="000000"/>
          <w:szCs w:val="24"/>
        </w:rPr>
        <w:t xml:space="preserve"> </w:t>
      </w:r>
    </w:p>
    <w:p w14:paraId="0043CB06" w14:textId="77777777" w:rsidR="002773D8" w:rsidRDefault="002773D8" w:rsidP="0020510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0719696"/>
    </w:p>
    <w:p w14:paraId="4648834A" w14:textId="6788A58C" w:rsidR="00FA48D8" w:rsidRPr="00FA48D8" w:rsidRDefault="00FA48D8" w:rsidP="002051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A48D8">
        <w:rPr>
          <w:rFonts w:ascii="Times New Roman" w:eastAsia="Times New Roman" w:hAnsi="Times New Roman"/>
          <w:sz w:val="24"/>
          <w:szCs w:val="24"/>
        </w:rPr>
        <w:t xml:space="preserve">Date:  </w:t>
      </w:r>
      <w:r w:rsidR="006220BB">
        <w:rPr>
          <w:rFonts w:ascii="Times New Roman" w:eastAsia="Times New Roman" w:hAnsi="Times New Roman"/>
          <w:sz w:val="24"/>
          <w:szCs w:val="24"/>
          <w:u w:val="single"/>
        </w:rPr>
        <w:t>December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D724F6">
        <w:rPr>
          <w:rFonts w:ascii="Times New Roman" w:eastAsia="Times New Roman" w:hAnsi="Times New Roman"/>
          <w:sz w:val="24"/>
          <w:szCs w:val="24"/>
          <w:u w:val="single"/>
        </w:rPr>
        <w:t>20</w:t>
      </w:r>
      <w:r>
        <w:rPr>
          <w:rFonts w:ascii="Times New Roman" w:eastAsia="Times New Roman" w:hAnsi="Times New Roman"/>
          <w:sz w:val="24"/>
          <w:szCs w:val="24"/>
          <w:u w:val="single"/>
        </w:rPr>
        <w:t>, 20</w:t>
      </w:r>
      <w:r w:rsidR="006220BB">
        <w:rPr>
          <w:rFonts w:ascii="Times New Roman" w:eastAsia="Times New Roman" w:hAnsi="Times New Roman"/>
          <w:sz w:val="24"/>
          <w:szCs w:val="24"/>
          <w:u w:val="single"/>
        </w:rPr>
        <w:t>22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A48D8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FA48D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A48D8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FA48D8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6E1828D" w14:textId="0AA73CE2" w:rsidR="00FA48D8" w:rsidRPr="00FA48D8" w:rsidRDefault="00FA48D8" w:rsidP="002051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="002773D8">
        <w:rPr>
          <w:rFonts w:ascii="Times New Roman" w:eastAsia="Times New Roman" w:hAnsi="Times New Roman"/>
          <w:sz w:val="24"/>
          <w:szCs w:val="24"/>
        </w:rPr>
        <w:tab/>
      </w:r>
      <w:r w:rsidR="006220BB">
        <w:rPr>
          <w:rFonts w:ascii="Times New Roman" w:eastAsia="Times New Roman" w:hAnsi="Times New Roman"/>
          <w:sz w:val="24"/>
          <w:szCs w:val="24"/>
        </w:rPr>
        <w:t>Gail M. Chiodo</w:t>
      </w:r>
    </w:p>
    <w:p w14:paraId="0C86ED4D" w14:textId="77777777" w:rsidR="00F93B9E" w:rsidRDefault="00FA48D8" w:rsidP="002051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F93B9E" w:rsidSect="00F93B9E">
          <w:footerReference w:type="default" r:id="rId9"/>
          <w:pgSz w:w="12240" w:h="15840"/>
          <w:pgMar w:top="1296" w:right="1440" w:bottom="1296" w:left="1440" w:header="720" w:footer="720" w:gutter="0"/>
          <w:cols w:space="720"/>
          <w:titlePg/>
          <w:docGrid w:linePitch="360"/>
        </w:sectPr>
      </w:pP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</w:r>
      <w:r w:rsidRPr="00FA48D8">
        <w:rPr>
          <w:rFonts w:ascii="Times New Roman" w:eastAsia="Times New Roman" w:hAnsi="Times New Roman"/>
          <w:sz w:val="24"/>
          <w:szCs w:val="24"/>
        </w:rPr>
        <w:tab/>
        <w:t>Administrative Law Judg</w:t>
      </w:r>
      <w:bookmarkEnd w:id="1"/>
      <w:r w:rsidR="00ED5A58">
        <w:rPr>
          <w:rFonts w:ascii="Times New Roman" w:eastAsia="Times New Roman" w:hAnsi="Times New Roman"/>
          <w:sz w:val="24"/>
          <w:szCs w:val="24"/>
        </w:rPr>
        <w:t>e</w:t>
      </w:r>
    </w:p>
    <w:p w14:paraId="5F50D268" w14:textId="77777777" w:rsidR="00F93B9E" w:rsidRDefault="00F93B9E" w:rsidP="00F93B9E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F-2022-3034257 - UTA VON ECKARTSBERG FOR ELSA VON ECKARTSBURG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UTA VON ECKARTSBERG ESQUIRE</w:t>
      </w:r>
      <w:r>
        <w:rPr>
          <w:rFonts w:ascii="Microsoft Sans Serif" w:eastAsia="Microsoft Sans Serif" w:hAnsi="Microsoft Sans Serif" w:cs="Microsoft Sans Serif"/>
          <w:sz w:val="24"/>
        </w:rPr>
        <w:br/>
        <w:t>ESTATE OF ELSA VON ECKARTSBERG</w:t>
      </w:r>
      <w:r>
        <w:rPr>
          <w:rFonts w:ascii="Microsoft Sans Serif" w:eastAsia="Microsoft Sans Serif" w:hAnsi="Microsoft Sans Serif" w:cs="Microsoft Sans Serif"/>
          <w:sz w:val="24"/>
        </w:rPr>
        <w:br/>
        <w:t>5600 MUNHALL ROAD UNIT 309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051F5">
        <w:rPr>
          <w:rFonts w:ascii="Microsoft Sans Serif" w:eastAsia="Microsoft Sans Serif" w:hAnsi="Microsoft Sans Serif" w:cs="Microsoft Sans Serif"/>
          <w:b/>
          <w:bCs/>
          <w:sz w:val="24"/>
        </w:rPr>
        <w:t>301.461.7445</w:t>
      </w:r>
      <w:r>
        <w:rPr>
          <w:rFonts w:ascii="Microsoft Sans Serif" w:eastAsia="Microsoft Sans Serif" w:hAnsi="Microsoft Sans Serif" w:cs="Microsoft Sans Serif"/>
          <w:sz w:val="24"/>
        </w:rPr>
        <w:cr/>
        <w:t>uvoneck@outlook.com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DONALD R WAGNER ESQUIRE</w:t>
      </w:r>
      <w:r>
        <w:rPr>
          <w:rFonts w:ascii="Microsoft Sans Serif" w:eastAsia="Microsoft Sans Serif" w:hAnsi="Microsoft Sans Serif" w:cs="Microsoft Sans Serif"/>
          <w:sz w:val="24"/>
        </w:rPr>
        <w:br/>
        <w:t>DAVID BEANE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111 N SIXTH STREET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1405C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  <w:r w:rsidRPr="0061405C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610.478.2169</w:t>
      </w:r>
      <w:r>
        <w:rPr>
          <w:rFonts w:ascii="Microsoft Sans Serif" w:eastAsia="Microsoft Sans Serif" w:hAnsi="Microsoft Sans Serif" w:cs="Microsoft Sans Serif"/>
          <w:sz w:val="24"/>
        </w:rPr>
        <w:cr/>
        <w:t>donald.wagner@stevenslee.com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david.beane@stevenslee.com 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</w:p>
    <w:p w14:paraId="3AA4CDDA" w14:textId="77777777" w:rsidR="00F93B9E" w:rsidRDefault="00F93B9E" w:rsidP="00F93B9E">
      <w:r>
        <w:rPr>
          <w:rFonts w:ascii="Microsoft Sans Serif" w:eastAsia="Microsoft Sans Serif" w:hAnsi="Microsoft Sans Serif" w:cs="Microsoft Sans Serif"/>
          <w:sz w:val="24"/>
        </w:rPr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1405C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61405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michael.gruin@stevenslee.com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4051C9B" w14:textId="530834EE" w:rsidR="00DC28A6" w:rsidRDefault="00F93B9E" w:rsidP="0020510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sectPr w:rsidR="00DC28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959C" w14:textId="77777777" w:rsidR="0026469B" w:rsidRDefault="0026469B" w:rsidP="00143B2B">
      <w:pPr>
        <w:spacing w:after="0" w:line="240" w:lineRule="auto"/>
      </w:pPr>
      <w:r>
        <w:separator/>
      </w:r>
    </w:p>
  </w:endnote>
  <w:endnote w:type="continuationSeparator" w:id="0">
    <w:p w14:paraId="646E03D0" w14:textId="77777777" w:rsidR="0026469B" w:rsidRDefault="0026469B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33708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2581929D" w14:textId="7583D17B" w:rsidR="00757978" w:rsidRPr="00F93B9E" w:rsidRDefault="0075797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93B9E">
          <w:rPr>
            <w:rFonts w:ascii="Times New Roman" w:hAnsi="Times New Roman"/>
            <w:sz w:val="20"/>
            <w:szCs w:val="20"/>
          </w:rPr>
          <w:fldChar w:fldCharType="begin"/>
        </w:r>
        <w:r w:rsidRPr="00F93B9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93B9E">
          <w:rPr>
            <w:rFonts w:ascii="Times New Roman" w:hAnsi="Times New Roman"/>
            <w:sz w:val="20"/>
            <w:szCs w:val="20"/>
          </w:rPr>
          <w:fldChar w:fldCharType="separate"/>
        </w:r>
        <w:r w:rsidRPr="00F93B9E">
          <w:rPr>
            <w:rFonts w:ascii="Times New Roman" w:hAnsi="Times New Roman"/>
            <w:noProof/>
            <w:sz w:val="20"/>
            <w:szCs w:val="20"/>
          </w:rPr>
          <w:t>2</w:t>
        </w:r>
        <w:r w:rsidRPr="00F93B9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6466" w14:textId="36ED9947" w:rsidR="00F93B9E" w:rsidRPr="00F93B9E" w:rsidRDefault="00F93B9E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68DF" w14:textId="77777777" w:rsidR="0026469B" w:rsidRDefault="0026469B" w:rsidP="00143B2B">
      <w:pPr>
        <w:spacing w:after="0" w:line="240" w:lineRule="auto"/>
      </w:pPr>
      <w:r>
        <w:separator/>
      </w:r>
    </w:p>
  </w:footnote>
  <w:footnote w:type="continuationSeparator" w:id="0">
    <w:p w14:paraId="6752E871" w14:textId="77777777" w:rsidR="0026469B" w:rsidRDefault="0026469B" w:rsidP="00143B2B">
      <w:pPr>
        <w:spacing w:after="0" w:line="240" w:lineRule="auto"/>
      </w:pPr>
      <w:r>
        <w:continuationSeparator/>
      </w:r>
    </w:p>
  </w:footnote>
  <w:footnote w:id="1">
    <w:p w14:paraId="53B7C054" w14:textId="46DEE03F" w:rsidR="00E24AA6" w:rsidRDefault="00E24AA6">
      <w:pPr>
        <w:pStyle w:val="FootnoteText"/>
        <w:rPr>
          <w:rFonts w:ascii="Times New Roman" w:hAnsi="Times New Roman"/>
        </w:rPr>
      </w:pPr>
      <w:r>
        <w:tab/>
      </w:r>
      <w:r w:rsidRPr="00A0035F">
        <w:rPr>
          <w:rStyle w:val="FootnoteReference"/>
          <w:rFonts w:ascii="Times New Roman" w:hAnsi="Times New Roman"/>
        </w:rPr>
        <w:footnoteRef/>
      </w:r>
      <w:r w:rsidRPr="00A0035F">
        <w:rPr>
          <w:rFonts w:ascii="Times New Roman" w:hAnsi="Times New Roman"/>
        </w:rPr>
        <w:t xml:space="preserve"> </w:t>
      </w:r>
      <w:r w:rsidR="00A0035F" w:rsidRPr="00A0035F">
        <w:rPr>
          <w:rFonts w:ascii="Times New Roman" w:hAnsi="Times New Roman"/>
        </w:rPr>
        <w:tab/>
      </w:r>
      <w:r w:rsidRPr="00A0035F">
        <w:rPr>
          <w:rFonts w:ascii="Times New Roman" w:hAnsi="Times New Roman"/>
        </w:rPr>
        <w:t xml:space="preserve">The Formal Complaint is a timely appeal from the determination of the </w:t>
      </w:r>
      <w:r w:rsidR="00BF4BD8">
        <w:rPr>
          <w:rFonts w:ascii="Times New Roman" w:hAnsi="Times New Roman"/>
        </w:rPr>
        <w:t xml:space="preserve">Complainant’s informal complaint by the </w:t>
      </w:r>
      <w:r w:rsidRPr="00A0035F">
        <w:rPr>
          <w:rFonts w:ascii="Times New Roman" w:hAnsi="Times New Roman"/>
        </w:rPr>
        <w:t>Commission’s Bureau of Consumer</w:t>
      </w:r>
      <w:r>
        <w:rPr>
          <w:rFonts w:ascii="Times New Roman" w:hAnsi="Times New Roman"/>
        </w:rPr>
        <w:t xml:space="preserve"> Services (BCS) at BCS No. 3827586, dated June 6, 2022.  </w:t>
      </w:r>
      <w:r w:rsidR="00FF0A0D">
        <w:rPr>
          <w:rFonts w:ascii="Times New Roman" w:hAnsi="Times New Roman"/>
        </w:rPr>
        <w:t>A</w:t>
      </w:r>
      <w:r w:rsidR="00A0035F">
        <w:rPr>
          <w:rFonts w:ascii="Times New Roman" w:hAnsi="Times New Roman"/>
        </w:rPr>
        <w:t xml:space="preserve"> timely appeal from a</w:t>
      </w:r>
      <w:r w:rsidR="00FF0A0D">
        <w:rPr>
          <w:rFonts w:ascii="Times New Roman" w:hAnsi="Times New Roman"/>
        </w:rPr>
        <w:t xml:space="preserve"> </w:t>
      </w:r>
      <w:r w:rsidR="00A0035F">
        <w:rPr>
          <w:rFonts w:ascii="Times New Roman" w:hAnsi="Times New Roman"/>
        </w:rPr>
        <w:t xml:space="preserve">BCS determination is reviewed </w:t>
      </w:r>
      <w:r w:rsidR="00A0035F" w:rsidRPr="00A0035F">
        <w:rPr>
          <w:rFonts w:ascii="Times New Roman" w:hAnsi="Times New Roman"/>
          <w:i/>
          <w:iCs/>
        </w:rPr>
        <w:t>de novo</w:t>
      </w:r>
      <w:r w:rsidR="00FF0A0D">
        <w:rPr>
          <w:rFonts w:ascii="Times New Roman" w:hAnsi="Times New Roman"/>
        </w:rPr>
        <w:t xml:space="preserve">.  </w:t>
      </w:r>
      <w:r w:rsidR="00A0035F">
        <w:rPr>
          <w:rFonts w:ascii="Times New Roman" w:hAnsi="Times New Roman"/>
        </w:rPr>
        <w:t>See, 52 Pa. Code §§ 56.173(a), 56.403(a).</w:t>
      </w:r>
    </w:p>
    <w:p w14:paraId="1E41F5C3" w14:textId="77777777" w:rsidR="00C706AE" w:rsidRPr="00E24AA6" w:rsidRDefault="00C706AE">
      <w:pPr>
        <w:pStyle w:val="FootnoteText"/>
        <w:rPr>
          <w:rFonts w:ascii="Times New Roman" w:hAnsi="Times New Roman"/>
        </w:rPr>
      </w:pPr>
    </w:p>
  </w:footnote>
  <w:footnote w:id="2">
    <w:p w14:paraId="4DC9D907" w14:textId="138DCD2B" w:rsidR="00C706AE" w:rsidRPr="00715406" w:rsidRDefault="00C706AE" w:rsidP="0020510C">
      <w:pPr>
        <w:pStyle w:val="BodyTextIndent"/>
        <w:spacing w:line="240" w:lineRule="auto"/>
        <w:ind w:firstLine="720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715406" w:rsidRPr="002333D5">
        <w:rPr>
          <w:sz w:val="20"/>
          <w:szCs w:val="20"/>
        </w:rPr>
        <w:t xml:space="preserve">Although Ms. </w:t>
      </w:r>
      <w:proofErr w:type="spellStart"/>
      <w:r w:rsidR="00715406" w:rsidRPr="002333D5">
        <w:rPr>
          <w:sz w:val="20"/>
          <w:szCs w:val="20"/>
        </w:rPr>
        <w:t>Eckartsberg</w:t>
      </w:r>
      <w:proofErr w:type="spellEnd"/>
      <w:r w:rsidR="00715406" w:rsidRPr="002333D5">
        <w:rPr>
          <w:sz w:val="20"/>
          <w:szCs w:val="20"/>
        </w:rPr>
        <w:t xml:space="preserve"> stated she was a retired attorney, records </w:t>
      </w:r>
      <w:r w:rsidR="004B7615" w:rsidRPr="002333D5">
        <w:rPr>
          <w:sz w:val="20"/>
          <w:szCs w:val="20"/>
        </w:rPr>
        <w:t>available</w:t>
      </w:r>
      <w:r w:rsidR="00715406" w:rsidRPr="002333D5">
        <w:rPr>
          <w:sz w:val="20"/>
          <w:szCs w:val="20"/>
        </w:rPr>
        <w:t xml:space="preserve"> by the Supreme Court of Pennsylvania’s Disciplinary Board reveal that Ms. </w:t>
      </w:r>
      <w:proofErr w:type="spellStart"/>
      <w:r w:rsidR="00715406" w:rsidRPr="002333D5">
        <w:rPr>
          <w:sz w:val="20"/>
          <w:szCs w:val="20"/>
        </w:rPr>
        <w:t>Eckartsberg</w:t>
      </w:r>
      <w:proofErr w:type="spellEnd"/>
      <w:r w:rsidR="00715406" w:rsidRPr="002333D5">
        <w:rPr>
          <w:sz w:val="20"/>
          <w:szCs w:val="20"/>
        </w:rPr>
        <w:t xml:space="preserve"> </w:t>
      </w:r>
      <w:r w:rsidR="002333D5">
        <w:rPr>
          <w:sz w:val="20"/>
          <w:szCs w:val="20"/>
        </w:rPr>
        <w:t xml:space="preserve">maintains an active Pennsylvania </w:t>
      </w:r>
      <w:r w:rsidR="00715406" w:rsidRPr="002333D5">
        <w:rPr>
          <w:sz w:val="20"/>
          <w:szCs w:val="20"/>
        </w:rPr>
        <w:t>licens</w:t>
      </w:r>
      <w:r w:rsidR="002333D5">
        <w:rPr>
          <w:sz w:val="20"/>
          <w:szCs w:val="20"/>
        </w:rPr>
        <w:t xml:space="preserve">e. </w:t>
      </w:r>
      <w:r w:rsidR="002333D5" w:rsidRPr="00007883">
        <w:rPr>
          <w:i/>
          <w:iCs/>
          <w:sz w:val="20"/>
          <w:szCs w:val="20"/>
        </w:rPr>
        <w:t>See,</w:t>
      </w:r>
      <w:r w:rsidR="002333D5">
        <w:rPr>
          <w:sz w:val="20"/>
          <w:szCs w:val="20"/>
        </w:rPr>
        <w:t xml:space="preserve"> </w:t>
      </w:r>
      <w:r w:rsidR="002333D5" w:rsidRPr="002333D5">
        <w:rPr>
          <w:sz w:val="20"/>
          <w:szCs w:val="20"/>
        </w:rPr>
        <w:t>https://www.padisciplinaryboard.org</w:t>
      </w:r>
      <w:r w:rsidR="002333D5">
        <w:rPr>
          <w:sz w:val="20"/>
          <w:szCs w:val="20"/>
        </w:rPr>
        <w:t xml:space="preserve"> (last visited 12/</w:t>
      </w:r>
      <w:r w:rsidR="0009175F">
        <w:rPr>
          <w:sz w:val="20"/>
          <w:szCs w:val="20"/>
        </w:rPr>
        <w:t>20</w:t>
      </w:r>
      <w:r w:rsidR="002333D5">
        <w:rPr>
          <w:sz w:val="20"/>
          <w:szCs w:val="20"/>
        </w:rPr>
        <w:t xml:space="preserve">/2022).  </w:t>
      </w:r>
      <w:r w:rsidR="00715406" w:rsidRPr="002333D5">
        <w:rPr>
          <w:sz w:val="20"/>
          <w:szCs w:val="20"/>
        </w:rPr>
        <w:t xml:space="preserve">Pursuant to 52 Pa. Code §§ 1.21-1.22, an estate must be represented by an attorney.  </w:t>
      </w:r>
      <w:r w:rsidR="00715406" w:rsidRPr="002333D5">
        <w:rPr>
          <w:i/>
          <w:iCs/>
          <w:sz w:val="20"/>
          <w:szCs w:val="20"/>
        </w:rPr>
        <w:t>See,</w:t>
      </w:r>
      <w:r w:rsidR="00715406" w:rsidRPr="002333D5">
        <w:rPr>
          <w:sz w:val="20"/>
          <w:szCs w:val="20"/>
        </w:rPr>
        <w:t xml:space="preserve"> </w:t>
      </w:r>
      <w:r w:rsidR="004B7615" w:rsidRPr="002333D5">
        <w:rPr>
          <w:sz w:val="20"/>
          <w:szCs w:val="20"/>
        </w:rPr>
        <w:t xml:space="preserve">e.g., </w:t>
      </w:r>
      <w:r w:rsidR="004B7615" w:rsidRPr="002333D5">
        <w:rPr>
          <w:i/>
          <w:iCs/>
          <w:sz w:val="20"/>
          <w:szCs w:val="20"/>
        </w:rPr>
        <w:t>Estate of Elliot Vessel v. PPL</w:t>
      </w:r>
      <w:r w:rsidR="004B7615" w:rsidRPr="002333D5">
        <w:rPr>
          <w:sz w:val="20"/>
          <w:szCs w:val="20"/>
        </w:rPr>
        <w:t xml:space="preserve"> </w:t>
      </w:r>
      <w:r w:rsidR="004B7615" w:rsidRPr="002333D5">
        <w:rPr>
          <w:i/>
          <w:iCs/>
          <w:sz w:val="20"/>
          <w:szCs w:val="20"/>
        </w:rPr>
        <w:t>Elec</w:t>
      </w:r>
      <w:r w:rsidR="00ED5A58">
        <w:rPr>
          <w:i/>
          <w:iCs/>
          <w:sz w:val="20"/>
          <w:szCs w:val="20"/>
        </w:rPr>
        <w:t>.</w:t>
      </w:r>
      <w:r w:rsidR="004B7615" w:rsidRPr="002333D5">
        <w:rPr>
          <w:i/>
          <w:iCs/>
          <w:sz w:val="20"/>
          <w:szCs w:val="20"/>
        </w:rPr>
        <w:t xml:space="preserve"> Utils. Corp.</w:t>
      </w:r>
      <w:r w:rsidR="002333D5">
        <w:rPr>
          <w:i/>
          <w:iCs/>
          <w:sz w:val="20"/>
          <w:szCs w:val="20"/>
        </w:rPr>
        <w:t>,</w:t>
      </w:r>
      <w:r w:rsidR="00715406" w:rsidRPr="002333D5">
        <w:rPr>
          <w:sz w:val="20"/>
          <w:szCs w:val="20"/>
        </w:rPr>
        <w:t xml:space="preserve"> </w:t>
      </w:r>
      <w:r w:rsidR="002333D5">
        <w:rPr>
          <w:sz w:val="20"/>
          <w:szCs w:val="20"/>
        </w:rPr>
        <w:t xml:space="preserve">Docket No. </w:t>
      </w:r>
      <w:r w:rsidR="002333D5" w:rsidRPr="002333D5">
        <w:rPr>
          <w:sz w:val="20"/>
          <w:szCs w:val="20"/>
        </w:rPr>
        <w:t>C-2018-3006130</w:t>
      </w:r>
      <w:r w:rsidR="002333D5">
        <w:rPr>
          <w:sz w:val="20"/>
          <w:szCs w:val="20"/>
        </w:rPr>
        <w:t xml:space="preserve"> (Final Order Aug. 29, 2019) (</w:t>
      </w:r>
      <w:r w:rsidR="00402D3E">
        <w:rPr>
          <w:sz w:val="20"/>
          <w:szCs w:val="20"/>
        </w:rPr>
        <w:t xml:space="preserve">prosecution of formal complaint permitted where </w:t>
      </w:r>
      <w:r w:rsidR="002333D5">
        <w:rPr>
          <w:sz w:val="20"/>
          <w:szCs w:val="20"/>
        </w:rPr>
        <w:t xml:space="preserve">complaint </w:t>
      </w:r>
      <w:r w:rsidR="00402D3E">
        <w:rPr>
          <w:sz w:val="20"/>
          <w:szCs w:val="20"/>
        </w:rPr>
        <w:t>was f</w:t>
      </w:r>
      <w:r w:rsidR="002333D5">
        <w:rPr>
          <w:sz w:val="20"/>
          <w:szCs w:val="20"/>
        </w:rPr>
        <w:t>iled by</w:t>
      </w:r>
      <w:r w:rsidR="0009175F">
        <w:rPr>
          <w:sz w:val="20"/>
          <w:szCs w:val="20"/>
        </w:rPr>
        <w:t xml:space="preserve"> </w:t>
      </w:r>
      <w:r w:rsidR="0020510C">
        <w:rPr>
          <w:sz w:val="20"/>
          <w:szCs w:val="20"/>
        </w:rPr>
        <w:t>M</w:t>
      </w:r>
      <w:r w:rsidR="0009175F">
        <w:rPr>
          <w:sz w:val="20"/>
          <w:szCs w:val="20"/>
        </w:rPr>
        <w:t>s. Vessel, the</w:t>
      </w:r>
      <w:r w:rsidR="00BF4BD8">
        <w:rPr>
          <w:sz w:val="20"/>
          <w:szCs w:val="20"/>
        </w:rPr>
        <w:t xml:space="preserve"> </w:t>
      </w:r>
      <w:r w:rsidR="0020510C">
        <w:rPr>
          <w:sz w:val="20"/>
          <w:szCs w:val="20"/>
        </w:rPr>
        <w:t>e</w:t>
      </w:r>
      <w:r w:rsidR="002333D5">
        <w:rPr>
          <w:sz w:val="20"/>
          <w:szCs w:val="20"/>
        </w:rPr>
        <w:t xml:space="preserve">xecutor of </w:t>
      </w:r>
      <w:r w:rsidR="0009175F">
        <w:rPr>
          <w:sz w:val="20"/>
          <w:szCs w:val="20"/>
        </w:rPr>
        <w:t xml:space="preserve">her father’s </w:t>
      </w:r>
      <w:r w:rsidR="002333D5">
        <w:rPr>
          <w:sz w:val="20"/>
          <w:szCs w:val="20"/>
        </w:rPr>
        <w:t>estate</w:t>
      </w:r>
      <w:r w:rsidR="00402D3E">
        <w:rPr>
          <w:sz w:val="20"/>
          <w:szCs w:val="20"/>
        </w:rPr>
        <w:t>,</w:t>
      </w:r>
      <w:r w:rsidR="002333D5">
        <w:rPr>
          <w:sz w:val="20"/>
          <w:szCs w:val="20"/>
        </w:rPr>
        <w:t xml:space="preserve"> who </w:t>
      </w:r>
      <w:r w:rsidR="00007883">
        <w:rPr>
          <w:sz w:val="20"/>
          <w:szCs w:val="20"/>
        </w:rPr>
        <w:t xml:space="preserve">was also an active, </w:t>
      </w:r>
      <w:r w:rsidR="00381C3E">
        <w:rPr>
          <w:sz w:val="20"/>
          <w:szCs w:val="20"/>
        </w:rPr>
        <w:t xml:space="preserve">licensed, </w:t>
      </w:r>
      <w:r w:rsidR="00007883">
        <w:rPr>
          <w:sz w:val="20"/>
          <w:szCs w:val="20"/>
        </w:rPr>
        <w:t xml:space="preserve">Pennsylvania </w:t>
      </w:r>
      <w:r w:rsidR="00BF4BD8">
        <w:rPr>
          <w:sz w:val="20"/>
          <w:szCs w:val="20"/>
        </w:rPr>
        <w:t>attorney</w:t>
      </w:r>
      <w:r w:rsidR="00ED5A58">
        <w:rPr>
          <w:sz w:val="20"/>
          <w:szCs w:val="20"/>
        </w:rPr>
        <w:t>)</w:t>
      </w:r>
      <w:r w:rsidR="002333D5">
        <w:rPr>
          <w:sz w:val="20"/>
          <w:szCs w:val="20"/>
        </w:rPr>
        <w:t>.</w:t>
      </w:r>
    </w:p>
  </w:footnote>
  <w:footnote w:id="3">
    <w:p w14:paraId="0A0EF35B" w14:textId="77777777" w:rsidR="00007EA1" w:rsidRPr="0009175F" w:rsidRDefault="00007EA1" w:rsidP="00007EA1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9175F">
        <w:rPr>
          <w:rFonts w:ascii="Times New Roman" w:hAnsi="Times New Roman"/>
          <w:i/>
          <w:iCs/>
          <w:sz w:val="20"/>
          <w:szCs w:val="20"/>
        </w:rPr>
        <w:t>See,</w:t>
      </w:r>
      <w:r w:rsidRPr="0009175F">
        <w:rPr>
          <w:rFonts w:ascii="Times New Roman" w:hAnsi="Times New Roman"/>
          <w:sz w:val="20"/>
          <w:szCs w:val="20"/>
        </w:rPr>
        <w:t xml:space="preserve"> 52 Pa. Code § 5.63 (providing that r</w:t>
      </w:r>
      <w:r w:rsidRPr="0009175F">
        <w:rPr>
          <w:rFonts w:ascii="Times New Roman" w:eastAsia="Times New Roman" w:hAnsi="Times New Roman"/>
          <w:sz w:val="20"/>
          <w:szCs w:val="20"/>
        </w:rPr>
        <w:t>eplies to new matter shall be filed with the Commission and served within 20 days after date of service, and failure to file a timely reply to new matter may be deemed in default, and relevant facts stated in the new matter may be deemed to be admitted).</w:t>
      </w:r>
    </w:p>
    <w:p w14:paraId="7A9A99A3" w14:textId="77777777" w:rsidR="00007EA1" w:rsidRPr="0009175F" w:rsidRDefault="00007EA1" w:rsidP="00007EA1">
      <w:pPr>
        <w:pStyle w:val="FootnoteText"/>
        <w:ind w:firstLine="720"/>
        <w:rPr>
          <w:rFonts w:ascii="Times New Roman" w:hAnsi="Times New Roman"/>
        </w:rPr>
      </w:pPr>
    </w:p>
  </w:footnote>
  <w:footnote w:id="4">
    <w:p w14:paraId="56E331F9" w14:textId="49ED4B10" w:rsidR="00007883" w:rsidRPr="00801E3B" w:rsidRDefault="001F7125" w:rsidP="00801E3B">
      <w:pPr>
        <w:pStyle w:val="FootnoteText"/>
        <w:ind w:firstLine="720"/>
        <w:rPr>
          <w:rFonts w:ascii="Times New Roman" w:hAnsi="Times New Roman"/>
          <w:shd w:val="clear" w:color="auto" w:fill="FFFFFF"/>
        </w:rPr>
      </w:pPr>
      <w:r w:rsidRPr="0009175F">
        <w:rPr>
          <w:rStyle w:val="FootnoteReference"/>
          <w:rFonts w:ascii="Times New Roman" w:hAnsi="Times New Roman"/>
        </w:rPr>
        <w:footnoteRef/>
      </w:r>
      <w:r w:rsidRPr="0009175F">
        <w:rPr>
          <w:rFonts w:ascii="Times New Roman" w:hAnsi="Times New Roman"/>
        </w:rPr>
        <w:t xml:space="preserve"> </w:t>
      </w:r>
      <w:r w:rsidRPr="0009175F">
        <w:rPr>
          <w:rFonts w:ascii="Times New Roman" w:hAnsi="Times New Roman"/>
        </w:rPr>
        <w:tab/>
      </w:r>
      <w:r w:rsidRPr="0009175F">
        <w:rPr>
          <w:rFonts w:ascii="Times New Roman" w:hAnsi="Times New Roman"/>
          <w:i/>
          <w:iCs/>
        </w:rPr>
        <w:t>See,</w:t>
      </w:r>
      <w:r w:rsidRPr="0009175F">
        <w:rPr>
          <w:rFonts w:ascii="Times New Roman" w:hAnsi="Times New Roman"/>
        </w:rPr>
        <w:t xml:space="preserve"> 52 Pa. Code § 5.61(2) (</w:t>
      </w:r>
      <w:r w:rsidR="0009175F" w:rsidRPr="0009175F">
        <w:rPr>
          <w:rFonts w:ascii="Times New Roman" w:hAnsi="Times New Roman"/>
        </w:rPr>
        <w:t xml:space="preserve">providing that </w:t>
      </w:r>
      <w:r w:rsidR="00007EA1" w:rsidRPr="0009175F">
        <w:rPr>
          <w:rFonts w:ascii="Times New Roman" w:hAnsi="Times New Roman"/>
          <w:shd w:val="clear" w:color="auto" w:fill="FFFFFF"/>
        </w:rPr>
        <w:t>a</w:t>
      </w:r>
      <w:r w:rsidRPr="0009175F">
        <w:rPr>
          <w:rFonts w:ascii="Times New Roman" w:hAnsi="Times New Roman"/>
          <w:shd w:val="clear" w:color="auto" w:fill="FFFFFF"/>
        </w:rPr>
        <w:t>nswers to preliminary objections shall be filed within the 10 days provided by § 5.101 (relating to preliminary objections).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4BA3294"/>
    <w:multiLevelType w:val="hybridMultilevel"/>
    <w:tmpl w:val="32EA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495147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085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923944">
    <w:abstractNumId w:val="0"/>
  </w:num>
  <w:num w:numId="4" w16cid:durableId="110365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07883"/>
    <w:rsid w:val="00007EA1"/>
    <w:rsid w:val="00033AF9"/>
    <w:rsid w:val="0003658F"/>
    <w:rsid w:val="0004709D"/>
    <w:rsid w:val="00052728"/>
    <w:rsid w:val="00081F4F"/>
    <w:rsid w:val="0009175F"/>
    <w:rsid w:val="000C2B69"/>
    <w:rsid w:val="000D69C8"/>
    <w:rsid w:val="00106124"/>
    <w:rsid w:val="00122351"/>
    <w:rsid w:val="00143B2B"/>
    <w:rsid w:val="00147824"/>
    <w:rsid w:val="0019617F"/>
    <w:rsid w:val="001E3EC8"/>
    <w:rsid w:val="001F7125"/>
    <w:rsid w:val="0020510C"/>
    <w:rsid w:val="002267ED"/>
    <w:rsid w:val="002333D5"/>
    <w:rsid w:val="00234FD8"/>
    <w:rsid w:val="00245AC2"/>
    <w:rsid w:val="00247256"/>
    <w:rsid w:val="0026469B"/>
    <w:rsid w:val="002773D8"/>
    <w:rsid w:val="002820C6"/>
    <w:rsid w:val="00286AD5"/>
    <w:rsid w:val="0029306A"/>
    <w:rsid w:val="002C2417"/>
    <w:rsid w:val="003351F7"/>
    <w:rsid w:val="00353E64"/>
    <w:rsid w:val="00356F28"/>
    <w:rsid w:val="00360275"/>
    <w:rsid w:val="00363C13"/>
    <w:rsid w:val="003646BE"/>
    <w:rsid w:val="00376818"/>
    <w:rsid w:val="00381C3E"/>
    <w:rsid w:val="00382F48"/>
    <w:rsid w:val="00393ACA"/>
    <w:rsid w:val="003F465B"/>
    <w:rsid w:val="00402D3E"/>
    <w:rsid w:val="004068B1"/>
    <w:rsid w:val="00416B02"/>
    <w:rsid w:val="00436C26"/>
    <w:rsid w:val="004A6A93"/>
    <w:rsid w:val="004B7615"/>
    <w:rsid w:val="004D3B7F"/>
    <w:rsid w:val="004E3F7A"/>
    <w:rsid w:val="00512646"/>
    <w:rsid w:val="0051557C"/>
    <w:rsid w:val="00530229"/>
    <w:rsid w:val="0055645A"/>
    <w:rsid w:val="005610D2"/>
    <w:rsid w:val="00575A18"/>
    <w:rsid w:val="0059502D"/>
    <w:rsid w:val="005B32BE"/>
    <w:rsid w:val="005E2049"/>
    <w:rsid w:val="00612633"/>
    <w:rsid w:val="006220BB"/>
    <w:rsid w:val="00646525"/>
    <w:rsid w:val="00656BD5"/>
    <w:rsid w:val="006632A5"/>
    <w:rsid w:val="00683216"/>
    <w:rsid w:val="00684C37"/>
    <w:rsid w:val="00690B79"/>
    <w:rsid w:val="00696801"/>
    <w:rsid w:val="006B1C68"/>
    <w:rsid w:val="006D2DB2"/>
    <w:rsid w:val="007108A4"/>
    <w:rsid w:val="00715406"/>
    <w:rsid w:val="00720A20"/>
    <w:rsid w:val="00752ECE"/>
    <w:rsid w:val="007553C5"/>
    <w:rsid w:val="00757978"/>
    <w:rsid w:val="00762FDD"/>
    <w:rsid w:val="00781CF9"/>
    <w:rsid w:val="00796461"/>
    <w:rsid w:val="007A5A1C"/>
    <w:rsid w:val="007B1ED8"/>
    <w:rsid w:val="007B5C79"/>
    <w:rsid w:val="007B7829"/>
    <w:rsid w:val="007D1AEC"/>
    <w:rsid w:val="007E17ED"/>
    <w:rsid w:val="007F5682"/>
    <w:rsid w:val="00801E3B"/>
    <w:rsid w:val="00831953"/>
    <w:rsid w:val="00865A2A"/>
    <w:rsid w:val="008956B8"/>
    <w:rsid w:val="008B5CFC"/>
    <w:rsid w:val="008C5CE4"/>
    <w:rsid w:val="008E1735"/>
    <w:rsid w:val="008E4131"/>
    <w:rsid w:val="00931D4E"/>
    <w:rsid w:val="00932058"/>
    <w:rsid w:val="0094123A"/>
    <w:rsid w:val="009B01C3"/>
    <w:rsid w:val="009D7590"/>
    <w:rsid w:val="009E59D8"/>
    <w:rsid w:val="009F266A"/>
    <w:rsid w:val="00A0035F"/>
    <w:rsid w:val="00A13CF4"/>
    <w:rsid w:val="00A14390"/>
    <w:rsid w:val="00A4696D"/>
    <w:rsid w:val="00A60BB0"/>
    <w:rsid w:val="00A73B04"/>
    <w:rsid w:val="00A858B0"/>
    <w:rsid w:val="00A9637F"/>
    <w:rsid w:val="00AF7CB2"/>
    <w:rsid w:val="00B21748"/>
    <w:rsid w:val="00B3248A"/>
    <w:rsid w:val="00B72827"/>
    <w:rsid w:val="00B85096"/>
    <w:rsid w:val="00BB1546"/>
    <w:rsid w:val="00BC4FBE"/>
    <w:rsid w:val="00BF4BD8"/>
    <w:rsid w:val="00C06DCB"/>
    <w:rsid w:val="00C26472"/>
    <w:rsid w:val="00C3355D"/>
    <w:rsid w:val="00C540B6"/>
    <w:rsid w:val="00C57BDD"/>
    <w:rsid w:val="00C65286"/>
    <w:rsid w:val="00C65E4A"/>
    <w:rsid w:val="00C706AE"/>
    <w:rsid w:val="00C828DD"/>
    <w:rsid w:val="00C872DC"/>
    <w:rsid w:val="00CA0496"/>
    <w:rsid w:val="00CA4E11"/>
    <w:rsid w:val="00CC555B"/>
    <w:rsid w:val="00CC5B61"/>
    <w:rsid w:val="00CF37D5"/>
    <w:rsid w:val="00D336E8"/>
    <w:rsid w:val="00D66C70"/>
    <w:rsid w:val="00D724F6"/>
    <w:rsid w:val="00DC5650"/>
    <w:rsid w:val="00DE3547"/>
    <w:rsid w:val="00E0640E"/>
    <w:rsid w:val="00E12EAC"/>
    <w:rsid w:val="00E2309B"/>
    <w:rsid w:val="00E24AA6"/>
    <w:rsid w:val="00E31526"/>
    <w:rsid w:val="00E60C49"/>
    <w:rsid w:val="00EB605F"/>
    <w:rsid w:val="00EC20A9"/>
    <w:rsid w:val="00ED5A58"/>
    <w:rsid w:val="00EE4662"/>
    <w:rsid w:val="00F151BC"/>
    <w:rsid w:val="00F262FA"/>
    <w:rsid w:val="00F41F31"/>
    <w:rsid w:val="00F513FF"/>
    <w:rsid w:val="00F52AB5"/>
    <w:rsid w:val="00F93B9E"/>
    <w:rsid w:val="00FA48D8"/>
    <w:rsid w:val="00FD151E"/>
    <w:rsid w:val="00FF0A0D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B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B0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B02"/>
    <w:rPr>
      <w:vertAlign w:val="superscript"/>
    </w:rPr>
  </w:style>
  <w:style w:type="paragraph" w:styleId="BodyTextIndent">
    <w:name w:val="Body Text Indent"/>
    <w:basedOn w:val="Normal"/>
    <w:link w:val="BodyTextIndentChar"/>
    <w:unhideWhenUsed/>
    <w:rsid w:val="00147824"/>
    <w:pPr>
      <w:widowControl w:val="0"/>
      <w:autoSpaceDE w:val="0"/>
      <w:autoSpaceDN w:val="0"/>
      <w:spacing w:after="0" w:line="360" w:lineRule="auto"/>
      <w:ind w:firstLine="1440"/>
    </w:pPr>
    <w:rPr>
      <w:rFonts w:ascii="Times New Roman" w:eastAsia="Times New Roman" w:hAnsi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147824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F151BC"/>
  </w:style>
  <w:style w:type="character" w:styleId="Hyperlink">
    <w:name w:val="Hyperlink"/>
    <w:basedOn w:val="DefaultParagraphFont"/>
    <w:uiPriority w:val="99"/>
    <w:unhideWhenUsed/>
    <w:rsid w:val="000D69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hiodo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CC067-2FCA-4070-88BB-897661A7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2022-12-20T13:55:00Z</cp:lastPrinted>
  <dcterms:created xsi:type="dcterms:W3CDTF">2022-12-20T15:03:00Z</dcterms:created>
  <dcterms:modified xsi:type="dcterms:W3CDTF">2022-12-20T15:03:00Z</dcterms:modified>
</cp:coreProperties>
</file>